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F38BAF">
      <w:pPr>
        <w:pStyle w:val="22"/>
        <w:rPr>
          <w:rFonts w:ascii="仿宋_GB2312" w:hAnsi="宋体" w:eastAsia="仿宋_GB2312"/>
          <w:color w:val="000000"/>
          <w:sz w:val="52"/>
          <w:szCs w:val="52"/>
          <w:highlight w:val="none"/>
        </w:rPr>
      </w:pPr>
      <w:r>
        <w:rPr>
          <w:rFonts w:hint="eastAsia" w:ascii="仿宋_GB2312" w:hAnsi="宋体" w:eastAsia="仿宋_GB2312"/>
          <w:color w:val="000000"/>
          <w:sz w:val="52"/>
          <w:szCs w:val="52"/>
          <w:highlight w:val="none"/>
        </w:rPr>
        <w:drawing>
          <wp:anchor distT="0" distB="0" distL="114300" distR="114300" simplePos="0" relativeHeight="251661312" behindDoc="0" locked="0" layoutInCell="1" allowOverlap="1">
            <wp:simplePos x="0" y="0"/>
            <wp:positionH relativeFrom="column">
              <wp:posOffset>83820</wp:posOffset>
            </wp:positionH>
            <wp:positionV relativeFrom="paragraph">
              <wp:posOffset>-228600</wp:posOffset>
            </wp:positionV>
            <wp:extent cx="782320" cy="703580"/>
            <wp:effectExtent l="0" t="0" r="17780" b="1270"/>
            <wp:wrapSquare wrapText="bothSides"/>
            <wp:docPr id="1" name="图片 2" descr="ac63f5981e8d350eb8fc528d6efc6a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ac63f5981e8d350eb8fc528d6efc6a9"/>
                    <pic:cNvPicPr>
                      <a:picLocks noChangeAspect="1"/>
                    </pic:cNvPicPr>
                  </pic:nvPicPr>
                  <pic:blipFill>
                    <a:blip r:embed="rId10"/>
                    <a:stretch>
                      <a:fillRect/>
                    </a:stretch>
                  </pic:blipFill>
                  <pic:spPr>
                    <a:xfrm>
                      <a:off x="0" y="0"/>
                      <a:ext cx="782320" cy="703580"/>
                    </a:xfrm>
                    <a:prstGeom prst="rect">
                      <a:avLst/>
                    </a:prstGeom>
                    <a:noFill/>
                    <a:ln>
                      <a:noFill/>
                    </a:ln>
                  </pic:spPr>
                </pic:pic>
              </a:graphicData>
            </a:graphic>
          </wp:anchor>
        </w:drawing>
      </w:r>
      <w:r>
        <w:rPr>
          <w:color w:val="000000"/>
          <w:sz w:val="52"/>
          <w:highlight w:val="none"/>
        </w:rPr>
        <mc:AlternateContent>
          <mc:Choice Requires="wps">
            <w:drawing>
              <wp:anchor distT="0" distB="0" distL="114300" distR="114300" simplePos="0" relativeHeight="251662336" behindDoc="0" locked="0" layoutInCell="1" allowOverlap="1">
                <wp:simplePos x="0" y="0"/>
                <wp:positionH relativeFrom="column">
                  <wp:posOffset>-1243330</wp:posOffset>
                </wp:positionH>
                <wp:positionV relativeFrom="paragraph">
                  <wp:posOffset>461010</wp:posOffset>
                </wp:positionV>
                <wp:extent cx="6148705" cy="52705"/>
                <wp:effectExtent l="0" t="12700" r="4445" b="29845"/>
                <wp:wrapNone/>
                <wp:docPr id="22" name="直接连接符 22"/>
                <wp:cNvGraphicFramePr/>
                <a:graphic xmlns:a="http://schemas.openxmlformats.org/drawingml/2006/main">
                  <a:graphicData uri="http://schemas.microsoft.com/office/word/2010/wordprocessingShape">
                    <wps:wsp>
                      <wps:cNvCnPr/>
                      <wps:spPr>
                        <a:xfrm flipV="1">
                          <a:off x="494030" y="1397000"/>
                          <a:ext cx="6148705" cy="52705"/>
                        </a:xfrm>
                        <a:prstGeom prst="line">
                          <a:avLst/>
                        </a:prstGeom>
                        <a:noFill/>
                        <a:ln w="25400" cap="flat" cmpd="sng" algn="ctr">
                          <a:solidFill>
                            <a:prstClr val="black"/>
                          </a:solidFill>
                          <a:prstDash val="solid"/>
                        </a:ln>
                        <a:effectLst/>
                      </wps:spPr>
                      <wps:bodyPr/>
                    </wps:wsp>
                  </a:graphicData>
                </a:graphic>
              </wp:anchor>
            </w:drawing>
          </mc:Choice>
          <mc:Fallback>
            <w:pict>
              <v:line id="_x0000_s1026" o:spid="_x0000_s1026" o:spt="20" style="position:absolute;left:0pt;flip:y;margin-left:-97.9pt;margin-top:36.3pt;height:4.15pt;width:484.15pt;z-index:251662336;mso-width-relative:page;mso-height-relative:page;" filled="f" stroked="t" coordsize="21600,21600" o:gfxdata="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Zffe92AAAAAoBAAAPAAAAAAAAAAEAIAAAACIAAABkcnMvZG93bnJldi54bWxQSwECFAAU&#10;AAAACACHTuJA7L2avvEBAADDAwAADgAAAAAAAAABACAAAAAnAQAAZHJzL2Uyb0RvYy54bWxQSwUG&#10;AAAAAAYABgBZAQAAigUAAAAA&#10;">
                <v:fill on="f" focussize="0,0"/>
                <v:stroke weight="2pt" color="#000000" joinstyle="round"/>
                <v:imagedata o:title=""/>
                <o:lock v:ext="edit" aspectratio="f"/>
              </v:line>
            </w:pict>
          </mc:Fallback>
        </mc:AlternateContent>
      </w:r>
      <w:r>
        <w:rPr>
          <w:rFonts w:hint="eastAsia" w:ascii="仿宋_GB2312" w:hAnsi="宋体" w:eastAsia="仿宋_GB2312"/>
          <w:color w:val="000000"/>
          <w:sz w:val="52"/>
          <w:szCs w:val="52"/>
          <w:highlight w:val="none"/>
        </w:rPr>
        <w:t xml:space="preserve">广西腾锦工程项目管理有限公司  </w:t>
      </w:r>
    </w:p>
    <w:p w14:paraId="2EA16D32">
      <w:pPr>
        <w:adjustRightInd w:val="0"/>
        <w:spacing w:line="360" w:lineRule="auto"/>
        <w:jc w:val="center"/>
        <w:rPr>
          <w:rFonts w:ascii="宋体" w:hAnsi="宋体" w:cs="仿宋_GB2312"/>
          <w:b/>
          <w:color w:val="FF0000"/>
          <w:sz w:val="24"/>
        </w:rPr>
      </w:pPr>
    </w:p>
    <w:p w14:paraId="06478B45">
      <w:pPr>
        <w:adjustRightInd w:val="0"/>
        <w:spacing w:line="360" w:lineRule="auto"/>
        <w:jc w:val="center"/>
        <w:rPr>
          <w:rFonts w:ascii="宋体" w:hAnsi="宋体" w:cs="仿宋_GB2312"/>
          <w:b/>
          <w:color w:val="FF0000"/>
          <w:sz w:val="24"/>
        </w:rPr>
      </w:pPr>
    </w:p>
    <w:p w14:paraId="26F2FB8A">
      <w:pPr>
        <w:spacing w:line="360" w:lineRule="auto"/>
        <w:jc w:val="center"/>
        <w:rPr>
          <w:rFonts w:ascii="宋体" w:hAnsi="宋体" w:cs="仿宋_GB2312"/>
          <w:b/>
          <w:color w:val="FF0000"/>
          <w:sz w:val="44"/>
          <w:szCs w:val="44"/>
        </w:rPr>
      </w:pPr>
    </w:p>
    <w:p w14:paraId="7EC83E01">
      <w:pPr>
        <w:spacing w:line="360" w:lineRule="auto"/>
        <w:jc w:val="center"/>
        <w:rPr>
          <w:rFonts w:ascii="宋体" w:hAnsi="宋体" w:cs="仿宋_GB2312"/>
          <w:b/>
          <w:color w:val="FF0000"/>
          <w:sz w:val="44"/>
          <w:szCs w:val="44"/>
        </w:rPr>
      </w:pPr>
    </w:p>
    <w:p w14:paraId="274F2696">
      <w:pPr>
        <w:spacing w:line="360" w:lineRule="auto"/>
        <w:jc w:val="center"/>
        <w:rPr>
          <w:rFonts w:ascii="宋体" w:hAnsi="宋体" w:cs="仿宋_GB2312"/>
          <w:b/>
          <w:color w:val="auto"/>
          <w:sz w:val="60"/>
          <w:szCs w:val="60"/>
        </w:rPr>
      </w:pPr>
      <w:r>
        <w:rPr>
          <w:rFonts w:hint="eastAsia" w:ascii="宋体" w:hAnsi="宋体" w:cs="仿宋_GB2312"/>
          <w:b/>
          <w:bCs/>
          <w:color w:val="auto"/>
          <w:w w:val="95"/>
          <w:sz w:val="60"/>
          <w:szCs w:val="60"/>
          <w:lang w:val="zh-CN"/>
        </w:rPr>
        <w:t>北海市海城区第一实验小学教学综合楼、教学楼楼顶及卫生间维修项目</w:t>
      </w:r>
      <w:r>
        <w:rPr>
          <w:rFonts w:hint="eastAsia" w:ascii="宋体" w:hAnsi="宋体" w:cs="仿宋_GB2312"/>
          <w:b/>
          <w:bCs/>
          <w:color w:val="auto"/>
          <w:w w:val="95"/>
          <w:sz w:val="60"/>
          <w:szCs w:val="60"/>
          <w:lang w:val="zh-CN"/>
        </w:rPr>
        <w:br w:type="textWrapping"/>
      </w:r>
      <w:r>
        <w:rPr>
          <w:rFonts w:hint="eastAsia" w:ascii="宋体" w:hAnsi="宋体" w:cs="仿宋_GB2312"/>
          <w:b/>
          <w:bCs/>
          <w:color w:val="auto"/>
          <w:w w:val="95"/>
          <w:sz w:val="60"/>
          <w:szCs w:val="60"/>
          <w:lang w:val="zh-CN"/>
        </w:rPr>
        <w:t>竞争性磋商</w:t>
      </w:r>
      <w:r>
        <w:rPr>
          <w:rFonts w:hint="eastAsia" w:ascii="宋体" w:hAnsi="宋体" w:cs="仿宋_GB2312"/>
          <w:b/>
          <w:color w:val="auto"/>
          <w:sz w:val="60"/>
          <w:szCs w:val="60"/>
        </w:rPr>
        <w:t>文件</w:t>
      </w:r>
    </w:p>
    <w:p w14:paraId="1553157D">
      <w:pPr>
        <w:adjustRightInd w:val="0"/>
        <w:snapToGrid w:val="0"/>
        <w:spacing w:line="360" w:lineRule="auto"/>
        <w:jc w:val="center"/>
        <w:rPr>
          <w:rFonts w:hint="eastAsia" w:ascii="宋体" w:hAnsi="宋体" w:eastAsia="宋体" w:cs="仿宋_GB2312"/>
          <w:color w:val="FF0000"/>
          <w:sz w:val="30"/>
          <w:szCs w:val="30"/>
          <w:highlight w:val="green"/>
        </w:rPr>
      </w:pPr>
      <w:r>
        <w:rPr>
          <w:rFonts w:hint="eastAsia" w:ascii="宋体" w:hAnsi="宋体" w:cs="仿宋_GB2312"/>
          <w:b/>
          <w:color w:val="000000" w:themeColor="text1"/>
          <w:sz w:val="44"/>
          <w:szCs w:val="44"/>
          <w:highlight w:val="none"/>
          <w14:textFill>
            <w14:solidFill>
              <w14:schemeClr w14:val="tx1"/>
            </w14:solidFill>
          </w14:textFill>
        </w:rPr>
        <w:t>（电子交易）</w:t>
      </w:r>
    </w:p>
    <w:p w14:paraId="300A5635">
      <w:pPr>
        <w:adjustRightInd w:val="0"/>
        <w:snapToGrid w:val="0"/>
        <w:spacing w:line="360" w:lineRule="auto"/>
        <w:jc w:val="center"/>
        <w:rPr>
          <w:rFonts w:ascii="宋体" w:hAnsi="宋体" w:cs="仿宋_GB2312"/>
          <w:color w:val="auto"/>
          <w:sz w:val="30"/>
          <w:szCs w:val="30"/>
        </w:rPr>
      </w:pPr>
      <w:r>
        <w:rPr>
          <w:rFonts w:hint="eastAsia" w:ascii="宋体" w:hAnsi="宋体" w:eastAsia="宋体" w:cs="仿宋_GB2312"/>
          <w:color w:val="auto"/>
          <w:sz w:val="30"/>
          <w:szCs w:val="30"/>
        </w:rPr>
        <w:t>远程异地评标</w:t>
      </w:r>
    </w:p>
    <w:p w14:paraId="67A8304E">
      <w:pPr>
        <w:adjustRightInd w:val="0"/>
        <w:snapToGrid w:val="0"/>
        <w:spacing w:line="360" w:lineRule="auto"/>
        <w:jc w:val="center"/>
        <w:rPr>
          <w:rFonts w:hint="eastAsia" w:ascii="宋体" w:hAnsi="宋体" w:eastAsia="宋体" w:cs="仿宋_GB2312"/>
          <w:color w:val="auto"/>
          <w:sz w:val="30"/>
          <w:szCs w:val="30"/>
          <w:highlight w:val="none"/>
          <w:lang w:eastAsia="zh-CN"/>
        </w:rPr>
      </w:pPr>
      <w:r>
        <w:rPr>
          <w:rFonts w:hint="eastAsia" w:ascii="宋体" w:hAnsi="宋体" w:cs="仿宋_GB2312"/>
          <w:color w:val="auto"/>
          <w:sz w:val="30"/>
          <w:szCs w:val="30"/>
          <w:highlight w:val="none"/>
        </w:rPr>
        <w:t>项目编号:</w:t>
      </w:r>
      <w:r>
        <w:rPr>
          <w:rFonts w:hint="eastAsia" w:ascii="宋体" w:hAnsi="宋体" w:cs="仿宋_GB2312"/>
          <w:color w:val="auto"/>
          <w:sz w:val="30"/>
          <w:szCs w:val="30"/>
          <w:highlight w:val="none"/>
          <w:lang w:eastAsia="zh-CN"/>
        </w:rPr>
        <w:t>BHZC2026-C2-020016-GXTJ</w:t>
      </w:r>
    </w:p>
    <w:p w14:paraId="1017215F">
      <w:pPr>
        <w:adjustRightInd w:val="0"/>
        <w:snapToGrid w:val="0"/>
        <w:spacing w:line="360" w:lineRule="auto"/>
        <w:jc w:val="center"/>
        <w:rPr>
          <w:rFonts w:hint="eastAsia" w:ascii="宋体" w:hAnsi="宋体" w:eastAsia="宋体" w:cs="仿宋_GB2312"/>
          <w:color w:val="auto"/>
          <w:sz w:val="30"/>
          <w:szCs w:val="30"/>
          <w:highlight w:val="yellow"/>
          <w:lang w:eastAsia="zh-CN"/>
        </w:rPr>
      </w:pPr>
    </w:p>
    <w:p w14:paraId="0DAFD5B6">
      <w:pPr>
        <w:spacing w:line="360" w:lineRule="auto"/>
        <w:rPr>
          <w:rFonts w:ascii="宋体" w:hAnsi="宋体" w:cs="仿宋_GB2312"/>
          <w:color w:val="FF0000"/>
          <w:sz w:val="28"/>
          <w:szCs w:val="20"/>
        </w:rPr>
      </w:pPr>
    </w:p>
    <w:p w14:paraId="1277865D">
      <w:pPr>
        <w:adjustRightInd w:val="0"/>
        <w:spacing w:line="360" w:lineRule="auto"/>
        <w:jc w:val="center"/>
        <w:rPr>
          <w:rFonts w:ascii="宋体" w:hAnsi="宋体" w:cs="仿宋_GB2312"/>
          <w:color w:val="FF0000"/>
          <w:sz w:val="24"/>
        </w:rPr>
      </w:pPr>
    </w:p>
    <w:p w14:paraId="29D6D439">
      <w:pPr>
        <w:adjustRightInd w:val="0"/>
        <w:spacing w:line="360" w:lineRule="auto"/>
        <w:jc w:val="center"/>
        <w:rPr>
          <w:rFonts w:ascii="宋体" w:hAnsi="宋体" w:cs="仿宋_GB2312"/>
          <w:color w:val="FF0000"/>
          <w:sz w:val="24"/>
        </w:rPr>
      </w:pPr>
    </w:p>
    <w:p w14:paraId="612184C4">
      <w:pPr>
        <w:adjustRightInd w:val="0"/>
        <w:spacing w:line="360" w:lineRule="auto"/>
        <w:jc w:val="center"/>
        <w:rPr>
          <w:rFonts w:ascii="宋体" w:hAnsi="宋体" w:cs="仿宋_GB2312"/>
          <w:color w:val="FF0000"/>
          <w:sz w:val="24"/>
        </w:rPr>
      </w:pPr>
    </w:p>
    <w:p w14:paraId="3891987F">
      <w:pPr>
        <w:adjustRightInd w:val="0"/>
        <w:spacing w:line="360" w:lineRule="auto"/>
        <w:jc w:val="center"/>
        <w:rPr>
          <w:rFonts w:ascii="宋体" w:hAnsi="宋体" w:cs="仿宋_GB2312"/>
          <w:color w:val="FF0000"/>
          <w:sz w:val="24"/>
        </w:rPr>
      </w:pPr>
    </w:p>
    <w:p w14:paraId="7DD39B12">
      <w:pPr>
        <w:adjustRightInd w:val="0"/>
        <w:spacing w:line="360" w:lineRule="auto"/>
        <w:rPr>
          <w:rFonts w:ascii="宋体" w:hAnsi="宋体" w:cs="仿宋_GB2312"/>
          <w:b/>
          <w:color w:val="FF0000"/>
          <w:sz w:val="24"/>
        </w:rPr>
      </w:pPr>
      <w:r>
        <w:rPr>
          <w:rFonts w:hint="eastAsia" w:ascii="宋体" w:hAnsi="宋体" w:cs="仿宋_GB2312"/>
          <w:color w:val="FF0000"/>
          <w:sz w:val="24"/>
        </w:rPr>
        <w:t xml:space="preserve">                                      </w:t>
      </w:r>
    </w:p>
    <w:p w14:paraId="0845E12C">
      <w:pPr>
        <w:adjustRightInd w:val="0"/>
        <w:snapToGrid w:val="0"/>
        <w:spacing w:line="360" w:lineRule="auto"/>
        <w:jc w:val="center"/>
        <w:rPr>
          <w:rFonts w:hint="eastAsia" w:ascii="宋体" w:hAnsi="宋体" w:eastAsia="宋体" w:cs="仿宋_GB2312"/>
          <w:color w:val="auto"/>
          <w:sz w:val="32"/>
          <w:szCs w:val="32"/>
          <w:lang w:eastAsia="zh-CN"/>
        </w:rPr>
      </w:pPr>
      <w:r>
        <w:rPr>
          <w:rFonts w:hint="eastAsia" w:ascii="宋体" w:hAnsi="宋体" w:cs="宋体"/>
          <w:color w:val="auto"/>
          <w:sz w:val="32"/>
          <w:szCs w:val="32"/>
        </w:rPr>
        <w:t>采购人</w:t>
      </w:r>
      <w:r>
        <w:rPr>
          <w:rFonts w:hint="eastAsia" w:ascii="宋体" w:hAnsi="宋体" w:cs="宋体"/>
          <w:color w:val="auto"/>
          <w:sz w:val="32"/>
          <w:szCs w:val="32"/>
          <w:lang w:eastAsia="zh-CN"/>
        </w:rPr>
        <w:t>：北海市海城区第一实验小学</w:t>
      </w:r>
    </w:p>
    <w:p w14:paraId="6E78A4CE">
      <w:pPr>
        <w:adjustRightInd w:val="0"/>
        <w:spacing w:line="360" w:lineRule="auto"/>
        <w:jc w:val="center"/>
        <w:rPr>
          <w:rFonts w:hint="eastAsia" w:ascii="宋体" w:hAnsi="宋体" w:eastAsia="宋体" w:cs="仿宋_GB2312"/>
          <w:bCs/>
          <w:color w:val="auto"/>
          <w:sz w:val="32"/>
          <w:szCs w:val="32"/>
          <w:lang w:eastAsia="zh-CN"/>
        </w:rPr>
      </w:pPr>
      <w:r>
        <w:rPr>
          <w:rFonts w:hint="eastAsia" w:ascii="宋体" w:hAnsi="宋体" w:cs="宋体"/>
          <w:bCs/>
          <w:color w:val="auto"/>
          <w:sz w:val="32"/>
          <w:szCs w:val="32"/>
        </w:rPr>
        <w:t>采购代理机构</w:t>
      </w:r>
      <w:r>
        <w:rPr>
          <w:rFonts w:hint="eastAsia" w:ascii="宋体" w:hAnsi="宋体" w:cs="宋体"/>
          <w:bCs/>
          <w:color w:val="auto"/>
          <w:sz w:val="32"/>
          <w:szCs w:val="32"/>
          <w:lang w:eastAsia="zh-CN"/>
        </w:rPr>
        <w:t>：</w:t>
      </w:r>
      <w:r>
        <w:rPr>
          <w:rFonts w:hint="eastAsia" w:ascii="宋体" w:hAnsi="宋体" w:cs="宋体"/>
          <w:color w:val="auto"/>
          <w:sz w:val="32"/>
          <w:szCs w:val="32"/>
          <w:lang w:eastAsia="zh-CN"/>
        </w:rPr>
        <w:t>广西腾锦工程项目管理有限公司</w:t>
      </w:r>
    </w:p>
    <w:p w14:paraId="052C5E69">
      <w:pPr>
        <w:adjustRightInd w:val="0"/>
        <w:snapToGrid w:val="0"/>
        <w:spacing w:line="360" w:lineRule="auto"/>
        <w:jc w:val="center"/>
        <w:rPr>
          <w:rFonts w:hint="eastAsia" w:ascii="宋体" w:hAnsi="宋体" w:cs="仿宋_GB2312"/>
          <w:bCs/>
          <w:color w:val="auto"/>
          <w:sz w:val="32"/>
          <w:szCs w:val="32"/>
        </w:rPr>
      </w:pPr>
    </w:p>
    <w:p w14:paraId="36962993">
      <w:pPr>
        <w:adjustRightInd w:val="0"/>
        <w:snapToGrid w:val="0"/>
        <w:spacing w:line="360" w:lineRule="auto"/>
        <w:jc w:val="center"/>
        <w:rPr>
          <w:rFonts w:ascii="宋体" w:hAnsi="宋体" w:cs="仿宋_GB2312"/>
          <w:bCs/>
          <w:color w:val="auto"/>
          <w:sz w:val="32"/>
          <w:szCs w:val="32"/>
          <w:highlight w:val="yellow"/>
        </w:rPr>
      </w:pPr>
      <w:r>
        <w:rPr>
          <w:rFonts w:hint="eastAsia" w:ascii="宋体" w:hAnsi="宋体" w:cs="仿宋_GB2312"/>
          <w:bCs/>
          <w:color w:val="auto"/>
          <w:sz w:val="32"/>
          <w:szCs w:val="32"/>
          <w:highlight w:val="none"/>
        </w:rPr>
        <w:t>二</w:t>
      </w:r>
      <w:r>
        <w:rPr>
          <w:rFonts w:hint="eastAsia" w:ascii="宋体" w:hAnsi="宋体" w:cs="宋体"/>
          <w:bCs/>
          <w:color w:val="auto"/>
          <w:sz w:val="32"/>
          <w:szCs w:val="32"/>
          <w:highlight w:val="none"/>
        </w:rPr>
        <w:t>〇</w:t>
      </w:r>
      <w:r>
        <w:rPr>
          <w:rFonts w:hint="eastAsia" w:ascii="宋体" w:hAnsi="宋体" w:cs="仿宋_GB2312"/>
          <w:bCs/>
          <w:color w:val="auto"/>
          <w:sz w:val="32"/>
          <w:szCs w:val="32"/>
          <w:highlight w:val="none"/>
        </w:rPr>
        <w:t>二</w:t>
      </w:r>
      <w:r>
        <w:rPr>
          <w:rFonts w:hint="eastAsia" w:ascii="宋体" w:hAnsi="宋体" w:cs="仿宋_GB2312"/>
          <w:bCs/>
          <w:color w:val="auto"/>
          <w:sz w:val="32"/>
          <w:szCs w:val="32"/>
          <w:highlight w:val="none"/>
          <w:lang w:val="en-US" w:eastAsia="zh-CN"/>
        </w:rPr>
        <w:t>六</w:t>
      </w:r>
      <w:r>
        <w:rPr>
          <w:rFonts w:hint="eastAsia" w:ascii="宋体" w:hAnsi="宋体" w:cs="仿宋_GB2312"/>
          <w:bCs/>
          <w:color w:val="auto"/>
          <w:sz w:val="32"/>
          <w:szCs w:val="32"/>
          <w:highlight w:val="none"/>
        </w:rPr>
        <w:t>年</w:t>
      </w:r>
      <w:r>
        <w:rPr>
          <w:rFonts w:hint="eastAsia" w:ascii="宋体" w:hAnsi="宋体" w:cs="仿宋_GB2312"/>
          <w:bCs/>
          <w:color w:val="auto"/>
          <w:sz w:val="32"/>
          <w:szCs w:val="32"/>
          <w:highlight w:val="none"/>
          <w:lang w:val="en-US" w:eastAsia="zh-CN"/>
        </w:rPr>
        <w:t>六</w:t>
      </w:r>
      <w:r>
        <w:rPr>
          <w:rFonts w:hint="eastAsia" w:ascii="宋体" w:hAnsi="宋体" w:cs="仿宋_GB2312"/>
          <w:bCs/>
          <w:color w:val="auto"/>
          <w:sz w:val="32"/>
          <w:szCs w:val="32"/>
          <w:highlight w:val="none"/>
        </w:rPr>
        <w:t>月</w:t>
      </w:r>
      <w:r>
        <w:rPr>
          <w:rFonts w:hint="eastAsia" w:ascii="宋体" w:hAnsi="宋体" w:cs="仿宋_GB2312"/>
          <w:bCs/>
          <w:color w:val="auto"/>
          <w:sz w:val="32"/>
          <w:szCs w:val="32"/>
          <w:highlight w:val="none"/>
          <w:lang w:val="en-US" w:eastAsia="zh-CN"/>
        </w:rPr>
        <w:t>九</w:t>
      </w:r>
      <w:r>
        <w:rPr>
          <w:rFonts w:hint="eastAsia" w:ascii="宋体" w:hAnsi="宋体" w:cs="仿宋_GB2312"/>
          <w:bCs/>
          <w:color w:val="auto"/>
          <w:sz w:val="32"/>
          <w:szCs w:val="32"/>
          <w:highlight w:val="none"/>
        </w:rPr>
        <w:t>日</w:t>
      </w:r>
    </w:p>
    <w:p w14:paraId="0797B92F">
      <w:pPr>
        <w:spacing w:line="800" w:lineRule="exact"/>
        <w:jc w:val="center"/>
        <w:rPr>
          <w:rFonts w:ascii="黑体" w:hAnsi="Courier New" w:eastAsia="黑体" w:cs="Courier New"/>
          <w:color w:val="auto"/>
          <w:sz w:val="48"/>
          <w:szCs w:val="48"/>
        </w:rPr>
      </w:pPr>
      <w:bookmarkStart w:id="0" w:name="_Hlt67893495"/>
      <w:bookmarkEnd w:id="0"/>
      <w:r>
        <w:rPr>
          <w:rFonts w:hint="eastAsia" w:ascii="黑体" w:hAnsi="Courier New" w:eastAsia="黑体" w:cs="Courier New"/>
          <w:color w:val="auto"/>
          <w:sz w:val="48"/>
          <w:szCs w:val="48"/>
        </w:rPr>
        <w:t>目   录</w:t>
      </w:r>
    </w:p>
    <w:p w14:paraId="540EF3BF">
      <w:pPr>
        <w:spacing w:line="400" w:lineRule="exact"/>
        <w:rPr>
          <w:rFonts w:ascii="仿宋_GB2312" w:hAnsi="宋体" w:eastAsia="仿宋_GB2312"/>
          <w:b/>
          <w:color w:val="auto"/>
          <w:sz w:val="32"/>
          <w:szCs w:val="32"/>
        </w:rPr>
      </w:pPr>
    </w:p>
    <w:p w14:paraId="262B7DDF">
      <w:pPr>
        <w:pStyle w:val="28"/>
        <w:tabs>
          <w:tab w:val="right" w:leader="dot" w:pos="9288"/>
        </w:tabs>
        <w:spacing w:line="360" w:lineRule="auto"/>
        <w:rPr>
          <w:rFonts w:ascii="宋体" w:hAnsi="宋体"/>
          <w:color w:val="auto"/>
          <w:sz w:val="32"/>
          <w:szCs w:val="32"/>
        </w:rPr>
      </w:pPr>
      <w:r>
        <w:rPr>
          <w:rFonts w:ascii="宋体" w:hAnsi="宋体" w:cs="Courier New"/>
          <w:bCs/>
          <w:color w:val="auto"/>
          <w:spacing w:val="4"/>
          <w:sz w:val="32"/>
          <w:szCs w:val="32"/>
        </w:rPr>
        <w:fldChar w:fldCharType="begin"/>
      </w:r>
      <w:r>
        <w:rPr>
          <w:rFonts w:ascii="宋体" w:hAnsi="宋体" w:cs="Courier New"/>
          <w:bCs/>
          <w:color w:val="auto"/>
          <w:spacing w:val="4"/>
          <w:sz w:val="32"/>
          <w:szCs w:val="32"/>
        </w:rPr>
        <w:instrText xml:space="preserve"> </w:instrText>
      </w:r>
      <w:r>
        <w:rPr>
          <w:rFonts w:hint="eastAsia" w:ascii="宋体" w:hAnsi="宋体" w:cs="Courier New"/>
          <w:bCs/>
          <w:color w:val="auto"/>
          <w:spacing w:val="4"/>
          <w:sz w:val="32"/>
          <w:szCs w:val="32"/>
        </w:rPr>
        <w:instrText xml:space="preserve">TOC \o "1-2" \h \z \u</w:instrText>
      </w:r>
      <w:r>
        <w:rPr>
          <w:rFonts w:ascii="宋体" w:hAnsi="宋体" w:cs="Courier New"/>
          <w:bCs/>
          <w:color w:val="auto"/>
          <w:spacing w:val="4"/>
          <w:sz w:val="32"/>
          <w:szCs w:val="32"/>
        </w:rPr>
        <w:instrText xml:space="preserve"> </w:instrText>
      </w:r>
      <w:r>
        <w:rPr>
          <w:rFonts w:ascii="宋体" w:hAnsi="宋体" w:cs="Courier New"/>
          <w:bCs/>
          <w:color w:val="auto"/>
          <w:spacing w:val="4"/>
          <w:sz w:val="32"/>
          <w:szCs w:val="32"/>
        </w:rPr>
        <w:fldChar w:fldCharType="separate"/>
      </w:r>
      <w:r>
        <w:rPr>
          <w:color w:val="auto"/>
        </w:rPr>
        <w:fldChar w:fldCharType="begin"/>
      </w:r>
      <w:r>
        <w:rPr>
          <w:color w:val="auto"/>
        </w:rPr>
        <w:instrText xml:space="preserve"> HYPERLINK \l "_Toc176861406" </w:instrText>
      </w:r>
      <w:r>
        <w:rPr>
          <w:color w:val="auto"/>
        </w:rPr>
        <w:fldChar w:fldCharType="separate"/>
      </w:r>
      <w:r>
        <w:rPr>
          <w:rStyle w:val="42"/>
          <w:rFonts w:hint="eastAsia" w:ascii="宋体" w:hAnsi="宋体"/>
          <w:color w:val="auto"/>
          <w:sz w:val="32"/>
          <w:szCs w:val="32"/>
        </w:rPr>
        <w:t>第一章</w:t>
      </w:r>
      <w:r>
        <w:rPr>
          <w:rStyle w:val="42"/>
          <w:rFonts w:ascii="宋体" w:hAnsi="宋体"/>
          <w:color w:val="auto"/>
          <w:sz w:val="32"/>
          <w:szCs w:val="32"/>
        </w:rPr>
        <w:t xml:space="preserve">  </w:t>
      </w:r>
      <w:r>
        <w:rPr>
          <w:rStyle w:val="42"/>
          <w:rFonts w:hint="eastAsia" w:ascii="宋体" w:hAnsi="宋体"/>
          <w:color w:val="auto"/>
          <w:sz w:val="32"/>
          <w:szCs w:val="32"/>
        </w:rPr>
        <w:t>竞争性磋商公告</w:t>
      </w:r>
      <w:r>
        <w:rPr>
          <w:rFonts w:ascii="宋体" w:hAnsi="宋体"/>
          <w:color w:val="auto"/>
          <w:sz w:val="32"/>
          <w:szCs w:val="32"/>
        </w:rPr>
        <w:tab/>
      </w:r>
      <w:r>
        <w:rPr>
          <w:rFonts w:ascii="宋体" w:hAnsi="宋体"/>
          <w:color w:val="auto"/>
          <w:sz w:val="32"/>
          <w:szCs w:val="32"/>
        </w:rPr>
        <w:fldChar w:fldCharType="begin"/>
      </w:r>
      <w:r>
        <w:rPr>
          <w:rFonts w:ascii="宋体" w:hAnsi="宋体"/>
          <w:color w:val="auto"/>
          <w:sz w:val="32"/>
          <w:szCs w:val="32"/>
        </w:rPr>
        <w:instrText xml:space="preserve"> PAGEREF _Toc176861406 \h </w:instrText>
      </w:r>
      <w:r>
        <w:rPr>
          <w:rFonts w:ascii="宋体" w:hAnsi="宋体"/>
          <w:color w:val="auto"/>
          <w:sz w:val="32"/>
          <w:szCs w:val="32"/>
        </w:rPr>
        <w:fldChar w:fldCharType="separate"/>
      </w:r>
      <w:r>
        <w:rPr>
          <w:rFonts w:ascii="宋体" w:hAnsi="宋体"/>
          <w:color w:val="auto"/>
          <w:sz w:val="32"/>
          <w:szCs w:val="32"/>
        </w:rPr>
        <w:t>1</w:t>
      </w:r>
      <w:r>
        <w:rPr>
          <w:rFonts w:ascii="宋体" w:hAnsi="宋体"/>
          <w:color w:val="auto"/>
          <w:sz w:val="32"/>
          <w:szCs w:val="32"/>
        </w:rPr>
        <w:fldChar w:fldCharType="end"/>
      </w:r>
      <w:r>
        <w:rPr>
          <w:rFonts w:ascii="宋体" w:hAnsi="宋体"/>
          <w:color w:val="auto"/>
          <w:sz w:val="32"/>
          <w:szCs w:val="32"/>
        </w:rPr>
        <w:fldChar w:fldCharType="end"/>
      </w:r>
    </w:p>
    <w:p w14:paraId="2CEFD4A0">
      <w:pPr>
        <w:pStyle w:val="28"/>
        <w:tabs>
          <w:tab w:val="right" w:leader="dot" w:pos="9288"/>
        </w:tabs>
        <w:spacing w:line="360" w:lineRule="auto"/>
        <w:rPr>
          <w:rFonts w:ascii="宋体" w:hAnsi="宋体"/>
          <w:color w:val="auto"/>
          <w:sz w:val="32"/>
          <w:szCs w:val="32"/>
        </w:rPr>
      </w:pPr>
      <w:r>
        <w:rPr>
          <w:color w:val="auto"/>
        </w:rPr>
        <w:fldChar w:fldCharType="begin"/>
      </w:r>
      <w:r>
        <w:rPr>
          <w:color w:val="auto"/>
        </w:rPr>
        <w:instrText xml:space="preserve"> HYPERLINK \l "_Toc176861407" </w:instrText>
      </w:r>
      <w:r>
        <w:rPr>
          <w:color w:val="auto"/>
        </w:rPr>
        <w:fldChar w:fldCharType="separate"/>
      </w:r>
      <w:r>
        <w:rPr>
          <w:rStyle w:val="42"/>
          <w:rFonts w:hint="eastAsia" w:ascii="宋体" w:hAnsi="宋体"/>
          <w:color w:val="auto"/>
          <w:sz w:val="32"/>
          <w:szCs w:val="32"/>
        </w:rPr>
        <w:t>第二章</w:t>
      </w:r>
      <w:r>
        <w:rPr>
          <w:rStyle w:val="42"/>
          <w:rFonts w:ascii="宋体" w:hAnsi="宋体"/>
          <w:color w:val="auto"/>
          <w:sz w:val="32"/>
          <w:szCs w:val="32"/>
        </w:rPr>
        <w:t xml:space="preserve">  </w:t>
      </w:r>
      <w:r>
        <w:rPr>
          <w:rStyle w:val="42"/>
          <w:rFonts w:hint="eastAsia" w:ascii="宋体" w:hAnsi="宋体"/>
          <w:color w:val="auto"/>
          <w:sz w:val="32"/>
          <w:szCs w:val="32"/>
        </w:rPr>
        <w:t>磋商供应商须知</w:t>
      </w:r>
      <w:r>
        <w:rPr>
          <w:rFonts w:ascii="宋体" w:hAnsi="宋体"/>
          <w:color w:val="auto"/>
          <w:sz w:val="32"/>
          <w:szCs w:val="32"/>
        </w:rPr>
        <w:tab/>
      </w:r>
      <w:r>
        <w:rPr>
          <w:rFonts w:ascii="宋体" w:hAnsi="宋体"/>
          <w:color w:val="auto"/>
          <w:sz w:val="32"/>
          <w:szCs w:val="32"/>
        </w:rPr>
        <w:fldChar w:fldCharType="begin"/>
      </w:r>
      <w:r>
        <w:rPr>
          <w:rFonts w:ascii="宋体" w:hAnsi="宋体"/>
          <w:color w:val="auto"/>
          <w:sz w:val="32"/>
          <w:szCs w:val="32"/>
        </w:rPr>
        <w:instrText xml:space="preserve"> PAGEREF _Toc176861407 \h </w:instrText>
      </w:r>
      <w:r>
        <w:rPr>
          <w:rFonts w:ascii="宋体" w:hAnsi="宋体"/>
          <w:color w:val="auto"/>
          <w:sz w:val="32"/>
          <w:szCs w:val="32"/>
        </w:rPr>
        <w:fldChar w:fldCharType="separate"/>
      </w:r>
      <w:r>
        <w:rPr>
          <w:rFonts w:ascii="宋体" w:hAnsi="宋体"/>
          <w:color w:val="auto"/>
          <w:sz w:val="32"/>
          <w:szCs w:val="32"/>
        </w:rPr>
        <w:t>6</w:t>
      </w:r>
      <w:r>
        <w:rPr>
          <w:rFonts w:ascii="宋体" w:hAnsi="宋体"/>
          <w:color w:val="auto"/>
          <w:sz w:val="32"/>
          <w:szCs w:val="32"/>
        </w:rPr>
        <w:fldChar w:fldCharType="end"/>
      </w:r>
      <w:r>
        <w:rPr>
          <w:rFonts w:ascii="宋体" w:hAnsi="宋体"/>
          <w:color w:val="auto"/>
          <w:sz w:val="32"/>
          <w:szCs w:val="32"/>
        </w:rPr>
        <w:fldChar w:fldCharType="end"/>
      </w:r>
    </w:p>
    <w:p w14:paraId="09C2B873">
      <w:pPr>
        <w:pStyle w:val="28"/>
        <w:tabs>
          <w:tab w:val="right" w:leader="dot" w:pos="9288"/>
        </w:tabs>
        <w:spacing w:line="360" w:lineRule="auto"/>
        <w:rPr>
          <w:rFonts w:ascii="宋体" w:hAnsi="宋体"/>
          <w:color w:val="auto"/>
          <w:sz w:val="32"/>
          <w:szCs w:val="32"/>
        </w:rPr>
      </w:pPr>
      <w:r>
        <w:rPr>
          <w:color w:val="auto"/>
        </w:rPr>
        <w:fldChar w:fldCharType="begin"/>
      </w:r>
      <w:r>
        <w:rPr>
          <w:color w:val="auto"/>
        </w:rPr>
        <w:instrText xml:space="preserve"> HYPERLINK \l "_Toc176861408" </w:instrText>
      </w:r>
      <w:r>
        <w:rPr>
          <w:color w:val="auto"/>
        </w:rPr>
        <w:fldChar w:fldCharType="separate"/>
      </w:r>
      <w:r>
        <w:rPr>
          <w:rStyle w:val="42"/>
          <w:rFonts w:hint="eastAsia" w:ascii="宋体" w:hAnsi="宋体"/>
          <w:color w:val="auto"/>
          <w:sz w:val="32"/>
          <w:szCs w:val="32"/>
        </w:rPr>
        <w:t>第三章</w:t>
      </w:r>
      <w:r>
        <w:rPr>
          <w:rStyle w:val="42"/>
          <w:rFonts w:ascii="宋体" w:hAnsi="宋体"/>
          <w:color w:val="auto"/>
          <w:sz w:val="32"/>
          <w:szCs w:val="32"/>
        </w:rPr>
        <w:t xml:space="preserve">  </w:t>
      </w:r>
      <w:r>
        <w:rPr>
          <w:rStyle w:val="42"/>
          <w:rFonts w:hint="eastAsia" w:ascii="宋体" w:hAnsi="宋体"/>
          <w:color w:val="auto"/>
          <w:sz w:val="32"/>
          <w:szCs w:val="32"/>
        </w:rPr>
        <w:t>竞争性磋商响应文件格式</w:t>
      </w:r>
      <w:r>
        <w:rPr>
          <w:rFonts w:ascii="宋体" w:hAnsi="宋体"/>
          <w:color w:val="auto"/>
          <w:sz w:val="32"/>
          <w:szCs w:val="32"/>
        </w:rPr>
        <w:tab/>
      </w:r>
      <w:r>
        <w:rPr>
          <w:rFonts w:ascii="宋体" w:hAnsi="宋体"/>
          <w:color w:val="auto"/>
          <w:sz w:val="32"/>
          <w:szCs w:val="32"/>
        </w:rPr>
        <w:fldChar w:fldCharType="begin"/>
      </w:r>
      <w:r>
        <w:rPr>
          <w:rFonts w:ascii="宋体" w:hAnsi="宋体"/>
          <w:color w:val="auto"/>
          <w:sz w:val="32"/>
          <w:szCs w:val="32"/>
        </w:rPr>
        <w:instrText xml:space="preserve"> PAGEREF _Toc176861408 \h </w:instrText>
      </w:r>
      <w:r>
        <w:rPr>
          <w:rFonts w:ascii="宋体" w:hAnsi="宋体"/>
          <w:color w:val="auto"/>
          <w:sz w:val="32"/>
          <w:szCs w:val="32"/>
        </w:rPr>
        <w:fldChar w:fldCharType="separate"/>
      </w:r>
      <w:r>
        <w:rPr>
          <w:rFonts w:ascii="宋体" w:hAnsi="宋体"/>
          <w:color w:val="auto"/>
          <w:sz w:val="32"/>
          <w:szCs w:val="32"/>
        </w:rPr>
        <w:t>33</w:t>
      </w:r>
      <w:r>
        <w:rPr>
          <w:rFonts w:ascii="宋体" w:hAnsi="宋体"/>
          <w:color w:val="auto"/>
          <w:sz w:val="32"/>
          <w:szCs w:val="32"/>
        </w:rPr>
        <w:fldChar w:fldCharType="end"/>
      </w:r>
      <w:r>
        <w:rPr>
          <w:rFonts w:ascii="宋体" w:hAnsi="宋体"/>
          <w:color w:val="auto"/>
          <w:sz w:val="32"/>
          <w:szCs w:val="32"/>
        </w:rPr>
        <w:fldChar w:fldCharType="end"/>
      </w:r>
    </w:p>
    <w:p w14:paraId="146CE60C">
      <w:pPr>
        <w:pStyle w:val="28"/>
        <w:tabs>
          <w:tab w:val="right" w:leader="dot" w:pos="9288"/>
        </w:tabs>
        <w:spacing w:line="360" w:lineRule="auto"/>
        <w:rPr>
          <w:rFonts w:ascii="宋体" w:hAnsi="宋体"/>
          <w:color w:val="auto"/>
          <w:sz w:val="32"/>
          <w:szCs w:val="32"/>
        </w:rPr>
      </w:pPr>
      <w:r>
        <w:rPr>
          <w:color w:val="auto"/>
        </w:rPr>
        <w:fldChar w:fldCharType="begin"/>
      </w:r>
      <w:r>
        <w:rPr>
          <w:color w:val="auto"/>
        </w:rPr>
        <w:instrText xml:space="preserve"> HYPERLINK \l "_Toc176861409" </w:instrText>
      </w:r>
      <w:r>
        <w:rPr>
          <w:color w:val="auto"/>
        </w:rPr>
        <w:fldChar w:fldCharType="separate"/>
      </w:r>
      <w:r>
        <w:rPr>
          <w:rStyle w:val="42"/>
          <w:rFonts w:hint="eastAsia" w:ascii="宋体" w:hAnsi="宋体"/>
          <w:color w:val="auto"/>
          <w:sz w:val="32"/>
          <w:szCs w:val="32"/>
        </w:rPr>
        <w:t>第四章</w:t>
      </w:r>
      <w:r>
        <w:rPr>
          <w:rStyle w:val="42"/>
          <w:rFonts w:ascii="宋体" w:hAnsi="宋体"/>
          <w:color w:val="auto"/>
          <w:sz w:val="32"/>
          <w:szCs w:val="32"/>
        </w:rPr>
        <w:t xml:space="preserve">  </w:t>
      </w:r>
      <w:r>
        <w:rPr>
          <w:rStyle w:val="42"/>
          <w:rFonts w:hint="eastAsia" w:ascii="宋体" w:hAnsi="宋体"/>
          <w:color w:val="auto"/>
          <w:sz w:val="32"/>
          <w:szCs w:val="32"/>
        </w:rPr>
        <w:t>采购项目需求</w:t>
      </w:r>
      <w:r>
        <w:rPr>
          <w:rFonts w:ascii="宋体" w:hAnsi="宋体"/>
          <w:color w:val="auto"/>
          <w:sz w:val="32"/>
          <w:szCs w:val="32"/>
        </w:rPr>
        <w:tab/>
      </w:r>
      <w:r>
        <w:rPr>
          <w:rFonts w:ascii="宋体" w:hAnsi="宋体"/>
          <w:color w:val="auto"/>
          <w:sz w:val="32"/>
          <w:szCs w:val="32"/>
        </w:rPr>
        <w:fldChar w:fldCharType="begin"/>
      </w:r>
      <w:r>
        <w:rPr>
          <w:rFonts w:ascii="宋体" w:hAnsi="宋体"/>
          <w:color w:val="auto"/>
          <w:sz w:val="32"/>
          <w:szCs w:val="32"/>
        </w:rPr>
        <w:instrText xml:space="preserve"> PAGEREF _Toc176861409 \h </w:instrText>
      </w:r>
      <w:r>
        <w:rPr>
          <w:rFonts w:ascii="宋体" w:hAnsi="宋体"/>
          <w:color w:val="auto"/>
          <w:sz w:val="32"/>
          <w:szCs w:val="32"/>
        </w:rPr>
        <w:fldChar w:fldCharType="separate"/>
      </w:r>
      <w:r>
        <w:rPr>
          <w:rFonts w:ascii="宋体" w:hAnsi="宋体"/>
          <w:color w:val="auto"/>
          <w:sz w:val="32"/>
          <w:szCs w:val="32"/>
        </w:rPr>
        <w:t>63</w:t>
      </w:r>
      <w:r>
        <w:rPr>
          <w:rFonts w:ascii="宋体" w:hAnsi="宋体"/>
          <w:color w:val="auto"/>
          <w:sz w:val="32"/>
          <w:szCs w:val="32"/>
        </w:rPr>
        <w:fldChar w:fldCharType="end"/>
      </w:r>
      <w:r>
        <w:rPr>
          <w:rFonts w:ascii="宋体" w:hAnsi="宋体"/>
          <w:color w:val="auto"/>
          <w:sz w:val="32"/>
          <w:szCs w:val="32"/>
        </w:rPr>
        <w:fldChar w:fldCharType="end"/>
      </w:r>
    </w:p>
    <w:p w14:paraId="712B891D">
      <w:pPr>
        <w:pStyle w:val="28"/>
        <w:tabs>
          <w:tab w:val="right" w:leader="dot" w:pos="9288"/>
        </w:tabs>
        <w:spacing w:line="360" w:lineRule="auto"/>
        <w:rPr>
          <w:rFonts w:ascii="宋体" w:hAnsi="宋体"/>
          <w:color w:val="auto"/>
          <w:sz w:val="32"/>
          <w:szCs w:val="32"/>
        </w:rPr>
      </w:pPr>
      <w:r>
        <w:rPr>
          <w:color w:val="auto"/>
        </w:rPr>
        <w:fldChar w:fldCharType="begin"/>
      </w:r>
      <w:r>
        <w:rPr>
          <w:color w:val="auto"/>
        </w:rPr>
        <w:instrText xml:space="preserve"> HYPERLINK \l "_Toc176861410" </w:instrText>
      </w:r>
      <w:r>
        <w:rPr>
          <w:color w:val="auto"/>
        </w:rPr>
        <w:fldChar w:fldCharType="separate"/>
      </w:r>
      <w:r>
        <w:rPr>
          <w:rStyle w:val="42"/>
          <w:rFonts w:hint="eastAsia" w:ascii="宋体" w:hAnsi="宋体"/>
          <w:color w:val="auto"/>
          <w:sz w:val="32"/>
          <w:szCs w:val="32"/>
        </w:rPr>
        <w:t>第五章</w:t>
      </w:r>
      <w:r>
        <w:rPr>
          <w:rStyle w:val="42"/>
          <w:rFonts w:ascii="宋体" w:hAnsi="宋体"/>
          <w:color w:val="auto"/>
          <w:sz w:val="32"/>
          <w:szCs w:val="32"/>
        </w:rPr>
        <w:t xml:space="preserve">  </w:t>
      </w:r>
      <w:r>
        <w:rPr>
          <w:rStyle w:val="42"/>
          <w:rFonts w:hint="eastAsia" w:ascii="宋体" w:hAnsi="宋体"/>
          <w:color w:val="auto"/>
          <w:sz w:val="32"/>
          <w:szCs w:val="32"/>
        </w:rPr>
        <w:t>工程量清单及图纸</w:t>
      </w:r>
      <w:r>
        <w:rPr>
          <w:rFonts w:ascii="宋体" w:hAnsi="宋体"/>
          <w:color w:val="auto"/>
          <w:sz w:val="32"/>
          <w:szCs w:val="32"/>
        </w:rPr>
        <w:tab/>
      </w:r>
      <w:r>
        <w:rPr>
          <w:rFonts w:ascii="宋体" w:hAnsi="宋体"/>
          <w:color w:val="auto"/>
          <w:sz w:val="32"/>
          <w:szCs w:val="32"/>
        </w:rPr>
        <w:fldChar w:fldCharType="begin"/>
      </w:r>
      <w:r>
        <w:rPr>
          <w:rFonts w:ascii="宋体" w:hAnsi="宋体"/>
          <w:color w:val="auto"/>
          <w:sz w:val="32"/>
          <w:szCs w:val="32"/>
        </w:rPr>
        <w:instrText xml:space="preserve"> PAGEREF _Toc176861410 \h </w:instrText>
      </w:r>
      <w:r>
        <w:rPr>
          <w:rFonts w:ascii="宋体" w:hAnsi="宋体"/>
          <w:color w:val="auto"/>
          <w:sz w:val="32"/>
          <w:szCs w:val="32"/>
        </w:rPr>
        <w:fldChar w:fldCharType="separate"/>
      </w:r>
      <w:r>
        <w:rPr>
          <w:rFonts w:ascii="宋体" w:hAnsi="宋体"/>
          <w:color w:val="auto"/>
          <w:sz w:val="32"/>
          <w:szCs w:val="32"/>
        </w:rPr>
        <w:t>66</w:t>
      </w:r>
      <w:r>
        <w:rPr>
          <w:rFonts w:ascii="宋体" w:hAnsi="宋体"/>
          <w:color w:val="auto"/>
          <w:sz w:val="32"/>
          <w:szCs w:val="32"/>
        </w:rPr>
        <w:fldChar w:fldCharType="end"/>
      </w:r>
      <w:r>
        <w:rPr>
          <w:rFonts w:ascii="宋体" w:hAnsi="宋体"/>
          <w:color w:val="auto"/>
          <w:sz w:val="32"/>
          <w:szCs w:val="32"/>
        </w:rPr>
        <w:fldChar w:fldCharType="end"/>
      </w:r>
    </w:p>
    <w:p w14:paraId="794F00A6">
      <w:pPr>
        <w:pStyle w:val="28"/>
        <w:tabs>
          <w:tab w:val="right" w:leader="dot" w:pos="9288"/>
        </w:tabs>
        <w:spacing w:line="360" w:lineRule="auto"/>
        <w:rPr>
          <w:rFonts w:ascii="宋体" w:hAnsi="宋体"/>
          <w:color w:val="auto"/>
          <w:sz w:val="32"/>
          <w:szCs w:val="32"/>
        </w:rPr>
      </w:pPr>
      <w:r>
        <w:rPr>
          <w:color w:val="auto"/>
        </w:rPr>
        <w:fldChar w:fldCharType="begin"/>
      </w:r>
      <w:r>
        <w:rPr>
          <w:color w:val="auto"/>
        </w:rPr>
        <w:instrText xml:space="preserve"> HYPERLINK \l "_Toc176861411" </w:instrText>
      </w:r>
      <w:r>
        <w:rPr>
          <w:color w:val="auto"/>
        </w:rPr>
        <w:fldChar w:fldCharType="separate"/>
      </w:r>
      <w:r>
        <w:rPr>
          <w:rStyle w:val="42"/>
          <w:rFonts w:hint="eastAsia" w:ascii="宋体" w:hAnsi="宋体"/>
          <w:color w:val="auto"/>
          <w:kern w:val="0"/>
          <w:sz w:val="32"/>
          <w:szCs w:val="32"/>
        </w:rPr>
        <w:t>第六章</w:t>
      </w:r>
      <w:r>
        <w:rPr>
          <w:rStyle w:val="42"/>
          <w:rFonts w:ascii="宋体" w:hAnsi="宋体"/>
          <w:color w:val="auto"/>
          <w:kern w:val="0"/>
          <w:sz w:val="32"/>
          <w:szCs w:val="32"/>
        </w:rPr>
        <w:t xml:space="preserve">  </w:t>
      </w:r>
      <w:r>
        <w:rPr>
          <w:rStyle w:val="42"/>
          <w:rFonts w:hint="eastAsia" w:ascii="宋体" w:hAnsi="宋体"/>
          <w:color w:val="auto"/>
          <w:kern w:val="0"/>
          <w:sz w:val="32"/>
          <w:szCs w:val="32"/>
        </w:rPr>
        <w:t>合同格式</w:t>
      </w:r>
      <w:r>
        <w:rPr>
          <w:rFonts w:ascii="宋体" w:hAnsi="宋体"/>
          <w:color w:val="auto"/>
          <w:sz w:val="32"/>
          <w:szCs w:val="32"/>
        </w:rPr>
        <w:tab/>
      </w:r>
      <w:r>
        <w:rPr>
          <w:rFonts w:ascii="宋体" w:hAnsi="宋体"/>
          <w:color w:val="auto"/>
          <w:sz w:val="32"/>
          <w:szCs w:val="32"/>
        </w:rPr>
        <w:fldChar w:fldCharType="begin"/>
      </w:r>
      <w:r>
        <w:rPr>
          <w:rFonts w:ascii="宋体" w:hAnsi="宋体"/>
          <w:color w:val="auto"/>
          <w:sz w:val="32"/>
          <w:szCs w:val="32"/>
        </w:rPr>
        <w:instrText xml:space="preserve"> PAGEREF _Toc176861411 \h </w:instrText>
      </w:r>
      <w:r>
        <w:rPr>
          <w:rFonts w:ascii="宋体" w:hAnsi="宋体"/>
          <w:color w:val="auto"/>
          <w:sz w:val="32"/>
          <w:szCs w:val="32"/>
        </w:rPr>
        <w:fldChar w:fldCharType="separate"/>
      </w:r>
      <w:r>
        <w:rPr>
          <w:rFonts w:ascii="宋体" w:hAnsi="宋体"/>
          <w:color w:val="auto"/>
          <w:sz w:val="32"/>
          <w:szCs w:val="32"/>
        </w:rPr>
        <w:t>67</w:t>
      </w:r>
      <w:r>
        <w:rPr>
          <w:rFonts w:ascii="宋体" w:hAnsi="宋体"/>
          <w:color w:val="auto"/>
          <w:sz w:val="32"/>
          <w:szCs w:val="32"/>
        </w:rPr>
        <w:fldChar w:fldCharType="end"/>
      </w:r>
      <w:r>
        <w:rPr>
          <w:rFonts w:ascii="宋体" w:hAnsi="宋体"/>
          <w:color w:val="auto"/>
          <w:sz w:val="32"/>
          <w:szCs w:val="32"/>
        </w:rPr>
        <w:fldChar w:fldCharType="end"/>
      </w:r>
    </w:p>
    <w:p w14:paraId="55EB6BFA">
      <w:pPr>
        <w:pStyle w:val="28"/>
        <w:tabs>
          <w:tab w:val="right" w:leader="dot" w:pos="9288"/>
        </w:tabs>
        <w:spacing w:line="360" w:lineRule="auto"/>
        <w:rPr>
          <w:rFonts w:ascii="宋体" w:hAnsi="宋体"/>
          <w:color w:val="auto"/>
          <w:sz w:val="32"/>
          <w:szCs w:val="32"/>
        </w:rPr>
      </w:pPr>
      <w:r>
        <w:rPr>
          <w:color w:val="auto"/>
        </w:rPr>
        <w:fldChar w:fldCharType="begin"/>
      </w:r>
      <w:r>
        <w:rPr>
          <w:color w:val="auto"/>
        </w:rPr>
        <w:instrText xml:space="preserve"> HYPERLINK \l "_Toc176861412" </w:instrText>
      </w:r>
      <w:r>
        <w:rPr>
          <w:color w:val="auto"/>
        </w:rPr>
        <w:fldChar w:fldCharType="separate"/>
      </w:r>
      <w:r>
        <w:rPr>
          <w:rStyle w:val="42"/>
          <w:rFonts w:hint="eastAsia" w:ascii="宋体" w:hAnsi="宋体"/>
          <w:color w:val="auto"/>
          <w:kern w:val="0"/>
          <w:sz w:val="32"/>
          <w:szCs w:val="32"/>
        </w:rPr>
        <w:t>第七章</w:t>
      </w:r>
      <w:r>
        <w:rPr>
          <w:rStyle w:val="42"/>
          <w:rFonts w:ascii="宋体" w:hAnsi="宋体"/>
          <w:color w:val="auto"/>
          <w:kern w:val="0"/>
          <w:sz w:val="32"/>
          <w:szCs w:val="32"/>
        </w:rPr>
        <w:t xml:space="preserve">  </w:t>
      </w:r>
      <w:r>
        <w:rPr>
          <w:rStyle w:val="42"/>
          <w:rFonts w:hint="eastAsia" w:ascii="宋体" w:hAnsi="宋体"/>
          <w:color w:val="auto"/>
          <w:kern w:val="0"/>
          <w:sz w:val="32"/>
          <w:szCs w:val="32"/>
        </w:rPr>
        <w:t>评定标准</w:t>
      </w:r>
      <w:r>
        <w:rPr>
          <w:rFonts w:ascii="宋体" w:hAnsi="宋体"/>
          <w:color w:val="auto"/>
          <w:sz w:val="32"/>
          <w:szCs w:val="32"/>
        </w:rPr>
        <w:tab/>
      </w:r>
      <w:r>
        <w:rPr>
          <w:rFonts w:ascii="宋体" w:hAnsi="宋体"/>
          <w:color w:val="auto"/>
          <w:sz w:val="32"/>
          <w:szCs w:val="32"/>
        </w:rPr>
        <w:fldChar w:fldCharType="begin"/>
      </w:r>
      <w:r>
        <w:rPr>
          <w:rFonts w:ascii="宋体" w:hAnsi="宋体"/>
          <w:color w:val="auto"/>
          <w:sz w:val="32"/>
          <w:szCs w:val="32"/>
        </w:rPr>
        <w:instrText xml:space="preserve"> PAGEREF _Toc176861412 \h </w:instrText>
      </w:r>
      <w:r>
        <w:rPr>
          <w:rFonts w:ascii="宋体" w:hAnsi="宋体"/>
          <w:color w:val="auto"/>
          <w:sz w:val="32"/>
          <w:szCs w:val="32"/>
        </w:rPr>
        <w:fldChar w:fldCharType="separate"/>
      </w:r>
      <w:r>
        <w:rPr>
          <w:rFonts w:ascii="宋体" w:hAnsi="宋体"/>
          <w:color w:val="auto"/>
          <w:sz w:val="32"/>
          <w:szCs w:val="32"/>
        </w:rPr>
        <w:t>104</w:t>
      </w:r>
      <w:r>
        <w:rPr>
          <w:rFonts w:ascii="宋体" w:hAnsi="宋体"/>
          <w:color w:val="auto"/>
          <w:sz w:val="32"/>
          <w:szCs w:val="32"/>
        </w:rPr>
        <w:fldChar w:fldCharType="end"/>
      </w:r>
      <w:r>
        <w:rPr>
          <w:rFonts w:ascii="宋体" w:hAnsi="宋体"/>
          <w:color w:val="auto"/>
          <w:sz w:val="32"/>
          <w:szCs w:val="32"/>
        </w:rPr>
        <w:fldChar w:fldCharType="end"/>
      </w:r>
    </w:p>
    <w:p w14:paraId="24345E29">
      <w:pPr>
        <w:spacing w:line="360" w:lineRule="auto"/>
        <w:jc w:val="center"/>
        <w:rPr>
          <w:rFonts w:ascii="仿宋_GB2312" w:hAnsi="宋体" w:eastAsia="仿宋_GB2312"/>
          <w:b/>
          <w:color w:val="auto"/>
          <w:sz w:val="32"/>
          <w:szCs w:val="32"/>
        </w:rPr>
      </w:pPr>
      <w:r>
        <w:rPr>
          <w:rFonts w:ascii="宋体" w:hAnsi="宋体" w:cs="Courier New"/>
          <w:bCs/>
          <w:color w:val="auto"/>
          <w:spacing w:val="4"/>
          <w:sz w:val="32"/>
          <w:szCs w:val="32"/>
        </w:rPr>
        <w:fldChar w:fldCharType="end"/>
      </w:r>
    </w:p>
    <w:p w14:paraId="5AA8D694">
      <w:pPr>
        <w:spacing w:line="400" w:lineRule="exact"/>
        <w:jc w:val="center"/>
        <w:rPr>
          <w:rFonts w:ascii="仿宋_GB2312" w:hAnsi="宋体" w:eastAsia="仿宋_GB2312"/>
          <w:b/>
          <w:color w:val="FF0000"/>
          <w:sz w:val="32"/>
          <w:szCs w:val="32"/>
        </w:rPr>
      </w:pPr>
    </w:p>
    <w:p w14:paraId="1E6B52F0">
      <w:pPr>
        <w:spacing w:line="400" w:lineRule="exact"/>
        <w:jc w:val="center"/>
        <w:rPr>
          <w:rFonts w:ascii="仿宋_GB2312" w:hAnsi="宋体" w:eastAsia="仿宋_GB2312"/>
          <w:b/>
          <w:color w:val="FF0000"/>
          <w:sz w:val="32"/>
          <w:szCs w:val="32"/>
        </w:rPr>
      </w:pPr>
    </w:p>
    <w:p w14:paraId="311C4107">
      <w:pPr>
        <w:spacing w:line="400" w:lineRule="exact"/>
        <w:jc w:val="center"/>
        <w:rPr>
          <w:rFonts w:ascii="仿宋_GB2312" w:hAnsi="宋体" w:eastAsia="仿宋_GB2312"/>
          <w:b/>
          <w:color w:val="FF0000"/>
          <w:sz w:val="32"/>
          <w:szCs w:val="32"/>
        </w:rPr>
      </w:pPr>
    </w:p>
    <w:p w14:paraId="1FF5570E">
      <w:pPr>
        <w:spacing w:line="400" w:lineRule="exact"/>
        <w:jc w:val="center"/>
        <w:rPr>
          <w:rFonts w:ascii="仿宋_GB2312" w:hAnsi="宋体" w:eastAsia="仿宋_GB2312"/>
          <w:b/>
          <w:color w:val="FF0000"/>
          <w:sz w:val="32"/>
          <w:szCs w:val="32"/>
        </w:rPr>
      </w:pPr>
    </w:p>
    <w:p w14:paraId="345791A6">
      <w:pPr>
        <w:spacing w:line="400" w:lineRule="exact"/>
        <w:jc w:val="center"/>
        <w:rPr>
          <w:rFonts w:ascii="仿宋_GB2312" w:hAnsi="宋体" w:eastAsia="仿宋_GB2312"/>
          <w:b/>
          <w:color w:val="FF0000"/>
          <w:sz w:val="32"/>
          <w:szCs w:val="32"/>
        </w:rPr>
      </w:pPr>
    </w:p>
    <w:p w14:paraId="21228780">
      <w:pPr>
        <w:spacing w:line="400" w:lineRule="exact"/>
        <w:jc w:val="center"/>
        <w:rPr>
          <w:rFonts w:ascii="仿宋_GB2312" w:hAnsi="宋体" w:eastAsia="仿宋_GB2312"/>
          <w:b/>
          <w:color w:val="FF0000"/>
          <w:sz w:val="32"/>
          <w:szCs w:val="32"/>
        </w:rPr>
      </w:pPr>
    </w:p>
    <w:p w14:paraId="3C857159">
      <w:pPr>
        <w:spacing w:line="400" w:lineRule="exact"/>
        <w:jc w:val="center"/>
        <w:rPr>
          <w:rFonts w:ascii="仿宋_GB2312" w:hAnsi="宋体" w:eastAsia="仿宋_GB2312"/>
          <w:b/>
          <w:color w:val="FF0000"/>
          <w:sz w:val="32"/>
          <w:szCs w:val="32"/>
        </w:rPr>
      </w:pPr>
    </w:p>
    <w:p w14:paraId="2C2D8C73">
      <w:pPr>
        <w:spacing w:line="400" w:lineRule="exact"/>
        <w:jc w:val="center"/>
        <w:rPr>
          <w:rFonts w:ascii="仿宋_GB2312" w:hAnsi="宋体" w:eastAsia="仿宋_GB2312"/>
          <w:b/>
          <w:color w:val="FF0000"/>
          <w:sz w:val="32"/>
          <w:szCs w:val="32"/>
        </w:rPr>
      </w:pPr>
    </w:p>
    <w:p w14:paraId="5C67FF36">
      <w:pPr>
        <w:spacing w:line="400" w:lineRule="exact"/>
        <w:jc w:val="center"/>
        <w:rPr>
          <w:rFonts w:ascii="仿宋_GB2312" w:hAnsi="宋体" w:eastAsia="仿宋_GB2312"/>
          <w:b/>
          <w:color w:val="FF0000"/>
          <w:sz w:val="32"/>
          <w:szCs w:val="32"/>
        </w:rPr>
      </w:pPr>
    </w:p>
    <w:p w14:paraId="3B5547B2">
      <w:pPr>
        <w:spacing w:line="400" w:lineRule="exact"/>
        <w:rPr>
          <w:rFonts w:ascii="仿宋_GB2312" w:hAnsi="宋体" w:eastAsia="仿宋_GB2312"/>
          <w:b/>
          <w:color w:val="FF0000"/>
          <w:sz w:val="32"/>
          <w:szCs w:val="32"/>
        </w:rPr>
      </w:pPr>
    </w:p>
    <w:p w14:paraId="60692A96">
      <w:pPr>
        <w:spacing w:line="400" w:lineRule="exact"/>
        <w:rPr>
          <w:rFonts w:ascii="仿宋_GB2312" w:hAnsi="宋体" w:eastAsia="仿宋_GB2312"/>
          <w:b/>
          <w:color w:val="FF0000"/>
          <w:sz w:val="32"/>
          <w:szCs w:val="32"/>
        </w:rPr>
        <w:sectPr>
          <w:headerReference r:id="rId4" w:type="first"/>
          <w:footerReference r:id="rId5" w:type="first"/>
          <w:headerReference r:id="rId3" w:type="default"/>
          <w:pgSz w:w="11906" w:h="16838"/>
          <w:pgMar w:top="1474" w:right="1304" w:bottom="1134" w:left="1304" w:header="851" w:footer="992" w:gutter="0"/>
          <w:pgNumType w:start="1"/>
          <w:cols w:space="720" w:num="1"/>
          <w:docGrid w:type="lines" w:linePitch="312" w:charSpace="0"/>
        </w:sectPr>
      </w:pPr>
    </w:p>
    <w:p w14:paraId="3E044C86">
      <w:pPr>
        <w:pStyle w:val="18"/>
        <w:rPr>
          <w:color w:val="FF0000"/>
        </w:rPr>
      </w:pPr>
    </w:p>
    <w:p w14:paraId="1576C113">
      <w:pPr>
        <w:spacing w:line="400" w:lineRule="exact"/>
        <w:rPr>
          <w:rFonts w:ascii="仿宋_GB2312" w:hAnsi="宋体" w:eastAsia="仿宋_GB2312"/>
          <w:b/>
          <w:color w:val="FF0000"/>
          <w:sz w:val="32"/>
          <w:szCs w:val="32"/>
        </w:rPr>
      </w:pPr>
    </w:p>
    <w:p w14:paraId="2A5BD515">
      <w:pPr>
        <w:spacing w:line="400" w:lineRule="exact"/>
        <w:rPr>
          <w:rFonts w:ascii="仿宋_GB2312" w:hAnsi="宋体" w:eastAsia="仿宋_GB2312"/>
          <w:b/>
          <w:color w:val="FF0000"/>
          <w:sz w:val="32"/>
          <w:szCs w:val="32"/>
        </w:rPr>
      </w:pPr>
    </w:p>
    <w:p w14:paraId="46C72C8A">
      <w:pPr>
        <w:spacing w:line="400" w:lineRule="exact"/>
        <w:rPr>
          <w:rFonts w:ascii="仿宋_GB2312" w:hAnsi="宋体" w:eastAsia="仿宋_GB2312"/>
          <w:b/>
          <w:color w:val="FF0000"/>
          <w:sz w:val="32"/>
          <w:szCs w:val="32"/>
        </w:rPr>
      </w:pPr>
    </w:p>
    <w:p w14:paraId="0B785C12">
      <w:pPr>
        <w:spacing w:line="400" w:lineRule="exact"/>
        <w:rPr>
          <w:rFonts w:ascii="仿宋_GB2312" w:hAnsi="宋体" w:eastAsia="仿宋_GB2312"/>
          <w:b/>
          <w:color w:val="FF0000"/>
          <w:sz w:val="32"/>
          <w:szCs w:val="32"/>
        </w:rPr>
      </w:pPr>
    </w:p>
    <w:p w14:paraId="608ABB5A">
      <w:pPr>
        <w:spacing w:line="400" w:lineRule="exact"/>
        <w:jc w:val="center"/>
        <w:rPr>
          <w:rFonts w:ascii="黑体" w:hAnsi="宋体" w:eastAsia="黑体"/>
          <w:b/>
          <w:color w:val="FF0000"/>
          <w:sz w:val="32"/>
          <w:szCs w:val="32"/>
        </w:rPr>
      </w:pPr>
    </w:p>
    <w:p w14:paraId="2D9B456F">
      <w:pPr>
        <w:spacing w:line="400" w:lineRule="exact"/>
        <w:jc w:val="center"/>
        <w:rPr>
          <w:rFonts w:ascii="黑体" w:hAnsi="宋体" w:eastAsia="黑体"/>
          <w:b/>
          <w:color w:val="FF0000"/>
          <w:sz w:val="32"/>
          <w:szCs w:val="32"/>
        </w:rPr>
      </w:pPr>
    </w:p>
    <w:p w14:paraId="49B90EB3">
      <w:pPr>
        <w:spacing w:line="400" w:lineRule="exact"/>
        <w:jc w:val="center"/>
        <w:rPr>
          <w:rFonts w:ascii="黑体" w:hAnsi="宋体" w:eastAsia="黑体"/>
          <w:b/>
          <w:color w:val="FF0000"/>
          <w:sz w:val="32"/>
          <w:szCs w:val="32"/>
        </w:rPr>
      </w:pPr>
    </w:p>
    <w:p w14:paraId="2DF0C83E">
      <w:pPr>
        <w:spacing w:line="400" w:lineRule="exact"/>
        <w:jc w:val="center"/>
        <w:rPr>
          <w:rFonts w:ascii="黑体" w:hAnsi="宋体" w:eastAsia="黑体"/>
          <w:b/>
          <w:color w:val="FF0000"/>
          <w:sz w:val="32"/>
          <w:szCs w:val="32"/>
        </w:rPr>
      </w:pPr>
    </w:p>
    <w:p w14:paraId="30CB04E6">
      <w:pPr>
        <w:pStyle w:val="18"/>
        <w:rPr>
          <w:color w:val="FF0000"/>
        </w:rPr>
      </w:pPr>
    </w:p>
    <w:p w14:paraId="070D227A">
      <w:pPr>
        <w:spacing w:line="400" w:lineRule="exact"/>
        <w:jc w:val="center"/>
        <w:rPr>
          <w:rFonts w:ascii="黑体" w:hAnsi="宋体" w:eastAsia="黑体"/>
          <w:b/>
          <w:color w:val="FF0000"/>
          <w:sz w:val="32"/>
          <w:szCs w:val="32"/>
        </w:rPr>
      </w:pPr>
    </w:p>
    <w:p w14:paraId="4D080E01">
      <w:pPr>
        <w:spacing w:line="400" w:lineRule="exact"/>
        <w:jc w:val="center"/>
        <w:rPr>
          <w:rFonts w:ascii="黑体" w:hAnsi="宋体" w:eastAsia="黑体"/>
          <w:b/>
          <w:color w:val="FF0000"/>
          <w:sz w:val="32"/>
          <w:szCs w:val="32"/>
        </w:rPr>
      </w:pPr>
    </w:p>
    <w:p w14:paraId="74FB4CC7">
      <w:pPr>
        <w:spacing w:line="400" w:lineRule="exact"/>
        <w:jc w:val="center"/>
        <w:rPr>
          <w:rFonts w:ascii="黑体" w:hAnsi="宋体" w:eastAsia="黑体"/>
          <w:b/>
          <w:color w:val="auto"/>
          <w:sz w:val="32"/>
          <w:szCs w:val="32"/>
        </w:rPr>
      </w:pPr>
    </w:p>
    <w:p w14:paraId="697AA67C">
      <w:pPr>
        <w:spacing w:line="600" w:lineRule="exact"/>
        <w:jc w:val="center"/>
        <w:outlineLvl w:val="0"/>
        <w:rPr>
          <w:rFonts w:ascii="宋体" w:hAnsi="宋体"/>
          <w:b/>
          <w:color w:val="auto"/>
          <w:sz w:val="44"/>
          <w:szCs w:val="44"/>
        </w:rPr>
      </w:pPr>
      <w:bookmarkStart w:id="1" w:name="_Toc23639"/>
      <w:bookmarkStart w:id="2" w:name="_Toc176861406"/>
      <w:bookmarkStart w:id="3" w:name="_Toc3994503"/>
      <w:r>
        <w:rPr>
          <w:rFonts w:hint="eastAsia" w:ascii="宋体" w:hAnsi="宋体"/>
          <w:b/>
          <w:color w:val="auto"/>
          <w:sz w:val="44"/>
          <w:szCs w:val="44"/>
        </w:rPr>
        <w:t>第一章  竞争性磋商公告</w:t>
      </w:r>
      <w:bookmarkEnd w:id="1"/>
      <w:bookmarkEnd w:id="2"/>
      <w:bookmarkEnd w:id="3"/>
    </w:p>
    <w:p w14:paraId="0AEB43DF">
      <w:pPr>
        <w:spacing w:line="400" w:lineRule="exact"/>
        <w:jc w:val="center"/>
        <w:rPr>
          <w:rFonts w:ascii="黑体" w:hAnsi="宋体" w:eastAsia="黑体"/>
          <w:b/>
          <w:color w:val="FF0000"/>
          <w:sz w:val="32"/>
          <w:szCs w:val="32"/>
        </w:rPr>
      </w:pPr>
    </w:p>
    <w:p w14:paraId="57479E4B">
      <w:pPr>
        <w:spacing w:line="400" w:lineRule="exact"/>
        <w:jc w:val="center"/>
        <w:rPr>
          <w:rFonts w:ascii="黑体" w:hAnsi="宋体" w:eastAsia="黑体"/>
          <w:b/>
          <w:color w:val="FF0000"/>
          <w:sz w:val="32"/>
          <w:szCs w:val="32"/>
        </w:rPr>
      </w:pPr>
    </w:p>
    <w:p w14:paraId="2058A9CA">
      <w:pPr>
        <w:spacing w:line="400" w:lineRule="exact"/>
        <w:jc w:val="center"/>
        <w:rPr>
          <w:rFonts w:ascii="黑体" w:hAnsi="宋体" w:eastAsia="黑体"/>
          <w:b/>
          <w:color w:val="FF0000"/>
          <w:sz w:val="32"/>
          <w:szCs w:val="32"/>
        </w:rPr>
      </w:pPr>
    </w:p>
    <w:p w14:paraId="03183CE0">
      <w:pPr>
        <w:spacing w:line="400" w:lineRule="exact"/>
        <w:jc w:val="center"/>
        <w:rPr>
          <w:rFonts w:ascii="黑体" w:hAnsi="宋体" w:eastAsia="黑体"/>
          <w:b/>
          <w:color w:val="FF0000"/>
          <w:sz w:val="32"/>
          <w:szCs w:val="32"/>
        </w:rPr>
      </w:pPr>
    </w:p>
    <w:p w14:paraId="1D3DFE9B">
      <w:pPr>
        <w:spacing w:line="400" w:lineRule="exact"/>
        <w:jc w:val="center"/>
        <w:rPr>
          <w:rFonts w:ascii="黑体" w:hAnsi="宋体" w:eastAsia="黑体"/>
          <w:b/>
          <w:color w:val="FF0000"/>
          <w:sz w:val="32"/>
          <w:szCs w:val="32"/>
        </w:rPr>
      </w:pPr>
    </w:p>
    <w:p w14:paraId="6CC90085">
      <w:pPr>
        <w:spacing w:line="400" w:lineRule="exact"/>
        <w:jc w:val="center"/>
        <w:rPr>
          <w:rFonts w:ascii="黑体" w:hAnsi="宋体" w:eastAsia="黑体"/>
          <w:b/>
          <w:color w:val="FF0000"/>
          <w:sz w:val="32"/>
          <w:szCs w:val="32"/>
        </w:rPr>
      </w:pPr>
    </w:p>
    <w:p w14:paraId="256648A8">
      <w:pPr>
        <w:spacing w:line="400" w:lineRule="exact"/>
        <w:jc w:val="center"/>
        <w:rPr>
          <w:rFonts w:ascii="黑体" w:hAnsi="宋体" w:eastAsia="黑体"/>
          <w:b/>
          <w:color w:val="FF0000"/>
          <w:sz w:val="32"/>
          <w:szCs w:val="32"/>
        </w:rPr>
      </w:pPr>
    </w:p>
    <w:p w14:paraId="4F2AFA9F">
      <w:pPr>
        <w:spacing w:line="400" w:lineRule="exact"/>
        <w:jc w:val="center"/>
        <w:rPr>
          <w:rFonts w:ascii="黑体" w:hAnsi="宋体" w:eastAsia="黑体"/>
          <w:b/>
          <w:color w:val="FF0000"/>
          <w:sz w:val="32"/>
          <w:szCs w:val="32"/>
        </w:rPr>
      </w:pPr>
    </w:p>
    <w:p w14:paraId="42D6763B">
      <w:pPr>
        <w:spacing w:line="400" w:lineRule="exact"/>
        <w:jc w:val="center"/>
        <w:rPr>
          <w:rFonts w:ascii="黑体" w:hAnsi="宋体" w:eastAsia="黑体"/>
          <w:b/>
          <w:color w:val="FF0000"/>
          <w:sz w:val="32"/>
          <w:szCs w:val="32"/>
        </w:rPr>
      </w:pPr>
    </w:p>
    <w:p w14:paraId="443BA895">
      <w:pPr>
        <w:spacing w:line="400" w:lineRule="exact"/>
        <w:jc w:val="center"/>
        <w:rPr>
          <w:rFonts w:ascii="黑体" w:hAnsi="宋体" w:eastAsia="黑体"/>
          <w:b/>
          <w:color w:val="FF0000"/>
          <w:sz w:val="32"/>
          <w:szCs w:val="32"/>
        </w:rPr>
      </w:pPr>
    </w:p>
    <w:p w14:paraId="2FDBFB3B">
      <w:pPr>
        <w:spacing w:line="400" w:lineRule="exact"/>
        <w:jc w:val="center"/>
        <w:rPr>
          <w:rFonts w:ascii="黑体" w:hAnsi="宋体" w:eastAsia="黑体"/>
          <w:b/>
          <w:color w:val="FF0000"/>
          <w:sz w:val="32"/>
          <w:szCs w:val="32"/>
        </w:rPr>
      </w:pPr>
    </w:p>
    <w:p w14:paraId="70B6D511">
      <w:pPr>
        <w:spacing w:line="400" w:lineRule="exact"/>
        <w:jc w:val="center"/>
        <w:rPr>
          <w:rFonts w:ascii="黑体" w:hAnsi="宋体" w:eastAsia="黑体"/>
          <w:b/>
          <w:color w:val="FF0000"/>
          <w:sz w:val="32"/>
          <w:szCs w:val="32"/>
        </w:rPr>
      </w:pPr>
    </w:p>
    <w:p w14:paraId="6A5D3768">
      <w:pPr>
        <w:spacing w:line="400" w:lineRule="exact"/>
        <w:rPr>
          <w:rFonts w:ascii="黑体" w:hAnsi="宋体" w:eastAsia="黑体"/>
          <w:b/>
          <w:color w:val="FF0000"/>
          <w:sz w:val="32"/>
          <w:szCs w:val="32"/>
        </w:rPr>
      </w:pPr>
    </w:p>
    <w:p w14:paraId="10D1AD67">
      <w:pPr>
        <w:tabs>
          <w:tab w:val="left" w:pos="9639"/>
          <w:tab w:val="left" w:pos="9746"/>
        </w:tabs>
        <w:adjustRightInd w:val="0"/>
        <w:snapToGrid w:val="0"/>
        <w:spacing w:line="360" w:lineRule="auto"/>
        <w:jc w:val="center"/>
        <w:rPr>
          <w:rFonts w:hAnsi="宋体" w:cs="宋体"/>
          <w:bCs/>
          <w:color w:val="FF0000"/>
          <w:kern w:val="0"/>
          <w:szCs w:val="21"/>
        </w:rPr>
      </w:pPr>
      <w:r>
        <w:rPr>
          <w:rFonts w:hAnsi="宋体" w:cs="宋体"/>
          <w:bCs/>
          <w:color w:val="FF0000"/>
          <w:kern w:val="0"/>
          <w:szCs w:val="21"/>
        </w:rPr>
        <w:br w:type="page"/>
      </w:r>
    </w:p>
    <w:p w14:paraId="63271A47">
      <w:pPr>
        <w:spacing w:line="440" w:lineRule="exact"/>
        <w:ind w:right="-307" w:rightChars="-146"/>
        <w:jc w:val="center"/>
        <w:rPr>
          <w:rFonts w:hint="eastAsia"/>
          <w:b/>
          <w:color w:val="auto"/>
          <w:sz w:val="30"/>
          <w:szCs w:val="30"/>
        </w:rPr>
      </w:pPr>
      <w:r>
        <w:rPr>
          <w:rFonts w:hint="eastAsia"/>
          <w:b/>
          <w:color w:val="auto"/>
          <w:sz w:val="30"/>
          <w:szCs w:val="30"/>
        </w:rPr>
        <w:t>第一章  竞争性磋商公告</w:t>
      </w:r>
    </w:p>
    <w:p w14:paraId="0D018B1C">
      <w:pPr>
        <w:bidi w:val="0"/>
      </w:pPr>
    </w:p>
    <w:p w14:paraId="0C6A7D43">
      <w:pPr>
        <w:tabs>
          <w:tab w:val="left" w:pos="9639"/>
          <w:tab w:val="left" w:pos="9746"/>
        </w:tabs>
        <w:adjustRightInd w:val="0"/>
        <w:snapToGrid w:val="0"/>
        <w:spacing w:line="360" w:lineRule="auto"/>
        <w:jc w:val="center"/>
        <w:rPr>
          <w:rFonts w:hint="eastAsia" w:ascii="宋体" w:hAnsi="宋体" w:cs="宋体"/>
          <w:b/>
          <w:bCs/>
          <w:color w:val="auto"/>
          <w:kern w:val="0"/>
          <w:sz w:val="24"/>
          <w:szCs w:val="24"/>
          <w:lang w:eastAsia="zh-CN"/>
        </w:rPr>
      </w:pPr>
      <w:r>
        <w:rPr>
          <w:rFonts w:hint="eastAsia" w:ascii="宋体" w:hAnsi="宋体" w:cs="宋体"/>
          <w:b/>
          <w:bCs/>
          <w:color w:val="auto"/>
          <w:kern w:val="0"/>
          <w:sz w:val="24"/>
          <w:szCs w:val="24"/>
          <w:lang w:eastAsia="zh-CN"/>
        </w:rPr>
        <w:t>广西腾锦工程项目管理有限公司</w:t>
      </w:r>
      <w:r>
        <w:rPr>
          <w:rFonts w:hint="eastAsia" w:ascii="宋体" w:hAnsi="宋体" w:cs="宋体"/>
          <w:b/>
          <w:bCs/>
          <w:color w:val="auto"/>
          <w:kern w:val="0"/>
          <w:sz w:val="24"/>
          <w:szCs w:val="24"/>
        </w:rPr>
        <w:t>关于</w:t>
      </w:r>
      <w:r>
        <w:rPr>
          <w:rFonts w:hint="eastAsia" w:ascii="宋体" w:hAnsi="宋体" w:cs="宋体"/>
          <w:b/>
          <w:bCs/>
          <w:color w:val="auto"/>
          <w:kern w:val="0"/>
          <w:sz w:val="24"/>
          <w:szCs w:val="24"/>
          <w:lang w:eastAsia="zh-CN"/>
        </w:rPr>
        <w:t>北海市海城区第一实验小学教学综合楼、教学楼楼顶及卫生间维修项目的竞争性磋商公告</w:t>
      </w:r>
    </w:p>
    <w:tbl>
      <w:tblPr>
        <w:tblStyle w:val="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33"/>
      </w:tblGrid>
      <w:tr w14:paraId="3E56C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trPr>
        <w:tc>
          <w:tcPr>
            <w:tcW w:w="9962" w:type="dxa"/>
          </w:tcPr>
          <w:p w14:paraId="749BD700">
            <w:pPr>
              <w:tabs>
                <w:tab w:val="left" w:pos="9639"/>
                <w:tab w:val="left" w:pos="9746"/>
              </w:tabs>
              <w:adjustRightInd w:val="0"/>
              <w:snapToGrid w:val="0"/>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项目概况</w:t>
            </w:r>
          </w:p>
          <w:p w14:paraId="44E9ACBB">
            <w:pPr>
              <w:tabs>
                <w:tab w:val="left" w:pos="9639"/>
                <w:tab w:val="left" w:pos="9746"/>
              </w:tabs>
              <w:adjustRightInd w:val="0"/>
              <w:snapToGrid w:val="0"/>
              <w:spacing w:line="360" w:lineRule="auto"/>
              <w:ind w:left="105" w:leftChars="50" w:firstLine="360" w:firstLineChars="150"/>
              <w:rPr>
                <w:rFonts w:ascii="宋体" w:hAnsi="宋体" w:cs="宋体"/>
                <w:color w:val="auto"/>
                <w:kern w:val="0"/>
                <w:szCs w:val="21"/>
              </w:rPr>
            </w:pPr>
            <w:r>
              <w:rPr>
                <w:rFonts w:hint="eastAsia" w:ascii="宋体" w:hAnsi="宋体" w:cs="宋体"/>
                <w:color w:val="auto"/>
                <w:kern w:val="0"/>
                <w:sz w:val="24"/>
                <w:u w:val="single"/>
              </w:rPr>
              <w:t>（</w:t>
            </w:r>
            <w:r>
              <w:rPr>
                <w:rFonts w:hint="eastAsia" w:ascii="宋体" w:hAnsi="宋体" w:cs="宋体"/>
                <w:color w:val="auto"/>
                <w:kern w:val="0"/>
                <w:sz w:val="24"/>
                <w:u w:val="single"/>
                <w:lang w:eastAsia="zh-CN"/>
              </w:rPr>
              <w:t>北海市海城区第一实验小学教学综合楼、教学楼楼顶及卫生间维修项目</w:t>
            </w:r>
            <w:r>
              <w:rPr>
                <w:rFonts w:hint="eastAsia" w:ascii="宋体" w:hAnsi="宋体" w:cs="宋体"/>
                <w:color w:val="auto"/>
                <w:kern w:val="0"/>
                <w:sz w:val="24"/>
                <w:u w:val="single"/>
              </w:rPr>
              <w:t>）</w:t>
            </w:r>
            <w:r>
              <w:rPr>
                <w:rFonts w:hint="eastAsia" w:ascii="宋体" w:hAnsi="宋体" w:cs="宋体"/>
                <w:color w:val="auto"/>
                <w:kern w:val="0"/>
                <w:sz w:val="24"/>
              </w:rPr>
              <w:t>采购项目的潜在供应商应在广西政府采购云平台（https://www.gcy.zfcg.gxzf.gov.cn/）获取采购文件，并</w:t>
            </w:r>
            <w:r>
              <w:rPr>
                <w:rFonts w:hint="eastAsia" w:ascii="宋体" w:hAnsi="宋体" w:cs="宋体"/>
                <w:color w:val="auto"/>
                <w:kern w:val="0"/>
                <w:sz w:val="24"/>
                <w:highlight w:val="none"/>
                <w:shd w:val="clear"/>
              </w:rPr>
              <w:t>于</w:t>
            </w:r>
            <w:r>
              <w:rPr>
                <w:rFonts w:hint="eastAsia" w:ascii="宋体" w:hAnsi="宋体" w:cs="宋体"/>
                <w:color w:val="auto"/>
                <w:kern w:val="0"/>
                <w:sz w:val="24"/>
                <w:highlight w:val="none"/>
                <w:u w:val="single"/>
                <w:shd w:val="clear"/>
              </w:rPr>
              <w:t>202</w:t>
            </w:r>
            <w:r>
              <w:rPr>
                <w:rFonts w:hint="eastAsia" w:ascii="宋体" w:hAnsi="宋体" w:cs="宋体"/>
                <w:color w:val="auto"/>
                <w:kern w:val="0"/>
                <w:sz w:val="24"/>
                <w:highlight w:val="none"/>
                <w:u w:val="single"/>
                <w:shd w:val="clear"/>
                <w:lang w:val="en-US" w:eastAsia="zh-CN"/>
              </w:rPr>
              <w:t>6</w:t>
            </w:r>
            <w:r>
              <w:rPr>
                <w:rFonts w:hint="eastAsia" w:ascii="宋体" w:hAnsi="宋体" w:cs="宋体"/>
                <w:color w:val="auto"/>
                <w:kern w:val="0"/>
                <w:sz w:val="24"/>
                <w:highlight w:val="none"/>
                <w:u w:val="single"/>
                <w:shd w:val="clear"/>
              </w:rPr>
              <w:t>年</w:t>
            </w:r>
            <w:r>
              <w:rPr>
                <w:rFonts w:hint="eastAsia" w:ascii="宋体" w:hAnsi="宋体" w:cs="宋体"/>
                <w:color w:val="auto"/>
                <w:kern w:val="0"/>
                <w:sz w:val="24"/>
                <w:highlight w:val="none"/>
                <w:u w:val="single"/>
                <w:shd w:val="clear"/>
                <w:lang w:val="en-US" w:eastAsia="zh-CN"/>
              </w:rPr>
              <w:t>6</w:t>
            </w:r>
            <w:r>
              <w:rPr>
                <w:rFonts w:hint="eastAsia" w:ascii="宋体" w:hAnsi="宋体" w:cs="宋体"/>
                <w:color w:val="auto"/>
                <w:kern w:val="0"/>
                <w:sz w:val="24"/>
                <w:highlight w:val="none"/>
                <w:u w:val="single"/>
                <w:shd w:val="clear"/>
              </w:rPr>
              <w:t>月</w:t>
            </w:r>
            <w:r>
              <w:rPr>
                <w:rFonts w:hint="eastAsia" w:ascii="宋体" w:hAnsi="宋体" w:cs="宋体"/>
                <w:color w:val="auto"/>
                <w:kern w:val="0"/>
                <w:sz w:val="24"/>
                <w:highlight w:val="none"/>
                <w:u w:val="single"/>
                <w:shd w:val="clear"/>
                <w:lang w:val="en-US" w:eastAsia="zh-CN"/>
              </w:rPr>
              <w:t>22</w:t>
            </w:r>
            <w:r>
              <w:rPr>
                <w:rFonts w:hint="eastAsia" w:ascii="宋体" w:hAnsi="宋体" w:cs="宋体"/>
                <w:color w:val="auto"/>
                <w:kern w:val="0"/>
                <w:sz w:val="24"/>
                <w:highlight w:val="none"/>
                <w:u w:val="single"/>
                <w:shd w:val="clear"/>
              </w:rPr>
              <w:t>日</w:t>
            </w:r>
            <w:r>
              <w:rPr>
                <w:rFonts w:hint="eastAsia" w:ascii="宋体" w:hAnsi="宋体" w:cs="宋体"/>
                <w:color w:val="auto"/>
                <w:kern w:val="0"/>
                <w:sz w:val="24"/>
                <w:highlight w:val="none"/>
                <w:u w:val="single"/>
                <w:shd w:val="clear"/>
                <w:lang w:val="en-US" w:eastAsia="zh-CN"/>
              </w:rPr>
              <w:t>09</w:t>
            </w:r>
            <w:r>
              <w:rPr>
                <w:rFonts w:hint="eastAsia" w:ascii="宋体" w:hAnsi="宋体" w:cs="宋体"/>
                <w:color w:val="auto"/>
                <w:kern w:val="0"/>
                <w:sz w:val="24"/>
                <w:highlight w:val="none"/>
                <w:u w:val="single"/>
                <w:shd w:val="clear"/>
              </w:rPr>
              <w:t>点</w:t>
            </w:r>
            <w:r>
              <w:rPr>
                <w:rFonts w:hint="eastAsia" w:ascii="宋体" w:hAnsi="宋体" w:cs="宋体"/>
                <w:color w:val="auto"/>
                <w:kern w:val="0"/>
                <w:sz w:val="24"/>
                <w:highlight w:val="none"/>
                <w:u w:val="single"/>
                <w:shd w:val="clear"/>
                <w:lang w:val="en-US" w:eastAsia="zh-CN"/>
              </w:rPr>
              <w:t>00</w:t>
            </w:r>
            <w:r>
              <w:rPr>
                <w:rFonts w:hint="eastAsia" w:ascii="宋体" w:hAnsi="宋体" w:cs="宋体"/>
                <w:color w:val="auto"/>
                <w:kern w:val="0"/>
                <w:sz w:val="24"/>
                <w:highlight w:val="none"/>
                <w:u w:val="single"/>
                <w:shd w:val="clear"/>
              </w:rPr>
              <w:t>分</w:t>
            </w:r>
            <w:r>
              <w:rPr>
                <w:rFonts w:hint="eastAsia" w:ascii="宋体" w:hAnsi="宋体" w:cs="宋体"/>
                <w:color w:val="auto"/>
                <w:kern w:val="0"/>
                <w:sz w:val="24"/>
              </w:rPr>
              <w:t>（北京时间）前提交响应文件。</w:t>
            </w:r>
          </w:p>
        </w:tc>
      </w:tr>
    </w:tbl>
    <w:p w14:paraId="712ACF92">
      <w:pPr>
        <w:tabs>
          <w:tab w:val="left" w:pos="9639"/>
          <w:tab w:val="left" w:pos="9746"/>
        </w:tabs>
        <w:adjustRightInd w:val="0"/>
        <w:snapToGrid w:val="0"/>
        <w:rPr>
          <w:rFonts w:ascii="宋体" w:hAnsi="宋体" w:cs="宋体"/>
          <w:color w:val="FF0000"/>
          <w:kern w:val="0"/>
          <w:szCs w:val="21"/>
        </w:rPr>
      </w:pPr>
    </w:p>
    <w:p w14:paraId="7A1A0CB5">
      <w:pPr>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textAlignment w:val="baseline"/>
        <w:rPr>
          <w:rFonts w:hint="eastAsia" w:ascii="宋体" w:hAnsi="宋体" w:eastAsia="宋体" w:cs="宋体"/>
          <w:b/>
          <w:bCs/>
          <w:color w:val="auto"/>
          <w:sz w:val="24"/>
          <w:szCs w:val="24"/>
        </w:rPr>
      </w:pPr>
      <w:r>
        <w:rPr>
          <w:rFonts w:hint="eastAsia" w:ascii="宋体" w:hAnsi="宋体" w:eastAsia="宋体" w:cs="宋体"/>
          <w:b/>
          <w:bCs/>
          <w:color w:val="auto"/>
          <w:sz w:val="24"/>
          <w:szCs w:val="24"/>
        </w:rPr>
        <w:t>一、项目基本情况</w:t>
      </w:r>
    </w:p>
    <w:p w14:paraId="067D1A0A">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项目编号：</w:t>
      </w:r>
      <w:r>
        <w:rPr>
          <w:rFonts w:hint="eastAsia" w:ascii="宋体" w:hAnsi="宋体" w:cs="宋体"/>
          <w:color w:val="auto"/>
          <w:sz w:val="24"/>
          <w:szCs w:val="24"/>
          <w:highlight w:val="none"/>
          <w:lang w:val="en-US" w:eastAsia="zh-CN"/>
        </w:rPr>
        <w:t xml:space="preserve"> BHZC2026-C2-020016-GXTJ</w:t>
      </w:r>
    </w:p>
    <w:p w14:paraId="2112088E">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lang w:eastAsia="zh-CN"/>
        </w:rPr>
      </w:pPr>
      <w:r>
        <w:rPr>
          <w:rFonts w:hint="eastAsia" w:ascii="宋体" w:hAnsi="宋体" w:eastAsia="宋体" w:cs="宋体"/>
          <w:color w:val="auto"/>
          <w:sz w:val="24"/>
          <w:szCs w:val="24"/>
        </w:rPr>
        <w:t>项目名称：</w:t>
      </w:r>
      <w:bookmarkStart w:id="4" w:name="OLE_LINK5"/>
      <w:r>
        <w:rPr>
          <w:rFonts w:hint="eastAsia" w:ascii="宋体" w:hAnsi="宋体" w:cs="宋体"/>
          <w:color w:val="auto"/>
          <w:sz w:val="24"/>
          <w:szCs w:val="24"/>
          <w:lang w:eastAsia="zh-CN"/>
        </w:rPr>
        <w:t>北海市海城区第一实验小学教学综合楼、教学楼楼顶及卫生间维修项目</w:t>
      </w:r>
    </w:p>
    <w:bookmarkEnd w:id="4"/>
    <w:p w14:paraId="7FD4F410">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采购方式：竞争性磋商</w:t>
      </w:r>
    </w:p>
    <w:p w14:paraId="1F5DBF5D">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lang w:eastAsia="zh-CN"/>
        </w:rPr>
      </w:pPr>
      <w:r>
        <w:rPr>
          <w:rFonts w:ascii="宋体" w:hAnsi="宋体" w:eastAsia="宋体" w:cs="宋体"/>
          <w:color w:val="auto"/>
          <w:sz w:val="24"/>
          <w:szCs w:val="24"/>
        </w:rPr>
        <w:t>预算总金额（元）</w:t>
      </w:r>
      <w:r>
        <w:rPr>
          <w:rFonts w:hint="eastAsia" w:ascii="宋体" w:hAnsi="宋体" w:eastAsia="宋体" w:cs="宋体"/>
          <w:color w:val="auto"/>
          <w:sz w:val="24"/>
          <w:szCs w:val="24"/>
        </w:rPr>
        <w:t>：</w:t>
      </w:r>
      <w:r>
        <w:rPr>
          <w:rFonts w:hint="eastAsia" w:ascii="宋体" w:hAnsi="宋体" w:cs="宋体"/>
          <w:color w:val="auto"/>
          <w:sz w:val="24"/>
          <w:szCs w:val="24"/>
          <w:lang w:eastAsia="zh-CN"/>
        </w:rPr>
        <w:t>1428578.34</w:t>
      </w:r>
    </w:p>
    <w:p w14:paraId="27B7FAC1">
      <w:pPr>
        <w:keepNext w:val="0"/>
        <w:keepLines w:val="0"/>
        <w:pageBreakBefore w:val="0"/>
        <w:widowControl/>
        <w:kinsoku w:val="0"/>
        <w:wordWrap/>
        <w:overflowPunct/>
        <w:topLinePunct w:val="0"/>
        <w:autoSpaceDE w:val="0"/>
        <w:autoSpaceDN w:val="0"/>
        <w:bidi w:val="0"/>
        <w:adjustRightInd w:val="0"/>
        <w:snapToGrid w:val="0"/>
        <w:spacing w:line="360" w:lineRule="auto"/>
        <w:ind w:left="420" w:leftChars="200" w:firstLine="0" w:firstLineChars="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采购需求：</w:t>
      </w:r>
    </w:p>
    <w:p w14:paraId="5B8B0E07">
      <w:pPr>
        <w:keepNext w:val="0"/>
        <w:keepLines w:val="0"/>
        <w:pageBreakBefore w:val="0"/>
        <w:widowControl/>
        <w:kinsoku w:val="0"/>
        <w:wordWrap/>
        <w:overflowPunct/>
        <w:topLinePunct w:val="0"/>
        <w:autoSpaceDE w:val="0"/>
        <w:autoSpaceDN w:val="0"/>
        <w:bidi w:val="0"/>
        <w:adjustRightInd w:val="0"/>
        <w:snapToGrid w:val="0"/>
        <w:spacing w:line="360" w:lineRule="auto"/>
        <w:ind w:left="420" w:leftChars="200" w:firstLine="0" w:firstLineChars="0"/>
        <w:textAlignment w:val="baseline"/>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标项名称：</w:t>
      </w:r>
      <w:r>
        <w:rPr>
          <w:rFonts w:hint="eastAsia" w:ascii="宋体" w:hAnsi="宋体" w:cs="宋体"/>
          <w:color w:val="auto"/>
          <w:sz w:val="24"/>
          <w:szCs w:val="24"/>
          <w:lang w:eastAsia="zh-CN"/>
        </w:rPr>
        <w:t>北海市海城区第一实验小学教学综合楼、教学楼楼顶及卫生间维修项目</w:t>
      </w:r>
    </w:p>
    <w:p w14:paraId="676B186A">
      <w:pPr>
        <w:keepNext w:val="0"/>
        <w:keepLines w:val="0"/>
        <w:pageBreakBefore w:val="0"/>
        <w:widowControl/>
        <w:kinsoku w:val="0"/>
        <w:wordWrap/>
        <w:overflowPunct/>
        <w:topLinePunct w:val="0"/>
        <w:autoSpaceDE w:val="0"/>
        <w:autoSpaceDN w:val="0"/>
        <w:bidi w:val="0"/>
        <w:adjustRightInd w:val="0"/>
        <w:snapToGrid w:val="0"/>
        <w:spacing w:line="360" w:lineRule="auto"/>
        <w:ind w:left="420" w:leftChars="200" w:firstLine="0" w:firstLineChars="0"/>
        <w:textAlignment w:val="baseline"/>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数量：</w:t>
      </w:r>
      <w:r>
        <w:rPr>
          <w:rFonts w:hint="eastAsia" w:ascii="宋体" w:hAnsi="宋体" w:eastAsia="宋体" w:cs="宋体"/>
          <w:color w:val="auto"/>
          <w:sz w:val="24"/>
          <w:szCs w:val="24"/>
          <w:lang w:val="en-US" w:eastAsia="zh-CN"/>
        </w:rPr>
        <w:t>1</w:t>
      </w:r>
    </w:p>
    <w:p w14:paraId="17D0691A">
      <w:pPr>
        <w:keepNext w:val="0"/>
        <w:keepLines w:val="0"/>
        <w:pageBreakBefore w:val="0"/>
        <w:widowControl/>
        <w:kinsoku w:val="0"/>
        <w:wordWrap/>
        <w:overflowPunct/>
        <w:topLinePunct w:val="0"/>
        <w:autoSpaceDE w:val="0"/>
        <w:autoSpaceDN w:val="0"/>
        <w:bidi w:val="0"/>
        <w:adjustRightInd w:val="0"/>
        <w:snapToGrid w:val="0"/>
        <w:spacing w:line="360" w:lineRule="auto"/>
        <w:ind w:left="420" w:leftChars="200" w:firstLine="0" w:firstLineChars="0"/>
        <w:textAlignment w:val="baseline"/>
        <w:rPr>
          <w:rFonts w:hint="eastAsia" w:ascii="宋体" w:hAnsi="宋体" w:eastAsia="宋体" w:cs="宋体"/>
          <w:color w:val="auto"/>
          <w:sz w:val="24"/>
          <w:szCs w:val="24"/>
          <w:lang w:eastAsia="zh-CN"/>
        </w:rPr>
      </w:pPr>
      <w:r>
        <w:rPr>
          <w:rFonts w:ascii="宋体" w:hAnsi="宋体" w:eastAsia="宋体" w:cs="宋体"/>
          <w:color w:val="auto"/>
          <w:sz w:val="24"/>
          <w:szCs w:val="24"/>
        </w:rPr>
        <w:t>预算金额（元）</w:t>
      </w:r>
      <w:r>
        <w:rPr>
          <w:rFonts w:hint="eastAsia" w:ascii="宋体" w:hAnsi="宋体" w:eastAsia="宋体" w:cs="宋体"/>
          <w:color w:val="auto"/>
          <w:sz w:val="24"/>
          <w:szCs w:val="24"/>
        </w:rPr>
        <w:t>：</w:t>
      </w:r>
      <w:r>
        <w:rPr>
          <w:rFonts w:hint="eastAsia" w:ascii="宋体" w:hAnsi="宋体" w:cs="宋体"/>
          <w:color w:val="auto"/>
          <w:sz w:val="24"/>
          <w:szCs w:val="24"/>
          <w:lang w:eastAsia="zh-CN"/>
        </w:rPr>
        <w:t>1428578.34</w:t>
      </w:r>
    </w:p>
    <w:p w14:paraId="3EDD08E5">
      <w:pPr>
        <w:keepNext w:val="0"/>
        <w:keepLines w:val="0"/>
        <w:pageBreakBefore w:val="0"/>
        <w:widowControl/>
        <w:kinsoku w:val="0"/>
        <w:wordWrap/>
        <w:overflowPunct/>
        <w:topLinePunct w:val="0"/>
        <w:autoSpaceDE w:val="0"/>
        <w:autoSpaceDN w:val="0"/>
        <w:bidi w:val="0"/>
        <w:adjustRightInd w:val="0"/>
        <w:snapToGrid w:val="0"/>
        <w:spacing w:line="360" w:lineRule="auto"/>
        <w:ind w:left="420" w:leftChars="200" w:firstLine="0" w:firstLineChars="0"/>
        <w:textAlignment w:val="baseline"/>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简要规格描述或项目基本概况介绍、用途：</w:t>
      </w:r>
      <w:bookmarkStart w:id="5" w:name="OLE_LINK7"/>
      <w:r>
        <w:rPr>
          <w:rFonts w:hint="eastAsia" w:ascii="宋体" w:hAnsi="宋体" w:cs="宋体"/>
          <w:color w:val="auto"/>
          <w:sz w:val="24"/>
          <w:szCs w:val="24"/>
          <w:lang w:eastAsia="zh-CN"/>
        </w:rPr>
        <w:t>北海市海城区第一实验小学教学综合楼、教学楼楼顶及卫生间维修项目</w:t>
      </w:r>
      <w:r>
        <w:rPr>
          <w:rFonts w:hint="eastAsia" w:ascii="宋体" w:hAnsi="宋体" w:eastAsia="宋体" w:cs="宋体"/>
          <w:color w:val="auto"/>
          <w:sz w:val="24"/>
          <w:szCs w:val="24"/>
          <w:lang w:eastAsia="zh-CN"/>
        </w:rPr>
        <w:t>一项，具体内容详见竞争性磋商文件、工程量清单及图纸</w:t>
      </w:r>
      <w:r>
        <w:rPr>
          <w:rFonts w:hint="eastAsia" w:ascii="宋体" w:hAnsi="宋体" w:eastAsia="宋体" w:cs="宋体"/>
          <w:color w:val="auto"/>
          <w:sz w:val="24"/>
          <w:szCs w:val="24"/>
          <w:lang w:val="en-US" w:eastAsia="zh-CN"/>
        </w:rPr>
        <w:t>。</w:t>
      </w:r>
      <w:r>
        <w:rPr>
          <w:rFonts w:hint="eastAsia" w:ascii="宋体" w:hAnsi="宋体" w:cs="宋体"/>
          <w:color w:val="auto"/>
          <w:sz w:val="24"/>
          <w:szCs w:val="24"/>
          <w:lang w:val="en-US" w:eastAsia="zh-CN"/>
        </w:rPr>
        <w:t xml:space="preserve"> </w:t>
      </w:r>
    </w:p>
    <w:bookmarkEnd w:id="5"/>
    <w:p w14:paraId="37FFC795">
      <w:pPr>
        <w:keepNext w:val="0"/>
        <w:keepLines w:val="0"/>
        <w:pageBreakBefore w:val="0"/>
        <w:widowControl/>
        <w:kinsoku w:val="0"/>
        <w:wordWrap/>
        <w:overflowPunct/>
        <w:topLinePunct w:val="0"/>
        <w:autoSpaceDE w:val="0"/>
        <w:autoSpaceDN w:val="0"/>
        <w:bidi w:val="0"/>
        <w:adjustRightInd w:val="0"/>
        <w:snapToGrid w:val="0"/>
        <w:spacing w:line="360" w:lineRule="auto"/>
        <w:ind w:left="420" w:leftChars="200" w:firstLine="0" w:firstLineChars="0"/>
        <w:textAlignment w:val="baseline"/>
        <w:rPr>
          <w:rFonts w:hint="eastAsia" w:ascii="宋体" w:hAnsi="宋体" w:cs="宋体"/>
          <w:color w:val="auto"/>
          <w:sz w:val="24"/>
          <w:szCs w:val="24"/>
          <w:lang w:eastAsia="zh-CN"/>
        </w:rPr>
      </w:pPr>
      <w:r>
        <w:rPr>
          <w:rFonts w:hint="eastAsia" w:ascii="宋体" w:hAnsi="宋体" w:eastAsia="宋体" w:cs="宋体"/>
          <w:color w:val="auto"/>
          <w:sz w:val="24"/>
          <w:szCs w:val="24"/>
          <w:lang w:val="en-US" w:eastAsia="zh-CN"/>
        </w:rPr>
        <w:t>最高限价（</w:t>
      </w:r>
      <w:r>
        <w:rPr>
          <w:rFonts w:hint="eastAsia" w:ascii="宋体" w:hAnsi="宋体" w:cs="宋体"/>
          <w:color w:val="auto"/>
          <w:sz w:val="24"/>
          <w:szCs w:val="24"/>
          <w:lang w:val="en-US" w:eastAsia="zh-CN"/>
        </w:rPr>
        <w:t>元</w:t>
      </w:r>
      <w:r>
        <w:rPr>
          <w:rFonts w:hint="eastAsia" w:ascii="宋体" w:hAnsi="宋体" w:eastAsia="宋体" w:cs="宋体"/>
          <w:color w:val="auto"/>
          <w:sz w:val="24"/>
          <w:szCs w:val="24"/>
          <w:lang w:val="en-US" w:eastAsia="zh-CN"/>
        </w:rPr>
        <w:t>）：</w:t>
      </w:r>
      <w:r>
        <w:rPr>
          <w:rFonts w:hint="eastAsia" w:ascii="宋体" w:hAnsi="宋体" w:cs="宋体"/>
          <w:color w:val="auto"/>
          <w:sz w:val="24"/>
          <w:szCs w:val="24"/>
          <w:lang w:eastAsia="zh-CN"/>
        </w:rPr>
        <w:t>1428578.34</w:t>
      </w:r>
    </w:p>
    <w:p w14:paraId="059EDB88">
      <w:pPr>
        <w:keepNext w:val="0"/>
        <w:keepLines w:val="0"/>
        <w:pageBreakBefore w:val="0"/>
        <w:widowControl/>
        <w:kinsoku w:val="0"/>
        <w:wordWrap/>
        <w:overflowPunct/>
        <w:topLinePunct w:val="0"/>
        <w:autoSpaceDE w:val="0"/>
        <w:autoSpaceDN w:val="0"/>
        <w:bidi w:val="0"/>
        <w:adjustRightInd w:val="0"/>
        <w:snapToGrid w:val="0"/>
        <w:spacing w:line="360" w:lineRule="auto"/>
        <w:ind w:left="420" w:leftChars="200" w:firstLine="0" w:firstLineChars="0"/>
        <w:textAlignment w:val="baseline"/>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合同履约期限</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60日历天</w:t>
      </w:r>
    </w:p>
    <w:p w14:paraId="260E85CA">
      <w:pPr>
        <w:keepNext w:val="0"/>
        <w:keepLines w:val="0"/>
        <w:pageBreakBefore w:val="0"/>
        <w:widowControl/>
        <w:kinsoku w:val="0"/>
        <w:wordWrap/>
        <w:overflowPunct/>
        <w:topLinePunct w:val="0"/>
        <w:autoSpaceDE w:val="0"/>
        <w:autoSpaceDN w:val="0"/>
        <w:bidi w:val="0"/>
        <w:adjustRightInd w:val="0"/>
        <w:snapToGrid w:val="0"/>
        <w:spacing w:line="360" w:lineRule="auto"/>
        <w:ind w:left="420" w:leftChars="200" w:firstLine="0" w:firstLineChars="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本标项（否）接受联合体投标</w:t>
      </w:r>
    </w:p>
    <w:p w14:paraId="60CFE20C">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lang w:eastAsia="zh-CN"/>
        </w:rPr>
        <w:t>备注：无</w:t>
      </w:r>
    </w:p>
    <w:p w14:paraId="4097EC31">
      <w:pPr>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textAlignment w:val="baseline"/>
        <w:rPr>
          <w:rFonts w:hint="eastAsia" w:ascii="宋体" w:hAnsi="宋体" w:eastAsia="宋体" w:cs="宋体"/>
          <w:b/>
          <w:bCs/>
          <w:color w:val="auto"/>
          <w:sz w:val="24"/>
          <w:szCs w:val="24"/>
        </w:rPr>
      </w:pPr>
      <w:r>
        <w:rPr>
          <w:rFonts w:hint="eastAsia" w:ascii="宋体" w:hAnsi="宋体" w:eastAsia="宋体" w:cs="宋体"/>
          <w:b/>
          <w:bCs/>
          <w:color w:val="auto"/>
          <w:sz w:val="24"/>
          <w:szCs w:val="24"/>
        </w:rPr>
        <w:t>二、申请人的资格条件：</w:t>
      </w:r>
    </w:p>
    <w:p w14:paraId="5F424C03">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1.满足《中华人民共和国政府采购法》第二十二条规定；</w:t>
      </w:r>
    </w:p>
    <w:p w14:paraId="24219B9A">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lang w:eastAsia="zh-CN"/>
        </w:rPr>
      </w:pPr>
      <w:r>
        <w:rPr>
          <w:rFonts w:hint="eastAsia" w:ascii="宋体" w:hAnsi="宋体" w:eastAsia="宋体" w:cs="宋体"/>
          <w:color w:val="auto"/>
          <w:sz w:val="24"/>
          <w:szCs w:val="24"/>
        </w:rPr>
        <w:t>2.落实政府采购政策需满足的资格要求：</w:t>
      </w:r>
      <w:bookmarkStart w:id="6" w:name="OLE_LINK8"/>
      <w:r>
        <w:rPr>
          <w:rFonts w:hint="eastAsia" w:ascii="宋体" w:hAnsi="宋体" w:eastAsia="宋体" w:cs="宋体"/>
          <w:color w:val="auto"/>
          <w:sz w:val="24"/>
          <w:szCs w:val="24"/>
          <w:highlight w:val="none"/>
        </w:rPr>
        <w:t>本项目专门面向</w:t>
      </w:r>
      <w:r>
        <w:rPr>
          <w:rFonts w:hint="eastAsia" w:ascii="宋体" w:hAnsi="宋体" w:cs="宋体"/>
          <w:color w:val="auto"/>
          <w:sz w:val="24"/>
          <w:szCs w:val="24"/>
          <w:highlight w:val="none"/>
          <w:lang w:val="en-US" w:eastAsia="zh-CN"/>
        </w:rPr>
        <w:t>小微</w:t>
      </w:r>
      <w:r>
        <w:rPr>
          <w:rFonts w:hint="eastAsia" w:ascii="宋体" w:hAnsi="宋体" w:eastAsia="宋体" w:cs="宋体"/>
          <w:color w:val="auto"/>
          <w:sz w:val="24"/>
          <w:szCs w:val="24"/>
          <w:highlight w:val="none"/>
        </w:rPr>
        <w:t>企业</w:t>
      </w:r>
      <w:bookmarkEnd w:id="6"/>
      <w:r>
        <w:rPr>
          <w:rFonts w:hint="eastAsia" w:ascii="宋体" w:hAnsi="宋体" w:eastAsia="宋体" w:cs="宋体"/>
          <w:color w:val="auto"/>
          <w:sz w:val="24"/>
          <w:szCs w:val="24"/>
          <w:highlight w:val="none"/>
          <w:lang w:eastAsia="zh-CN"/>
        </w:rPr>
        <w:t>；</w:t>
      </w:r>
    </w:p>
    <w:p w14:paraId="3AD5283C">
      <w:pPr>
        <w:keepNext w:val="0"/>
        <w:keepLines w:val="0"/>
        <w:pageBreakBefore w:val="0"/>
        <w:widowControl/>
        <w:kinsoku w:val="0"/>
        <w:wordWrap/>
        <w:overflowPunct/>
        <w:topLinePunct w:val="0"/>
        <w:autoSpaceDE w:val="0"/>
        <w:autoSpaceDN w:val="0"/>
        <w:bidi w:val="0"/>
        <w:adjustRightInd w:val="0"/>
        <w:snapToGrid w:val="0"/>
        <w:spacing w:line="360" w:lineRule="auto"/>
        <w:ind w:left="420" w:leftChars="200" w:firstLine="0" w:firstLineChars="0"/>
        <w:textAlignment w:val="baseline"/>
        <w:rPr>
          <w:rFonts w:hint="eastAsia" w:ascii="宋体" w:hAnsi="宋体" w:eastAsia="宋体" w:cs="宋体"/>
          <w:color w:val="auto"/>
          <w:sz w:val="24"/>
          <w:szCs w:val="24"/>
          <w:lang w:eastAsia="zh-CN"/>
        </w:rPr>
      </w:pPr>
      <w:r>
        <w:rPr>
          <w:rFonts w:hint="eastAsia" w:ascii="宋体" w:hAnsi="宋体" w:eastAsia="宋体" w:cs="宋体"/>
          <w:color w:val="auto"/>
          <w:sz w:val="24"/>
          <w:szCs w:val="24"/>
        </w:rPr>
        <w:t>3.本项目的特定资格要求：</w:t>
      </w:r>
    </w:p>
    <w:p w14:paraId="2439F630">
      <w:pPr>
        <w:keepNext w:val="0"/>
        <w:keepLines w:val="0"/>
        <w:pageBreakBefore w:val="0"/>
        <w:widowControl/>
        <w:kinsoku w:val="0"/>
        <w:wordWrap/>
        <w:overflowPunct/>
        <w:topLinePunct w:val="0"/>
        <w:autoSpaceDE w:val="0"/>
        <w:autoSpaceDN w:val="0"/>
        <w:bidi w:val="0"/>
        <w:adjustRightInd w:val="0"/>
        <w:snapToGrid w:val="0"/>
        <w:spacing w:line="360" w:lineRule="auto"/>
        <w:ind w:left="420" w:leftChars="200" w:firstLine="0" w:firstLineChars="0"/>
        <w:textAlignment w:val="baseline"/>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【分标1】</w:t>
      </w:r>
      <w:bookmarkStart w:id="69" w:name="_GoBack"/>
      <w:bookmarkEnd w:id="69"/>
    </w:p>
    <w:p w14:paraId="7FB5F0D1">
      <w:pPr>
        <w:keepNext w:val="0"/>
        <w:keepLines w:val="0"/>
        <w:pageBreakBefore w:val="0"/>
        <w:widowControl/>
        <w:kinsoku w:val="0"/>
        <w:wordWrap/>
        <w:overflowPunct/>
        <w:topLinePunct w:val="0"/>
        <w:autoSpaceDE w:val="0"/>
        <w:autoSpaceDN w:val="0"/>
        <w:bidi w:val="0"/>
        <w:adjustRightInd w:val="0"/>
        <w:snapToGrid w:val="0"/>
        <w:spacing w:line="360" w:lineRule="auto"/>
        <w:ind w:left="420" w:leftChars="200" w:firstLine="0" w:firstLineChars="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eastAsia="zh-CN"/>
        </w:rPr>
        <w:t>供应商须具备</w:t>
      </w:r>
      <w:r>
        <w:rPr>
          <w:rFonts w:hint="eastAsia" w:ascii="宋体" w:hAnsi="宋体" w:cs="宋体"/>
          <w:color w:val="auto"/>
          <w:sz w:val="24"/>
          <w:szCs w:val="24"/>
          <w:lang w:eastAsia="zh-CN"/>
        </w:rPr>
        <w:t>建筑工程施工总承包</w:t>
      </w:r>
      <w:r>
        <w:rPr>
          <w:rFonts w:hint="eastAsia" w:ascii="宋体" w:hAnsi="宋体" w:eastAsia="宋体" w:cs="宋体"/>
          <w:color w:val="auto"/>
          <w:sz w:val="24"/>
          <w:szCs w:val="24"/>
          <w:lang w:eastAsia="zh-CN"/>
        </w:rPr>
        <w:t>三级以上（含本级）资质，持有省级及以上建设行政主管部门颁发的安全生产许可证，并在人员、设备、资金等方面具备相应的施工能力</w:t>
      </w:r>
      <w:r>
        <w:rPr>
          <w:rFonts w:hint="eastAsia" w:ascii="宋体" w:hAnsi="宋体" w:eastAsia="宋体" w:cs="宋体"/>
          <w:color w:val="auto"/>
          <w:sz w:val="24"/>
          <w:szCs w:val="24"/>
        </w:rPr>
        <w:t>。</w:t>
      </w:r>
    </w:p>
    <w:p w14:paraId="363290A4">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rPr>
      </w:pPr>
      <w:bookmarkStart w:id="7" w:name="OLE_LINK9"/>
      <w:r>
        <w:rPr>
          <w:rFonts w:hint="eastAsia" w:ascii="宋体" w:hAnsi="宋体" w:eastAsia="宋体" w:cs="宋体"/>
          <w:color w:val="auto"/>
          <w:sz w:val="24"/>
          <w:szCs w:val="24"/>
        </w:rPr>
        <w:t>（2）</w:t>
      </w:r>
      <w:r>
        <w:rPr>
          <w:rFonts w:hint="eastAsia" w:ascii="宋体" w:hAnsi="宋体" w:eastAsia="宋体" w:cs="宋体"/>
          <w:color w:val="auto"/>
          <w:sz w:val="24"/>
          <w:szCs w:val="24"/>
          <w:lang w:eastAsia="zh-CN"/>
        </w:rPr>
        <w:t>拟投入本项目的项目经理须具有</w:t>
      </w:r>
      <w:r>
        <w:rPr>
          <w:rFonts w:hint="eastAsia" w:ascii="宋体" w:hAnsi="宋体" w:cs="宋体"/>
          <w:color w:val="auto"/>
          <w:sz w:val="24"/>
          <w:szCs w:val="24"/>
          <w:lang w:eastAsia="zh-CN"/>
        </w:rPr>
        <w:t>建筑工程专业贰级</w:t>
      </w:r>
      <w:r>
        <w:rPr>
          <w:rFonts w:hint="eastAsia" w:ascii="宋体" w:hAnsi="宋体" w:eastAsia="宋体" w:cs="宋体"/>
          <w:color w:val="auto"/>
          <w:sz w:val="24"/>
          <w:szCs w:val="24"/>
          <w:lang w:eastAsia="zh-CN"/>
        </w:rPr>
        <w:t>(含贰级)以上注册建造师资格，并持有有效的安全生产考核合格证书（B 类）</w:t>
      </w:r>
      <w:r>
        <w:rPr>
          <w:rFonts w:hint="eastAsia" w:ascii="宋体" w:hAnsi="宋体" w:eastAsia="宋体" w:cs="宋体"/>
          <w:color w:val="auto"/>
          <w:sz w:val="24"/>
          <w:szCs w:val="24"/>
        </w:rPr>
        <w:t>。</w:t>
      </w:r>
    </w:p>
    <w:bookmarkEnd w:id="7"/>
    <w:p w14:paraId="18308258">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rPr>
      </w:pPr>
      <w:bookmarkStart w:id="8" w:name="OLE_LINK10"/>
      <w:r>
        <w:rPr>
          <w:rFonts w:hint="eastAsia" w:ascii="宋体" w:hAnsi="宋体" w:eastAsia="宋体" w:cs="宋体"/>
          <w:color w:val="auto"/>
          <w:sz w:val="24"/>
          <w:szCs w:val="24"/>
        </w:rPr>
        <w:t>（3）安全员要求：本工程至少投入</w:t>
      </w:r>
      <w:r>
        <w:rPr>
          <w:rFonts w:hint="eastAsia" w:ascii="宋体" w:hAnsi="宋体" w:eastAsia="宋体" w:cs="宋体"/>
          <w:color w:val="auto"/>
          <w:sz w:val="24"/>
          <w:szCs w:val="24"/>
          <w:u w:val="none"/>
        </w:rPr>
        <w:t>1</w:t>
      </w:r>
      <w:r>
        <w:rPr>
          <w:rFonts w:hint="eastAsia" w:ascii="宋体" w:hAnsi="宋体" w:eastAsia="宋体" w:cs="宋体"/>
          <w:color w:val="auto"/>
          <w:sz w:val="24"/>
          <w:szCs w:val="24"/>
        </w:rPr>
        <w:t>名安全员且具备有效的安全生产考核合格证（C证）。</w:t>
      </w:r>
    </w:p>
    <w:bookmarkEnd w:id="8"/>
    <w:p w14:paraId="34CD4ED1">
      <w:pPr>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textAlignment w:val="baseline"/>
        <w:rPr>
          <w:rFonts w:hint="eastAsia" w:ascii="宋体" w:hAnsi="宋体" w:eastAsia="宋体" w:cs="宋体"/>
          <w:b/>
          <w:bCs/>
          <w:color w:val="auto"/>
          <w:sz w:val="24"/>
          <w:szCs w:val="24"/>
        </w:rPr>
      </w:pPr>
      <w:r>
        <w:rPr>
          <w:rFonts w:hint="eastAsia" w:ascii="宋体" w:hAnsi="宋体" w:eastAsia="宋体" w:cs="宋体"/>
          <w:b/>
          <w:bCs/>
          <w:color w:val="auto"/>
          <w:sz w:val="24"/>
          <w:szCs w:val="24"/>
        </w:rPr>
        <w:t>三、获取竞争性磋商文件</w:t>
      </w:r>
    </w:p>
    <w:p w14:paraId="5774E057">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highlight w:val="none"/>
        </w:rPr>
        <w:t>时间：202</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rPr>
        <w:t>日至202</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16</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rPr>
        <w:t>每天上午00:00至12:00 ，下午12:00至23:59（北京时间，法定节假日除外）</w:t>
      </w:r>
    </w:p>
    <w:p w14:paraId="50ED0471">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地点：登录</w:t>
      </w:r>
      <w:r>
        <w:rPr>
          <w:rFonts w:hint="eastAsia" w:ascii="宋体" w:hAnsi="宋体" w:eastAsia="宋体" w:cs="宋体"/>
          <w:color w:val="auto"/>
          <w:sz w:val="24"/>
          <w:szCs w:val="24"/>
          <w:lang w:eastAsia="zh-CN"/>
        </w:rPr>
        <w:t>广西政府采购云平台</w:t>
      </w:r>
      <w:r>
        <w:rPr>
          <w:rFonts w:hint="eastAsia" w:ascii="宋体" w:hAnsi="宋体" w:eastAsia="宋体" w:cs="宋体"/>
          <w:color w:val="auto"/>
          <w:sz w:val="24"/>
          <w:szCs w:val="24"/>
        </w:rPr>
        <w:t>（网址：</w:t>
      </w:r>
      <w:r>
        <w:rPr>
          <w:rFonts w:hint="eastAsia" w:ascii="宋体" w:hAnsi="宋体" w:eastAsia="宋体" w:cs="宋体"/>
          <w:color w:val="auto"/>
          <w:sz w:val="24"/>
          <w:szCs w:val="24"/>
          <w:lang w:eastAsia="zh-CN"/>
        </w:rPr>
        <w:t>https://www.gcy.zfcg.gxzf.gov.cn/</w:t>
      </w:r>
      <w:r>
        <w:rPr>
          <w:rFonts w:hint="eastAsia" w:ascii="宋体" w:hAnsi="宋体" w:eastAsia="宋体" w:cs="宋体"/>
          <w:color w:val="auto"/>
          <w:sz w:val="24"/>
          <w:szCs w:val="24"/>
        </w:rPr>
        <w:t>）免费下载电子文件</w:t>
      </w:r>
      <w:r>
        <w:rPr>
          <w:rFonts w:hint="eastAsia" w:ascii="宋体" w:hAnsi="宋体" w:eastAsia="宋体" w:cs="宋体"/>
          <w:color w:val="auto"/>
          <w:sz w:val="24"/>
          <w:szCs w:val="24"/>
          <w:lang w:eastAsia="zh-CN"/>
        </w:rPr>
        <w:t>。</w:t>
      </w:r>
    </w:p>
    <w:p w14:paraId="2749F761">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方式：</w:t>
      </w:r>
      <w:bookmarkStart w:id="9" w:name="OLE_LINK11"/>
      <w:r>
        <w:rPr>
          <w:rFonts w:hint="eastAsia" w:ascii="宋体" w:hAnsi="宋体" w:eastAsia="宋体" w:cs="宋体"/>
          <w:color w:val="auto"/>
          <w:sz w:val="24"/>
          <w:szCs w:val="24"/>
        </w:rPr>
        <w:t>网上下载。本项目不提供纸质文件，潜在供应商需使用账号登录或者使用 CA 登录</w:t>
      </w:r>
      <w:r>
        <w:rPr>
          <w:rFonts w:hint="eastAsia" w:ascii="宋体" w:hAnsi="宋体" w:eastAsia="宋体" w:cs="宋体"/>
          <w:color w:val="auto"/>
          <w:sz w:val="24"/>
          <w:szCs w:val="24"/>
          <w:lang w:eastAsia="zh-CN"/>
        </w:rPr>
        <w:t>广西政府采购云平台</w:t>
      </w:r>
      <w:r>
        <w:rPr>
          <w:rFonts w:hint="eastAsia" w:ascii="宋体" w:hAnsi="宋体" w:eastAsia="宋体" w:cs="宋体"/>
          <w:color w:val="auto"/>
          <w:sz w:val="24"/>
          <w:szCs w:val="24"/>
        </w:rPr>
        <w:t>（https：//</w:t>
      </w:r>
      <w:r>
        <w:rPr>
          <w:rFonts w:hint="eastAsia" w:ascii="宋体" w:hAnsi="宋体" w:eastAsia="宋体" w:cs="宋体"/>
          <w:color w:val="auto"/>
          <w:sz w:val="24"/>
          <w:szCs w:val="24"/>
          <w:lang w:eastAsia="zh-CN"/>
        </w:rPr>
        <w:t>https://www.gcy.zfcg.gxzf.gov.cn/</w:t>
      </w:r>
      <w:r>
        <w:rPr>
          <w:rFonts w:hint="eastAsia" w:ascii="宋体" w:hAnsi="宋体" w:eastAsia="宋体" w:cs="宋体"/>
          <w:color w:val="auto"/>
          <w:sz w:val="24"/>
          <w:szCs w:val="24"/>
        </w:rPr>
        <w:t>）-进入“项目采购”应用，在获取采购文件菜单中选择项目，获取竞争性磋商文件。电子响应文件制作需要基于</w:t>
      </w:r>
      <w:r>
        <w:rPr>
          <w:rFonts w:hint="eastAsia" w:ascii="宋体" w:hAnsi="宋体" w:eastAsia="宋体" w:cs="宋体"/>
          <w:color w:val="auto"/>
          <w:sz w:val="24"/>
          <w:szCs w:val="24"/>
          <w:lang w:eastAsia="zh-CN"/>
        </w:rPr>
        <w:t>广西政府采购云平台</w:t>
      </w:r>
      <w:r>
        <w:rPr>
          <w:rFonts w:hint="eastAsia" w:ascii="宋体" w:hAnsi="宋体" w:eastAsia="宋体" w:cs="宋体"/>
          <w:color w:val="auto"/>
          <w:sz w:val="24"/>
          <w:szCs w:val="24"/>
        </w:rPr>
        <w:t>获取的磋商文件编制，通过其他方式获取磋商文件的，将有可能导致供应商无法在</w:t>
      </w:r>
      <w:r>
        <w:rPr>
          <w:rFonts w:hint="eastAsia" w:ascii="宋体" w:hAnsi="宋体" w:eastAsia="宋体" w:cs="宋体"/>
          <w:color w:val="auto"/>
          <w:sz w:val="24"/>
          <w:szCs w:val="24"/>
          <w:lang w:eastAsia="zh-CN"/>
        </w:rPr>
        <w:t>广西政府采购云平台</w:t>
      </w:r>
      <w:r>
        <w:rPr>
          <w:rFonts w:hint="eastAsia" w:ascii="宋体" w:hAnsi="宋体" w:eastAsia="宋体" w:cs="宋体"/>
          <w:color w:val="auto"/>
          <w:sz w:val="24"/>
          <w:szCs w:val="24"/>
        </w:rPr>
        <w:t>编制及上传响应文件。</w:t>
      </w:r>
    </w:p>
    <w:bookmarkEnd w:id="9"/>
    <w:p w14:paraId="40095BB9">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售价：</w:t>
      </w:r>
      <w:r>
        <w:rPr>
          <w:rFonts w:hint="eastAsia" w:ascii="宋体" w:hAnsi="宋体" w:cs="宋体"/>
          <w:color w:val="auto"/>
          <w:sz w:val="24"/>
          <w:szCs w:val="24"/>
          <w:lang w:val="en-US" w:eastAsia="zh-CN"/>
        </w:rPr>
        <w:t>不收取</w:t>
      </w:r>
    </w:p>
    <w:p w14:paraId="30F83770">
      <w:pPr>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textAlignment w:val="baseline"/>
        <w:rPr>
          <w:rFonts w:hint="eastAsia" w:ascii="宋体" w:hAnsi="宋体" w:eastAsia="宋体" w:cs="宋体"/>
          <w:b/>
          <w:bCs/>
          <w:color w:val="auto"/>
          <w:sz w:val="24"/>
          <w:szCs w:val="24"/>
        </w:rPr>
      </w:pPr>
      <w:r>
        <w:rPr>
          <w:rFonts w:hint="eastAsia" w:ascii="宋体" w:hAnsi="宋体" w:eastAsia="宋体" w:cs="宋体"/>
          <w:b/>
          <w:bCs/>
          <w:color w:val="auto"/>
          <w:sz w:val="24"/>
          <w:szCs w:val="24"/>
        </w:rPr>
        <w:t>四、响应文件提交</w:t>
      </w:r>
    </w:p>
    <w:p w14:paraId="6B3FDA8B">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截止时间</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202</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年</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月</w:t>
      </w:r>
      <w:r>
        <w:rPr>
          <w:rFonts w:hint="eastAsia" w:ascii="宋体" w:hAnsi="宋体" w:cs="宋体"/>
          <w:color w:val="auto"/>
          <w:sz w:val="24"/>
          <w:szCs w:val="24"/>
          <w:highlight w:val="none"/>
          <w:lang w:val="en-US" w:eastAsia="zh-CN"/>
        </w:rPr>
        <w:t>22</w:t>
      </w:r>
      <w:r>
        <w:rPr>
          <w:rFonts w:hint="eastAsia" w:ascii="宋体" w:hAnsi="宋体" w:eastAsia="宋体" w:cs="宋体"/>
          <w:color w:val="auto"/>
          <w:sz w:val="24"/>
          <w:szCs w:val="24"/>
          <w:highlight w:val="none"/>
          <w:lang w:eastAsia="zh-CN"/>
        </w:rPr>
        <w:t>日09时</w:t>
      </w:r>
      <w:r>
        <w:rPr>
          <w:rFonts w:hint="eastAsia" w:ascii="宋体" w:hAnsi="宋体" w:eastAsia="宋体" w:cs="宋体"/>
          <w:color w:val="auto"/>
          <w:sz w:val="24"/>
          <w:szCs w:val="24"/>
          <w:lang w:eastAsia="zh-CN"/>
        </w:rPr>
        <w:t>00分</w:t>
      </w:r>
      <w:r>
        <w:rPr>
          <w:rFonts w:hint="eastAsia" w:ascii="宋体" w:hAnsi="宋体" w:eastAsia="宋体" w:cs="宋体"/>
          <w:color w:val="auto"/>
          <w:sz w:val="24"/>
          <w:szCs w:val="24"/>
        </w:rPr>
        <w:t>（北京时间）</w:t>
      </w:r>
    </w:p>
    <w:p w14:paraId="7E232984">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地点：</w:t>
      </w:r>
      <w:bookmarkStart w:id="10" w:name="OLE_LINK12"/>
      <w:r>
        <w:rPr>
          <w:rFonts w:hint="eastAsia" w:ascii="宋体" w:hAnsi="宋体" w:eastAsia="宋体" w:cs="宋体"/>
          <w:color w:val="auto"/>
          <w:sz w:val="24"/>
          <w:szCs w:val="24"/>
        </w:rPr>
        <w:t>通过</w:t>
      </w:r>
      <w:r>
        <w:rPr>
          <w:rFonts w:hint="eastAsia" w:ascii="宋体" w:hAnsi="宋体" w:eastAsia="宋体" w:cs="宋体"/>
          <w:color w:val="auto"/>
          <w:sz w:val="24"/>
          <w:szCs w:val="24"/>
          <w:lang w:eastAsia="zh-CN"/>
        </w:rPr>
        <w:t>广西政府采购云平台</w:t>
      </w:r>
      <w:r>
        <w:rPr>
          <w:rFonts w:hint="eastAsia" w:ascii="宋体" w:hAnsi="宋体" w:eastAsia="宋体" w:cs="宋体"/>
          <w:color w:val="auto"/>
          <w:sz w:val="24"/>
          <w:szCs w:val="24"/>
        </w:rPr>
        <w:t>实行在线投标响应。</w:t>
      </w:r>
      <w:bookmarkEnd w:id="10"/>
    </w:p>
    <w:p w14:paraId="07245DFE">
      <w:pPr>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textAlignment w:val="baseline"/>
        <w:rPr>
          <w:rFonts w:hint="eastAsia" w:ascii="宋体" w:hAnsi="宋体" w:eastAsia="宋体" w:cs="宋体"/>
          <w:b/>
          <w:bCs/>
          <w:color w:val="auto"/>
          <w:sz w:val="24"/>
          <w:szCs w:val="24"/>
        </w:rPr>
      </w:pPr>
      <w:r>
        <w:rPr>
          <w:rFonts w:hint="eastAsia" w:ascii="宋体" w:hAnsi="宋体" w:eastAsia="宋体" w:cs="宋体"/>
          <w:b/>
          <w:bCs/>
          <w:color w:val="auto"/>
          <w:sz w:val="24"/>
          <w:szCs w:val="24"/>
        </w:rPr>
        <w:t>五、开启</w:t>
      </w:r>
    </w:p>
    <w:p w14:paraId="6F5A6929">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1.时间：</w:t>
      </w:r>
      <w:r>
        <w:rPr>
          <w:rFonts w:hint="eastAsia" w:ascii="宋体" w:hAnsi="宋体" w:eastAsia="宋体" w:cs="宋体"/>
          <w:color w:val="auto"/>
          <w:sz w:val="24"/>
          <w:szCs w:val="24"/>
          <w:highlight w:val="none"/>
          <w:lang w:eastAsia="zh-CN"/>
        </w:rPr>
        <w:t>202</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年</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月</w:t>
      </w:r>
      <w:r>
        <w:rPr>
          <w:rFonts w:hint="eastAsia" w:ascii="宋体" w:hAnsi="宋体" w:cs="宋体"/>
          <w:color w:val="auto"/>
          <w:sz w:val="24"/>
          <w:szCs w:val="24"/>
          <w:highlight w:val="none"/>
          <w:lang w:val="en-US" w:eastAsia="zh-CN"/>
        </w:rPr>
        <w:t>22</w:t>
      </w:r>
      <w:r>
        <w:rPr>
          <w:rFonts w:hint="eastAsia" w:ascii="宋体" w:hAnsi="宋体" w:eastAsia="宋体" w:cs="宋体"/>
          <w:color w:val="auto"/>
          <w:sz w:val="24"/>
          <w:szCs w:val="24"/>
          <w:highlight w:val="none"/>
          <w:lang w:eastAsia="zh-CN"/>
        </w:rPr>
        <w:t>日09</w:t>
      </w:r>
      <w:r>
        <w:rPr>
          <w:rFonts w:hint="eastAsia" w:ascii="宋体" w:hAnsi="宋体" w:eastAsia="宋体" w:cs="宋体"/>
          <w:color w:val="auto"/>
          <w:sz w:val="24"/>
          <w:szCs w:val="24"/>
          <w:lang w:eastAsia="zh-CN"/>
        </w:rPr>
        <w:t>时00分</w:t>
      </w:r>
      <w:r>
        <w:rPr>
          <w:rFonts w:hint="eastAsia" w:ascii="宋体" w:hAnsi="宋体" w:eastAsia="宋体" w:cs="宋体"/>
          <w:color w:val="auto"/>
          <w:sz w:val="24"/>
          <w:szCs w:val="24"/>
        </w:rPr>
        <w:t>（北京时间）</w:t>
      </w:r>
    </w:p>
    <w:p w14:paraId="6A6B909D">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2.地点：</w:t>
      </w:r>
      <w:bookmarkStart w:id="11" w:name="OLE_LINK13"/>
      <w:r>
        <w:rPr>
          <w:rFonts w:hint="eastAsia" w:ascii="宋体" w:hAnsi="宋体" w:eastAsia="宋体" w:cs="宋体"/>
          <w:color w:val="auto"/>
          <w:sz w:val="24"/>
          <w:szCs w:val="24"/>
        </w:rPr>
        <w:t>通过</w:t>
      </w:r>
      <w:r>
        <w:rPr>
          <w:rFonts w:hint="eastAsia" w:ascii="宋体" w:hAnsi="宋体" w:eastAsia="宋体" w:cs="宋体"/>
          <w:color w:val="auto"/>
          <w:sz w:val="24"/>
          <w:szCs w:val="24"/>
          <w:lang w:eastAsia="zh-CN"/>
        </w:rPr>
        <w:t>广西政府采购云平台</w:t>
      </w:r>
      <w:r>
        <w:rPr>
          <w:rFonts w:hint="eastAsia" w:ascii="宋体" w:hAnsi="宋体" w:eastAsia="宋体" w:cs="宋体"/>
          <w:color w:val="auto"/>
          <w:sz w:val="24"/>
          <w:szCs w:val="24"/>
        </w:rPr>
        <w:t>实行在线解密开启。</w:t>
      </w:r>
    </w:p>
    <w:bookmarkEnd w:id="11"/>
    <w:p w14:paraId="280A541E">
      <w:pPr>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textAlignment w:val="baseline"/>
        <w:rPr>
          <w:rFonts w:hint="eastAsia" w:ascii="宋体" w:hAnsi="宋体" w:eastAsia="宋体" w:cs="宋体"/>
          <w:b/>
          <w:bCs/>
          <w:color w:val="auto"/>
          <w:sz w:val="24"/>
          <w:szCs w:val="24"/>
        </w:rPr>
      </w:pPr>
      <w:r>
        <w:rPr>
          <w:rFonts w:hint="eastAsia" w:ascii="宋体" w:hAnsi="宋体" w:eastAsia="宋体" w:cs="宋体"/>
          <w:b/>
          <w:bCs/>
          <w:color w:val="auto"/>
          <w:sz w:val="24"/>
          <w:szCs w:val="24"/>
        </w:rPr>
        <w:t>六、公告期限</w:t>
      </w:r>
    </w:p>
    <w:p w14:paraId="0D080DF5">
      <w:pPr>
        <w:adjustRightInd w:val="0"/>
        <w:spacing w:line="360" w:lineRule="auto"/>
        <w:ind w:firstLine="480" w:firstLineChars="200"/>
        <w:rPr>
          <w:rFonts w:ascii="宋体" w:hAnsi="宋体" w:cs="宋体"/>
          <w:color w:val="auto"/>
          <w:kern w:val="0"/>
          <w:sz w:val="24"/>
          <w:szCs w:val="24"/>
          <w:highlight w:val="none"/>
        </w:rPr>
      </w:pPr>
      <w:r>
        <w:rPr>
          <w:rFonts w:hint="eastAsia" w:ascii="宋体" w:hAnsi="宋体" w:eastAsia="宋体" w:cs="宋体"/>
          <w:color w:val="auto"/>
          <w:sz w:val="24"/>
          <w:szCs w:val="24"/>
          <w:highlight w:val="none"/>
        </w:rPr>
        <w:t xml:space="preserve">自本公告发布之日起 </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个工作日</w:t>
      </w:r>
      <w:r>
        <w:rPr>
          <w:rFonts w:hint="eastAsia" w:ascii="宋体" w:hAnsi="宋体" w:cs="宋体"/>
          <w:color w:val="auto"/>
          <w:kern w:val="0"/>
          <w:sz w:val="24"/>
          <w:szCs w:val="24"/>
          <w:highlight w:val="none"/>
        </w:rPr>
        <w:t>。</w:t>
      </w:r>
    </w:p>
    <w:p w14:paraId="57B75143">
      <w:pPr>
        <w:adjustRightInd w:val="0"/>
        <w:snapToGrid w:val="0"/>
        <w:spacing w:line="360" w:lineRule="auto"/>
        <w:ind w:firstLine="482" w:firstLineChars="200"/>
        <w:jc w:val="left"/>
        <w:rPr>
          <w:rFonts w:ascii="宋体" w:hAnsi="宋体"/>
          <w:b/>
          <w:color w:val="auto"/>
          <w:kern w:val="0"/>
          <w:sz w:val="24"/>
          <w:szCs w:val="20"/>
        </w:rPr>
      </w:pPr>
      <w:bookmarkStart w:id="12" w:name="_Toc35393804"/>
      <w:bookmarkStart w:id="13" w:name="_Toc35393635"/>
      <w:r>
        <w:rPr>
          <w:rFonts w:hint="eastAsia" w:ascii="宋体" w:hAnsi="宋体"/>
          <w:b/>
          <w:color w:val="auto"/>
          <w:kern w:val="0"/>
          <w:sz w:val="24"/>
          <w:szCs w:val="20"/>
        </w:rPr>
        <w:t>七、其他补充事宜</w:t>
      </w:r>
      <w:bookmarkEnd w:id="12"/>
      <w:bookmarkEnd w:id="13"/>
    </w:p>
    <w:p w14:paraId="487FF91E">
      <w:pPr>
        <w:adjustRightInd w:val="0"/>
        <w:spacing w:line="360" w:lineRule="auto"/>
        <w:ind w:firstLine="480" w:firstLineChars="200"/>
        <w:rPr>
          <w:rFonts w:ascii="宋体" w:hAnsi="宋体" w:cs="宋体"/>
          <w:color w:val="auto"/>
          <w:sz w:val="24"/>
        </w:rPr>
      </w:pPr>
      <w:r>
        <w:rPr>
          <w:rFonts w:hint="eastAsia" w:ascii="宋体" w:hAnsi="宋体" w:cs="宋体"/>
          <w:color w:val="auto"/>
          <w:sz w:val="24"/>
        </w:rPr>
        <w:t>1.磋商保证金：</w:t>
      </w:r>
      <w:r>
        <w:rPr>
          <w:rFonts w:hint="eastAsia" w:ascii="宋体" w:hAnsi="宋体" w:cs="宋体"/>
          <w:color w:val="auto"/>
          <w:sz w:val="24"/>
          <w:lang w:eastAsia="zh-CN"/>
        </w:rPr>
        <w:t>本项目不收取磋商保证金</w:t>
      </w:r>
      <w:r>
        <w:rPr>
          <w:rFonts w:hint="eastAsia" w:ascii="宋体" w:hAnsi="宋体" w:cs="宋体"/>
          <w:color w:val="auto"/>
          <w:sz w:val="24"/>
        </w:rPr>
        <w:t>。</w:t>
      </w:r>
    </w:p>
    <w:p w14:paraId="5FB7D94D">
      <w:pPr>
        <w:adjustRightInd w:val="0"/>
        <w:spacing w:line="360" w:lineRule="auto"/>
        <w:ind w:firstLine="480" w:firstLineChars="200"/>
        <w:rPr>
          <w:rFonts w:hint="eastAsia" w:ascii="宋体" w:hAnsi="宋体" w:cs="宋体"/>
          <w:color w:val="auto"/>
          <w:sz w:val="24"/>
        </w:rPr>
      </w:pPr>
      <w:r>
        <w:rPr>
          <w:rFonts w:hint="eastAsia" w:ascii="宋体" w:hAnsi="宋体" w:cs="宋体"/>
          <w:color w:val="auto"/>
          <w:sz w:val="24"/>
        </w:rPr>
        <w:t>2.本项目需要落实的政府采购政策：</w:t>
      </w:r>
    </w:p>
    <w:p w14:paraId="09FBDB0B">
      <w:pPr>
        <w:adjustRightInd w:val="0"/>
        <w:spacing w:line="360" w:lineRule="auto"/>
        <w:ind w:firstLine="480" w:firstLineChars="200"/>
        <w:rPr>
          <w:rFonts w:hint="eastAsia" w:ascii="宋体" w:hAnsi="宋体" w:cs="宋体"/>
          <w:color w:val="auto"/>
          <w:sz w:val="24"/>
        </w:rPr>
      </w:pPr>
      <w:r>
        <w:rPr>
          <w:rFonts w:hint="eastAsia" w:ascii="宋体" w:hAnsi="宋体" w:cs="宋体"/>
          <w:color w:val="auto"/>
          <w:sz w:val="24"/>
        </w:rPr>
        <w:t>（1）政府采购促进中小企业发展。</w:t>
      </w:r>
    </w:p>
    <w:p w14:paraId="2B75197B">
      <w:pPr>
        <w:adjustRightInd w:val="0"/>
        <w:spacing w:line="360" w:lineRule="auto"/>
        <w:ind w:firstLine="480" w:firstLineChars="200"/>
        <w:rPr>
          <w:rFonts w:hint="eastAsia" w:ascii="宋体" w:hAnsi="宋体" w:cs="宋体"/>
          <w:color w:val="auto"/>
          <w:sz w:val="24"/>
        </w:rPr>
      </w:pPr>
      <w:r>
        <w:rPr>
          <w:rFonts w:hint="eastAsia" w:ascii="宋体" w:hAnsi="宋体" w:cs="宋体"/>
          <w:color w:val="auto"/>
          <w:sz w:val="24"/>
        </w:rPr>
        <w:t>（2）政府采购支持采用本国产品的政策。</w:t>
      </w:r>
    </w:p>
    <w:p w14:paraId="6E74DBDE">
      <w:pPr>
        <w:adjustRightInd w:val="0"/>
        <w:spacing w:line="360" w:lineRule="auto"/>
        <w:ind w:firstLine="480" w:firstLineChars="200"/>
        <w:rPr>
          <w:rFonts w:hint="eastAsia" w:ascii="宋体" w:hAnsi="宋体" w:cs="宋体"/>
          <w:color w:val="auto"/>
          <w:sz w:val="24"/>
        </w:rPr>
      </w:pPr>
      <w:r>
        <w:rPr>
          <w:rFonts w:hint="eastAsia" w:ascii="宋体" w:hAnsi="宋体" w:cs="宋体"/>
          <w:color w:val="auto"/>
          <w:sz w:val="24"/>
        </w:rPr>
        <w:t>（3）强制采购节能产品；优先采购节能产品、环境标志产品。</w:t>
      </w:r>
    </w:p>
    <w:p w14:paraId="3971CDEE">
      <w:pPr>
        <w:adjustRightInd w:val="0"/>
        <w:spacing w:line="360" w:lineRule="auto"/>
        <w:ind w:firstLine="480" w:firstLineChars="200"/>
        <w:rPr>
          <w:rFonts w:hint="eastAsia" w:ascii="宋体" w:hAnsi="宋体" w:cs="宋体"/>
          <w:color w:val="auto"/>
          <w:sz w:val="24"/>
        </w:rPr>
      </w:pPr>
      <w:r>
        <w:rPr>
          <w:rFonts w:hint="eastAsia" w:ascii="宋体" w:hAnsi="宋体" w:cs="宋体"/>
          <w:color w:val="auto"/>
          <w:sz w:val="24"/>
        </w:rPr>
        <w:t>（4）政府采购促进残疾人就业政策。</w:t>
      </w:r>
    </w:p>
    <w:p w14:paraId="210F6A9A">
      <w:pPr>
        <w:adjustRightInd w:val="0"/>
        <w:spacing w:line="360" w:lineRule="auto"/>
        <w:ind w:firstLine="480" w:firstLineChars="200"/>
        <w:rPr>
          <w:rFonts w:hint="eastAsia" w:ascii="宋体" w:hAnsi="宋体" w:cs="宋体"/>
          <w:color w:val="auto"/>
          <w:sz w:val="24"/>
        </w:rPr>
      </w:pPr>
      <w:r>
        <w:rPr>
          <w:rFonts w:hint="eastAsia" w:ascii="宋体" w:hAnsi="宋体" w:cs="宋体"/>
          <w:color w:val="auto"/>
          <w:sz w:val="24"/>
        </w:rPr>
        <w:t>（5）政府采购支持监狱企业发展。</w:t>
      </w:r>
    </w:p>
    <w:p w14:paraId="0ABF805D">
      <w:pPr>
        <w:adjustRightInd w:val="0"/>
        <w:spacing w:line="360" w:lineRule="auto"/>
        <w:ind w:firstLine="480" w:firstLineChars="200"/>
        <w:rPr>
          <w:color w:val="auto"/>
        </w:rPr>
      </w:pPr>
      <w:r>
        <w:rPr>
          <w:rFonts w:hint="eastAsia" w:ascii="宋体" w:hAnsi="宋体" w:cs="宋体"/>
          <w:snapToGrid w:val="0"/>
          <w:color w:val="auto"/>
          <w:kern w:val="28"/>
          <w:sz w:val="24"/>
        </w:rPr>
        <w:t>3.为支持和促进中小企业发展，进一步发挥政府采购政策功能，北海市财政局与北海市工业和信息化局共同出台了《关于贯彻落实政府采购领域促进中小企业发展措施的通知》，供应商若有融资意向，详见《关于贯彻落实政府采购领域促进中小企业发展措施的通知》，或登录北海市政府采购中心网站自助查询。供应商成交后也可在“广西政府采购云”平台申请政采贷：操作路径：登录广西政府采购云平台-金融服务中心-【融资服务】，可在热门申请中选择产品直接申请。</w:t>
      </w:r>
    </w:p>
    <w:p w14:paraId="2F3A4469">
      <w:pPr>
        <w:adjustRightInd w:val="0"/>
        <w:spacing w:line="360" w:lineRule="auto"/>
        <w:ind w:firstLine="480" w:firstLineChars="200"/>
        <w:rPr>
          <w:rFonts w:hint="eastAsia" w:ascii="宋体" w:hAnsi="宋体" w:eastAsia="宋体" w:cs="宋体"/>
          <w:snapToGrid w:val="0"/>
          <w:color w:val="auto"/>
          <w:kern w:val="28"/>
          <w:sz w:val="24"/>
          <w:highlight w:val="green"/>
        </w:rPr>
      </w:pPr>
      <w:r>
        <w:rPr>
          <w:rFonts w:hint="eastAsia" w:ascii="宋体" w:hAnsi="宋体" w:eastAsia="宋体" w:cs="宋体"/>
          <w:snapToGrid w:val="0"/>
          <w:color w:val="auto"/>
          <w:kern w:val="28"/>
          <w:sz w:val="24"/>
        </w:rPr>
        <w:t>4.网上公告媒体查询：</w:t>
      </w:r>
      <w:r>
        <w:rPr>
          <w:rFonts w:hint="eastAsia" w:ascii="宋体" w:hAnsi="宋体" w:eastAsia="宋体" w:cs="宋体"/>
          <w:snapToGrid w:val="0"/>
          <w:color w:val="auto"/>
          <w:kern w:val="28"/>
          <w:sz w:val="24"/>
          <w:highlight w:val="none"/>
        </w:rPr>
        <w:t>中国政府采购网https://www.ccgp.gov.cn/、广西政府采购网https://zfcg.gxzf.gov.cn/?tdsourcetag=s_pcqq_aiomsg。</w:t>
      </w:r>
    </w:p>
    <w:p w14:paraId="7C9EE9C3">
      <w:pPr>
        <w:keepNext w:val="0"/>
        <w:keepLines w:val="0"/>
        <w:pageBreakBefore w:val="0"/>
        <w:widowControl w:val="0"/>
        <w:kinsoku w:val="0"/>
        <w:wordWrap w:val="0"/>
        <w:overflowPunct w:val="0"/>
        <w:topLinePunct w:val="0"/>
        <w:autoSpaceDE/>
        <w:autoSpaceDN/>
        <w:bidi w:val="0"/>
        <w:adjustRightInd w:val="0"/>
        <w:snapToGrid/>
        <w:spacing w:line="360" w:lineRule="auto"/>
        <w:ind w:firstLine="480" w:firstLineChars="200"/>
        <w:jc w:val="left"/>
        <w:textAlignment w:val="auto"/>
        <w:rPr>
          <w:rFonts w:hint="eastAsia" w:ascii="宋体" w:hAnsi="宋体" w:eastAsia="宋体" w:cs="宋体"/>
          <w:color w:val="auto"/>
          <w:sz w:val="24"/>
        </w:rPr>
      </w:pPr>
      <w:r>
        <w:rPr>
          <w:rFonts w:hint="eastAsia" w:ascii="宋体" w:hAnsi="宋体" w:eastAsia="宋体" w:cs="宋体"/>
          <w:color w:val="auto"/>
          <w:sz w:val="24"/>
        </w:rPr>
        <w:t>5.本项目通过广西政府采购云平台实行在线投标响应（电子投标），为确保网上操作合法、有效和安全，磋商供应商应当在磋商截止时间前完成在“广西政府采购云平台”的身份认证，确保在电子投标过程中能够对相关数据电文进行加密和使用电子签章。使用“广西政府采购云平台电子交易客户端”需要提前申领CA数字证书，CA证书申请操作指南下载地址（网上申请方式见网址</w:t>
      </w:r>
      <w:r>
        <w:rPr>
          <w:rFonts w:hint="eastAsia" w:ascii="宋体" w:hAnsi="宋体" w:eastAsia="宋体" w:cs="宋体"/>
          <w:color w:val="auto"/>
          <w:sz w:val="24"/>
          <w:lang w:eastAsia="zh-CN"/>
        </w:rPr>
        <w:t>：</w:t>
      </w:r>
      <w:r>
        <w:rPr>
          <w:rFonts w:hint="eastAsia" w:ascii="宋体" w:hAnsi="宋体" w:eastAsia="宋体" w:cs="宋体"/>
          <w:color w:val="auto"/>
          <w:sz w:val="24"/>
        </w:rPr>
        <w:t>http://www.ccgp-guangxi.gov.cn/luban/detail?parentId=66479&amp;articleId=pSO9fZ16UrkQX4GkrKyqiA==&amp;utm=luban.luban-PC-38919.1085-pc-wsg-guangxi-secondPage-front.1.2e18f760d69611ed8f2cc9701088ccbf）（广西政府采购网）或（现场办理：https://www.gxca.com.cn/detail/detail?articleId=1546808615271264258&amp;classifyId=1546335737551556610&amp;pid=1546335679795990530（广西壮族自治区数字证书认证中心）。</w:t>
      </w:r>
    </w:p>
    <w:p w14:paraId="65FBADBC">
      <w:pPr>
        <w:adjustRightInd w:val="0"/>
        <w:spacing w:line="360" w:lineRule="auto"/>
        <w:ind w:firstLine="480" w:firstLineChars="200"/>
        <w:rPr>
          <w:rFonts w:ascii="宋体" w:hAnsi="宋体" w:cs="宋体"/>
          <w:color w:val="auto"/>
          <w:sz w:val="24"/>
        </w:rPr>
      </w:pPr>
      <w:r>
        <w:rPr>
          <w:rFonts w:hint="eastAsia" w:ascii="宋体" w:hAnsi="宋体" w:cs="宋体"/>
          <w:color w:val="auto"/>
          <w:sz w:val="24"/>
        </w:rPr>
        <w:t>6.各供应商通过广西政府采购云平台参与政府采购项目投标需下载使用新版客户端，新版客户端下载路径：广西政府采购网（http://zfcg.gxzf.gov.cn/）—办事服务—下载专区—广西政府采购云平台新版客户端。电子响应文件制作与投送教程请登录广西政府采购云平台“服务中心-帮助文档-项目采购-操作流程-电子招投标-政府采购项目电子交易管理操作指南-供应商”。</w:t>
      </w:r>
    </w:p>
    <w:p w14:paraId="3D714ADD">
      <w:pPr>
        <w:adjustRightInd w:val="0"/>
        <w:spacing w:line="360" w:lineRule="auto"/>
        <w:ind w:firstLine="480" w:firstLineChars="200"/>
        <w:rPr>
          <w:rFonts w:ascii="宋体" w:hAnsi="宋体"/>
          <w:color w:val="auto"/>
          <w:sz w:val="24"/>
        </w:rPr>
      </w:pPr>
      <w:r>
        <w:rPr>
          <w:rFonts w:hint="eastAsia" w:ascii="宋体" w:hAnsi="宋体" w:cs="宋体"/>
          <w:color w:val="auto"/>
          <w:sz w:val="24"/>
          <w:lang w:val="en-US" w:eastAsia="zh-CN"/>
        </w:rPr>
        <w:t>7.若对项目采购电子交易系统操作有疑问，可登录广西政府采购云平台（https://www.zcygov.cn/），点击右侧咨询小采，获取采小蜜智能服务管家帮助，或拨打广西政府采购云平台服务热线95763获取热线服务帮助</w:t>
      </w:r>
      <w:r>
        <w:rPr>
          <w:rFonts w:hint="eastAsia" w:ascii="宋体" w:hAnsi="宋体" w:cs="宋体"/>
          <w:color w:val="auto"/>
          <w:sz w:val="24"/>
        </w:rPr>
        <w:br w:type="textWrapping"/>
      </w:r>
      <w:r>
        <w:rPr>
          <w:rFonts w:hint="eastAsia" w:ascii="宋体" w:hAnsi="宋体" w:cs="宋体"/>
          <w:color w:val="auto"/>
          <w:sz w:val="24"/>
          <w:lang w:val="en-US" w:eastAsia="zh-CN"/>
        </w:rPr>
        <w:t xml:space="preserve">    8</w:t>
      </w:r>
      <w:r>
        <w:rPr>
          <w:rFonts w:hint="eastAsia" w:ascii="宋体" w:hAnsi="宋体" w:cs="宋体"/>
          <w:color w:val="auto"/>
          <w:sz w:val="24"/>
        </w:rPr>
        <w:t>.本项目采用远程异地评标。</w:t>
      </w:r>
    </w:p>
    <w:p w14:paraId="5C21AA69">
      <w:pPr>
        <w:adjustRightInd w:val="0"/>
        <w:snapToGrid w:val="0"/>
        <w:spacing w:line="360" w:lineRule="auto"/>
        <w:jc w:val="left"/>
        <w:rPr>
          <w:rFonts w:ascii="宋体" w:hAnsi="宋体"/>
          <w:b/>
          <w:color w:val="auto"/>
          <w:kern w:val="0"/>
          <w:sz w:val="24"/>
          <w:szCs w:val="20"/>
        </w:rPr>
      </w:pPr>
      <w:bookmarkStart w:id="14" w:name="_Toc28359095"/>
      <w:bookmarkStart w:id="15" w:name="_Toc35393636"/>
      <w:bookmarkStart w:id="16" w:name="_Toc28359018"/>
      <w:bookmarkStart w:id="17" w:name="_Toc35393805"/>
      <w:r>
        <w:rPr>
          <w:rFonts w:hint="eastAsia" w:ascii="宋体" w:hAnsi="宋体"/>
          <w:b/>
          <w:color w:val="auto"/>
          <w:kern w:val="0"/>
          <w:sz w:val="24"/>
          <w:szCs w:val="20"/>
        </w:rPr>
        <w:t>八、</w:t>
      </w:r>
      <w:bookmarkEnd w:id="14"/>
      <w:bookmarkEnd w:id="15"/>
      <w:bookmarkEnd w:id="16"/>
      <w:bookmarkEnd w:id="17"/>
      <w:r>
        <w:rPr>
          <w:rFonts w:hint="eastAsia" w:ascii="宋体" w:hAnsi="宋体"/>
          <w:b/>
          <w:color w:val="auto"/>
          <w:kern w:val="0"/>
          <w:sz w:val="24"/>
          <w:szCs w:val="20"/>
        </w:rPr>
        <w:t>凡对本次招标提出询问，请按以下方式联系</w:t>
      </w:r>
    </w:p>
    <w:p w14:paraId="756F5E8A">
      <w:pPr>
        <w:tabs>
          <w:tab w:val="left" w:pos="9639"/>
          <w:tab w:val="left" w:pos="9746"/>
        </w:tabs>
        <w:adjustRightInd w:val="0"/>
        <w:snapToGrid w:val="0"/>
        <w:spacing w:line="360" w:lineRule="auto"/>
        <w:ind w:firstLine="480" w:firstLineChars="200"/>
        <w:rPr>
          <w:rFonts w:hint="eastAsia" w:ascii="宋体" w:hAnsi="宋体" w:cs="宋体"/>
          <w:color w:val="auto"/>
          <w:sz w:val="24"/>
        </w:rPr>
      </w:pPr>
      <w:r>
        <w:rPr>
          <w:rFonts w:hint="eastAsia" w:ascii="宋体" w:hAnsi="宋体" w:cs="宋体"/>
          <w:color w:val="auto"/>
          <w:sz w:val="24"/>
        </w:rPr>
        <w:t>1.采购人信息：</w:t>
      </w:r>
    </w:p>
    <w:p w14:paraId="2542AF92">
      <w:pPr>
        <w:tabs>
          <w:tab w:val="left" w:pos="9639"/>
          <w:tab w:val="left" w:pos="9746"/>
        </w:tabs>
        <w:adjustRightInd w:val="0"/>
        <w:snapToGrid w:val="0"/>
        <w:spacing w:line="360" w:lineRule="auto"/>
        <w:ind w:firstLine="480" w:firstLineChars="200"/>
        <w:rPr>
          <w:rFonts w:hint="eastAsia" w:ascii="宋体" w:hAnsi="宋体" w:cs="宋体"/>
          <w:color w:val="auto"/>
          <w:sz w:val="24"/>
        </w:rPr>
      </w:pPr>
      <w:r>
        <w:rPr>
          <w:rFonts w:hint="eastAsia" w:ascii="宋体" w:hAnsi="宋体" w:cs="宋体"/>
          <w:color w:val="auto"/>
          <w:sz w:val="24"/>
        </w:rPr>
        <w:t>名称：</w:t>
      </w:r>
      <w:r>
        <w:rPr>
          <w:rFonts w:hint="eastAsia" w:ascii="宋体" w:hAnsi="宋体" w:cs="宋体"/>
          <w:color w:val="auto"/>
          <w:sz w:val="24"/>
          <w:lang w:eastAsia="zh-CN"/>
        </w:rPr>
        <w:t>北海市海城区第一实验小学</w:t>
      </w:r>
      <w:r>
        <w:rPr>
          <w:rFonts w:hint="eastAsia" w:ascii="宋体" w:hAnsi="宋体" w:cs="宋体"/>
          <w:color w:val="auto"/>
          <w:sz w:val="24"/>
        </w:rPr>
        <w:t> </w:t>
      </w:r>
    </w:p>
    <w:p w14:paraId="455FD3B7">
      <w:pPr>
        <w:tabs>
          <w:tab w:val="left" w:pos="9639"/>
          <w:tab w:val="left" w:pos="9746"/>
        </w:tabs>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地址：</w:t>
      </w:r>
      <w:r>
        <w:rPr>
          <w:rFonts w:hint="eastAsia" w:ascii="宋体" w:hAnsi="宋体" w:cs="宋体"/>
          <w:color w:val="auto"/>
          <w:sz w:val="24"/>
          <w:highlight w:val="none"/>
          <w:lang w:eastAsia="zh-CN"/>
        </w:rPr>
        <w:t>北海市海城区河南路79号</w:t>
      </w:r>
      <w:r>
        <w:rPr>
          <w:rFonts w:hint="eastAsia" w:ascii="宋体" w:hAnsi="宋体" w:cs="宋体"/>
          <w:color w:val="auto"/>
          <w:sz w:val="24"/>
          <w:highlight w:val="none"/>
        </w:rPr>
        <w:t>　</w:t>
      </w:r>
    </w:p>
    <w:p w14:paraId="029D30CB">
      <w:pPr>
        <w:tabs>
          <w:tab w:val="left" w:pos="9639"/>
          <w:tab w:val="left" w:pos="9746"/>
        </w:tabs>
        <w:adjustRightInd w:val="0"/>
        <w:snapToGrid w:val="0"/>
        <w:spacing w:line="360" w:lineRule="auto"/>
        <w:ind w:firstLine="480" w:firstLineChars="200"/>
        <w:rPr>
          <w:rFonts w:hint="eastAsia" w:ascii="宋体" w:hAnsi="宋体" w:cs="宋体"/>
          <w:color w:val="auto"/>
          <w:sz w:val="24"/>
        </w:rPr>
      </w:pPr>
      <w:r>
        <w:rPr>
          <w:rFonts w:hint="eastAsia" w:ascii="宋体" w:hAnsi="宋体" w:cs="宋体"/>
          <w:color w:val="auto"/>
          <w:sz w:val="24"/>
        </w:rPr>
        <w:t>项目联系人：</w:t>
      </w:r>
      <w:r>
        <w:rPr>
          <w:rFonts w:hint="eastAsia" w:ascii="宋体" w:hAnsi="宋体" w:cs="宋体"/>
          <w:color w:val="auto"/>
          <w:sz w:val="24"/>
          <w:lang w:val="en-US" w:eastAsia="zh-CN"/>
        </w:rPr>
        <w:t>龙先昆</w:t>
      </w:r>
      <w:r>
        <w:rPr>
          <w:rFonts w:hint="eastAsia" w:ascii="宋体" w:hAnsi="宋体" w:cs="宋体"/>
          <w:color w:val="auto"/>
          <w:sz w:val="24"/>
        </w:rPr>
        <w:t xml:space="preserve">      </w:t>
      </w:r>
    </w:p>
    <w:p w14:paraId="04E5B68B">
      <w:pPr>
        <w:tabs>
          <w:tab w:val="left" w:pos="9639"/>
          <w:tab w:val="left" w:pos="9746"/>
        </w:tabs>
        <w:adjustRightInd w:val="0"/>
        <w:snapToGrid w:val="0"/>
        <w:spacing w:line="360" w:lineRule="auto"/>
        <w:ind w:firstLine="480" w:firstLineChars="200"/>
        <w:rPr>
          <w:rFonts w:hint="eastAsia" w:ascii="宋体" w:hAnsi="宋体" w:eastAsia="宋体" w:cs="宋体"/>
          <w:color w:val="auto"/>
          <w:sz w:val="24"/>
          <w:lang w:eastAsia="zh-CN"/>
        </w:rPr>
      </w:pPr>
      <w:r>
        <w:rPr>
          <w:rFonts w:hint="eastAsia" w:ascii="宋体" w:hAnsi="宋体" w:cs="宋体"/>
          <w:color w:val="auto"/>
          <w:sz w:val="24"/>
        </w:rPr>
        <w:t>项目联系方式：0779-2025128</w:t>
      </w:r>
    </w:p>
    <w:p w14:paraId="112CB6FE">
      <w:pPr>
        <w:tabs>
          <w:tab w:val="left" w:pos="9639"/>
          <w:tab w:val="left" w:pos="9746"/>
        </w:tabs>
        <w:adjustRightInd w:val="0"/>
        <w:snapToGrid w:val="0"/>
        <w:spacing w:line="360" w:lineRule="auto"/>
        <w:ind w:firstLine="480" w:firstLineChars="200"/>
        <w:rPr>
          <w:rFonts w:hint="eastAsia" w:ascii="宋体" w:hAnsi="宋体" w:cs="宋体"/>
          <w:color w:val="auto"/>
          <w:sz w:val="24"/>
        </w:rPr>
      </w:pPr>
      <w:r>
        <w:rPr>
          <w:rFonts w:hint="eastAsia" w:ascii="宋体" w:hAnsi="宋体" w:cs="宋体"/>
          <w:color w:val="auto"/>
          <w:sz w:val="24"/>
        </w:rPr>
        <w:t>2.采购代理机构信息：</w:t>
      </w:r>
    </w:p>
    <w:p w14:paraId="13CBE11D">
      <w:pPr>
        <w:tabs>
          <w:tab w:val="left" w:pos="9639"/>
          <w:tab w:val="left" w:pos="9746"/>
        </w:tabs>
        <w:adjustRightInd w:val="0"/>
        <w:snapToGrid w:val="0"/>
        <w:spacing w:line="360" w:lineRule="auto"/>
        <w:ind w:firstLine="480" w:firstLineChars="200"/>
        <w:rPr>
          <w:rFonts w:hint="eastAsia" w:ascii="宋体" w:hAnsi="宋体" w:cs="宋体"/>
          <w:color w:val="auto"/>
          <w:sz w:val="24"/>
        </w:rPr>
      </w:pPr>
      <w:r>
        <w:rPr>
          <w:rFonts w:hint="eastAsia" w:ascii="宋体" w:hAnsi="宋体" w:cs="宋体"/>
          <w:color w:val="auto"/>
          <w:sz w:val="24"/>
        </w:rPr>
        <w:t>名称:</w:t>
      </w:r>
      <w:r>
        <w:rPr>
          <w:rFonts w:hint="eastAsia" w:ascii="宋体" w:hAnsi="宋体" w:cs="宋体"/>
          <w:color w:val="auto"/>
          <w:sz w:val="24"/>
          <w:lang w:eastAsia="zh-CN"/>
        </w:rPr>
        <w:t>广西腾锦工程项目管理有限公司</w:t>
      </w:r>
      <w:r>
        <w:rPr>
          <w:rFonts w:hint="eastAsia" w:ascii="宋体" w:hAnsi="宋体" w:cs="宋体"/>
          <w:color w:val="auto"/>
          <w:sz w:val="24"/>
        </w:rPr>
        <w:t xml:space="preserve">   </w:t>
      </w:r>
    </w:p>
    <w:p w14:paraId="371EA609">
      <w:pPr>
        <w:tabs>
          <w:tab w:val="left" w:pos="9639"/>
          <w:tab w:val="left" w:pos="9746"/>
        </w:tabs>
        <w:adjustRightInd w:val="0"/>
        <w:snapToGrid w:val="0"/>
        <w:spacing w:line="360" w:lineRule="auto"/>
        <w:ind w:firstLine="480" w:firstLineChars="200"/>
        <w:rPr>
          <w:rFonts w:hint="eastAsia" w:ascii="宋体" w:hAnsi="宋体" w:eastAsia="宋体" w:cs="宋体"/>
          <w:color w:val="auto"/>
          <w:sz w:val="24"/>
          <w:lang w:eastAsia="zh-CN"/>
        </w:rPr>
      </w:pPr>
      <w:r>
        <w:rPr>
          <w:rFonts w:hint="eastAsia" w:ascii="宋体" w:hAnsi="宋体" w:cs="宋体"/>
          <w:color w:val="auto"/>
          <w:sz w:val="24"/>
        </w:rPr>
        <w:t>地址：</w:t>
      </w:r>
      <w:r>
        <w:rPr>
          <w:rFonts w:hint="eastAsia" w:ascii="宋体" w:hAnsi="宋体" w:cs="宋体"/>
          <w:color w:val="auto"/>
          <w:sz w:val="24"/>
          <w:lang w:eastAsia="zh-CN"/>
        </w:rPr>
        <w:t>北海市四川路62号北海文邦国际大厦1216号</w:t>
      </w:r>
    </w:p>
    <w:p w14:paraId="5462F723">
      <w:pPr>
        <w:tabs>
          <w:tab w:val="left" w:pos="9639"/>
          <w:tab w:val="left" w:pos="9746"/>
        </w:tabs>
        <w:adjustRightInd w:val="0"/>
        <w:snapToGrid w:val="0"/>
        <w:spacing w:line="360" w:lineRule="auto"/>
        <w:ind w:firstLine="480" w:firstLineChars="200"/>
        <w:rPr>
          <w:rFonts w:hint="eastAsia" w:ascii="宋体" w:hAnsi="宋体" w:cs="宋体"/>
          <w:color w:val="auto"/>
          <w:sz w:val="24"/>
        </w:rPr>
      </w:pPr>
      <w:r>
        <w:rPr>
          <w:rFonts w:hint="eastAsia" w:ascii="宋体" w:hAnsi="宋体" w:cs="宋体"/>
          <w:color w:val="auto"/>
          <w:sz w:val="24"/>
        </w:rPr>
        <w:t>项目联系人：</w:t>
      </w:r>
      <w:r>
        <w:rPr>
          <w:rFonts w:hint="eastAsia" w:ascii="宋体" w:hAnsi="宋体" w:cs="宋体"/>
          <w:color w:val="auto"/>
          <w:sz w:val="24"/>
          <w:lang w:val="en-US" w:eastAsia="zh-CN"/>
        </w:rPr>
        <w:t>苏榆岚</w:t>
      </w:r>
      <w:r>
        <w:rPr>
          <w:rFonts w:hint="eastAsia" w:ascii="宋体" w:hAnsi="宋体" w:cs="宋体"/>
          <w:color w:val="auto"/>
          <w:sz w:val="24"/>
        </w:rPr>
        <w:t xml:space="preserve">    </w:t>
      </w:r>
    </w:p>
    <w:p w14:paraId="5CCD2623">
      <w:pPr>
        <w:tabs>
          <w:tab w:val="left" w:pos="9639"/>
          <w:tab w:val="left" w:pos="9746"/>
        </w:tabs>
        <w:adjustRightInd w:val="0"/>
        <w:snapToGrid w:val="0"/>
        <w:spacing w:line="360" w:lineRule="auto"/>
        <w:ind w:firstLine="480" w:firstLineChars="200"/>
        <w:rPr>
          <w:rFonts w:hint="eastAsia" w:ascii="宋体" w:hAnsi="宋体" w:eastAsia="宋体" w:cs="宋体"/>
          <w:color w:val="auto"/>
          <w:kern w:val="0"/>
          <w:szCs w:val="21"/>
          <w:lang w:eastAsia="zh-CN"/>
        </w:rPr>
      </w:pPr>
      <w:r>
        <w:rPr>
          <w:rFonts w:hint="eastAsia" w:ascii="宋体" w:hAnsi="宋体" w:cs="宋体"/>
          <w:color w:val="auto"/>
          <w:sz w:val="24"/>
        </w:rPr>
        <w:t>项目联系方式：</w:t>
      </w:r>
      <w:r>
        <w:rPr>
          <w:rFonts w:hint="eastAsia" w:ascii="宋体" w:hAnsi="宋体" w:cs="宋体"/>
          <w:color w:val="auto"/>
          <w:sz w:val="24"/>
          <w:lang w:eastAsia="zh-CN"/>
        </w:rPr>
        <w:t>0779-3833815</w:t>
      </w:r>
    </w:p>
    <w:p w14:paraId="30C4B067">
      <w:pPr>
        <w:tabs>
          <w:tab w:val="left" w:pos="9639"/>
          <w:tab w:val="left" w:pos="9746"/>
        </w:tabs>
        <w:adjustRightInd w:val="0"/>
        <w:snapToGrid w:val="0"/>
        <w:ind w:firstLine="6377" w:firstLineChars="3037"/>
        <w:rPr>
          <w:rFonts w:ascii="宋体" w:hAnsi="宋体" w:cs="宋体"/>
          <w:color w:val="FF0000"/>
          <w:kern w:val="0"/>
          <w:szCs w:val="21"/>
        </w:rPr>
      </w:pPr>
    </w:p>
    <w:p w14:paraId="54CB12F5">
      <w:pPr>
        <w:tabs>
          <w:tab w:val="left" w:pos="9639"/>
          <w:tab w:val="left" w:pos="9746"/>
        </w:tabs>
        <w:adjustRightInd w:val="0"/>
        <w:snapToGrid w:val="0"/>
        <w:ind w:firstLine="420" w:firstLineChars="200"/>
        <w:rPr>
          <w:rFonts w:ascii="宋体" w:hAnsi="宋体" w:cs="宋体"/>
          <w:color w:val="FF0000"/>
          <w:kern w:val="0"/>
          <w:szCs w:val="21"/>
        </w:rPr>
      </w:pPr>
    </w:p>
    <w:p w14:paraId="41319208">
      <w:pPr>
        <w:tabs>
          <w:tab w:val="left" w:pos="9639"/>
          <w:tab w:val="left" w:pos="9746"/>
        </w:tabs>
        <w:adjustRightInd w:val="0"/>
        <w:snapToGrid w:val="0"/>
        <w:spacing w:line="260" w:lineRule="exact"/>
        <w:ind w:firstLine="6972" w:firstLineChars="3320"/>
        <w:rPr>
          <w:rFonts w:ascii="仿宋_GB2312" w:hAnsi="宋体" w:eastAsia="仿宋_GB2312"/>
          <w:b/>
          <w:color w:val="FF0000"/>
          <w:sz w:val="32"/>
          <w:szCs w:val="32"/>
        </w:rPr>
      </w:pPr>
      <w:r>
        <w:rPr>
          <w:rFonts w:hAnsi="宋体" w:cs="宋体"/>
          <w:color w:val="FF0000"/>
          <w:kern w:val="0"/>
          <w:szCs w:val="21"/>
        </w:rPr>
        <w:br w:type="page"/>
      </w:r>
    </w:p>
    <w:p w14:paraId="638C07EC">
      <w:pPr>
        <w:spacing w:line="400" w:lineRule="exact"/>
        <w:jc w:val="center"/>
        <w:rPr>
          <w:rFonts w:ascii="仿宋_GB2312" w:hAnsi="宋体" w:eastAsia="仿宋_GB2312"/>
          <w:b/>
          <w:color w:val="FF0000"/>
          <w:sz w:val="32"/>
          <w:szCs w:val="32"/>
        </w:rPr>
      </w:pPr>
    </w:p>
    <w:p w14:paraId="7F1E8980">
      <w:pPr>
        <w:spacing w:line="400" w:lineRule="exact"/>
        <w:jc w:val="center"/>
        <w:rPr>
          <w:rFonts w:ascii="仿宋_GB2312" w:hAnsi="宋体" w:eastAsia="仿宋_GB2312"/>
          <w:b/>
          <w:color w:val="FF0000"/>
          <w:sz w:val="32"/>
          <w:szCs w:val="32"/>
        </w:rPr>
      </w:pPr>
    </w:p>
    <w:p w14:paraId="762708B5">
      <w:pPr>
        <w:spacing w:line="400" w:lineRule="exact"/>
        <w:jc w:val="center"/>
        <w:rPr>
          <w:rFonts w:ascii="仿宋_GB2312" w:hAnsi="宋体" w:eastAsia="仿宋_GB2312"/>
          <w:b/>
          <w:color w:val="FF0000"/>
          <w:sz w:val="32"/>
          <w:szCs w:val="32"/>
        </w:rPr>
      </w:pPr>
    </w:p>
    <w:p w14:paraId="283A5736">
      <w:pPr>
        <w:spacing w:line="400" w:lineRule="exact"/>
        <w:jc w:val="center"/>
        <w:rPr>
          <w:rFonts w:ascii="仿宋_GB2312" w:hAnsi="宋体" w:eastAsia="仿宋_GB2312"/>
          <w:b/>
          <w:color w:val="FF0000"/>
          <w:sz w:val="32"/>
          <w:szCs w:val="32"/>
        </w:rPr>
      </w:pPr>
    </w:p>
    <w:p w14:paraId="1110DD6E">
      <w:pPr>
        <w:spacing w:line="400" w:lineRule="exact"/>
        <w:jc w:val="center"/>
        <w:rPr>
          <w:rFonts w:ascii="仿宋_GB2312" w:hAnsi="宋体" w:eastAsia="仿宋_GB2312"/>
          <w:b/>
          <w:color w:val="FF0000"/>
          <w:sz w:val="32"/>
          <w:szCs w:val="32"/>
        </w:rPr>
      </w:pPr>
    </w:p>
    <w:p w14:paraId="1054F4C8">
      <w:pPr>
        <w:spacing w:line="400" w:lineRule="exact"/>
        <w:jc w:val="center"/>
        <w:rPr>
          <w:rFonts w:ascii="仿宋_GB2312" w:hAnsi="宋体" w:eastAsia="仿宋_GB2312"/>
          <w:b/>
          <w:color w:val="FF0000"/>
          <w:sz w:val="32"/>
          <w:szCs w:val="32"/>
        </w:rPr>
      </w:pPr>
    </w:p>
    <w:p w14:paraId="293CD705">
      <w:pPr>
        <w:spacing w:line="400" w:lineRule="exact"/>
        <w:jc w:val="center"/>
        <w:rPr>
          <w:rFonts w:ascii="仿宋_GB2312" w:hAnsi="宋体" w:eastAsia="仿宋_GB2312"/>
          <w:b/>
          <w:color w:val="FF0000"/>
          <w:sz w:val="32"/>
          <w:szCs w:val="32"/>
        </w:rPr>
      </w:pPr>
    </w:p>
    <w:p w14:paraId="68F6D161">
      <w:pPr>
        <w:spacing w:line="400" w:lineRule="exact"/>
        <w:jc w:val="center"/>
        <w:rPr>
          <w:rFonts w:ascii="仿宋_GB2312" w:hAnsi="宋体" w:eastAsia="仿宋_GB2312"/>
          <w:b/>
          <w:color w:val="FF0000"/>
          <w:sz w:val="32"/>
          <w:szCs w:val="32"/>
        </w:rPr>
      </w:pPr>
    </w:p>
    <w:p w14:paraId="7DB6E1D0">
      <w:pPr>
        <w:spacing w:line="400" w:lineRule="exact"/>
        <w:jc w:val="center"/>
        <w:rPr>
          <w:rFonts w:ascii="仿宋_GB2312" w:hAnsi="宋体" w:eastAsia="仿宋_GB2312"/>
          <w:b/>
          <w:color w:val="FF0000"/>
          <w:sz w:val="32"/>
          <w:szCs w:val="32"/>
        </w:rPr>
      </w:pPr>
    </w:p>
    <w:p w14:paraId="7ED69DA6">
      <w:pPr>
        <w:spacing w:line="400" w:lineRule="exact"/>
        <w:jc w:val="center"/>
        <w:rPr>
          <w:rFonts w:ascii="仿宋_GB2312" w:hAnsi="宋体" w:eastAsia="仿宋_GB2312"/>
          <w:b/>
          <w:color w:val="FF0000"/>
          <w:sz w:val="32"/>
          <w:szCs w:val="32"/>
        </w:rPr>
      </w:pPr>
    </w:p>
    <w:p w14:paraId="192E61FE">
      <w:pPr>
        <w:spacing w:line="400" w:lineRule="exact"/>
        <w:jc w:val="center"/>
        <w:rPr>
          <w:rFonts w:ascii="仿宋_GB2312" w:hAnsi="宋体" w:eastAsia="仿宋_GB2312"/>
          <w:b/>
          <w:color w:val="FF0000"/>
          <w:sz w:val="32"/>
          <w:szCs w:val="32"/>
        </w:rPr>
      </w:pPr>
    </w:p>
    <w:p w14:paraId="08E9BBD0">
      <w:pPr>
        <w:spacing w:line="400" w:lineRule="exact"/>
        <w:jc w:val="center"/>
        <w:rPr>
          <w:rFonts w:ascii="仿宋_GB2312" w:hAnsi="宋体" w:eastAsia="仿宋_GB2312"/>
          <w:b/>
          <w:color w:val="FF0000"/>
          <w:sz w:val="32"/>
          <w:szCs w:val="32"/>
        </w:rPr>
      </w:pPr>
    </w:p>
    <w:p w14:paraId="171D6104">
      <w:pPr>
        <w:spacing w:line="600" w:lineRule="exact"/>
        <w:jc w:val="center"/>
        <w:outlineLvl w:val="0"/>
        <w:rPr>
          <w:rFonts w:ascii="宋体" w:hAnsi="宋体"/>
          <w:b/>
          <w:color w:val="auto"/>
          <w:sz w:val="44"/>
          <w:szCs w:val="44"/>
        </w:rPr>
      </w:pPr>
      <w:bookmarkStart w:id="18" w:name="_Toc3994504"/>
      <w:bookmarkStart w:id="19" w:name="_Toc3943"/>
      <w:bookmarkStart w:id="20" w:name="_Toc176861407"/>
      <w:r>
        <w:rPr>
          <w:rFonts w:hint="eastAsia" w:ascii="宋体" w:hAnsi="宋体"/>
          <w:b/>
          <w:color w:val="auto"/>
          <w:sz w:val="44"/>
          <w:szCs w:val="44"/>
        </w:rPr>
        <w:t>第二章  磋商供应商须知</w:t>
      </w:r>
      <w:bookmarkEnd w:id="18"/>
      <w:bookmarkEnd w:id="19"/>
      <w:bookmarkEnd w:id="20"/>
    </w:p>
    <w:p w14:paraId="5BA6BEE9">
      <w:pPr>
        <w:spacing w:line="400" w:lineRule="exact"/>
        <w:jc w:val="center"/>
        <w:rPr>
          <w:rFonts w:ascii="仿宋_GB2312" w:hAnsi="宋体" w:eastAsia="仿宋_GB2312"/>
          <w:b/>
          <w:color w:val="FF0000"/>
          <w:sz w:val="32"/>
          <w:szCs w:val="32"/>
        </w:rPr>
      </w:pPr>
    </w:p>
    <w:p w14:paraId="764D3574">
      <w:pPr>
        <w:spacing w:line="400" w:lineRule="exact"/>
        <w:jc w:val="center"/>
        <w:rPr>
          <w:rFonts w:ascii="仿宋_GB2312" w:hAnsi="宋体" w:eastAsia="仿宋_GB2312"/>
          <w:b/>
          <w:color w:val="FF0000"/>
          <w:sz w:val="32"/>
          <w:szCs w:val="32"/>
        </w:rPr>
      </w:pPr>
    </w:p>
    <w:p w14:paraId="1FD33131">
      <w:pPr>
        <w:spacing w:line="400" w:lineRule="exact"/>
        <w:jc w:val="center"/>
        <w:rPr>
          <w:rFonts w:ascii="仿宋_GB2312" w:hAnsi="宋体" w:eastAsia="仿宋_GB2312"/>
          <w:b/>
          <w:color w:val="FF0000"/>
          <w:sz w:val="32"/>
          <w:szCs w:val="32"/>
        </w:rPr>
      </w:pPr>
    </w:p>
    <w:p w14:paraId="2A1B06CC">
      <w:pPr>
        <w:spacing w:line="400" w:lineRule="exact"/>
        <w:jc w:val="center"/>
        <w:rPr>
          <w:rFonts w:ascii="仿宋_GB2312" w:hAnsi="宋体" w:eastAsia="仿宋_GB2312"/>
          <w:b/>
          <w:color w:val="FF0000"/>
          <w:sz w:val="32"/>
          <w:szCs w:val="32"/>
        </w:rPr>
      </w:pPr>
    </w:p>
    <w:p w14:paraId="4DA44EB3">
      <w:pPr>
        <w:spacing w:line="400" w:lineRule="exact"/>
        <w:jc w:val="center"/>
        <w:rPr>
          <w:rFonts w:ascii="仿宋_GB2312" w:hAnsi="宋体" w:eastAsia="仿宋_GB2312"/>
          <w:b/>
          <w:color w:val="FF0000"/>
          <w:sz w:val="32"/>
          <w:szCs w:val="32"/>
        </w:rPr>
      </w:pPr>
    </w:p>
    <w:p w14:paraId="766706CA">
      <w:pPr>
        <w:spacing w:line="400" w:lineRule="exact"/>
        <w:jc w:val="center"/>
        <w:rPr>
          <w:rFonts w:ascii="仿宋_GB2312" w:hAnsi="宋体" w:eastAsia="仿宋_GB2312"/>
          <w:b/>
          <w:color w:val="FF0000"/>
          <w:sz w:val="32"/>
          <w:szCs w:val="32"/>
        </w:rPr>
      </w:pPr>
    </w:p>
    <w:p w14:paraId="6C2FFEE5">
      <w:pPr>
        <w:spacing w:line="400" w:lineRule="exact"/>
        <w:jc w:val="center"/>
        <w:rPr>
          <w:rFonts w:ascii="仿宋_GB2312" w:hAnsi="宋体" w:eastAsia="仿宋_GB2312"/>
          <w:b/>
          <w:color w:val="FF0000"/>
          <w:sz w:val="32"/>
          <w:szCs w:val="32"/>
        </w:rPr>
      </w:pPr>
    </w:p>
    <w:p w14:paraId="37ABE1AD">
      <w:pPr>
        <w:spacing w:line="400" w:lineRule="exact"/>
        <w:jc w:val="center"/>
        <w:rPr>
          <w:rFonts w:ascii="仿宋_GB2312" w:hAnsi="宋体" w:eastAsia="仿宋_GB2312"/>
          <w:b/>
          <w:color w:val="FF0000"/>
          <w:sz w:val="32"/>
          <w:szCs w:val="32"/>
        </w:rPr>
      </w:pPr>
    </w:p>
    <w:p w14:paraId="242D4390">
      <w:pPr>
        <w:spacing w:line="400" w:lineRule="exact"/>
        <w:jc w:val="center"/>
        <w:rPr>
          <w:rFonts w:ascii="仿宋_GB2312" w:hAnsi="宋体" w:eastAsia="仿宋_GB2312"/>
          <w:b/>
          <w:color w:val="FF0000"/>
          <w:sz w:val="32"/>
          <w:szCs w:val="32"/>
        </w:rPr>
      </w:pPr>
    </w:p>
    <w:p w14:paraId="2EFE9FE2">
      <w:pPr>
        <w:spacing w:line="400" w:lineRule="exact"/>
        <w:jc w:val="center"/>
        <w:rPr>
          <w:rFonts w:ascii="仿宋_GB2312" w:hAnsi="宋体" w:eastAsia="仿宋_GB2312"/>
          <w:b/>
          <w:color w:val="FF0000"/>
          <w:sz w:val="32"/>
          <w:szCs w:val="32"/>
        </w:rPr>
      </w:pPr>
    </w:p>
    <w:p w14:paraId="3B978B46">
      <w:pPr>
        <w:spacing w:line="400" w:lineRule="exact"/>
        <w:jc w:val="center"/>
        <w:rPr>
          <w:rFonts w:ascii="仿宋_GB2312" w:hAnsi="宋体" w:eastAsia="仿宋_GB2312"/>
          <w:b/>
          <w:color w:val="FF0000"/>
          <w:sz w:val="32"/>
          <w:szCs w:val="32"/>
        </w:rPr>
      </w:pPr>
    </w:p>
    <w:p w14:paraId="4EACC228">
      <w:pPr>
        <w:spacing w:line="400" w:lineRule="exact"/>
        <w:rPr>
          <w:rFonts w:ascii="仿宋_GB2312" w:hAnsi="宋体" w:eastAsia="仿宋_GB2312"/>
          <w:b/>
          <w:color w:val="FF0000"/>
          <w:sz w:val="32"/>
          <w:szCs w:val="32"/>
        </w:rPr>
      </w:pPr>
    </w:p>
    <w:p w14:paraId="20B5E7D9">
      <w:pPr>
        <w:spacing w:line="400" w:lineRule="exact"/>
        <w:rPr>
          <w:rFonts w:ascii="仿宋_GB2312" w:hAnsi="宋体" w:eastAsia="仿宋_GB2312"/>
          <w:b/>
          <w:color w:val="FF0000"/>
          <w:sz w:val="32"/>
          <w:szCs w:val="32"/>
        </w:rPr>
      </w:pPr>
    </w:p>
    <w:p w14:paraId="3979F5AA">
      <w:pPr>
        <w:spacing w:line="400" w:lineRule="exact"/>
        <w:rPr>
          <w:rFonts w:ascii="仿宋_GB2312" w:hAnsi="宋体" w:eastAsia="仿宋_GB2312"/>
          <w:b/>
          <w:color w:val="FF0000"/>
          <w:sz w:val="32"/>
          <w:szCs w:val="32"/>
        </w:rPr>
      </w:pPr>
    </w:p>
    <w:p w14:paraId="6111942A">
      <w:pPr>
        <w:spacing w:line="400" w:lineRule="exact"/>
        <w:rPr>
          <w:rFonts w:ascii="仿宋_GB2312" w:hAnsi="宋体" w:eastAsia="仿宋_GB2312"/>
          <w:b/>
          <w:color w:val="FF0000"/>
          <w:sz w:val="32"/>
          <w:szCs w:val="32"/>
        </w:rPr>
      </w:pPr>
    </w:p>
    <w:p w14:paraId="44C380BD">
      <w:pPr>
        <w:spacing w:line="400" w:lineRule="exact"/>
        <w:rPr>
          <w:rFonts w:ascii="仿宋_GB2312" w:hAnsi="宋体" w:eastAsia="仿宋_GB2312"/>
          <w:b/>
          <w:color w:val="FF0000"/>
          <w:sz w:val="32"/>
          <w:szCs w:val="32"/>
        </w:rPr>
      </w:pPr>
    </w:p>
    <w:p w14:paraId="42F0AA5C">
      <w:pPr>
        <w:pStyle w:val="18"/>
        <w:rPr>
          <w:color w:val="FF0000"/>
        </w:rPr>
      </w:pPr>
    </w:p>
    <w:p w14:paraId="11CE04D8">
      <w:pPr>
        <w:rPr>
          <w:color w:val="FF0000"/>
        </w:rPr>
      </w:pPr>
    </w:p>
    <w:p w14:paraId="0617C536">
      <w:pPr>
        <w:pStyle w:val="18"/>
        <w:rPr>
          <w:color w:val="FF0000"/>
        </w:rPr>
      </w:pPr>
    </w:p>
    <w:p w14:paraId="6CE17CB6">
      <w:pPr>
        <w:rPr>
          <w:color w:val="FF0000"/>
        </w:rPr>
      </w:pPr>
    </w:p>
    <w:p w14:paraId="4481E4D0">
      <w:pPr>
        <w:pStyle w:val="18"/>
        <w:rPr>
          <w:color w:val="FF0000"/>
        </w:rPr>
      </w:pPr>
    </w:p>
    <w:p w14:paraId="01CDFA32">
      <w:pPr>
        <w:spacing w:line="400" w:lineRule="exact"/>
        <w:rPr>
          <w:rFonts w:ascii="仿宋_GB2312" w:hAnsi="宋体" w:eastAsia="仿宋_GB2312"/>
          <w:b/>
          <w:color w:val="FF0000"/>
          <w:sz w:val="32"/>
          <w:szCs w:val="32"/>
        </w:rPr>
      </w:pPr>
    </w:p>
    <w:p w14:paraId="57E1703C">
      <w:pPr>
        <w:spacing w:line="400" w:lineRule="exact"/>
        <w:jc w:val="center"/>
        <w:rPr>
          <w:rFonts w:ascii="宋体" w:hAnsi="宋体"/>
          <w:b/>
          <w:color w:val="auto"/>
          <w:sz w:val="32"/>
          <w:szCs w:val="32"/>
        </w:rPr>
      </w:pPr>
      <w:r>
        <w:rPr>
          <w:rFonts w:hint="eastAsia" w:ascii="宋体" w:hAnsi="宋体"/>
          <w:b/>
          <w:color w:val="auto"/>
          <w:sz w:val="32"/>
          <w:szCs w:val="32"/>
        </w:rPr>
        <w:t>磋商</w:t>
      </w:r>
      <w:r>
        <w:rPr>
          <w:rFonts w:ascii="宋体" w:hAnsi="宋体"/>
          <w:b/>
          <w:color w:val="auto"/>
          <w:sz w:val="32"/>
          <w:szCs w:val="32"/>
        </w:rPr>
        <w:t>供应商须知前附表</w:t>
      </w:r>
    </w:p>
    <w:tbl>
      <w:tblPr>
        <w:tblStyle w:val="37"/>
        <w:tblW w:w="107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7"/>
        <w:gridCol w:w="1284"/>
        <w:gridCol w:w="8781"/>
      </w:tblGrid>
      <w:tr w14:paraId="2D17B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637" w:type="dxa"/>
            <w:vAlign w:val="center"/>
          </w:tcPr>
          <w:p w14:paraId="50957800">
            <w:pPr>
              <w:pStyle w:val="68"/>
              <w:spacing w:line="360" w:lineRule="auto"/>
              <w:jc w:val="center"/>
              <w:rPr>
                <w:rFonts w:hAnsi="宋体"/>
                <w:color w:val="auto"/>
                <w:sz w:val="24"/>
                <w:szCs w:val="24"/>
              </w:rPr>
            </w:pPr>
            <w:r>
              <w:rPr>
                <w:rFonts w:hint="eastAsia" w:hAnsi="宋体"/>
                <w:color w:val="auto"/>
                <w:sz w:val="24"/>
                <w:szCs w:val="24"/>
              </w:rPr>
              <w:t>序号</w:t>
            </w:r>
          </w:p>
        </w:tc>
        <w:tc>
          <w:tcPr>
            <w:tcW w:w="1284" w:type="dxa"/>
            <w:vAlign w:val="center"/>
          </w:tcPr>
          <w:p w14:paraId="0B03941A">
            <w:pPr>
              <w:pStyle w:val="68"/>
              <w:spacing w:line="360" w:lineRule="auto"/>
              <w:jc w:val="center"/>
              <w:rPr>
                <w:rFonts w:hAnsi="宋体"/>
                <w:color w:val="auto"/>
                <w:sz w:val="24"/>
                <w:szCs w:val="24"/>
              </w:rPr>
            </w:pPr>
            <w:r>
              <w:rPr>
                <w:rFonts w:hint="eastAsia" w:hAnsi="宋体"/>
                <w:color w:val="auto"/>
                <w:sz w:val="24"/>
                <w:szCs w:val="24"/>
              </w:rPr>
              <w:t>名称</w:t>
            </w:r>
          </w:p>
        </w:tc>
        <w:tc>
          <w:tcPr>
            <w:tcW w:w="8781" w:type="dxa"/>
            <w:vAlign w:val="center"/>
          </w:tcPr>
          <w:p w14:paraId="410123F6">
            <w:pPr>
              <w:pStyle w:val="68"/>
              <w:spacing w:line="360" w:lineRule="auto"/>
              <w:jc w:val="center"/>
              <w:rPr>
                <w:rFonts w:hAnsi="宋体"/>
                <w:color w:val="auto"/>
                <w:sz w:val="24"/>
                <w:szCs w:val="24"/>
              </w:rPr>
            </w:pPr>
            <w:r>
              <w:rPr>
                <w:rFonts w:hint="eastAsia" w:hAnsi="宋体"/>
                <w:color w:val="auto"/>
                <w:sz w:val="24"/>
                <w:szCs w:val="24"/>
              </w:rPr>
              <w:t>内    容</w:t>
            </w:r>
          </w:p>
        </w:tc>
      </w:tr>
      <w:tr w14:paraId="6AB11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atLeast"/>
          <w:jc w:val="center"/>
        </w:trPr>
        <w:tc>
          <w:tcPr>
            <w:tcW w:w="637" w:type="dxa"/>
            <w:vAlign w:val="center"/>
          </w:tcPr>
          <w:p w14:paraId="0BAD73F9">
            <w:pPr>
              <w:pStyle w:val="68"/>
              <w:spacing w:line="360" w:lineRule="auto"/>
              <w:jc w:val="center"/>
              <w:rPr>
                <w:rFonts w:hAnsi="宋体"/>
                <w:color w:val="auto"/>
                <w:sz w:val="24"/>
                <w:szCs w:val="24"/>
              </w:rPr>
            </w:pPr>
            <w:r>
              <w:rPr>
                <w:rFonts w:hint="eastAsia" w:hAnsi="宋体"/>
                <w:color w:val="auto"/>
                <w:sz w:val="24"/>
                <w:szCs w:val="24"/>
              </w:rPr>
              <w:t>1</w:t>
            </w:r>
          </w:p>
        </w:tc>
        <w:tc>
          <w:tcPr>
            <w:tcW w:w="1284" w:type="dxa"/>
            <w:vAlign w:val="center"/>
          </w:tcPr>
          <w:p w14:paraId="2867EA17">
            <w:pPr>
              <w:pStyle w:val="68"/>
              <w:spacing w:line="360" w:lineRule="auto"/>
              <w:jc w:val="center"/>
              <w:rPr>
                <w:rFonts w:hAnsi="宋体"/>
                <w:color w:val="auto"/>
                <w:sz w:val="24"/>
                <w:szCs w:val="24"/>
              </w:rPr>
            </w:pPr>
            <w:r>
              <w:rPr>
                <w:rFonts w:hint="eastAsia" w:hAnsi="宋体"/>
                <w:color w:val="auto"/>
                <w:sz w:val="24"/>
                <w:szCs w:val="24"/>
              </w:rPr>
              <w:t>项目名称及编号</w:t>
            </w:r>
          </w:p>
        </w:tc>
        <w:tc>
          <w:tcPr>
            <w:tcW w:w="8781" w:type="dxa"/>
            <w:vAlign w:val="center"/>
          </w:tcPr>
          <w:p w14:paraId="2C37112D">
            <w:pPr>
              <w:spacing w:line="360" w:lineRule="auto"/>
              <w:rPr>
                <w:rFonts w:hint="eastAsia" w:ascii="宋体" w:hAnsi="宋体" w:eastAsia="宋体" w:cs="宋体"/>
                <w:color w:val="auto"/>
                <w:sz w:val="24"/>
                <w:lang w:eastAsia="zh-CN"/>
              </w:rPr>
            </w:pPr>
            <w:r>
              <w:rPr>
                <w:rFonts w:hint="eastAsia" w:ascii="宋体" w:hAnsi="宋体" w:cs="宋体"/>
                <w:color w:val="auto"/>
                <w:spacing w:val="2"/>
                <w:sz w:val="24"/>
              </w:rPr>
              <w:t>工程名称：</w:t>
            </w:r>
            <w:r>
              <w:rPr>
                <w:rFonts w:hint="eastAsia" w:ascii="宋体" w:hAnsi="宋体" w:cs="宋体"/>
                <w:color w:val="auto"/>
                <w:sz w:val="24"/>
                <w:lang w:eastAsia="zh-CN"/>
              </w:rPr>
              <w:t>北海市海城区第一实验小学教学综合楼、教学楼楼顶及卫生间维修项目</w:t>
            </w:r>
          </w:p>
          <w:p w14:paraId="135862A2">
            <w:pPr>
              <w:spacing w:line="360" w:lineRule="auto"/>
              <w:rPr>
                <w:rFonts w:hint="eastAsia" w:ascii="宋体" w:hAnsi="宋体" w:eastAsia="宋体" w:cs="宋体"/>
                <w:color w:val="auto"/>
                <w:sz w:val="24"/>
                <w:highlight w:val="yellow"/>
                <w:lang w:eastAsia="zh-CN"/>
              </w:rPr>
            </w:pPr>
            <w:r>
              <w:rPr>
                <w:rFonts w:hint="eastAsia" w:ascii="宋体" w:hAnsi="宋体" w:cs="宋体"/>
                <w:color w:val="auto"/>
                <w:spacing w:val="2"/>
                <w:sz w:val="24"/>
                <w:highlight w:val="none"/>
              </w:rPr>
              <w:t>项目编号：</w:t>
            </w:r>
            <w:r>
              <w:rPr>
                <w:rFonts w:hint="eastAsia" w:ascii="宋体" w:hAnsi="宋体" w:cs="宋体"/>
                <w:color w:val="auto"/>
                <w:spacing w:val="2"/>
                <w:sz w:val="24"/>
                <w:highlight w:val="none"/>
                <w:lang w:eastAsia="zh-CN"/>
              </w:rPr>
              <w:t>BHZC2026-C2-020016-GXTJ</w:t>
            </w:r>
          </w:p>
          <w:p w14:paraId="6AAB4515">
            <w:pPr>
              <w:spacing w:line="360" w:lineRule="auto"/>
              <w:rPr>
                <w:rFonts w:ascii="宋体" w:hAnsi="宋体" w:cs="宋体"/>
                <w:color w:val="auto"/>
                <w:sz w:val="24"/>
              </w:rPr>
            </w:pPr>
            <w:r>
              <w:rPr>
                <w:rFonts w:hint="eastAsia" w:ascii="宋体" w:hAnsi="宋体" w:cs="宋体"/>
                <w:color w:val="auto"/>
                <w:spacing w:val="2"/>
                <w:sz w:val="24"/>
              </w:rPr>
              <w:t>建设地点：</w:t>
            </w:r>
            <w:r>
              <w:rPr>
                <w:rFonts w:hint="eastAsia" w:ascii="宋体" w:hAnsi="宋体" w:cs="宋体"/>
                <w:color w:val="auto"/>
                <w:spacing w:val="2"/>
                <w:sz w:val="24"/>
                <w:lang w:eastAsia="zh-CN"/>
              </w:rPr>
              <w:t>北海市海城区第一实验小学</w:t>
            </w:r>
            <w:r>
              <w:rPr>
                <w:rFonts w:hint="eastAsia" w:ascii="宋体" w:hAnsi="宋体" w:cs="宋体"/>
                <w:color w:val="auto"/>
                <w:sz w:val="24"/>
              </w:rPr>
              <w:t xml:space="preserve"> </w:t>
            </w:r>
          </w:p>
          <w:p w14:paraId="223E9E8E">
            <w:pPr>
              <w:spacing w:line="360" w:lineRule="auto"/>
              <w:rPr>
                <w:rFonts w:ascii="宋体" w:hAnsi="宋体" w:cs="宋体"/>
                <w:color w:val="auto"/>
                <w:spacing w:val="2"/>
                <w:sz w:val="24"/>
              </w:rPr>
            </w:pPr>
            <w:r>
              <w:rPr>
                <w:rFonts w:hint="eastAsia" w:ascii="宋体" w:hAnsi="宋体" w:cs="宋体"/>
                <w:color w:val="auto"/>
                <w:spacing w:val="2"/>
                <w:sz w:val="24"/>
              </w:rPr>
              <w:t>发包方式： 包工包料</w:t>
            </w:r>
          </w:p>
          <w:p w14:paraId="5AD28DBB">
            <w:pPr>
              <w:spacing w:line="360" w:lineRule="auto"/>
              <w:rPr>
                <w:rFonts w:ascii="宋体" w:hAnsi="宋体" w:cs="宋体"/>
                <w:color w:val="auto"/>
                <w:spacing w:val="2"/>
                <w:sz w:val="24"/>
              </w:rPr>
            </w:pPr>
            <w:r>
              <w:rPr>
                <w:rFonts w:hint="eastAsia" w:ascii="宋体" w:hAnsi="宋体" w:cs="宋体"/>
                <w:color w:val="auto"/>
                <w:spacing w:val="2"/>
                <w:sz w:val="24"/>
              </w:rPr>
              <w:t>工程质量要求：达到国家工程施工验收规范合格标准</w:t>
            </w:r>
          </w:p>
          <w:p w14:paraId="42D897D4">
            <w:pPr>
              <w:spacing w:line="360" w:lineRule="auto"/>
              <w:rPr>
                <w:rFonts w:hint="default" w:ascii="宋体" w:hAnsi="宋体" w:eastAsia="宋体" w:cs="宋体"/>
                <w:color w:val="auto"/>
                <w:spacing w:val="2"/>
                <w:sz w:val="24"/>
                <w:lang w:val="en-US" w:eastAsia="zh-CN"/>
              </w:rPr>
            </w:pPr>
            <w:r>
              <w:rPr>
                <w:rFonts w:hint="eastAsia" w:ascii="宋体" w:hAnsi="宋体" w:cs="宋体"/>
                <w:color w:val="auto"/>
                <w:spacing w:val="2"/>
                <w:sz w:val="24"/>
              </w:rPr>
              <w:t>要求工期：</w:t>
            </w:r>
            <w:r>
              <w:rPr>
                <w:rFonts w:hint="eastAsia" w:ascii="宋体" w:hAnsi="宋体" w:cs="宋体"/>
                <w:color w:val="auto"/>
                <w:spacing w:val="2"/>
                <w:sz w:val="24"/>
                <w:highlight w:val="none"/>
              </w:rPr>
              <w:t xml:space="preserve"> </w:t>
            </w:r>
            <w:r>
              <w:rPr>
                <w:rFonts w:hint="eastAsia" w:ascii="宋体" w:hAnsi="宋体" w:cs="宋体"/>
                <w:color w:val="auto"/>
                <w:spacing w:val="2"/>
                <w:sz w:val="24"/>
                <w:highlight w:val="none"/>
                <w:lang w:val="en-US" w:eastAsia="zh-CN"/>
              </w:rPr>
              <w:t>60</w:t>
            </w:r>
            <w:r>
              <w:rPr>
                <w:rFonts w:hint="eastAsia" w:ascii="宋体" w:hAnsi="宋体" w:cs="宋体"/>
                <w:color w:val="auto"/>
                <w:spacing w:val="2"/>
                <w:sz w:val="24"/>
                <w:lang w:val="en-US" w:eastAsia="zh-CN"/>
              </w:rPr>
              <w:t>日历天</w:t>
            </w:r>
          </w:p>
          <w:p w14:paraId="602C8CF7">
            <w:pPr>
              <w:pStyle w:val="68"/>
              <w:spacing w:line="360" w:lineRule="auto"/>
              <w:rPr>
                <w:rFonts w:hint="eastAsia" w:hAnsi="宋体" w:eastAsia="宋体"/>
                <w:color w:val="auto"/>
                <w:sz w:val="24"/>
                <w:szCs w:val="24"/>
                <w:lang w:eastAsia="zh-CN"/>
              </w:rPr>
            </w:pPr>
            <w:r>
              <w:rPr>
                <w:rFonts w:hint="eastAsia" w:hAnsi="宋体" w:cs="宋体"/>
                <w:color w:val="auto"/>
                <w:spacing w:val="2"/>
                <w:sz w:val="24"/>
                <w:szCs w:val="24"/>
              </w:rPr>
              <w:t>采购范围： 施工图纸及工程量清单所包括的内容等</w:t>
            </w:r>
          </w:p>
        </w:tc>
      </w:tr>
      <w:tr w14:paraId="33F8E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atLeast"/>
          <w:jc w:val="center"/>
        </w:trPr>
        <w:tc>
          <w:tcPr>
            <w:tcW w:w="637" w:type="dxa"/>
            <w:vAlign w:val="center"/>
          </w:tcPr>
          <w:p w14:paraId="60184C7F">
            <w:pPr>
              <w:pStyle w:val="68"/>
              <w:spacing w:line="360" w:lineRule="auto"/>
              <w:jc w:val="center"/>
              <w:rPr>
                <w:rFonts w:hAnsi="宋体"/>
                <w:color w:val="auto"/>
                <w:sz w:val="24"/>
                <w:szCs w:val="24"/>
              </w:rPr>
            </w:pPr>
            <w:r>
              <w:rPr>
                <w:rFonts w:hint="eastAsia" w:hAnsi="宋体"/>
                <w:color w:val="auto"/>
                <w:sz w:val="24"/>
                <w:szCs w:val="24"/>
              </w:rPr>
              <w:t>2</w:t>
            </w:r>
          </w:p>
        </w:tc>
        <w:tc>
          <w:tcPr>
            <w:tcW w:w="1284" w:type="dxa"/>
            <w:vAlign w:val="center"/>
          </w:tcPr>
          <w:p w14:paraId="0DEC74A6">
            <w:pPr>
              <w:pStyle w:val="68"/>
              <w:spacing w:line="360" w:lineRule="auto"/>
              <w:rPr>
                <w:rFonts w:hAnsi="宋体"/>
                <w:color w:val="auto"/>
                <w:sz w:val="24"/>
                <w:szCs w:val="24"/>
              </w:rPr>
            </w:pPr>
            <w:r>
              <w:rPr>
                <w:rFonts w:hint="eastAsia" w:hAnsi="宋体"/>
                <w:color w:val="auto"/>
                <w:sz w:val="24"/>
                <w:szCs w:val="24"/>
              </w:rPr>
              <w:t>资金来源</w:t>
            </w:r>
          </w:p>
        </w:tc>
        <w:tc>
          <w:tcPr>
            <w:tcW w:w="8781" w:type="dxa"/>
            <w:vAlign w:val="center"/>
          </w:tcPr>
          <w:p w14:paraId="536EEC46">
            <w:pPr>
              <w:spacing w:line="360" w:lineRule="auto"/>
              <w:rPr>
                <w:rFonts w:ascii="宋体" w:hAnsi="宋体" w:cs="宋体"/>
                <w:color w:val="auto"/>
                <w:spacing w:val="2"/>
                <w:sz w:val="24"/>
              </w:rPr>
            </w:pPr>
            <w:r>
              <w:rPr>
                <w:rFonts w:hint="eastAsia" w:ascii="宋体" w:hAnsi="宋体" w:cs="宋体"/>
                <w:color w:val="auto"/>
                <w:spacing w:val="2"/>
                <w:sz w:val="24"/>
              </w:rPr>
              <w:t>本工程的资金来源为</w:t>
            </w:r>
            <w:r>
              <w:rPr>
                <w:rFonts w:hint="eastAsia" w:ascii="宋体" w:hAnsi="宋体" w:cs="宋体"/>
                <w:color w:val="auto"/>
                <w:spacing w:val="2"/>
                <w:sz w:val="24"/>
                <w:u w:val="single"/>
              </w:rPr>
              <w:t xml:space="preserve"> </w:t>
            </w:r>
            <w:r>
              <w:rPr>
                <w:rFonts w:hint="eastAsia" w:ascii="宋体" w:hAnsi="宋体" w:cs="宋体"/>
                <w:color w:val="auto"/>
                <w:spacing w:val="2"/>
                <w:sz w:val="24"/>
                <w:highlight w:val="none"/>
                <w:u w:val="single"/>
                <w:lang w:val="en-US" w:eastAsia="zh-CN"/>
              </w:rPr>
              <w:t>上级专项补助</w:t>
            </w:r>
            <w:r>
              <w:rPr>
                <w:rFonts w:hint="eastAsia" w:ascii="宋体" w:hAnsi="宋体" w:cs="宋体"/>
                <w:color w:val="auto"/>
                <w:spacing w:val="2"/>
                <w:sz w:val="24"/>
                <w:highlight w:val="none"/>
                <w:u w:val="single"/>
              </w:rPr>
              <w:t xml:space="preserve"> </w:t>
            </w:r>
            <w:r>
              <w:rPr>
                <w:rFonts w:hint="eastAsia" w:ascii="宋体" w:hAnsi="宋体" w:cs="宋体"/>
                <w:color w:val="auto"/>
                <w:spacing w:val="2"/>
                <w:sz w:val="24"/>
                <w:u w:val="single"/>
              </w:rPr>
              <w:t xml:space="preserve"> </w:t>
            </w:r>
            <w:r>
              <w:rPr>
                <w:rFonts w:hint="eastAsia" w:ascii="宋体" w:hAnsi="宋体" w:cs="宋体"/>
                <w:color w:val="auto"/>
                <w:spacing w:val="2"/>
                <w:sz w:val="24"/>
              </w:rPr>
              <w:t>，资金已落实，并将资金用于本工程合同项下的合格支付。</w:t>
            </w:r>
          </w:p>
          <w:p w14:paraId="254047D5">
            <w:pPr>
              <w:pStyle w:val="68"/>
              <w:spacing w:line="360" w:lineRule="auto"/>
              <w:rPr>
                <w:rFonts w:hint="eastAsia" w:hAnsi="宋体" w:eastAsia="宋体" w:cs="宋体"/>
                <w:color w:val="auto"/>
                <w:spacing w:val="2"/>
                <w:sz w:val="24"/>
                <w:szCs w:val="24"/>
                <w:lang w:val="en-US" w:eastAsia="zh-CN"/>
              </w:rPr>
            </w:pPr>
            <w:r>
              <w:rPr>
                <w:rFonts w:hint="eastAsia" w:hAnsi="宋体" w:cs="宋体"/>
                <w:color w:val="auto"/>
                <w:spacing w:val="2"/>
                <w:sz w:val="24"/>
                <w:szCs w:val="24"/>
              </w:rPr>
              <w:t>本项目采购预算控制价（包含建安劳保费）</w:t>
            </w:r>
            <w:r>
              <w:rPr>
                <w:rFonts w:hint="eastAsia" w:hAnsi="宋体" w:cs="宋体"/>
                <w:color w:val="auto"/>
                <w:spacing w:val="2"/>
                <w:sz w:val="24"/>
                <w:szCs w:val="24"/>
                <w:highlight w:val="none"/>
              </w:rPr>
              <w:t xml:space="preserve">:  </w:t>
            </w:r>
            <w:r>
              <w:rPr>
                <w:rFonts w:hint="eastAsia" w:hAnsi="宋体" w:cs="宋体"/>
                <w:color w:val="auto"/>
                <w:spacing w:val="2"/>
                <w:sz w:val="24"/>
                <w:szCs w:val="24"/>
                <w:highlight w:val="none"/>
                <w:lang w:eastAsia="zh-CN"/>
              </w:rPr>
              <w:t>1428578.34</w:t>
            </w:r>
            <w:r>
              <w:rPr>
                <w:rFonts w:hint="eastAsia"/>
                <w:highlight w:val="none"/>
                <w:lang w:val="en-US" w:eastAsia="zh-CN"/>
              </w:rPr>
              <w:t>元</w:t>
            </w:r>
          </w:p>
        </w:tc>
      </w:tr>
      <w:tr w14:paraId="1D9A1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atLeast"/>
          <w:jc w:val="center"/>
        </w:trPr>
        <w:tc>
          <w:tcPr>
            <w:tcW w:w="637" w:type="dxa"/>
            <w:vAlign w:val="center"/>
          </w:tcPr>
          <w:p w14:paraId="799D7566">
            <w:pPr>
              <w:snapToGrid w:val="0"/>
              <w:spacing w:line="360" w:lineRule="auto"/>
              <w:jc w:val="center"/>
              <w:rPr>
                <w:rFonts w:ascii="宋体" w:hAnsi="宋体" w:cs="宋体"/>
                <w:color w:val="auto"/>
                <w:sz w:val="24"/>
              </w:rPr>
            </w:pPr>
            <w:r>
              <w:rPr>
                <w:rFonts w:hint="eastAsia" w:ascii="宋体" w:hAnsi="宋体" w:cs="宋体"/>
                <w:color w:val="auto"/>
                <w:sz w:val="24"/>
              </w:rPr>
              <w:t>3</w:t>
            </w:r>
          </w:p>
        </w:tc>
        <w:tc>
          <w:tcPr>
            <w:tcW w:w="1284" w:type="dxa"/>
            <w:vAlign w:val="center"/>
          </w:tcPr>
          <w:p w14:paraId="44B1E192">
            <w:pPr>
              <w:pStyle w:val="94"/>
              <w:ind w:firstLine="0"/>
              <w:jc w:val="center"/>
              <w:rPr>
                <w:color w:val="auto"/>
              </w:rPr>
            </w:pPr>
            <w:r>
              <w:rPr>
                <w:rFonts w:hint="eastAsia"/>
                <w:color w:val="auto"/>
              </w:rPr>
              <w:t>采购标的及其对应的中小企业划分标准所属行业</w:t>
            </w:r>
          </w:p>
        </w:tc>
        <w:tc>
          <w:tcPr>
            <w:tcW w:w="8781" w:type="dxa"/>
            <w:vAlign w:val="center"/>
          </w:tcPr>
          <w:p w14:paraId="3E2C34D4">
            <w:pPr>
              <w:pStyle w:val="94"/>
              <w:ind w:firstLine="0"/>
              <w:rPr>
                <w:color w:val="auto"/>
              </w:rPr>
            </w:pPr>
            <w:r>
              <w:rPr>
                <w:rFonts w:hint="eastAsia"/>
                <w:color w:val="auto"/>
              </w:rPr>
              <w:t>（1）标的：</w:t>
            </w:r>
            <w:r>
              <w:rPr>
                <w:rFonts w:hint="eastAsia"/>
                <w:color w:val="auto"/>
                <w:u w:val="single"/>
              </w:rPr>
              <w:t xml:space="preserve"> </w:t>
            </w:r>
            <w:r>
              <w:rPr>
                <w:rFonts w:hint="eastAsia"/>
                <w:color w:val="auto"/>
                <w:u w:val="single"/>
                <w:lang w:eastAsia="zh-CN"/>
              </w:rPr>
              <w:t>北海市海城区第一实验小学教学综合楼、教学楼楼顶及卫生间维修项目</w:t>
            </w:r>
            <w:r>
              <w:rPr>
                <w:rFonts w:hint="eastAsia"/>
                <w:color w:val="auto"/>
              </w:rPr>
              <w:t>，属于</w:t>
            </w:r>
            <w:r>
              <w:rPr>
                <w:rFonts w:hint="eastAsia"/>
                <w:color w:val="auto"/>
                <w:u w:val="single"/>
              </w:rPr>
              <w:t xml:space="preserve"> 建筑业 </w:t>
            </w:r>
            <w:r>
              <w:rPr>
                <w:rFonts w:hint="eastAsia"/>
                <w:color w:val="auto"/>
              </w:rPr>
              <w:t>行业；</w:t>
            </w:r>
          </w:p>
          <w:p w14:paraId="082B3538">
            <w:pPr>
              <w:pStyle w:val="94"/>
              <w:rPr>
                <w:color w:val="auto"/>
              </w:rPr>
            </w:pPr>
          </w:p>
        </w:tc>
      </w:tr>
      <w:tr w14:paraId="2CA67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atLeast"/>
          <w:jc w:val="center"/>
        </w:trPr>
        <w:tc>
          <w:tcPr>
            <w:tcW w:w="637" w:type="dxa"/>
            <w:vAlign w:val="center"/>
          </w:tcPr>
          <w:p w14:paraId="1F8A1C9F">
            <w:pPr>
              <w:pStyle w:val="68"/>
              <w:spacing w:line="360" w:lineRule="auto"/>
              <w:jc w:val="center"/>
              <w:rPr>
                <w:rFonts w:hAnsi="宋体"/>
                <w:color w:val="auto"/>
                <w:sz w:val="24"/>
                <w:szCs w:val="24"/>
              </w:rPr>
            </w:pPr>
            <w:r>
              <w:rPr>
                <w:rFonts w:hint="eastAsia" w:hAnsi="宋体"/>
                <w:color w:val="auto"/>
                <w:sz w:val="24"/>
                <w:szCs w:val="24"/>
              </w:rPr>
              <w:t>4</w:t>
            </w:r>
          </w:p>
        </w:tc>
        <w:tc>
          <w:tcPr>
            <w:tcW w:w="1284" w:type="dxa"/>
            <w:vAlign w:val="center"/>
          </w:tcPr>
          <w:p w14:paraId="655CEF3E">
            <w:pPr>
              <w:pStyle w:val="68"/>
              <w:spacing w:line="360" w:lineRule="auto"/>
              <w:jc w:val="center"/>
              <w:rPr>
                <w:rFonts w:hAnsi="宋体"/>
                <w:color w:val="auto"/>
                <w:sz w:val="24"/>
                <w:szCs w:val="24"/>
              </w:rPr>
            </w:pPr>
            <w:r>
              <w:rPr>
                <w:rFonts w:hint="eastAsia" w:hAnsi="宋体"/>
                <w:color w:val="auto"/>
                <w:sz w:val="24"/>
                <w:szCs w:val="24"/>
              </w:rPr>
              <w:t>磋商供应商资格</w:t>
            </w:r>
          </w:p>
        </w:tc>
        <w:tc>
          <w:tcPr>
            <w:tcW w:w="8781" w:type="dxa"/>
            <w:vAlign w:val="center"/>
          </w:tcPr>
          <w:p w14:paraId="24E1B833">
            <w:pPr>
              <w:widowControl/>
              <w:adjustRightInd w:val="0"/>
              <w:snapToGrid w:val="0"/>
              <w:spacing w:line="360" w:lineRule="auto"/>
              <w:rPr>
                <w:rFonts w:ascii="宋体" w:hAnsi="宋体"/>
                <w:color w:val="auto"/>
                <w:sz w:val="24"/>
              </w:rPr>
            </w:pPr>
            <w:r>
              <w:rPr>
                <w:rFonts w:hint="eastAsia" w:ascii="宋体" w:hAnsi="宋体"/>
                <w:color w:val="auto"/>
                <w:sz w:val="24"/>
              </w:rPr>
              <w:t>磋商供应商资格要求：</w:t>
            </w:r>
          </w:p>
          <w:p w14:paraId="631A820E">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1.满足《中华人民共和国政府采购法》第二十二条规定；</w:t>
            </w:r>
          </w:p>
          <w:p w14:paraId="4BB95132">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lang w:eastAsia="zh-CN"/>
              </w:rPr>
            </w:pPr>
            <w:r>
              <w:rPr>
                <w:rFonts w:hint="eastAsia" w:ascii="宋体" w:hAnsi="宋体" w:eastAsia="宋体" w:cs="宋体"/>
                <w:color w:val="auto"/>
                <w:sz w:val="24"/>
                <w:szCs w:val="24"/>
              </w:rPr>
              <w:t>2.落实政府采购政策需满足的资格要求：</w:t>
            </w:r>
            <w:r>
              <w:rPr>
                <w:rFonts w:hint="eastAsia" w:ascii="宋体" w:hAnsi="宋体" w:eastAsia="宋体" w:cs="宋体"/>
                <w:color w:val="auto"/>
                <w:sz w:val="24"/>
                <w:szCs w:val="24"/>
                <w:highlight w:val="none"/>
              </w:rPr>
              <w:t>本项目专门面向</w:t>
            </w:r>
            <w:r>
              <w:rPr>
                <w:rFonts w:hint="eastAsia" w:ascii="宋体" w:hAnsi="宋体" w:cs="宋体"/>
                <w:color w:val="auto"/>
                <w:sz w:val="24"/>
                <w:szCs w:val="24"/>
                <w:highlight w:val="none"/>
                <w:lang w:val="en-US" w:eastAsia="zh-CN"/>
              </w:rPr>
              <w:t>小微</w:t>
            </w:r>
            <w:r>
              <w:rPr>
                <w:rFonts w:hint="eastAsia" w:ascii="宋体" w:hAnsi="宋体" w:eastAsia="宋体" w:cs="宋体"/>
                <w:color w:val="auto"/>
                <w:sz w:val="24"/>
                <w:szCs w:val="24"/>
                <w:highlight w:val="none"/>
              </w:rPr>
              <w:t>企业</w:t>
            </w:r>
            <w:r>
              <w:rPr>
                <w:rFonts w:hint="eastAsia" w:ascii="宋体" w:hAnsi="宋体" w:eastAsia="宋体" w:cs="宋体"/>
                <w:color w:val="auto"/>
                <w:sz w:val="24"/>
                <w:szCs w:val="24"/>
                <w:highlight w:val="none"/>
                <w:lang w:eastAsia="zh-CN"/>
              </w:rPr>
              <w:t>；</w:t>
            </w:r>
          </w:p>
          <w:p w14:paraId="7136FBF9">
            <w:pPr>
              <w:keepNext w:val="0"/>
              <w:keepLines w:val="0"/>
              <w:pageBreakBefore w:val="0"/>
              <w:widowControl/>
              <w:kinsoku w:val="0"/>
              <w:wordWrap/>
              <w:overflowPunct/>
              <w:topLinePunct w:val="0"/>
              <w:autoSpaceDE w:val="0"/>
              <w:autoSpaceDN w:val="0"/>
              <w:bidi w:val="0"/>
              <w:adjustRightInd w:val="0"/>
              <w:snapToGrid w:val="0"/>
              <w:spacing w:line="360" w:lineRule="auto"/>
              <w:ind w:left="420" w:leftChars="200" w:firstLine="0" w:firstLineChars="0"/>
              <w:textAlignment w:val="baseline"/>
              <w:rPr>
                <w:rFonts w:hint="eastAsia" w:ascii="宋体" w:hAnsi="宋体" w:eastAsia="宋体" w:cs="宋体"/>
                <w:color w:val="auto"/>
                <w:sz w:val="24"/>
                <w:szCs w:val="24"/>
                <w:lang w:eastAsia="zh-CN"/>
              </w:rPr>
            </w:pPr>
            <w:r>
              <w:rPr>
                <w:rFonts w:hint="eastAsia" w:ascii="宋体" w:hAnsi="宋体" w:eastAsia="宋体" w:cs="宋体"/>
                <w:color w:val="auto"/>
                <w:sz w:val="24"/>
                <w:szCs w:val="24"/>
              </w:rPr>
              <w:t>3.本项目的特定资格要求：</w:t>
            </w:r>
          </w:p>
          <w:p w14:paraId="38FB07AB">
            <w:pPr>
              <w:keepNext w:val="0"/>
              <w:keepLines w:val="0"/>
              <w:pageBreakBefore w:val="0"/>
              <w:widowControl/>
              <w:kinsoku w:val="0"/>
              <w:wordWrap/>
              <w:overflowPunct/>
              <w:topLinePunct w:val="0"/>
              <w:autoSpaceDE w:val="0"/>
              <w:autoSpaceDN w:val="0"/>
              <w:bidi w:val="0"/>
              <w:adjustRightInd w:val="0"/>
              <w:snapToGrid w:val="0"/>
              <w:spacing w:line="360" w:lineRule="auto"/>
              <w:ind w:left="420" w:leftChars="200" w:firstLine="0" w:firstLineChars="0"/>
              <w:textAlignment w:val="baseline"/>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【分标1】</w:t>
            </w:r>
          </w:p>
          <w:p w14:paraId="150640E8">
            <w:pPr>
              <w:keepNext w:val="0"/>
              <w:keepLines w:val="0"/>
              <w:pageBreakBefore w:val="0"/>
              <w:widowControl/>
              <w:kinsoku w:val="0"/>
              <w:wordWrap/>
              <w:overflowPunct/>
              <w:topLinePunct w:val="0"/>
              <w:autoSpaceDE w:val="0"/>
              <w:autoSpaceDN w:val="0"/>
              <w:bidi w:val="0"/>
              <w:adjustRightInd w:val="0"/>
              <w:snapToGrid w:val="0"/>
              <w:spacing w:line="360" w:lineRule="auto"/>
              <w:ind w:left="420" w:leftChars="200" w:firstLine="0" w:firstLineChars="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eastAsia="zh-CN"/>
              </w:rPr>
              <w:t>供应商须具备</w:t>
            </w:r>
            <w:r>
              <w:rPr>
                <w:rFonts w:hint="eastAsia" w:ascii="宋体" w:hAnsi="宋体" w:cs="宋体"/>
                <w:color w:val="auto"/>
                <w:sz w:val="24"/>
                <w:szCs w:val="24"/>
                <w:lang w:eastAsia="zh-CN"/>
              </w:rPr>
              <w:t>建筑工程施工总承包</w:t>
            </w:r>
            <w:r>
              <w:rPr>
                <w:rFonts w:hint="eastAsia" w:ascii="宋体" w:hAnsi="宋体" w:eastAsia="宋体" w:cs="宋体"/>
                <w:color w:val="auto"/>
                <w:sz w:val="24"/>
                <w:szCs w:val="24"/>
                <w:lang w:eastAsia="zh-CN"/>
              </w:rPr>
              <w:t>三级以上（含本级）资质，持有省级及以上建设行政主管部门颁发的安全生产许可证，并在人员、设备、资金等方面具备相应的施工能力</w:t>
            </w:r>
            <w:r>
              <w:rPr>
                <w:rFonts w:hint="eastAsia" w:ascii="宋体" w:hAnsi="宋体" w:eastAsia="宋体" w:cs="宋体"/>
                <w:color w:val="auto"/>
                <w:sz w:val="24"/>
                <w:szCs w:val="24"/>
              </w:rPr>
              <w:t>。</w:t>
            </w:r>
          </w:p>
          <w:p w14:paraId="4FDE7948">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eastAsia="zh-CN"/>
              </w:rPr>
              <w:t>拟投入本项目的项目经理须具有</w:t>
            </w:r>
            <w:r>
              <w:rPr>
                <w:rFonts w:hint="eastAsia" w:ascii="宋体" w:hAnsi="宋体" w:cs="宋体"/>
                <w:color w:val="auto"/>
                <w:sz w:val="24"/>
                <w:szCs w:val="24"/>
                <w:lang w:eastAsia="zh-CN"/>
              </w:rPr>
              <w:t>建筑工程专业贰级</w:t>
            </w:r>
            <w:r>
              <w:rPr>
                <w:rFonts w:hint="eastAsia" w:ascii="宋体" w:hAnsi="宋体" w:eastAsia="宋体" w:cs="宋体"/>
                <w:color w:val="auto"/>
                <w:sz w:val="24"/>
                <w:szCs w:val="24"/>
                <w:lang w:eastAsia="zh-CN"/>
              </w:rPr>
              <w:t>(含贰级)以上注册建造师资格，并持有有效的安全生产考核合格证书（B 类）</w:t>
            </w:r>
            <w:r>
              <w:rPr>
                <w:rFonts w:hint="eastAsia" w:ascii="宋体" w:hAnsi="宋体" w:eastAsia="宋体" w:cs="宋体"/>
                <w:color w:val="auto"/>
                <w:sz w:val="24"/>
                <w:szCs w:val="24"/>
              </w:rPr>
              <w:t>。</w:t>
            </w:r>
          </w:p>
          <w:p w14:paraId="4DDFD23D">
            <w:pPr>
              <w:spacing w:line="360" w:lineRule="auto"/>
              <w:jc w:val="left"/>
              <w:rPr>
                <w:rFonts w:ascii="宋体" w:hAnsi="宋体" w:cs="宋体"/>
                <w:color w:val="auto"/>
                <w:sz w:val="24"/>
              </w:rPr>
            </w:pPr>
            <w:r>
              <w:rPr>
                <w:rFonts w:hint="eastAsia" w:ascii="宋体" w:hAnsi="宋体" w:eastAsia="宋体" w:cs="宋体"/>
                <w:color w:val="auto"/>
                <w:sz w:val="24"/>
                <w:szCs w:val="24"/>
              </w:rPr>
              <w:t>（3）安全员要求：本工程至少投入</w:t>
            </w:r>
            <w:r>
              <w:rPr>
                <w:rFonts w:hint="eastAsia" w:ascii="宋体" w:hAnsi="宋体" w:eastAsia="宋体" w:cs="宋体"/>
                <w:color w:val="auto"/>
                <w:sz w:val="24"/>
                <w:szCs w:val="24"/>
                <w:u w:val="none"/>
              </w:rPr>
              <w:t>1</w:t>
            </w:r>
            <w:r>
              <w:rPr>
                <w:rFonts w:hint="eastAsia" w:ascii="宋体" w:hAnsi="宋体" w:eastAsia="宋体" w:cs="宋体"/>
                <w:color w:val="auto"/>
                <w:sz w:val="24"/>
                <w:szCs w:val="24"/>
              </w:rPr>
              <w:t>名安全员且具备有效的安全生产考核合格证（C证）</w:t>
            </w:r>
            <w:r>
              <w:rPr>
                <w:rFonts w:hint="eastAsia" w:ascii="宋体" w:hAnsi="宋体" w:cs="宋体"/>
                <w:color w:val="auto"/>
                <w:sz w:val="24"/>
              </w:rPr>
              <w:t>。</w:t>
            </w:r>
          </w:p>
        </w:tc>
      </w:tr>
      <w:tr w14:paraId="50B71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637" w:type="dxa"/>
            <w:vAlign w:val="center"/>
          </w:tcPr>
          <w:p w14:paraId="4CA66108">
            <w:pPr>
              <w:pStyle w:val="68"/>
              <w:spacing w:line="360" w:lineRule="auto"/>
              <w:jc w:val="center"/>
              <w:rPr>
                <w:rFonts w:hAnsi="宋体"/>
                <w:color w:val="auto"/>
                <w:sz w:val="24"/>
                <w:szCs w:val="24"/>
              </w:rPr>
            </w:pPr>
            <w:r>
              <w:rPr>
                <w:rFonts w:hint="eastAsia" w:hAnsi="宋体"/>
                <w:color w:val="auto"/>
                <w:sz w:val="24"/>
                <w:szCs w:val="24"/>
              </w:rPr>
              <w:t>5</w:t>
            </w:r>
          </w:p>
        </w:tc>
        <w:tc>
          <w:tcPr>
            <w:tcW w:w="1284" w:type="dxa"/>
            <w:vAlign w:val="center"/>
          </w:tcPr>
          <w:p w14:paraId="100CABBF">
            <w:pPr>
              <w:pStyle w:val="68"/>
              <w:spacing w:line="360" w:lineRule="auto"/>
              <w:jc w:val="center"/>
              <w:rPr>
                <w:rFonts w:hAnsi="宋体"/>
                <w:color w:val="auto"/>
                <w:sz w:val="24"/>
                <w:szCs w:val="24"/>
              </w:rPr>
            </w:pPr>
            <w:r>
              <w:rPr>
                <w:rFonts w:hint="eastAsia" w:hAnsi="宋体" w:cs="宋体"/>
                <w:b/>
                <w:color w:val="auto"/>
                <w:sz w:val="24"/>
                <w:szCs w:val="24"/>
              </w:rPr>
              <w:t>磋商保证金</w:t>
            </w:r>
          </w:p>
        </w:tc>
        <w:tc>
          <w:tcPr>
            <w:tcW w:w="8781" w:type="dxa"/>
            <w:tcBorders>
              <w:top w:val="single" w:color="auto" w:sz="4" w:space="0"/>
              <w:left w:val="single" w:color="auto" w:sz="4" w:space="0"/>
              <w:bottom w:val="single" w:color="auto" w:sz="4" w:space="0"/>
              <w:right w:val="single" w:color="auto" w:sz="4" w:space="0"/>
            </w:tcBorders>
            <w:vAlign w:val="center"/>
          </w:tcPr>
          <w:p w14:paraId="612F8C61">
            <w:pPr>
              <w:snapToGrid w:val="0"/>
              <w:spacing w:line="360" w:lineRule="auto"/>
              <w:rPr>
                <w:rFonts w:hint="eastAsia" w:ascii="宋体" w:hAnsi="宋体" w:eastAsia="宋体" w:cs="宋体"/>
                <w:color w:val="auto"/>
                <w:sz w:val="24"/>
                <w:lang w:eastAsia="zh-CN"/>
              </w:rPr>
            </w:pPr>
            <w:r>
              <w:rPr>
                <w:rFonts w:hint="eastAsia" w:ascii="宋体" w:hAnsi="宋体" w:cs="宋体"/>
                <w:color w:val="auto"/>
                <w:sz w:val="24"/>
                <w:lang w:eastAsia="zh-CN"/>
              </w:rPr>
              <w:t>本项目不收取磋商保证金</w:t>
            </w:r>
          </w:p>
        </w:tc>
      </w:tr>
      <w:tr w14:paraId="7AB5B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637" w:type="dxa"/>
            <w:vAlign w:val="center"/>
          </w:tcPr>
          <w:p w14:paraId="366F9817">
            <w:pPr>
              <w:pStyle w:val="68"/>
              <w:spacing w:line="360" w:lineRule="auto"/>
              <w:jc w:val="center"/>
              <w:rPr>
                <w:rFonts w:hAnsi="宋体"/>
                <w:color w:val="auto"/>
                <w:sz w:val="24"/>
                <w:szCs w:val="24"/>
              </w:rPr>
            </w:pPr>
            <w:r>
              <w:rPr>
                <w:rFonts w:hint="eastAsia" w:hAnsi="宋体"/>
                <w:color w:val="auto"/>
                <w:sz w:val="24"/>
                <w:szCs w:val="24"/>
              </w:rPr>
              <w:t>6</w:t>
            </w:r>
          </w:p>
        </w:tc>
        <w:tc>
          <w:tcPr>
            <w:tcW w:w="1284" w:type="dxa"/>
            <w:vAlign w:val="center"/>
          </w:tcPr>
          <w:p w14:paraId="59C0FB63">
            <w:pPr>
              <w:pStyle w:val="68"/>
              <w:spacing w:line="360" w:lineRule="auto"/>
              <w:jc w:val="center"/>
              <w:rPr>
                <w:rFonts w:hAnsi="宋体"/>
                <w:color w:val="auto"/>
                <w:sz w:val="24"/>
                <w:szCs w:val="24"/>
              </w:rPr>
            </w:pPr>
            <w:r>
              <w:rPr>
                <w:rFonts w:hint="eastAsia" w:hAnsi="宋体" w:cs="宋体"/>
                <w:b/>
                <w:bCs/>
                <w:color w:val="auto"/>
                <w:sz w:val="24"/>
                <w:szCs w:val="24"/>
              </w:rPr>
              <w:t>分包</w:t>
            </w:r>
          </w:p>
        </w:tc>
        <w:tc>
          <w:tcPr>
            <w:tcW w:w="8781" w:type="dxa"/>
            <w:tcBorders>
              <w:top w:val="single" w:color="auto" w:sz="4" w:space="0"/>
              <w:left w:val="single" w:color="auto" w:sz="4" w:space="0"/>
              <w:bottom w:val="single" w:color="auto" w:sz="4" w:space="0"/>
              <w:right w:val="single" w:color="auto" w:sz="4" w:space="0"/>
            </w:tcBorders>
            <w:vAlign w:val="center"/>
          </w:tcPr>
          <w:p w14:paraId="7FCB4E2A">
            <w:pPr>
              <w:snapToGrid w:val="0"/>
              <w:spacing w:line="360" w:lineRule="auto"/>
              <w:rPr>
                <w:rFonts w:ascii="宋体" w:hAnsi="宋体" w:cs="宋体"/>
                <w:color w:val="auto"/>
                <w:sz w:val="24"/>
              </w:rPr>
            </w:pPr>
            <w:r>
              <w:rPr>
                <w:rFonts w:hint="eastAsia" w:ascii="宋体" w:hAnsi="宋体" w:cs="宋体"/>
                <w:color w:val="auto"/>
                <w:sz w:val="24"/>
              </w:rPr>
              <w:sym w:font="Wingdings" w:char="00A8"/>
            </w:r>
            <w:r>
              <w:rPr>
                <w:rFonts w:hint="eastAsia" w:ascii="宋体" w:hAnsi="宋体" w:cs="宋体"/>
                <w:color w:val="auto"/>
                <w:sz w:val="24"/>
              </w:rPr>
              <w:t>A同意将非主体、非关键性的工作分包。</w:t>
            </w:r>
          </w:p>
          <w:p w14:paraId="68793B6E">
            <w:pPr>
              <w:snapToGrid w:val="0"/>
              <w:spacing w:line="360" w:lineRule="auto"/>
              <w:rPr>
                <w:rFonts w:ascii="宋体" w:hAnsi="宋体" w:cs="宋体"/>
                <w:color w:val="auto"/>
                <w:sz w:val="24"/>
              </w:rPr>
            </w:pPr>
            <w:r>
              <w:rPr>
                <w:rFonts w:hint="eastAsia" w:ascii="宋体" w:hAnsi="宋体" w:cs="宋体"/>
                <w:color w:val="auto"/>
                <w:sz w:val="24"/>
              </w:rPr>
              <w:sym w:font="Wingdings" w:char="00FE"/>
            </w:r>
            <w:r>
              <w:rPr>
                <w:rFonts w:hint="eastAsia" w:ascii="宋体" w:hAnsi="宋体" w:cs="宋体"/>
                <w:color w:val="auto"/>
                <w:sz w:val="24"/>
              </w:rPr>
              <w:t>B不同意分包。</w:t>
            </w:r>
          </w:p>
        </w:tc>
      </w:tr>
      <w:tr w14:paraId="3302D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637" w:type="dxa"/>
            <w:vAlign w:val="center"/>
          </w:tcPr>
          <w:p w14:paraId="1650BC29">
            <w:pPr>
              <w:pStyle w:val="68"/>
              <w:spacing w:line="360" w:lineRule="auto"/>
              <w:jc w:val="center"/>
              <w:rPr>
                <w:rFonts w:hAnsi="宋体"/>
                <w:color w:val="auto"/>
                <w:sz w:val="24"/>
                <w:szCs w:val="24"/>
              </w:rPr>
            </w:pPr>
            <w:r>
              <w:rPr>
                <w:rFonts w:hint="eastAsia" w:hAnsi="宋体"/>
                <w:color w:val="auto"/>
                <w:sz w:val="24"/>
                <w:szCs w:val="24"/>
              </w:rPr>
              <w:t>7</w:t>
            </w:r>
          </w:p>
        </w:tc>
        <w:tc>
          <w:tcPr>
            <w:tcW w:w="1284" w:type="dxa"/>
            <w:vAlign w:val="center"/>
          </w:tcPr>
          <w:p w14:paraId="6A764F1E">
            <w:pPr>
              <w:pStyle w:val="68"/>
              <w:spacing w:line="360" w:lineRule="auto"/>
              <w:jc w:val="center"/>
              <w:rPr>
                <w:rFonts w:hAnsi="宋体"/>
                <w:color w:val="auto"/>
                <w:sz w:val="24"/>
                <w:szCs w:val="24"/>
              </w:rPr>
            </w:pPr>
            <w:r>
              <w:rPr>
                <w:rFonts w:hint="eastAsia" w:hAnsi="宋体"/>
                <w:color w:val="auto"/>
                <w:sz w:val="24"/>
                <w:szCs w:val="24"/>
              </w:rPr>
              <w:t>报价要求</w:t>
            </w:r>
          </w:p>
        </w:tc>
        <w:tc>
          <w:tcPr>
            <w:tcW w:w="8781" w:type="dxa"/>
            <w:vAlign w:val="center"/>
          </w:tcPr>
          <w:p w14:paraId="15721AD2">
            <w:pPr>
              <w:widowControl/>
              <w:adjustRightInd w:val="0"/>
              <w:snapToGrid w:val="0"/>
              <w:spacing w:line="360" w:lineRule="auto"/>
              <w:rPr>
                <w:rFonts w:ascii="宋体" w:hAnsi="宋体"/>
                <w:color w:val="auto"/>
                <w:sz w:val="24"/>
              </w:rPr>
            </w:pPr>
            <w:r>
              <w:rPr>
                <w:rFonts w:hint="eastAsia" w:ascii="宋体" w:hAnsi="宋体"/>
                <w:color w:val="auto"/>
                <w:kern w:val="0"/>
                <w:sz w:val="24"/>
              </w:rPr>
              <w:t>供应商应就《采购需求》中所有</w:t>
            </w:r>
            <w:r>
              <w:rPr>
                <w:rFonts w:hint="eastAsia" w:ascii="宋体" w:hAnsi="宋体"/>
                <w:color w:val="auto"/>
                <w:kern w:val="0"/>
                <w:sz w:val="24"/>
                <w:highlight w:val="none"/>
              </w:rPr>
              <w:t>的服务内容作</w:t>
            </w:r>
            <w:r>
              <w:rPr>
                <w:rFonts w:hint="eastAsia" w:ascii="宋体" w:hAnsi="宋体"/>
                <w:color w:val="auto"/>
                <w:kern w:val="0"/>
                <w:sz w:val="24"/>
              </w:rPr>
              <w:t>完整唯一报价。</w:t>
            </w:r>
          </w:p>
        </w:tc>
      </w:tr>
      <w:tr w14:paraId="7F73E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jc w:val="center"/>
        </w:trPr>
        <w:tc>
          <w:tcPr>
            <w:tcW w:w="637" w:type="dxa"/>
            <w:vAlign w:val="center"/>
          </w:tcPr>
          <w:p w14:paraId="3A081FDB">
            <w:pPr>
              <w:pStyle w:val="68"/>
              <w:spacing w:line="360" w:lineRule="auto"/>
              <w:jc w:val="center"/>
              <w:rPr>
                <w:rFonts w:hAnsi="宋体"/>
                <w:color w:val="auto"/>
                <w:sz w:val="24"/>
                <w:szCs w:val="24"/>
              </w:rPr>
            </w:pPr>
            <w:r>
              <w:rPr>
                <w:rFonts w:hint="eastAsia" w:hAnsi="宋体"/>
                <w:color w:val="auto"/>
                <w:sz w:val="24"/>
                <w:szCs w:val="24"/>
              </w:rPr>
              <w:t>8</w:t>
            </w:r>
          </w:p>
        </w:tc>
        <w:tc>
          <w:tcPr>
            <w:tcW w:w="1284" w:type="dxa"/>
            <w:vAlign w:val="center"/>
          </w:tcPr>
          <w:p w14:paraId="51FBC7CD">
            <w:pPr>
              <w:pStyle w:val="68"/>
              <w:spacing w:line="360" w:lineRule="auto"/>
              <w:jc w:val="center"/>
              <w:rPr>
                <w:rFonts w:hAnsi="宋体"/>
                <w:color w:val="auto"/>
                <w:sz w:val="24"/>
                <w:szCs w:val="24"/>
              </w:rPr>
            </w:pPr>
            <w:r>
              <w:rPr>
                <w:rFonts w:hint="eastAsia" w:hAnsi="宋体"/>
                <w:color w:val="auto"/>
                <w:sz w:val="24"/>
                <w:szCs w:val="24"/>
              </w:rPr>
              <w:t>磋商前准备</w:t>
            </w:r>
          </w:p>
        </w:tc>
        <w:tc>
          <w:tcPr>
            <w:tcW w:w="8781" w:type="dxa"/>
            <w:vAlign w:val="center"/>
          </w:tcPr>
          <w:p w14:paraId="0E118357">
            <w:pPr>
              <w:widowControl/>
              <w:adjustRightInd w:val="0"/>
              <w:snapToGrid w:val="0"/>
              <w:spacing w:line="360" w:lineRule="auto"/>
              <w:rPr>
                <w:rFonts w:ascii="宋体" w:hAnsi="宋体"/>
                <w:color w:val="auto"/>
                <w:kern w:val="0"/>
                <w:sz w:val="24"/>
              </w:rPr>
            </w:pPr>
            <w:r>
              <w:rPr>
                <w:rFonts w:hint="eastAsia" w:ascii="宋体" w:hAnsi="宋体"/>
                <w:color w:val="auto"/>
                <w:kern w:val="0"/>
                <w:sz w:val="24"/>
              </w:rPr>
              <w:t>1.</w:t>
            </w:r>
            <w:r>
              <w:rPr>
                <w:rFonts w:ascii="宋体" w:hAnsi="宋体"/>
                <w:color w:val="auto"/>
                <w:kern w:val="0"/>
                <w:sz w:val="24"/>
              </w:rPr>
              <w:t>本项目实行网上</w:t>
            </w:r>
            <w:r>
              <w:rPr>
                <w:rFonts w:hint="eastAsia" w:ascii="宋体" w:hAnsi="宋体"/>
                <w:color w:val="auto"/>
                <w:kern w:val="0"/>
                <w:sz w:val="24"/>
              </w:rPr>
              <w:t>磋商</w:t>
            </w:r>
            <w:r>
              <w:rPr>
                <w:rFonts w:ascii="宋体" w:hAnsi="宋体"/>
                <w:color w:val="auto"/>
                <w:kern w:val="0"/>
                <w:sz w:val="24"/>
              </w:rPr>
              <w:t>，采用电子</w:t>
            </w:r>
            <w:r>
              <w:rPr>
                <w:rFonts w:hint="eastAsia" w:ascii="宋体" w:hAnsi="宋体"/>
                <w:color w:val="auto"/>
                <w:kern w:val="0"/>
                <w:sz w:val="24"/>
              </w:rPr>
              <w:t>磋商响应</w:t>
            </w:r>
            <w:r>
              <w:rPr>
                <w:rFonts w:ascii="宋体" w:hAnsi="宋体"/>
                <w:color w:val="auto"/>
                <w:kern w:val="0"/>
                <w:sz w:val="24"/>
              </w:rPr>
              <w:t>文件。若供应商参与</w:t>
            </w:r>
            <w:r>
              <w:rPr>
                <w:rFonts w:hint="eastAsia" w:ascii="宋体" w:hAnsi="宋体"/>
                <w:color w:val="auto"/>
                <w:kern w:val="0"/>
                <w:sz w:val="24"/>
              </w:rPr>
              <w:t>磋商</w:t>
            </w:r>
            <w:r>
              <w:rPr>
                <w:rFonts w:ascii="宋体" w:hAnsi="宋体"/>
                <w:color w:val="auto"/>
                <w:kern w:val="0"/>
                <w:sz w:val="24"/>
              </w:rPr>
              <w:t>，自行承担</w:t>
            </w:r>
            <w:r>
              <w:rPr>
                <w:rFonts w:hint="eastAsia" w:ascii="宋体" w:hAnsi="宋体"/>
                <w:color w:val="auto"/>
                <w:kern w:val="0"/>
                <w:sz w:val="24"/>
              </w:rPr>
              <w:t>磋商</w:t>
            </w:r>
            <w:r>
              <w:rPr>
                <w:rFonts w:ascii="宋体" w:hAnsi="宋体"/>
                <w:color w:val="auto"/>
                <w:kern w:val="0"/>
                <w:sz w:val="24"/>
              </w:rPr>
              <w:t>一切费用</w:t>
            </w:r>
            <w:r>
              <w:rPr>
                <w:rFonts w:hint="eastAsia" w:ascii="宋体" w:hAnsi="宋体"/>
                <w:color w:val="auto"/>
                <w:kern w:val="0"/>
                <w:sz w:val="24"/>
              </w:rPr>
              <w:t>。</w:t>
            </w:r>
          </w:p>
          <w:p w14:paraId="1E86CECB">
            <w:pPr>
              <w:widowControl/>
              <w:adjustRightInd w:val="0"/>
              <w:snapToGrid w:val="0"/>
              <w:spacing w:line="360" w:lineRule="auto"/>
              <w:rPr>
                <w:rFonts w:ascii="宋体" w:hAnsi="宋体"/>
                <w:color w:val="auto"/>
                <w:kern w:val="0"/>
                <w:sz w:val="24"/>
              </w:rPr>
            </w:pPr>
            <w:r>
              <w:rPr>
                <w:rFonts w:hint="eastAsia" w:ascii="宋体" w:hAnsi="宋体"/>
                <w:color w:val="auto"/>
                <w:kern w:val="0"/>
                <w:sz w:val="24"/>
              </w:rPr>
              <w:t>2.</w:t>
            </w:r>
            <w:r>
              <w:rPr>
                <w:rFonts w:ascii="宋体" w:hAnsi="宋体"/>
                <w:color w:val="auto"/>
                <w:kern w:val="0"/>
                <w:sz w:val="24"/>
              </w:rPr>
              <w:t>各供应商应在</w:t>
            </w:r>
            <w:r>
              <w:rPr>
                <w:rFonts w:hint="eastAsia" w:ascii="宋体" w:hAnsi="宋体"/>
                <w:color w:val="auto"/>
                <w:kern w:val="0"/>
                <w:sz w:val="24"/>
              </w:rPr>
              <w:t>截</w:t>
            </w:r>
            <w:r>
              <w:rPr>
                <w:rFonts w:ascii="宋体" w:hAnsi="宋体"/>
                <w:color w:val="auto"/>
                <w:kern w:val="0"/>
                <w:sz w:val="24"/>
              </w:rPr>
              <w:t>标前应确保成为</w:t>
            </w:r>
            <w:r>
              <w:rPr>
                <w:rFonts w:hint="eastAsia" w:ascii="宋体" w:hAnsi="宋体"/>
                <w:color w:val="auto"/>
                <w:kern w:val="0"/>
                <w:sz w:val="24"/>
              </w:rPr>
              <w:t>“广西政府采购云平台”</w:t>
            </w:r>
            <w:r>
              <w:rPr>
                <w:rFonts w:ascii="宋体" w:hAnsi="宋体"/>
                <w:color w:val="auto"/>
                <w:kern w:val="0"/>
                <w:sz w:val="24"/>
              </w:rPr>
              <w:t>正式注册入库供应商，并完成CA数字证书</w:t>
            </w:r>
            <w:r>
              <w:rPr>
                <w:rFonts w:hint="eastAsia" w:ascii="宋体" w:hAnsi="宋体"/>
                <w:color w:val="auto"/>
                <w:kern w:val="0"/>
                <w:sz w:val="24"/>
              </w:rPr>
              <w:t>申领</w:t>
            </w:r>
            <w:r>
              <w:rPr>
                <w:rFonts w:ascii="宋体" w:hAnsi="宋体"/>
                <w:color w:val="auto"/>
                <w:kern w:val="0"/>
                <w:sz w:val="24"/>
              </w:rPr>
              <w:t>。因未注册入库、未办理CA数字证书等原因造成无法</w:t>
            </w:r>
            <w:r>
              <w:rPr>
                <w:rFonts w:hint="eastAsia" w:ascii="宋体" w:hAnsi="宋体"/>
                <w:color w:val="auto"/>
                <w:kern w:val="0"/>
                <w:sz w:val="24"/>
              </w:rPr>
              <w:t>磋商</w:t>
            </w:r>
            <w:r>
              <w:rPr>
                <w:rFonts w:ascii="宋体" w:hAnsi="宋体"/>
                <w:color w:val="auto"/>
                <w:kern w:val="0"/>
                <w:sz w:val="24"/>
              </w:rPr>
              <w:t>或</w:t>
            </w:r>
            <w:r>
              <w:rPr>
                <w:rFonts w:hint="eastAsia" w:ascii="宋体" w:hAnsi="宋体"/>
                <w:color w:val="auto"/>
                <w:kern w:val="0"/>
                <w:sz w:val="24"/>
              </w:rPr>
              <w:t>磋商</w:t>
            </w:r>
            <w:r>
              <w:rPr>
                <w:rFonts w:ascii="宋体" w:hAnsi="宋体"/>
                <w:color w:val="auto"/>
                <w:kern w:val="0"/>
                <w:sz w:val="24"/>
              </w:rPr>
              <w:t>失败等后果由供应商自行承担。</w:t>
            </w:r>
          </w:p>
          <w:p w14:paraId="6B0BA024">
            <w:pPr>
              <w:widowControl/>
              <w:adjustRightInd w:val="0"/>
              <w:snapToGrid w:val="0"/>
              <w:spacing w:line="360" w:lineRule="auto"/>
              <w:rPr>
                <w:rFonts w:ascii="宋体" w:hAnsi="宋体"/>
                <w:color w:val="auto"/>
                <w:kern w:val="0"/>
                <w:sz w:val="24"/>
              </w:rPr>
            </w:pPr>
            <w:r>
              <w:rPr>
                <w:rFonts w:hint="eastAsia" w:ascii="宋体" w:hAnsi="宋体"/>
                <w:color w:val="auto"/>
                <w:kern w:val="0"/>
                <w:sz w:val="24"/>
              </w:rPr>
              <w:t>3.</w:t>
            </w:r>
            <w:r>
              <w:rPr>
                <w:rFonts w:ascii="宋体" w:hAnsi="宋体"/>
                <w:color w:val="auto"/>
                <w:kern w:val="0"/>
                <w:sz w:val="24"/>
              </w:rPr>
              <w:t>供应商将</w:t>
            </w:r>
            <w:r>
              <w:rPr>
                <w:rFonts w:hint="eastAsia" w:ascii="宋体" w:hAnsi="宋体"/>
                <w:color w:val="auto"/>
                <w:kern w:val="0"/>
                <w:sz w:val="24"/>
              </w:rPr>
              <w:t>广西政府采购云平台</w:t>
            </w:r>
            <w:r>
              <w:rPr>
                <w:rFonts w:ascii="宋体" w:hAnsi="宋体"/>
                <w:color w:val="auto"/>
                <w:kern w:val="0"/>
                <w:sz w:val="24"/>
              </w:rPr>
              <w:t>电子交易客户端下载、安装完成后，可通过账号密码或CA登录客户端进行</w:t>
            </w:r>
            <w:r>
              <w:rPr>
                <w:rFonts w:hint="eastAsia" w:ascii="宋体" w:hAnsi="宋体"/>
                <w:color w:val="auto"/>
                <w:kern w:val="0"/>
                <w:sz w:val="24"/>
              </w:rPr>
              <w:t>磋商响应</w:t>
            </w:r>
            <w:r>
              <w:rPr>
                <w:rFonts w:ascii="宋体" w:hAnsi="宋体"/>
                <w:color w:val="auto"/>
                <w:kern w:val="0"/>
                <w:sz w:val="24"/>
              </w:rPr>
              <w:t>文件制作。</w:t>
            </w:r>
            <w:r>
              <w:rPr>
                <w:rFonts w:hint="eastAsia" w:ascii="宋体" w:hAnsi="宋体"/>
                <w:color w:val="auto"/>
                <w:kern w:val="0"/>
                <w:sz w:val="24"/>
              </w:rPr>
              <w:t>新版客户端下载路径：广西政府采购网（http://zfcg.gxzf.gov.cn/）—办事服务—下载专区—广西政府采购云平台新版客户端。原在广西政府采购云平台注册的临时供应商需在新平台启用后重新注册登记。如有问题可拨打广西政府采购云平台客户服务热线</w:t>
            </w:r>
            <w:r>
              <w:rPr>
                <w:rFonts w:ascii="宋体" w:hAnsi="宋体"/>
                <w:color w:val="auto"/>
                <w:kern w:val="0"/>
                <w:sz w:val="24"/>
              </w:rPr>
              <w:t>95763</w:t>
            </w:r>
            <w:r>
              <w:rPr>
                <w:rFonts w:hint="eastAsia" w:ascii="宋体" w:hAnsi="宋体"/>
                <w:color w:val="auto"/>
                <w:kern w:val="0"/>
                <w:sz w:val="24"/>
              </w:rPr>
              <w:t>进行咨询。</w:t>
            </w:r>
          </w:p>
          <w:p w14:paraId="2C1AAAA0">
            <w:pPr>
              <w:widowControl/>
              <w:adjustRightInd w:val="0"/>
              <w:snapToGrid w:val="0"/>
              <w:spacing w:line="360" w:lineRule="auto"/>
              <w:rPr>
                <w:rFonts w:ascii="宋体" w:hAnsi="宋体"/>
                <w:color w:val="auto"/>
                <w:kern w:val="0"/>
                <w:sz w:val="24"/>
              </w:rPr>
            </w:pPr>
            <w:r>
              <w:rPr>
                <w:rFonts w:hint="eastAsia" w:ascii="宋体" w:hAnsi="宋体"/>
                <w:color w:val="auto"/>
                <w:kern w:val="0"/>
                <w:sz w:val="24"/>
              </w:rPr>
              <w:t>4.通过“广西政府采购云平台”上传递交的“电子加密磋商响应文件”无法按时解密，视为磋商响应文件撤回，磋商无效。</w:t>
            </w:r>
          </w:p>
        </w:tc>
      </w:tr>
      <w:tr w14:paraId="7C7BD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jc w:val="center"/>
        </w:trPr>
        <w:tc>
          <w:tcPr>
            <w:tcW w:w="637" w:type="dxa"/>
            <w:vAlign w:val="center"/>
          </w:tcPr>
          <w:p w14:paraId="58C32CF2">
            <w:pPr>
              <w:pStyle w:val="68"/>
              <w:spacing w:line="360" w:lineRule="auto"/>
              <w:jc w:val="center"/>
              <w:rPr>
                <w:rFonts w:hAnsi="宋体"/>
                <w:color w:val="auto"/>
                <w:sz w:val="24"/>
                <w:szCs w:val="24"/>
              </w:rPr>
            </w:pPr>
            <w:r>
              <w:rPr>
                <w:rFonts w:hint="eastAsia" w:hAnsi="宋体"/>
                <w:color w:val="auto"/>
                <w:sz w:val="24"/>
                <w:szCs w:val="24"/>
              </w:rPr>
              <w:t>9</w:t>
            </w:r>
          </w:p>
        </w:tc>
        <w:tc>
          <w:tcPr>
            <w:tcW w:w="1284" w:type="dxa"/>
            <w:vAlign w:val="center"/>
          </w:tcPr>
          <w:p w14:paraId="40B89B52">
            <w:pPr>
              <w:pStyle w:val="68"/>
              <w:spacing w:line="360" w:lineRule="auto"/>
              <w:jc w:val="center"/>
              <w:rPr>
                <w:rFonts w:hAnsi="宋体"/>
                <w:color w:val="auto"/>
                <w:sz w:val="24"/>
                <w:szCs w:val="24"/>
              </w:rPr>
            </w:pPr>
            <w:r>
              <w:rPr>
                <w:rFonts w:hint="eastAsia" w:hAnsi="宋体"/>
                <w:color w:val="auto"/>
                <w:sz w:val="24"/>
                <w:szCs w:val="24"/>
              </w:rPr>
              <w:t>响应文件递交截止时间</w:t>
            </w:r>
          </w:p>
        </w:tc>
        <w:tc>
          <w:tcPr>
            <w:tcW w:w="8781" w:type="dxa"/>
            <w:vAlign w:val="center"/>
          </w:tcPr>
          <w:p w14:paraId="325B210B">
            <w:pPr>
              <w:widowControl/>
              <w:adjustRightInd w:val="0"/>
              <w:snapToGrid w:val="0"/>
              <w:spacing w:line="360" w:lineRule="auto"/>
              <w:rPr>
                <w:rFonts w:ascii="宋体" w:hAnsi="宋体"/>
                <w:color w:val="auto"/>
                <w:kern w:val="0"/>
                <w:sz w:val="24"/>
              </w:rPr>
            </w:pPr>
            <w:r>
              <w:rPr>
                <w:rFonts w:hint="eastAsia" w:ascii="宋体" w:hAnsi="宋体"/>
                <w:color w:val="auto"/>
                <w:kern w:val="0"/>
                <w:sz w:val="24"/>
              </w:rPr>
              <w:t xml:space="preserve">响应文件递交截止时间： </w:t>
            </w:r>
            <w:r>
              <w:rPr>
                <w:rFonts w:hint="eastAsia" w:ascii="宋体" w:hAnsi="宋体" w:cs="宋体"/>
                <w:color w:val="auto"/>
                <w:kern w:val="0"/>
                <w:sz w:val="24"/>
                <w:u w:val="single"/>
              </w:rPr>
              <w:t>202</w:t>
            </w:r>
            <w:r>
              <w:rPr>
                <w:rFonts w:hint="eastAsia" w:ascii="宋体" w:hAnsi="宋体" w:cs="宋体"/>
                <w:color w:val="auto"/>
                <w:kern w:val="0"/>
                <w:sz w:val="24"/>
                <w:u w:val="single"/>
                <w:lang w:val="en-US" w:eastAsia="zh-CN"/>
              </w:rPr>
              <w:t>6</w:t>
            </w:r>
            <w:r>
              <w:rPr>
                <w:rFonts w:hint="eastAsia" w:ascii="宋体" w:hAnsi="宋体" w:cs="宋体"/>
                <w:color w:val="auto"/>
                <w:kern w:val="0"/>
                <w:sz w:val="24"/>
                <w:u w:val="single"/>
              </w:rPr>
              <w:t>年</w:t>
            </w:r>
            <w:r>
              <w:rPr>
                <w:rFonts w:hint="eastAsia" w:ascii="宋体" w:hAnsi="宋体" w:cs="宋体"/>
                <w:color w:val="auto"/>
                <w:kern w:val="0"/>
                <w:sz w:val="24"/>
                <w:u w:val="single"/>
                <w:lang w:val="en-US" w:eastAsia="zh-CN"/>
              </w:rPr>
              <w:t>6</w:t>
            </w:r>
            <w:r>
              <w:rPr>
                <w:rFonts w:hint="eastAsia" w:ascii="宋体" w:hAnsi="宋体" w:cs="宋体"/>
                <w:color w:val="auto"/>
                <w:kern w:val="0"/>
                <w:sz w:val="24"/>
                <w:u w:val="single"/>
              </w:rPr>
              <w:t>月</w:t>
            </w:r>
            <w:r>
              <w:rPr>
                <w:rFonts w:hint="eastAsia" w:ascii="宋体" w:hAnsi="宋体" w:cs="宋体"/>
                <w:color w:val="auto"/>
                <w:kern w:val="0"/>
                <w:sz w:val="24"/>
                <w:u w:val="single"/>
                <w:lang w:val="en-US" w:eastAsia="zh-CN"/>
              </w:rPr>
              <w:t>22</w:t>
            </w:r>
            <w:r>
              <w:rPr>
                <w:rFonts w:hint="eastAsia" w:ascii="宋体" w:hAnsi="宋体" w:cs="宋体"/>
                <w:color w:val="auto"/>
                <w:kern w:val="0"/>
                <w:sz w:val="24"/>
                <w:u w:val="single"/>
              </w:rPr>
              <w:t>日</w:t>
            </w:r>
            <w:r>
              <w:rPr>
                <w:rFonts w:hint="eastAsia" w:ascii="宋体" w:hAnsi="宋体" w:cs="宋体"/>
                <w:color w:val="auto"/>
                <w:kern w:val="0"/>
                <w:sz w:val="24"/>
                <w:u w:val="single"/>
                <w:lang w:val="en-US" w:eastAsia="zh-CN"/>
              </w:rPr>
              <w:t>09</w:t>
            </w:r>
            <w:r>
              <w:rPr>
                <w:rFonts w:hint="eastAsia" w:ascii="宋体" w:hAnsi="宋体" w:cs="宋体"/>
                <w:color w:val="auto"/>
                <w:kern w:val="0"/>
                <w:sz w:val="24"/>
                <w:u w:val="single"/>
              </w:rPr>
              <w:t>点</w:t>
            </w:r>
            <w:r>
              <w:rPr>
                <w:rFonts w:hint="eastAsia" w:ascii="宋体" w:hAnsi="宋体" w:cs="宋体"/>
                <w:color w:val="auto"/>
                <w:kern w:val="0"/>
                <w:sz w:val="24"/>
                <w:u w:val="single"/>
                <w:lang w:val="en-US" w:eastAsia="zh-CN"/>
              </w:rPr>
              <w:t>00</w:t>
            </w:r>
            <w:r>
              <w:rPr>
                <w:rFonts w:hint="eastAsia" w:ascii="宋体" w:hAnsi="宋体" w:cs="宋体"/>
                <w:color w:val="auto"/>
                <w:kern w:val="0"/>
                <w:sz w:val="24"/>
                <w:u w:val="single"/>
              </w:rPr>
              <w:t>分</w:t>
            </w:r>
            <w:r>
              <w:rPr>
                <w:rFonts w:hint="eastAsia" w:ascii="宋体" w:hAnsi="宋体"/>
                <w:color w:val="auto"/>
                <w:kern w:val="0"/>
                <w:sz w:val="24"/>
              </w:rPr>
              <w:t>之前将电子磋商响应文件上传到广西政府采购云平台。应按照本项目磋商文件和广西政府采购云平台的要求编制、加密传输磋商响应文件。供应商在使用系统进行评审的过程中遇到涉及平台使用的任何问题，可致电广西政府采购云平台技术支持热线咨询，联系方式：</w:t>
            </w:r>
            <w:r>
              <w:rPr>
                <w:rFonts w:ascii="宋体" w:hAnsi="宋体"/>
                <w:color w:val="auto"/>
                <w:kern w:val="0"/>
                <w:sz w:val="24"/>
              </w:rPr>
              <w:t>95763</w:t>
            </w:r>
            <w:r>
              <w:rPr>
                <w:rFonts w:hint="eastAsia" w:ascii="宋体" w:hAnsi="宋体"/>
                <w:color w:val="auto"/>
                <w:kern w:val="0"/>
                <w:sz w:val="24"/>
              </w:rPr>
              <w:t>。</w:t>
            </w:r>
          </w:p>
        </w:tc>
      </w:tr>
      <w:tr w14:paraId="08902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637" w:type="dxa"/>
            <w:vAlign w:val="center"/>
          </w:tcPr>
          <w:p w14:paraId="1F023EFF">
            <w:pPr>
              <w:pStyle w:val="68"/>
              <w:spacing w:line="360" w:lineRule="auto"/>
              <w:jc w:val="center"/>
              <w:rPr>
                <w:rFonts w:hAnsi="宋体"/>
                <w:color w:val="auto"/>
                <w:sz w:val="24"/>
                <w:szCs w:val="24"/>
              </w:rPr>
            </w:pPr>
            <w:r>
              <w:rPr>
                <w:rFonts w:hint="eastAsia" w:hAnsi="宋体"/>
                <w:color w:val="auto"/>
                <w:sz w:val="24"/>
                <w:szCs w:val="24"/>
              </w:rPr>
              <w:t>10</w:t>
            </w:r>
          </w:p>
        </w:tc>
        <w:tc>
          <w:tcPr>
            <w:tcW w:w="1284" w:type="dxa"/>
            <w:vAlign w:val="center"/>
          </w:tcPr>
          <w:p w14:paraId="3DEA9B50">
            <w:pPr>
              <w:pStyle w:val="22"/>
              <w:spacing w:line="360" w:lineRule="auto"/>
              <w:jc w:val="center"/>
              <w:rPr>
                <w:rFonts w:hAnsi="宋体"/>
                <w:color w:val="auto"/>
                <w:sz w:val="24"/>
                <w:szCs w:val="24"/>
              </w:rPr>
            </w:pPr>
            <w:r>
              <w:rPr>
                <w:rFonts w:hint="eastAsia" w:hAnsi="宋体"/>
                <w:color w:val="auto"/>
                <w:sz w:val="24"/>
                <w:szCs w:val="24"/>
              </w:rPr>
              <w:t>有效期</w:t>
            </w:r>
          </w:p>
        </w:tc>
        <w:tc>
          <w:tcPr>
            <w:tcW w:w="8781" w:type="dxa"/>
            <w:vAlign w:val="center"/>
          </w:tcPr>
          <w:p w14:paraId="5435AEE1">
            <w:pPr>
              <w:widowControl/>
              <w:adjustRightInd w:val="0"/>
              <w:snapToGrid w:val="0"/>
              <w:spacing w:line="360" w:lineRule="auto"/>
              <w:rPr>
                <w:rFonts w:ascii="宋体" w:hAnsi="宋体"/>
                <w:color w:val="auto"/>
                <w:sz w:val="24"/>
              </w:rPr>
            </w:pPr>
            <w:r>
              <w:rPr>
                <w:rFonts w:hint="eastAsia" w:ascii="宋体" w:hAnsi="宋体"/>
                <w:color w:val="auto"/>
                <w:kern w:val="0"/>
                <w:sz w:val="24"/>
              </w:rPr>
              <w:t>响应文件有效期：响应文件递交截止日期后六十日。</w:t>
            </w:r>
          </w:p>
        </w:tc>
      </w:tr>
      <w:tr w14:paraId="79720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37" w:type="dxa"/>
            <w:vAlign w:val="center"/>
          </w:tcPr>
          <w:p w14:paraId="6C50153D">
            <w:pPr>
              <w:pStyle w:val="68"/>
              <w:spacing w:line="360" w:lineRule="auto"/>
              <w:jc w:val="center"/>
              <w:rPr>
                <w:rFonts w:hAnsi="宋体"/>
                <w:color w:val="auto"/>
                <w:sz w:val="24"/>
                <w:szCs w:val="24"/>
              </w:rPr>
            </w:pPr>
            <w:r>
              <w:rPr>
                <w:rFonts w:hint="eastAsia" w:hAnsi="宋体"/>
                <w:color w:val="auto"/>
                <w:sz w:val="24"/>
                <w:szCs w:val="24"/>
              </w:rPr>
              <w:t>11</w:t>
            </w:r>
          </w:p>
        </w:tc>
        <w:tc>
          <w:tcPr>
            <w:tcW w:w="1284" w:type="dxa"/>
            <w:vAlign w:val="center"/>
          </w:tcPr>
          <w:p w14:paraId="3258F7FE">
            <w:pPr>
              <w:overflowPunct w:val="0"/>
              <w:spacing w:line="360" w:lineRule="auto"/>
              <w:jc w:val="center"/>
              <w:rPr>
                <w:rFonts w:ascii="宋体" w:hAnsi="宋体" w:cs="Courier New"/>
                <w:color w:val="auto"/>
                <w:sz w:val="24"/>
              </w:rPr>
            </w:pPr>
            <w:r>
              <w:rPr>
                <w:rFonts w:hint="eastAsia" w:ascii="宋体" w:hAnsi="宋体" w:cs="Courier New"/>
                <w:color w:val="auto"/>
                <w:sz w:val="24"/>
              </w:rPr>
              <w:t>磋商响应文件解密时间</w:t>
            </w:r>
          </w:p>
        </w:tc>
        <w:tc>
          <w:tcPr>
            <w:tcW w:w="8781" w:type="dxa"/>
            <w:vAlign w:val="center"/>
          </w:tcPr>
          <w:p w14:paraId="1683CAEA">
            <w:pPr>
              <w:widowControl/>
              <w:adjustRightInd w:val="0"/>
              <w:snapToGrid w:val="0"/>
              <w:spacing w:line="360" w:lineRule="auto"/>
              <w:rPr>
                <w:rFonts w:ascii="宋体" w:hAnsi="宋体" w:cs="Courier New"/>
                <w:color w:val="auto"/>
                <w:sz w:val="24"/>
              </w:rPr>
            </w:pPr>
            <w:r>
              <w:rPr>
                <w:rFonts w:hint="eastAsia" w:ascii="宋体" w:hAnsi="宋体"/>
                <w:color w:val="auto"/>
                <w:kern w:val="0"/>
                <w:sz w:val="24"/>
              </w:rPr>
              <w:t>截标时间后30分钟内磋商供应商可以登录广西政府采购云平台，用“项目采购-开标评标”功能进行解密磋商文件。若磋商供应商在规定时间内无法解密或解密失败，视为磋商响应文件撤回，磋商无效。</w:t>
            </w:r>
          </w:p>
        </w:tc>
      </w:tr>
      <w:tr w14:paraId="55F3B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37" w:type="dxa"/>
            <w:vAlign w:val="center"/>
          </w:tcPr>
          <w:p w14:paraId="0CD35C11">
            <w:pPr>
              <w:pStyle w:val="68"/>
              <w:spacing w:line="360" w:lineRule="auto"/>
              <w:jc w:val="center"/>
              <w:rPr>
                <w:rFonts w:hAnsi="宋体"/>
                <w:color w:val="auto"/>
                <w:sz w:val="24"/>
                <w:szCs w:val="24"/>
              </w:rPr>
            </w:pPr>
            <w:r>
              <w:rPr>
                <w:rFonts w:hint="eastAsia" w:hAnsi="宋体"/>
                <w:color w:val="auto"/>
                <w:sz w:val="24"/>
                <w:szCs w:val="24"/>
              </w:rPr>
              <w:t>12</w:t>
            </w:r>
          </w:p>
        </w:tc>
        <w:tc>
          <w:tcPr>
            <w:tcW w:w="1284" w:type="dxa"/>
            <w:vAlign w:val="center"/>
          </w:tcPr>
          <w:p w14:paraId="7A36911F">
            <w:pPr>
              <w:pStyle w:val="68"/>
              <w:spacing w:line="360" w:lineRule="auto"/>
              <w:jc w:val="center"/>
              <w:rPr>
                <w:rFonts w:hAnsi="宋体"/>
                <w:color w:val="auto"/>
                <w:sz w:val="24"/>
                <w:szCs w:val="24"/>
              </w:rPr>
            </w:pPr>
            <w:r>
              <w:rPr>
                <w:rFonts w:hint="eastAsia" w:hAnsi="宋体"/>
                <w:color w:val="auto"/>
                <w:sz w:val="24"/>
                <w:szCs w:val="24"/>
              </w:rPr>
              <w:t>评审方法</w:t>
            </w:r>
          </w:p>
        </w:tc>
        <w:tc>
          <w:tcPr>
            <w:tcW w:w="8781" w:type="dxa"/>
            <w:vAlign w:val="center"/>
          </w:tcPr>
          <w:p w14:paraId="7404E6FE">
            <w:pPr>
              <w:pStyle w:val="68"/>
              <w:spacing w:line="360" w:lineRule="auto"/>
              <w:rPr>
                <w:rFonts w:hAnsi="宋体"/>
                <w:color w:val="auto"/>
                <w:sz w:val="24"/>
                <w:szCs w:val="24"/>
              </w:rPr>
            </w:pPr>
            <w:r>
              <w:rPr>
                <w:rFonts w:hint="eastAsia" w:hAnsi="宋体"/>
                <w:color w:val="auto"/>
                <w:sz w:val="24"/>
                <w:szCs w:val="24"/>
              </w:rPr>
              <w:t>评审方法：综合评分法（详细见第六章）</w:t>
            </w:r>
          </w:p>
        </w:tc>
      </w:tr>
      <w:tr w14:paraId="58CE0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37" w:type="dxa"/>
            <w:vAlign w:val="center"/>
          </w:tcPr>
          <w:p w14:paraId="636E1A91">
            <w:pPr>
              <w:pStyle w:val="68"/>
              <w:spacing w:line="360" w:lineRule="auto"/>
              <w:jc w:val="center"/>
              <w:rPr>
                <w:rFonts w:hAnsi="宋体"/>
                <w:color w:val="auto"/>
                <w:sz w:val="24"/>
                <w:szCs w:val="24"/>
              </w:rPr>
            </w:pPr>
            <w:r>
              <w:rPr>
                <w:rFonts w:hint="eastAsia" w:hAnsi="宋体"/>
                <w:color w:val="auto"/>
                <w:sz w:val="24"/>
                <w:szCs w:val="24"/>
              </w:rPr>
              <w:t>13</w:t>
            </w:r>
          </w:p>
        </w:tc>
        <w:tc>
          <w:tcPr>
            <w:tcW w:w="1284" w:type="dxa"/>
            <w:vAlign w:val="center"/>
          </w:tcPr>
          <w:p w14:paraId="197DF6FA">
            <w:pPr>
              <w:pStyle w:val="68"/>
              <w:spacing w:line="360" w:lineRule="auto"/>
              <w:jc w:val="center"/>
              <w:rPr>
                <w:rFonts w:hAnsi="宋体"/>
                <w:bCs/>
                <w:color w:val="auto"/>
                <w:sz w:val="24"/>
                <w:szCs w:val="24"/>
              </w:rPr>
            </w:pPr>
            <w:r>
              <w:rPr>
                <w:rFonts w:hint="eastAsia" w:hAnsi="宋体"/>
                <w:bCs/>
                <w:color w:val="auto"/>
                <w:sz w:val="24"/>
                <w:szCs w:val="24"/>
              </w:rPr>
              <w:t>成交</w:t>
            </w:r>
            <w:r>
              <w:rPr>
                <w:rFonts w:hAnsi="宋体"/>
                <w:bCs/>
                <w:color w:val="auto"/>
                <w:sz w:val="24"/>
                <w:szCs w:val="24"/>
              </w:rPr>
              <w:t>结果</w:t>
            </w:r>
          </w:p>
        </w:tc>
        <w:tc>
          <w:tcPr>
            <w:tcW w:w="8781" w:type="dxa"/>
            <w:tcBorders>
              <w:top w:val="single" w:color="auto" w:sz="4" w:space="0"/>
              <w:left w:val="single" w:color="auto" w:sz="4" w:space="0"/>
              <w:bottom w:val="single" w:color="auto" w:sz="4" w:space="0"/>
              <w:right w:val="single" w:color="auto" w:sz="4" w:space="0"/>
            </w:tcBorders>
            <w:vAlign w:val="center"/>
          </w:tcPr>
          <w:p w14:paraId="17A151C1">
            <w:pPr>
              <w:autoSpaceDE w:val="0"/>
              <w:autoSpaceDN w:val="0"/>
              <w:snapToGrid w:val="0"/>
              <w:spacing w:line="360" w:lineRule="auto"/>
              <w:textAlignment w:val="bottom"/>
              <w:rPr>
                <w:rFonts w:ascii="宋体" w:hAnsi="宋体" w:cs="宋体"/>
                <w:color w:val="auto"/>
                <w:sz w:val="24"/>
              </w:rPr>
            </w:pPr>
            <w:r>
              <w:rPr>
                <w:rFonts w:hint="eastAsia" w:ascii="宋体" w:hAnsi="宋体" w:cs="宋体"/>
                <w:b/>
                <w:bCs/>
                <w:color w:val="auto"/>
                <w:sz w:val="24"/>
              </w:rPr>
              <w:t>成交通知书及成交公告：</w:t>
            </w:r>
            <w:r>
              <w:rPr>
                <w:rFonts w:hint="eastAsia" w:ascii="宋体" w:hAnsi="宋体" w:cs="宋体"/>
                <w:color w:val="auto"/>
                <w:sz w:val="24"/>
              </w:rPr>
              <w:t>采购代理机构在采购人依法确定成交人之日起2个工作日内发出成交通知书</w:t>
            </w:r>
            <w:r>
              <w:rPr>
                <w:rFonts w:hint="eastAsia" w:ascii="宋体" w:hAnsi="宋体" w:cs="宋体"/>
                <w:color w:val="auto"/>
                <w:sz w:val="24"/>
                <w:highlight w:val="none"/>
              </w:rPr>
              <w:t>，</w:t>
            </w:r>
            <w:r>
              <w:rPr>
                <w:rFonts w:hint="eastAsia" w:ascii="宋体" w:hAnsi="宋体" w:eastAsia="宋体" w:cs="宋体"/>
                <w:snapToGrid w:val="0"/>
                <w:color w:val="auto"/>
                <w:kern w:val="28"/>
                <w:sz w:val="24"/>
                <w:highlight w:val="none"/>
              </w:rPr>
              <w:t>中国政府采购网https://www.ccgp.gov.cn/、广西政府采购网https://zfcg.gxzf.gov.cn/?tdsourcetag=s_pcqq_aiomsg。</w:t>
            </w:r>
            <w:r>
              <w:rPr>
                <w:rFonts w:hint="eastAsia" w:ascii="宋体" w:hAnsi="宋体" w:cs="宋体"/>
                <w:color w:val="auto"/>
                <w:sz w:val="24"/>
              </w:rPr>
              <w:t>发布成交公告。</w:t>
            </w:r>
          </w:p>
          <w:p w14:paraId="1C549546">
            <w:pPr>
              <w:autoSpaceDE w:val="0"/>
              <w:autoSpaceDN w:val="0"/>
              <w:snapToGrid w:val="0"/>
              <w:spacing w:line="360" w:lineRule="auto"/>
              <w:textAlignment w:val="bottom"/>
              <w:rPr>
                <w:rFonts w:hint="eastAsia" w:ascii="宋体" w:hAnsi="宋体" w:eastAsia="宋体" w:cs="宋体"/>
                <w:color w:val="auto"/>
                <w:sz w:val="24"/>
                <w:highlight w:val="green"/>
                <w:lang w:eastAsia="zh-CN"/>
              </w:rPr>
            </w:pPr>
            <w:r>
              <w:rPr>
                <w:rFonts w:hint="eastAsia" w:ascii="宋体" w:hAnsi="宋体" w:cs="宋体"/>
                <w:b/>
                <w:bCs/>
                <w:color w:val="auto"/>
                <w:sz w:val="24"/>
              </w:rPr>
              <w:t>中小企业信用融资：</w:t>
            </w:r>
            <w:r>
              <w:rPr>
                <w:rFonts w:hint="eastAsia" w:ascii="宋体" w:hAnsi="宋体" w:cs="宋体"/>
                <w:color w:val="auto"/>
                <w:sz w:val="24"/>
              </w:rPr>
              <w:t>为支持和促进中小企业发展，进一步发挥政府采购政策功能，北海市财政局与北海市工业和信息化局共同出台了《关于贯彻落实政府采购领域促进中小企业发展措施的通知》，供应商若有融资意向，详见《关于贯彻落实政府采购领域促进中小企业发展措施的通知》</w:t>
            </w:r>
            <w:r>
              <w:rPr>
                <w:rFonts w:hint="eastAsia" w:ascii="宋体" w:hAnsi="宋体" w:cs="宋体"/>
                <w:color w:val="auto"/>
                <w:sz w:val="24"/>
                <w:lang w:eastAsia="zh-CN"/>
              </w:rPr>
              <w:t>。</w:t>
            </w:r>
          </w:p>
          <w:p w14:paraId="079C2B16">
            <w:pPr>
              <w:autoSpaceDE w:val="0"/>
              <w:autoSpaceDN w:val="0"/>
              <w:snapToGrid w:val="0"/>
              <w:spacing w:line="360" w:lineRule="auto"/>
              <w:textAlignment w:val="bottom"/>
              <w:rPr>
                <w:rFonts w:ascii="宋体" w:hAnsi="宋体" w:cs="宋体"/>
                <w:color w:val="auto"/>
                <w:sz w:val="24"/>
              </w:rPr>
            </w:pPr>
            <w:r>
              <w:rPr>
                <w:rFonts w:hint="eastAsia" w:ascii="宋体" w:hAnsi="宋体" w:cs="宋体"/>
                <w:color w:val="auto"/>
                <w:sz w:val="24"/>
              </w:rPr>
              <w:t>供应商成交后也可在“广西政府采购云平台”申请政采贷：操作路径：登录广西政府采购云平台-金融服务中心-【融资服务】，可在热门申请中选择产品直接申请。</w:t>
            </w:r>
          </w:p>
        </w:tc>
      </w:tr>
      <w:tr w14:paraId="32B2B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637" w:type="dxa"/>
            <w:vAlign w:val="center"/>
          </w:tcPr>
          <w:p w14:paraId="78C2E013">
            <w:pPr>
              <w:pStyle w:val="68"/>
              <w:spacing w:line="360" w:lineRule="auto"/>
              <w:jc w:val="center"/>
              <w:rPr>
                <w:rFonts w:hAnsi="宋体"/>
                <w:color w:val="auto"/>
                <w:sz w:val="24"/>
                <w:szCs w:val="24"/>
              </w:rPr>
            </w:pPr>
            <w:r>
              <w:rPr>
                <w:rFonts w:hint="eastAsia" w:hAnsi="宋体"/>
                <w:color w:val="auto"/>
                <w:sz w:val="24"/>
                <w:szCs w:val="24"/>
              </w:rPr>
              <w:t>14</w:t>
            </w:r>
          </w:p>
        </w:tc>
        <w:tc>
          <w:tcPr>
            <w:tcW w:w="1284" w:type="dxa"/>
            <w:vAlign w:val="center"/>
          </w:tcPr>
          <w:p w14:paraId="0D549037">
            <w:pPr>
              <w:pStyle w:val="68"/>
              <w:spacing w:line="360" w:lineRule="auto"/>
              <w:jc w:val="center"/>
              <w:rPr>
                <w:rFonts w:hAnsi="宋体"/>
                <w:bCs/>
                <w:color w:val="auto"/>
                <w:sz w:val="24"/>
                <w:szCs w:val="24"/>
              </w:rPr>
            </w:pPr>
            <w:r>
              <w:rPr>
                <w:rFonts w:hint="eastAsia" w:hAnsi="宋体" w:cs="宋体"/>
                <w:b/>
                <w:bCs/>
                <w:color w:val="auto"/>
                <w:sz w:val="24"/>
                <w:szCs w:val="24"/>
              </w:rPr>
              <w:t>签订合同</w:t>
            </w:r>
          </w:p>
        </w:tc>
        <w:tc>
          <w:tcPr>
            <w:tcW w:w="8781" w:type="dxa"/>
            <w:tcBorders>
              <w:top w:val="single" w:color="auto" w:sz="4" w:space="0"/>
              <w:left w:val="single" w:color="auto" w:sz="4" w:space="0"/>
              <w:bottom w:val="single" w:color="auto" w:sz="4" w:space="0"/>
              <w:right w:val="single" w:color="auto" w:sz="4" w:space="0"/>
            </w:tcBorders>
            <w:vAlign w:val="center"/>
          </w:tcPr>
          <w:p w14:paraId="597BD8E8">
            <w:pPr>
              <w:autoSpaceDE w:val="0"/>
              <w:autoSpaceDN w:val="0"/>
              <w:snapToGrid w:val="0"/>
              <w:spacing w:line="360" w:lineRule="auto"/>
              <w:textAlignment w:val="bottom"/>
              <w:rPr>
                <w:rFonts w:ascii="宋体" w:hAnsi="宋体" w:cs="宋体"/>
                <w:color w:val="auto"/>
                <w:sz w:val="24"/>
              </w:rPr>
            </w:pPr>
            <w:r>
              <w:rPr>
                <w:rFonts w:hint="eastAsia" w:ascii="宋体" w:hAnsi="宋体" w:cs="宋体"/>
                <w:color w:val="auto"/>
                <w:sz w:val="24"/>
              </w:rPr>
              <w:t>自成交通知书发出之日起，原则上要求</w:t>
            </w:r>
            <w:r>
              <w:rPr>
                <w:rFonts w:ascii="宋体" w:hAnsi="宋体" w:cs="宋体"/>
                <w:color w:val="auto"/>
                <w:sz w:val="24"/>
              </w:rPr>
              <w:t>25</w:t>
            </w:r>
            <w:r>
              <w:rPr>
                <w:rFonts w:hint="eastAsia" w:ascii="宋体" w:hAnsi="宋体" w:cs="宋体"/>
                <w:color w:val="auto"/>
                <w:sz w:val="24"/>
              </w:rPr>
              <w:t>日内签订（项目实施过程中出现质疑或投诉的情形除外）。</w:t>
            </w:r>
          </w:p>
        </w:tc>
      </w:tr>
      <w:tr w14:paraId="024A0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37" w:type="dxa"/>
            <w:vAlign w:val="center"/>
          </w:tcPr>
          <w:p w14:paraId="1964B8D5">
            <w:pPr>
              <w:pStyle w:val="68"/>
              <w:spacing w:line="360" w:lineRule="auto"/>
              <w:jc w:val="center"/>
              <w:rPr>
                <w:rFonts w:hAnsi="宋体"/>
                <w:color w:val="auto"/>
                <w:sz w:val="24"/>
                <w:szCs w:val="24"/>
              </w:rPr>
            </w:pPr>
            <w:r>
              <w:rPr>
                <w:rFonts w:hint="eastAsia" w:hAnsi="宋体"/>
                <w:color w:val="auto"/>
                <w:sz w:val="24"/>
                <w:szCs w:val="24"/>
              </w:rPr>
              <w:t>15</w:t>
            </w:r>
          </w:p>
        </w:tc>
        <w:tc>
          <w:tcPr>
            <w:tcW w:w="1284" w:type="dxa"/>
            <w:vAlign w:val="center"/>
          </w:tcPr>
          <w:p w14:paraId="6801F8F7">
            <w:pPr>
              <w:pStyle w:val="68"/>
              <w:spacing w:line="360" w:lineRule="auto"/>
              <w:jc w:val="center"/>
              <w:rPr>
                <w:rFonts w:hAnsi="宋体"/>
                <w:bCs/>
                <w:color w:val="auto"/>
                <w:sz w:val="24"/>
                <w:szCs w:val="24"/>
              </w:rPr>
            </w:pPr>
            <w:r>
              <w:rPr>
                <w:rFonts w:hint="eastAsia" w:hAnsi="宋体" w:cs="宋体"/>
                <w:b/>
                <w:color w:val="auto"/>
                <w:sz w:val="24"/>
                <w:szCs w:val="24"/>
              </w:rPr>
              <w:t>电子签名</w:t>
            </w:r>
          </w:p>
        </w:tc>
        <w:tc>
          <w:tcPr>
            <w:tcW w:w="8781" w:type="dxa"/>
            <w:vAlign w:val="center"/>
          </w:tcPr>
          <w:p w14:paraId="7D98919C">
            <w:pPr>
              <w:pStyle w:val="22"/>
              <w:adjustRightInd w:val="0"/>
              <w:snapToGrid w:val="0"/>
              <w:spacing w:line="360" w:lineRule="auto"/>
              <w:rPr>
                <w:rFonts w:hAnsi="宋体" w:cs="宋体"/>
                <w:b/>
                <w:color w:val="auto"/>
                <w:sz w:val="24"/>
                <w:szCs w:val="24"/>
              </w:rPr>
            </w:pPr>
            <w:r>
              <w:rPr>
                <w:rFonts w:hint="eastAsia" w:hAnsi="宋体" w:cs="宋体"/>
                <w:b/>
                <w:color w:val="auto"/>
                <w:sz w:val="24"/>
                <w:szCs w:val="24"/>
              </w:rPr>
              <w:t>“电子签名”系指数据电文中以电子形式所含、所附用于识别签名人身份并表明签名人认可其中内容的数据；“公章”系指单位法定名称章。因特殊原因需要使用冠以法定名称的业务专用章的，提交响应文件时须提供《业务专用章使用说明函》。磋商文件对响应文件签字、盖章的要求适用于电子签名。</w:t>
            </w:r>
          </w:p>
          <w:p w14:paraId="56ECE509">
            <w:pPr>
              <w:pStyle w:val="22"/>
              <w:adjustRightInd w:val="0"/>
              <w:snapToGrid w:val="0"/>
              <w:spacing w:line="360" w:lineRule="auto"/>
              <w:rPr>
                <w:rFonts w:hAnsi="宋体"/>
                <w:bCs/>
                <w:color w:val="auto"/>
                <w:sz w:val="24"/>
                <w:szCs w:val="24"/>
              </w:rPr>
            </w:pPr>
            <w:r>
              <w:rPr>
                <w:rFonts w:hint="eastAsia" w:hAnsi="宋体" w:cs="宋体"/>
                <w:b/>
                <w:color w:val="auto"/>
                <w:sz w:val="24"/>
                <w:szCs w:val="24"/>
              </w:rPr>
              <w:t>本文件所涉及的法定代表人（负责人）或其委托代理人签名的内容，可以是供应商的法定代表人（负责人）或其委托代理人的电子签名；如果供应商没有法定代表人（负责人）或其委托代理人的电子签名，供应商也可以线下签名或盖姓名章后扫描上传。电子响应文件加盖公章部分均采用CA签章。</w:t>
            </w:r>
          </w:p>
        </w:tc>
      </w:tr>
      <w:tr w14:paraId="256C5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37" w:type="dxa"/>
            <w:vAlign w:val="center"/>
          </w:tcPr>
          <w:p w14:paraId="3056E293">
            <w:pPr>
              <w:pStyle w:val="68"/>
              <w:spacing w:line="360" w:lineRule="auto"/>
              <w:jc w:val="center"/>
              <w:rPr>
                <w:rFonts w:hAnsi="宋体"/>
                <w:color w:val="auto"/>
                <w:sz w:val="24"/>
                <w:szCs w:val="24"/>
              </w:rPr>
            </w:pPr>
            <w:r>
              <w:rPr>
                <w:rFonts w:hint="eastAsia" w:hAnsi="宋体"/>
                <w:color w:val="auto"/>
                <w:sz w:val="24"/>
                <w:szCs w:val="24"/>
              </w:rPr>
              <w:t>16</w:t>
            </w:r>
          </w:p>
        </w:tc>
        <w:tc>
          <w:tcPr>
            <w:tcW w:w="1284" w:type="dxa"/>
            <w:vAlign w:val="center"/>
          </w:tcPr>
          <w:p w14:paraId="2C5A6F94">
            <w:pPr>
              <w:pStyle w:val="68"/>
              <w:spacing w:line="360" w:lineRule="auto"/>
              <w:jc w:val="center"/>
              <w:rPr>
                <w:rFonts w:hAnsi="宋体"/>
                <w:color w:val="auto"/>
                <w:sz w:val="24"/>
                <w:szCs w:val="24"/>
              </w:rPr>
            </w:pPr>
            <w:r>
              <w:rPr>
                <w:rFonts w:hint="eastAsia" w:hAnsi="宋体"/>
                <w:bCs/>
                <w:color w:val="auto"/>
                <w:sz w:val="24"/>
                <w:szCs w:val="24"/>
              </w:rPr>
              <w:t>质疑及投诉联系方式</w:t>
            </w:r>
          </w:p>
        </w:tc>
        <w:tc>
          <w:tcPr>
            <w:tcW w:w="8781" w:type="dxa"/>
            <w:vAlign w:val="center"/>
          </w:tcPr>
          <w:p w14:paraId="23E35E10">
            <w:pPr>
              <w:pStyle w:val="22"/>
              <w:adjustRightInd w:val="0"/>
              <w:snapToGrid w:val="0"/>
              <w:spacing w:line="360" w:lineRule="auto"/>
              <w:rPr>
                <w:rFonts w:hAnsi="宋体"/>
                <w:bCs/>
                <w:color w:val="auto"/>
                <w:sz w:val="24"/>
                <w:szCs w:val="24"/>
              </w:rPr>
            </w:pPr>
            <w:r>
              <w:rPr>
                <w:rFonts w:hint="eastAsia" w:hAnsi="宋体"/>
                <w:bCs/>
                <w:color w:val="auto"/>
                <w:sz w:val="24"/>
                <w:szCs w:val="24"/>
              </w:rPr>
              <w:t>质疑联系部门及电话为：</w:t>
            </w:r>
            <w:r>
              <w:rPr>
                <w:rFonts w:hint="eastAsia" w:hAnsi="宋体"/>
                <w:bCs/>
                <w:color w:val="auto"/>
                <w:sz w:val="24"/>
                <w:szCs w:val="24"/>
                <w:u w:val="single"/>
                <w:lang w:eastAsia="zh-CN"/>
              </w:rPr>
              <w:t>广西腾锦工程项目管理有限公司</w:t>
            </w:r>
            <w:r>
              <w:rPr>
                <w:rFonts w:hint="eastAsia" w:hAnsi="宋体"/>
                <w:bCs/>
                <w:color w:val="auto"/>
                <w:sz w:val="24"/>
                <w:szCs w:val="24"/>
                <w:u w:val="single"/>
                <w:lang w:val="en-US" w:eastAsia="zh-CN"/>
              </w:rPr>
              <w:t xml:space="preserve"> </w:t>
            </w:r>
            <w:r>
              <w:rPr>
                <w:rFonts w:hint="eastAsia" w:hAnsi="宋体"/>
                <w:bCs/>
                <w:color w:val="auto"/>
                <w:sz w:val="24"/>
                <w:szCs w:val="24"/>
                <w:u w:val="single"/>
                <w:lang w:val="en-US" w:eastAsia="zh-CN"/>
              </w:rPr>
              <w:br w:type="textWrapping"/>
            </w:r>
            <w:r>
              <w:rPr>
                <w:rFonts w:hint="eastAsia" w:hAnsi="宋体"/>
                <w:bCs/>
                <w:color w:val="auto"/>
                <w:sz w:val="24"/>
                <w:szCs w:val="24"/>
              </w:rPr>
              <w:t>联系电话：</w:t>
            </w:r>
            <w:r>
              <w:rPr>
                <w:rFonts w:hint="eastAsia" w:hAnsi="宋体"/>
                <w:bCs/>
                <w:color w:val="auto"/>
                <w:sz w:val="24"/>
                <w:szCs w:val="24"/>
                <w:u w:val="single"/>
              </w:rPr>
              <w:t xml:space="preserve"> </w:t>
            </w:r>
            <w:r>
              <w:rPr>
                <w:rFonts w:hint="eastAsia" w:hAnsi="宋体"/>
                <w:bCs/>
                <w:color w:val="auto"/>
                <w:sz w:val="24"/>
                <w:szCs w:val="24"/>
                <w:u w:val="single"/>
                <w:lang w:eastAsia="zh-CN"/>
              </w:rPr>
              <w:t>0779-3833815</w:t>
            </w:r>
            <w:r>
              <w:rPr>
                <w:rFonts w:hint="eastAsia" w:hAnsi="宋体"/>
                <w:bCs/>
                <w:color w:val="auto"/>
                <w:sz w:val="24"/>
                <w:szCs w:val="24"/>
                <w:u w:val="single"/>
              </w:rPr>
              <w:t xml:space="preserve">               </w:t>
            </w:r>
          </w:p>
          <w:p w14:paraId="07520B14">
            <w:pPr>
              <w:pStyle w:val="22"/>
              <w:adjustRightInd w:val="0"/>
              <w:snapToGrid w:val="0"/>
              <w:spacing w:line="360" w:lineRule="auto"/>
              <w:rPr>
                <w:rFonts w:hAnsi="宋体"/>
                <w:bCs/>
                <w:color w:val="auto"/>
                <w:sz w:val="24"/>
                <w:szCs w:val="24"/>
              </w:rPr>
            </w:pPr>
            <w:r>
              <w:rPr>
                <w:rFonts w:hint="eastAsia" w:hAnsi="宋体"/>
                <w:bCs/>
                <w:color w:val="auto"/>
                <w:sz w:val="24"/>
                <w:szCs w:val="24"/>
              </w:rPr>
              <w:t>投诉联系部门及电话为：</w:t>
            </w:r>
            <w:r>
              <w:rPr>
                <w:rFonts w:hint="eastAsia" w:hAnsi="宋体"/>
                <w:bCs/>
                <w:color w:val="auto"/>
                <w:sz w:val="24"/>
                <w:szCs w:val="24"/>
                <w:u w:val="single"/>
              </w:rPr>
              <w:t xml:space="preserve"> </w:t>
            </w:r>
            <w:r>
              <w:rPr>
                <w:rFonts w:hint="eastAsia" w:hAnsi="宋体"/>
                <w:bCs/>
                <w:color w:val="auto"/>
                <w:sz w:val="24"/>
                <w:szCs w:val="24"/>
                <w:u w:val="single"/>
                <w:lang w:eastAsia="zh-CN"/>
              </w:rPr>
              <w:t>北海市海城区财政局</w:t>
            </w:r>
            <w:r>
              <w:rPr>
                <w:rFonts w:hint="eastAsia" w:hAnsi="宋体"/>
                <w:bCs/>
                <w:color w:val="auto"/>
                <w:sz w:val="24"/>
                <w:szCs w:val="24"/>
                <w:u w:val="single"/>
              </w:rPr>
              <w:t xml:space="preserve"> </w:t>
            </w:r>
            <w:r>
              <w:rPr>
                <w:rFonts w:hint="eastAsia" w:hAnsi="宋体"/>
                <w:bCs/>
                <w:color w:val="auto"/>
                <w:sz w:val="24"/>
                <w:szCs w:val="24"/>
              </w:rPr>
              <w:t xml:space="preserve"> </w:t>
            </w:r>
            <w:r>
              <w:rPr>
                <w:rFonts w:hint="eastAsia" w:hAnsi="宋体"/>
                <w:bCs/>
                <w:color w:val="auto"/>
                <w:sz w:val="24"/>
                <w:szCs w:val="24"/>
              </w:rPr>
              <w:br w:type="textWrapping"/>
            </w:r>
            <w:r>
              <w:rPr>
                <w:rFonts w:hint="eastAsia" w:hAnsi="宋体"/>
                <w:bCs/>
                <w:color w:val="auto"/>
                <w:sz w:val="24"/>
                <w:szCs w:val="24"/>
              </w:rPr>
              <w:t>联系电话：</w:t>
            </w:r>
            <w:r>
              <w:rPr>
                <w:rFonts w:hint="eastAsia" w:hAnsi="宋体"/>
                <w:bCs/>
                <w:color w:val="auto"/>
                <w:sz w:val="24"/>
                <w:szCs w:val="24"/>
                <w:u w:val="single"/>
                <w:lang w:eastAsia="zh-CN"/>
              </w:rPr>
              <w:t>0779-3032655</w:t>
            </w:r>
            <w:r>
              <w:rPr>
                <w:rFonts w:hint="eastAsia" w:hAnsi="宋体"/>
                <w:bCs/>
                <w:color w:val="auto"/>
                <w:sz w:val="24"/>
                <w:szCs w:val="24"/>
                <w:u w:val="single"/>
              </w:rPr>
              <w:t xml:space="preserve">     </w:t>
            </w:r>
          </w:p>
        </w:tc>
      </w:tr>
      <w:tr w14:paraId="60688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37" w:type="dxa"/>
            <w:vAlign w:val="center"/>
          </w:tcPr>
          <w:p w14:paraId="78F396C5">
            <w:pPr>
              <w:snapToGrid w:val="0"/>
              <w:spacing w:line="360" w:lineRule="auto"/>
              <w:jc w:val="center"/>
              <w:rPr>
                <w:rFonts w:ascii="宋体" w:hAnsi="宋体" w:cs="宋体"/>
                <w:color w:val="auto"/>
                <w:sz w:val="24"/>
              </w:rPr>
            </w:pPr>
            <w:r>
              <w:rPr>
                <w:rFonts w:hint="eastAsia" w:ascii="宋体" w:hAnsi="宋体" w:cs="宋体"/>
                <w:color w:val="auto"/>
                <w:sz w:val="24"/>
              </w:rPr>
              <w:t>17</w:t>
            </w:r>
          </w:p>
        </w:tc>
        <w:tc>
          <w:tcPr>
            <w:tcW w:w="1284" w:type="dxa"/>
            <w:vAlign w:val="center"/>
          </w:tcPr>
          <w:p w14:paraId="75B478D9">
            <w:pPr>
              <w:snapToGrid w:val="0"/>
              <w:spacing w:line="360" w:lineRule="auto"/>
              <w:jc w:val="center"/>
              <w:rPr>
                <w:rFonts w:ascii="宋体" w:hAnsi="宋体" w:cs="宋体"/>
                <w:b/>
                <w:color w:val="auto"/>
                <w:sz w:val="24"/>
              </w:rPr>
            </w:pPr>
            <w:r>
              <w:rPr>
                <w:rFonts w:hint="eastAsia" w:ascii="宋体" w:hAnsi="宋体" w:cs="宋体"/>
                <w:b/>
                <w:color w:val="auto"/>
                <w:sz w:val="24"/>
              </w:rPr>
              <w:t>解释权</w:t>
            </w:r>
          </w:p>
        </w:tc>
        <w:tc>
          <w:tcPr>
            <w:tcW w:w="8781" w:type="dxa"/>
            <w:vAlign w:val="center"/>
          </w:tcPr>
          <w:p w14:paraId="382A5B66">
            <w:pPr>
              <w:spacing w:line="360" w:lineRule="auto"/>
              <w:rPr>
                <w:rFonts w:cs="Arial" w:asciiTheme="minorEastAsia" w:hAnsiTheme="minorEastAsia" w:eastAsiaTheme="minorEastAsia"/>
                <w:color w:val="auto"/>
                <w:kern w:val="0"/>
                <w:sz w:val="24"/>
              </w:rPr>
            </w:pPr>
            <w:r>
              <w:rPr>
                <w:rFonts w:hint="eastAsia" w:cs="Arial" w:asciiTheme="minorEastAsia" w:hAnsiTheme="minorEastAsia" w:eastAsiaTheme="minorEastAsia"/>
                <w:color w:val="auto"/>
                <w:kern w:val="0"/>
                <w:sz w:val="24"/>
              </w:rPr>
              <w:t>本磋商文件解释权属采购人及代理机构。</w:t>
            </w:r>
          </w:p>
        </w:tc>
      </w:tr>
    </w:tbl>
    <w:p w14:paraId="3B376E09">
      <w:pPr>
        <w:spacing w:line="360" w:lineRule="auto"/>
        <w:ind w:firstLine="482" w:firstLineChars="200"/>
        <w:jc w:val="center"/>
        <w:rPr>
          <w:rFonts w:ascii="宋体" w:hAnsi="宋体"/>
          <w:b/>
          <w:color w:val="FF0000"/>
          <w:sz w:val="24"/>
        </w:rPr>
      </w:pPr>
    </w:p>
    <w:p w14:paraId="1ECC3F43">
      <w:pPr>
        <w:bidi w:val="0"/>
      </w:pPr>
    </w:p>
    <w:p w14:paraId="27F98120">
      <w:pPr>
        <w:rPr>
          <w:rFonts w:hint="eastAsia" w:ascii="宋体" w:hAnsi="宋体"/>
          <w:b/>
          <w:color w:val="auto"/>
          <w:sz w:val="24"/>
        </w:rPr>
      </w:pPr>
      <w:r>
        <w:rPr>
          <w:rFonts w:hint="eastAsia" w:ascii="宋体" w:hAnsi="宋体"/>
          <w:b/>
          <w:color w:val="auto"/>
          <w:sz w:val="24"/>
        </w:rPr>
        <w:br w:type="page"/>
      </w:r>
    </w:p>
    <w:p w14:paraId="1999EF5A">
      <w:pPr>
        <w:spacing w:line="360" w:lineRule="auto"/>
        <w:ind w:firstLine="482" w:firstLineChars="200"/>
        <w:jc w:val="center"/>
        <w:rPr>
          <w:rFonts w:ascii="宋体" w:hAnsi="宋体"/>
          <w:b/>
          <w:color w:val="auto"/>
          <w:sz w:val="24"/>
        </w:rPr>
      </w:pPr>
      <w:r>
        <w:rPr>
          <w:rFonts w:hint="eastAsia" w:ascii="宋体" w:hAnsi="宋体"/>
          <w:b/>
          <w:color w:val="auto"/>
          <w:sz w:val="24"/>
        </w:rPr>
        <w:t>磋商</w:t>
      </w:r>
      <w:r>
        <w:rPr>
          <w:rFonts w:ascii="宋体" w:hAnsi="宋体"/>
          <w:b/>
          <w:color w:val="auto"/>
          <w:sz w:val="24"/>
        </w:rPr>
        <w:t>供应商须知</w:t>
      </w:r>
    </w:p>
    <w:p w14:paraId="7E7485CF">
      <w:pPr>
        <w:spacing w:line="360" w:lineRule="auto"/>
        <w:ind w:firstLine="480" w:firstLineChars="200"/>
        <w:rPr>
          <w:rFonts w:ascii="宋体" w:hAnsi="宋体"/>
          <w:color w:val="auto"/>
          <w:sz w:val="24"/>
        </w:rPr>
      </w:pPr>
    </w:p>
    <w:p w14:paraId="288BB60E">
      <w:pPr>
        <w:adjustRightInd w:val="0"/>
        <w:snapToGrid w:val="0"/>
        <w:spacing w:line="360" w:lineRule="auto"/>
        <w:ind w:firstLine="482" w:firstLineChars="200"/>
        <w:rPr>
          <w:rFonts w:ascii="宋体" w:hAnsi="宋体"/>
          <w:b/>
          <w:color w:val="auto"/>
          <w:sz w:val="24"/>
        </w:rPr>
      </w:pPr>
      <w:r>
        <w:rPr>
          <w:rFonts w:hint="eastAsia" w:ascii="宋体" w:hAnsi="宋体"/>
          <w:b/>
          <w:color w:val="auto"/>
          <w:sz w:val="24"/>
        </w:rPr>
        <w:t>一、总　则</w:t>
      </w:r>
    </w:p>
    <w:p w14:paraId="7FA90CEF">
      <w:pPr>
        <w:snapToGrid w:val="0"/>
        <w:spacing w:line="360" w:lineRule="auto"/>
        <w:ind w:firstLine="482" w:firstLineChars="200"/>
        <w:jc w:val="left"/>
        <w:rPr>
          <w:rFonts w:ascii="宋体" w:hAnsi="宋体" w:cs="宋体"/>
          <w:b/>
          <w:color w:val="auto"/>
          <w:sz w:val="24"/>
        </w:rPr>
      </w:pPr>
      <w:bookmarkStart w:id="21" w:name="_Toc254970668"/>
      <w:bookmarkStart w:id="22" w:name="_Toc254970527"/>
      <w:r>
        <w:rPr>
          <w:rFonts w:hint="eastAsia" w:ascii="宋体" w:hAnsi="宋体" w:cs="宋体"/>
          <w:b/>
          <w:color w:val="auto"/>
          <w:sz w:val="24"/>
        </w:rPr>
        <w:t>1.适用范围</w:t>
      </w:r>
      <w:bookmarkEnd w:id="21"/>
      <w:bookmarkEnd w:id="22"/>
    </w:p>
    <w:p w14:paraId="29C6BBED">
      <w:pPr>
        <w:snapToGrid w:val="0"/>
        <w:spacing w:line="360" w:lineRule="auto"/>
        <w:ind w:firstLine="480" w:firstLineChars="200"/>
        <w:jc w:val="left"/>
        <w:rPr>
          <w:rFonts w:ascii="宋体" w:hAnsi="宋体" w:cs="宋体"/>
          <w:color w:val="auto"/>
          <w:sz w:val="24"/>
        </w:rPr>
      </w:pPr>
      <w:r>
        <w:rPr>
          <w:rFonts w:hint="eastAsia" w:ascii="宋体" w:hAnsi="宋体" w:cs="宋体"/>
          <w:color w:val="auto"/>
          <w:sz w:val="24"/>
        </w:rPr>
        <w:t>本磋商文件适用于本项目的磋商、响应、评审、定标、验收、合同履约、付款等行为（法律、法规另有规定的，从其规定）。</w:t>
      </w:r>
    </w:p>
    <w:p w14:paraId="5B031D6D">
      <w:pPr>
        <w:snapToGrid w:val="0"/>
        <w:spacing w:line="360" w:lineRule="auto"/>
        <w:ind w:firstLine="482" w:firstLineChars="200"/>
        <w:jc w:val="left"/>
        <w:rPr>
          <w:rFonts w:ascii="宋体" w:hAnsi="宋体" w:cs="宋体"/>
          <w:b/>
          <w:color w:val="auto"/>
          <w:sz w:val="24"/>
        </w:rPr>
      </w:pPr>
      <w:bookmarkStart w:id="23" w:name="_Toc254970669"/>
      <w:bookmarkStart w:id="24" w:name="_Toc254970528"/>
      <w:r>
        <w:rPr>
          <w:rFonts w:hint="eastAsia" w:ascii="宋体" w:hAnsi="宋体" w:cs="宋体"/>
          <w:b/>
          <w:color w:val="auto"/>
          <w:sz w:val="24"/>
        </w:rPr>
        <w:t>2.定义</w:t>
      </w:r>
      <w:bookmarkEnd w:id="23"/>
      <w:bookmarkEnd w:id="24"/>
    </w:p>
    <w:p w14:paraId="691F346F">
      <w:pPr>
        <w:snapToGrid w:val="0"/>
        <w:spacing w:line="360" w:lineRule="auto"/>
        <w:ind w:firstLine="480" w:firstLineChars="200"/>
        <w:jc w:val="left"/>
        <w:rPr>
          <w:rFonts w:ascii="宋体" w:hAnsi="宋体" w:cs="宋体"/>
          <w:color w:val="auto"/>
          <w:sz w:val="24"/>
        </w:rPr>
      </w:pPr>
      <w:r>
        <w:rPr>
          <w:rFonts w:ascii="宋体" w:hAnsi="宋体" w:cs="宋体"/>
          <w:color w:val="auto"/>
          <w:sz w:val="24"/>
        </w:rPr>
        <w:t>2.</w:t>
      </w:r>
      <w:r>
        <w:rPr>
          <w:rFonts w:hint="eastAsia" w:ascii="宋体" w:hAnsi="宋体" w:cs="宋体"/>
          <w:color w:val="auto"/>
          <w:sz w:val="24"/>
        </w:rPr>
        <w:t>1“采购人”系指组织本次磋商的采购单位。</w:t>
      </w:r>
    </w:p>
    <w:p w14:paraId="2061C15D">
      <w:pPr>
        <w:snapToGrid w:val="0"/>
        <w:spacing w:line="360" w:lineRule="auto"/>
        <w:ind w:firstLine="480" w:firstLineChars="200"/>
        <w:jc w:val="left"/>
        <w:rPr>
          <w:rFonts w:ascii="宋体" w:hAnsi="宋体" w:cs="宋体"/>
          <w:color w:val="auto"/>
          <w:sz w:val="24"/>
        </w:rPr>
      </w:pPr>
      <w:r>
        <w:rPr>
          <w:rFonts w:hint="eastAsia" w:ascii="宋体" w:hAnsi="宋体" w:cs="宋体"/>
          <w:color w:val="auto"/>
          <w:sz w:val="24"/>
        </w:rPr>
        <w:t>2.</w:t>
      </w:r>
      <w:r>
        <w:rPr>
          <w:rFonts w:ascii="宋体" w:hAnsi="宋体" w:cs="宋体"/>
          <w:color w:val="auto"/>
          <w:sz w:val="24"/>
        </w:rPr>
        <w:t>2</w:t>
      </w:r>
      <w:r>
        <w:rPr>
          <w:rFonts w:hint="eastAsia" w:ascii="宋体" w:hAnsi="宋体" w:cs="宋体"/>
          <w:color w:val="auto"/>
          <w:sz w:val="24"/>
        </w:rPr>
        <w:t>“采购代理机构”系指组织本次磋商的采购代理机构（以下简称“</w:t>
      </w:r>
      <w:r>
        <w:rPr>
          <w:rFonts w:hint="eastAsia" w:ascii="宋体" w:hAnsi="宋体"/>
          <w:color w:val="auto"/>
          <w:sz w:val="24"/>
        </w:rPr>
        <w:t>本代理机构</w:t>
      </w:r>
      <w:r>
        <w:rPr>
          <w:rFonts w:hint="eastAsia" w:ascii="宋体" w:hAnsi="宋体" w:cs="宋体"/>
          <w:color w:val="auto"/>
          <w:sz w:val="24"/>
        </w:rPr>
        <w:t>”）。</w:t>
      </w:r>
    </w:p>
    <w:p w14:paraId="2983FF5A">
      <w:pPr>
        <w:snapToGrid w:val="0"/>
        <w:spacing w:line="360" w:lineRule="auto"/>
        <w:ind w:firstLine="480" w:firstLineChars="200"/>
        <w:jc w:val="left"/>
        <w:rPr>
          <w:rFonts w:ascii="宋体" w:hAnsi="宋体" w:cs="宋体"/>
          <w:color w:val="auto"/>
          <w:sz w:val="24"/>
        </w:rPr>
      </w:pPr>
      <w:r>
        <w:rPr>
          <w:rFonts w:ascii="宋体" w:hAnsi="宋体" w:cs="宋体"/>
          <w:color w:val="auto"/>
          <w:sz w:val="24"/>
        </w:rPr>
        <w:t>2.3</w:t>
      </w:r>
      <w:r>
        <w:rPr>
          <w:rFonts w:hint="eastAsia" w:ascii="宋体" w:hAnsi="宋体" w:cs="宋体"/>
          <w:color w:val="auto"/>
          <w:sz w:val="24"/>
        </w:rPr>
        <w:t>“磋商供应商”系指响应磋商、参加磋商竞争的法人、其他组织或者自然人。</w:t>
      </w:r>
    </w:p>
    <w:p w14:paraId="76882E85">
      <w:pPr>
        <w:snapToGrid w:val="0"/>
        <w:spacing w:line="360" w:lineRule="auto"/>
        <w:ind w:firstLine="480" w:firstLineChars="200"/>
        <w:jc w:val="left"/>
        <w:rPr>
          <w:rFonts w:ascii="宋体" w:hAnsi="宋体" w:cs="宋体"/>
          <w:color w:val="auto"/>
          <w:sz w:val="24"/>
        </w:rPr>
      </w:pPr>
      <w:r>
        <w:rPr>
          <w:rFonts w:ascii="宋体" w:hAnsi="宋体" w:cs="宋体"/>
          <w:color w:val="auto"/>
          <w:sz w:val="24"/>
        </w:rPr>
        <w:t>2.</w:t>
      </w:r>
      <w:r>
        <w:rPr>
          <w:rFonts w:hint="eastAsia" w:ascii="宋体" w:hAnsi="宋体" w:cs="宋体"/>
          <w:color w:val="auto"/>
          <w:sz w:val="24"/>
        </w:rPr>
        <w:t>4“工程”是指建设工程，包括建筑物和构筑物的新建、改建、扩建、装修、拆除、修缮等。</w:t>
      </w:r>
    </w:p>
    <w:p w14:paraId="2FD14650">
      <w:pPr>
        <w:snapToGrid w:val="0"/>
        <w:spacing w:line="360" w:lineRule="auto"/>
        <w:ind w:firstLine="480" w:firstLineChars="200"/>
        <w:jc w:val="left"/>
        <w:rPr>
          <w:rFonts w:ascii="宋体" w:hAnsi="宋体" w:cs="宋体"/>
          <w:color w:val="auto"/>
          <w:sz w:val="24"/>
        </w:rPr>
      </w:pPr>
      <w:r>
        <w:rPr>
          <w:rFonts w:ascii="宋体" w:hAnsi="宋体" w:cs="宋体"/>
          <w:color w:val="auto"/>
          <w:sz w:val="24"/>
        </w:rPr>
        <w:t>2.</w:t>
      </w:r>
      <w:r>
        <w:rPr>
          <w:rFonts w:hint="eastAsia" w:ascii="宋体" w:hAnsi="宋体" w:cs="宋体"/>
          <w:color w:val="auto"/>
          <w:sz w:val="24"/>
        </w:rPr>
        <w:t>5“项目”系指磋商供应商按竞争性磋商文件规定向采购人提供的产品和服务。</w:t>
      </w:r>
    </w:p>
    <w:p w14:paraId="76049317">
      <w:pPr>
        <w:snapToGrid w:val="0"/>
        <w:spacing w:line="360" w:lineRule="auto"/>
        <w:ind w:firstLine="480" w:firstLineChars="200"/>
        <w:jc w:val="left"/>
        <w:rPr>
          <w:rFonts w:ascii="宋体" w:hAnsi="宋体" w:cs="宋体"/>
          <w:color w:val="auto"/>
          <w:sz w:val="24"/>
        </w:rPr>
      </w:pPr>
      <w:r>
        <w:rPr>
          <w:rFonts w:hint="eastAsia" w:ascii="宋体" w:hAnsi="宋体" w:cs="宋体"/>
          <w:color w:val="auto"/>
          <w:sz w:val="24"/>
        </w:rPr>
        <w:t>2.6“书面形式”包括信函、传真、电报等。</w:t>
      </w:r>
    </w:p>
    <w:p w14:paraId="5DA9333E">
      <w:pPr>
        <w:snapToGrid w:val="0"/>
        <w:spacing w:line="360" w:lineRule="auto"/>
        <w:ind w:firstLine="480" w:firstLineChars="200"/>
        <w:jc w:val="left"/>
        <w:rPr>
          <w:rFonts w:ascii="宋体" w:hAnsi="宋体" w:cs="宋体"/>
          <w:color w:val="auto"/>
          <w:sz w:val="24"/>
        </w:rPr>
      </w:pPr>
      <w:r>
        <w:rPr>
          <w:rFonts w:hint="eastAsia" w:ascii="宋体" w:hAnsi="宋体" w:cs="宋体"/>
          <w:color w:val="auto"/>
          <w:sz w:val="24"/>
        </w:rPr>
        <w:t>2.7“▲”系指实质性要求条款。</w:t>
      </w:r>
    </w:p>
    <w:p w14:paraId="114E588F">
      <w:pPr>
        <w:adjustRightInd w:val="0"/>
        <w:snapToGrid w:val="0"/>
        <w:spacing w:line="360" w:lineRule="auto"/>
        <w:ind w:firstLine="482" w:firstLineChars="200"/>
        <w:rPr>
          <w:rFonts w:ascii="宋体" w:hAnsi="宋体"/>
          <w:b/>
          <w:color w:val="auto"/>
          <w:sz w:val="24"/>
        </w:rPr>
      </w:pPr>
      <w:r>
        <w:rPr>
          <w:rFonts w:hint="eastAsia" w:ascii="宋体" w:hAnsi="宋体"/>
          <w:b/>
          <w:color w:val="auto"/>
          <w:sz w:val="24"/>
        </w:rPr>
        <w:t>3. 供应商的基本条件</w:t>
      </w:r>
    </w:p>
    <w:p w14:paraId="67BEF8FD">
      <w:pPr>
        <w:pStyle w:val="22"/>
        <w:adjustRightInd w:val="0"/>
        <w:snapToGrid w:val="0"/>
        <w:spacing w:line="360" w:lineRule="auto"/>
        <w:ind w:firstLine="480" w:firstLineChars="200"/>
        <w:rPr>
          <w:rFonts w:hAnsi="宋体" w:cs="宋体"/>
          <w:color w:val="auto"/>
          <w:sz w:val="24"/>
          <w:szCs w:val="24"/>
        </w:rPr>
      </w:pPr>
      <w:r>
        <w:rPr>
          <w:rFonts w:hint="eastAsia" w:ascii="宋体" w:hAnsi="宋体" w:cs="宋体"/>
          <w:snapToGrid w:val="0"/>
          <w:color w:val="auto"/>
          <w:kern w:val="28"/>
          <w:sz w:val="24"/>
          <w:szCs w:val="20"/>
        </w:rPr>
        <w:t>3.1</w:t>
      </w:r>
      <w:r>
        <w:rPr>
          <w:rFonts w:hint="eastAsia" w:hAnsi="宋体" w:cs="宋体"/>
          <w:snapToGrid w:val="0"/>
          <w:color w:val="auto"/>
          <w:kern w:val="28"/>
          <w:sz w:val="24"/>
          <w:szCs w:val="20"/>
          <w:lang w:eastAsia="zh-CN"/>
        </w:rPr>
        <w:t>详见磋商供应商须知前附表</w:t>
      </w:r>
      <w:r>
        <w:rPr>
          <w:rFonts w:hint="eastAsia" w:hAnsi="宋体" w:cs="宋体"/>
          <w:color w:val="auto"/>
          <w:sz w:val="24"/>
        </w:rPr>
        <w:t>。</w:t>
      </w:r>
    </w:p>
    <w:p w14:paraId="3AD0796B">
      <w:pPr>
        <w:adjustRightInd w:val="0"/>
        <w:snapToGrid w:val="0"/>
        <w:spacing w:line="360" w:lineRule="auto"/>
        <w:ind w:firstLine="482" w:firstLineChars="200"/>
        <w:rPr>
          <w:rFonts w:ascii="宋体" w:hAnsi="宋体"/>
          <w:b/>
          <w:color w:val="auto"/>
          <w:sz w:val="24"/>
        </w:rPr>
      </w:pPr>
      <w:r>
        <w:rPr>
          <w:rFonts w:hint="eastAsia" w:ascii="宋体" w:hAnsi="宋体"/>
          <w:b/>
          <w:color w:val="auto"/>
          <w:sz w:val="24"/>
        </w:rPr>
        <w:t>4.需要落实的政府采购政策</w:t>
      </w:r>
    </w:p>
    <w:p w14:paraId="575B26EC">
      <w:pPr>
        <w:adjustRightInd w:val="0"/>
        <w:spacing w:line="360" w:lineRule="auto"/>
        <w:ind w:firstLine="482" w:firstLineChars="200"/>
        <w:rPr>
          <w:rFonts w:ascii="宋体" w:hAnsi="宋体"/>
          <w:b/>
          <w:color w:val="auto"/>
          <w:sz w:val="24"/>
        </w:rPr>
      </w:pPr>
      <w:r>
        <w:rPr>
          <w:rFonts w:hint="eastAsia" w:ascii="宋体" w:hAnsi="宋体"/>
          <w:b/>
          <w:color w:val="auto"/>
          <w:sz w:val="24"/>
        </w:rPr>
        <w:t>4.1是否允许采购进口产品要求</w:t>
      </w:r>
    </w:p>
    <w:p w14:paraId="54E07A7C">
      <w:pPr>
        <w:adjustRightInd w:val="0"/>
        <w:spacing w:line="360" w:lineRule="auto"/>
        <w:ind w:firstLine="480" w:firstLineChars="200"/>
        <w:rPr>
          <w:rFonts w:ascii="宋体" w:hAnsi="宋体"/>
          <w:color w:val="auto"/>
          <w:sz w:val="24"/>
          <w:szCs w:val="20"/>
        </w:rPr>
      </w:pPr>
      <w:r>
        <w:rPr>
          <w:rFonts w:hint="eastAsia" w:ascii="宋体" w:hAnsi="宋体"/>
          <w:color w:val="auto"/>
          <w:sz w:val="24"/>
          <w:szCs w:val="20"/>
        </w:rPr>
        <w:t>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代理机构不会对其加以限制，仍将按照公平竞争原则实施采购）</w:t>
      </w:r>
      <w:r>
        <w:rPr>
          <w:rFonts w:hint="eastAsia" w:ascii="宋体" w:hAnsi="宋体" w:cs="宋体"/>
          <w:color w:val="auto"/>
          <w:sz w:val="24"/>
          <w:szCs w:val="20"/>
        </w:rPr>
        <w:t>；</w:t>
      </w:r>
      <w:r>
        <w:rPr>
          <w:rFonts w:hint="eastAsia" w:ascii="宋体" w:hAnsi="宋体" w:cs="宋体"/>
          <w:color w:val="auto"/>
          <w:kern w:val="0"/>
          <w:sz w:val="24"/>
          <w:szCs w:val="20"/>
        </w:rPr>
        <w:t>优先采购向我国企业转让技术、与我国企业签订消化吸收再创新方案的供应商的进口产品</w:t>
      </w:r>
      <w:r>
        <w:rPr>
          <w:rFonts w:hint="eastAsia" w:ascii="宋体" w:hAnsi="宋体"/>
          <w:color w:val="auto"/>
          <w:sz w:val="24"/>
          <w:szCs w:val="20"/>
        </w:rPr>
        <w:t>。</w:t>
      </w:r>
    </w:p>
    <w:p w14:paraId="301D2033">
      <w:pPr>
        <w:adjustRightInd w:val="0"/>
        <w:spacing w:line="360" w:lineRule="auto"/>
        <w:ind w:firstLine="482" w:firstLineChars="200"/>
        <w:rPr>
          <w:rFonts w:ascii="宋体" w:hAnsi="宋体"/>
          <w:b/>
          <w:color w:val="auto"/>
          <w:sz w:val="24"/>
        </w:rPr>
      </w:pPr>
      <w:r>
        <w:rPr>
          <w:rFonts w:hint="eastAsia" w:ascii="宋体" w:hAnsi="宋体"/>
          <w:b/>
          <w:color w:val="auto"/>
          <w:sz w:val="24"/>
        </w:rPr>
        <w:t>4.2支持绿色发展</w:t>
      </w:r>
    </w:p>
    <w:p w14:paraId="5B168974">
      <w:pPr>
        <w:adjustRightInd w:val="0"/>
        <w:spacing w:line="360" w:lineRule="auto"/>
        <w:ind w:firstLine="480" w:firstLineChars="200"/>
        <w:rPr>
          <w:rFonts w:ascii="宋体" w:hAnsi="宋体" w:cs="宋体"/>
          <w:b/>
          <w:color w:val="auto"/>
          <w:sz w:val="24"/>
        </w:rPr>
      </w:pPr>
      <w:r>
        <w:rPr>
          <w:rFonts w:hint="eastAsia" w:ascii="宋体" w:hAnsi="宋体" w:cs="宋体"/>
          <w:color w:val="auto"/>
          <w:sz w:val="24"/>
        </w:rPr>
        <w:t>4.2.1采购人拟采购的产品属于品目清单范围的，采购人及其委托的采购代理机构将依据国家确定的认证机构出具的、处于有效期之内的节能产品、环境标志产品认证证书，对获得证书的产品实施政府优先采购或强制采购。供应商须按采磋商文件要求提供相关产品认证证书。</w:t>
      </w:r>
      <w:r>
        <w:rPr>
          <w:rFonts w:hint="eastAsia" w:ascii="宋体" w:hAnsi="宋体" w:cs="宋体"/>
          <w:b/>
          <w:color w:val="auto"/>
          <w:sz w:val="24"/>
        </w:rPr>
        <w:t>▲采购人拟采购的产品属于政府强制采购的节能产品品目清单范围的，供应商相应的响应产品未获得国家确定的认证机构出具的、处于有效期之内的节能产品认证证书的，响应无效。</w:t>
      </w:r>
    </w:p>
    <w:p w14:paraId="5DBCE6DF">
      <w:pPr>
        <w:adjustRightInd w:val="0"/>
        <w:spacing w:line="360" w:lineRule="auto"/>
        <w:ind w:firstLine="480" w:firstLineChars="200"/>
        <w:rPr>
          <w:rFonts w:ascii="宋体" w:hAnsi="宋体" w:cs="宋体"/>
          <w:color w:val="auto"/>
          <w:sz w:val="24"/>
        </w:rPr>
      </w:pPr>
      <w:r>
        <w:rPr>
          <w:rFonts w:hint="eastAsia" w:ascii="宋体" w:hAnsi="宋体" w:cs="宋体"/>
          <w:color w:val="auto"/>
          <w:sz w:val="24"/>
        </w:rPr>
        <w:t>4.2.2纳入政府采购管理的修缮、装修类项目采购建材的，鼓励采购单位将绿色建材性能、指标等作为实质性条件纳入采购文件和合同，具体性能指标要求参考相关绿色建材政府采购需求标准。</w:t>
      </w:r>
    </w:p>
    <w:p w14:paraId="6DF062DE">
      <w:pPr>
        <w:adjustRightInd w:val="0"/>
        <w:spacing w:line="360" w:lineRule="auto"/>
        <w:ind w:firstLine="480" w:firstLineChars="200"/>
        <w:rPr>
          <w:rFonts w:ascii="宋体" w:hAnsi="宋体" w:cs="宋体"/>
          <w:color w:val="auto"/>
          <w:sz w:val="24"/>
        </w:rPr>
      </w:pPr>
      <w:r>
        <w:rPr>
          <w:rFonts w:hint="eastAsia" w:ascii="宋体" w:hAnsi="宋体" w:cs="宋体"/>
          <w:color w:val="auto"/>
          <w:sz w:val="24"/>
        </w:rPr>
        <w:t>4.2.3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鼓励采购单位优先采购秸秆环保板材等资源综合利用产品。鼓励采购单位优先采购绿色物流配送服务、提供新能源交通工具的租赁服务。</w:t>
      </w:r>
    </w:p>
    <w:p w14:paraId="5DBC5FE1">
      <w:pPr>
        <w:adjustRightInd w:val="0"/>
        <w:spacing w:line="360" w:lineRule="auto"/>
        <w:ind w:firstLine="480" w:firstLineChars="200"/>
        <w:rPr>
          <w:rFonts w:ascii="宋体" w:hAnsi="宋体" w:cs="宋体"/>
          <w:color w:val="auto"/>
          <w:sz w:val="24"/>
        </w:rPr>
      </w:pPr>
      <w:r>
        <w:rPr>
          <w:rFonts w:hint="eastAsia" w:ascii="宋体" w:hAnsi="宋体" w:cs="宋体"/>
          <w:color w:val="auto"/>
          <w:sz w:val="24"/>
        </w:rPr>
        <w:t>4.</w:t>
      </w:r>
      <w:r>
        <w:rPr>
          <w:rFonts w:ascii="宋体" w:hAnsi="宋体" w:cs="宋体"/>
          <w:color w:val="auto"/>
          <w:sz w:val="24"/>
        </w:rPr>
        <w:t xml:space="preserve">2.4 </w:t>
      </w:r>
      <w:r>
        <w:rPr>
          <w:rFonts w:hint="eastAsia" w:ascii="宋体" w:hAnsi="宋体" w:cs="宋体"/>
          <w:color w:val="auto"/>
          <w:sz w:val="24"/>
        </w:rPr>
        <w:t>鼓励供应商在参加政府采购过程中开展绿色设计、选择绿色材料、打造绿色制造工艺、开展绿色运输、做好废弃产品回收处理，实现产品全周期的绿色环保。鼓励采购单位对其提高预付款比例、免收履约保证金。</w:t>
      </w:r>
    </w:p>
    <w:p w14:paraId="31070F2F">
      <w:pPr>
        <w:adjustRightInd w:val="0"/>
        <w:spacing w:line="360" w:lineRule="auto"/>
        <w:ind w:firstLine="482" w:firstLineChars="200"/>
        <w:rPr>
          <w:rFonts w:ascii="宋体" w:hAnsi="宋体"/>
          <w:b/>
          <w:color w:val="auto"/>
          <w:sz w:val="24"/>
        </w:rPr>
      </w:pPr>
      <w:r>
        <w:rPr>
          <w:rFonts w:hint="eastAsia" w:ascii="宋体" w:hAnsi="宋体"/>
          <w:b/>
          <w:color w:val="auto"/>
          <w:sz w:val="24"/>
        </w:rPr>
        <w:t>4.3支持中小企业发展。</w:t>
      </w:r>
    </w:p>
    <w:p w14:paraId="2DBF512B">
      <w:pPr>
        <w:adjustRightInd w:val="0"/>
        <w:spacing w:line="360" w:lineRule="auto"/>
        <w:ind w:firstLine="480" w:firstLineChars="200"/>
        <w:rPr>
          <w:rFonts w:ascii="宋体" w:hAnsi="宋体" w:cs="宋体"/>
          <w:color w:val="auto"/>
          <w:sz w:val="24"/>
        </w:rPr>
      </w:pPr>
      <w:r>
        <w:rPr>
          <w:rFonts w:hint="eastAsia" w:ascii="宋体" w:hAnsi="宋体" w:cs="宋体"/>
          <w:color w:val="auto"/>
          <w:sz w:val="24"/>
        </w:rPr>
        <w:t>4.3.1中小企业，是指在中华人民共和国境内依法设立，依据国务院批准的中小企业划分标准确定的中型企业、小型企业和微型企业，但与大企业的负责人为同一人，或者与大企业存在直接控股、管理关系的除外。</w:t>
      </w:r>
    </w:p>
    <w:p w14:paraId="480673A8">
      <w:pPr>
        <w:adjustRightInd w:val="0"/>
        <w:spacing w:line="360" w:lineRule="auto"/>
        <w:ind w:firstLine="480" w:firstLineChars="200"/>
        <w:rPr>
          <w:rFonts w:ascii="宋体" w:hAnsi="宋体" w:cs="宋体"/>
          <w:color w:val="auto"/>
          <w:sz w:val="24"/>
        </w:rPr>
      </w:pPr>
      <w:r>
        <w:rPr>
          <w:rFonts w:hint="eastAsia" w:ascii="宋体" w:hAnsi="宋体" w:cs="宋体"/>
          <w:color w:val="auto"/>
          <w:sz w:val="24"/>
        </w:rPr>
        <w:t>符合中小企业划分标准的个体工商户，在政府采购活动中视同中小企业。</w:t>
      </w:r>
    </w:p>
    <w:p w14:paraId="0B0565CD">
      <w:pPr>
        <w:widowControl/>
        <w:adjustRightInd w:val="0"/>
        <w:spacing w:line="360" w:lineRule="auto"/>
        <w:ind w:firstLine="480" w:firstLineChars="200"/>
        <w:jc w:val="left"/>
        <w:rPr>
          <w:rFonts w:ascii="宋体" w:hAnsi="宋体" w:cs="宋体"/>
          <w:color w:val="auto"/>
          <w:kern w:val="0"/>
          <w:sz w:val="24"/>
        </w:rPr>
      </w:pPr>
      <w:r>
        <w:rPr>
          <w:rFonts w:hint="eastAsia" w:ascii="宋体" w:hAnsi="宋体" w:cs="宋体"/>
          <w:bCs/>
          <w:color w:val="auto"/>
          <w:sz w:val="24"/>
        </w:rPr>
        <w:t>4.</w:t>
      </w:r>
      <w:r>
        <w:rPr>
          <w:rFonts w:ascii="宋体" w:hAnsi="宋体" w:cs="宋体"/>
          <w:bCs/>
          <w:color w:val="auto"/>
          <w:sz w:val="24"/>
        </w:rPr>
        <w:t>3.2</w:t>
      </w:r>
      <w:r>
        <w:rPr>
          <w:rFonts w:hint="eastAsia" w:ascii="宋体" w:hAnsi="宋体" w:cs="宋体"/>
          <w:color w:val="auto"/>
          <w:kern w:val="0"/>
          <w:sz w:val="24"/>
        </w:rPr>
        <w:t>在政府采购活动中，服务类项目采购，服务由中小企业承接，即提供服务的人员为中小企业依照《中华人民共和国劳动合同法》订立劳动合同的从业人员，享受中小企业扶持政策。</w:t>
      </w:r>
    </w:p>
    <w:p w14:paraId="34BF6AE7">
      <w:pPr>
        <w:widowControl/>
        <w:adjustRightInd w:val="0"/>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以联合体形式参加政府采购活动，联合体各方均为中小企业的，联合体视同中小企业。其中，联合体各方均为小微企业的，联合体视同小微企业。</w:t>
      </w:r>
    </w:p>
    <w:p w14:paraId="7D8C9818">
      <w:pPr>
        <w:adjustRightInd w:val="0"/>
        <w:spacing w:line="360" w:lineRule="auto"/>
        <w:ind w:firstLine="480" w:firstLineChars="200"/>
        <w:rPr>
          <w:rFonts w:ascii="宋体" w:hAnsi="宋体" w:cs="宋体"/>
          <w:color w:val="auto"/>
          <w:sz w:val="24"/>
        </w:rPr>
      </w:pPr>
      <w:r>
        <w:rPr>
          <w:rFonts w:hint="eastAsia" w:ascii="宋体" w:hAnsi="宋体" w:cs="宋体"/>
          <w:color w:val="auto"/>
          <w:sz w:val="24"/>
        </w:rPr>
        <w:t>4.3.3对于未预留份额专门面向中小企业采购的政府采购工程项目，以及预留份额政府采购工程项目中的非预留部分标项，对小型和微型企业的最后报价给予3%</w:t>
      </w:r>
      <w:r>
        <w:rPr>
          <w:rFonts w:ascii="宋体" w:hAnsi="宋体" w:cs="宋体"/>
          <w:color w:val="auto"/>
          <w:sz w:val="24"/>
        </w:rPr>
        <w:t>—</w:t>
      </w:r>
      <w:r>
        <w:rPr>
          <w:rFonts w:hint="eastAsia" w:ascii="宋体" w:hAnsi="宋体" w:cs="宋体"/>
          <w:color w:val="auto"/>
          <w:sz w:val="24"/>
        </w:rPr>
        <w:t>5%的扣除，用扣除后的价格参与评审。接受大中型企业与小微企业组成联合体或者允许大中型企业向一家或者多家小微企业分包的政府采购项目，对于联合协议或者分包意向协议约定小微企业的合同份额占到合同总金额30%以上的，对联合体或者大中型企业的最后报价给予</w:t>
      </w:r>
      <w:r>
        <w:rPr>
          <w:rFonts w:ascii="宋体" w:hAnsi="宋体" w:cs="宋体"/>
          <w:color w:val="auto"/>
          <w:sz w:val="24"/>
        </w:rPr>
        <w:t>1%—2%</w:t>
      </w:r>
      <w:r>
        <w:rPr>
          <w:rFonts w:hint="eastAsia" w:ascii="宋体" w:hAnsi="宋体" w:cs="宋体"/>
          <w:color w:val="auto"/>
          <w:sz w:val="24"/>
        </w:rPr>
        <w:t>的扣除，用扣除后的价格参加评审。组成联合体或者接受分包的小微企业与联合体内其他企业、分包企业之间存在直接控股、管理关系的，不享受价格扣除优惠政策。专门面向中小企业采购的政府采购项目或者采购包不再执行价格扣除政策。</w:t>
      </w:r>
    </w:p>
    <w:p w14:paraId="425932BC">
      <w:pPr>
        <w:adjustRightInd w:val="0"/>
        <w:spacing w:line="360" w:lineRule="auto"/>
        <w:ind w:firstLine="480" w:firstLineChars="200"/>
        <w:rPr>
          <w:rFonts w:ascii="宋体" w:hAnsi="宋体" w:cs="宋体"/>
          <w:color w:val="auto"/>
          <w:sz w:val="24"/>
        </w:rPr>
      </w:pPr>
      <w:r>
        <w:rPr>
          <w:rFonts w:hint="eastAsia" w:ascii="宋体" w:hAnsi="宋体" w:cs="宋体"/>
          <w:color w:val="auto"/>
          <w:sz w:val="24"/>
        </w:rPr>
        <w:t>4.3.4符合《关于促进残疾人就业政府采购政策的通知》（财库〔2017〕141号）规定的条件并提供《残疾人福利性单位声明函》（附件</w:t>
      </w:r>
      <w:r>
        <w:rPr>
          <w:rFonts w:ascii="宋体" w:hAnsi="宋体" w:cs="宋体"/>
          <w:color w:val="auto"/>
          <w:sz w:val="24"/>
        </w:rPr>
        <w:t>3</w:t>
      </w:r>
      <w:r>
        <w:rPr>
          <w:rFonts w:hint="eastAsia" w:ascii="宋体" w:hAnsi="宋体" w:cs="宋体"/>
          <w:color w:val="auto"/>
          <w:sz w:val="24"/>
        </w:rPr>
        <w:t>）的残疾人福利性单位视同小型、微型企业；</w:t>
      </w:r>
    </w:p>
    <w:p w14:paraId="45699858">
      <w:pPr>
        <w:adjustRightInd w:val="0"/>
        <w:spacing w:line="360" w:lineRule="auto"/>
        <w:ind w:firstLine="480" w:firstLineChars="200"/>
        <w:rPr>
          <w:rFonts w:ascii="宋体" w:hAnsi="宋体" w:cs="宋体"/>
          <w:color w:val="auto"/>
          <w:sz w:val="24"/>
        </w:rPr>
      </w:pPr>
      <w:r>
        <w:rPr>
          <w:rFonts w:hint="eastAsia" w:ascii="宋体" w:hAnsi="宋体" w:cs="宋体"/>
          <w:color w:val="auto"/>
          <w:sz w:val="24"/>
        </w:rPr>
        <w:t>4.3.5符合《关于政府采购支持监狱企业发展有关问题的通知》（财库〔2014〕68号）规定的监狱企业并提供由省级以上监狱管理局、戒毒管理局（含新疆生产建设兵团）出具的属于监狱企业证明文件的，视同为小型、微型企业。</w:t>
      </w:r>
    </w:p>
    <w:p w14:paraId="53120473">
      <w:pPr>
        <w:adjustRightInd w:val="0"/>
        <w:spacing w:line="360" w:lineRule="auto"/>
        <w:ind w:firstLine="480" w:firstLineChars="200"/>
        <w:rPr>
          <w:rFonts w:ascii="宋体" w:hAnsi="宋体" w:cs="宋体"/>
          <w:color w:val="auto"/>
          <w:sz w:val="24"/>
        </w:rPr>
      </w:pPr>
      <w:r>
        <w:rPr>
          <w:rFonts w:hint="eastAsia" w:ascii="宋体" w:hAnsi="宋体" w:cs="宋体"/>
          <w:color w:val="auto"/>
          <w:sz w:val="24"/>
        </w:rPr>
        <w:t>4.3.6可享受中小企业扶持政策的供应商应按照磋商文件格式要求提供《中小企业声明函》，供应商提供的《中小企业声明函》与实际情况不符的，不享受中小企业扶持政策。声明内容不实的，属于提供虚假材料谋取中标、成交的，依法承担法律责任。</w:t>
      </w:r>
    </w:p>
    <w:p w14:paraId="15571ECB">
      <w:pPr>
        <w:adjustRightInd w:val="0"/>
        <w:spacing w:line="360" w:lineRule="auto"/>
        <w:ind w:firstLine="480" w:firstLineChars="200"/>
        <w:rPr>
          <w:rFonts w:ascii="宋体" w:hAnsi="宋体" w:cs="宋体"/>
          <w:color w:val="auto"/>
          <w:sz w:val="24"/>
        </w:rPr>
      </w:pPr>
      <w:r>
        <w:rPr>
          <w:rFonts w:hint="eastAsia" w:ascii="宋体" w:hAnsi="宋体" w:cs="宋体"/>
          <w:color w:val="auto"/>
          <w:sz w:val="24"/>
        </w:rPr>
        <w:t>4.3.7中小企业享受扶持政策获得政府采购合同的，小微企业不得将合同分包给大中型企业，中型企业不得将合同分包给大型企业。</w:t>
      </w:r>
    </w:p>
    <w:p w14:paraId="4690E1E1">
      <w:pPr>
        <w:adjustRightInd w:val="0"/>
        <w:spacing w:line="360" w:lineRule="auto"/>
        <w:ind w:firstLine="482" w:firstLineChars="200"/>
        <w:rPr>
          <w:rFonts w:ascii="宋体" w:hAnsi="宋体" w:cs="宋体"/>
          <w:b/>
          <w:color w:val="auto"/>
          <w:sz w:val="24"/>
        </w:rPr>
      </w:pPr>
      <w:r>
        <w:rPr>
          <w:rFonts w:hint="eastAsia" w:ascii="宋体" w:hAnsi="宋体" w:cs="宋体"/>
          <w:b/>
          <w:color w:val="auto"/>
          <w:sz w:val="24"/>
        </w:rPr>
        <w:t>4.5</w:t>
      </w:r>
      <w:r>
        <w:rPr>
          <w:rFonts w:hint="eastAsia" w:ascii="宋体" w:hAnsi="宋体" w:cs="宋体"/>
          <w:b/>
          <w:bCs/>
          <w:color w:val="auto"/>
          <w:sz w:val="24"/>
        </w:rPr>
        <w:t>支持创新发展</w:t>
      </w:r>
    </w:p>
    <w:p w14:paraId="78D6A1D9">
      <w:pPr>
        <w:adjustRightInd w:val="0"/>
        <w:spacing w:line="360" w:lineRule="auto"/>
        <w:ind w:firstLine="480" w:firstLineChars="200"/>
        <w:rPr>
          <w:rFonts w:ascii="宋体" w:hAnsi="宋体" w:cs="宋体"/>
          <w:color w:val="auto"/>
          <w:sz w:val="24"/>
        </w:rPr>
      </w:pPr>
      <w:r>
        <w:rPr>
          <w:rFonts w:hint="eastAsia" w:ascii="宋体" w:hAnsi="宋体" w:cs="宋体"/>
          <w:color w:val="auto"/>
          <w:sz w:val="24"/>
        </w:rPr>
        <w:t>4.5.1 采购人优先采购被认定为首台套产品和“制造精品”的自主创新产品。</w:t>
      </w:r>
    </w:p>
    <w:p w14:paraId="272A7AF8">
      <w:pPr>
        <w:adjustRightInd w:val="0"/>
        <w:spacing w:line="360" w:lineRule="auto"/>
        <w:ind w:firstLine="480" w:firstLineChars="200"/>
        <w:rPr>
          <w:rFonts w:ascii="宋体" w:hAnsi="宋体" w:cs="宋体"/>
          <w:color w:val="auto"/>
          <w:sz w:val="24"/>
        </w:rPr>
      </w:pPr>
      <w:r>
        <w:rPr>
          <w:rFonts w:hint="eastAsia" w:ascii="宋体" w:hAnsi="宋体" w:cs="宋体"/>
          <w:color w:val="auto"/>
          <w:sz w:val="24"/>
        </w:rPr>
        <w:t>4.5.2首台套产品被纳入《首台套产品推广应用指导目录》之日起3年内，以及产品核心技术高于国内领先水平，并具有明晰自主知识产权的“制造精品”产品，自认定之日起2年内视同已具备相应销售业绩，参加政府采购活动时业绩分值为满分。</w:t>
      </w:r>
    </w:p>
    <w:p w14:paraId="2B71F27C">
      <w:pPr>
        <w:adjustRightInd w:val="0"/>
        <w:spacing w:line="360" w:lineRule="auto"/>
        <w:ind w:firstLine="482" w:firstLineChars="200"/>
        <w:rPr>
          <w:rFonts w:ascii="宋体" w:hAnsi="宋体" w:cs="宋体"/>
          <w:b/>
          <w:color w:val="auto"/>
          <w:sz w:val="24"/>
        </w:rPr>
      </w:pPr>
      <w:r>
        <w:rPr>
          <w:rFonts w:hint="eastAsia" w:ascii="宋体" w:hAnsi="宋体" w:cs="宋体"/>
          <w:b/>
          <w:color w:val="auto"/>
          <w:sz w:val="24"/>
        </w:rPr>
        <w:t>4.6平等对待内外资企业</w:t>
      </w:r>
    </w:p>
    <w:p w14:paraId="2D4FE4E4">
      <w:pPr>
        <w:adjustRightInd w:val="0"/>
        <w:spacing w:line="360" w:lineRule="auto"/>
        <w:ind w:firstLine="480" w:firstLineChars="200"/>
        <w:rPr>
          <w:rFonts w:ascii="宋体" w:hAnsi="宋体" w:cs="宋体"/>
          <w:color w:val="auto"/>
          <w:sz w:val="24"/>
        </w:rPr>
      </w:pPr>
      <w:r>
        <w:rPr>
          <w:rFonts w:hint="eastAsia" w:ascii="宋体" w:hAnsi="宋体" w:cs="宋体"/>
          <w:color w:val="auto"/>
          <w:sz w:val="24"/>
        </w:rPr>
        <w:t>政府采购依法对内外资企业在中国境内生产的产品（包括提供的服务）平等对待，不论其供应商是内资还是外资企业，均应依法保障其平等参与政府采购活动的权利。不得以所有制形式、组织形式、股权结构、投资者国别、产品品牌以及其他不合理的条件对供应商予以限定。平等对待内外资企业，切实保障企业公平竞争，平等维护企业的合法利益。</w:t>
      </w:r>
    </w:p>
    <w:p w14:paraId="1652BE64">
      <w:pPr>
        <w:adjustRightInd w:val="0"/>
        <w:snapToGrid w:val="0"/>
        <w:spacing w:line="360" w:lineRule="auto"/>
        <w:ind w:firstLine="482" w:firstLineChars="200"/>
        <w:jc w:val="left"/>
        <w:rPr>
          <w:rFonts w:ascii="宋体" w:hAnsi="宋体"/>
          <w:b/>
          <w:bCs/>
          <w:color w:val="auto"/>
          <w:kern w:val="0"/>
          <w:sz w:val="24"/>
          <w:szCs w:val="20"/>
        </w:rPr>
      </w:pPr>
      <w:r>
        <w:rPr>
          <w:rFonts w:hint="eastAsia" w:ascii="宋体" w:hAnsi="宋体" w:cs="宋体"/>
          <w:b/>
          <w:color w:val="auto"/>
          <w:kern w:val="0"/>
          <w:sz w:val="24"/>
          <w:szCs w:val="20"/>
        </w:rPr>
        <w:t>4.7</w:t>
      </w:r>
      <w:r>
        <w:rPr>
          <w:rFonts w:hint="eastAsia" w:ascii="宋体" w:hAnsi="宋体"/>
          <w:b/>
          <w:color w:val="auto"/>
          <w:kern w:val="0"/>
          <w:sz w:val="24"/>
          <w:szCs w:val="20"/>
        </w:rPr>
        <w:t>平等对待符合条件的破产重整企业</w:t>
      </w:r>
    </w:p>
    <w:p w14:paraId="217FC199">
      <w:pPr>
        <w:adjustRightInd w:val="0"/>
        <w:snapToGrid w:val="0"/>
        <w:spacing w:line="360" w:lineRule="auto"/>
        <w:ind w:firstLine="482"/>
        <w:jc w:val="left"/>
        <w:rPr>
          <w:rFonts w:ascii="宋体" w:hAnsi="宋体"/>
          <w:color w:val="auto"/>
          <w:kern w:val="0"/>
          <w:sz w:val="24"/>
          <w:szCs w:val="20"/>
        </w:rPr>
      </w:pPr>
      <w:r>
        <w:rPr>
          <w:rFonts w:hint="eastAsia" w:ascii="宋体" w:hAnsi="宋体" w:cs="宋体"/>
          <w:color w:val="auto"/>
          <w:kern w:val="0"/>
          <w:sz w:val="24"/>
          <w:szCs w:val="20"/>
        </w:rPr>
        <w:t>平等对待符合条件的破产重整企业，切实保障企业公平竞争，平等维护企业的合法利益。</w:t>
      </w:r>
    </w:p>
    <w:p w14:paraId="1B47F742">
      <w:pPr>
        <w:widowControl/>
        <w:adjustRightInd w:val="0"/>
        <w:snapToGrid w:val="0"/>
        <w:spacing w:line="360" w:lineRule="auto"/>
        <w:ind w:firstLine="482" w:firstLineChars="200"/>
        <w:jc w:val="left"/>
        <w:rPr>
          <w:rFonts w:ascii="宋体" w:hAnsi="宋体"/>
          <w:b/>
          <w:color w:val="auto"/>
          <w:sz w:val="24"/>
        </w:rPr>
      </w:pPr>
      <w:r>
        <w:rPr>
          <w:rFonts w:hint="eastAsia" w:ascii="宋体" w:hAnsi="宋体"/>
          <w:b/>
          <w:color w:val="auto"/>
          <w:sz w:val="24"/>
        </w:rPr>
        <w:t>5.联合体磋商</w:t>
      </w:r>
    </w:p>
    <w:p w14:paraId="31130E0E">
      <w:pPr>
        <w:adjustRightInd w:val="0"/>
        <w:snapToGrid w:val="0"/>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5</w:t>
      </w:r>
      <w:r>
        <w:rPr>
          <w:rFonts w:ascii="宋体" w:hAnsi="宋体" w:cs="宋体"/>
          <w:color w:val="auto"/>
          <w:kern w:val="0"/>
          <w:sz w:val="24"/>
        </w:rPr>
        <w:t>.</w:t>
      </w:r>
      <w:r>
        <w:rPr>
          <w:rFonts w:hint="eastAsia" w:ascii="宋体" w:hAnsi="宋体" w:cs="宋体"/>
          <w:color w:val="auto"/>
          <w:kern w:val="0"/>
          <w:sz w:val="24"/>
        </w:rPr>
        <w:t>1联合体磋商要求:</w:t>
      </w:r>
    </w:p>
    <w:p w14:paraId="5E3B4C3E">
      <w:pPr>
        <w:adjustRightInd w:val="0"/>
        <w:snapToGrid w:val="0"/>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（1）两个以上供应商可以组成一个磋商联合体，以一个供应商的身份磋商。</w:t>
      </w:r>
    </w:p>
    <w:p w14:paraId="58C31000">
      <w:pPr>
        <w:adjustRightInd w:val="0"/>
        <w:snapToGrid w:val="0"/>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（2）以联合体形式参加磋商的，联合体各方均应当符合“具有独立承担民事责任的能力”的条件。本项目有特殊要求规定供应商特定条件的，联合体各方中至少应当有一方符合磋商文件规定的特定条件。</w:t>
      </w:r>
    </w:p>
    <w:p w14:paraId="33340592">
      <w:pPr>
        <w:adjustRightInd w:val="0"/>
        <w:snapToGrid w:val="0"/>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（3）联合体各方之间应当签订</w:t>
      </w:r>
      <w:r>
        <w:rPr>
          <w:rFonts w:hint="eastAsia" w:ascii="宋体" w:hAnsi="宋体" w:cs="宋体"/>
          <w:b/>
          <w:color w:val="auto"/>
          <w:kern w:val="0"/>
          <w:sz w:val="24"/>
        </w:rPr>
        <w:t>联合协议</w:t>
      </w:r>
      <w:r>
        <w:rPr>
          <w:rFonts w:hint="eastAsia" w:ascii="宋体" w:hAnsi="宋体" w:cs="宋体"/>
          <w:color w:val="auto"/>
          <w:kern w:val="0"/>
          <w:sz w:val="24"/>
        </w:rPr>
        <w:t>，明确约定联合体各方承担的工作和响应的责任，并将联合协议连同磋商响应文件一并提交本采购代理机构。联合体各方签订联合协议后，不得再以自己名义单独在同一项目中参与</w:t>
      </w:r>
      <w:r>
        <w:rPr>
          <w:rFonts w:ascii="宋体" w:hAnsi="宋体" w:cs="宋体"/>
          <w:color w:val="auto"/>
          <w:kern w:val="0"/>
          <w:sz w:val="24"/>
        </w:rPr>
        <w:t>磋商</w:t>
      </w:r>
      <w:r>
        <w:rPr>
          <w:rFonts w:hint="eastAsia" w:ascii="宋体" w:hAnsi="宋体" w:cs="宋体"/>
          <w:color w:val="auto"/>
          <w:kern w:val="0"/>
          <w:sz w:val="24"/>
        </w:rPr>
        <w:t>，也不得组成新的联合体参加同一项目磋商。否则，与之相关的响应文件作废。</w:t>
      </w:r>
    </w:p>
    <w:p w14:paraId="535D0F55">
      <w:pPr>
        <w:adjustRightInd w:val="0"/>
        <w:snapToGrid w:val="0"/>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（4）磋商联合体的业绩和信誉按联合体主体方（或牵头方）计算。</w:t>
      </w:r>
    </w:p>
    <w:p w14:paraId="423CFDE8">
      <w:pPr>
        <w:widowControl/>
        <w:adjustRightInd w:val="0"/>
        <w:snapToGrid w:val="0"/>
        <w:spacing w:line="360" w:lineRule="auto"/>
        <w:ind w:firstLine="480" w:firstLineChars="200"/>
        <w:jc w:val="left"/>
        <w:rPr>
          <w:rFonts w:ascii="宋体" w:hAnsi="宋体" w:cs="宋体"/>
          <w:color w:val="auto"/>
          <w:sz w:val="24"/>
        </w:rPr>
      </w:pPr>
      <w:r>
        <w:rPr>
          <w:rFonts w:hint="eastAsia" w:ascii="宋体" w:hAnsi="宋体" w:cs="宋体"/>
          <w:color w:val="auto"/>
          <w:sz w:val="24"/>
        </w:rPr>
        <w:t>联合体各方中至少有一方符合本文件规定的特定资质条件。联合体磋商的，须提供《联合协议》（格式见附件）。</w:t>
      </w:r>
    </w:p>
    <w:p w14:paraId="1A97E387">
      <w:pPr>
        <w:widowControl/>
        <w:adjustRightInd w:val="0"/>
        <w:snapToGrid w:val="0"/>
        <w:spacing w:line="360" w:lineRule="auto"/>
        <w:ind w:firstLine="480" w:firstLineChars="200"/>
        <w:jc w:val="left"/>
        <w:rPr>
          <w:rFonts w:ascii="宋体" w:hAnsi="宋体" w:cs="宋体"/>
          <w:color w:val="auto"/>
          <w:sz w:val="24"/>
        </w:rPr>
      </w:pPr>
      <w:r>
        <w:rPr>
          <w:rFonts w:hint="eastAsia" w:ascii="宋体" w:hAnsi="宋体" w:cs="宋体"/>
          <w:color w:val="auto"/>
          <w:sz w:val="24"/>
        </w:rPr>
        <w:t>5</w:t>
      </w:r>
      <w:r>
        <w:rPr>
          <w:rFonts w:ascii="宋体" w:hAnsi="宋体" w:cs="宋体"/>
          <w:color w:val="auto"/>
          <w:sz w:val="24"/>
        </w:rPr>
        <w:t>.</w:t>
      </w:r>
      <w:r>
        <w:rPr>
          <w:rFonts w:hint="eastAsia" w:ascii="宋体" w:hAnsi="宋体" w:cs="宋体"/>
          <w:color w:val="auto"/>
          <w:sz w:val="24"/>
        </w:rPr>
        <w:t>2大中型企业与小微企业组成联合体或者大中型企业向小微企业分包的，对其报价给予6%的扣除，用扣除后的价格参加评审。</w:t>
      </w:r>
    </w:p>
    <w:p w14:paraId="6BE8B630">
      <w:pPr>
        <w:adjustRightInd w:val="0"/>
        <w:snapToGrid w:val="0"/>
        <w:spacing w:line="360" w:lineRule="auto"/>
        <w:ind w:firstLine="482" w:firstLineChars="200"/>
        <w:rPr>
          <w:rFonts w:ascii="宋体" w:hAnsi="宋体"/>
          <w:b/>
          <w:color w:val="auto"/>
          <w:sz w:val="24"/>
        </w:rPr>
      </w:pPr>
      <w:r>
        <w:rPr>
          <w:rFonts w:hint="eastAsia" w:ascii="宋体" w:hAnsi="宋体"/>
          <w:b/>
          <w:color w:val="auto"/>
          <w:sz w:val="24"/>
        </w:rPr>
        <w:t>6. 磋商费用、竞争性磋商公告、竞争性磋商文件的澄清和修改</w:t>
      </w:r>
    </w:p>
    <w:p w14:paraId="3609872E">
      <w:pPr>
        <w:adjustRightInd w:val="0"/>
        <w:snapToGrid w:val="0"/>
        <w:spacing w:line="360" w:lineRule="auto"/>
        <w:ind w:firstLine="480" w:firstLineChars="200"/>
        <w:rPr>
          <w:rFonts w:ascii="宋体" w:hAnsi="宋体"/>
          <w:color w:val="auto"/>
          <w:sz w:val="24"/>
        </w:rPr>
      </w:pPr>
      <w:r>
        <w:rPr>
          <w:rFonts w:hint="eastAsia" w:ascii="宋体" w:hAnsi="宋体"/>
          <w:color w:val="auto"/>
          <w:sz w:val="24"/>
        </w:rPr>
        <w:t>6.1磋商费用：供应商应自行承担所有与编写和提交竞争性磋商响应文件有关的费用，不论磋商结果如何，采购人和本代理机构在任何情况下无义务和责任承担此类费用。</w:t>
      </w:r>
    </w:p>
    <w:p w14:paraId="5D3065F5">
      <w:pPr>
        <w:pStyle w:val="22"/>
        <w:adjustRightInd w:val="0"/>
        <w:snapToGrid w:val="0"/>
        <w:spacing w:line="360" w:lineRule="auto"/>
        <w:ind w:firstLine="480" w:firstLineChars="200"/>
        <w:rPr>
          <w:rFonts w:hAnsi="宋体"/>
          <w:color w:val="auto"/>
          <w:sz w:val="24"/>
          <w:szCs w:val="24"/>
        </w:rPr>
      </w:pPr>
      <w:r>
        <w:rPr>
          <w:rFonts w:hint="eastAsia" w:hAnsi="宋体"/>
          <w:color w:val="auto"/>
          <w:sz w:val="24"/>
          <w:szCs w:val="24"/>
        </w:rPr>
        <w:t>6.2竞争性磋商公告：见</w:t>
      </w:r>
      <w:r>
        <w:rPr>
          <w:rFonts w:hint="eastAsia" w:ascii="宋体" w:hAnsi="宋体" w:eastAsia="宋体" w:cs="宋体"/>
          <w:snapToGrid w:val="0"/>
          <w:color w:val="auto"/>
          <w:kern w:val="28"/>
          <w:sz w:val="24"/>
        </w:rPr>
        <w:t>在中国政府采购网https://www.ccgp.gov.cn/、广西政府采购网https://zfcg.gxzf.gov.cn/?tdsourcetag=s_pcqq_aiomsg</w:t>
      </w:r>
      <w:r>
        <w:rPr>
          <w:rFonts w:hint="eastAsia" w:hAnsi="宋体" w:cs="宋体"/>
          <w:color w:val="auto"/>
          <w:sz w:val="24"/>
          <w:szCs w:val="24"/>
        </w:rPr>
        <w:t>。</w:t>
      </w:r>
    </w:p>
    <w:p w14:paraId="54D3C477">
      <w:pPr>
        <w:adjustRightInd w:val="0"/>
        <w:snapToGrid w:val="0"/>
        <w:spacing w:line="360" w:lineRule="auto"/>
        <w:ind w:firstLine="480" w:firstLineChars="200"/>
        <w:rPr>
          <w:rFonts w:ascii="宋体" w:hAnsi="宋体"/>
          <w:color w:val="auto"/>
          <w:sz w:val="24"/>
        </w:rPr>
      </w:pPr>
      <w:r>
        <w:rPr>
          <w:rFonts w:hint="eastAsia" w:ascii="宋体" w:hAnsi="宋体"/>
          <w:color w:val="auto"/>
          <w:sz w:val="24"/>
        </w:rPr>
        <w:t>6.3竞争性磋商文件的澄清和修改：</w:t>
      </w:r>
    </w:p>
    <w:p w14:paraId="08FE3FCE">
      <w:pPr>
        <w:pStyle w:val="22"/>
        <w:adjustRightInd w:val="0"/>
        <w:snapToGrid w:val="0"/>
        <w:spacing w:line="360" w:lineRule="auto"/>
        <w:ind w:firstLine="480" w:firstLineChars="200"/>
        <w:rPr>
          <w:rFonts w:hAnsi="宋体"/>
          <w:color w:val="auto"/>
          <w:sz w:val="24"/>
          <w:szCs w:val="24"/>
        </w:rPr>
      </w:pPr>
      <w:r>
        <w:rPr>
          <w:rFonts w:hint="eastAsia" w:hAnsi="宋体"/>
          <w:color w:val="auto"/>
          <w:sz w:val="24"/>
          <w:szCs w:val="24"/>
        </w:rPr>
        <w:t>6.3.1</w:t>
      </w:r>
      <w:r>
        <w:rPr>
          <w:rFonts w:hint="eastAsia" w:hAnsi="宋体"/>
          <w:bCs/>
          <w:color w:val="auto"/>
          <w:sz w:val="24"/>
          <w:szCs w:val="24"/>
        </w:rPr>
        <w:t>供应商应认真审核《采购需求》中的服务要求，如发现采购需求中服务要求有误或要求不合理的，供应商必须在规定的时间前要求澄清，否则，由此产生的后果由供应商负责。</w:t>
      </w:r>
    </w:p>
    <w:p w14:paraId="37BB7679">
      <w:pPr>
        <w:pStyle w:val="22"/>
        <w:adjustRightInd w:val="0"/>
        <w:snapToGrid w:val="0"/>
        <w:spacing w:line="360" w:lineRule="auto"/>
        <w:ind w:firstLine="480" w:firstLineChars="200"/>
        <w:rPr>
          <w:rFonts w:hAnsi="宋体"/>
          <w:color w:val="auto"/>
          <w:sz w:val="24"/>
          <w:szCs w:val="24"/>
        </w:rPr>
      </w:pPr>
      <w:r>
        <w:rPr>
          <w:rFonts w:hint="eastAsia" w:hAnsi="宋体"/>
          <w:color w:val="auto"/>
          <w:sz w:val="24"/>
          <w:szCs w:val="24"/>
        </w:rPr>
        <w:t>6.3.2任何要求澄清竞争性磋商文件的供应商，均应在响应文件递交截止日期三日前的正常工作时间以传真等书面形式通知本代理机构，同时认定其他澄清方式为无效。本代理机构将以书面形式予以答复。</w:t>
      </w:r>
    </w:p>
    <w:p w14:paraId="2C63419A">
      <w:pPr>
        <w:widowControl/>
        <w:adjustRightInd w:val="0"/>
        <w:snapToGrid w:val="0"/>
        <w:spacing w:line="360" w:lineRule="auto"/>
        <w:ind w:firstLine="480" w:firstLineChars="200"/>
        <w:jc w:val="left"/>
        <w:rPr>
          <w:rFonts w:ascii="宋体" w:hAnsi="宋体"/>
          <w:color w:val="auto"/>
          <w:sz w:val="24"/>
        </w:rPr>
      </w:pPr>
      <w:r>
        <w:rPr>
          <w:rFonts w:hint="eastAsia" w:ascii="宋体" w:hAnsi="宋体"/>
          <w:color w:val="auto"/>
          <w:sz w:val="24"/>
        </w:rPr>
        <w:t>6.3.3本代理机构对已发出的磋商文件进行必要澄清或者修改的，在竞争性磋商文件要求提交竞争性磋商响应文件截止时间五日前（不足五日顺延），</w:t>
      </w:r>
      <w:r>
        <w:rPr>
          <w:rFonts w:hint="eastAsia" w:ascii="宋体" w:hAnsi="宋体"/>
          <w:color w:val="auto"/>
          <w:sz w:val="24"/>
          <w:highlight w:val="none"/>
        </w:rPr>
        <w:t>在</w:t>
      </w:r>
      <w:r>
        <w:rPr>
          <w:rFonts w:hint="eastAsia" w:ascii="宋体" w:hAnsi="宋体" w:eastAsia="宋体" w:cs="宋体"/>
          <w:snapToGrid w:val="0"/>
          <w:color w:val="auto"/>
          <w:kern w:val="28"/>
          <w:sz w:val="24"/>
          <w:highlight w:val="none"/>
        </w:rPr>
        <w:t>中国政府采购网https://www.ccgp.gov.cn/、广西政府采购网https://zfcg.gxzf.gov.cn/?tdsourcetag=s_pcqq_aiomsg</w:t>
      </w:r>
      <w:r>
        <w:rPr>
          <w:rFonts w:hint="eastAsia" w:ascii="宋体" w:hAnsi="宋体"/>
          <w:color w:val="auto"/>
          <w:sz w:val="24"/>
        </w:rPr>
        <w:t>上发布更正公告，并以书面形式通知所有竞争性磋商文件收受人。该澄清或者修改的内容为竞争性磋商文件的组成部分。</w:t>
      </w:r>
    </w:p>
    <w:p w14:paraId="329600A9">
      <w:pPr>
        <w:adjustRightInd w:val="0"/>
        <w:snapToGrid w:val="0"/>
        <w:spacing w:line="360" w:lineRule="auto"/>
        <w:ind w:firstLine="480" w:firstLineChars="200"/>
        <w:rPr>
          <w:rFonts w:hint="eastAsia" w:ascii="宋体" w:hAnsi="宋体" w:eastAsia="宋体"/>
          <w:color w:val="auto"/>
          <w:sz w:val="24"/>
          <w:highlight w:val="green"/>
          <w:lang w:eastAsia="zh-CN"/>
        </w:rPr>
      </w:pPr>
      <w:r>
        <w:rPr>
          <w:rFonts w:hint="eastAsia" w:ascii="宋体" w:hAnsi="宋体"/>
          <w:color w:val="auto"/>
          <w:sz w:val="24"/>
        </w:rPr>
        <w:t>6.3.4本代理机构可视具体情况，延长响应文件递交截止时间和开标时间。本代理机构至少在竞争性磋商文件要求提交竞争性磋商响应文件的截止时间一日前，将变更时间书面通知所有竞争性磋商文件收受人，</w:t>
      </w:r>
      <w:r>
        <w:rPr>
          <w:rFonts w:hint="eastAsia" w:ascii="宋体" w:hAnsi="宋体"/>
          <w:color w:val="auto"/>
          <w:sz w:val="24"/>
          <w:highlight w:val="none"/>
        </w:rPr>
        <w:t>在</w:t>
      </w:r>
      <w:r>
        <w:rPr>
          <w:rFonts w:hint="eastAsia" w:ascii="宋体" w:hAnsi="宋体" w:eastAsia="宋体" w:cs="宋体"/>
          <w:snapToGrid w:val="0"/>
          <w:color w:val="auto"/>
          <w:kern w:val="28"/>
          <w:sz w:val="24"/>
          <w:highlight w:val="none"/>
        </w:rPr>
        <w:t>中国政府采购网https://www.ccgp.gov.cn/、广西政府采购网https://zfcg.gxzf.gov.cn/?tdsourcetag=s_pcqq_aiomsg</w:t>
      </w:r>
      <w:r>
        <w:rPr>
          <w:rFonts w:hint="eastAsia" w:ascii="宋体" w:hAnsi="宋体" w:cs="宋体"/>
          <w:snapToGrid w:val="0"/>
          <w:color w:val="auto"/>
          <w:kern w:val="28"/>
          <w:sz w:val="24"/>
          <w:highlight w:val="none"/>
          <w:lang w:eastAsia="zh-CN"/>
        </w:rPr>
        <w:t>。</w:t>
      </w:r>
    </w:p>
    <w:p w14:paraId="1B1762AA">
      <w:pPr>
        <w:adjustRightInd w:val="0"/>
        <w:snapToGrid w:val="0"/>
        <w:spacing w:line="360" w:lineRule="auto"/>
        <w:ind w:firstLine="482" w:firstLineChars="200"/>
        <w:rPr>
          <w:rFonts w:ascii="宋体" w:hAnsi="宋体"/>
          <w:b/>
          <w:color w:val="auto"/>
          <w:sz w:val="24"/>
        </w:rPr>
      </w:pPr>
      <w:r>
        <w:rPr>
          <w:rFonts w:hint="eastAsia" w:ascii="宋体" w:hAnsi="宋体"/>
          <w:b/>
          <w:color w:val="auto"/>
          <w:sz w:val="24"/>
        </w:rPr>
        <w:t>二、竞争性磋商响应文件的编制</w:t>
      </w:r>
    </w:p>
    <w:p w14:paraId="75828FC3">
      <w:pPr>
        <w:adjustRightInd w:val="0"/>
        <w:snapToGrid w:val="0"/>
        <w:spacing w:line="360" w:lineRule="auto"/>
        <w:ind w:firstLine="480" w:firstLineChars="200"/>
        <w:rPr>
          <w:rFonts w:ascii="宋体" w:hAnsi="宋体"/>
          <w:color w:val="auto"/>
          <w:sz w:val="24"/>
        </w:rPr>
      </w:pPr>
      <w:r>
        <w:rPr>
          <w:rFonts w:hint="eastAsia" w:ascii="宋体" w:hAnsi="宋体"/>
          <w:color w:val="auto"/>
          <w:sz w:val="24"/>
        </w:rPr>
        <w:t>7. 竞争性磋商响应文件编制基本要求</w:t>
      </w:r>
    </w:p>
    <w:p w14:paraId="51A1A9FD">
      <w:pPr>
        <w:adjustRightInd w:val="0"/>
        <w:snapToGrid w:val="0"/>
        <w:spacing w:line="360" w:lineRule="auto"/>
        <w:ind w:firstLine="480" w:firstLineChars="200"/>
        <w:rPr>
          <w:rFonts w:ascii="宋体" w:hAnsi="宋体"/>
          <w:color w:val="auto"/>
          <w:sz w:val="24"/>
        </w:rPr>
      </w:pPr>
      <w:r>
        <w:rPr>
          <w:rFonts w:hint="eastAsia" w:ascii="宋体" w:hAnsi="宋体"/>
          <w:color w:val="auto"/>
          <w:sz w:val="24"/>
        </w:rPr>
        <w:t>7.1</w:t>
      </w:r>
      <w:r>
        <w:rPr>
          <w:rFonts w:ascii="宋体" w:hAnsi="宋体"/>
          <w:color w:val="auto"/>
          <w:sz w:val="24"/>
        </w:rPr>
        <w:t>本项目实行电子</w:t>
      </w:r>
      <w:r>
        <w:rPr>
          <w:rFonts w:hint="eastAsia" w:ascii="宋体" w:hAnsi="宋体"/>
          <w:color w:val="auto"/>
          <w:sz w:val="24"/>
        </w:rPr>
        <w:t>磋商</w:t>
      </w:r>
      <w:r>
        <w:rPr>
          <w:rFonts w:ascii="宋体" w:hAnsi="宋体"/>
          <w:color w:val="auto"/>
          <w:sz w:val="24"/>
        </w:rPr>
        <w:t>，供应商应准备电子</w:t>
      </w:r>
      <w:r>
        <w:rPr>
          <w:rFonts w:hint="eastAsia" w:ascii="宋体" w:hAnsi="宋体"/>
          <w:color w:val="auto"/>
          <w:sz w:val="24"/>
        </w:rPr>
        <w:t>磋商</w:t>
      </w:r>
      <w:r>
        <w:rPr>
          <w:rFonts w:ascii="宋体" w:hAnsi="宋体"/>
          <w:color w:val="auto"/>
          <w:sz w:val="24"/>
        </w:rPr>
        <w:t>响应文件：</w:t>
      </w:r>
    </w:p>
    <w:p w14:paraId="6A3B867F">
      <w:pPr>
        <w:adjustRightInd w:val="0"/>
        <w:snapToGrid w:val="0"/>
        <w:spacing w:line="360" w:lineRule="auto"/>
        <w:ind w:firstLine="480" w:firstLineChars="200"/>
        <w:rPr>
          <w:rFonts w:ascii="宋体" w:hAnsi="宋体"/>
          <w:color w:val="auto"/>
          <w:sz w:val="24"/>
        </w:rPr>
      </w:pPr>
      <w:r>
        <w:rPr>
          <w:rFonts w:hint="eastAsia" w:ascii="宋体" w:hAnsi="宋体"/>
          <w:color w:val="auto"/>
          <w:sz w:val="24"/>
        </w:rPr>
        <w:t>7.1.1</w:t>
      </w:r>
      <w:r>
        <w:rPr>
          <w:rFonts w:ascii="宋体" w:hAnsi="宋体"/>
          <w:color w:val="auto"/>
          <w:sz w:val="24"/>
        </w:rPr>
        <w:t>电子响应文件按广西政府采购云平台平台</w:t>
      </w:r>
      <w:r>
        <w:rPr>
          <w:rFonts w:hint="eastAsia" w:ascii="宋体" w:hAnsi="宋体"/>
          <w:color w:val="auto"/>
          <w:sz w:val="24"/>
        </w:rPr>
        <w:t>要求</w:t>
      </w:r>
      <w:r>
        <w:rPr>
          <w:rFonts w:ascii="宋体" w:hAnsi="宋体"/>
          <w:color w:val="auto"/>
          <w:sz w:val="24"/>
        </w:rPr>
        <w:t>及本磋商文件要求制作、加密并递交。具体操作流程</w:t>
      </w:r>
      <w:r>
        <w:rPr>
          <w:rFonts w:hint="eastAsia" w:ascii="宋体" w:hAnsi="宋体"/>
          <w:color w:val="auto"/>
          <w:sz w:val="24"/>
        </w:rPr>
        <w:t>可参考</w:t>
      </w:r>
      <w:r>
        <w:rPr>
          <w:rFonts w:ascii="宋体" w:hAnsi="宋体"/>
          <w:color w:val="auto"/>
          <w:sz w:val="24"/>
        </w:rPr>
        <w:t>《</w:t>
      </w:r>
      <w:r>
        <w:rPr>
          <w:rFonts w:hint="eastAsia" w:ascii="宋体" w:hAnsi="宋体"/>
          <w:color w:val="auto"/>
          <w:sz w:val="24"/>
        </w:rPr>
        <w:t>政府采购</w:t>
      </w:r>
      <w:r>
        <w:rPr>
          <w:rFonts w:ascii="宋体" w:hAnsi="宋体"/>
          <w:color w:val="auto"/>
          <w:sz w:val="24"/>
        </w:rPr>
        <w:t>项目电子交易管理操作指南</w:t>
      </w:r>
      <w:r>
        <w:rPr>
          <w:rFonts w:hint="eastAsia" w:ascii="宋体" w:hAnsi="宋体"/>
          <w:color w:val="auto"/>
          <w:sz w:val="24"/>
        </w:rPr>
        <w:t>-</w:t>
      </w:r>
      <w:r>
        <w:rPr>
          <w:rFonts w:ascii="宋体" w:hAnsi="宋体"/>
          <w:color w:val="auto"/>
          <w:sz w:val="24"/>
        </w:rPr>
        <w:t>供应商》</w:t>
      </w:r>
      <w:r>
        <w:rPr>
          <w:rFonts w:hint="eastAsia" w:ascii="宋体" w:hAnsi="宋体"/>
          <w:color w:val="auto"/>
          <w:sz w:val="24"/>
        </w:rPr>
        <w:t>，</w:t>
      </w:r>
      <w:r>
        <w:rPr>
          <w:rFonts w:ascii="宋体" w:hAnsi="宋体"/>
          <w:color w:val="auto"/>
          <w:sz w:val="24"/>
        </w:rPr>
        <w:t>指南可在</w:t>
      </w:r>
      <w:r>
        <w:rPr>
          <w:rFonts w:hint="eastAsia" w:ascii="宋体" w:hAnsi="宋体"/>
          <w:color w:val="auto"/>
          <w:sz w:val="24"/>
        </w:rPr>
        <w:t>广西政府采购网进行查阅。</w:t>
      </w:r>
    </w:p>
    <w:p w14:paraId="2E13215C">
      <w:pPr>
        <w:adjustRightInd w:val="0"/>
        <w:snapToGrid w:val="0"/>
        <w:spacing w:line="360" w:lineRule="auto"/>
        <w:ind w:firstLine="480" w:firstLineChars="200"/>
        <w:rPr>
          <w:rFonts w:ascii="宋体" w:hAnsi="宋体"/>
          <w:color w:val="auto"/>
          <w:sz w:val="24"/>
        </w:rPr>
      </w:pPr>
      <w:r>
        <w:rPr>
          <w:rFonts w:ascii="宋体" w:hAnsi="宋体"/>
          <w:color w:val="auto"/>
          <w:sz w:val="24"/>
        </w:rPr>
        <w:t>▲</w:t>
      </w:r>
      <w:r>
        <w:rPr>
          <w:rFonts w:hint="eastAsia" w:ascii="宋体" w:hAnsi="宋体"/>
          <w:color w:val="auto"/>
          <w:sz w:val="24"/>
        </w:rPr>
        <w:t>7.1.</w:t>
      </w:r>
      <w:r>
        <w:rPr>
          <w:rFonts w:hint="eastAsia" w:ascii="宋体" w:hAnsi="宋体"/>
          <w:color w:val="auto"/>
          <w:sz w:val="24"/>
          <w:lang w:val="en-US" w:eastAsia="zh-CN"/>
        </w:rPr>
        <w:t>2</w:t>
      </w:r>
      <w:r>
        <w:rPr>
          <w:rFonts w:hint="eastAsia" w:ascii="宋体" w:hAnsi="宋体"/>
          <w:color w:val="auto"/>
          <w:sz w:val="24"/>
        </w:rPr>
        <w:t>磋商响应</w:t>
      </w:r>
      <w:r>
        <w:rPr>
          <w:rFonts w:ascii="宋体" w:hAnsi="宋体"/>
          <w:color w:val="auto"/>
          <w:sz w:val="24"/>
        </w:rPr>
        <w:t>文件</w:t>
      </w:r>
      <w:r>
        <w:rPr>
          <w:rFonts w:hint="eastAsia" w:ascii="宋体" w:hAnsi="宋体"/>
          <w:color w:val="auto"/>
          <w:sz w:val="24"/>
        </w:rPr>
        <w:t>解密</w:t>
      </w:r>
      <w:r>
        <w:rPr>
          <w:rFonts w:ascii="宋体" w:hAnsi="宋体"/>
          <w:color w:val="auto"/>
          <w:sz w:val="24"/>
        </w:rPr>
        <w:t>：</w:t>
      </w:r>
      <w:r>
        <w:rPr>
          <w:rFonts w:hint="eastAsia" w:ascii="宋体" w:hAnsi="宋体"/>
          <w:color w:val="auto"/>
          <w:sz w:val="24"/>
        </w:rPr>
        <w:t>若磋商供应商在规定时间内无法解密或解密失败，视为磋商响应文件撤回，磋商无效。</w:t>
      </w:r>
    </w:p>
    <w:p w14:paraId="6A31E0C6">
      <w:pPr>
        <w:adjustRightInd w:val="0"/>
        <w:snapToGrid w:val="0"/>
        <w:spacing w:line="360" w:lineRule="auto"/>
        <w:ind w:firstLine="480" w:firstLineChars="200"/>
        <w:rPr>
          <w:rFonts w:ascii="宋体" w:hAnsi="宋体"/>
          <w:color w:val="auto"/>
          <w:sz w:val="24"/>
        </w:rPr>
      </w:pPr>
      <w:r>
        <w:rPr>
          <w:rFonts w:hint="eastAsia" w:ascii="宋体" w:hAnsi="宋体"/>
          <w:color w:val="auto"/>
          <w:sz w:val="24"/>
        </w:rPr>
        <w:t>7.2供应商提交的竞争性磋商响应文件以及供应</w:t>
      </w:r>
      <w:r>
        <w:rPr>
          <w:rFonts w:hint="eastAsia" w:ascii="宋体" w:hAnsi="宋体"/>
          <w:color w:val="auto"/>
          <w:sz w:val="24"/>
          <w:highlight w:val="none"/>
        </w:rPr>
        <w:t>商与代理机构</w:t>
      </w:r>
      <w:r>
        <w:rPr>
          <w:rFonts w:hint="eastAsia" w:ascii="宋体" w:hAnsi="宋体"/>
          <w:color w:val="auto"/>
          <w:sz w:val="24"/>
        </w:rPr>
        <w:t>和采购人就有关磋商的所有来往函电均应使用中文。供应商提交的支持文件和印刷的文献可以使用别的语言，但其相应内容必须附有中文翻译文本，在解释竞争性磋商响应文件时以翻译文本为主。</w:t>
      </w:r>
    </w:p>
    <w:p w14:paraId="1250116F">
      <w:pPr>
        <w:adjustRightInd w:val="0"/>
        <w:snapToGrid w:val="0"/>
        <w:spacing w:line="360" w:lineRule="auto"/>
        <w:ind w:firstLine="480" w:firstLineChars="200"/>
        <w:rPr>
          <w:rFonts w:ascii="宋体" w:hAnsi="宋体"/>
          <w:color w:val="auto"/>
          <w:sz w:val="24"/>
        </w:rPr>
      </w:pPr>
      <w:r>
        <w:rPr>
          <w:rFonts w:hint="eastAsia" w:ascii="宋体" w:hAnsi="宋体"/>
          <w:color w:val="auto"/>
          <w:sz w:val="24"/>
        </w:rPr>
        <w:t>7.3供应商应认真阅读、并充分理解本文件的全部内容（包括所有的澄清、更改、补充、答疑等内容），承诺并履行本文件中各项条款规定及要求。</w:t>
      </w:r>
    </w:p>
    <w:p w14:paraId="0711975A">
      <w:pPr>
        <w:adjustRightInd w:val="0"/>
        <w:snapToGrid w:val="0"/>
        <w:spacing w:line="360" w:lineRule="auto"/>
        <w:ind w:firstLine="480" w:firstLineChars="200"/>
        <w:rPr>
          <w:rFonts w:ascii="宋体" w:hAnsi="宋体"/>
          <w:color w:val="auto"/>
          <w:sz w:val="24"/>
        </w:rPr>
      </w:pPr>
      <w:r>
        <w:rPr>
          <w:rFonts w:hint="eastAsia" w:ascii="宋体" w:hAnsi="宋体"/>
          <w:color w:val="auto"/>
          <w:sz w:val="24"/>
        </w:rPr>
        <w:t>7.4竞争性磋商响应文件必须按本文件的全部内容，包括所有的澄清、更改、补充、答疑等内容及附件进行编制。</w:t>
      </w:r>
    </w:p>
    <w:p w14:paraId="3A702CC9">
      <w:pPr>
        <w:adjustRightInd w:val="0"/>
        <w:snapToGrid w:val="0"/>
        <w:spacing w:line="360" w:lineRule="auto"/>
        <w:ind w:firstLine="480" w:firstLineChars="200"/>
        <w:rPr>
          <w:rFonts w:ascii="宋体" w:hAnsi="宋体"/>
          <w:color w:val="auto"/>
          <w:sz w:val="24"/>
        </w:rPr>
      </w:pPr>
      <w:r>
        <w:rPr>
          <w:rFonts w:hint="eastAsia" w:ascii="宋体" w:hAnsi="宋体"/>
          <w:color w:val="auto"/>
          <w:sz w:val="24"/>
        </w:rPr>
        <w:t>7.5如因供应商只填写和提供了本文件要求的部分内容和附件，而给磋商小组评审造成困难，其可能导致的结果和责任由供应商自行承担。</w:t>
      </w:r>
    </w:p>
    <w:p w14:paraId="0E74B1A8">
      <w:pPr>
        <w:snapToGrid w:val="0"/>
        <w:spacing w:line="360" w:lineRule="auto"/>
        <w:ind w:firstLine="480" w:firstLineChars="200"/>
        <w:jc w:val="left"/>
        <w:rPr>
          <w:rFonts w:ascii="宋体" w:hAnsi="宋体"/>
          <w:color w:val="auto"/>
          <w:sz w:val="24"/>
        </w:rPr>
      </w:pPr>
      <w:r>
        <w:rPr>
          <w:rFonts w:hint="eastAsia" w:ascii="宋体" w:hAnsi="宋体"/>
          <w:color w:val="auto"/>
          <w:sz w:val="24"/>
        </w:rPr>
        <w:t>7.6全面实行全流程电子化采购后进一步精简评标事项和环节，梳理采购流程，取消原件审查、核对等环节。资格条件证明材料、业绩证明、授权书等材料均以电子采购文件为评审依据，供应商须对所对所提供材料的真实性和一致性负责。</w:t>
      </w:r>
    </w:p>
    <w:p w14:paraId="376B356D">
      <w:pPr>
        <w:adjustRightInd w:val="0"/>
        <w:snapToGrid w:val="0"/>
        <w:spacing w:line="360" w:lineRule="auto"/>
        <w:ind w:firstLine="480" w:firstLineChars="200"/>
        <w:rPr>
          <w:rFonts w:ascii="宋体" w:hAnsi="宋体"/>
          <w:color w:val="auto"/>
          <w:sz w:val="24"/>
        </w:rPr>
      </w:pPr>
      <w:r>
        <w:rPr>
          <w:rFonts w:hint="eastAsia" w:ascii="宋体" w:hAnsi="宋体"/>
          <w:color w:val="auto"/>
          <w:sz w:val="24"/>
        </w:rPr>
        <w:t>7.7竞争性磋商响应文件的组成：竞争性磋商响应文件应分为资格文件、价格文件和商务技术文件组成。</w:t>
      </w:r>
      <w:r>
        <w:rPr>
          <w:rFonts w:ascii="宋体" w:hAnsi="宋体"/>
          <w:color w:val="auto"/>
          <w:sz w:val="24"/>
        </w:rPr>
        <w:t>供应商应仔细阅读磋商采购文件的所有内容，按磋商采购文件的要求，详细编制磋商响应文件。</w:t>
      </w:r>
    </w:p>
    <w:p w14:paraId="1F54619E">
      <w:pPr>
        <w:adjustRightInd w:val="0"/>
        <w:snapToGrid w:val="0"/>
        <w:spacing w:line="360" w:lineRule="auto"/>
        <w:ind w:firstLine="482" w:firstLineChars="200"/>
        <w:rPr>
          <w:rFonts w:ascii="宋体" w:hAnsi="宋体"/>
          <w:b/>
          <w:color w:val="auto"/>
          <w:sz w:val="24"/>
        </w:rPr>
      </w:pPr>
      <w:r>
        <w:rPr>
          <w:rFonts w:hint="eastAsia" w:ascii="宋体" w:hAnsi="宋体"/>
          <w:b/>
          <w:color w:val="auto"/>
          <w:sz w:val="24"/>
        </w:rPr>
        <w:t>7.7.1资格文件</w:t>
      </w:r>
    </w:p>
    <w:p w14:paraId="369D17D9">
      <w:pPr>
        <w:adjustRightInd w:val="0"/>
        <w:snapToGrid w:val="0"/>
        <w:spacing w:line="360" w:lineRule="auto"/>
        <w:ind w:firstLine="482" w:firstLineChars="200"/>
        <w:rPr>
          <w:rFonts w:ascii="宋体" w:hAnsi="宋体"/>
          <w:b/>
          <w:bCs/>
          <w:color w:val="auto"/>
          <w:sz w:val="24"/>
        </w:rPr>
      </w:pPr>
      <w:r>
        <w:rPr>
          <w:rFonts w:hint="eastAsia" w:ascii="宋体" w:hAnsi="宋体"/>
          <w:b/>
          <w:bCs/>
          <w:color w:val="auto"/>
          <w:sz w:val="24"/>
        </w:rPr>
        <w:t>▲</w:t>
      </w:r>
      <w:r>
        <w:rPr>
          <w:rFonts w:hint="eastAsia" w:ascii="宋体" w:hAnsi="宋体"/>
          <w:color w:val="auto"/>
          <w:sz w:val="24"/>
        </w:rPr>
        <w:t>（1）</w:t>
      </w:r>
      <w:r>
        <w:rPr>
          <w:rFonts w:hint="eastAsia" w:ascii="宋体" w:hAnsi="宋体" w:cs="宋体"/>
          <w:color w:val="auto"/>
          <w:sz w:val="24"/>
        </w:rPr>
        <w:t>北海市政府采购供应商信用承诺函</w:t>
      </w:r>
      <w:r>
        <w:rPr>
          <w:rFonts w:hint="eastAsia" w:ascii="宋体" w:hAnsi="宋体"/>
          <w:b/>
          <w:bCs/>
          <w:color w:val="auto"/>
          <w:sz w:val="24"/>
        </w:rPr>
        <w:t>（必须提供，格式见第三章）</w:t>
      </w:r>
    </w:p>
    <w:p w14:paraId="421A3450">
      <w:pPr>
        <w:adjustRightInd w:val="0"/>
        <w:snapToGrid w:val="0"/>
        <w:spacing w:line="360" w:lineRule="auto"/>
        <w:ind w:firstLine="482" w:firstLineChars="200"/>
        <w:rPr>
          <w:rFonts w:ascii="宋体" w:hAnsi="宋体"/>
          <w:b/>
          <w:bCs/>
          <w:color w:val="auto"/>
          <w:sz w:val="24"/>
        </w:rPr>
      </w:pPr>
      <w:r>
        <w:rPr>
          <w:rFonts w:hint="eastAsia" w:ascii="宋体" w:hAnsi="宋体"/>
          <w:b/>
          <w:bCs/>
          <w:color w:val="auto"/>
          <w:sz w:val="24"/>
        </w:rPr>
        <w:t>▲</w:t>
      </w:r>
      <w:r>
        <w:rPr>
          <w:rFonts w:hint="eastAsia" w:ascii="宋体" w:hAnsi="宋体"/>
          <w:color w:val="auto"/>
          <w:sz w:val="24"/>
        </w:rPr>
        <w:t>（2）磋商供应商有效的</w:t>
      </w:r>
      <w:r>
        <w:rPr>
          <w:rFonts w:hint="eastAsia" w:ascii="宋体" w:hAnsi="宋体"/>
          <w:color w:val="auto"/>
          <w:sz w:val="24"/>
          <w:lang w:eastAsia="zh-CN"/>
        </w:rPr>
        <w:t>建筑工程施工总承包</w:t>
      </w:r>
      <w:r>
        <w:rPr>
          <w:rFonts w:hint="eastAsia" w:ascii="宋体" w:hAnsi="宋体"/>
          <w:color w:val="auto"/>
          <w:sz w:val="24"/>
        </w:rPr>
        <w:t>三级以上（含本级）资质，持有省级及以上建设行政主管部门颁发的安全生产许可证</w:t>
      </w:r>
      <w:r>
        <w:rPr>
          <w:rFonts w:hint="eastAsia" w:ascii="宋体" w:hAnsi="宋体" w:cs="宋体"/>
          <w:color w:val="auto"/>
          <w:sz w:val="24"/>
        </w:rPr>
        <w:t>复印件</w:t>
      </w:r>
      <w:r>
        <w:rPr>
          <w:rFonts w:hint="eastAsia" w:ascii="宋体" w:hAnsi="宋体"/>
          <w:b/>
          <w:bCs/>
          <w:color w:val="auto"/>
          <w:sz w:val="24"/>
        </w:rPr>
        <w:t>（必须提供）</w:t>
      </w:r>
    </w:p>
    <w:p w14:paraId="6C4D6589">
      <w:pPr>
        <w:adjustRightInd w:val="0"/>
        <w:snapToGrid w:val="0"/>
        <w:spacing w:line="360" w:lineRule="auto"/>
        <w:ind w:firstLine="482" w:firstLineChars="200"/>
        <w:rPr>
          <w:rFonts w:hint="default" w:ascii="宋体" w:hAnsi="宋体" w:eastAsia="宋体" w:cs="宋体"/>
          <w:b/>
          <w:bCs/>
          <w:color w:val="auto"/>
          <w:sz w:val="24"/>
          <w:lang w:val="en-US" w:eastAsia="zh-CN"/>
        </w:rPr>
      </w:pPr>
      <w:r>
        <w:rPr>
          <w:rFonts w:hint="eastAsia" w:ascii="宋体" w:hAnsi="宋体"/>
          <w:b/>
          <w:bCs/>
          <w:color w:val="auto"/>
          <w:sz w:val="24"/>
        </w:rPr>
        <w:t>▲</w:t>
      </w:r>
      <w:r>
        <w:rPr>
          <w:rFonts w:hint="eastAsia" w:ascii="宋体" w:hAnsi="宋体" w:cs="宋体"/>
          <w:color w:val="auto"/>
          <w:sz w:val="24"/>
        </w:rPr>
        <w:t>（3）拟投入本项目的项目经理须具有</w:t>
      </w:r>
      <w:r>
        <w:rPr>
          <w:rFonts w:hint="eastAsia" w:ascii="宋体" w:hAnsi="宋体" w:cs="宋体"/>
          <w:color w:val="auto"/>
          <w:sz w:val="24"/>
          <w:lang w:eastAsia="zh-CN"/>
        </w:rPr>
        <w:t>建筑工程专业贰级</w:t>
      </w:r>
      <w:r>
        <w:rPr>
          <w:rFonts w:hint="eastAsia" w:ascii="宋体" w:hAnsi="宋体" w:cs="宋体"/>
          <w:color w:val="auto"/>
          <w:sz w:val="24"/>
        </w:rPr>
        <w:t>(含贰级)以上注册建造师资格，并持有有效的安全生产考核合格证书（B 类）。</w:t>
      </w:r>
      <w:r>
        <w:rPr>
          <w:rFonts w:hint="eastAsia" w:ascii="宋体" w:hAnsi="宋体" w:cs="宋体"/>
          <w:b/>
          <w:bCs/>
          <w:color w:val="auto"/>
          <w:sz w:val="24"/>
        </w:rPr>
        <w:t>（必须提供）</w:t>
      </w:r>
      <w:r>
        <w:rPr>
          <w:rFonts w:hint="eastAsia" w:ascii="宋体" w:hAnsi="宋体" w:cs="宋体"/>
          <w:b/>
          <w:bCs/>
          <w:color w:val="auto"/>
          <w:sz w:val="24"/>
        </w:rPr>
        <w:br w:type="textWrapping"/>
      </w:r>
      <w:r>
        <w:rPr>
          <w:rFonts w:hint="eastAsia" w:ascii="宋体" w:hAnsi="宋体" w:cs="宋体"/>
          <w:b/>
          <w:bCs/>
          <w:color w:val="auto"/>
          <w:sz w:val="24"/>
          <w:lang w:val="en-US" w:eastAsia="zh-CN"/>
        </w:rPr>
        <w:t xml:space="preserve">    </w:t>
      </w:r>
      <w:r>
        <w:rPr>
          <w:rFonts w:hint="eastAsia" w:ascii="宋体" w:hAnsi="宋体"/>
          <w:b/>
          <w:bCs/>
          <w:color w:val="auto"/>
          <w:sz w:val="24"/>
        </w:rPr>
        <w:t>▲</w:t>
      </w:r>
      <w:r>
        <w:rPr>
          <w:rFonts w:hint="eastAsia" w:ascii="宋体" w:hAnsi="宋体" w:cs="宋体"/>
          <w:color w:val="auto"/>
          <w:sz w:val="24"/>
        </w:rPr>
        <w:t>（</w:t>
      </w:r>
      <w:r>
        <w:rPr>
          <w:rFonts w:hint="eastAsia" w:ascii="宋体" w:hAnsi="宋体" w:cs="宋体"/>
          <w:color w:val="auto"/>
          <w:sz w:val="24"/>
          <w:lang w:val="en-US" w:eastAsia="zh-CN"/>
        </w:rPr>
        <w:t>4</w:t>
      </w:r>
      <w:r>
        <w:rPr>
          <w:rFonts w:hint="eastAsia" w:ascii="宋体" w:hAnsi="宋体" w:cs="宋体"/>
          <w:color w:val="auto"/>
          <w:sz w:val="24"/>
        </w:rPr>
        <w:t>）安全员要求：本工程至少投入1名安全员且具备有效的安全生产考核合格证（C证</w:t>
      </w:r>
      <w:r>
        <w:rPr>
          <w:rFonts w:hint="eastAsia" w:ascii="宋体" w:hAnsi="宋体" w:cs="宋体"/>
          <w:color w:val="auto"/>
          <w:sz w:val="24"/>
          <w:lang w:eastAsia="zh-CN"/>
        </w:rPr>
        <w:t>）。</w:t>
      </w:r>
      <w:r>
        <w:rPr>
          <w:rFonts w:hint="eastAsia" w:ascii="宋体" w:hAnsi="宋体" w:cs="宋体"/>
          <w:b/>
          <w:bCs/>
          <w:color w:val="auto"/>
          <w:sz w:val="24"/>
        </w:rPr>
        <w:t>（必须提供）</w:t>
      </w:r>
    </w:p>
    <w:p w14:paraId="04C24D3B">
      <w:pPr>
        <w:adjustRightInd w:val="0"/>
        <w:snapToGrid w:val="0"/>
        <w:spacing w:line="360" w:lineRule="auto"/>
        <w:ind w:firstLine="482" w:firstLineChars="200"/>
        <w:rPr>
          <w:rFonts w:ascii="宋体" w:hAnsi="宋体"/>
          <w:color w:val="auto"/>
          <w:sz w:val="24"/>
          <w:highlight w:val="none"/>
        </w:rPr>
      </w:pPr>
      <w:r>
        <w:rPr>
          <w:rFonts w:hint="eastAsia" w:ascii="宋体" w:hAnsi="宋体"/>
          <w:b/>
          <w:bCs/>
          <w:color w:val="auto"/>
          <w:sz w:val="24"/>
          <w:highlight w:val="none"/>
        </w:rPr>
        <w:t>▲</w:t>
      </w:r>
      <w:r>
        <w:rPr>
          <w:rFonts w:hint="eastAsia" w:ascii="宋体" w:hAnsi="宋体"/>
          <w:color w:val="auto"/>
          <w:sz w:val="24"/>
          <w:highlight w:val="none"/>
        </w:rPr>
        <w:t>（</w:t>
      </w:r>
      <w:r>
        <w:rPr>
          <w:rFonts w:hint="eastAsia" w:ascii="宋体" w:hAnsi="宋体"/>
          <w:color w:val="auto"/>
          <w:sz w:val="24"/>
          <w:highlight w:val="none"/>
          <w:lang w:val="en-US" w:eastAsia="zh-CN"/>
        </w:rPr>
        <w:t>5</w:t>
      </w:r>
      <w:r>
        <w:rPr>
          <w:rFonts w:hint="eastAsia" w:ascii="宋体" w:hAnsi="宋体"/>
          <w:color w:val="auto"/>
          <w:sz w:val="24"/>
          <w:highlight w:val="none"/>
        </w:rPr>
        <w:t>）</w:t>
      </w:r>
      <w:r>
        <w:rPr>
          <w:rFonts w:ascii="宋体" w:hAnsi="宋体" w:eastAsia="宋体" w:cs="宋体"/>
          <w:sz w:val="24"/>
          <w:szCs w:val="24"/>
          <w:highlight w:val="none"/>
        </w:rPr>
        <w:t>《中小企业声明函》或者《残疾人福利性单位声明函》或者省级以上监狱管 理局戒毒管理局(含新疆生产建设兵团)出具的属于监狱企业的证明文件扫描件</w:t>
      </w:r>
      <w:r>
        <w:rPr>
          <w:rFonts w:hint="eastAsia" w:ascii="宋体" w:hAnsi="宋体"/>
          <w:color w:val="auto"/>
          <w:sz w:val="24"/>
          <w:highlight w:val="none"/>
        </w:rPr>
        <w:t>（格式见第三章）</w:t>
      </w:r>
      <w:r>
        <w:rPr>
          <w:rFonts w:hint="eastAsia" w:ascii="宋体" w:hAnsi="宋体" w:cs="宋体"/>
          <w:b/>
          <w:bCs/>
          <w:color w:val="auto"/>
          <w:sz w:val="24"/>
          <w:highlight w:val="none"/>
        </w:rPr>
        <w:t>（</w:t>
      </w:r>
      <w:r>
        <w:rPr>
          <w:rFonts w:hint="eastAsia" w:ascii="宋体" w:hAnsi="宋体" w:cs="宋体"/>
          <w:b/>
          <w:bCs/>
          <w:color w:val="auto"/>
          <w:sz w:val="24"/>
          <w:highlight w:val="none"/>
          <w:lang w:eastAsia="zh-CN"/>
        </w:rPr>
        <w:t>本项目</w:t>
      </w:r>
      <w:r>
        <w:rPr>
          <w:rFonts w:hint="eastAsia" w:ascii="宋体" w:hAnsi="宋体" w:cs="宋体"/>
          <w:b/>
          <w:bCs/>
          <w:color w:val="auto"/>
          <w:sz w:val="24"/>
          <w:highlight w:val="none"/>
        </w:rPr>
        <w:t>专门面向</w:t>
      </w:r>
      <w:r>
        <w:rPr>
          <w:rFonts w:hint="eastAsia" w:ascii="宋体" w:hAnsi="宋体" w:cs="宋体"/>
          <w:b/>
          <w:bCs/>
          <w:color w:val="auto"/>
          <w:sz w:val="24"/>
          <w:highlight w:val="none"/>
          <w:lang w:val="en-US" w:eastAsia="zh-CN"/>
        </w:rPr>
        <w:t>小微</w:t>
      </w:r>
      <w:r>
        <w:rPr>
          <w:rFonts w:hint="eastAsia" w:ascii="宋体" w:hAnsi="宋体" w:cs="宋体"/>
          <w:b/>
          <w:bCs/>
          <w:color w:val="auto"/>
          <w:sz w:val="24"/>
          <w:highlight w:val="none"/>
        </w:rPr>
        <w:t>企业采购</w:t>
      </w:r>
      <w:r>
        <w:rPr>
          <w:rFonts w:hint="eastAsia" w:ascii="宋体" w:hAnsi="宋体" w:cs="宋体"/>
          <w:b/>
          <w:bCs/>
          <w:color w:val="auto"/>
          <w:sz w:val="24"/>
          <w:highlight w:val="none"/>
          <w:lang w:eastAsia="zh-CN"/>
        </w:rPr>
        <w:t>，</w:t>
      </w:r>
      <w:r>
        <w:rPr>
          <w:rFonts w:hint="eastAsia" w:ascii="宋体" w:hAnsi="宋体" w:cs="宋体"/>
          <w:b/>
          <w:bCs/>
          <w:color w:val="auto"/>
          <w:sz w:val="24"/>
          <w:highlight w:val="none"/>
        </w:rPr>
        <w:t>必须提供）</w:t>
      </w:r>
    </w:p>
    <w:p w14:paraId="010DF8B5">
      <w:pPr>
        <w:adjustRightInd w:val="0"/>
        <w:snapToGrid w:val="0"/>
        <w:spacing w:line="360" w:lineRule="auto"/>
        <w:ind w:firstLine="482" w:firstLineChars="200"/>
        <w:rPr>
          <w:rFonts w:ascii="宋体" w:hAnsi="宋体"/>
          <w:b/>
          <w:color w:val="auto"/>
          <w:sz w:val="24"/>
        </w:rPr>
      </w:pPr>
      <w:r>
        <w:rPr>
          <w:rFonts w:hint="eastAsia" w:ascii="宋体" w:hAnsi="宋体"/>
          <w:b/>
          <w:color w:val="auto"/>
          <w:sz w:val="24"/>
        </w:rPr>
        <w:t>7.7.2价格文件</w:t>
      </w:r>
    </w:p>
    <w:p w14:paraId="37C75180">
      <w:pPr>
        <w:adjustRightInd w:val="0"/>
        <w:snapToGrid w:val="0"/>
        <w:spacing w:line="360" w:lineRule="auto"/>
        <w:ind w:firstLine="480" w:firstLineChars="200"/>
        <w:rPr>
          <w:rFonts w:hint="eastAsia" w:ascii="宋体" w:hAnsi="宋体" w:eastAsia="宋体"/>
          <w:color w:val="auto"/>
          <w:sz w:val="24"/>
          <w:lang w:eastAsia="zh-CN"/>
        </w:rPr>
      </w:pPr>
      <w:r>
        <w:rPr>
          <w:rFonts w:hint="eastAsia" w:ascii="宋体" w:hAnsi="宋体"/>
          <w:color w:val="auto"/>
          <w:sz w:val="24"/>
        </w:rPr>
        <w:t>▲（1）竞标函及竞标函附录</w:t>
      </w:r>
      <w:r>
        <w:rPr>
          <w:rFonts w:hint="eastAsia" w:ascii="宋体" w:hAnsi="宋体"/>
          <w:b/>
          <w:bCs/>
          <w:color w:val="auto"/>
          <w:sz w:val="24"/>
        </w:rPr>
        <w:t>（必须提供，格式见第三章）</w:t>
      </w:r>
      <w:r>
        <w:rPr>
          <w:rFonts w:hint="eastAsia" w:ascii="宋体" w:hAnsi="宋体"/>
          <w:b/>
          <w:bCs/>
          <w:color w:val="auto"/>
          <w:sz w:val="24"/>
          <w:lang w:eastAsia="zh-CN"/>
        </w:rPr>
        <w:t>；</w:t>
      </w:r>
    </w:p>
    <w:p w14:paraId="6E6DDDDB">
      <w:pPr>
        <w:adjustRightInd w:val="0"/>
        <w:snapToGrid w:val="0"/>
        <w:spacing w:line="360" w:lineRule="auto"/>
        <w:ind w:firstLine="480" w:firstLineChars="200"/>
        <w:rPr>
          <w:rFonts w:hint="eastAsia" w:ascii="宋体" w:hAnsi="宋体" w:eastAsia="宋体"/>
          <w:color w:val="auto"/>
          <w:sz w:val="24"/>
          <w:lang w:eastAsia="zh-CN"/>
        </w:rPr>
      </w:pPr>
      <w:r>
        <w:rPr>
          <w:rFonts w:hint="eastAsia" w:ascii="宋体" w:hAnsi="宋体"/>
          <w:color w:val="auto"/>
          <w:sz w:val="24"/>
        </w:rPr>
        <w:t>▲（2）竞标报价表</w:t>
      </w:r>
      <w:r>
        <w:rPr>
          <w:rFonts w:hint="eastAsia" w:ascii="宋体" w:hAnsi="宋体"/>
          <w:b/>
          <w:color w:val="auto"/>
          <w:sz w:val="24"/>
        </w:rPr>
        <w:t>（必须提供，格式见第三章）</w:t>
      </w:r>
      <w:r>
        <w:rPr>
          <w:rFonts w:hint="eastAsia" w:ascii="宋体" w:hAnsi="宋体"/>
          <w:b/>
          <w:color w:val="auto"/>
          <w:sz w:val="24"/>
          <w:lang w:eastAsia="zh-CN"/>
        </w:rPr>
        <w:t>；</w:t>
      </w:r>
    </w:p>
    <w:p w14:paraId="31AC07D7">
      <w:pPr>
        <w:adjustRightInd w:val="0"/>
        <w:snapToGrid w:val="0"/>
        <w:spacing w:line="360" w:lineRule="auto"/>
        <w:ind w:firstLine="480" w:firstLineChars="200"/>
        <w:rPr>
          <w:rFonts w:hint="eastAsia" w:ascii="宋体" w:hAnsi="宋体" w:eastAsia="宋体"/>
          <w:color w:val="auto"/>
          <w:sz w:val="24"/>
          <w:lang w:eastAsia="zh-CN"/>
        </w:rPr>
      </w:pPr>
      <w:r>
        <w:rPr>
          <w:rFonts w:hint="eastAsia" w:ascii="宋体" w:hAnsi="宋体"/>
          <w:color w:val="auto"/>
          <w:sz w:val="24"/>
        </w:rPr>
        <w:t>▲（3）已标价工程量清单</w:t>
      </w:r>
      <w:r>
        <w:rPr>
          <w:rFonts w:hint="eastAsia" w:ascii="宋体" w:hAnsi="宋体"/>
          <w:b/>
          <w:color w:val="auto"/>
          <w:sz w:val="24"/>
        </w:rPr>
        <w:t>（必须提供，格式见第三章）</w:t>
      </w:r>
      <w:r>
        <w:rPr>
          <w:rFonts w:hint="eastAsia" w:ascii="宋体" w:hAnsi="宋体"/>
          <w:b/>
          <w:color w:val="auto"/>
          <w:sz w:val="24"/>
          <w:lang w:eastAsia="zh-CN"/>
        </w:rPr>
        <w:t>；</w:t>
      </w:r>
    </w:p>
    <w:p w14:paraId="503B23CF">
      <w:pPr>
        <w:adjustRightInd w:val="0"/>
        <w:snapToGrid w:val="0"/>
        <w:spacing w:line="360" w:lineRule="auto"/>
        <w:ind w:firstLine="480" w:firstLineChars="200"/>
        <w:rPr>
          <w:rFonts w:ascii="宋体" w:hAnsi="宋体"/>
          <w:color w:val="auto"/>
          <w:sz w:val="24"/>
        </w:rPr>
      </w:pPr>
      <w:r>
        <w:rPr>
          <w:rFonts w:hint="eastAsia" w:ascii="宋体" w:hAnsi="宋体"/>
          <w:color w:val="auto"/>
          <w:sz w:val="24"/>
        </w:rPr>
        <w:t>（4）供应商认为需要提供的其他有关资料。</w:t>
      </w:r>
    </w:p>
    <w:p w14:paraId="0F4A632C">
      <w:pPr>
        <w:adjustRightInd w:val="0"/>
        <w:snapToGrid w:val="0"/>
        <w:spacing w:line="360" w:lineRule="auto"/>
        <w:ind w:firstLine="482" w:firstLineChars="200"/>
        <w:rPr>
          <w:rFonts w:ascii="宋体" w:hAnsi="宋体"/>
          <w:color w:val="auto"/>
          <w:sz w:val="24"/>
        </w:rPr>
      </w:pPr>
      <w:r>
        <w:rPr>
          <w:rFonts w:hint="eastAsia" w:ascii="宋体" w:hAnsi="宋体"/>
          <w:b/>
          <w:color w:val="auto"/>
          <w:sz w:val="24"/>
        </w:rPr>
        <w:t>7.7.3 商务技术文件</w:t>
      </w:r>
      <w:r>
        <w:rPr>
          <w:rFonts w:hint="eastAsia" w:ascii="宋体" w:hAnsi="宋体"/>
          <w:color w:val="auto"/>
          <w:sz w:val="24"/>
        </w:rPr>
        <w:t>（应该有的必须提供,如未提供,磋商小组有权拒绝其磋商响应文件）。</w:t>
      </w:r>
    </w:p>
    <w:p w14:paraId="0BD57525">
      <w:pPr>
        <w:adjustRightInd w:val="0"/>
        <w:snapToGrid w:val="0"/>
        <w:spacing w:line="360" w:lineRule="auto"/>
        <w:ind w:firstLine="480" w:firstLineChars="200"/>
        <w:rPr>
          <w:rFonts w:ascii="宋体" w:hAnsi="宋体"/>
          <w:color w:val="auto"/>
          <w:sz w:val="24"/>
        </w:rPr>
      </w:pPr>
      <w:r>
        <w:rPr>
          <w:rFonts w:hint="eastAsia" w:ascii="宋体" w:hAnsi="宋体"/>
          <w:color w:val="auto"/>
          <w:sz w:val="24"/>
        </w:rPr>
        <w:t>▲（1）磋商书</w:t>
      </w:r>
      <w:r>
        <w:rPr>
          <w:rFonts w:hint="eastAsia" w:ascii="宋体" w:hAnsi="宋体"/>
          <w:b/>
          <w:color w:val="auto"/>
          <w:sz w:val="24"/>
        </w:rPr>
        <w:t xml:space="preserve"> （必须提供，格式见第三章）；</w:t>
      </w:r>
    </w:p>
    <w:p w14:paraId="52A65155">
      <w:pPr>
        <w:adjustRightInd w:val="0"/>
        <w:snapToGrid w:val="0"/>
        <w:spacing w:line="360" w:lineRule="auto"/>
        <w:ind w:firstLine="480" w:firstLineChars="200"/>
        <w:jc w:val="left"/>
        <w:rPr>
          <w:rFonts w:ascii="宋体" w:hAnsi="宋体"/>
          <w:color w:val="auto"/>
          <w:sz w:val="24"/>
        </w:rPr>
      </w:pPr>
      <w:r>
        <w:rPr>
          <w:rFonts w:hint="eastAsia" w:ascii="宋体" w:hAnsi="宋体"/>
          <w:color w:val="auto"/>
          <w:sz w:val="24"/>
        </w:rPr>
        <w:t>▲（2）法定代表人（负责人）授权委托书和委托代理人身份证复印件</w:t>
      </w:r>
      <w:r>
        <w:rPr>
          <w:rFonts w:hint="eastAsia" w:ascii="宋体" w:hAnsi="宋体"/>
          <w:b/>
          <w:bCs/>
          <w:color w:val="auto"/>
          <w:sz w:val="24"/>
        </w:rPr>
        <w:t>（</w:t>
      </w:r>
      <w:r>
        <w:rPr>
          <w:rFonts w:hint="eastAsia" w:ascii="宋体" w:hAnsi="宋体"/>
          <w:b/>
          <w:color w:val="auto"/>
          <w:sz w:val="24"/>
        </w:rPr>
        <w:t>格式见第三章,</w:t>
      </w:r>
      <w:r>
        <w:rPr>
          <w:rFonts w:hint="eastAsia" w:ascii="宋体" w:hAnsi="宋体"/>
          <w:b/>
          <w:bCs/>
          <w:color w:val="auto"/>
          <w:sz w:val="24"/>
        </w:rPr>
        <w:t>委托代理时必须提供）</w:t>
      </w:r>
      <w:r>
        <w:rPr>
          <w:rFonts w:hint="eastAsia" w:ascii="宋体" w:hAnsi="宋体"/>
          <w:color w:val="auto"/>
          <w:sz w:val="24"/>
        </w:rPr>
        <w:t>，法定代表人（负责人）参加磋商时，提供法定代表人（负责人）身份证明书和身份证复印件</w:t>
      </w:r>
      <w:r>
        <w:rPr>
          <w:rFonts w:hint="eastAsia" w:ascii="宋体" w:hAnsi="宋体"/>
          <w:b/>
          <w:bCs/>
          <w:color w:val="auto"/>
          <w:sz w:val="24"/>
        </w:rPr>
        <w:t>（</w:t>
      </w:r>
      <w:r>
        <w:rPr>
          <w:rFonts w:hint="eastAsia" w:ascii="宋体" w:hAnsi="宋体"/>
          <w:b/>
          <w:color w:val="auto"/>
          <w:sz w:val="24"/>
        </w:rPr>
        <w:t>格式见第三章,</w:t>
      </w:r>
      <w:r>
        <w:rPr>
          <w:rFonts w:hint="eastAsia" w:ascii="宋体" w:hAnsi="宋体"/>
          <w:b/>
          <w:bCs/>
          <w:color w:val="auto"/>
          <w:sz w:val="24"/>
        </w:rPr>
        <w:t>必须提供）</w:t>
      </w:r>
      <w:r>
        <w:rPr>
          <w:rFonts w:hint="eastAsia" w:ascii="宋体" w:hAnsi="宋体"/>
          <w:color w:val="auto"/>
          <w:sz w:val="24"/>
        </w:rPr>
        <w:t>；</w:t>
      </w:r>
    </w:p>
    <w:p w14:paraId="0128E46D">
      <w:pPr>
        <w:adjustRightInd w:val="0"/>
        <w:snapToGrid w:val="0"/>
        <w:spacing w:line="360" w:lineRule="auto"/>
        <w:ind w:firstLine="480" w:firstLineChars="200"/>
        <w:jc w:val="left"/>
        <w:rPr>
          <w:rFonts w:ascii="宋体" w:hAnsi="宋体"/>
          <w:color w:val="auto"/>
          <w:sz w:val="24"/>
        </w:rPr>
      </w:pPr>
      <w:r>
        <w:rPr>
          <w:rFonts w:hint="eastAsia" w:ascii="宋体" w:hAnsi="宋体"/>
          <w:color w:val="auto"/>
          <w:sz w:val="24"/>
        </w:rPr>
        <w:t>▲（3）承诺函</w:t>
      </w:r>
      <w:r>
        <w:rPr>
          <w:rFonts w:hint="eastAsia" w:ascii="宋体" w:hAnsi="宋体"/>
          <w:b/>
          <w:color w:val="auto"/>
          <w:sz w:val="24"/>
        </w:rPr>
        <w:t>（必须提供，格式见第三章）；</w:t>
      </w:r>
      <w:r>
        <w:rPr>
          <w:rFonts w:hint="eastAsia" w:ascii="宋体" w:hAnsi="宋体"/>
          <w:color w:val="auto"/>
          <w:sz w:val="24"/>
        </w:rPr>
        <w:t xml:space="preserve"> </w:t>
      </w:r>
    </w:p>
    <w:p w14:paraId="41BB702C">
      <w:pPr>
        <w:adjustRightInd w:val="0"/>
        <w:snapToGrid w:val="0"/>
        <w:spacing w:line="360" w:lineRule="auto"/>
        <w:ind w:firstLine="480" w:firstLineChars="200"/>
        <w:rPr>
          <w:rFonts w:ascii="宋体" w:hAnsi="宋体"/>
          <w:color w:val="auto"/>
          <w:sz w:val="24"/>
        </w:rPr>
      </w:pPr>
      <w:r>
        <w:rPr>
          <w:rFonts w:hint="eastAsia" w:ascii="宋体" w:hAnsi="宋体"/>
          <w:color w:val="auto"/>
          <w:sz w:val="24"/>
        </w:rPr>
        <w:t>▲（4）</w:t>
      </w:r>
      <w:r>
        <w:rPr>
          <w:rFonts w:hint="eastAsia" w:ascii="宋体" w:hAnsi="宋体" w:cs="宋体"/>
          <w:snapToGrid w:val="0"/>
          <w:color w:val="auto"/>
          <w:spacing w:val="-1"/>
          <w:kern w:val="0"/>
          <w:sz w:val="24"/>
        </w:rPr>
        <w:t>施工组织设计</w:t>
      </w:r>
      <w:r>
        <w:rPr>
          <w:rFonts w:hint="eastAsia" w:ascii="宋体" w:hAnsi="宋体" w:cs="宋体"/>
          <w:b/>
          <w:bCs/>
          <w:snapToGrid w:val="0"/>
          <w:color w:val="auto"/>
          <w:spacing w:val="-1"/>
          <w:kern w:val="0"/>
          <w:sz w:val="24"/>
        </w:rPr>
        <w:t>(</w:t>
      </w:r>
      <w:r>
        <w:rPr>
          <w:rFonts w:hint="eastAsia" w:ascii="宋体" w:hAnsi="宋体"/>
          <w:b/>
          <w:color w:val="auto"/>
          <w:sz w:val="24"/>
        </w:rPr>
        <w:t>必须提供，格式</w:t>
      </w:r>
      <w:r>
        <w:rPr>
          <w:rFonts w:hint="eastAsia" w:ascii="宋体" w:hAnsi="宋体"/>
          <w:b/>
          <w:bCs/>
          <w:color w:val="auto"/>
          <w:sz w:val="24"/>
        </w:rPr>
        <w:t>自拟</w:t>
      </w:r>
      <w:r>
        <w:rPr>
          <w:rFonts w:hint="eastAsia" w:ascii="宋体" w:hAnsi="宋体"/>
          <w:color w:val="auto"/>
          <w:sz w:val="24"/>
        </w:rPr>
        <w:t>）；</w:t>
      </w:r>
    </w:p>
    <w:p w14:paraId="186AE6AC">
      <w:pPr>
        <w:adjustRightInd w:val="0"/>
        <w:snapToGrid w:val="0"/>
        <w:spacing w:line="360" w:lineRule="auto"/>
        <w:ind w:firstLine="480" w:firstLineChars="200"/>
        <w:rPr>
          <w:rFonts w:ascii="宋体" w:hAnsi="宋体"/>
          <w:color w:val="auto"/>
          <w:sz w:val="24"/>
        </w:rPr>
      </w:pPr>
      <w:r>
        <w:rPr>
          <w:rFonts w:hint="eastAsia" w:ascii="宋体" w:hAnsi="宋体"/>
          <w:color w:val="auto"/>
          <w:sz w:val="24"/>
        </w:rPr>
        <w:t>▲（5）项目管理机构配备情况表及主要人员简历表</w:t>
      </w:r>
      <w:r>
        <w:rPr>
          <w:rFonts w:hint="eastAsia" w:ascii="宋体" w:hAnsi="宋体"/>
          <w:b/>
          <w:color w:val="auto"/>
          <w:sz w:val="24"/>
        </w:rPr>
        <w:t>（根据采购需求相关要求提供，格式自拟，必须提供）</w:t>
      </w:r>
      <w:r>
        <w:rPr>
          <w:rFonts w:hint="eastAsia" w:ascii="宋体" w:hAnsi="宋体"/>
          <w:color w:val="auto"/>
          <w:sz w:val="24"/>
        </w:rPr>
        <w:t>；</w:t>
      </w:r>
    </w:p>
    <w:p w14:paraId="354C4A36">
      <w:pPr>
        <w:numPr>
          <w:ilvl w:val="0"/>
          <w:numId w:val="2"/>
        </w:numPr>
        <w:adjustRightInd w:val="0"/>
        <w:snapToGrid w:val="0"/>
        <w:spacing w:line="360" w:lineRule="auto"/>
        <w:ind w:firstLine="476" w:firstLineChars="200"/>
        <w:rPr>
          <w:rFonts w:ascii="宋体" w:hAnsi="宋体"/>
          <w:color w:val="auto"/>
          <w:sz w:val="24"/>
        </w:rPr>
      </w:pPr>
      <w:r>
        <w:rPr>
          <w:rFonts w:hint="eastAsia" w:ascii="宋体" w:hAnsi="宋体" w:cs="宋体"/>
          <w:snapToGrid w:val="0"/>
          <w:color w:val="auto"/>
          <w:spacing w:val="-1"/>
          <w:kern w:val="0"/>
          <w:sz w:val="24"/>
        </w:rPr>
        <w:t>拟分包项目情况表（格式见第三章）；（如有）</w:t>
      </w:r>
    </w:p>
    <w:p w14:paraId="1C9B3E4C">
      <w:pPr>
        <w:adjustRightInd w:val="0"/>
        <w:snapToGrid w:val="0"/>
        <w:spacing w:line="360" w:lineRule="auto"/>
        <w:ind w:firstLine="480" w:firstLineChars="200"/>
        <w:rPr>
          <w:rFonts w:ascii="宋体" w:hAnsi="宋体"/>
          <w:color w:val="auto"/>
          <w:sz w:val="24"/>
        </w:rPr>
      </w:pPr>
      <w:r>
        <w:rPr>
          <w:rFonts w:hint="eastAsia" w:ascii="宋体" w:hAnsi="宋体"/>
          <w:color w:val="auto"/>
          <w:sz w:val="24"/>
        </w:rPr>
        <w:t>▲（7）建设工程项目管理承诺书</w:t>
      </w:r>
      <w:r>
        <w:rPr>
          <w:rFonts w:hint="eastAsia" w:ascii="宋体" w:hAnsi="宋体"/>
          <w:b/>
          <w:color w:val="auto"/>
          <w:sz w:val="24"/>
        </w:rPr>
        <w:t>（必须提供，格式见第三章）</w:t>
      </w:r>
    </w:p>
    <w:p w14:paraId="4D17DAF6">
      <w:pPr>
        <w:adjustRightInd w:val="0"/>
        <w:snapToGrid w:val="0"/>
        <w:spacing w:line="360" w:lineRule="auto"/>
        <w:ind w:firstLine="480" w:firstLineChars="200"/>
        <w:rPr>
          <w:rFonts w:ascii="宋体" w:hAnsi="宋体"/>
          <w:color w:val="auto"/>
          <w:sz w:val="24"/>
        </w:rPr>
      </w:pPr>
      <w:r>
        <w:rPr>
          <w:rFonts w:hint="eastAsia" w:ascii="宋体" w:hAnsi="宋体"/>
          <w:color w:val="auto"/>
          <w:sz w:val="24"/>
        </w:rPr>
        <w:t>（8）供应商负责过与本项目相类似的成功案例和经验（如有，需提供合同复印件）；</w:t>
      </w:r>
    </w:p>
    <w:p w14:paraId="130C35AE">
      <w:pPr>
        <w:adjustRightInd w:val="0"/>
        <w:snapToGrid w:val="0"/>
        <w:spacing w:line="360" w:lineRule="auto"/>
        <w:ind w:firstLine="480" w:firstLineChars="200"/>
        <w:rPr>
          <w:rFonts w:ascii="宋体" w:hAnsi="宋体"/>
          <w:color w:val="auto"/>
          <w:sz w:val="24"/>
        </w:rPr>
      </w:pPr>
      <w:r>
        <w:rPr>
          <w:rFonts w:hint="eastAsia" w:ascii="宋体" w:hAnsi="宋体"/>
          <w:color w:val="auto"/>
          <w:sz w:val="24"/>
        </w:rPr>
        <w:t>（9）采购需求要求提供的材料</w:t>
      </w:r>
      <w:r>
        <w:rPr>
          <w:rFonts w:hint="eastAsia" w:ascii="宋体" w:hAnsi="宋体"/>
          <w:b/>
          <w:bCs/>
          <w:color w:val="auto"/>
          <w:sz w:val="24"/>
        </w:rPr>
        <w:t>（格式自拟，如有要求则提供）</w:t>
      </w:r>
    </w:p>
    <w:p w14:paraId="7994D92E">
      <w:pPr>
        <w:adjustRightInd w:val="0"/>
        <w:snapToGrid w:val="0"/>
        <w:spacing w:line="360" w:lineRule="auto"/>
        <w:ind w:firstLine="480" w:firstLineChars="200"/>
        <w:rPr>
          <w:rFonts w:ascii="宋体" w:hAnsi="宋体"/>
          <w:b/>
          <w:color w:val="auto"/>
          <w:sz w:val="24"/>
        </w:rPr>
      </w:pPr>
      <w:r>
        <w:rPr>
          <w:rFonts w:hint="eastAsia" w:ascii="宋体" w:hAnsi="宋体"/>
          <w:color w:val="auto"/>
          <w:sz w:val="24"/>
        </w:rPr>
        <w:t>（10）具备履行合同所必需的设备和专业技术能力的证明材料</w:t>
      </w:r>
      <w:r>
        <w:rPr>
          <w:rFonts w:hint="eastAsia" w:ascii="宋体" w:hAnsi="宋体"/>
          <w:b/>
          <w:color w:val="auto"/>
          <w:sz w:val="24"/>
        </w:rPr>
        <w:t>；</w:t>
      </w:r>
    </w:p>
    <w:p w14:paraId="17939C34">
      <w:pPr>
        <w:adjustRightInd w:val="0"/>
        <w:snapToGrid w:val="0"/>
        <w:spacing w:line="360" w:lineRule="auto"/>
        <w:ind w:firstLine="480" w:firstLineChars="200"/>
        <w:rPr>
          <w:rFonts w:ascii="宋体" w:hAnsi="宋体"/>
          <w:color w:val="auto"/>
          <w:sz w:val="24"/>
        </w:rPr>
      </w:pPr>
      <w:r>
        <w:rPr>
          <w:rFonts w:hint="eastAsia" w:ascii="宋体" w:hAnsi="宋体"/>
          <w:color w:val="auto"/>
          <w:sz w:val="24"/>
        </w:rPr>
        <w:t>（11）磋商供应商认为需要提供的有关资料。</w:t>
      </w:r>
    </w:p>
    <w:p w14:paraId="3CDE65F1">
      <w:pPr>
        <w:spacing w:line="360" w:lineRule="auto"/>
        <w:ind w:firstLine="480" w:firstLineChars="200"/>
        <w:rPr>
          <w:rFonts w:ascii="宋体" w:hAnsi="宋体"/>
          <w:b/>
          <w:color w:val="auto"/>
          <w:sz w:val="24"/>
        </w:rPr>
      </w:pPr>
      <w:r>
        <w:rPr>
          <w:rFonts w:hint="eastAsia" w:ascii="宋体" w:hAnsi="宋体"/>
          <w:color w:val="auto"/>
          <w:sz w:val="24"/>
        </w:rPr>
        <w:t>▲特别说明：</w:t>
      </w:r>
      <w:r>
        <w:rPr>
          <w:rFonts w:hint="eastAsia" w:ascii="宋体" w:hAnsi="宋体"/>
          <w:b/>
          <w:color w:val="auto"/>
          <w:sz w:val="24"/>
        </w:rPr>
        <w:t>（1）</w:t>
      </w:r>
      <w:r>
        <w:rPr>
          <w:rFonts w:ascii="宋体" w:hAnsi="宋体"/>
          <w:b/>
          <w:color w:val="auto"/>
          <w:sz w:val="24"/>
        </w:rPr>
        <w:t>若磋商文件中有专门标注的某关联点</w:t>
      </w:r>
      <w:r>
        <w:rPr>
          <w:rFonts w:hint="eastAsia" w:ascii="宋体" w:hAnsi="宋体"/>
          <w:b/>
          <w:color w:val="auto"/>
          <w:sz w:val="24"/>
        </w:rPr>
        <w:t>，</w:t>
      </w:r>
      <w:r>
        <w:rPr>
          <w:rFonts w:ascii="宋体" w:hAnsi="宋体"/>
          <w:b/>
          <w:color w:val="auto"/>
          <w:sz w:val="24"/>
        </w:rPr>
        <w:t>并要求供应商在电子投标系统中作出磋商响应的，如供应商未对关联点进行响应或者在响应文件其它内容进行描述，造成电子评审不能查询的责任由供应商自行承担。</w:t>
      </w:r>
    </w:p>
    <w:p w14:paraId="149ACB6B">
      <w:pPr>
        <w:spacing w:line="360" w:lineRule="auto"/>
        <w:ind w:firstLine="482" w:firstLineChars="200"/>
        <w:rPr>
          <w:rFonts w:ascii="宋体" w:hAnsi="宋体"/>
          <w:b/>
          <w:color w:val="auto"/>
          <w:sz w:val="24"/>
        </w:rPr>
      </w:pPr>
      <w:r>
        <w:rPr>
          <w:rFonts w:hint="eastAsia" w:ascii="宋体" w:hAnsi="宋体"/>
          <w:b/>
          <w:color w:val="auto"/>
          <w:sz w:val="24"/>
        </w:rPr>
        <w:t>（</w:t>
      </w:r>
      <w:r>
        <w:rPr>
          <w:rFonts w:ascii="宋体" w:hAnsi="宋体"/>
          <w:b/>
          <w:color w:val="auto"/>
          <w:sz w:val="24"/>
        </w:rPr>
        <w:t>2</w:t>
      </w:r>
      <w:r>
        <w:rPr>
          <w:rFonts w:hint="eastAsia" w:ascii="宋体" w:hAnsi="宋体"/>
          <w:b/>
          <w:color w:val="auto"/>
          <w:sz w:val="24"/>
        </w:rPr>
        <w:t>）磋商文件要求提供的各种复印件，必须加盖磋商供应商CA签章，否则其磋商无效。</w:t>
      </w:r>
    </w:p>
    <w:p w14:paraId="3D90EDBE">
      <w:pPr>
        <w:adjustRightInd w:val="0"/>
        <w:snapToGrid w:val="0"/>
        <w:spacing w:line="360" w:lineRule="auto"/>
        <w:ind w:firstLine="482" w:firstLineChars="200"/>
        <w:rPr>
          <w:rFonts w:ascii="宋体" w:hAnsi="宋体"/>
          <w:b/>
          <w:color w:val="auto"/>
          <w:sz w:val="24"/>
        </w:rPr>
      </w:pPr>
      <w:r>
        <w:rPr>
          <w:rFonts w:hint="eastAsia" w:ascii="宋体" w:hAnsi="宋体"/>
          <w:b/>
          <w:color w:val="auto"/>
          <w:sz w:val="24"/>
        </w:rPr>
        <w:t>（</w:t>
      </w:r>
      <w:r>
        <w:rPr>
          <w:rFonts w:ascii="宋体" w:hAnsi="宋体"/>
          <w:b/>
          <w:color w:val="auto"/>
          <w:sz w:val="24"/>
        </w:rPr>
        <w:t>3</w:t>
      </w:r>
      <w:r>
        <w:rPr>
          <w:rFonts w:hint="eastAsia" w:ascii="宋体" w:hAnsi="宋体"/>
          <w:b/>
          <w:color w:val="auto"/>
          <w:sz w:val="24"/>
        </w:rPr>
        <w:t>）磋商文件要求“必须提供”的证明等材料，磋商供应商必须全部提供，缺一不可，否则磋商无效。</w:t>
      </w:r>
    </w:p>
    <w:p w14:paraId="17B1D20E">
      <w:pPr>
        <w:adjustRightInd w:val="0"/>
        <w:snapToGrid w:val="0"/>
        <w:spacing w:line="360" w:lineRule="auto"/>
        <w:ind w:firstLine="480" w:firstLineChars="200"/>
        <w:rPr>
          <w:rFonts w:ascii="宋体" w:hAnsi="宋体"/>
          <w:color w:val="auto"/>
          <w:sz w:val="24"/>
        </w:rPr>
      </w:pPr>
      <w:r>
        <w:rPr>
          <w:rFonts w:hint="eastAsia" w:ascii="宋体" w:hAnsi="宋体"/>
          <w:color w:val="auto"/>
          <w:sz w:val="24"/>
        </w:rPr>
        <w:t>8. 计量单位</w:t>
      </w:r>
    </w:p>
    <w:p w14:paraId="0EFD99CC">
      <w:pPr>
        <w:adjustRightInd w:val="0"/>
        <w:snapToGrid w:val="0"/>
        <w:spacing w:line="360" w:lineRule="auto"/>
        <w:ind w:firstLine="480" w:firstLineChars="200"/>
        <w:rPr>
          <w:rFonts w:ascii="宋体" w:hAnsi="宋体"/>
          <w:color w:val="auto"/>
          <w:sz w:val="24"/>
        </w:rPr>
      </w:pPr>
      <w:r>
        <w:rPr>
          <w:rFonts w:hint="eastAsia" w:ascii="宋体" w:hAnsi="宋体"/>
          <w:color w:val="auto"/>
          <w:sz w:val="24"/>
        </w:rPr>
        <w:t>8.1除技术要求中另有规定外，本文件所要求使用的计量单位均应采用国家法定计量单位。</w:t>
      </w:r>
    </w:p>
    <w:p w14:paraId="080AC705">
      <w:pPr>
        <w:adjustRightInd w:val="0"/>
        <w:snapToGrid w:val="0"/>
        <w:spacing w:line="360" w:lineRule="auto"/>
        <w:ind w:firstLine="482" w:firstLineChars="200"/>
        <w:rPr>
          <w:rFonts w:ascii="宋体" w:hAnsi="宋体"/>
          <w:b/>
          <w:color w:val="auto"/>
          <w:sz w:val="24"/>
        </w:rPr>
      </w:pPr>
      <w:r>
        <w:rPr>
          <w:rFonts w:hint="eastAsia" w:ascii="宋体" w:hAnsi="宋体"/>
          <w:b/>
          <w:color w:val="auto"/>
          <w:sz w:val="24"/>
        </w:rPr>
        <w:t>三、报价要求</w:t>
      </w:r>
    </w:p>
    <w:p w14:paraId="7FE5C56E">
      <w:pPr>
        <w:adjustRightInd w:val="0"/>
        <w:snapToGrid w:val="0"/>
        <w:spacing w:line="360" w:lineRule="auto"/>
        <w:ind w:firstLine="480" w:firstLineChars="200"/>
        <w:rPr>
          <w:rFonts w:ascii="宋体" w:hAnsi="宋体"/>
          <w:color w:val="auto"/>
          <w:sz w:val="24"/>
        </w:rPr>
      </w:pPr>
      <w:r>
        <w:rPr>
          <w:rFonts w:hint="eastAsia" w:ascii="宋体" w:hAnsi="宋体"/>
          <w:color w:val="auto"/>
          <w:sz w:val="24"/>
        </w:rPr>
        <w:t>9.1对于本文件中未列明，而供应商认为必需的费用也需列入总报价。在合同实施时，采购人将不予支付成交供应商没有列入的项目费用，并认为此项目的费用已包括在总报价中。</w:t>
      </w:r>
    </w:p>
    <w:p w14:paraId="6E993F20">
      <w:pPr>
        <w:adjustRightInd w:val="0"/>
        <w:snapToGrid w:val="0"/>
        <w:spacing w:line="360" w:lineRule="auto"/>
        <w:ind w:firstLine="480" w:firstLineChars="200"/>
        <w:rPr>
          <w:rFonts w:ascii="宋体" w:hAnsi="宋体"/>
          <w:color w:val="auto"/>
          <w:sz w:val="24"/>
        </w:rPr>
      </w:pPr>
      <w:r>
        <w:rPr>
          <w:rFonts w:hint="eastAsia" w:ascii="宋体" w:hAnsi="宋体"/>
          <w:color w:val="auto"/>
          <w:sz w:val="24"/>
        </w:rPr>
        <w:t>9.2成交供应商负责本项目所需服务及售后服务等全部工作。</w:t>
      </w:r>
    </w:p>
    <w:p w14:paraId="5938E156">
      <w:pPr>
        <w:pStyle w:val="22"/>
        <w:adjustRightInd w:val="0"/>
        <w:snapToGrid w:val="0"/>
        <w:spacing w:line="360" w:lineRule="auto"/>
        <w:ind w:firstLine="480" w:firstLineChars="200"/>
        <w:rPr>
          <w:rFonts w:hAnsi="宋体"/>
          <w:color w:val="auto"/>
          <w:sz w:val="24"/>
          <w:szCs w:val="24"/>
        </w:rPr>
      </w:pPr>
      <w:r>
        <w:rPr>
          <w:rFonts w:hint="eastAsia" w:hAnsi="宋体"/>
          <w:color w:val="auto"/>
          <w:sz w:val="24"/>
          <w:szCs w:val="24"/>
        </w:rPr>
        <w:t>9.3供应商应用大写和小写分别详细填写基础指标报价表。大写和小写不一致的，以大写为准；对不同文字文本竞争性磋商响应文件的解释发生异议的，以中文文本为准。除上述原因以外，如果因供应商原因引起的报价失误，并在磋商时被接受，其后果由供应商自负。</w:t>
      </w:r>
    </w:p>
    <w:p w14:paraId="2FCC09FB">
      <w:pPr>
        <w:adjustRightInd w:val="0"/>
        <w:snapToGrid w:val="0"/>
        <w:spacing w:line="360" w:lineRule="auto"/>
        <w:ind w:firstLine="480" w:firstLineChars="200"/>
        <w:rPr>
          <w:rFonts w:ascii="宋体" w:hAnsi="宋体"/>
          <w:color w:val="auto"/>
          <w:sz w:val="24"/>
        </w:rPr>
      </w:pPr>
      <w:r>
        <w:rPr>
          <w:rFonts w:hint="eastAsia" w:ascii="宋体" w:hAnsi="宋体"/>
          <w:color w:val="auto"/>
          <w:sz w:val="24"/>
        </w:rPr>
        <w:t>9.4报价：供应商应就《采购项目需求》中所有的服务内容作完整唯一报价。</w:t>
      </w:r>
    </w:p>
    <w:p w14:paraId="19D1E459">
      <w:pPr>
        <w:adjustRightInd w:val="0"/>
        <w:snapToGrid w:val="0"/>
        <w:spacing w:line="360" w:lineRule="auto"/>
        <w:ind w:firstLine="482" w:firstLineChars="200"/>
        <w:rPr>
          <w:rFonts w:ascii="宋体" w:hAnsi="宋体"/>
          <w:b/>
          <w:color w:val="auto"/>
          <w:sz w:val="24"/>
        </w:rPr>
      </w:pPr>
      <w:r>
        <w:rPr>
          <w:rFonts w:hint="eastAsia" w:ascii="宋体" w:hAnsi="宋体"/>
          <w:b/>
          <w:color w:val="auto"/>
          <w:sz w:val="24"/>
        </w:rPr>
        <w:t>四、竞争性磋商响应文件的封装和递交</w:t>
      </w:r>
    </w:p>
    <w:p w14:paraId="4AF7D96A">
      <w:pPr>
        <w:adjustRightInd w:val="0"/>
        <w:snapToGrid w:val="0"/>
        <w:spacing w:line="360" w:lineRule="auto"/>
        <w:ind w:firstLine="480" w:firstLineChars="200"/>
        <w:rPr>
          <w:rFonts w:ascii="宋体" w:hAnsi="宋体"/>
          <w:color w:val="auto"/>
          <w:sz w:val="24"/>
        </w:rPr>
      </w:pPr>
      <w:r>
        <w:rPr>
          <w:rFonts w:hint="eastAsia" w:ascii="宋体" w:hAnsi="宋体"/>
          <w:color w:val="auto"/>
          <w:sz w:val="24"/>
        </w:rPr>
        <w:t>10. 竞争性磋商响应文件的封装</w:t>
      </w:r>
    </w:p>
    <w:p w14:paraId="40FE8127">
      <w:pPr>
        <w:pStyle w:val="22"/>
        <w:adjustRightInd w:val="0"/>
        <w:snapToGrid w:val="0"/>
        <w:spacing w:line="360" w:lineRule="auto"/>
        <w:ind w:firstLine="480" w:firstLineChars="200"/>
        <w:rPr>
          <w:rFonts w:hAnsi="宋体"/>
          <w:color w:val="auto"/>
          <w:sz w:val="24"/>
          <w:szCs w:val="24"/>
        </w:rPr>
      </w:pPr>
      <w:r>
        <w:rPr>
          <w:rFonts w:hint="eastAsia" w:hAnsi="宋体"/>
          <w:color w:val="auto"/>
          <w:sz w:val="24"/>
          <w:szCs w:val="24"/>
        </w:rPr>
        <w:t>10.1</w:t>
      </w:r>
      <w:r>
        <w:rPr>
          <w:rFonts w:hAnsi="宋体"/>
          <w:color w:val="auto"/>
          <w:sz w:val="24"/>
          <w:szCs w:val="24"/>
        </w:rPr>
        <w:t>电子</w:t>
      </w:r>
      <w:r>
        <w:rPr>
          <w:rFonts w:hint="eastAsia" w:hAnsi="宋体"/>
          <w:color w:val="auto"/>
          <w:sz w:val="24"/>
          <w:szCs w:val="24"/>
        </w:rPr>
        <w:t>磋商</w:t>
      </w:r>
      <w:r>
        <w:rPr>
          <w:rFonts w:hAnsi="宋体"/>
          <w:color w:val="auto"/>
          <w:sz w:val="24"/>
          <w:szCs w:val="24"/>
        </w:rPr>
        <w:t>响应文件中须加盖供应商公章部分均采用 CA 签章，并根据“政府采购项目电子交易管理操作指南-供应商” 及本</w:t>
      </w:r>
      <w:r>
        <w:rPr>
          <w:rFonts w:hint="eastAsia" w:hAnsi="宋体"/>
          <w:color w:val="auto"/>
          <w:sz w:val="24"/>
          <w:szCs w:val="24"/>
        </w:rPr>
        <w:t>磋商</w:t>
      </w:r>
      <w:r>
        <w:rPr>
          <w:rFonts w:hAnsi="宋体"/>
          <w:color w:val="auto"/>
          <w:sz w:val="24"/>
          <w:szCs w:val="24"/>
        </w:rPr>
        <w:t>文件规定的格式和顺序编制电子</w:t>
      </w:r>
      <w:r>
        <w:rPr>
          <w:rFonts w:hint="eastAsia" w:hAnsi="宋体"/>
          <w:color w:val="auto"/>
          <w:sz w:val="24"/>
          <w:szCs w:val="24"/>
        </w:rPr>
        <w:t>磋商</w:t>
      </w:r>
      <w:r>
        <w:rPr>
          <w:rFonts w:hAnsi="宋体"/>
          <w:color w:val="auto"/>
          <w:sz w:val="24"/>
          <w:szCs w:val="24"/>
        </w:rPr>
        <w:t>响应文件并进行关联定位，以便</w:t>
      </w:r>
      <w:r>
        <w:rPr>
          <w:rFonts w:hint="eastAsia" w:hAnsi="宋体"/>
          <w:color w:val="auto"/>
          <w:sz w:val="24"/>
          <w:szCs w:val="24"/>
        </w:rPr>
        <w:t>磋商小组</w:t>
      </w:r>
      <w:r>
        <w:rPr>
          <w:rFonts w:hAnsi="宋体"/>
          <w:color w:val="auto"/>
          <w:sz w:val="24"/>
          <w:szCs w:val="24"/>
        </w:rPr>
        <w:t>在评</w:t>
      </w:r>
      <w:r>
        <w:rPr>
          <w:rFonts w:hint="eastAsia" w:hAnsi="宋体"/>
          <w:color w:val="auto"/>
          <w:sz w:val="24"/>
          <w:szCs w:val="24"/>
        </w:rPr>
        <w:t>时</w:t>
      </w:r>
      <w:r>
        <w:rPr>
          <w:rFonts w:hAnsi="宋体"/>
          <w:color w:val="auto"/>
          <w:sz w:val="24"/>
          <w:szCs w:val="24"/>
        </w:rPr>
        <w:t>时，点击评分项可直接定位到该评分项内容。如对</w:t>
      </w:r>
      <w:r>
        <w:rPr>
          <w:rFonts w:hint="eastAsia" w:hAnsi="宋体"/>
          <w:color w:val="auto"/>
          <w:sz w:val="24"/>
          <w:szCs w:val="24"/>
        </w:rPr>
        <w:t>磋商</w:t>
      </w:r>
      <w:r>
        <w:rPr>
          <w:rFonts w:hAnsi="宋体"/>
          <w:color w:val="auto"/>
          <w:sz w:val="24"/>
          <w:szCs w:val="24"/>
        </w:rPr>
        <w:t>文件的某项要求，供应商的电子</w:t>
      </w:r>
      <w:r>
        <w:rPr>
          <w:rFonts w:hint="eastAsia" w:hAnsi="宋体"/>
          <w:color w:val="auto"/>
          <w:sz w:val="24"/>
          <w:szCs w:val="24"/>
        </w:rPr>
        <w:t>磋商</w:t>
      </w:r>
      <w:r>
        <w:rPr>
          <w:rFonts w:hAnsi="宋体"/>
          <w:color w:val="auto"/>
          <w:sz w:val="24"/>
          <w:szCs w:val="24"/>
        </w:rPr>
        <w:t>响应文件未能关联定位提供相应的内容与其对应，则</w:t>
      </w:r>
      <w:r>
        <w:rPr>
          <w:rFonts w:hint="eastAsia" w:hAnsi="宋体"/>
          <w:color w:val="auto"/>
          <w:sz w:val="24"/>
          <w:szCs w:val="24"/>
        </w:rPr>
        <w:t>磋商小组</w:t>
      </w:r>
      <w:r>
        <w:rPr>
          <w:rFonts w:hAnsi="宋体"/>
          <w:color w:val="auto"/>
          <w:sz w:val="24"/>
          <w:szCs w:val="24"/>
        </w:rPr>
        <w:t>在评审时如做出对供应商不利的评审由供应商自行承担。电子</w:t>
      </w:r>
      <w:r>
        <w:rPr>
          <w:rFonts w:hint="eastAsia" w:hAnsi="宋体"/>
          <w:color w:val="auto"/>
          <w:sz w:val="24"/>
          <w:szCs w:val="24"/>
        </w:rPr>
        <w:t>磋商</w:t>
      </w:r>
      <w:r>
        <w:rPr>
          <w:rFonts w:hAnsi="宋体"/>
          <w:color w:val="auto"/>
          <w:sz w:val="24"/>
          <w:szCs w:val="24"/>
        </w:rPr>
        <w:t>响应文件如内容不完整</w:t>
      </w:r>
      <w:r>
        <w:rPr>
          <w:rFonts w:hint="eastAsia" w:hAnsi="宋体"/>
          <w:color w:val="auto"/>
          <w:sz w:val="24"/>
          <w:szCs w:val="24"/>
        </w:rPr>
        <w:t>、</w:t>
      </w:r>
      <w:r>
        <w:rPr>
          <w:rFonts w:hAnsi="宋体"/>
          <w:color w:val="auto"/>
          <w:sz w:val="24"/>
          <w:szCs w:val="24"/>
        </w:rPr>
        <w:t>编排混乱导致磋商响应文件被误读、 漏读，或者在按采购文件规定的部位查找不到相关内容的，由供应商自行承担。</w:t>
      </w:r>
    </w:p>
    <w:p w14:paraId="070020A6">
      <w:pPr>
        <w:pStyle w:val="22"/>
        <w:adjustRightInd w:val="0"/>
        <w:snapToGrid w:val="0"/>
        <w:spacing w:line="360" w:lineRule="auto"/>
        <w:ind w:firstLine="480" w:firstLineChars="200"/>
        <w:rPr>
          <w:rFonts w:hAnsi="宋体"/>
          <w:color w:val="auto"/>
          <w:sz w:val="24"/>
          <w:szCs w:val="24"/>
        </w:rPr>
      </w:pPr>
      <w:r>
        <w:rPr>
          <w:rFonts w:hint="eastAsia" w:hAnsi="宋体"/>
          <w:color w:val="auto"/>
          <w:sz w:val="24"/>
          <w:szCs w:val="24"/>
        </w:rPr>
        <w:t>10.2</w:t>
      </w:r>
      <w:r>
        <w:rPr>
          <w:rFonts w:hAnsi="宋体"/>
          <w:color w:val="auto"/>
          <w:sz w:val="24"/>
          <w:szCs w:val="24"/>
        </w:rPr>
        <w:t>磋商响应文件不得涂改，若有修改错漏处，须法定代表人</w:t>
      </w:r>
      <w:r>
        <w:rPr>
          <w:rFonts w:hint="eastAsia" w:hAnsi="宋体"/>
          <w:color w:val="auto"/>
          <w:sz w:val="24"/>
          <w:szCs w:val="24"/>
        </w:rPr>
        <w:t>（负责人）</w:t>
      </w:r>
      <w:r>
        <w:rPr>
          <w:rFonts w:hAnsi="宋体"/>
          <w:color w:val="auto"/>
          <w:sz w:val="24"/>
          <w:szCs w:val="24"/>
        </w:rPr>
        <w:t>或授权委托人签字</w:t>
      </w:r>
      <w:r>
        <w:rPr>
          <w:rFonts w:hint="eastAsia" w:hAnsi="宋体"/>
          <w:color w:val="auto"/>
          <w:sz w:val="24"/>
          <w:szCs w:val="24"/>
        </w:rPr>
        <w:t>。</w:t>
      </w:r>
      <w:r>
        <w:rPr>
          <w:rFonts w:hAnsi="宋体"/>
          <w:color w:val="auto"/>
          <w:sz w:val="24"/>
          <w:szCs w:val="24"/>
        </w:rPr>
        <w:t>磋商响应文件因字迹潦草或表达不清所引起的后果由供应商负责。</w:t>
      </w:r>
    </w:p>
    <w:p w14:paraId="381E468B">
      <w:pPr>
        <w:adjustRightInd w:val="0"/>
        <w:snapToGrid w:val="0"/>
        <w:spacing w:line="360" w:lineRule="auto"/>
        <w:ind w:firstLine="480" w:firstLineChars="200"/>
        <w:rPr>
          <w:rFonts w:ascii="宋体" w:hAnsi="宋体"/>
          <w:color w:val="auto"/>
          <w:sz w:val="24"/>
        </w:rPr>
      </w:pPr>
      <w:r>
        <w:rPr>
          <w:rFonts w:hint="eastAsia" w:ascii="宋体" w:hAnsi="宋体"/>
          <w:color w:val="auto"/>
          <w:sz w:val="24"/>
        </w:rPr>
        <w:t>11. 竞争性磋商响应文件的递交</w:t>
      </w:r>
    </w:p>
    <w:p w14:paraId="628492B4">
      <w:pPr>
        <w:adjustRightInd w:val="0"/>
        <w:snapToGrid w:val="0"/>
        <w:spacing w:line="360" w:lineRule="auto"/>
        <w:ind w:firstLine="480" w:firstLineChars="200"/>
        <w:rPr>
          <w:rFonts w:ascii="宋体" w:hAnsi="宋体"/>
          <w:color w:val="auto"/>
          <w:sz w:val="24"/>
        </w:rPr>
      </w:pPr>
      <w:r>
        <w:rPr>
          <w:rFonts w:hint="eastAsia" w:ascii="宋体" w:hAnsi="宋体"/>
          <w:color w:val="auto"/>
          <w:sz w:val="24"/>
        </w:rPr>
        <w:t>11.1所有竞争性磋商响应文件应于竞争性磋商文件中规定的时间前</w:t>
      </w:r>
      <w:r>
        <w:rPr>
          <w:rFonts w:ascii="宋体" w:hAnsi="宋体"/>
          <w:color w:val="auto"/>
          <w:sz w:val="24"/>
        </w:rPr>
        <w:t>上传递交至广西政府采购云平台。</w:t>
      </w:r>
    </w:p>
    <w:p w14:paraId="2C1326DE">
      <w:pPr>
        <w:adjustRightInd w:val="0"/>
        <w:snapToGrid w:val="0"/>
        <w:spacing w:line="360" w:lineRule="auto"/>
        <w:ind w:firstLine="482" w:firstLineChars="200"/>
        <w:rPr>
          <w:rFonts w:ascii="宋体" w:hAnsi="宋体"/>
          <w:b/>
          <w:color w:val="auto"/>
          <w:sz w:val="24"/>
        </w:rPr>
      </w:pPr>
      <w:r>
        <w:rPr>
          <w:rFonts w:ascii="宋体" w:hAnsi="宋体"/>
          <w:b/>
          <w:color w:val="auto"/>
          <w:sz w:val="24"/>
        </w:rPr>
        <w:t>电子</w:t>
      </w:r>
      <w:r>
        <w:rPr>
          <w:rFonts w:hint="eastAsia" w:ascii="宋体" w:hAnsi="宋体"/>
          <w:b/>
          <w:color w:val="auto"/>
          <w:sz w:val="24"/>
        </w:rPr>
        <w:t>磋商</w:t>
      </w:r>
      <w:r>
        <w:rPr>
          <w:rFonts w:ascii="宋体" w:hAnsi="宋体"/>
          <w:b/>
          <w:color w:val="auto"/>
          <w:sz w:val="24"/>
        </w:rPr>
        <w:t>文件的相关说明</w:t>
      </w:r>
    </w:p>
    <w:p w14:paraId="16D9FAC5">
      <w:pPr>
        <w:adjustRightInd w:val="0"/>
        <w:snapToGrid w:val="0"/>
        <w:spacing w:line="360" w:lineRule="auto"/>
        <w:ind w:firstLine="482" w:firstLineChars="200"/>
        <w:rPr>
          <w:rFonts w:ascii="宋体" w:hAnsi="宋体"/>
          <w:b/>
          <w:color w:val="auto"/>
          <w:sz w:val="24"/>
        </w:rPr>
      </w:pPr>
      <w:r>
        <w:rPr>
          <w:rFonts w:ascii="宋体" w:hAnsi="宋体"/>
          <w:b/>
          <w:color w:val="auto"/>
          <w:sz w:val="24"/>
        </w:rPr>
        <w:t>（1）供应商进行电子</w:t>
      </w:r>
      <w:r>
        <w:rPr>
          <w:rFonts w:hint="eastAsia" w:ascii="宋体" w:hAnsi="宋体"/>
          <w:b/>
          <w:color w:val="auto"/>
          <w:sz w:val="24"/>
        </w:rPr>
        <w:t>磋商</w:t>
      </w:r>
      <w:r>
        <w:rPr>
          <w:rFonts w:ascii="宋体" w:hAnsi="宋体"/>
          <w:b/>
          <w:color w:val="auto"/>
          <w:sz w:val="24"/>
        </w:rPr>
        <w:t>应安装客户端软件，并按照采购文件和电子交易平台的要求编制并加密磋商响应文件。供应商未按规定加密的磋商响应文件，电子交易平台将拒收。供应商应当在磋商截止时间前完成磋商响应文件的传输递交，并可以补充、修改或者撤回磋商响应文件。补充或者修改磋商响应文件的，应当先行撤回原文件</w:t>
      </w:r>
      <w:r>
        <w:rPr>
          <w:rFonts w:hint="eastAsia" w:ascii="宋体" w:hAnsi="宋体"/>
          <w:b/>
          <w:color w:val="auto"/>
          <w:sz w:val="24"/>
        </w:rPr>
        <w:t>，</w:t>
      </w:r>
      <w:r>
        <w:rPr>
          <w:rFonts w:ascii="宋体" w:hAnsi="宋体"/>
          <w:b/>
          <w:color w:val="auto"/>
          <w:sz w:val="24"/>
        </w:rPr>
        <w:t>补充、修改后重新传输递交。磋商截止时间前未完成传输的，视为撤回磋商响应文件。磋商截止时间后递交的磋商响应文件，电子交易平台将拒收。</w:t>
      </w:r>
    </w:p>
    <w:p w14:paraId="349E1712">
      <w:pPr>
        <w:adjustRightInd w:val="0"/>
        <w:snapToGrid w:val="0"/>
        <w:spacing w:line="360" w:lineRule="auto"/>
        <w:ind w:firstLine="482" w:firstLineChars="200"/>
        <w:rPr>
          <w:rFonts w:ascii="宋体" w:hAnsi="宋体"/>
          <w:b/>
          <w:color w:val="auto"/>
          <w:sz w:val="24"/>
        </w:rPr>
      </w:pPr>
      <w:r>
        <w:rPr>
          <w:rFonts w:ascii="宋体" w:hAnsi="宋体"/>
          <w:b/>
          <w:color w:val="auto"/>
          <w:sz w:val="24"/>
        </w:rPr>
        <w:t>（</w:t>
      </w:r>
      <w:r>
        <w:rPr>
          <w:rFonts w:hint="eastAsia" w:ascii="宋体" w:hAnsi="宋体"/>
          <w:b/>
          <w:color w:val="auto"/>
          <w:sz w:val="24"/>
        </w:rPr>
        <w:t>2</w:t>
      </w:r>
      <w:r>
        <w:rPr>
          <w:rFonts w:ascii="宋体" w:hAnsi="宋体"/>
          <w:b/>
          <w:color w:val="auto"/>
          <w:sz w:val="24"/>
        </w:rPr>
        <w:t>）如有特殊情况，采购代理机构延长截止时间和开标时间，采购代理机构和供应商的权利和义务将受到新的截止时间和开标时间的约束。</w:t>
      </w:r>
    </w:p>
    <w:p w14:paraId="446A6BB1">
      <w:pPr>
        <w:adjustRightInd w:val="0"/>
        <w:snapToGrid w:val="0"/>
        <w:spacing w:line="360" w:lineRule="auto"/>
        <w:ind w:firstLine="480" w:firstLineChars="200"/>
        <w:rPr>
          <w:rFonts w:ascii="宋体" w:hAnsi="宋体"/>
          <w:color w:val="auto"/>
          <w:sz w:val="24"/>
        </w:rPr>
      </w:pPr>
      <w:r>
        <w:rPr>
          <w:rFonts w:hint="eastAsia" w:ascii="宋体" w:hAnsi="宋体"/>
          <w:color w:val="auto"/>
          <w:sz w:val="24"/>
        </w:rPr>
        <w:t>11.2竞争性磋商响应文件从响应文件递交截止日期后六十日内有效。</w:t>
      </w:r>
    </w:p>
    <w:p w14:paraId="251E0C18">
      <w:pPr>
        <w:adjustRightInd w:val="0"/>
        <w:snapToGrid w:val="0"/>
        <w:spacing w:line="360" w:lineRule="auto"/>
        <w:ind w:firstLine="480" w:firstLineChars="200"/>
        <w:rPr>
          <w:rFonts w:ascii="宋体" w:hAnsi="宋体"/>
          <w:color w:val="auto"/>
          <w:sz w:val="24"/>
        </w:rPr>
      </w:pPr>
      <w:r>
        <w:rPr>
          <w:rFonts w:hint="eastAsia" w:ascii="宋体" w:hAnsi="宋体"/>
          <w:color w:val="auto"/>
          <w:sz w:val="24"/>
        </w:rPr>
        <w:t>12.迟交的竞争性磋商响应文件</w:t>
      </w:r>
    </w:p>
    <w:p w14:paraId="7B21C263">
      <w:pPr>
        <w:adjustRightInd w:val="0"/>
        <w:snapToGrid w:val="0"/>
        <w:spacing w:line="360" w:lineRule="auto"/>
        <w:ind w:firstLine="480" w:firstLineChars="200"/>
        <w:rPr>
          <w:rFonts w:ascii="宋体" w:hAnsi="宋体"/>
          <w:color w:val="auto"/>
          <w:sz w:val="24"/>
        </w:rPr>
      </w:pPr>
      <w:r>
        <w:rPr>
          <w:rFonts w:hint="eastAsia" w:ascii="宋体" w:hAnsi="宋体"/>
          <w:color w:val="auto"/>
          <w:sz w:val="24"/>
        </w:rPr>
        <w:t>12.1在本文件要求竞争性磋商响应文件递交截止时间后送达的竞争性磋商响应文件为无效文件，本代理机构将拒收。</w:t>
      </w:r>
    </w:p>
    <w:p w14:paraId="2CDC03D3">
      <w:pPr>
        <w:spacing w:line="360" w:lineRule="auto"/>
        <w:ind w:firstLine="480" w:firstLineChars="200"/>
        <w:rPr>
          <w:rFonts w:ascii="宋体" w:hAnsi="宋体" w:cs="宋体"/>
          <w:b/>
          <w:snapToGrid w:val="0"/>
          <w:color w:val="auto"/>
        </w:rPr>
      </w:pPr>
      <w:r>
        <w:rPr>
          <w:rFonts w:hint="eastAsia" w:ascii="宋体" w:hAnsi="宋体"/>
          <w:color w:val="auto"/>
          <w:sz w:val="24"/>
        </w:rPr>
        <w:t>13.</w:t>
      </w:r>
      <w:r>
        <w:rPr>
          <w:rFonts w:hint="eastAsia" w:ascii="宋体" w:hAnsi="宋体" w:cs="宋体"/>
          <w:b/>
          <w:snapToGrid w:val="0"/>
          <w:color w:val="auto"/>
          <w:kern w:val="28"/>
          <w:sz w:val="24"/>
        </w:rPr>
        <w:t xml:space="preserve"> 磋商保证金</w:t>
      </w:r>
    </w:p>
    <w:p w14:paraId="7C2C97FF">
      <w:pPr>
        <w:widowControl/>
        <w:adjustRightInd w:val="0"/>
        <w:snapToGrid w:val="0"/>
        <w:spacing w:line="360" w:lineRule="auto"/>
        <w:ind w:firstLine="472" w:firstLineChars="196"/>
        <w:rPr>
          <w:rFonts w:hint="eastAsia" w:ascii="宋体" w:hAnsi="宋体" w:cs="宋体"/>
          <w:snapToGrid w:val="0"/>
          <w:color w:val="auto"/>
          <w:kern w:val="28"/>
          <w:sz w:val="24"/>
          <w:szCs w:val="20"/>
          <w:highlight w:val="none"/>
        </w:rPr>
      </w:pPr>
      <w:r>
        <w:rPr>
          <w:rFonts w:hint="eastAsia" w:hAnsi="宋体"/>
          <w:b/>
          <w:bCs w:val="0"/>
          <w:color w:val="auto"/>
          <w:sz w:val="24"/>
          <w:szCs w:val="24"/>
          <w:highlight w:val="none"/>
          <w:lang w:eastAsia="zh-CN"/>
        </w:rPr>
        <w:t>注：本项目不收取</w:t>
      </w:r>
      <w:r>
        <w:rPr>
          <w:rFonts w:hint="eastAsia" w:hAnsi="宋体"/>
          <w:b/>
          <w:bCs w:val="0"/>
          <w:color w:val="auto"/>
          <w:sz w:val="24"/>
          <w:szCs w:val="24"/>
          <w:highlight w:val="none"/>
          <w:lang w:val="en-US" w:eastAsia="zh-CN"/>
        </w:rPr>
        <w:t>磋商</w:t>
      </w:r>
      <w:r>
        <w:rPr>
          <w:rFonts w:hint="eastAsia" w:hAnsi="宋体"/>
          <w:b/>
          <w:bCs w:val="0"/>
          <w:color w:val="auto"/>
          <w:sz w:val="24"/>
          <w:szCs w:val="24"/>
          <w:highlight w:val="none"/>
          <w:lang w:eastAsia="zh-CN"/>
        </w:rPr>
        <w:t>保证金</w:t>
      </w:r>
    </w:p>
    <w:p w14:paraId="355C8138">
      <w:pPr>
        <w:widowControl/>
        <w:adjustRightInd w:val="0"/>
        <w:snapToGrid w:val="0"/>
        <w:spacing w:line="360" w:lineRule="auto"/>
        <w:ind w:firstLine="470" w:firstLineChars="196"/>
        <w:rPr>
          <w:rFonts w:ascii="宋体" w:hAnsi="宋体" w:cs="宋体"/>
          <w:snapToGrid w:val="0"/>
          <w:color w:val="auto"/>
          <w:kern w:val="28"/>
          <w:sz w:val="24"/>
          <w:szCs w:val="20"/>
        </w:rPr>
      </w:pPr>
      <w:r>
        <w:rPr>
          <w:rFonts w:hint="eastAsia" w:ascii="宋体" w:hAnsi="宋体" w:cs="宋体"/>
          <w:snapToGrid w:val="0"/>
          <w:color w:val="auto"/>
          <w:kern w:val="28"/>
          <w:sz w:val="24"/>
          <w:szCs w:val="20"/>
        </w:rPr>
        <w:t>13.1</w:t>
      </w:r>
      <w:r>
        <w:rPr>
          <w:rFonts w:hint="eastAsia" w:hAnsi="宋体" w:cs="宋体"/>
          <w:color w:val="auto"/>
          <w:sz w:val="24"/>
        </w:rPr>
        <w:t>采购人在采购文件中要求提交</w:t>
      </w:r>
      <w:r>
        <w:rPr>
          <w:rFonts w:hint="eastAsia" w:ascii="宋体" w:hAnsi="宋体" w:cs="宋体"/>
          <w:color w:val="auto"/>
          <w:sz w:val="24"/>
        </w:rPr>
        <w:t>磋商</w:t>
      </w:r>
      <w:r>
        <w:rPr>
          <w:rFonts w:hint="eastAsia" w:hAnsi="宋体" w:cs="宋体"/>
          <w:color w:val="auto"/>
          <w:sz w:val="24"/>
        </w:rPr>
        <w:t>保证金的，</w:t>
      </w:r>
      <w:r>
        <w:rPr>
          <w:rFonts w:hint="eastAsia" w:ascii="宋体" w:hAnsi="宋体" w:cs="宋体"/>
          <w:color w:val="auto"/>
          <w:sz w:val="24"/>
        </w:rPr>
        <w:t>磋商</w:t>
      </w:r>
      <w:r>
        <w:rPr>
          <w:rFonts w:hint="eastAsia" w:hAnsi="宋体" w:cs="宋体"/>
          <w:color w:val="auto"/>
          <w:sz w:val="24"/>
        </w:rPr>
        <w:t>保证金的数额不得超过采购项目预算金额的1%，鼓励对诚信记录良好的供应商免收或者减少收取</w:t>
      </w:r>
      <w:r>
        <w:rPr>
          <w:rFonts w:hint="eastAsia" w:ascii="宋体" w:hAnsi="宋体" w:cs="宋体"/>
          <w:color w:val="auto"/>
          <w:sz w:val="24"/>
        </w:rPr>
        <w:t>磋商</w:t>
      </w:r>
      <w:r>
        <w:rPr>
          <w:rFonts w:hint="eastAsia" w:hAnsi="宋体" w:cs="宋体"/>
          <w:color w:val="auto"/>
          <w:sz w:val="24"/>
        </w:rPr>
        <w:t>保证金，对于需要收取保证金的政府采购项目，政府采购信用白名单供应商可以免于缴纳保证金，降低信用白名单供应商参与政府采购活动成本。</w:t>
      </w:r>
      <w:r>
        <w:rPr>
          <w:rFonts w:hint="eastAsia" w:ascii="宋体" w:hAnsi="宋体" w:cs="宋体"/>
          <w:color w:val="auto"/>
          <w:sz w:val="24"/>
        </w:rPr>
        <w:t>磋商</w:t>
      </w:r>
      <w:r>
        <w:rPr>
          <w:rFonts w:hint="eastAsia" w:ascii="宋体" w:hAnsi="宋体" w:cs="宋体"/>
          <w:snapToGrid w:val="0"/>
          <w:color w:val="auto"/>
          <w:kern w:val="28"/>
          <w:sz w:val="24"/>
          <w:szCs w:val="20"/>
        </w:rPr>
        <w:t>保证金应当以支票、汇票、本票或者金融机构、担保机构出具的保函等非现金形式提交。</w:t>
      </w:r>
    </w:p>
    <w:p w14:paraId="11706393">
      <w:pPr>
        <w:adjustRightInd w:val="0"/>
        <w:snapToGrid w:val="0"/>
        <w:spacing w:line="360" w:lineRule="auto"/>
        <w:ind w:firstLine="480" w:firstLineChars="200"/>
        <w:jc w:val="left"/>
        <w:rPr>
          <w:rFonts w:ascii="宋体" w:hAnsi="宋体" w:cs="宋体"/>
          <w:color w:val="auto"/>
          <w:sz w:val="24"/>
        </w:rPr>
      </w:pPr>
      <w:r>
        <w:rPr>
          <w:rFonts w:hint="eastAsia" w:ascii="宋体" w:hAnsi="宋体" w:cs="宋体"/>
          <w:color w:val="auto"/>
          <w:sz w:val="24"/>
        </w:rPr>
        <w:t>磋商保证金收取银行账户</w:t>
      </w:r>
    </w:p>
    <w:p w14:paraId="0683496D">
      <w:pPr>
        <w:adjustRightInd w:val="0"/>
        <w:snapToGrid w:val="0"/>
        <w:spacing w:line="360" w:lineRule="auto"/>
        <w:ind w:firstLine="480" w:firstLineChars="200"/>
        <w:jc w:val="left"/>
        <w:rPr>
          <w:rFonts w:ascii="宋体" w:hAnsi="宋体" w:cs="宋体"/>
          <w:color w:val="auto"/>
          <w:sz w:val="24"/>
        </w:rPr>
      </w:pPr>
      <w:r>
        <w:rPr>
          <w:rFonts w:hint="eastAsia" w:ascii="宋体" w:hAnsi="宋体" w:cs="宋体"/>
          <w:color w:val="auto"/>
          <w:sz w:val="24"/>
        </w:rPr>
        <w:t xml:space="preserve">开户名称： </w:t>
      </w:r>
    </w:p>
    <w:p w14:paraId="51BD5EA6">
      <w:pPr>
        <w:adjustRightInd w:val="0"/>
        <w:snapToGrid w:val="0"/>
        <w:spacing w:line="360" w:lineRule="auto"/>
        <w:ind w:firstLine="480" w:firstLineChars="200"/>
        <w:jc w:val="left"/>
        <w:rPr>
          <w:rFonts w:ascii="宋体" w:hAnsi="宋体" w:cs="宋体"/>
          <w:color w:val="auto"/>
          <w:sz w:val="24"/>
        </w:rPr>
      </w:pPr>
      <w:r>
        <w:rPr>
          <w:rFonts w:hint="eastAsia" w:ascii="宋体" w:hAnsi="宋体" w:cs="宋体"/>
          <w:color w:val="auto"/>
          <w:sz w:val="24"/>
        </w:rPr>
        <w:t xml:space="preserve">开户银行： </w:t>
      </w:r>
    </w:p>
    <w:p w14:paraId="4DF51832">
      <w:pPr>
        <w:adjustRightInd w:val="0"/>
        <w:snapToGrid w:val="0"/>
        <w:spacing w:line="360" w:lineRule="auto"/>
        <w:ind w:firstLine="480" w:firstLineChars="200"/>
        <w:jc w:val="left"/>
        <w:rPr>
          <w:rFonts w:ascii="宋体" w:hAnsi="宋体" w:cs="宋体"/>
          <w:color w:val="auto"/>
          <w:sz w:val="24"/>
        </w:rPr>
      </w:pPr>
      <w:r>
        <w:rPr>
          <w:rFonts w:hint="eastAsia" w:ascii="宋体" w:hAnsi="宋体" w:cs="宋体"/>
          <w:color w:val="auto"/>
          <w:sz w:val="24"/>
        </w:rPr>
        <w:t>银行账号：</w:t>
      </w:r>
    </w:p>
    <w:p w14:paraId="7A960554">
      <w:pPr>
        <w:widowControl/>
        <w:adjustRightInd w:val="0"/>
        <w:snapToGrid w:val="0"/>
        <w:spacing w:line="360" w:lineRule="auto"/>
        <w:ind w:firstLine="470" w:firstLineChars="196"/>
        <w:rPr>
          <w:rFonts w:ascii="宋体" w:hAnsi="宋体" w:cs="宋体"/>
          <w:snapToGrid w:val="0"/>
          <w:color w:val="auto"/>
          <w:kern w:val="28"/>
          <w:sz w:val="24"/>
          <w:szCs w:val="20"/>
        </w:rPr>
      </w:pPr>
      <w:r>
        <w:rPr>
          <w:rFonts w:hint="eastAsia" w:ascii="宋体" w:hAnsi="宋体" w:cs="宋体"/>
          <w:snapToGrid w:val="0"/>
          <w:color w:val="auto"/>
          <w:kern w:val="28"/>
          <w:sz w:val="24"/>
          <w:szCs w:val="20"/>
        </w:rPr>
        <w:t>13.2</w:t>
      </w:r>
      <w:r>
        <w:rPr>
          <w:rFonts w:hint="eastAsia" w:ascii="宋体" w:hAnsi="宋体" w:cs="宋体"/>
          <w:color w:val="auto"/>
          <w:sz w:val="24"/>
        </w:rPr>
        <w:t>磋商供应商</w:t>
      </w:r>
      <w:r>
        <w:rPr>
          <w:rFonts w:hint="eastAsia" w:ascii="宋体" w:hAnsi="宋体" w:cs="宋体"/>
          <w:snapToGrid w:val="0"/>
          <w:color w:val="auto"/>
          <w:kern w:val="28"/>
          <w:sz w:val="24"/>
          <w:szCs w:val="20"/>
        </w:rPr>
        <w:t>在响应文件提交截止时间前撤回已提交的响应文件的，采购人或者采购代理机构应当自收到</w:t>
      </w:r>
      <w:r>
        <w:rPr>
          <w:rFonts w:hint="eastAsia" w:ascii="宋体" w:hAnsi="宋体" w:cs="宋体"/>
          <w:color w:val="auto"/>
          <w:sz w:val="24"/>
        </w:rPr>
        <w:t>磋商供应商</w:t>
      </w:r>
      <w:r>
        <w:rPr>
          <w:rFonts w:hint="eastAsia" w:ascii="宋体" w:hAnsi="宋体" w:cs="宋体"/>
          <w:snapToGrid w:val="0"/>
          <w:color w:val="auto"/>
          <w:kern w:val="28"/>
          <w:sz w:val="24"/>
          <w:szCs w:val="20"/>
        </w:rPr>
        <w:t>书面撤回通知之日起５个工作日内，退还已收取的</w:t>
      </w:r>
      <w:r>
        <w:rPr>
          <w:rFonts w:hint="eastAsia" w:ascii="宋体" w:hAnsi="宋体" w:cs="宋体"/>
          <w:color w:val="auto"/>
          <w:sz w:val="24"/>
        </w:rPr>
        <w:t>磋商</w:t>
      </w:r>
      <w:r>
        <w:rPr>
          <w:rFonts w:hint="eastAsia" w:ascii="宋体" w:hAnsi="宋体" w:cs="宋体"/>
          <w:snapToGrid w:val="0"/>
          <w:color w:val="auto"/>
          <w:kern w:val="28"/>
          <w:sz w:val="24"/>
          <w:szCs w:val="20"/>
        </w:rPr>
        <w:t>保证金，但因</w:t>
      </w:r>
      <w:r>
        <w:rPr>
          <w:rFonts w:hint="eastAsia" w:ascii="宋体" w:hAnsi="宋体" w:cs="宋体"/>
          <w:color w:val="auto"/>
          <w:sz w:val="24"/>
        </w:rPr>
        <w:t>磋商供应商</w:t>
      </w:r>
      <w:r>
        <w:rPr>
          <w:rFonts w:hint="eastAsia" w:ascii="宋体" w:hAnsi="宋体" w:cs="宋体"/>
          <w:snapToGrid w:val="0"/>
          <w:color w:val="auto"/>
          <w:kern w:val="28"/>
          <w:sz w:val="24"/>
          <w:szCs w:val="20"/>
        </w:rPr>
        <w:t>自身原因导致无法及时退还的除外。</w:t>
      </w:r>
    </w:p>
    <w:p w14:paraId="3814088C">
      <w:pPr>
        <w:widowControl/>
        <w:adjustRightInd w:val="0"/>
        <w:snapToGrid w:val="0"/>
        <w:spacing w:line="360" w:lineRule="auto"/>
        <w:ind w:firstLine="470" w:firstLineChars="196"/>
        <w:rPr>
          <w:rFonts w:ascii="宋体" w:hAnsi="宋体" w:cs="宋体"/>
          <w:snapToGrid w:val="0"/>
          <w:color w:val="auto"/>
          <w:kern w:val="28"/>
          <w:sz w:val="24"/>
          <w:szCs w:val="20"/>
        </w:rPr>
      </w:pPr>
      <w:r>
        <w:rPr>
          <w:rFonts w:hint="eastAsia" w:ascii="宋体" w:hAnsi="宋体" w:cs="宋体"/>
          <w:snapToGrid w:val="0"/>
          <w:color w:val="auto"/>
          <w:kern w:val="28"/>
          <w:sz w:val="24"/>
          <w:szCs w:val="20"/>
        </w:rPr>
        <w:t>采购人或者采购代理机构应当自成交通知书发出之日起5个工作日内退还未成交供应商的磋商保证金，自采购合同签订之日起5个工作日内退还成交供应商的磋商保证金或者转为成交供应商的履约保证金。</w:t>
      </w:r>
    </w:p>
    <w:p w14:paraId="2ADCD424">
      <w:pPr>
        <w:widowControl/>
        <w:adjustRightInd w:val="0"/>
        <w:snapToGrid w:val="0"/>
        <w:spacing w:line="360" w:lineRule="auto"/>
        <w:ind w:firstLine="470" w:firstLineChars="196"/>
        <w:rPr>
          <w:rFonts w:ascii="宋体" w:hAnsi="宋体" w:cs="宋体"/>
          <w:snapToGrid w:val="0"/>
          <w:color w:val="auto"/>
          <w:kern w:val="28"/>
          <w:sz w:val="24"/>
          <w:szCs w:val="20"/>
        </w:rPr>
      </w:pPr>
      <w:r>
        <w:rPr>
          <w:rFonts w:hint="eastAsia" w:ascii="宋体" w:hAnsi="宋体" w:cs="宋体"/>
          <w:snapToGrid w:val="0"/>
          <w:color w:val="auto"/>
          <w:kern w:val="28"/>
          <w:sz w:val="24"/>
          <w:szCs w:val="20"/>
        </w:rPr>
        <w:t>采购人或者采购代理机构逾期退还磋商保证金的，除应当退还磋商保证金本金外，还应当按中国人民银行同期贷款基准利率上浮20％后的利率支付超期资金占用费，但因磋商供应商自身原因导致无法及时退还的除外。</w:t>
      </w:r>
    </w:p>
    <w:p w14:paraId="0531D33D">
      <w:pPr>
        <w:adjustRightInd w:val="0"/>
        <w:snapToGrid w:val="0"/>
        <w:spacing w:line="360" w:lineRule="auto"/>
        <w:ind w:firstLine="480" w:firstLineChars="200"/>
        <w:rPr>
          <w:rFonts w:ascii="宋体" w:hAnsi="宋体" w:cs="宋体"/>
          <w:color w:val="auto"/>
          <w:kern w:val="0"/>
          <w:sz w:val="24"/>
        </w:rPr>
      </w:pPr>
      <w:r>
        <w:rPr>
          <w:rFonts w:hint="eastAsia" w:ascii="宋体" w:hAnsi="宋体" w:cs="宋体"/>
          <w:snapToGrid w:val="0"/>
          <w:color w:val="auto"/>
          <w:kern w:val="28"/>
          <w:sz w:val="24"/>
          <w:szCs w:val="20"/>
        </w:rPr>
        <w:t>13.3有下列情形之一的，磋商保证金不予退还：（一）供应商在提交响应文件截止时间后撤回响应文件的，但在提交最后报价之前退出磋商的情况除；（二）供应商在响应文件中提供虚假材料的；（三）除因不可抗力或磋商文件认可的情形以外，成交供应商不与采购人签订合同的；（四）供应商与采购人、其他供应商或者采购代理机构恶意串通的；（五）磋商文件规定的其他情形。</w:t>
      </w:r>
    </w:p>
    <w:p w14:paraId="58DADD40">
      <w:pPr>
        <w:adjustRightInd w:val="0"/>
        <w:snapToGrid w:val="0"/>
        <w:spacing w:line="360" w:lineRule="auto"/>
        <w:ind w:firstLine="482" w:firstLineChars="200"/>
        <w:rPr>
          <w:rFonts w:ascii="宋体" w:hAnsi="宋体"/>
          <w:b/>
          <w:color w:val="auto"/>
          <w:sz w:val="24"/>
        </w:rPr>
      </w:pPr>
      <w:r>
        <w:rPr>
          <w:rFonts w:hint="eastAsia" w:ascii="宋体" w:hAnsi="宋体"/>
          <w:b/>
          <w:bCs/>
          <w:color w:val="auto"/>
          <w:sz w:val="24"/>
        </w:rPr>
        <w:t>五、</w:t>
      </w:r>
      <w:r>
        <w:rPr>
          <w:rFonts w:hint="eastAsia" w:ascii="宋体" w:hAnsi="宋体"/>
          <w:b/>
          <w:color w:val="auto"/>
          <w:sz w:val="24"/>
        </w:rPr>
        <w:t>磋</w:t>
      </w:r>
      <w:r>
        <w:rPr>
          <w:rFonts w:hint="eastAsia" w:ascii="宋体" w:hAnsi="宋体"/>
          <w:b/>
          <w:bCs/>
          <w:color w:val="auto"/>
          <w:sz w:val="24"/>
        </w:rPr>
        <w:t>商程序及评审方法</w:t>
      </w:r>
    </w:p>
    <w:p w14:paraId="21087BD8">
      <w:pPr>
        <w:pStyle w:val="22"/>
        <w:adjustRightInd w:val="0"/>
        <w:snapToGrid w:val="0"/>
        <w:spacing w:line="360" w:lineRule="auto"/>
        <w:ind w:firstLine="480" w:firstLineChars="200"/>
        <w:rPr>
          <w:rFonts w:hAnsi="宋体" w:cs="Times New Roman"/>
          <w:color w:val="auto"/>
          <w:sz w:val="24"/>
          <w:szCs w:val="24"/>
        </w:rPr>
      </w:pPr>
      <w:r>
        <w:rPr>
          <w:rFonts w:hint="eastAsia" w:hAnsi="宋体" w:cs="Times New Roman"/>
          <w:color w:val="auto"/>
          <w:sz w:val="24"/>
          <w:szCs w:val="24"/>
        </w:rPr>
        <w:t>14．磋商程序</w:t>
      </w:r>
    </w:p>
    <w:p w14:paraId="50995E20">
      <w:pPr>
        <w:pStyle w:val="22"/>
        <w:adjustRightInd w:val="0"/>
        <w:snapToGrid w:val="0"/>
        <w:spacing w:line="360" w:lineRule="auto"/>
        <w:ind w:firstLine="480" w:firstLineChars="200"/>
        <w:rPr>
          <w:rFonts w:hAnsi="宋体" w:cs="Times New Roman"/>
          <w:color w:val="auto"/>
          <w:sz w:val="24"/>
          <w:szCs w:val="24"/>
        </w:rPr>
      </w:pPr>
      <w:r>
        <w:rPr>
          <w:rFonts w:hint="eastAsia" w:hAnsi="宋体" w:cs="Times New Roman"/>
          <w:color w:val="auto"/>
          <w:sz w:val="24"/>
          <w:szCs w:val="24"/>
        </w:rPr>
        <w:t>14.1磋商截止时间后，主持人宣布磋商开始。</w:t>
      </w:r>
    </w:p>
    <w:p w14:paraId="2D95F8F6">
      <w:pPr>
        <w:pStyle w:val="22"/>
        <w:adjustRightInd w:val="0"/>
        <w:snapToGrid w:val="0"/>
        <w:spacing w:line="360" w:lineRule="auto"/>
        <w:ind w:firstLine="480" w:firstLineChars="200"/>
        <w:rPr>
          <w:rFonts w:hAnsi="宋体" w:cs="Times New Roman"/>
          <w:color w:val="auto"/>
          <w:sz w:val="24"/>
          <w:szCs w:val="24"/>
        </w:rPr>
      </w:pPr>
      <w:r>
        <w:rPr>
          <w:rFonts w:hint="eastAsia" w:hAnsi="宋体" w:cs="Times New Roman"/>
          <w:color w:val="auto"/>
          <w:sz w:val="24"/>
          <w:szCs w:val="24"/>
        </w:rPr>
        <w:t>14.2供应商登录广西政府采购云平台，用“项目采购-开标评标”功能对电子磋商响应文件进行在线解密。在线解密电子磋商响应文件时间为开标时间起半小时内。</w:t>
      </w:r>
    </w:p>
    <w:p w14:paraId="01AC42C9">
      <w:pPr>
        <w:pStyle w:val="22"/>
        <w:adjustRightInd w:val="0"/>
        <w:snapToGrid w:val="0"/>
        <w:spacing w:line="360" w:lineRule="auto"/>
        <w:ind w:firstLine="480" w:firstLineChars="200"/>
        <w:rPr>
          <w:rFonts w:hAnsi="宋体" w:cs="Times New Roman"/>
          <w:color w:val="auto"/>
          <w:sz w:val="24"/>
          <w:szCs w:val="24"/>
        </w:rPr>
      </w:pPr>
      <w:r>
        <w:rPr>
          <w:rFonts w:hint="eastAsia" w:hAnsi="宋体" w:cs="Times New Roman"/>
          <w:color w:val="auto"/>
          <w:sz w:val="24"/>
          <w:szCs w:val="24"/>
        </w:rPr>
        <w:t>14.3磋商小组对磋商响应文件进行评估和比较。</w:t>
      </w:r>
    </w:p>
    <w:p w14:paraId="78341124">
      <w:pPr>
        <w:pStyle w:val="22"/>
        <w:adjustRightInd w:val="0"/>
        <w:snapToGrid w:val="0"/>
        <w:spacing w:line="360" w:lineRule="auto"/>
        <w:ind w:firstLine="480" w:firstLineChars="200"/>
        <w:rPr>
          <w:rFonts w:hAnsi="宋体" w:cs="Times New Roman"/>
          <w:color w:val="auto"/>
          <w:sz w:val="24"/>
          <w:szCs w:val="24"/>
        </w:rPr>
      </w:pPr>
      <w:r>
        <w:rPr>
          <w:rFonts w:hint="eastAsia" w:hAnsi="宋体" w:cs="Times New Roman"/>
          <w:color w:val="auto"/>
          <w:sz w:val="24"/>
          <w:szCs w:val="24"/>
        </w:rPr>
        <w:t>14.4以广西政府采购云平台中“项目采购”应用模块获取磋商文件顺序确定各供应商磋商、顺序。</w:t>
      </w:r>
    </w:p>
    <w:p w14:paraId="2DA97BCF">
      <w:pPr>
        <w:pStyle w:val="22"/>
        <w:adjustRightInd w:val="0"/>
        <w:snapToGrid w:val="0"/>
        <w:spacing w:line="360" w:lineRule="auto"/>
        <w:ind w:firstLine="480" w:firstLineChars="200"/>
        <w:rPr>
          <w:rFonts w:hAnsi="宋体" w:cs="Times New Roman"/>
          <w:color w:val="auto"/>
          <w:sz w:val="24"/>
          <w:szCs w:val="24"/>
        </w:rPr>
      </w:pPr>
      <w:r>
        <w:rPr>
          <w:rFonts w:hint="eastAsia" w:hAnsi="宋体" w:cs="Times New Roman"/>
          <w:color w:val="auto"/>
          <w:sz w:val="24"/>
          <w:szCs w:val="24"/>
        </w:rPr>
        <w:t>14.5磋商小组与单一供应商分别进行磋商。（磋商时供应商的技术资料、价格和其他信息在评审、磋商过程中保密）</w:t>
      </w:r>
    </w:p>
    <w:p w14:paraId="2663A55A">
      <w:pPr>
        <w:pStyle w:val="22"/>
        <w:adjustRightInd w:val="0"/>
        <w:snapToGrid w:val="0"/>
        <w:spacing w:line="360" w:lineRule="auto"/>
        <w:ind w:firstLine="480" w:firstLineChars="200"/>
        <w:rPr>
          <w:rFonts w:hAnsi="宋体" w:cs="Times New Roman"/>
          <w:color w:val="auto"/>
          <w:sz w:val="24"/>
          <w:szCs w:val="24"/>
        </w:rPr>
      </w:pPr>
      <w:r>
        <w:rPr>
          <w:rFonts w:hint="eastAsia" w:hAnsi="宋体" w:cs="Times New Roman"/>
          <w:color w:val="auto"/>
          <w:sz w:val="24"/>
          <w:szCs w:val="24"/>
        </w:rPr>
        <w:t>14.6磋商小组要求所有实质性响应的供应商在规定时间内提交最后报价（只公开最后报价，最后报价不得高于初次报价）。</w:t>
      </w:r>
    </w:p>
    <w:p w14:paraId="7286A982">
      <w:pPr>
        <w:pStyle w:val="22"/>
        <w:adjustRightInd w:val="0"/>
        <w:snapToGrid w:val="0"/>
        <w:spacing w:line="360" w:lineRule="auto"/>
        <w:ind w:firstLine="480" w:firstLineChars="200"/>
        <w:rPr>
          <w:rFonts w:hAnsi="宋体" w:cs="Times New Roman"/>
          <w:color w:val="auto"/>
          <w:sz w:val="24"/>
          <w:szCs w:val="24"/>
        </w:rPr>
      </w:pPr>
      <w:r>
        <w:rPr>
          <w:rFonts w:hint="eastAsia" w:hAnsi="宋体" w:cs="Times New Roman"/>
          <w:color w:val="auto"/>
          <w:sz w:val="24"/>
          <w:szCs w:val="24"/>
        </w:rPr>
        <w:t>14.7由磋商小组采用综合评分法对提交最后报价的供应商的响应文件和最后报价进行综合评审，在符合采购需求、质量和服务要求的前提下，按评审得分从高到低顺序推荐确定成交候选供应商。</w:t>
      </w:r>
    </w:p>
    <w:p w14:paraId="1290005A">
      <w:pPr>
        <w:pStyle w:val="22"/>
        <w:adjustRightInd w:val="0"/>
        <w:snapToGrid w:val="0"/>
        <w:spacing w:line="360" w:lineRule="auto"/>
        <w:ind w:firstLine="480" w:firstLineChars="200"/>
        <w:rPr>
          <w:rFonts w:hAnsi="宋体" w:cs="Times New Roman"/>
          <w:color w:val="auto"/>
          <w:sz w:val="24"/>
          <w:szCs w:val="24"/>
        </w:rPr>
      </w:pPr>
      <w:r>
        <w:rPr>
          <w:rFonts w:hint="eastAsia" w:hAnsi="宋体" w:cs="Times New Roman"/>
          <w:color w:val="auto"/>
          <w:sz w:val="24"/>
          <w:szCs w:val="24"/>
        </w:rPr>
        <w:t>特别说明：广西政府采购云平台如对电子化磋商及评审程序有调整的，按调整后的程序操作。</w:t>
      </w:r>
    </w:p>
    <w:p w14:paraId="1A613ECC">
      <w:pPr>
        <w:pStyle w:val="22"/>
        <w:adjustRightInd w:val="0"/>
        <w:snapToGrid w:val="0"/>
        <w:spacing w:line="360" w:lineRule="auto"/>
        <w:ind w:firstLine="480" w:firstLineChars="200"/>
        <w:rPr>
          <w:rFonts w:hAnsi="宋体" w:cs="Times New Roman"/>
          <w:color w:val="auto"/>
          <w:sz w:val="24"/>
          <w:szCs w:val="24"/>
        </w:rPr>
      </w:pPr>
      <w:r>
        <w:rPr>
          <w:rFonts w:hint="eastAsia" w:hAnsi="宋体" w:cs="Times New Roman"/>
          <w:color w:val="auto"/>
          <w:sz w:val="24"/>
          <w:szCs w:val="24"/>
        </w:rPr>
        <w:t>15.采购过程中出现以下情形，导致电子交易平台无法正常运行，或者无法保证电子交易的公平、公正和安全时，采购组织机构可中止电子交易活动：</w:t>
      </w:r>
    </w:p>
    <w:p w14:paraId="228C44E8">
      <w:pPr>
        <w:pStyle w:val="22"/>
        <w:adjustRightInd w:val="0"/>
        <w:snapToGrid w:val="0"/>
        <w:spacing w:line="360" w:lineRule="auto"/>
        <w:ind w:firstLine="480" w:firstLineChars="200"/>
        <w:rPr>
          <w:rFonts w:hAnsi="宋体" w:cs="Times New Roman"/>
          <w:color w:val="auto"/>
          <w:sz w:val="24"/>
          <w:szCs w:val="24"/>
        </w:rPr>
      </w:pPr>
      <w:r>
        <w:rPr>
          <w:rFonts w:hint="eastAsia" w:hAnsi="宋体" w:cs="Times New Roman"/>
          <w:color w:val="auto"/>
          <w:sz w:val="24"/>
          <w:szCs w:val="24"/>
        </w:rPr>
        <w:t xml:space="preserve">15.1电子交易平台发生故障而无法登录访问的； </w:t>
      </w:r>
    </w:p>
    <w:p w14:paraId="0C6238CC">
      <w:pPr>
        <w:pStyle w:val="22"/>
        <w:adjustRightInd w:val="0"/>
        <w:snapToGrid w:val="0"/>
        <w:spacing w:line="360" w:lineRule="auto"/>
        <w:ind w:firstLine="480" w:firstLineChars="200"/>
        <w:rPr>
          <w:rFonts w:hAnsi="宋体" w:cs="Times New Roman"/>
          <w:color w:val="auto"/>
          <w:sz w:val="24"/>
          <w:szCs w:val="24"/>
        </w:rPr>
      </w:pPr>
      <w:r>
        <w:rPr>
          <w:rFonts w:hint="eastAsia" w:hAnsi="宋体" w:cs="Times New Roman"/>
          <w:color w:val="auto"/>
          <w:sz w:val="24"/>
          <w:szCs w:val="24"/>
        </w:rPr>
        <w:t>15.2电子交易平台应用或数据库出现错误，不能进行正常操作的；</w:t>
      </w:r>
    </w:p>
    <w:p w14:paraId="6DF5BA6F">
      <w:pPr>
        <w:pStyle w:val="22"/>
        <w:adjustRightInd w:val="0"/>
        <w:snapToGrid w:val="0"/>
        <w:spacing w:line="360" w:lineRule="auto"/>
        <w:ind w:firstLine="480" w:firstLineChars="200"/>
        <w:rPr>
          <w:rFonts w:hAnsi="宋体" w:cs="Times New Roman"/>
          <w:color w:val="auto"/>
          <w:sz w:val="24"/>
          <w:szCs w:val="24"/>
        </w:rPr>
      </w:pPr>
      <w:r>
        <w:rPr>
          <w:rFonts w:hint="eastAsia" w:hAnsi="宋体" w:cs="Times New Roman"/>
          <w:color w:val="auto"/>
          <w:sz w:val="24"/>
          <w:szCs w:val="24"/>
        </w:rPr>
        <w:t>15.3电子交易平台发现严重安全漏洞，有潜在泄密危险的；</w:t>
      </w:r>
    </w:p>
    <w:p w14:paraId="15D39BF0">
      <w:pPr>
        <w:pStyle w:val="22"/>
        <w:adjustRightInd w:val="0"/>
        <w:snapToGrid w:val="0"/>
        <w:spacing w:line="360" w:lineRule="auto"/>
        <w:ind w:firstLine="480" w:firstLineChars="200"/>
        <w:rPr>
          <w:rFonts w:hAnsi="宋体" w:cs="Times New Roman"/>
          <w:color w:val="auto"/>
          <w:sz w:val="24"/>
          <w:szCs w:val="24"/>
        </w:rPr>
      </w:pPr>
      <w:r>
        <w:rPr>
          <w:rFonts w:hint="eastAsia" w:hAnsi="宋体" w:cs="Times New Roman"/>
          <w:color w:val="auto"/>
          <w:sz w:val="24"/>
          <w:szCs w:val="24"/>
        </w:rPr>
        <w:t xml:space="preserve">15.4病毒发作导致不能进行正常操作的； </w:t>
      </w:r>
    </w:p>
    <w:p w14:paraId="6FEA6A3A">
      <w:pPr>
        <w:pStyle w:val="22"/>
        <w:adjustRightInd w:val="0"/>
        <w:snapToGrid w:val="0"/>
        <w:spacing w:line="360" w:lineRule="auto"/>
        <w:ind w:firstLine="480" w:firstLineChars="200"/>
        <w:rPr>
          <w:rFonts w:hAnsi="宋体" w:cs="Times New Roman"/>
          <w:color w:val="auto"/>
          <w:sz w:val="24"/>
          <w:szCs w:val="24"/>
        </w:rPr>
      </w:pPr>
      <w:r>
        <w:rPr>
          <w:rFonts w:hint="eastAsia" w:hAnsi="宋体" w:cs="Times New Roman"/>
          <w:color w:val="auto"/>
          <w:sz w:val="24"/>
          <w:szCs w:val="24"/>
        </w:rPr>
        <w:t>15.5其他无法保证电子交易的公平、公正和安全的情况。</w:t>
      </w:r>
    </w:p>
    <w:p w14:paraId="76617BF2">
      <w:pPr>
        <w:pStyle w:val="22"/>
        <w:adjustRightInd w:val="0"/>
        <w:snapToGrid w:val="0"/>
        <w:spacing w:line="360" w:lineRule="auto"/>
        <w:ind w:firstLine="480" w:firstLineChars="200"/>
        <w:rPr>
          <w:rFonts w:hAnsi="宋体" w:cs="Times New Roman"/>
          <w:color w:val="auto"/>
          <w:sz w:val="24"/>
          <w:szCs w:val="24"/>
        </w:rPr>
      </w:pPr>
      <w:r>
        <w:rPr>
          <w:rFonts w:hint="eastAsia" w:hAnsi="宋体" w:cs="Times New Roman"/>
          <w:color w:val="auto"/>
          <w:sz w:val="24"/>
          <w:szCs w:val="24"/>
        </w:rPr>
        <w:t>出现前款规定情形，不影响采购公平、公正性的，采购组织机构可以待上述情形消除后继续组织电子交易活动，也可以决定某些环节以纸质形式进行；影响或可能影响采购公平、公正性的，应当重新采购。</w:t>
      </w:r>
    </w:p>
    <w:p w14:paraId="3AE5CA5B">
      <w:pPr>
        <w:pStyle w:val="22"/>
        <w:adjustRightInd w:val="0"/>
        <w:snapToGrid w:val="0"/>
        <w:spacing w:line="360" w:lineRule="auto"/>
        <w:ind w:firstLine="480" w:firstLineChars="200"/>
        <w:rPr>
          <w:rFonts w:hAnsi="宋体" w:cs="Times New Roman"/>
          <w:color w:val="auto"/>
          <w:sz w:val="24"/>
          <w:szCs w:val="24"/>
        </w:rPr>
      </w:pPr>
      <w:r>
        <w:rPr>
          <w:rFonts w:hint="eastAsia" w:hAnsi="宋体" w:cs="Times New Roman"/>
          <w:color w:val="auto"/>
          <w:sz w:val="24"/>
          <w:szCs w:val="24"/>
        </w:rPr>
        <w:t>16．磋商内容</w:t>
      </w:r>
    </w:p>
    <w:p w14:paraId="47DF50D6">
      <w:pPr>
        <w:pStyle w:val="22"/>
        <w:adjustRightInd w:val="0"/>
        <w:snapToGrid w:val="0"/>
        <w:spacing w:line="360" w:lineRule="auto"/>
        <w:ind w:firstLine="480" w:firstLineChars="200"/>
        <w:rPr>
          <w:rFonts w:hAnsi="宋体" w:cs="Times New Roman"/>
          <w:color w:val="auto"/>
          <w:sz w:val="24"/>
          <w:szCs w:val="24"/>
        </w:rPr>
      </w:pPr>
      <w:r>
        <w:rPr>
          <w:rFonts w:hint="eastAsia" w:hAnsi="宋体" w:cs="Times New Roman"/>
          <w:color w:val="auto"/>
          <w:sz w:val="24"/>
          <w:szCs w:val="24"/>
        </w:rPr>
        <w:t>16.1本次磋商内容为在磋商文件范围内就供应商的磋商响应文件，磋商小组与供应商在技术、价格、服务、合同等问题进行磋商，最终确定成交与否。</w:t>
      </w:r>
    </w:p>
    <w:p w14:paraId="43E2B53B">
      <w:pPr>
        <w:pStyle w:val="22"/>
        <w:adjustRightInd w:val="0"/>
        <w:snapToGrid w:val="0"/>
        <w:spacing w:line="360" w:lineRule="auto"/>
        <w:ind w:firstLine="480" w:firstLineChars="200"/>
        <w:rPr>
          <w:rFonts w:hAnsi="宋体" w:cs="Times New Roman"/>
          <w:color w:val="auto"/>
          <w:sz w:val="24"/>
          <w:szCs w:val="24"/>
        </w:rPr>
      </w:pPr>
      <w:r>
        <w:rPr>
          <w:rFonts w:hint="eastAsia" w:hAnsi="宋体" w:cs="Times New Roman"/>
          <w:color w:val="auto"/>
          <w:sz w:val="24"/>
          <w:szCs w:val="24"/>
        </w:rPr>
        <w:t>16.2磋商应作书面记录，供应商并就磋商内容作出书面承诺，并由供应商法定代表人或其授权委托人签字后生效，作为磋商响应文件的一部分。</w:t>
      </w:r>
    </w:p>
    <w:p w14:paraId="175675CE">
      <w:pPr>
        <w:pStyle w:val="22"/>
        <w:adjustRightInd w:val="0"/>
        <w:snapToGrid w:val="0"/>
        <w:spacing w:line="360" w:lineRule="auto"/>
        <w:ind w:firstLine="480" w:firstLineChars="200"/>
        <w:rPr>
          <w:rFonts w:hAnsi="宋体" w:cs="Times New Roman"/>
          <w:color w:val="auto"/>
          <w:sz w:val="24"/>
          <w:szCs w:val="24"/>
        </w:rPr>
      </w:pPr>
      <w:r>
        <w:rPr>
          <w:rFonts w:hint="eastAsia" w:hAnsi="宋体" w:cs="Times New Roman"/>
          <w:color w:val="auto"/>
          <w:sz w:val="24"/>
          <w:szCs w:val="24"/>
        </w:rPr>
        <w:t>16.3磋商文件有实质性变动的，磋商小组以书面形式通知所有参加磋商的供应商。</w:t>
      </w:r>
    </w:p>
    <w:p w14:paraId="2C617A35">
      <w:pPr>
        <w:pStyle w:val="22"/>
        <w:adjustRightInd w:val="0"/>
        <w:snapToGrid w:val="0"/>
        <w:spacing w:line="360" w:lineRule="auto"/>
        <w:ind w:firstLine="480" w:firstLineChars="200"/>
        <w:rPr>
          <w:rFonts w:hAnsi="宋体" w:cs="Times New Roman"/>
          <w:color w:val="auto"/>
          <w:sz w:val="24"/>
          <w:szCs w:val="24"/>
        </w:rPr>
      </w:pPr>
      <w:r>
        <w:rPr>
          <w:rFonts w:hint="eastAsia" w:hAnsi="宋体" w:cs="Times New Roman"/>
          <w:color w:val="auto"/>
          <w:sz w:val="24"/>
          <w:szCs w:val="24"/>
        </w:rPr>
        <w:t>17．磋商</w:t>
      </w:r>
    </w:p>
    <w:p w14:paraId="151232AF">
      <w:pPr>
        <w:pStyle w:val="22"/>
        <w:adjustRightInd w:val="0"/>
        <w:snapToGrid w:val="0"/>
        <w:spacing w:line="360" w:lineRule="auto"/>
        <w:ind w:firstLine="480" w:firstLineChars="200"/>
        <w:rPr>
          <w:rFonts w:hAnsi="宋体" w:cs="Times New Roman"/>
          <w:color w:val="auto"/>
          <w:sz w:val="24"/>
          <w:szCs w:val="24"/>
        </w:rPr>
      </w:pPr>
      <w:r>
        <w:rPr>
          <w:rFonts w:hint="eastAsia" w:hAnsi="宋体" w:cs="Times New Roman"/>
          <w:color w:val="auto"/>
          <w:sz w:val="24"/>
          <w:szCs w:val="24"/>
        </w:rPr>
        <w:t>17.1磋商小组由采购人、集中采购机构依法组建，负责评审活动。磋商小组遵循公开、公平、公正、科学合理、竞争择优的原则。</w:t>
      </w:r>
    </w:p>
    <w:p w14:paraId="72D24D9F">
      <w:pPr>
        <w:pStyle w:val="22"/>
        <w:adjustRightInd w:val="0"/>
        <w:snapToGrid w:val="0"/>
        <w:spacing w:line="360" w:lineRule="auto"/>
        <w:ind w:firstLine="480" w:firstLineChars="200"/>
        <w:rPr>
          <w:rFonts w:hAnsi="宋体" w:cs="Times New Roman"/>
          <w:color w:val="auto"/>
          <w:sz w:val="24"/>
          <w:szCs w:val="24"/>
        </w:rPr>
      </w:pPr>
      <w:r>
        <w:rPr>
          <w:rFonts w:hint="eastAsia" w:hAnsi="宋体" w:cs="Times New Roman"/>
          <w:color w:val="auto"/>
          <w:sz w:val="24"/>
          <w:szCs w:val="24"/>
        </w:rPr>
        <w:t>17.2磋商小组由采购人代表和有关方面专家组成，成员人数为3人以上单数。</w:t>
      </w:r>
    </w:p>
    <w:p w14:paraId="4B8758D8">
      <w:pPr>
        <w:pStyle w:val="22"/>
        <w:adjustRightInd w:val="0"/>
        <w:snapToGrid w:val="0"/>
        <w:spacing w:line="360" w:lineRule="auto"/>
        <w:ind w:firstLine="480" w:firstLineChars="200"/>
        <w:rPr>
          <w:rFonts w:hAnsi="宋体" w:cs="Times New Roman"/>
          <w:color w:val="auto"/>
          <w:sz w:val="24"/>
          <w:szCs w:val="24"/>
        </w:rPr>
      </w:pPr>
      <w:r>
        <w:rPr>
          <w:rFonts w:hint="eastAsia" w:hAnsi="宋体" w:cs="Times New Roman"/>
          <w:color w:val="auto"/>
          <w:sz w:val="24"/>
          <w:szCs w:val="24"/>
        </w:rPr>
        <w:t>17.3磋商小组负责对供应商资格的最终审定。</w:t>
      </w:r>
    </w:p>
    <w:p w14:paraId="0FBFEBAC">
      <w:pPr>
        <w:pStyle w:val="22"/>
        <w:adjustRightInd w:val="0"/>
        <w:snapToGrid w:val="0"/>
        <w:spacing w:line="360" w:lineRule="auto"/>
        <w:ind w:firstLine="480" w:firstLineChars="200"/>
        <w:rPr>
          <w:rFonts w:hAnsi="宋体" w:cs="Times New Roman"/>
          <w:color w:val="auto"/>
          <w:sz w:val="24"/>
          <w:szCs w:val="24"/>
        </w:rPr>
      </w:pPr>
      <w:r>
        <w:rPr>
          <w:rFonts w:hint="eastAsia" w:hAnsi="宋体" w:cs="Times New Roman"/>
          <w:color w:val="auto"/>
          <w:sz w:val="24"/>
          <w:szCs w:val="24"/>
        </w:rPr>
        <w:t>17.4磋商小组可以要求供应商对其磋商响应文件中含义不明确的内容作必要的澄清或者说明，但澄清或者说明不得超过磋商响应文件的范围或者改变磋商响应文件的实质性内容。</w:t>
      </w:r>
    </w:p>
    <w:p w14:paraId="3D64EAD1">
      <w:pPr>
        <w:pStyle w:val="22"/>
        <w:adjustRightInd w:val="0"/>
        <w:snapToGrid w:val="0"/>
        <w:spacing w:line="360" w:lineRule="auto"/>
        <w:ind w:firstLine="480" w:firstLineChars="200"/>
        <w:rPr>
          <w:rFonts w:hAnsi="宋体" w:cs="Times New Roman"/>
          <w:color w:val="auto"/>
          <w:sz w:val="24"/>
          <w:szCs w:val="24"/>
        </w:rPr>
      </w:pPr>
      <w:r>
        <w:rPr>
          <w:rFonts w:hint="eastAsia" w:hAnsi="宋体" w:cs="Times New Roman"/>
          <w:color w:val="auto"/>
          <w:sz w:val="24"/>
          <w:szCs w:val="24"/>
        </w:rPr>
        <w:t>17.5磋商小组对磋商响应文件的判定，只依据磋商响应文件和磋商文件内容本身，不依据任何外来证明。</w:t>
      </w:r>
    </w:p>
    <w:p w14:paraId="1331FB3B">
      <w:pPr>
        <w:pStyle w:val="22"/>
        <w:adjustRightInd w:val="0"/>
        <w:snapToGrid w:val="0"/>
        <w:spacing w:line="360" w:lineRule="auto"/>
        <w:ind w:firstLine="480" w:firstLineChars="200"/>
        <w:rPr>
          <w:rFonts w:hAnsi="宋体" w:cs="Times New Roman"/>
          <w:color w:val="auto"/>
          <w:sz w:val="24"/>
          <w:szCs w:val="24"/>
        </w:rPr>
      </w:pPr>
      <w:r>
        <w:rPr>
          <w:rFonts w:hint="eastAsia" w:hAnsi="宋体" w:cs="Times New Roman"/>
          <w:color w:val="auto"/>
          <w:sz w:val="24"/>
          <w:szCs w:val="24"/>
        </w:rPr>
        <w:t>17.6磋商小组不向落标方解释落标的原因，不退还磋商响应文件。</w:t>
      </w:r>
    </w:p>
    <w:p w14:paraId="6266BC7A">
      <w:pPr>
        <w:pStyle w:val="22"/>
        <w:adjustRightInd w:val="0"/>
        <w:snapToGrid w:val="0"/>
        <w:spacing w:line="360" w:lineRule="auto"/>
        <w:ind w:firstLine="480" w:firstLineChars="200"/>
        <w:rPr>
          <w:rFonts w:hAnsi="宋体" w:cs="Times New Roman"/>
          <w:color w:val="auto"/>
          <w:sz w:val="24"/>
          <w:szCs w:val="24"/>
        </w:rPr>
      </w:pPr>
      <w:r>
        <w:rPr>
          <w:rFonts w:hint="eastAsia" w:hAnsi="宋体" w:cs="Times New Roman"/>
          <w:color w:val="auto"/>
          <w:sz w:val="24"/>
          <w:szCs w:val="24"/>
        </w:rPr>
        <w:t>18．磋商响应文件的初审鉴定</w:t>
      </w:r>
    </w:p>
    <w:p w14:paraId="3C0D1652">
      <w:pPr>
        <w:pStyle w:val="22"/>
        <w:adjustRightInd w:val="0"/>
        <w:snapToGrid w:val="0"/>
        <w:spacing w:line="360" w:lineRule="auto"/>
        <w:ind w:firstLine="480" w:firstLineChars="200"/>
        <w:rPr>
          <w:rFonts w:hAnsi="宋体" w:cs="Times New Roman"/>
          <w:color w:val="auto"/>
          <w:sz w:val="24"/>
          <w:szCs w:val="24"/>
        </w:rPr>
      </w:pPr>
      <w:r>
        <w:rPr>
          <w:rFonts w:hint="eastAsia" w:hAnsi="宋体" w:cs="Times New Roman"/>
          <w:color w:val="auto"/>
          <w:sz w:val="24"/>
          <w:szCs w:val="24"/>
        </w:rPr>
        <w:t>18.1资格性审查</w:t>
      </w:r>
    </w:p>
    <w:p w14:paraId="51A05048">
      <w:pPr>
        <w:pStyle w:val="22"/>
        <w:adjustRightInd w:val="0"/>
        <w:snapToGrid w:val="0"/>
        <w:spacing w:line="360" w:lineRule="auto"/>
        <w:ind w:firstLine="480" w:firstLineChars="200"/>
        <w:rPr>
          <w:rFonts w:hAnsi="宋体" w:cs="Times New Roman"/>
          <w:color w:val="auto"/>
          <w:sz w:val="24"/>
          <w:szCs w:val="24"/>
        </w:rPr>
      </w:pPr>
      <w:r>
        <w:rPr>
          <w:rFonts w:hint="eastAsia" w:hAnsi="宋体" w:cs="Times New Roman"/>
          <w:color w:val="auto"/>
          <w:sz w:val="24"/>
          <w:szCs w:val="24"/>
        </w:rPr>
        <w:t>18.1.1依据法律、法规和磋商文件规定，对磋商响应文件提供的资格证明及通过“信用中国”网站（www.creditchina.gov.cn）和中国政府采购网（www.ccgp.gov.cn）查询的相关供应商主体信用记录（查询截止时点为磋商当日）等进行审查，以确定供应商是否具备磋商资格。</w:t>
      </w:r>
    </w:p>
    <w:p w14:paraId="34797148">
      <w:pPr>
        <w:pStyle w:val="22"/>
        <w:adjustRightInd w:val="0"/>
        <w:snapToGrid w:val="0"/>
        <w:spacing w:line="360" w:lineRule="auto"/>
        <w:ind w:firstLine="480" w:firstLineChars="200"/>
        <w:rPr>
          <w:rFonts w:hAnsi="宋体" w:cs="Times New Roman"/>
          <w:color w:val="auto"/>
          <w:sz w:val="24"/>
          <w:szCs w:val="24"/>
        </w:rPr>
      </w:pPr>
      <w:r>
        <w:rPr>
          <w:rFonts w:hint="eastAsia" w:hAnsi="宋体" w:cs="Times New Roman"/>
          <w:color w:val="auto"/>
          <w:sz w:val="24"/>
          <w:szCs w:val="24"/>
        </w:rPr>
        <w:t>18.2符合性审查</w:t>
      </w:r>
    </w:p>
    <w:p w14:paraId="6F24911E">
      <w:pPr>
        <w:pStyle w:val="22"/>
        <w:adjustRightInd w:val="0"/>
        <w:snapToGrid w:val="0"/>
        <w:spacing w:line="360" w:lineRule="auto"/>
        <w:ind w:firstLine="480" w:firstLineChars="200"/>
        <w:rPr>
          <w:rFonts w:hAnsi="宋体" w:cs="Times New Roman"/>
          <w:color w:val="auto"/>
          <w:sz w:val="24"/>
          <w:szCs w:val="24"/>
        </w:rPr>
      </w:pPr>
      <w:r>
        <w:rPr>
          <w:rFonts w:hint="eastAsia" w:hAnsi="宋体" w:cs="Times New Roman"/>
          <w:color w:val="auto"/>
          <w:sz w:val="24"/>
          <w:szCs w:val="24"/>
        </w:rPr>
        <w:t>18.2.1磋商时，磋商小组将首先评定每份磋商响应文件是否在实质上响应了磋商文件要求。所谓实质上的响应，是指磋商响应文件与磋商文件的所有实质性条款、条件和要求相符，无显著差异或保留，或者对合同中约定的采购人的权利和供应商的义务方面造成重大的限制，纠正这些显著差异或保留将会对其他实质上响应磋商文件要求的供应商的竞争地位产生不公正的影响。</w:t>
      </w:r>
    </w:p>
    <w:p w14:paraId="77C3F77C">
      <w:pPr>
        <w:pStyle w:val="22"/>
        <w:adjustRightInd w:val="0"/>
        <w:snapToGrid w:val="0"/>
        <w:spacing w:line="360" w:lineRule="auto"/>
        <w:ind w:firstLine="480" w:firstLineChars="200"/>
        <w:rPr>
          <w:rFonts w:hAnsi="宋体" w:cs="Times New Roman"/>
          <w:color w:val="auto"/>
          <w:sz w:val="24"/>
          <w:szCs w:val="24"/>
        </w:rPr>
      </w:pPr>
      <w:r>
        <w:rPr>
          <w:rFonts w:hint="eastAsia" w:hAnsi="宋体" w:cs="Times New Roman"/>
          <w:color w:val="auto"/>
          <w:sz w:val="24"/>
          <w:szCs w:val="24"/>
        </w:rPr>
        <w:t>18.3如果磋商响应文件实质不响应磋商文件的各项要求，磋商小组将予以拒绝，并且不允许供应商通过修改或撤销其不符合要求的差异或保留，使之成为具有响应性的磋商。</w:t>
      </w:r>
    </w:p>
    <w:p w14:paraId="1536B075">
      <w:pPr>
        <w:pStyle w:val="22"/>
        <w:adjustRightInd w:val="0"/>
        <w:snapToGrid w:val="0"/>
        <w:spacing w:line="360" w:lineRule="auto"/>
        <w:ind w:firstLine="480" w:firstLineChars="200"/>
        <w:rPr>
          <w:rFonts w:hAnsi="宋体" w:cs="Times New Roman"/>
          <w:color w:val="auto"/>
          <w:sz w:val="24"/>
          <w:szCs w:val="24"/>
        </w:rPr>
      </w:pPr>
      <w:r>
        <w:rPr>
          <w:rFonts w:hint="eastAsia" w:hAnsi="宋体" w:cs="Times New Roman"/>
          <w:color w:val="auto"/>
          <w:sz w:val="24"/>
          <w:szCs w:val="24"/>
        </w:rPr>
        <w:t>19. 对明显的文字和计算错误的修正原则</w:t>
      </w:r>
    </w:p>
    <w:p w14:paraId="0DFB7A6E">
      <w:pPr>
        <w:pStyle w:val="22"/>
        <w:adjustRightInd w:val="0"/>
        <w:snapToGrid w:val="0"/>
        <w:spacing w:line="360" w:lineRule="auto"/>
        <w:ind w:firstLine="480" w:firstLineChars="200"/>
        <w:rPr>
          <w:rFonts w:hAnsi="宋体" w:cs="Times New Roman"/>
          <w:color w:val="auto"/>
          <w:sz w:val="24"/>
          <w:szCs w:val="24"/>
        </w:rPr>
      </w:pPr>
      <w:r>
        <w:rPr>
          <w:rFonts w:hint="eastAsia" w:hAnsi="宋体" w:cs="Times New Roman"/>
          <w:color w:val="auto"/>
          <w:sz w:val="24"/>
          <w:szCs w:val="24"/>
        </w:rPr>
        <w:t>19.1磋商响应文件中报价一览表（报价表）内容与磋商响应文件中相应内容不一致的，以报价一览表（报价表）为准；</w:t>
      </w:r>
    </w:p>
    <w:p w14:paraId="6F8FE773">
      <w:pPr>
        <w:pStyle w:val="22"/>
        <w:adjustRightInd w:val="0"/>
        <w:snapToGrid w:val="0"/>
        <w:spacing w:line="360" w:lineRule="auto"/>
        <w:ind w:firstLine="480" w:firstLineChars="200"/>
        <w:rPr>
          <w:rFonts w:hAnsi="宋体" w:cs="Times New Roman"/>
          <w:color w:val="auto"/>
          <w:sz w:val="24"/>
          <w:szCs w:val="24"/>
        </w:rPr>
      </w:pPr>
      <w:r>
        <w:rPr>
          <w:rFonts w:hint="eastAsia" w:hAnsi="宋体" w:cs="Times New Roman"/>
          <w:color w:val="auto"/>
          <w:sz w:val="24"/>
          <w:szCs w:val="24"/>
        </w:rPr>
        <w:t>19.2大写金额和小写金额不一致的，以大写金额为准；</w:t>
      </w:r>
    </w:p>
    <w:p w14:paraId="1E27410E">
      <w:pPr>
        <w:pStyle w:val="22"/>
        <w:adjustRightInd w:val="0"/>
        <w:snapToGrid w:val="0"/>
        <w:spacing w:line="360" w:lineRule="auto"/>
        <w:ind w:firstLine="480" w:firstLineChars="200"/>
        <w:rPr>
          <w:rFonts w:hAnsi="宋体" w:cs="Times New Roman"/>
          <w:color w:val="auto"/>
          <w:sz w:val="24"/>
          <w:szCs w:val="24"/>
        </w:rPr>
      </w:pPr>
      <w:r>
        <w:rPr>
          <w:rFonts w:hint="eastAsia" w:hAnsi="宋体" w:cs="Times New Roman"/>
          <w:color w:val="auto"/>
          <w:sz w:val="24"/>
          <w:szCs w:val="24"/>
        </w:rPr>
        <w:t>19.3单价金额小数点或者百分比有明显错位的，以开标一览表的总价为准，并修改单价；</w:t>
      </w:r>
    </w:p>
    <w:p w14:paraId="1BDF2176">
      <w:pPr>
        <w:pStyle w:val="22"/>
        <w:adjustRightInd w:val="0"/>
        <w:snapToGrid w:val="0"/>
        <w:spacing w:line="360" w:lineRule="auto"/>
        <w:ind w:firstLine="480" w:firstLineChars="200"/>
        <w:rPr>
          <w:rFonts w:hAnsi="宋体" w:cs="Times New Roman"/>
          <w:color w:val="auto"/>
          <w:sz w:val="24"/>
          <w:szCs w:val="24"/>
        </w:rPr>
      </w:pPr>
      <w:r>
        <w:rPr>
          <w:rFonts w:hint="eastAsia" w:hAnsi="宋体" w:cs="Times New Roman"/>
          <w:color w:val="auto"/>
          <w:sz w:val="24"/>
          <w:szCs w:val="24"/>
        </w:rPr>
        <w:t>19.4总价金额与按单价汇总金额不一致的，以单价金额计算结果为准。</w:t>
      </w:r>
    </w:p>
    <w:p w14:paraId="7F7A62CD">
      <w:pPr>
        <w:pStyle w:val="22"/>
        <w:adjustRightInd w:val="0"/>
        <w:snapToGrid w:val="0"/>
        <w:spacing w:line="360" w:lineRule="auto"/>
        <w:ind w:firstLine="480" w:firstLineChars="200"/>
        <w:rPr>
          <w:rFonts w:hAnsi="宋体" w:cs="Times New Roman"/>
          <w:color w:val="auto"/>
          <w:sz w:val="24"/>
          <w:szCs w:val="24"/>
        </w:rPr>
      </w:pPr>
      <w:r>
        <w:rPr>
          <w:rFonts w:hint="eastAsia" w:hAnsi="宋体" w:cs="Times New Roman"/>
          <w:color w:val="auto"/>
          <w:sz w:val="24"/>
          <w:szCs w:val="24"/>
        </w:rPr>
        <w:t>同时出现两种以上不一致的，按照前款规定的顺序修正。修正后的报价经磋商响应人确认后产生约束力，磋商响应人不确认的，其磋商无效。</w:t>
      </w:r>
    </w:p>
    <w:p w14:paraId="001AC35B">
      <w:pPr>
        <w:pStyle w:val="22"/>
        <w:adjustRightInd w:val="0"/>
        <w:snapToGrid w:val="0"/>
        <w:spacing w:line="360" w:lineRule="auto"/>
        <w:ind w:firstLine="480" w:firstLineChars="200"/>
        <w:rPr>
          <w:rFonts w:hAnsi="宋体" w:cs="Times New Roman"/>
          <w:color w:val="auto"/>
          <w:sz w:val="24"/>
          <w:szCs w:val="24"/>
        </w:rPr>
      </w:pPr>
      <w:r>
        <w:rPr>
          <w:rFonts w:hint="eastAsia" w:hAnsi="宋体" w:cs="Times New Roman"/>
          <w:color w:val="auto"/>
          <w:sz w:val="24"/>
          <w:szCs w:val="24"/>
        </w:rPr>
        <w:t>20.磋商响应文件的评审、比较和否决</w:t>
      </w:r>
    </w:p>
    <w:p w14:paraId="3D764F95">
      <w:pPr>
        <w:pStyle w:val="22"/>
        <w:adjustRightInd w:val="0"/>
        <w:snapToGrid w:val="0"/>
        <w:spacing w:line="360" w:lineRule="auto"/>
        <w:ind w:firstLine="480" w:firstLineChars="200"/>
        <w:rPr>
          <w:rFonts w:hAnsi="宋体" w:cs="Times New Roman"/>
          <w:color w:val="auto"/>
          <w:sz w:val="24"/>
          <w:szCs w:val="24"/>
        </w:rPr>
      </w:pPr>
      <w:r>
        <w:rPr>
          <w:rFonts w:hint="eastAsia" w:hAnsi="宋体" w:cs="Times New Roman"/>
          <w:color w:val="auto"/>
          <w:sz w:val="24"/>
          <w:szCs w:val="24"/>
        </w:rPr>
        <w:t>20.1磋商小组将对在实质上响应磋商文件要求的磋商响应文件进行评估和比较。</w:t>
      </w:r>
    </w:p>
    <w:p w14:paraId="033F92DA">
      <w:pPr>
        <w:pStyle w:val="22"/>
        <w:adjustRightInd w:val="0"/>
        <w:snapToGrid w:val="0"/>
        <w:spacing w:line="360" w:lineRule="auto"/>
        <w:ind w:firstLine="480" w:firstLineChars="200"/>
        <w:rPr>
          <w:rFonts w:hAnsi="宋体" w:cs="Times New Roman"/>
          <w:color w:val="auto"/>
          <w:sz w:val="24"/>
          <w:szCs w:val="24"/>
        </w:rPr>
      </w:pPr>
      <w:r>
        <w:rPr>
          <w:rFonts w:hint="eastAsia" w:hAnsi="宋体" w:cs="Times New Roman"/>
          <w:color w:val="auto"/>
          <w:sz w:val="24"/>
          <w:szCs w:val="24"/>
        </w:rPr>
        <w:t>20.2在评审过程中，磋商小组可以书面形式要求供应商就磋商响应文件含义不明确的内容进行书面说明并提供相关材料。</w:t>
      </w:r>
    </w:p>
    <w:p w14:paraId="4CD55E2F">
      <w:pPr>
        <w:pStyle w:val="22"/>
        <w:adjustRightInd w:val="0"/>
        <w:snapToGrid w:val="0"/>
        <w:spacing w:line="360" w:lineRule="auto"/>
        <w:ind w:firstLine="480" w:firstLineChars="200"/>
        <w:rPr>
          <w:rFonts w:hAnsi="宋体" w:cs="Times New Roman"/>
          <w:color w:val="auto"/>
          <w:sz w:val="24"/>
          <w:szCs w:val="24"/>
        </w:rPr>
      </w:pPr>
      <w:r>
        <w:rPr>
          <w:rFonts w:hint="eastAsia" w:hAnsi="宋体" w:cs="Times New Roman"/>
          <w:color w:val="auto"/>
          <w:sz w:val="24"/>
          <w:szCs w:val="24"/>
        </w:rPr>
        <w:t>20.3在磋商过程中，如发现与磋商文件要求相偏离的，磋商小组应对其偏离情形进行必要的书面核实。</w:t>
      </w:r>
    </w:p>
    <w:p w14:paraId="4E5DC1AA">
      <w:pPr>
        <w:pStyle w:val="22"/>
        <w:adjustRightInd w:val="0"/>
        <w:snapToGrid w:val="0"/>
        <w:spacing w:line="360" w:lineRule="auto"/>
        <w:ind w:firstLine="480" w:firstLineChars="200"/>
        <w:rPr>
          <w:rFonts w:hAnsi="宋体" w:cs="Times New Roman"/>
          <w:color w:val="auto"/>
          <w:sz w:val="24"/>
          <w:szCs w:val="24"/>
        </w:rPr>
      </w:pPr>
      <w:r>
        <w:rPr>
          <w:rFonts w:hint="eastAsia" w:hAnsi="宋体" w:cs="Times New Roman"/>
          <w:color w:val="auto"/>
          <w:sz w:val="24"/>
          <w:szCs w:val="24"/>
        </w:rPr>
        <w:t>20.4在评审过程中，如属于实质性偏离或符合无效响应条件的，应当询问相关供应商，并允许其进行陈述申辩，但不允许对偏离条款撤回。</w:t>
      </w:r>
    </w:p>
    <w:p w14:paraId="1AEFEC86">
      <w:pPr>
        <w:pStyle w:val="22"/>
        <w:adjustRightInd w:val="0"/>
        <w:snapToGrid w:val="0"/>
        <w:spacing w:line="360" w:lineRule="auto"/>
        <w:ind w:firstLine="480" w:firstLineChars="200"/>
        <w:rPr>
          <w:rFonts w:hAnsi="宋体" w:cs="Times New Roman"/>
          <w:color w:val="auto"/>
          <w:sz w:val="24"/>
          <w:szCs w:val="24"/>
        </w:rPr>
      </w:pPr>
      <w:r>
        <w:rPr>
          <w:rFonts w:hint="eastAsia" w:hAnsi="宋体" w:cs="Times New Roman"/>
          <w:color w:val="auto"/>
          <w:sz w:val="24"/>
          <w:szCs w:val="24"/>
        </w:rPr>
        <w:t>20.5比较与评价。磋商小组依据磋商文件规定的评审标准和方法，对磋商响应文件进行商务和技术评估，综合比较与评价。</w:t>
      </w:r>
    </w:p>
    <w:p w14:paraId="57A8DAEC">
      <w:pPr>
        <w:pStyle w:val="22"/>
        <w:adjustRightInd w:val="0"/>
        <w:snapToGrid w:val="0"/>
        <w:spacing w:line="360" w:lineRule="auto"/>
        <w:ind w:firstLine="480" w:firstLineChars="200"/>
        <w:rPr>
          <w:rFonts w:hAnsi="宋体" w:cs="Times New Roman"/>
          <w:color w:val="auto"/>
          <w:sz w:val="24"/>
          <w:szCs w:val="24"/>
        </w:rPr>
      </w:pPr>
      <w:r>
        <w:rPr>
          <w:rFonts w:hint="eastAsia" w:hAnsi="宋体" w:cs="Times New Roman"/>
          <w:color w:val="auto"/>
          <w:sz w:val="24"/>
          <w:szCs w:val="24"/>
        </w:rPr>
        <w:t>20.6汇总（商务技术得分情况）。磋商小组各成员应当独立对每个供应商的磋商响应文件进行评价，并汇总商务技术得分情况。</w:t>
      </w:r>
    </w:p>
    <w:p w14:paraId="7F63DEF8">
      <w:pPr>
        <w:pStyle w:val="22"/>
        <w:adjustRightInd w:val="0"/>
        <w:snapToGrid w:val="0"/>
        <w:spacing w:line="360" w:lineRule="auto"/>
        <w:ind w:firstLine="480" w:firstLineChars="200"/>
        <w:rPr>
          <w:rFonts w:hAnsi="宋体" w:cs="Times New Roman"/>
          <w:color w:val="auto"/>
          <w:sz w:val="24"/>
          <w:szCs w:val="24"/>
        </w:rPr>
      </w:pPr>
      <w:r>
        <w:rPr>
          <w:rFonts w:hint="eastAsia" w:hAnsi="宋体" w:cs="Times New Roman"/>
          <w:color w:val="auto"/>
          <w:sz w:val="24"/>
          <w:szCs w:val="24"/>
        </w:rPr>
        <w:t xml:space="preserve">20.7 报价评审 </w:t>
      </w:r>
    </w:p>
    <w:p w14:paraId="45EEB28B">
      <w:pPr>
        <w:pStyle w:val="22"/>
        <w:adjustRightInd w:val="0"/>
        <w:snapToGrid w:val="0"/>
        <w:spacing w:line="360" w:lineRule="auto"/>
        <w:ind w:firstLine="480" w:firstLineChars="200"/>
        <w:rPr>
          <w:rFonts w:hAnsi="宋体" w:cs="Times New Roman"/>
          <w:color w:val="auto"/>
          <w:sz w:val="24"/>
          <w:szCs w:val="24"/>
        </w:rPr>
      </w:pPr>
      <w:r>
        <w:rPr>
          <w:rFonts w:hint="eastAsia" w:hAnsi="宋体" w:cs="Times New Roman"/>
          <w:color w:val="auto"/>
          <w:sz w:val="24"/>
          <w:szCs w:val="24"/>
        </w:rPr>
        <w:t>20.7.1根据财政部发布的《政府采购促进中小企业发展管理办法》规定，对于非专门面向中小企业的项目，对小型和微型企业产品的价格给予一定的扣除，用扣除后的价格参与评审。</w:t>
      </w:r>
    </w:p>
    <w:p w14:paraId="09513E42">
      <w:pPr>
        <w:pStyle w:val="22"/>
        <w:adjustRightInd w:val="0"/>
        <w:snapToGrid w:val="0"/>
        <w:spacing w:line="360" w:lineRule="auto"/>
        <w:ind w:firstLine="480" w:firstLineChars="200"/>
        <w:rPr>
          <w:rFonts w:hAnsi="宋体" w:cs="Times New Roman"/>
          <w:color w:val="auto"/>
          <w:sz w:val="24"/>
          <w:szCs w:val="24"/>
        </w:rPr>
      </w:pPr>
      <w:r>
        <w:rPr>
          <w:rFonts w:hint="eastAsia" w:hAnsi="宋体" w:cs="Times New Roman"/>
          <w:color w:val="auto"/>
          <w:sz w:val="24"/>
          <w:szCs w:val="24"/>
        </w:rPr>
        <w:t>20.7.2供应商存在以下报价情形的，磋商无效</w:t>
      </w:r>
    </w:p>
    <w:p w14:paraId="3D18ABFE">
      <w:pPr>
        <w:pStyle w:val="22"/>
        <w:adjustRightInd w:val="0"/>
        <w:snapToGrid w:val="0"/>
        <w:spacing w:line="360" w:lineRule="auto"/>
        <w:ind w:firstLine="480" w:firstLineChars="200"/>
        <w:rPr>
          <w:rFonts w:hAnsi="宋体" w:cs="Times New Roman"/>
          <w:color w:val="auto"/>
          <w:sz w:val="24"/>
          <w:szCs w:val="24"/>
        </w:rPr>
      </w:pPr>
      <w:r>
        <w:rPr>
          <w:rFonts w:hint="eastAsia" w:hAnsi="宋体" w:cs="Times New Roman"/>
          <w:color w:val="auto"/>
          <w:sz w:val="24"/>
          <w:szCs w:val="24"/>
        </w:rPr>
        <w:t xml:space="preserve">1） 响应文件未提供“供应商须知前附表” 报价文件中规定的“竞标报价表”的； </w:t>
      </w:r>
    </w:p>
    <w:p w14:paraId="0A31745C">
      <w:pPr>
        <w:pStyle w:val="22"/>
        <w:adjustRightInd w:val="0"/>
        <w:snapToGrid w:val="0"/>
        <w:spacing w:line="360" w:lineRule="auto"/>
        <w:ind w:firstLine="480" w:firstLineChars="200"/>
        <w:rPr>
          <w:rFonts w:hAnsi="宋体" w:cs="Times New Roman"/>
          <w:color w:val="auto"/>
          <w:sz w:val="24"/>
          <w:szCs w:val="24"/>
        </w:rPr>
      </w:pPr>
      <w:r>
        <w:rPr>
          <w:rFonts w:hint="eastAsia" w:hAnsi="宋体" w:cs="Times New Roman"/>
          <w:color w:val="auto"/>
          <w:sz w:val="24"/>
          <w:szCs w:val="24"/>
        </w:rPr>
        <w:t xml:space="preserve">2）未采用人民币报价或者未按照磋商文件标明的币种报价的； </w:t>
      </w:r>
    </w:p>
    <w:p w14:paraId="639DBD20">
      <w:pPr>
        <w:pStyle w:val="22"/>
        <w:adjustRightInd w:val="0"/>
        <w:snapToGrid w:val="0"/>
        <w:spacing w:line="360" w:lineRule="auto"/>
        <w:ind w:firstLine="480" w:firstLineChars="200"/>
        <w:rPr>
          <w:rFonts w:hAnsi="宋体" w:cs="Times New Roman"/>
          <w:color w:val="auto"/>
          <w:sz w:val="24"/>
          <w:szCs w:val="24"/>
        </w:rPr>
      </w:pPr>
      <w:r>
        <w:rPr>
          <w:rFonts w:hint="eastAsia" w:hAnsi="宋体" w:cs="Times New Roman"/>
          <w:color w:val="auto"/>
          <w:sz w:val="24"/>
          <w:szCs w:val="24"/>
        </w:rPr>
        <w:t xml:space="preserve">3）供应商未就所竞标分标进行报价或者存在漏项报价；供应商未就所竞标分标的单项内容作唯一报价；供应商未就所竞标分标的全部内容作完整唯一总价报价；供应商响应文件中存在有选择、有条件报价的（磋商文件允许有备选方案或者其他约定的除外）； </w:t>
      </w:r>
    </w:p>
    <w:p w14:paraId="3A6B39DE">
      <w:pPr>
        <w:pStyle w:val="22"/>
        <w:adjustRightInd w:val="0"/>
        <w:snapToGrid w:val="0"/>
        <w:spacing w:line="360" w:lineRule="auto"/>
        <w:ind w:firstLine="480" w:firstLineChars="200"/>
        <w:rPr>
          <w:rFonts w:hAnsi="宋体" w:cs="Times New Roman"/>
          <w:color w:val="auto"/>
          <w:sz w:val="24"/>
          <w:szCs w:val="24"/>
        </w:rPr>
      </w:pPr>
      <w:r>
        <w:rPr>
          <w:rFonts w:hint="eastAsia" w:hAnsi="宋体" w:cs="Times New Roman"/>
          <w:color w:val="auto"/>
          <w:sz w:val="24"/>
          <w:szCs w:val="24"/>
        </w:rPr>
        <w:t xml:space="preserve">4）竞标报价（包含首次报价、最后报价）超过所竞标分标规定的采购预算金额或者最高限价的（如本项目公布了最高限价）；竞标报价（包含首次报价、最后报价）超过磋商文件分项采购预算金额或者最高限价的（如本项目有要求并公布了分项采购预算金额或者最高限价）； </w:t>
      </w:r>
    </w:p>
    <w:p w14:paraId="430F755F">
      <w:pPr>
        <w:pStyle w:val="22"/>
        <w:adjustRightInd w:val="0"/>
        <w:snapToGrid w:val="0"/>
        <w:spacing w:line="360" w:lineRule="auto"/>
        <w:ind w:firstLine="480" w:firstLineChars="200"/>
        <w:rPr>
          <w:rFonts w:hAnsi="宋体" w:cs="Times New Roman"/>
          <w:color w:val="auto"/>
          <w:sz w:val="24"/>
          <w:szCs w:val="24"/>
        </w:rPr>
      </w:pPr>
      <w:r>
        <w:rPr>
          <w:rFonts w:hint="eastAsia" w:hAnsi="宋体" w:cs="Times New Roman"/>
          <w:color w:val="auto"/>
          <w:sz w:val="24"/>
          <w:szCs w:val="24"/>
        </w:rPr>
        <w:t xml:space="preserve">5）修正后的报价，供应商不确认的；或者经供应商确认修正后的竞标报价（包含首次报价、最后报价）超过所竞标分标规定的采购预算金额或者最高限价（如本项目公布了最高限价）；或者经供应商确认修正后竞标报价（包含首次报价、最后报价）超过磋商文件分项分项采购预算金额或者最高限价的（如本项目有要求并公布了分项采购预算金额或者最高限价）。 </w:t>
      </w:r>
    </w:p>
    <w:p w14:paraId="50E59079">
      <w:pPr>
        <w:pStyle w:val="22"/>
        <w:adjustRightInd w:val="0"/>
        <w:snapToGrid w:val="0"/>
        <w:spacing w:line="360" w:lineRule="auto"/>
        <w:ind w:firstLine="480" w:firstLineChars="200"/>
        <w:rPr>
          <w:rFonts w:hAnsi="宋体" w:cs="Times New Roman"/>
          <w:color w:val="auto"/>
          <w:sz w:val="24"/>
          <w:szCs w:val="24"/>
        </w:rPr>
      </w:pPr>
      <w:r>
        <w:rPr>
          <w:rFonts w:hint="eastAsia" w:hAnsi="宋体" w:cs="Times New Roman"/>
          <w:color w:val="auto"/>
          <w:sz w:val="24"/>
          <w:szCs w:val="24"/>
        </w:rPr>
        <w:t xml:space="preserve">6）在单价合同工程中供应商采用总价优惠或以总价百分比优惠的方式进行竞标报价的； </w:t>
      </w:r>
    </w:p>
    <w:p w14:paraId="75B1EBDB">
      <w:pPr>
        <w:pStyle w:val="22"/>
        <w:adjustRightInd w:val="0"/>
        <w:snapToGrid w:val="0"/>
        <w:spacing w:line="360" w:lineRule="auto"/>
        <w:ind w:firstLine="480" w:firstLineChars="200"/>
        <w:rPr>
          <w:rFonts w:hAnsi="宋体" w:cs="Times New Roman"/>
          <w:color w:val="auto"/>
          <w:sz w:val="24"/>
          <w:szCs w:val="24"/>
        </w:rPr>
      </w:pPr>
      <w:r>
        <w:rPr>
          <w:rFonts w:hint="eastAsia" w:hAnsi="宋体" w:cs="Times New Roman"/>
          <w:color w:val="auto"/>
          <w:sz w:val="24"/>
          <w:szCs w:val="24"/>
        </w:rPr>
        <w:t xml:space="preserve">7）竞标总报价与已标价工程量清单汇总表不一致的； </w:t>
      </w:r>
    </w:p>
    <w:p w14:paraId="4F7D8F7D">
      <w:pPr>
        <w:pStyle w:val="22"/>
        <w:adjustRightInd w:val="0"/>
        <w:snapToGrid w:val="0"/>
        <w:spacing w:line="360" w:lineRule="auto"/>
        <w:ind w:firstLine="480" w:firstLineChars="200"/>
        <w:rPr>
          <w:rFonts w:hAnsi="宋体" w:cs="Times New Roman"/>
          <w:color w:val="auto"/>
          <w:sz w:val="24"/>
          <w:szCs w:val="24"/>
        </w:rPr>
      </w:pPr>
      <w:r>
        <w:rPr>
          <w:rFonts w:hint="eastAsia" w:hAnsi="宋体" w:cs="Times New Roman"/>
          <w:color w:val="auto"/>
          <w:sz w:val="24"/>
          <w:szCs w:val="24"/>
        </w:rPr>
        <w:t xml:space="preserve">8）安全文明施工费和规费、增值税不按广西区费用定额及造价管理相关文件规定报价的（园林绿化及仿古建筑工程除外）；（适用于房屋建筑和市政工程项目） </w:t>
      </w:r>
    </w:p>
    <w:p w14:paraId="61273D74">
      <w:pPr>
        <w:pStyle w:val="22"/>
        <w:adjustRightInd w:val="0"/>
        <w:snapToGrid w:val="0"/>
        <w:spacing w:line="360" w:lineRule="auto"/>
        <w:ind w:firstLine="480" w:firstLineChars="200"/>
        <w:rPr>
          <w:rFonts w:hAnsi="宋体" w:cs="Times New Roman"/>
          <w:color w:val="auto"/>
          <w:sz w:val="24"/>
          <w:szCs w:val="24"/>
        </w:rPr>
      </w:pPr>
      <w:r>
        <w:rPr>
          <w:rFonts w:hint="eastAsia" w:hAnsi="宋体" w:cs="Times New Roman"/>
          <w:color w:val="auto"/>
          <w:sz w:val="24"/>
          <w:szCs w:val="24"/>
        </w:rPr>
        <w:t xml:space="preserve">9）供应商已标价工程量清单的项目编码（12位）、计量单位、工程量任何一处与工程量清单不一致的； </w:t>
      </w:r>
    </w:p>
    <w:p w14:paraId="44DD5F9E">
      <w:pPr>
        <w:pStyle w:val="22"/>
        <w:adjustRightInd w:val="0"/>
        <w:snapToGrid w:val="0"/>
        <w:spacing w:line="360" w:lineRule="auto"/>
        <w:ind w:firstLine="480" w:firstLineChars="200"/>
        <w:rPr>
          <w:rFonts w:hAnsi="宋体" w:cs="Times New Roman"/>
          <w:color w:val="auto"/>
          <w:sz w:val="24"/>
          <w:szCs w:val="24"/>
        </w:rPr>
      </w:pPr>
      <w:r>
        <w:rPr>
          <w:rFonts w:hint="eastAsia" w:hAnsi="宋体" w:cs="Times New Roman"/>
          <w:color w:val="auto"/>
          <w:sz w:val="24"/>
          <w:szCs w:val="24"/>
        </w:rPr>
        <w:t xml:space="preserve">10）供应商已标价工程量清单的项目名称或项目特征与工程量清单不一致，磋商小组要求澄清、说明或补正，但供应商拒绝澄清、说明或补正的；（适用于房屋建筑和市政工程项目） </w:t>
      </w:r>
    </w:p>
    <w:p w14:paraId="00138B24">
      <w:pPr>
        <w:pStyle w:val="22"/>
        <w:adjustRightInd w:val="0"/>
        <w:snapToGrid w:val="0"/>
        <w:spacing w:line="360" w:lineRule="auto"/>
        <w:ind w:firstLine="480" w:firstLineChars="200"/>
        <w:rPr>
          <w:rFonts w:hAnsi="宋体" w:cs="Times New Roman"/>
          <w:color w:val="auto"/>
          <w:sz w:val="24"/>
          <w:szCs w:val="24"/>
        </w:rPr>
      </w:pPr>
      <w:r>
        <w:rPr>
          <w:rFonts w:hint="eastAsia" w:hAnsi="宋体" w:cs="Times New Roman"/>
          <w:color w:val="auto"/>
          <w:sz w:val="24"/>
          <w:szCs w:val="24"/>
        </w:rPr>
        <w:t xml:space="preserve">11）设有暂估价、暂列金额的，竞标时未按工程量清单给出的暂估价总价、暂列金额总价计入竞标总报价中的； </w:t>
      </w:r>
    </w:p>
    <w:p w14:paraId="6B36F676">
      <w:pPr>
        <w:pStyle w:val="22"/>
        <w:adjustRightInd w:val="0"/>
        <w:snapToGrid w:val="0"/>
        <w:spacing w:line="360" w:lineRule="auto"/>
        <w:ind w:firstLine="480" w:firstLineChars="200"/>
        <w:rPr>
          <w:rFonts w:hAnsi="宋体" w:cs="Times New Roman"/>
          <w:color w:val="auto"/>
          <w:sz w:val="24"/>
          <w:szCs w:val="24"/>
        </w:rPr>
      </w:pPr>
      <w:r>
        <w:rPr>
          <w:rFonts w:hint="eastAsia" w:hAnsi="宋体" w:cs="Times New Roman"/>
          <w:color w:val="auto"/>
          <w:sz w:val="24"/>
          <w:szCs w:val="24"/>
        </w:rPr>
        <w:t xml:space="preserve">12）供应商对工程量清单内容进行增减或对竞标范围进行调整的； </w:t>
      </w:r>
    </w:p>
    <w:p w14:paraId="72F76EE6">
      <w:pPr>
        <w:pStyle w:val="22"/>
        <w:adjustRightInd w:val="0"/>
        <w:snapToGrid w:val="0"/>
        <w:spacing w:line="360" w:lineRule="auto"/>
        <w:ind w:firstLine="480" w:firstLineChars="200"/>
        <w:rPr>
          <w:rFonts w:hAnsi="宋体" w:cs="Times New Roman"/>
          <w:color w:val="auto"/>
          <w:sz w:val="24"/>
          <w:szCs w:val="24"/>
        </w:rPr>
      </w:pPr>
      <w:r>
        <w:rPr>
          <w:rFonts w:hint="eastAsia" w:hAnsi="宋体" w:cs="Times New Roman"/>
          <w:color w:val="auto"/>
          <w:sz w:val="24"/>
          <w:szCs w:val="24"/>
        </w:rPr>
        <w:t xml:space="preserve">13）响应文件响应的标的数量及单位与竞争性磋商采购文件要求实质性不一致的； </w:t>
      </w:r>
    </w:p>
    <w:p w14:paraId="15718CE3">
      <w:pPr>
        <w:pStyle w:val="22"/>
        <w:adjustRightInd w:val="0"/>
        <w:snapToGrid w:val="0"/>
        <w:spacing w:line="360" w:lineRule="auto"/>
        <w:ind w:firstLine="480" w:firstLineChars="200"/>
        <w:rPr>
          <w:rFonts w:hAnsi="宋体" w:cs="Times New Roman"/>
          <w:color w:val="auto"/>
          <w:sz w:val="24"/>
          <w:szCs w:val="24"/>
        </w:rPr>
      </w:pPr>
      <w:r>
        <w:rPr>
          <w:rFonts w:hint="eastAsia" w:hAnsi="宋体" w:cs="Times New Roman"/>
          <w:color w:val="auto"/>
          <w:sz w:val="24"/>
          <w:szCs w:val="24"/>
        </w:rPr>
        <w:t xml:space="preserve">14）未响应磋商文件实质性要求的。 </w:t>
      </w:r>
    </w:p>
    <w:p w14:paraId="5EBD6F2A">
      <w:pPr>
        <w:pStyle w:val="22"/>
        <w:adjustRightInd w:val="0"/>
        <w:snapToGrid w:val="0"/>
        <w:spacing w:line="360" w:lineRule="auto"/>
        <w:ind w:firstLine="480" w:firstLineChars="200"/>
        <w:rPr>
          <w:rFonts w:hAnsi="宋体" w:cs="Times New Roman"/>
          <w:color w:val="auto"/>
          <w:sz w:val="24"/>
          <w:szCs w:val="24"/>
        </w:rPr>
      </w:pPr>
      <w:r>
        <w:rPr>
          <w:rFonts w:hint="eastAsia" w:hAnsi="宋体" w:cs="Times New Roman"/>
          <w:color w:val="auto"/>
          <w:sz w:val="24"/>
          <w:szCs w:val="24"/>
        </w:rPr>
        <w:t>8.8评标委员会依据磋商文件规定的评审标准和方法，对磋商响应文件进行评审和比较后，向</w:t>
      </w:r>
      <w:r>
        <w:rPr>
          <w:rFonts w:hint="eastAsia" w:hAnsi="宋体" w:cs="Times New Roman"/>
          <w:color w:val="auto"/>
          <w:sz w:val="24"/>
          <w:szCs w:val="24"/>
          <w:highlight w:val="none"/>
        </w:rPr>
        <w:t>代理机构</w:t>
      </w:r>
      <w:r>
        <w:rPr>
          <w:rFonts w:hint="eastAsia" w:hAnsi="宋体" w:cs="Times New Roman"/>
          <w:color w:val="auto"/>
          <w:sz w:val="24"/>
          <w:szCs w:val="24"/>
        </w:rPr>
        <w:t>提供书面磋商报告，并按得分高低排序推荐成交候选供应商。</w:t>
      </w:r>
    </w:p>
    <w:p w14:paraId="72ED41CB">
      <w:pPr>
        <w:pStyle w:val="22"/>
        <w:adjustRightInd w:val="0"/>
        <w:snapToGrid w:val="0"/>
        <w:spacing w:line="360" w:lineRule="auto"/>
        <w:ind w:firstLine="480" w:firstLineChars="200"/>
        <w:rPr>
          <w:rFonts w:hAnsi="宋体" w:cs="Times New Roman"/>
          <w:color w:val="auto"/>
          <w:sz w:val="24"/>
          <w:szCs w:val="24"/>
        </w:rPr>
      </w:pPr>
      <w:r>
        <w:rPr>
          <w:rFonts w:hint="eastAsia" w:hAnsi="宋体" w:cs="Times New Roman"/>
          <w:color w:val="auto"/>
          <w:sz w:val="24"/>
          <w:szCs w:val="24"/>
        </w:rPr>
        <w:t>9.磋商响应文件的澄清</w:t>
      </w:r>
    </w:p>
    <w:p w14:paraId="7C728574">
      <w:pPr>
        <w:pStyle w:val="22"/>
        <w:adjustRightInd w:val="0"/>
        <w:snapToGrid w:val="0"/>
        <w:spacing w:line="360" w:lineRule="auto"/>
        <w:ind w:firstLine="480" w:firstLineChars="200"/>
        <w:rPr>
          <w:rFonts w:hAnsi="宋体" w:cs="Times New Roman"/>
          <w:color w:val="auto"/>
          <w:sz w:val="24"/>
          <w:szCs w:val="24"/>
        </w:rPr>
      </w:pPr>
      <w:r>
        <w:rPr>
          <w:rFonts w:hint="eastAsia" w:hAnsi="宋体" w:cs="Times New Roman"/>
          <w:color w:val="auto"/>
          <w:sz w:val="24"/>
          <w:szCs w:val="24"/>
        </w:rPr>
        <w:t>为有利于对磋商响应文件的比较和评议，磋商小组可要求供应商对磋商响应文件进行澄清，必要时磋商小组可要求供应商对澄清的问题作出书面答复。</w:t>
      </w:r>
    </w:p>
    <w:p w14:paraId="0B7FBC5C">
      <w:pPr>
        <w:pStyle w:val="22"/>
        <w:adjustRightInd w:val="0"/>
        <w:snapToGrid w:val="0"/>
        <w:spacing w:line="360" w:lineRule="auto"/>
        <w:ind w:firstLine="480" w:firstLineChars="200"/>
        <w:rPr>
          <w:rFonts w:hAnsi="宋体" w:cs="Times New Roman"/>
          <w:color w:val="auto"/>
          <w:sz w:val="24"/>
          <w:szCs w:val="24"/>
        </w:rPr>
      </w:pPr>
      <w:r>
        <w:rPr>
          <w:rFonts w:hint="eastAsia" w:hAnsi="宋体" w:cs="Times New Roman"/>
          <w:color w:val="auto"/>
          <w:sz w:val="24"/>
          <w:szCs w:val="24"/>
        </w:rPr>
        <w:t>评审中需要供应商对磋商响应文件作出澄清、说明或者补正的，磋商小组和供应商应当通过广西政府采购云平台交换数据电文。给予供应商提交澄清说明或补正的时间不少于半小时，供应商已经明确表示澄清说明或补正完毕的除外。</w:t>
      </w:r>
    </w:p>
    <w:p w14:paraId="3F2A821A">
      <w:pPr>
        <w:pStyle w:val="22"/>
        <w:adjustRightInd w:val="0"/>
        <w:snapToGrid w:val="0"/>
        <w:spacing w:line="360" w:lineRule="auto"/>
        <w:ind w:firstLine="480" w:firstLineChars="200"/>
        <w:rPr>
          <w:rFonts w:hAnsi="宋体" w:cs="Times New Roman"/>
          <w:color w:val="auto"/>
          <w:sz w:val="24"/>
          <w:szCs w:val="24"/>
        </w:rPr>
      </w:pPr>
      <w:r>
        <w:rPr>
          <w:rFonts w:hint="eastAsia" w:hAnsi="宋体" w:cs="Times New Roman"/>
          <w:color w:val="auto"/>
          <w:sz w:val="24"/>
          <w:szCs w:val="24"/>
        </w:rPr>
        <w:t>供应商通过广西政府采购云平台交换的数据电文必须进行电子签章。</w:t>
      </w:r>
    </w:p>
    <w:p w14:paraId="27CF03B3">
      <w:pPr>
        <w:pStyle w:val="22"/>
        <w:adjustRightInd w:val="0"/>
        <w:snapToGrid w:val="0"/>
        <w:spacing w:line="360" w:lineRule="auto"/>
        <w:ind w:firstLine="480" w:firstLineChars="200"/>
        <w:rPr>
          <w:rFonts w:hAnsi="宋体" w:cs="Times New Roman"/>
          <w:color w:val="auto"/>
          <w:sz w:val="24"/>
          <w:szCs w:val="24"/>
        </w:rPr>
      </w:pPr>
      <w:r>
        <w:rPr>
          <w:rFonts w:hint="eastAsia" w:hAnsi="宋体" w:cs="Times New Roman"/>
          <w:color w:val="auto"/>
          <w:sz w:val="24"/>
          <w:szCs w:val="24"/>
        </w:rPr>
        <w:t>21．无效磋商的情形</w:t>
      </w:r>
    </w:p>
    <w:p w14:paraId="2F1ADF97">
      <w:pPr>
        <w:pStyle w:val="22"/>
        <w:adjustRightInd w:val="0"/>
        <w:snapToGrid w:val="0"/>
        <w:spacing w:line="360" w:lineRule="auto"/>
        <w:ind w:firstLine="480" w:firstLineChars="200"/>
        <w:rPr>
          <w:rFonts w:hAnsi="宋体" w:cs="Times New Roman"/>
          <w:color w:val="auto"/>
          <w:sz w:val="24"/>
          <w:szCs w:val="24"/>
        </w:rPr>
      </w:pPr>
      <w:r>
        <w:rPr>
          <w:rFonts w:hint="eastAsia" w:hAnsi="宋体" w:cs="Times New Roman"/>
          <w:color w:val="auto"/>
          <w:sz w:val="24"/>
          <w:szCs w:val="24"/>
        </w:rPr>
        <w:t>磋商响应文件有下列情形之一的作无效磋商响应处理：</w:t>
      </w:r>
    </w:p>
    <w:p w14:paraId="1D9239B3">
      <w:pPr>
        <w:pStyle w:val="22"/>
        <w:adjustRightInd w:val="0"/>
        <w:snapToGrid w:val="0"/>
        <w:spacing w:line="360" w:lineRule="auto"/>
        <w:ind w:firstLine="480" w:firstLineChars="200"/>
        <w:rPr>
          <w:rFonts w:hAnsi="宋体" w:cs="Times New Roman"/>
          <w:color w:val="auto"/>
          <w:sz w:val="24"/>
          <w:szCs w:val="24"/>
        </w:rPr>
      </w:pPr>
      <w:r>
        <w:rPr>
          <w:rFonts w:hint="eastAsia" w:hAnsi="宋体" w:cs="Times New Roman"/>
          <w:color w:val="auto"/>
          <w:sz w:val="24"/>
          <w:szCs w:val="24"/>
        </w:rPr>
        <w:t>21.1未按照磋商文件规定要求签署、盖章的；</w:t>
      </w:r>
    </w:p>
    <w:p w14:paraId="794C5E14">
      <w:pPr>
        <w:pStyle w:val="22"/>
        <w:adjustRightInd w:val="0"/>
        <w:snapToGrid w:val="0"/>
        <w:spacing w:line="360" w:lineRule="auto"/>
        <w:ind w:firstLine="480" w:firstLineChars="200"/>
        <w:rPr>
          <w:rFonts w:hAnsi="宋体" w:cs="Times New Roman"/>
          <w:color w:val="auto"/>
          <w:sz w:val="24"/>
          <w:szCs w:val="24"/>
        </w:rPr>
      </w:pPr>
      <w:r>
        <w:rPr>
          <w:rFonts w:hint="eastAsia" w:hAnsi="宋体" w:cs="Times New Roman"/>
          <w:color w:val="auto"/>
          <w:sz w:val="24"/>
          <w:szCs w:val="24"/>
        </w:rPr>
        <w:t>21.2单位负责人为同一人或者存在直接控股、管理关系的不同供应商参加同一合同项下的政府采购活动的（均无效）；</w:t>
      </w:r>
    </w:p>
    <w:p w14:paraId="4B636CCC">
      <w:pPr>
        <w:pStyle w:val="22"/>
        <w:adjustRightInd w:val="0"/>
        <w:snapToGrid w:val="0"/>
        <w:spacing w:line="360" w:lineRule="auto"/>
        <w:ind w:firstLine="480" w:firstLineChars="200"/>
        <w:rPr>
          <w:rFonts w:hAnsi="宋体" w:cs="Times New Roman"/>
          <w:color w:val="auto"/>
          <w:sz w:val="24"/>
          <w:szCs w:val="24"/>
        </w:rPr>
      </w:pPr>
      <w:r>
        <w:rPr>
          <w:rFonts w:hint="eastAsia" w:hAnsi="宋体" w:cs="Times New Roman"/>
          <w:color w:val="auto"/>
          <w:sz w:val="24"/>
          <w:szCs w:val="24"/>
        </w:rPr>
        <w:t xml:space="preserve">21.3为采购项目提供整体设计、规范编制或者项目管理、监理、检测等服务的供应商参加该采购项目的其他采购活动的； </w:t>
      </w:r>
    </w:p>
    <w:p w14:paraId="629B3B17">
      <w:pPr>
        <w:pStyle w:val="22"/>
        <w:adjustRightInd w:val="0"/>
        <w:snapToGrid w:val="0"/>
        <w:spacing w:line="360" w:lineRule="auto"/>
        <w:ind w:firstLine="480" w:firstLineChars="200"/>
        <w:rPr>
          <w:rFonts w:hAnsi="宋体" w:cs="Times New Roman"/>
          <w:color w:val="auto"/>
          <w:sz w:val="24"/>
          <w:szCs w:val="24"/>
        </w:rPr>
      </w:pPr>
      <w:r>
        <w:rPr>
          <w:rFonts w:hint="eastAsia" w:hAnsi="宋体" w:cs="Times New Roman"/>
          <w:color w:val="auto"/>
          <w:sz w:val="24"/>
          <w:szCs w:val="24"/>
        </w:rPr>
        <w:t>21.4供应商不具备磋商文件中规定的资格要求的（供应商未提供有效的资格证明文件的，视为其不具备磋商文件中规定的资格要求）；</w:t>
      </w:r>
    </w:p>
    <w:p w14:paraId="4111C936">
      <w:pPr>
        <w:pStyle w:val="22"/>
        <w:adjustRightInd w:val="0"/>
        <w:snapToGrid w:val="0"/>
        <w:spacing w:line="360" w:lineRule="auto"/>
        <w:ind w:firstLine="480" w:firstLineChars="200"/>
        <w:rPr>
          <w:rFonts w:hAnsi="宋体" w:cs="Times New Roman"/>
          <w:color w:val="auto"/>
          <w:sz w:val="24"/>
          <w:szCs w:val="24"/>
        </w:rPr>
      </w:pPr>
      <w:r>
        <w:rPr>
          <w:rFonts w:hint="eastAsia" w:hAnsi="宋体" w:cs="Times New Roman"/>
          <w:color w:val="auto"/>
          <w:sz w:val="24"/>
          <w:szCs w:val="24"/>
        </w:rPr>
        <w:t>21</w:t>
      </w:r>
      <w:r>
        <w:rPr>
          <w:rFonts w:hAnsi="宋体" w:cs="Times New Roman"/>
          <w:color w:val="auto"/>
          <w:sz w:val="24"/>
          <w:szCs w:val="24"/>
        </w:rPr>
        <w:t xml:space="preserve">.5 </w:t>
      </w:r>
      <w:r>
        <w:rPr>
          <w:rFonts w:hint="eastAsia" w:hAnsi="宋体" w:cs="Times New Roman"/>
          <w:color w:val="auto"/>
          <w:sz w:val="24"/>
          <w:szCs w:val="24"/>
        </w:rPr>
        <w:t>《法定代表人身份证明书》与提供的身份证复印件信息不符的；《法定代表人授权委托书》与提供的身份证复印件信息不符的；</w:t>
      </w:r>
    </w:p>
    <w:p w14:paraId="62D02A05">
      <w:pPr>
        <w:pStyle w:val="22"/>
        <w:adjustRightInd w:val="0"/>
        <w:snapToGrid w:val="0"/>
        <w:spacing w:line="360" w:lineRule="auto"/>
        <w:ind w:firstLine="480" w:firstLineChars="200"/>
        <w:rPr>
          <w:rFonts w:hAnsi="宋体" w:cs="Times New Roman"/>
          <w:color w:val="auto"/>
          <w:sz w:val="24"/>
          <w:szCs w:val="24"/>
        </w:rPr>
      </w:pPr>
      <w:r>
        <w:rPr>
          <w:rFonts w:hint="eastAsia" w:hAnsi="宋体" w:cs="Times New Roman"/>
          <w:color w:val="auto"/>
          <w:sz w:val="24"/>
          <w:szCs w:val="24"/>
        </w:rPr>
        <w:t>21.6《法定代表人授权委托书》或《法定代表人身份证明书》填写不全、错误、未加盖公章(《法定代表人授权委托书》要求“盖章”和“签字”缺一不可）的；</w:t>
      </w:r>
    </w:p>
    <w:p w14:paraId="7FD94E6C">
      <w:pPr>
        <w:pStyle w:val="22"/>
        <w:adjustRightInd w:val="0"/>
        <w:snapToGrid w:val="0"/>
        <w:spacing w:line="360" w:lineRule="auto"/>
        <w:ind w:firstLine="480" w:firstLineChars="200"/>
        <w:rPr>
          <w:rFonts w:hAnsi="宋体" w:cs="Times New Roman"/>
          <w:color w:val="auto"/>
          <w:sz w:val="24"/>
          <w:szCs w:val="24"/>
        </w:rPr>
      </w:pPr>
      <w:r>
        <w:rPr>
          <w:rFonts w:hint="eastAsia" w:hAnsi="宋体" w:cs="Times New Roman"/>
          <w:color w:val="auto"/>
          <w:sz w:val="24"/>
          <w:szCs w:val="24"/>
        </w:rPr>
        <w:t>21.7磋商响应文件中的磋商响应函未加盖供应商的企业公章或填写不全的；</w:t>
      </w:r>
    </w:p>
    <w:p w14:paraId="506AFDE2">
      <w:pPr>
        <w:pStyle w:val="22"/>
        <w:adjustRightInd w:val="0"/>
        <w:snapToGrid w:val="0"/>
        <w:spacing w:line="360" w:lineRule="auto"/>
        <w:ind w:firstLine="480" w:firstLineChars="200"/>
        <w:rPr>
          <w:rFonts w:hAnsi="宋体" w:cs="Times New Roman"/>
          <w:color w:val="auto"/>
          <w:sz w:val="24"/>
          <w:szCs w:val="24"/>
        </w:rPr>
      </w:pPr>
      <w:r>
        <w:rPr>
          <w:rFonts w:hint="eastAsia" w:hAnsi="宋体" w:cs="Times New Roman"/>
          <w:color w:val="auto"/>
          <w:sz w:val="24"/>
          <w:szCs w:val="24"/>
        </w:rPr>
        <w:t>21.8报价一经涂改，未在涂改处加盖磋商响应单位公章或者未经法定代表人或授权代表签字或盖章的；</w:t>
      </w:r>
    </w:p>
    <w:p w14:paraId="1CCA4874">
      <w:pPr>
        <w:pStyle w:val="22"/>
        <w:adjustRightInd w:val="0"/>
        <w:snapToGrid w:val="0"/>
        <w:spacing w:line="360" w:lineRule="auto"/>
        <w:ind w:firstLine="480" w:firstLineChars="200"/>
        <w:rPr>
          <w:rFonts w:hAnsi="宋体" w:cs="Times New Roman"/>
          <w:color w:val="auto"/>
          <w:sz w:val="24"/>
          <w:szCs w:val="24"/>
        </w:rPr>
      </w:pPr>
      <w:r>
        <w:rPr>
          <w:rFonts w:hint="eastAsia" w:hAnsi="宋体" w:cs="Times New Roman"/>
          <w:color w:val="auto"/>
          <w:sz w:val="24"/>
          <w:szCs w:val="24"/>
        </w:rPr>
        <w:t>21.9磋商响应文件中未按磋商文件规定的格式填写，或未详细应答磋商服务（或技术或产品等要求），经磋商后仍无法详细应答或应答不完整有缺失，致使磋商小组无法评审的；</w:t>
      </w:r>
    </w:p>
    <w:p w14:paraId="7C5AB7C6">
      <w:pPr>
        <w:pStyle w:val="22"/>
        <w:adjustRightInd w:val="0"/>
        <w:snapToGrid w:val="0"/>
        <w:spacing w:line="360" w:lineRule="auto"/>
        <w:ind w:firstLine="480" w:firstLineChars="200"/>
        <w:rPr>
          <w:rFonts w:hAnsi="宋体" w:cs="Times New Roman"/>
          <w:color w:val="auto"/>
          <w:sz w:val="24"/>
          <w:szCs w:val="24"/>
        </w:rPr>
      </w:pPr>
      <w:r>
        <w:rPr>
          <w:rFonts w:hint="eastAsia" w:hAnsi="宋体" w:cs="Times New Roman"/>
          <w:color w:val="auto"/>
          <w:sz w:val="24"/>
          <w:szCs w:val="24"/>
        </w:rPr>
        <w:t>21.10出现同一标的物或本次磋商产品(服务)内的主要产品(重要组成部分)出现商务技术（资信）文件资料、报价文件资料描述不一致或前后描述不一致，经磋商小组认定后为无法评审的；</w:t>
      </w:r>
    </w:p>
    <w:p w14:paraId="2060065A">
      <w:pPr>
        <w:pStyle w:val="22"/>
        <w:adjustRightInd w:val="0"/>
        <w:snapToGrid w:val="0"/>
        <w:spacing w:line="360" w:lineRule="auto"/>
        <w:ind w:firstLine="480" w:firstLineChars="200"/>
        <w:rPr>
          <w:rFonts w:hAnsi="宋体" w:cs="Times New Roman"/>
          <w:color w:val="auto"/>
          <w:sz w:val="24"/>
          <w:szCs w:val="24"/>
        </w:rPr>
      </w:pPr>
      <w:r>
        <w:rPr>
          <w:rFonts w:hint="eastAsia" w:hAnsi="宋体" w:cs="Times New Roman"/>
          <w:color w:val="auto"/>
          <w:sz w:val="24"/>
          <w:szCs w:val="24"/>
        </w:rPr>
        <w:t>21.11《技术偏离说明表》不真实填写或弄虚作假的；</w:t>
      </w:r>
    </w:p>
    <w:p w14:paraId="507FA2A5">
      <w:pPr>
        <w:pStyle w:val="22"/>
        <w:adjustRightInd w:val="0"/>
        <w:snapToGrid w:val="0"/>
        <w:spacing w:line="360" w:lineRule="auto"/>
        <w:ind w:firstLine="480" w:firstLineChars="200"/>
        <w:rPr>
          <w:rFonts w:hAnsi="宋体" w:cs="Times New Roman"/>
          <w:color w:val="auto"/>
          <w:sz w:val="24"/>
          <w:szCs w:val="24"/>
        </w:rPr>
      </w:pPr>
      <w:r>
        <w:rPr>
          <w:rFonts w:hint="eastAsia" w:hAnsi="宋体" w:cs="Times New Roman"/>
          <w:color w:val="auto"/>
          <w:sz w:val="24"/>
          <w:szCs w:val="24"/>
        </w:rPr>
        <w:t>21.12磋商响应文件有采购人不能接受的条件；</w:t>
      </w:r>
    </w:p>
    <w:p w14:paraId="0CDF6A27">
      <w:pPr>
        <w:pStyle w:val="22"/>
        <w:adjustRightInd w:val="0"/>
        <w:snapToGrid w:val="0"/>
        <w:spacing w:line="360" w:lineRule="auto"/>
        <w:ind w:firstLine="480" w:firstLineChars="200"/>
        <w:rPr>
          <w:rFonts w:hAnsi="宋体" w:cs="Times New Roman"/>
          <w:color w:val="auto"/>
          <w:sz w:val="24"/>
          <w:szCs w:val="24"/>
        </w:rPr>
      </w:pPr>
      <w:r>
        <w:rPr>
          <w:rFonts w:hint="eastAsia" w:hAnsi="宋体" w:cs="Times New Roman"/>
          <w:color w:val="auto"/>
          <w:sz w:val="24"/>
          <w:szCs w:val="24"/>
        </w:rPr>
        <w:t>21.13最后报价超过预算金额或上限价的；</w:t>
      </w:r>
    </w:p>
    <w:p w14:paraId="592D4118">
      <w:pPr>
        <w:pStyle w:val="22"/>
        <w:adjustRightInd w:val="0"/>
        <w:snapToGrid w:val="0"/>
        <w:spacing w:line="360" w:lineRule="auto"/>
        <w:ind w:firstLine="480" w:firstLineChars="200"/>
        <w:rPr>
          <w:rFonts w:hAnsi="宋体" w:cs="Times New Roman"/>
          <w:color w:val="auto"/>
          <w:sz w:val="24"/>
          <w:szCs w:val="24"/>
        </w:rPr>
      </w:pPr>
      <w:r>
        <w:rPr>
          <w:rFonts w:hint="eastAsia" w:hAnsi="宋体" w:cs="Times New Roman"/>
          <w:color w:val="auto"/>
          <w:sz w:val="24"/>
          <w:szCs w:val="24"/>
        </w:rPr>
        <w:t>21.14磋商小组认定有重大偏差或实质性不响应磋商文件要求的；</w:t>
      </w:r>
    </w:p>
    <w:p w14:paraId="44A4D48A">
      <w:pPr>
        <w:pStyle w:val="22"/>
        <w:adjustRightInd w:val="0"/>
        <w:snapToGrid w:val="0"/>
        <w:spacing w:line="360" w:lineRule="auto"/>
        <w:ind w:firstLine="480" w:firstLineChars="200"/>
        <w:rPr>
          <w:rFonts w:hAnsi="宋体" w:cs="Times New Roman"/>
          <w:color w:val="auto"/>
          <w:sz w:val="24"/>
          <w:szCs w:val="24"/>
        </w:rPr>
      </w:pPr>
      <w:r>
        <w:rPr>
          <w:rFonts w:hint="eastAsia" w:hAnsi="宋体" w:cs="Times New Roman"/>
          <w:color w:val="auto"/>
          <w:sz w:val="24"/>
          <w:szCs w:val="24"/>
        </w:rPr>
        <w:t>21.15采购人拟采购的产品属于政府强制采购的节能产品品目清单范围的，供应商未按磋商文件要求提供国家确定的认证机构出具的、处于有效期之内的节能产品认证证书的；</w:t>
      </w:r>
    </w:p>
    <w:p w14:paraId="02FF195A">
      <w:pPr>
        <w:pStyle w:val="22"/>
        <w:adjustRightInd w:val="0"/>
        <w:snapToGrid w:val="0"/>
        <w:spacing w:line="360" w:lineRule="auto"/>
        <w:ind w:firstLine="480" w:firstLineChars="200"/>
        <w:rPr>
          <w:rFonts w:hAnsi="宋体" w:cs="Times New Roman"/>
          <w:color w:val="auto"/>
          <w:sz w:val="24"/>
          <w:szCs w:val="24"/>
        </w:rPr>
      </w:pPr>
      <w:r>
        <w:rPr>
          <w:rFonts w:hint="eastAsia" w:hAnsi="宋体" w:cs="Times New Roman"/>
          <w:color w:val="auto"/>
          <w:sz w:val="24"/>
          <w:szCs w:val="24"/>
        </w:rPr>
        <w:t>21.16《报价一览表》填写不完整或字迹不能辨认或有漏项的；</w:t>
      </w:r>
    </w:p>
    <w:p w14:paraId="1106B8BF">
      <w:pPr>
        <w:pStyle w:val="22"/>
        <w:adjustRightInd w:val="0"/>
        <w:snapToGrid w:val="0"/>
        <w:spacing w:line="360" w:lineRule="auto"/>
        <w:ind w:firstLine="480" w:firstLineChars="200"/>
        <w:rPr>
          <w:rFonts w:hAnsi="宋体" w:cs="Times New Roman"/>
          <w:color w:val="auto"/>
          <w:sz w:val="24"/>
          <w:szCs w:val="24"/>
        </w:rPr>
      </w:pPr>
      <w:r>
        <w:rPr>
          <w:rFonts w:hint="eastAsia" w:hAnsi="宋体" w:cs="Times New Roman"/>
          <w:color w:val="auto"/>
          <w:sz w:val="24"/>
          <w:szCs w:val="24"/>
        </w:rPr>
        <w:t>21.17供应商对根据修正原则修正后的报价不确认的；</w:t>
      </w:r>
    </w:p>
    <w:p w14:paraId="6BB5DD53">
      <w:pPr>
        <w:pStyle w:val="22"/>
        <w:adjustRightInd w:val="0"/>
        <w:snapToGrid w:val="0"/>
        <w:spacing w:line="360" w:lineRule="auto"/>
        <w:ind w:firstLine="480" w:firstLineChars="200"/>
        <w:rPr>
          <w:rFonts w:hAnsi="宋体" w:cs="Times New Roman"/>
          <w:color w:val="auto"/>
          <w:sz w:val="24"/>
          <w:szCs w:val="24"/>
        </w:rPr>
      </w:pPr>
      <w:r>
        <w:rPr>
          <w:rFonts w:hint="eastAsia" w:hAnsi="宋体" w:cs="Times New Roman"/>
          <w:color w:val="auto"/>
          <w:sz w:val="24"/>
          <w:szCs w:val="24"/>
        </w:rPr>
        <w:t>21.18供应商提供虚假材料磋商的（包括但不限于以下情节）；</w:t>
      </w:r>
    </w:p>
    <w:p w14:paraId="6CCF1D6E">
      <w:pPr>
        <w:pStyle w:val="22"/>
        <w:adjustRightInd w:val="0"/>
        <w:snapToGrid w:val="0"/>
        <w:spacing w:line="360" w:lineRule="auto"/>
        <w:ind w:firstLine="480" w:firstLineChars="200"/>
        <w:rPr>
          <w:rFonts w:hAnsi="宋体" w:cs="Times New Roman"/>
          <w:color w:val="auto"/>
          <w:sz w:val="24"/>
          <w:szCs w:val="24"/>
        </w:rPr>
      </w:pPr>
      <w:r>
        <w:rPr>
          <w:rFonts w:hint="eastAsia" w:hAnsi="宋体" w:cs="Times New Roman"/>
          <w:color w:val="auto"/>
          <w:sz w:val="24"/>
          <w:szCs w:val="24"/>
        </w:rPr>
        <w:t>21.18.1使用伪造、变造的许可证件；</w:t>
      </w:r>
    </w:p>
    <w:p w14:paraId="3B24F33B">
      <w:pPr>
        <w:pStyle w:val="22"/>
        <w:adjustRightInd w:val="0"/>
        <w:snapToGrid w:val="0"/>
        <w:spacing w:line="360" w:lineRule="auto"/>
        <w:ind w:firstLine="480" w:firstLineChars="200"/>
        <w:rPr>
          <w:rFonts w:hAnsi="宋体" w:cs="Times New Roman"/>
          <w:color w:val="auto"/>
          <w:sz w:val="24"/>
          <w:szCs w:val="24"/>
        </w:rPr>
      </w:pPr>
      <w:r>
        <w:rPr>
          <w:rFonts w:hint="eastAsia" w:hAnsi="宋体" w:cs="Times New Roman"/>
          <w:color w:val="auto"/>
          <w:sz w:val="24"/>
          <w:szCs w:val="24"/>
        </w:rPr>
        <w:t>21.18.2提供虚假的财务状况或者业绩；</w:t>
      </w:r>
    </w:p>
    <w:p w14:paraId="638AEE76">
      <w:pPr>
        <w:pStyle w:val="22"/>
        <w:adjustRightInd w:val="0"/>
        <w:snapToGrid w:val="0"/>
        <w:spacing w:line="360" w:lineRule="auto"/>
        <w:ind w:firstLine="480" w:firstLineChars="200"/>
        <w:rPr>
          <w:rFonts w:hAnsi="宋体" w:cs="Times New Roman"/>
          <w:color w:val="auto"/>
          <w:sz w:val="24"/>
          <w:szCs w:val="24"/>
        </w:rPr>
      </w:pPr>
      <w:r>
        <w:rPr>
          <w:rFonts w:hint="eastAsia" w:hAnsi="宋体" w:cs="Times New Roman"/>
          <w:color w:val="auto"/>
          <w:sz w:val="24"/>
          <w:szCs w:val="24"/>
        </w:rPr>
        <w:t>21.18.3提供虚假的项目负责人或者主要技术人员简历、劳动关系证明；</w:t>
      </w:r>
    </w:p>
    <w:p w14:paraId="7060EA26">
      <w:pPr>
        <w:pStyle w:val="22"/>
        <w:adjustRightInd w:val="0"/>
        <w:snapToGrid w:val="0"/>
        <w:spacing w:line="360" w:lineRule="auto"/>
        <w:ind w:firstLine="480" w:firstLineChars="200"/>
        <w:rPr>
          <w:rFonts w:hAnsi="宋体" w:cs="Times New Roman"/>
          <w:color w:val="auto"/>
          <w:sz w:val="24"/>
          <w:szCs w:val="24"/>
        </w:rPr>
      </w:pPr>
      <w:r>
        <w:rPr>
          <w:rFonts w:hint="eastAsia" w:hAnsi="宋体" w:cs="Times New Roman"/>
          <w:color w:val="auto"/>
          <w:sz w:val="24"/>
          <w:szCs w:val="24"/>
        </w:rPr>
        <w:t>21.18.4提供虚假的信用状况；</w:t>
      </w:r>
    </w:p>
    <w:p w14:paraId="377DF3DB">
      <w:pPr>
        <w:pStyle w:val="22"/>
        <w:adjustRightInd w:val="0"/>
        <w:snapToGrid w:val="0"/>
        <w:spacing w:line="360" w:lineRule="auto"/>
        <w:ind w:firstLine="480" w:firstLineChars="200"/>
        <w:rPr>
          <w:rFonts w:hAnsi="宋体" w:cs="Times New Roman"/>
          <w:color w:val="auto"/>
          <w:sz w:val="24"/>
          <w:szCs w:val="24"/>
        </w:rPr>
      </w:pPr>
      <w:r>
        <w:rPr>
          <w:rFonts w:hint="eastAsia" w:hAnsi="宋体" w:cs="Times New Roman"/>
          <w:color w:val="auto"/>
          <w:sz w:val="24"/>
          <w:szCs w:val="24"/>
        </w:rPr>
        <w:t>21.18.5其他弄虚作假的行为。</w:t>
      </w:r>
    </w:p>
    <w:p w14:paraId="19B63D64">
      <w:pPr>
        <w:pStyle w:val="22"/>
        <w:adjustRightInd w:val="0"/>
        <w:snapToGrid w:val="0"/>
        <w:spacing w:line="360" w:lineRule="auto"/>
        <w:ind w:firstLine="480" w:firstLineChars="200"/>
        <w:rPr>
          <w:rFonts w:hAnsi="宋体" w:cs="Times New Roman"/>
          <w:color w:val="auto"/>
          <w:sz w:val="24"/>
          <w:szCs w:val="24"/>
        </w:rPr>
      </w:pPr>
      <w:r>
        <w:rPr>
          <w:rFonts w:hint="eastAsia" w:hAnsi="宋体" w:cs="Times New Roman"/>
          <w:color w:val="auto"/>
          <w:sz w:val="24"/>
          <w:szCs w:val="24"/>
        </w:rPr>
        <w:t>21.19有下列情形之一的，视为供应商串通磋商，其磋商无效：</w:t>
      </w:r>
    </w:p>
    <w:p w14:paraId="3B879CED">
      <w:pPr>
        <w:pStyle w:val="22"/>
        <w:adjustRightInd w:val="0"/>
        <w:snapToGrid w:val="0"/>
        <w:spacing w:line="360" w:lineRule="auto"/>
        <w:ind w:firstLine="480" w:firstLineChars="200"/>
        <w:rPr>
          <w:rFonts w:hAnsi="宋体" w:cs="Times New Roman"/>
          <w:color w:val="auto"/>
          <w:sz w:val="24"/>
          <w:szCs w:val="24"/>
        </w:rPr>
      </w:pPr>
      <w:r>
        <w:rPr>
          <w:rFonts w:hint="eastAsia" w:hAnsi="宋体" w:cs="Times New Roman"/>
          <w:color w:val="auto"/>
          <w:sz w:val="24"/>
          <w:szCs w:val="24"/>
        </w:rPr>
        <w:t>21.19.1不同供应商的磋商响应文件由同一单位或者个人编制；</w:t>
      </w:r>
    </w:p>
    <w:p w14:paraId="6A52D322">
      <w:pPr>
        <w:pStyle w:val="22"/>
        <w:adjustRightInd w:val="0"/>
        <w:snapToGrid w:val="0"/>
        <w:spacing w:line="360" w:lineRule="auto"/>
        <w:ind w:firstLine="480" w:firstLineChars="200"/>
        <w:rPr>
          <w:rFonts w:hAnsi="宋体" w:cs="Times New Roman"/>
          <w:color w:val="auto"/>
          <w:sz w:val="24"/>
          <w:szCs w:val="24"/>
        </w:rPr>
      </w:pPr>
      <w:r>
        <w:rPr>
          <w:rFonts w:hint="eastAsia" w:hAnsi="宋体" w:cs="Times New Roman"/>
          <w:color w:val="auto"/>
          <w:sz w:val="24"/>
          <w:szCs w:val="24"/>
        </w:rPr>
        <w:t>21.19.2不同供应商委托同一单位或者个人办理磋商事宜；</w:t>
      </w:r>
    </w:p>
    <w:p w14:paraId="21A3B05C">
      <w:pPr>
        <w:pStyle w:val="22"/>
        <w:adjustRightInd w:val="0"/>
        <w:snapToGrid w:val="0"/>
        <w:spacing w:line="360" w:lineRule="auto"/>
        <w:ind w:firstLine="480" w:firstLineChars="200"/>
        <w:rPr>
          <w:rFonts w:hAnsi="宋体" w:cs="Times New Roman"/>
          <w:color w:val="auto"/>
          <w:sz w:val="24"/>
          <w:szCs w:val="24"/>
        </w:rPr>
      </w:pPr>
      <w:r>
        <w:rPr>
          <w:rFonts w:hint="eastAsia" w:hAnsi="宋体" w:cs="Times New Roman"/>
          <w:color w:val="auto"/>
          <w:sz w:val="24"/>
          <w:szCs w:val="24"/>
        </w:rPr>
        <w:t>21.19.3不同供应商的磋商响应文件载明的项目管理成员或者联系人员为同一人；</w:t>
      </w:r>
    </w:p>
    <w:p w14:paraId="733E163D">
      <w:pPr>
        <w:pStyle w:val="22"/>
        <w:adjustRightInd w:val="0"/>
        <w:snapToGrid w:val="0"/>
        <w:spacing w:line="360" w:lineRule="auto"/>
        <w:ind w:firstLine="480" w:firstLineChars="200"/>
        <w:rPr>
          <w:rFonts w:hAnsi="宋体" w:cs="Times New Roman"/>
          <w:color w:val="auto"/>
          <w:sz w:val="24"/>
          <w:szCs w:val="24"/>
        </w:rPr>
      </w:pPr>
      <w:r>
        <w:rPr>
          <w:rFonts w:hint="eastAsia" w:hAnsi="宋体" w:cs="Times New Roman"/>
          <w:color w:val="auto"/>
          <w:sz w:val="24"/>
          <w:szCs w:val="24"/>
        </w:rPr>
        <w:t>21.19.4不同供应商的磋商响应文件异常一致或者磋商报价呈规律性差异；</w:t>
      </w:r>
    </w:p>
    <w:p w14:paraId="00D22323">
      <w:pPr>
        <w:pStyle w:val="22"/>
        <w:adjustRightInd w:val="0"/>
        <w:snapToGrid w:val="0"/>
        <w:spacing w:line="360" w:lineRule="auto"/>
        <w:ind w:firstLine="480" w:firstLineChars="200"/>
        <w:rPr>
          <w:rFonts w:hAnsi="宋体" w:cs="Times New Roman"/>
          <w:color w:val="auto"/>
          <w:sz w:val="24"/>
          <w:szCs w:val="24"/>
        </w:rPr>
      </w:pPr>
      <w:r>
        <w:rPr>
          <w:rFonts w:hint="eastAsia" w:hAnsi="宋体" w:cs="Times New Roman"/>
          <w:color w:val="auto"/>
          <w:sz w:val="24"/>
          <w:szCs w:val="24"/>
        </w:rPr>
        <w:t>21.19.5不同供应商的磋商响应文件相互混装；</w:t>
      </w:r>
    </w:p>
    <w:p w14:paraId="50150D2C">
      <w:pPr>
        <w:pStyle w:val="22"/>
        <w:adjustRightInd w:val="0"/>
        <w:snapToGrid w:val="0"/>
        <w:spacing w:line="360" w:lineRule="auto"/>
        <w:ind w:firstLine="480" w:firstLineChars="200"/>
        <w:rPr>
          <w:rFonts w:hAnsi="宋体" w:cs="Times New Roman"/>
          <w:color w:val="auto"/>
          <w:sz w:val="24"/>
          <w:szCs w:val="24"/>
        </w:rPr>
      </w:pPr>
      <w:r>
        <w:rPr>
          <w:rFonts w:hint="eastAsia" w:hAnsi="宋体" w:cs="Times New Roman"/>
          <w:color w:val="auto"/>
          <w:sz w:val="24"/>
          <w:szCs w:val="24"/>
        </w:rPr>
        <w:t>21.20有下列情形之一的，属于恶意串通，其磋商无效：</w:t>
      </w:r>
    </w:p>
    <w:p w14:paraId="0EBB4E75">
      <w:pPr>
        <w:pStyle w:val="22"/>
        <w:adjustRightInd w:val="0"/>
        <w:snapToGrid w:val="0"/>
        <w:spacing w:line="360" w:lineRule="auto"/>
        <w:ind w:firstLine="480" w:firstLineChars="200"/>
        <w:rPr>
          <w:rFonts w:hAnsi="宋体" w:cs="Times New Roman"/>
          <w:color w:val="auto"/>
          <w:sz w:val="24"/>
          <w:szCs w:val="24"/>
        </w:rPr>
      </w:pPr>
      <w:r>
        <w:rPr>
          <w:rFonts w:hint="eastAsia" w:hAnsi="宋体" w:cs="Times New Roman"/>
          <w:color w:val="auto"/>
          <w:sz w:val="24"/>
          <w:szCs w:val="24"/>
        </w:rPr>
        <w:t>21.20.1供应商直接或者间接从采购人或者采购机构处获得其他供应商的相关情况并修改其磋商文件或者响应文件；</w:t>
      </w:r>
    </w:p>
    <w:p w14:paraId="5B9882AF">
      <w:pPr>
        <w:pStyle w:val="22"/>
        <w:adjustRightInd w:val="0"/>
        <w:snapToGrid w:val="0"/>
        <w:spacing w:line="360" w:lineRule="auto"/>
        <w:ind w:firstLine="480" w:firstLineChars="200"/>
        <w:rPr>
          <w:rFonts w:hAnsi="宋体" w:cs="Times New Roman"/>
          <w:color w:val="auto"/>
          <w:sz w:val="24"/>
          <w:szCs w:val="24"/>
        </w:rPr>
      </w:pPr>
      <w:r>
        <w:rPr>
          <w:rFonts w:hint="eastAsia" w:hAnsi="宋体" w:cs="Times New Roman"/>
          <w:color w:val="auto"/>
          <w:sz w:val="24"/>
          <w:szCs w:val="24"/>
        </w:rPr>
        <w:t>21.20.2供应商按照采购人或者采购机构的授意撤换、修改磋商文件或者响应文件；</w:t>
      </w:r>
    </w:p>
    <w:p w14:paraId="7DE1F5D8">
      <w:pPr>
        <w:pStyle w:val="22"/>
        <w:adjustRightInd w:val="0"/>
        <w:snapToGrid w:val="0"/>
        <w:spacing w:line="360" w:lineRule="auto"/>
        <w:ind w:firstLine="480" w:firstLineChars="200"/>
        <w:rPr>
          <w:rFonts w:hAnsi="宋体" w:cs="Times New Roman"/>
          <w:color w:val="auto"/>
          <w:sz w:val="24"/>
          <w:szCs w:val="24"/>
        </w:rPr>
      </w:pPr>
      <w:r>
        <w:rPr>
          <w:rFonts w:hint="eastAsia" w:hAnsi="宋体" w:cs="Times New Roman"/>
          <w:color w:val="auto"/>
          <w:sz w:val="24"/>
          <w:szCs w:val="24"/>
        </w:rPr>
        <w:t>21.20.3供应商之间协商报价、技术方案等磋商文件或者响应文件的实质性内容；</w:t>
      </w:r>
    </w:p>
    <w:p w14:paraId="530233C4">
      <w:pPr>
        <w:pStyle w:val="22"/>
        <w:adjustRightInd w:val="0"/>
        <w:snapToGrid w:val="0"/>
        <w:spacing w:line="360" w:lineRule="auto"/>
        <w:ind w:firstLine="480" w:firstLineChars="200"/>
        <w:rPr>
          <w:rFonts w:hAnsi="宋体" w:cs="Times New Roman"/>
          <w:color w:val="auto"/>
          <w:sz w:val="24"/>
          <w:szCs w:val="24"/>
        </w:rPr>
      </w:pPr>
      <w:r>
        <w:rPr>
          <w:rFonts w:hint="eastAsia" w:hAnsi="宋体" w:cs="Times New Roman"/>
          <w:color w:val="auto"/>
          <w:sz w:val="24"/>
          <w:szCs w:val="24"/>
        </w:rPr>
        <w:t>21.20.4属于同一集团、协会、商会等组织成员的供应商按照该组织要求协同参加政府采购活动；</w:t>
      </w:r>
    </w:p>
    <w:p w14:paraId="014AE969">
      <w:pPr>
        <w:pStyle w:val="22"/>
        <w:adjustRightInd w:val="0"/>
        <w:snapToGrid w:val="0"/>
        <w:spacing w:line="360" w:lineRule="auto"/>
        <w:ind w:firstLine="480" w:firstLineChars="200"/>
        <w:rPr>
          <w:rFonts w:hAnsi="宋体" w:cs="Times New Roman"/>
          <w:color w:val="auto"/>
          <w:sz w:val="24"/>
          <w:szCs w:val="24"/>
        </w:rPr>
      </w:pPr>
      <w:r>
        <w:rPr>
          <w:rFonts w:hint="eastAsia" w:hAnsi="宋体" w:cs="Times New Roman"/>
          <w:color w:val="auto"/>
          <w:sz w:val="24"/>
          <w:szCs w:val="24"/>
        </w:rPr>
        <w:t>21.20.5供应商之间事先约定由某一特定供应商成交；</w:t>
      </w:r>
    </w:p>
    <w:p w14:paraId="234C167D">
      <w:pPr>
        <w:pStyle w:val="22"/>
        <w:adjustRightInd w:val="0"/>
        <w:snapToGrid w:val="0"/>
        <w:spacing w:line="360" w:lineRule="auto"/>
        <w:ind w:firstLine="480" w:firstLineChars="200"/>
        <w:rPr>
          <w:rFonts w:hAnsi="宋体" w:cs="Times New Roman"/>
          <w:color w:val="auto"/>
          <w:sz w:val="24"/>
          <w:szCs w:val="24"/>
        </w:rPr>
      </w:pPr>
      <w:r>
        <w:rPr>
          <w:rFonts w:hint="eastAsia" w:hAnsi="宋体" w:cs="Times New Roman"/>
          <w:color w:val="auto"/>
          <w:sz w:val="24"/>
          <w:szCs w:val="24"/>
        </w:rPr>
        <w:t>21.20.6供应商之间商定部分供应商放弃参加政府采购活动或者放弃成交；</w:t>
      </w:r>
    </w:p>
    <w:p w14:paraId="13709CA2">
      <w:pPr>
        <w:pStyle w:val="22"/>
        <w:adjustRightInd w:val="0"/>
        <w:snapToGrid w:val="0"/>
        <w:spacing w:line="360" w:lineRule="auto"/>
        <w:ind w:firstLine="480" w:firstLineChars="200"/>
        <w:rPr>
          <w:rFonts w:hAnsi="宋体" w:cs="Times New Roman"/>
          <w:color w:val="auto"/>
          <w:sz w:val="24"/>
          <w:szCs w:val="24"/>
        </w:rPr>
      </w:pPr>
      <w:r>
        <w:rPr>
          <w:rFonts w:hint="eastAsia" w:hAnsi="宋体" w:cs="Times New Roman"/>
          <w:color w:val="auto"/>
          <w:sz w:val="24"/>
          <w:szCs w:val="24"/>
        </w:rPr>
        <w:t>21.20.7供应商与采购人或者采购机构之间、供应商相互之间，为谋求特定供应商成交或者排斥其他供应商的其他串通行为。</w:t>
      </w:r>
    </w:p>
    <w:p w14:paraId="71EBC924">
      <w:pPr>
        <w:pStyle w:val="22"/>
        <w:adjustRightInd w:val="0"/>
        <w:snapToGrid w:val="0"/>
        <w:spacing w:line="360" w:lineRule="auto"/>
        <w:ind w:firstLine="480" w:firstLineChars="200"/>
        <w:rPr>
          <w:rFonts w:hAnsi="宋体" w:cs="Times New Roman"/>
          <w:color w:val="auto"/>
          <w:sz w:val="24"/>
          <w:szCs w:val="24"/>
        </w:rPr>
      </w:pPr>
      <w:r>
        <w:rPr>
          <w:rFonts w:hint="eastAsia" w:hAnsi="宋体" w:cs="Times New Roman"/>
          <w:color w:val="auto"/>
          <w:sz w:val="24"/>
          <w:szCs w:val="24"/>
        </w:rPr>
        <w:t>21.21其他违反法律、法规的情形。</w:t>
      </w:r>
    </w:p>
    <w:p w14:paraId="6B5B336B">
      <w:pPr>
        <w:pStyle w:val="22"/>
        <w:adjustRightInd w:val="0"/>
        <w:snapToGrid w:val="0"/>
        <w:spacing w:line="360" w:lineRule="auto"/>
        <w:ind w:firstLine="480" w:firstLineChars="200"/>
        <w:rPr>
          <w:rFonts w:hAnsi="宋体" w:cs="Times New Roman"/>
          <w:color w:val="auto"/>
          <w:sz w:val="24"/>
          <w:szCs w:val="24"/>
        </w:rPr>
      </w:pPr>
      <w:r>
        <w:rPr>
          <w:rFonts w:hint="eastAsia" w:hAnsi="宋体" w:cs="Times New Roman"/>
          <w:color w:val="auto"/>
          <w:sz w:val="24"/>
          <w:szCs w:val="24"/>
        </w:rPr>
        <w:t>22. 磋商过程保密</w:t>
      </w:r>
    </w:p>
    <w:p w14:paraId="20ACD21D">
      <w:pPr>
        <w:pStyle w:val="22"/>
        <w:adjustRightInd w:val="0"/>
        <w:snapToGrid w:val="0"/>
        <w:spacing w:line="360" w:lineRule="auto"/>
        <w:ind w:firstLine="480" w:firstLineChars="200"/>
        <w:rPr>
          <w:rFonts w:hAnsi="宋体" w:cs="Times New Roman"/>
          <w:color w:val="auto"/>
          <w:sz w:val="24"/>
          <w:szCs w:val="24"/>
        </w:rPr>
      </w:pPr>
      <w:r>
        <w:rPr>
          <w:rFonts w:hint="eastAsia" w:hAnsi="宋体" w:cs="Times New Roman"/>
          <w:color w:val="auto"/>
          <w:sz w:val="24"/>
          <w:szCs w:val="24"/>
        </w:rPr>
        <w:t>22.1磋商活动在严格保密的情况下进行。磋商过程中凡是与磋商响应文件评审和比较、成交供应商推荐等磋商有关的情况和评审文件的，以及涉及国家秘密和商业秘密等信息，磋商小组成员、采购人和采购机构工作人员、相关监督人员等与评审有关的人员应当予以保密。</w:t>
      </w:r>
    </w:p>
    <w:p w14:paraId="06737DCE">
      <w:pPr>
        <w:pStyle w:val="22"/>
        <w:adjustRightInd w:val="0"/>
        <w:snapToGrid w:val="0"/>
        <w:spacing w:line="360" w:lineRule="auto"/>
        <w:ind w:firstLine="480" w:firstLineChars="200"/>
        <w:rPr>
          <w:rFonts w:hAnsi="宋体"/>
          <w:color w:val="auto"/>
          <w:sz w:val="24"/>
          <w:szCs w:val="24"/>
        </w:rPr>
      </w:pPr>
      <w:r>
        <w:rPr>
          <w:rFonts w:hint="eastAsia" w:hAnsi="宋体" w:cs="Times New Roman"/>
          <w:color w:val="auto"/>
          <w:sz w:val="24"/>
          <w:szCs w:val="24"/>
        </w:rPr>
        <w:t>22.2 在磋商期间，供应商企图影响采购人、集中采购机构或磋商小组的任何活动，都将导致磋商被拒绝，并由其承担相应的法律责任。</w:t>
      </w:r>
    </w:p>
    <w:p w14:paraId="71972B53">
      <w:pPr>
        <w:adjustRightInd w:val="0"/>
        <w:snapToGrid w:val="0"/>
        <w:spacing w:line="360" w:lineRule="auto"/>
        <w:ind w:firstLine="482" w:firstLineChars="200"/>
        <w:rPr>
          <w:rFonts w:ascii="宋体" w:hAnsi="宋体"/>
          <w:b/>
          <w:color w:val="auto"/>
          <w:sz w:val="24"/>
        </w:rPr>
      </w:pPr>
      <w:r>
        <w:rPr>
          <w:rFonts w:hint="eastAsia" w:ascii="宋体" w:hAnsi="宋体"/>
          <w:b/>
          <w:color w:val="auto"/>
          <w:sz w:val="24"/>
        </w:rPr>
        <w:t>六、确定成交供应商办法</w:t>
      </w:r>
    </w:p>
    <w:p w14:paraId="4ACBFD7D">
      <w:pPr>
        <w:widowControl/>
        <w:adjustRightInd w:val="0"/>
        <w:snapToGrid w:val="0"/>
        <w:spacing w:line="360" w:lineRule="auto"/>
        <w:ind w:firstLine="480" w:firstLineChars="200"/>
        <w:jc w:val="left"/>
        <w:rPr>
          <w:rFonts w:ascii="宋体" w:hAnsi="宋体" w:cs="宋体"/>
          <w:color w:val="auto"/>
          <w:sz w:val="24"/>
        </w:rPr>
      </w:pPr>
      <w:r>
        <w:rPr>
          <w:rFonts w:hint="eastAsia" w:ascii="宋体" w:hAnsi="宋体" w:cs="宋体"/>
          <w:color w:val="auto"/>
          <w:kern w:val="0"/>
          <w:sz w:val="24"/>
        </w:rPr>
        <w:t>23.1根据以下原则确定成交供应商：</w:t>
      </w:r>
      <w:r>
        <w:rPr>
          <w:rFonts w:ascii="宋体" w:hAnsi="宋体" w:cs="宋体"/>
          <w:color w:val="auto"/>
          <w:sz w:val="24"/>
        </w:rPr>
        <w:t>确定成交供应商。采购代理机构应当在评审结束后2个工作日内将评审报告送采购人确认。采购人应当在收到评审报告后</w:t>
      </w:r>
      <w:r>
        <w:rPr>
          <w:rFonts w:hint="eastAsia" w:ascii="宋体" w:hAnsi="宋体" w:cs="宋体"/>
          <w:color w:val="auto"/>
          <w:sz w:val="24"/>
        </w:rPr>
        <w:t>2</w:t>
      </w:r>
      <w:r>
        <w:rPr>
          <w:rFonts w:ascii="宋体" w:hAnsi="宋体" w:cs="宋体"/>
          <w:color w:val="auto"/>
          <w:sz w:val="24"/>
        </w:rPr>
        <w:t>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4141764D">
      <w:pPr>
        <w:pStyle w:val="22"/>
        <w:adjustRightInd w:val="0"/>
        <w:snapToGrid w:val="0"/>
        <w:spacing w:line="360" w:lineRule="auto"/>
        <w:ind w:firstLine="482" w:firstLineChars="200"/>
        <w:rPr>
          <w:rFonts w:hAnsi="宋体"/>
          <w:b/>
          <w:color w:val="auto"/>
          <w:sz w:val="24"/>
          <w:szCs w:val="24"/>
        </w:rPr>
      </w:pPr>
      <w:r>
        <w:rPr>
          <w:rFonts w:hint="eastAsia" w:hAnsi="宋体"/>
          <w:b/>
          <w:color w:val="auto"/>
          <w:sz w:val="24"/>
          <w:szCs w:val="24"/>
        </w:rPr>
        <w:t>七、成交结果公告</w:t>
      </w:r>
    </w:p>
    <w:p w14:paraId="2838C7B6">
      <w:pPr>
        <w:adjustRightInd w:val="0"/>
        <w:spacing w:line="360" w:lineRule="auto"/>
        <w:ind w:firstLine="480" w:firstLineChars="200"/>
        <w:rPr>
          <w:rFonts w:ascii="宋体" w:hAnsi="宋体" w:cs="宋体"/>
          <w:color w:val="auto"/>
          <w:sz w:val="24"/>
        </w:rPr>
      </w:pPr>
      <w:r>
        <w:rPr>
          <w:rFonts w:hint="eastAsia" w:ascii="宋体" w:hAnsi="宋体"/>
          <w:color w:val="auto"/>
          <w:sz w:val="24"/>
          <w:szCs w:val="21"/>
        </w:rPr>
        <w:t>24.1自成交人确定之日起2个工作日内，采购代理机构通过电子交易平台向成交人发出成交通知书，</w:t>
      </w:r>
      <w:r>
        <w:rPr>
          <w:rFonts w:hint="eastAsia" w:ascii="宋体" w:hAnsi="宋体" w:cs="宋体"/>
          <w:color w:val="auto"/>
          <w:sz w:val="24"/>
        </w:rPr>
        <w:t>同时编制发布采购</w:t>
      </w:r>
      <w:r>
        <w:rPr>
          <w:rFonts w:hint="eastAsia" w:ascii="宋体" w:hAnsi="宋体"/>
          <w:color w:val="auto"/>
          <w:sz w:val="24"/>
          <w:szCs w:val="21"/>
        </w:rPr>
        <w:t>成交结果公告。</w:t>
      </w:r>
    </w:p>
    <w:p w14:paraId="5DA9260F">
      <w:pPr>
        <w:adjustRightInd w:val="0"/>
        <w:spacing w:line="360" w:lineRule="auto"/>
        <w:ind w:firstLine="480" w:firstLineChars="200"/>
        <w:rPr>
          <w:rFonts w:ascii="宋体" w:hAnsi="宋体"/>
          <w:color w:val="auto"/>
          <w:sz w:val="24"/>
          <w:szCs w:val="21"/>
        </w:rPr>
      </w:pPr>
      <w:r>
        <w:rPr>
          <w:rFonts w:hint="eastAsia" w:ascii="宋体" w:hAnsi="宋体" w:cs="宋体"/>
          <w:color w:val="auto"/>
          <w:sz w:val="24"/>
        </w:rPr>
        <w:t>24.2</w:t>
      </w:r>
      <w:r>
        <w:rPr>
          <w:rFonts w:hint="eastAsia" w:ascii="宋体" w:hAnsi="宋体"/>
          <w:color w:val="auto"/>
          <w:sz w:val="24"/>
          <w:szCs w:val="21"/>
        </w:rPr>
        <w:t>成交</w:t>
      </w:r>
      <w:r>
        <w:rPr>
          <w:rFonts w:hint="eastAsia" w:ascii="宋体" w:hAnsi="宋体" w:cs="仿宋_GB2312"/>
          <w:color w:val="auto"/>
          <w:sz w:val="24"/>
        </w:rPr>
        <w:t>结果公告内容包括</w:t>
      </w:r>
      <w:r>
        <w:rPr>
          <w:rFonts w:hint="eastAsia" w:ascii="宋体" w:hAnsi="宋体" w:cs="宋体"/>
          <w:color w:val="auto"/>
          <w:sz w:val="24"/>
        </w:rPr>
        <w:t>采购人及其委托的采购代理机构的名称、地址、联系方式，项目名称和项目编号，成交人名称、地址和成交金额，主要成交标的的名称、规格型号、数量、单价、服务要求，</w:t>
      </w:r>
      <w:bookmarkStart w:id="25" w:name="_Hlk101184471"/>
      <w:r>
        <w:rPr>
          <w:rFonts w:hint="eastAsia" w:ascii="宋体" w:hAnsi="宋体" w:cs="宋体"/>
          <w:color w:val="auto"/>
          <w:sz w:val="24"/>
        </w:rPr>
        <w:t>评审专家抽取规则、</w:t>
      </w:r>
      <w:bookmarkEnd w:id="25"/>
      <w:r>
        <w:rPr>
          <w:rFonts w:hint="eastAsia" w:ascii="宋体" w:hAnsi="宋体" w:cs="宋体"/>
          <w:color w:val="auto"/>
          <w:sz w:val="24"/>
        </w:rPr>
        <w:t>未成交情况说明、成交公告期限以及评审专家名单、成交供应商和未成交供应商的评审总得分及排名。</w:t>
      </w:r>
    </w:p>
    <w:p w14:paraId="15AE5CFF">
      <w:pPr>
        <w:adjustRightInd w:val="0"/>
        <w:spacing w:line="360" w:lineRule="auto"/>
        <w:ind w:firstLine="480" w:firstLineChars="200"/>
        <w:rPr>
          <w:rFonts w:ascii="宋体" w:hAnsi="宋体"/>
          <w:color w:val="auto"/>
          <w:sz w:val="24"/>
          <w:szCs w:val="21"/>
        </w:rPr>
      </w:pPr>
      <w:r>
        <w:rPr>
          <w:rFonts w:hint="eastAsia" w:ascii="宋体" w:hAnsi="宋体"/>
          <w:color w:val="auto"/>
          <w:sz w:val="24"/>
          <w:szCs w:val="21"/>
        </w:rPr>
        <w:t>24.3公告期限为1个工作日。</w:t>
      </w:r>
    </w:p>
    <w:p w14:paraId="09810D99">
      <w:pPr>
        <w:pStyle w:val="22"/>
        <w:adjustRightInd w:val="0"/>
        <w:snapToGrid w:val="0"/>
        <w:spacing w:line="360" w:lineRule="auto"/>
        <w:ind w:left="961" w:leftChars="228" w:hanging="482" w:hangingChars="200"/>
        <w:rPr>
          <w:rFonts w:hint="eastAsia" w:hAnsi="宋体" w:eastAsia="宋体"/>
          <w:b/>
          <w:color w:val="auto"/>
          <w:sz w:val="24"/>
          <w:szCs w:val="24"/>
          <w:lang w:eastAsia="zh-CN"/>
        </w:rPr>
      </w:pPr>
      <w:r>
        <w:rPr>
          <w:rFonts w:hint="eastAsia" w:hAnsi="宋体"/>
          <w:b/>
          <w:color w:val="auto"/>
          <w:sz w:val="24"/>
          <w:szCs w:val="24"/>
        </w:rPr>
        <w:t>八、履约保证金</w:t>
      </w:r>
      <w:r>
        <w:rPr>
          <w:rFonts w:hint="eastAsia" w:hAnsi="宋体"/>
          <w:b/>
          <w:color w:val="auto"/>
          <w:sz w:val="24"/>
          <w:szCs w:val="24"/>
        </w:rPr>
        <w:br w:type="textWrapping"/>
      </w:r>
      <w:r>
        <w:rPr>
          <w:rFonts w:hint="eastAsia" w:hAnsi="宋体"/>
          <w:b/>
          <w:bCs w:val="0"/>
          <w:color w:val="auto"/>
          <w:sz w:val="24"/>
          <w:szCs w:val="24"/>
          <w:lang w:eastAsia="zh-CN"/>
        </w:rPr>
        <w:t>注：本项目不收取履约保证金</w:t>
      </w:r>
    </w:p>
    <w:p w14:paraId="31D42286">
      <w:pPr>
        <w:tabs>
          <w:tab w:val="left" w:pos="0"/>
        </w:tabs>
        <w:spacing w:line="360" w:lineRule="auto"/>
        <w:ind w:firstLine="482"/>
        <w:rPr>
          <w:rFonts w:ascii="宋体" w:hAnsi="宋体" w:cs="宋体"/>
          <w:color w:val="auto"/>
          <w:sz w:val="24"/>
        </w:rPr>
      </w:pPr>
      <w:r>
        <w:rPr>
          <w:rFonts w:hint="eastAsia" w:ascii="宋体" w:hAnsi="宋体"/>
          <w:color w:val="auto"/>
          <w:sz w:val="24"/>
        </w:rPr>
        <w:t>25.1</w:t>
      </w:r>
      <w:r>
        <w:rPr>
          <w:rFonts w:hint="eastAsia" w:ascii="宋体" w:hAnsi="宋体" w:cs="宋体"/>
          <w:color w:val="auto"/>
          <w:kern w:val="0"/>
          <w:sz w:val="24"/>
        </w:rPr>
        <w:t>拟签订的合同文本要求成交供应商提交履约保证金的，供应商应当以支票、汇票、本票或者金融机构、担保机构出具的保函等非现金形式提交</w:t>
      </w:r>
      <w:r>
        <w:rPr>
          <w:rFonts w:hint="eastAsia" w:ascii="宋体" w:hAnsi="宋体" w:cs="宋体"/>
          <w:color w:val="auto"/>
          <w:sz w:val="24"/>
        </w:rPr>
        <w:t>。履约保证金数额不得超过政府采购合同金额的5%；加大对中小企业发展的扶持力度，对中小企业收取的履约保证金数额不得超过政府采购合同金额的2%。</w:t>
      </w:r>
      <w:r>
        <w:rPr>
          <w:rFonts w:hint="eastAsia" w:ascii="宋体" w:hAnsi="宋体" w:cs="宋体"/>
          <w:color w:val="auto"/>
          <w:kern w:val="0"/>
          <w:sz w:val="24"/>
        </w:rPr>
        <w:t>成交</w:t>
      </w:r>
      <w:r>
        <w:rPr>
          <w:rFonts w:hint="eastAsia" w:ascii="宋体" w:hAnsi="宋体" w:cs="宋体"/>
          <w:color w:val="auto"/>
          <w:sz w:val="24"/>
        </w:rPr>
        <w:t>供应商的磋商保证金可转为履约保证金。鼓励根据项目特点、供应商诚信等因素免收履约保证金或降低缴纳比例，对于需要收取保证金的政府采购项目，政府采购信用白名单供应商可以免于缴纳保证金，降低信用白名单供应商参与政府采购活动成本。鼓励和支持供应商以银行、保险公司出具的保函形式提供履约保证金。采购人不得拒收履约保函，项目验收结束后应及时退还，</w:t>
      </w:r>
      <w:r>
        <w:rPr>
          <w:rFonts w:ascii="宋体" w:hAnsi="宋体" w:cs="宋体"/>
          <w:color w:val="auto"/>
          <w:sz w:val="24"/>
        </w:rPr>
        <w:t>延迟退还的，应当按照合同约定和法律规定承担相应的赔偿责任</w:t>
      </w:r>
      <w:r>
        <w:rPr>
          <w:rFonts w:hint="eastAsia" w:ascii="宋体" w:hAnsi="宋体" w:cs="宋体"/>
          <w:color w:val="auto"/>
          <w:sz w:val="24"/>
        </w:rPr>
        <w:t>。</w:t>
      </w:r>
    </w:p>
    <w:p w14:paraId="3A16F4D2">
      <w:pPr>
        <w:adjustRightInd w:val="0"/>
        <w:snapToGrid w:val="0"/>
        <w:spacing w:line="360" w:lineRule="auto"/>
        <w:ind w:firstLine="480" w:firstLineChars="200"/>
        <w:jc w:val="left"/>
        <w:rPr>
          <w:rFonts w:ascii="宋体" w:hAnsi="宋体" w:cs="宋体"/>
          <w:color w:val="auto"/>
          <w:sz w:val="24"/>
        </w:rPr>
      </w:pPr>
      <w:r>
        <w:rPr>
          <w:rFonts w:hint="eastAsia" w:ascii="宋体" w:hAnsi="宋体" w:cs="宋体"/>
          <w:color w:val="auto"/>
          <w:kern w:val="0"/>
          <w:sz w:val="24"/>
          <w:szCs w:val="20"/>
        </w:rPr>
        <w:t>履约保证金</w:t>
      </w:r>
      <w:r>
        <w:rPr>
          <w:rFonts w:hint="eastAsia" w:ascii="宋体" w:hAnsi="宋体" w:cs="宋体"/>
          <w:color w:val="auto"/>
          <w:sz w:val="24"/>
        </w:rPr>
        <w:t>收取银行账户</w:t>
      </w:r>
    </w:p>
    <w:p w14:paraId="128555CD">
      <w:pPr>
        <w:adjustRightInd w:val="0"/>
        <w:snapToGrid w:val="0"/>
        <w:spacing w:line="360" w:lineRule="auto"/>
        <w:ind w:firstLine="480" w:firstLineChars="200"/>
        <w:jc w:val="left"/>
        <w:rPr>
          <w:rFonts w:ascii="宋体" w:hAnsi="宋体" w:cs="宋体"/>
          <w:color w:val="auto"/>
          <w:sz w:val="24"/>
        </w:rPr>
      </w:pPr>
      <w:r>
        <w:rPr>
          <w:rFonts w:hint="eastAsia" w:ascii="宋体" w:hAnsi="宋体" w:cs="宋体"/>
          <w:color w:val="auto"/>
          <w:sz w:val="24"/>
        </w:rPr>
        <w:t xml:space="preserve">开户名称： </w:t>
      </w:r>
    </w:p>
    <w:p w14:paraId="6F3587A1">
      <w:pPr>
        <w:adjustRightInd w:val="0"/>
        <w:snapToGrid w:val="0"/>
        <w:spacing w:line="360" w:lineRule="auto"/>
        <w:ind w:firstLine="480" w:firstLineChars="200"/>
        <w:jc w:val="left"/>
        <w:rPr>
          <w:rFonts w:ascii="宋体" w:hAnsi="宋体" w:cs="宋体"/>
          <w:color w:val="auto"/>
          <w:sz w:val="24"/>
        </w:rPr>
      </w:pPr>
      <w:r>
        <w:rPr>
          <w:rFonts w:hint="eastAsia" w:ascii="宋体" w:hAnsi="宋体" w:cs="宋体"/>
          <w:color w:val="auto"/>
          <w:sz w:val="24"/>
        </w:rPr>
        <w:t xml:space="preserve">开户银行： </w:t>
      </w:r>
    </w:p>
    <w:p w14:paraId="192C4B0A">
      <w:pPr>
        <w:adjustRightInd w:val="0"/>
        <w:snapToGrid w:val="0"/>
        <w:spacing w:line="360" w:lineRule="auto"/>
        <w:ind w:firstLine="480" w:firstLineChars="200"/>
        <w:jc w:val="left"/>
        <w:rPr>
          <w:rFonts w:ascii="宋体" w:hAnsi="宋体" w:cs="宋体"/>
          <w:color w:val="auto"/>
          <w:sz w:val="24"/>
        </w:rPr>
      </w:pPr>
      <w:r>
        <w:rPr>
          <w:rFonts w:hint="eastAsia" w:ascii="宋体" w:hAnsi="宋体" w:cs="宋体"/>
          <w:color w:val="auto"/>
          <w:sz w:val="24"/>
        </w:rPr>
        <w:t>银行账号：</w:t>
      </w:r>
    </w:p>
    <w:p w14:paraId="51B8EF91">
      <w:pPr>
        <w:adjustRightInd w:val="0"/>
        <w:snapToGrid w:val="0"/>
        <w:spacing w:line="360" w:lineRule="auto"/>
        <w:ind w:firstLine="480" w:firstLineChars="200"/>
        <w:jc w:val="left"/>
        <w:rPr>
          <w:rFonts w:ascii="宋体" w:hAnsi="宋体"/>
          <w:snapToGrid w:val="0"/>
          <w:color w:val="auto"/>
          <w:kern w:val="0"/>
          <w:sz w:val="24"/>
          <w:szCs w:val="20"/>
        </w:rPr>
      </w:pPr>
      <w:r>
        <w:rPr>
          <w:rFonts w:hint="eastAsia" w:ascii="宋体" w:hAnsi="宋体"/>
          <w:snapToGrid w:val="0"/>
          <w:color w:val="auto"/>
          <w:kern w:val="0"/>
          <w:sz w:val="24"/>
          <w:szCs w:val="20"/>
        </w:rPr>
        <w:t>25.2积极推广电子保函，支持供应商使用电子保函替代保证金。供应商可登录广西政府采购云平台-【金融服务】—【我的项目】—【已备案合同】以保函形式提供：1、供应商在合同列表选择需要投保的合同，点击[保函推荐]。2、在弹框里查看推荐的保函产品，供应商自行选择保函产品，点击[立即申请]。3、在弹框里填写保函申请信息。具体步骤：选择产品—填写供应商信息—选择中标项目—确认信息—等待保险/保函受理—确认保单—支付保费—成功出单。广西政府采购云平台金融专线400-903-9583。</w:t>
      </w:r>
    </w:p>
    <w:p w14:paraId="66A8AD47">
      <w:pPr>
        <w:adjustRightInd w:val="0"/>
        <w:snapToGrid w:val="0"/>
        <w:spacing w:line="360" w:lineRule="auto"/>
        <w:ind w:firstLine="482"/>
        <w:jc w:val="left"/>
        <w:rPr>
          <w:rFonts w:ascii="宋体" w:hAnsi="宋体"/>
          <w:color w:val="auto"/>
          <w:kern w:val="0"/>
          <w:sz w:val="24"/>
          <w:szCs w:val="20"/>
        </w:rPr>
      </w:pPr>
      <w:r>
        <w:rPr>
          <w:rFonts w:hint="eastAsia" w:ascii="宋体" w:hAnsi="宋体"/>
          <w:color w:val="auto"/>
          <w:kern w:val="0"/>
          <w:sz w:val="24"/>
          <w:szCs w:val="20"/>
        </w:rPr>
        <w:t>25.3履约保证金的退还。验收合格的政府采购项目，采购人应当按照合同约定的退还方式，在5个工作日内办理履约保证金退还手续。</w:t>
      </w:r>
    </w:p>
    <w:p w14:paraId="4F96734F">
      <w:pPr>
        <w:adjustRightInd w:val="0"/>
        <w:snapToGrid w:val="0"/>
        <w:spacing w:line="360" w:lineRule="auto"/>
        <w:ind w:firstLine="482" w:firstLineChars="200"/>
        <w:rPr>
          <w:rFonts w:ascii="宋体" w:hAnsi="宋体"/>
          <w:b/>
          <w:color w:val="auto"/>
          <w:sz w:val="24"/>
        </w:rPr>
      </w:pPr>
      <w:r>
        <w:rPr>
          <w:rFonts w:hint="eastAsia" w:ascii="宋体" w:hAnsi="宋体"/>
          <w:b/>
          <w:color w:val="auto"/>
          <w:sz w:val="24"/>
        </w:rPr>
        <w:t>九、签订合同</w:t>
      </w:r>
    </w:p>
    <w:p w14:paraId="7B9EDE49">
      <w:pPr>
        <w:adjustRightInd w:val="0"/>
        <w:snapToGrid w:val="0"/>
        <w:spacing w:line="360" w:lineRule="auto"/>
        <w:ind w:firstLine="480" w:firstLineChars="200"/>
        <w:rPr>
          <w:rFonts w:ascii="宋体" w:hAnsi="宋体" w:cs="Courier New"/>
          <w:bCs/>
          <w:color w:val="auto"/>
          <w:sz w:val="24"/>
        </w:rPr>
      </w:pPr>
      <w:r>
        <w:rPr>
          <w:rFonts w:hint="eastAsia" w:ascii="宋体" w:hAnsi="宋体" w:cs="Courier New"/>
          <w:bCs/>
          <w:color w:val="auto"/>
          <w:sz w:val="24"/>
        </w:rPr>
        <w:t>26.1成交通知书发出后，采购人不得违法改变成交结果，成交供应商无正当理由不得放弃成交，否则，按政府采购采购相关规定处理。</w:t>
      </w:r>
    </w:p>
    <w:p w14:paraId="564637AB">
      <w:pPr>
        <w:adjustRightInd w:val="0"/>
        <w:snapToGrid w:val="0"/>
        <w:spacing w:line="360" w:lineRule="auto"/>
        <w:ind w:firstLine="480" w:firstLineChars="200"/>
        <w:rPr>
          <w:rFonts w:ascii="宋体" w:hAnsi="宋体" w:cs="Courier New"/>
          <w:bCs/>
          <w:color w:val="auto"/>
          <w:sz w:val="24"/>
        </w:rPr>
      </w:pPr>
      <w:r>
        <w:rPr>
          <w:rFonts w:hint="eastAsia" w:ascii="宋体" w:hAnsi="宋体" w:cs="Courier New"/>
          <w:bCs/>
          <w:color w:val="auto"/>
          <w:sz w:val="24"/>
        </w:rPr>
        <w:t>26.2成交供应商拒绝与采购人签订合同或因不可抗力或者自身原因不能履行采购合同的，采购人可以与成交供应商之后排名第一的成交候选供应商签订采购合同，以此类推,也可以重新采购。成交供应商放弃成交项目，拒绝与采购人签订合同的，给采购人造成损失的，应当赔偿损失，并作为不良行为记录在案。</w:t>
      </w:r>
    </w:p>
    <w:p w14:paraId="2E28AA52">
      <w:pPr>
        <w:adjustRightInd w:val="0"/>
        <w:snapToGrid w:val="0"/>
        <w:spacing w:line="360" w:lineRule="auto"/>
        <w:ind w:firstLine="480" w:firstLineChars="200"/>
        <w:rPr>
          <w:rFonts w:ascii="宋体" w:hAnsi="宋体" w:cs="Courier New"/>
          <w:bCs/>
          <w:color w:val="auto"/>
          <w:sz w:val="24"/>
        </w:rPr>
      </w:pPr>
      <w:r>
        <w:rPr>
          <w:rFonts w:hint="eastAsia" w:ascii="宋体" w:hAnsi="宋体" w:cs="Courier New"/>
          <w:bCs/>
          <w:color w:val="auto"/>
          <w:sz w:val="24"/>
        </w:rPr>
        <w:t>26.3采购人应当自成交通知书发出之日起25日内，按照磋商采购文件和成交供应商磋商响应文件的规定，与成交供应商签订书面合同。所签订的合同不得对磋商采购文件确定的事项和成交供应商磋商响应文件作实质性修改。采购人不得向成交供应商提出任何不合理的要求作为签订合同的条件。</w:t>
      </w:r>
    </w:p>
    <w:p w14:paraId="4B41CE05">
      <w:pPr>
        <w:adjustRightInd w:val="0"/>
        <w:snapToGrid w:val="0"/>
        <w:spacing w:line="360" w:lineRule="auto"/>
        <w:ind w:firstLine="480" w:firstLineChars="200"/>
        <w:rPr>
          <w:rFonts w:ascii="宋体" w:hAnsi="宋体" w:cs="Courier New"/>
          <w:bCs/>
          <w:color w:val="auto"/>
          <w:sz w:val="24"/>
        </w:rPr>
      </w:pPr>
      <w:r>
        <w:rPr>
          <w:rFonts w:hint="eastAsia" w:ascii="宋体" w:hAnsi="宋体" w:cs="Courier New"/>
          <w:bCs/>
          <w:color w:val="auto"/>
          <w:sz w:val="24"/>
        </w:rPr>
        <w:t>26.4政府采购合同应当包括采购人与成交供应商的名称和住所、标的、数量、质量、价款或者报酬、履行期限及地点和方式、验收要求、违约责任、解决争议的方法等内容。政府采购合同签订当日，将政府采购合同送本代理机构备案。</w:t>
      </w:r>
    </w:p>
    <w:p w14:paraId="2B8ED4AA">
      <w:pPr>
        <w:adjustRightInd w:val="0"/>
        <w:snapToGrid w:val="0"/>
        <w:spacing w:line="360" w:lineRule="auto"/>
        <w:ind w:firstLine="480" w:firstLineChars="200"/>
        <w:rPr>
          <w:rFonts w:ascii="宋体" w:hAnsi="宋体" w:cs="Courier New"/>
          <w:bCs/>
          <w:color w:val="auto"/>
          <w:sz w:val="24"/>
        </w:rPr>
      </w:pPr>
      <w:r>
        <w:rPr>
          <w:rFonts w:hint="eastAsia" w:ascii="宋体" w:hAnsi="宋体" w:cs="Courier New"/>
          <w:bCs/>
          <w:color w:val="auto"/>
          <w:sz w:val="24"/>
        </w:rPr>
        <w:t>26.5采购人与成交供应商应当根据合同的约定依法履行合同义务。政府采购合同的履行、违约责任和解决争议的方法等适用《中华人民共和国民法典》。</w:t>
      </w:r>
    </w:p>
    <w:p w14:paraId="51CD746D">
      <w:pPr>
        <w:adjustRightInd w:val="0"/>
        <w:snapToGrid w:val="0"/>
        <w:spacing w:line="360" w:lineRule="auto"/>
        <w:ind w:firstLine="480" w:firstLineChars="200"/>
        <w:rPr>
          <w:rFonts w:ascii="宋体" w:hAnsi="宋体" w:cs="Courier New"/>
          <w:bCs/>
          <w:color w:val="auto"/>
          <w:sz w:val="24"/>
        </w:rPr>
      </w:pPr>
      <w:r>
        <w:rPr>
          <w:rFonts w:hint="eastAsia" w:ascii="宋体" w:hAnsi="宋体" w:cs="Courier New"/>
          <w:bCs/>
          <w:color w:val="auto"/>
          <w:sz w:val="24"/>
        </w:rPr>
        <w:t>26.6采购人应当及时对采购项目进行验收。采购人可以邀请参加本项目的其他供应商或者第三方机构参与验收。参与验收的供应商或者第三方机构的意见作为验收书的参考资料一并存档。</w:t>
      </w:r>
    </w:p>
    <w:p w14:paraId="55F1D00A">
      <w:pPr>
        <w:adjustRightInd w:val="0"/>
        <w:snapToGrid w:val="0"/>
        <w:spacing w:line="360" w:lineRule="auto"/>
        <w:ind w:firstLine="480" w:firstLineChars="200"/>
        <w:rPr>
          <w:rFonts w:ascii="宋体" w:hAnsi="宋体" w:cs="Courier New"/>
          <w:bCs/>
          <w:color w:val="auto"/>
          <w:sz w:val="24"/>
        </w:rPr>
      </w:pPr>
      <w:r>
        <w:rPr>
          <w:rFonts w:hint="eastAsia" w:ascii="宋体" w:hAnsi="宋体" w:cs="Courier New"/>
          <w:bCs/>
          <w:color w:val="auto"/>
          <w:sz w:val="24"/>
        </w:rPr>
        <w:t>26.7采购人应当加强对成交供应商的履约管理，并按照采购合同约定，及时向成交供应商支付采购资金。对于成交供应商违反采购合同约定的行为，采购人应当及时处理，依法追究其违约责任。</w:t>
      </w:r>
    </w:p>
    <w:p w14:paraId="51FB7CC3">
      <w:pPr>
        <w:pStyle w:val="89"/>
        <w:snapToGrid w:val="0"/>
        <w:spacing w:before="0"/>
        <w:ind w:firstLine="480"/>
        <w:rPr>
          <w:rFonts w:ascii="宋体" w:hAnsi="宋体" w:cs="宋体"/>
          <w:color w:val="auto"/>
        </w:rPr>
      </w:pPr>
      <w:r>
        <w:rPr>
          <w:rFonts w:hint="eastAsia" w:ascii="宋体" w:hAnsi="宋体"/>
          <w:bCs/>
          <w:color w:val="auto"/>
          <w:szCs w:val="24"/>
        </w:rPr>
        <w:t>26.</w:t>
      </w:r>
      <w:r>
        <w:rPr>
          <w:rFonts w:hint="eastAsia" w:ascii="宋体" w:hAnsi="宋体" w:cs="宋体"/>
          <w:color w:val="auto"/>
          <w:szCs w:val="24"/>
        </w:rPr>
        <w:t>8</w:t>
      </w:r>
      <w:r>
        <w:rPr>
          <w:rFonts w:hint="eastAsia" w:ascii="宋体" w:hAnsi="宋体" w:cs="宋体"/>
          <w:color w:val="auto"/>
        </w:rPr>
        <w:t>政采贷</w:t>
      </w:r>
    </w:p>
    <w:p w14:paraId="082620C9">
      <w:pPr>
        <w:adjustRightInd w:val="0"/>
        <w:snapToGrid w:val="0"/>
        <w:spacing w:line="360" w:lineRule="auto"/>
        <w:ind w:firstLine="480" w:firstLineChars="200"/>
        <w:rPr>
          <w:rFonts w:ascii="宋体" w:hAnsi="宋体" w:cs="宋体"/>
          <w:color w:val="auto"/>
          <w:sz w:val="24"/>
          <w:szCs w:val="20"/>
        </w:rPr>
      </w:pPr>
      <w:r>
        <w:rPr>
          <w:rFonts w:hint="eastAsia" w:ascii="宋体" w:hAnsi="宋体" w:cs="宋体"/>
          <w:color w:val="auto"/>
          <w:sz w:val="24"/>
          <w:szCs w:val="20"/>
        </w:rPr>
        <w:t>政府采购合同信用融资（以下简称“政采贷”），是指金融机构以政府采购中小微企业信用审查和政府采购信誉为基础，按优于一般企业的贷款程序和利率，依托政府采购合同或信用评估，直接向申请贷款的中小微企业发放无财产抵押贷款，或由北海市小微企业融资担保有限公司提供贷款担保的一种融资模式。办理的基本流程如下：</w:t>
      </w:r>
    </w:p>
    <w:p w14:paraId="767521C6">
      <w:pPr>
        <w:adjustRightInd w:val="0"/>
        <w:snapToGrid w:val="0"/>
        <w:spacing w:line="360" w:lineRule="auto"/>
        <w:ind w:firstLine="480" w:firstLineChars="200"/>
        <w:rPr>
          <w:rFonts w:ascii="宋体" w:hAnsi="宋体" w:cs="宋体"/>
          <w:color w:val="auto"/>
          <w:sz w:val="24"/>
          <w:szCs w:val="20"/>
        </w:rPr>
      </w:pPr>
      <w:r>
        <w:rPr>
          <w:rFonts w:hint="eastAsia" w:ascii="宋体" w:hAnsi="宋体" w:cs="宋体"/>
          <w:color w:val="auto"/>
          <w:sz w:val="24"/>
          <w:szCs w:val="20"/>
        </w:rPr>
        <w:t>（一）融资申请。有融资需求的供应商取得《成交通知书》后，在签订采购合同前，向贷款金融机构递交融资申请表。成交供应商可以根据贷款需求等实际情况选择是否需要北海市小微企业融资担保有限公司提供担保增信，如需要提供担保增信则同时向北海市小微企业融资担保有限公司递交融资申请表。</w:t>
      </w:r>
    </w:p>
    <w:p w14:paraId="1C895F77">
      <w:pPr>
        <w:adjustRightInd w:val="0"/>
        <w:snapToGrid w:val="0"/>
        <w:spacing w:line="360" w:lineRule="auto"/>
        <w:ind w:firstLine="480" w:firstLineChars="200"/>
        <w:rPr>
          <w:rFonts w:ascii="宋体" w:hAnsi="宋体" w:cs="宋体"/>
          <w:color w:val="auto"/>
          <w:sz w:val="24"/>
          <w:szCs w:val="20"/>
        </w:rPr>
      </w:pPr>
      <w:r>
        <w:rPr>
          <w:rFonts w:hint="eastAsia" w:ascii="宋体" w:hAnsi="宋体" w:cs="宋体"/>
          <w:color w:val="auto"/>
          <w:sz w:val="24"/>
          <w:szCs w:val="20"/>
        </w:rPr>
        <w:t>（二）资料审查。贷款金融机构查看有融资需求供应商有关资料，进行贷前独立评审，决定是否提供融资或融资担保。双方达成融资意向后，确定融资方案和回款账户，供应商与采购单位签订《政府采购合同》，并将金融机构监管账户设定为合同收款账户。其中，需北海市小微企业融资担保有限公司提供担保增信的，还需北海市小微企业融资担保有限公司进行保前独立评审。</w:t>
      </w:r>
    </w:p>
    <w:p w14:paraId="6AB2698C">
      <w:pPr>
        <w:adjustRightInd w:val="0"/>
        <w:snapToGrid w:val="0"/>
        <w:spacing w:line="360" w:lineRule="auto"/>
        <w:ind w:firstLine="480" w:firstLineChars="200"/>
        <w:rPr>
          <w:rFonts w:ascii="宋体" w:hAnsi="宋体" w:cs="宋体"/>
          <w:color w:val="auto"/>
          <w:sz w:val="24"/>
          <w:szCs w:val="20"/>
        </w:rPr>
      </w:pPr>
      <w:r>
        <w:rPr>
          <w:rFonts w:hint="eastAsia" w:ascii="宋体" w:hAnsi="宋体" w:cs="宋体"/>
          <w:color w:val="auto"/>
          <w:sz w:val="24"/>
          <w:szCs w:val="20"/>
        </w:rPr>
        <w:t>（三）签订贷款协议。无需北海市小微企业融资担保有限公司提供担保增信的，贷款金融机构查看采购合同信息，确认账户无误后，与供应商签订贷款协议。需要北海市小微企业融资担保有限公司提供担保增信的，由其与贷款金融机构查看采购合同信息，确认账户无误后，贷款金融机构与供应商签订贷款协议、北海市小微企业融资担保有限公司与供应商签订委托担保合同。</w:t>
      </w:r>
    </w:p>
    <w:p w14:paraId="5BE8091D">
      <w:pPr>
        <w:adjustRightInd w:val="0"/>
        <w:snapToGrid w:val="0"/>
        <w:spacing w:line="360" w:lineRule="auto"/>
        <w:ind w:firstLine="480" w:firstLineChars="200"/>
        <w:rPr>
          <w:rFonts w:ascii="宋体" w:hAnsi="宋体" w:cs="宋体"/>
          <w:color w:val="auto"/>
          <w:sz w:val="24"/>
          <w:szCs w:val="20"/>
        </w:rPr>
      </w:pPr>
      <w:r>
        <w:rPr>
          <w:rFonts w:hint="eastAsia" w:ascii="宋体" w:hAnsi="宋体" w:cs="宋体"/>
          <w:color w:val="auto"/>
          <w:sz w:val="24"/>
          <w:szCs w:val="20"/>
        </w:rPr>
        <w:t>（四）贷款发放。贷款金融机构根据贷款协议向供应商发放贷款。</w:t>
      </w:r>
    </w:p>
    <w:p w14:paraId="44DE6657">
      <w:pPr>
        <w:adjustRightInd w:val="0"/>
        <w:snapToGrid w:val="0"/>
        <w:spacing w:line="360" w:lineRule="auto"/>
        <w:ind w:firstLine="480" w:firstLineChars="200"/>
        <w:rPr>
          <w:rFonts w:ascii="宋体" w:hAnsi="宋体" w:cs="宋体"/>
          <w:color w:val="auto"/>
          <w:sz w:val="24"/>
          <w:szCs w:val="20"/>
        </w:rPr>
      </w:pPr>
      <w:r>
        <w:rPr>
          <w:rFonts w:hint="eastAsia" w:ascii="宋体" w:hAnsi="宋体" w:cs="宋体"/>
          <w:color w:val="auto"/>
          <w:sz w:val="24"/>
          <w:szCs w:val="20"/>
        </w:rPr>
        <w:t>（五）按期还款。供应商获得贷款后应自觉履行政府采购合同，合同履行完毕后，采购单位根据合同约定时间和账户信息，严格按照财政资金管理的相关规定，及时将资金支付到采购合同收款账户。</w:t>
      </w:r>
    </w:p>
    <w:p w14:paraId="3531932C">
      <w:pPr>
        <w:adjustRightInd w:val="0"/>
        <w:snapToGrid w:val="0"/>
        <w:spacing w:line="360" w:lineRule="auto"/>
        <w:ind w:firstLine="480" w:firstLineChars="200"/>
        <w:rPr>
          <w:rFonts w:ascii="宋体" w:hAnsi="宋体" w:cs="宋体"/>
          <w:color w:val="auto"/>
          <w:sz w:val="24"/>
          <w:szCs w:val="20"/>
        </w:rPr>
      </w:pPr>
      <w:r>
        <w:rPr>
          <w:rFonts w:hint="eastAsia" w:ascii="宋体" w:hAnsi="宋体" w:cs="宋体"/>
          <w:color w:val="auto"/>
          <w:sz w:val="24"/>
          <w:szCs w:val="20"/>
        </w:rPr>
        <w:t>（六）业务终止。贷款偿清后，贷款金融机构或北海市小微企业融资担保有限公司及时办理应收账款质押注销登记，业务终止。</w:t>
      </w:r>
    </w:p>
    <w:p w14:paraId="48BEA73D">
      <w:pPr>
        <w:adjustRightInd w:val="0"/>
        <w:snapToGrid w:val="0"/>
        <w:spacing w:line="360" w:lineRule="auto"/>
        <w:ind w:firstLine="480" w:firstLineChars="200"/>
        <w:rPr>
          <w:rFonts w:ascii="宋体" w:hAnsi="宋体" w:cs="宋体"/>
          <w:color w:val="auto"/>
          <w:sz w:val="24"/>
          <w:szCs w:val="20"/>
        </w:rPr>
      </w:pPr>
      <w:r>
        <w:rPr>
          <w:rFonts w:hint="eastAsia" w:ascii="宋体" w:hAnsi="宋体" w:cs="宋体"/>
          <w:color w:val="auto"/>
          <w:sz w:val="24"/>
          <w:szCs w:val="20"/>
        </w:rPr>
        <w:t>注：相关合作银行的具体操作流程详见北海市政府采购中心首页“政采贷”板块。</w:t>
      </w:r>
    </w:p>
    <w:p w14:paraId="34CE609A">
      <w:pPr>
        <w:adjustRightInd w:val="0"/>
        <w:snapToGrid w:val="0"/>
        <w:spacing w:line="360" w:lineRule="auto"/>
        <w:ind w:firstLine="480" w:firstLineChars="200"/>
        <w:rPr>
          <w:rFonts w:ascii="宋体" w:hAnsi="宋体" w:cs="宋体"/>
          <w:color w:val="auto"/>
          <w:sz w:val="24"/>
          <w:szCs w:val="20"/>
        </w:rPr>
      </w:pPr>
      <w:r>
        <w:rPr>
          <w:rFonts w:hint="eastAsia" w:ascii="宋体" w:hAnsi="宋体" w:cs="宋体"/>
          <w:color w:val="auto"/>
          <w:sz w:val="24"/>
          <w:szCs w:val="20"/>
        </w:rPr>
        <w:t>对于列入《政府采购信用白名单》的供应商，在获取“政采贷”流水贷产品时给予更高的授信额度，在申请“政采贷”合同贷产品时，可享受较低的贷款利率，同时信用白名单供应商获得信贷时长进一步缩短。</w:t>
      </w:r>
    </w:p>
    <w:p w14:paraId="7EBD51BA">
      <w:pPr>
        <w:adjustRightInd w:val="0"/>
        <w:snapToGrid w:val="0"/>
        <w:spacing w:line="360" w:lineRule="auto"/>
        <w:ind w:firstLine="480" w:firstLineChars="200"/>
        <w:rPr>
          <w:rFonts w:ascii="宋体" w:hAnsi="宋体" w:cs="宋体"/>
          <w:color w:val="auto"/>
          <w:sz w:val="24"/>
          <w:szCs w:val="20"/>
        </w:rPr>
      </w:pPr>
      <w:r>
        <w:rPr>
          <w:rFonts w:hint="eastAsia" w:ascii="宋体" w:hAnsi="宋体" w:cs="宋体"/>
          <w:color w:val="auto"/>
          <w:sz w:val="24"/>
          <w:szCs w:val="20"/>
        </w:rPr>
        <w:t>供应商成交后可在“广西政府采购云”平台申请政采贷：操作路径：登录广西政府采购云平台-金融服务中心-【融资服务】，可在热门申请中选择产品直接申请。详见如下：</w:t>
      </w:r>
    </w:p>
    <w:p w14:paraId="698253DA">
      <w:pPr>
        <w:adjustRightInd w:val="0"/>
        <w:snapToGrid w:val="0"/>
        <w:spacing w:line="360" w:lineRule="auto"/>
        <w:ind w:firstLine="482"/>
        <w:jc w:val="left"/>
        <w:rPr>
          <w:rFonts w:ascii="宋体" w:hAnsi="宋体"/>
          <w:color w:val="auto"/>
          <w:kern w:val="0"/>
          <w:sz w:val="24"/>
          <w:szCs w:val="20"/>
        </w:rPr>
      </w:pPr>
      <w:r>
        <w:rPr>
          <w:rFonts w:hint="eastAsia" w:ascii="宋体" w:hAnsi="宋体"/>
          <w:color w:val="auto"/>
          <w:kern w:val="0"/>
          <w:sz w:val="24"/>
          <w:szCs w:val="20"/>
        </w:rPr>
        <w:t>1.有贷款需求的供应商可以访问“广西政府采购云平台-金融服务-融资服务”栏目办理有关业务（链接：</w:t>
      </w:r>
      <w:r>
        <w:rPr>
          <w:color w:val="auto"/>
        </w:rPr>
        <w:fldChar w:fldCharType="begin"/>
      </w:r>
      <w:r>
        <w:rPr>
          <w:color w:val="auto"/>
        </w:rPr>
        <w:instrText xml:space="preserve"> HYPERLINK "https://jinrong.gcy.zfcg.gxzf.gov.cn/finance/loan/gx" </w:instrText>
      </w:r>
      <w:r>
        <w:rPr>
          <w:color w:val="auto"/>
        </w:rPr>
        <w:fldChar w:fldCharType="separate"/>
      </w:r>
      <w:r>
        <w:rPr>
          <w:rFonts w:ascii="宋体" w:hAnsi="宋体"/>
          <w:color w:val="auto"/>
          <w:kern w:val="0"/>
          <w:sz w:val="24"/>
          <w:szCs w:val="20"/>
        </w:rPr>
        <w:t>https://jinrong.gcy.zfcg.gxzf.gov.cn/finance/loan/gx</w:t>
      </w:r>
      <w:r>
        <w:rPr>
          <w:rFonts w:ascii="宋体" w:hAnsi="宋体"/>
          <w:color w:val="auto"/>
          <w:kern w:val="0"/>
          <w:sz w:val="24"/>
          <w:szCs w:val="20"/>
        </w:rPr>
        <w:fldChar w:fldCharType="end"/>
      </w:r>
      <w:r>
        <w:rPr>
          <w:rFonts w:hint="eastAsia" w:ascii="宋体" w:hAnsi="宋体"/>
          <w:color w:val="auto"/>
          <w:kern w:val="0"/>
          <w:sz w:val="24"/>
          <w:szCs w:val="20"/>
        </w:rPr>
        <w:t>）</w:t>
      </w:r>
    </w:p>
    <w:p w14:paraId="5CE24069">
      <w:pPr>
        <w:adjustRightInd w:val="0"/>
        <w:snapToGrid w:val="0"/>
        <w:spacing w:line="360" w:lineRule="auto"/>
        <w:ind w:firstLine="482"/>
        <w:jc w:val="left"/>
        <w:rPr>
          <w:rFonts w:ascii="宋体" w:hAnsi="宋体"/>
          <w:color w:val="auto"/>
          <w:kern w:val="0"/>
          <w:sz w:val="24"/>
          <w:szCs w:val="20"/>
        </w:rPr>
      </w:pPr>
      <w:r>
        <w:rPr>
          <w:rFonts w:hint="eastAsia" w:ascii="宋体" w:hAnsi="宋体"/>
          <w:color w:val="auto"/>
          <w:kern w:val="0"/>
          <w:sz w:val="24"/>
          <w:szCs w:val="20"/>
        </w:rPr>
        <w:t>2.合作银行咨询办理</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134"/>
        <w:gridCol w:w="1701"/>
        <w:gridCol w:w="993"/>
        <w:gridCol w:w="850"/>
        <w:gridCol w:w="3366"/>
      </w:tblGrid>
      <w:tr w14:paraId="02EC3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auto"/>
            <w:vAlign w:val="center"/>
          </w:tcPr>
          <w:p w14:paraId="5E3C8797">
            <w:pPr>
              <w:adjustRightInd w:val="0"/>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银行名称</w:t>
            </w:r>
          </w:p>
        </w:tc>
        <w:tc>
          <w:tcPr>
            <w:tcW w:w="1134" w:type="dxa"/>
            <w:shd w:val="clear" w:color="auto" w:fill="auto"/>
            <w:vAlign w:val="center"/>
          </w:tcPr>
          <w:p w14:paraId="66DED604">
            <w:pPr>
              <w:adjustRightInd w:val="0"/>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联系电话</w:t>
            </w:r>
          </w:p>
        </w:tc>
        <w:tc>
          <w:tcPr>
            <w:tcW w:w="1701" w:type="dxa"/>
            <w:shd w:val="clear" w:color="auto" w:fill="auto"/>
            <w:vAlign w:val="center"/>
          </w:tcPr>
          <w:p w14:paraId="4A66BB31">
            <w:pPr>
              <w:adjustRightInd w:val="0"/>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最高授信金额</w:t>
            </w:r>
          </w:p>
        </w:tc>
        <w:tc>
          <w:tcPr>
            <w:tcW w:w="993" w:type="dxa"/>
            <w:shd w:val="clear" w:color="auto" w:fill="auto"/>
            <w:vAlign w:val="center"/>
          </w:tcPr>
          <w:p w14:paraId="4987DDC4">
            <w:pPr>
              <w:adjustRightInd w:val="0"/>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最长授信期限</w:t>
            </w:r>
          </w:p>
        </w:tc>
        <w:tc>
          <w:tcPr>
            <w:tcW w:w="850" w:type="dxa"/>
            <w:shd w:val="clear" w:color="auto" w:fill="auto"/>
            <w:vAlign w:val="center"/>
          </w:tcPr>
          <w:p w14:paraId="31655B48">
            <w:pPr>
              <w:adjustRightInd w:val="0"/>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最低利率</w:t>
            </w:r>
          </w:p>
        </w:tc>
        <w:tc>
          <w:tcPr>
            <w:tcW w:w="3366" w:type="dxa"/>
            <w:shd w:val="clear" w:color="auto" w:fill="auto"/>
            <w:vAlign w:val="center"/>
          </w:tcPr>
          <w:p w14:paraId="56A43F54">
            <w:pPr>
              <w:adjustRightInd w:val="0"/>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流程简介</w:t>
            </w:r>
          </w:p>
        </w:tc>
      </w:tr>
      <w:tr w14:paraId="02D4D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auto"/>
            <w:vAlign w:val="center"/>
          </w:tcPr>
          <w:p w14:paraId="1AAE9C50">
            <w:pPr>
              <w:adjustRightInd w:val="0"/>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建设银行</w:t>
            </w:r>
          </w:p>
        </w:tc>
        <w:tc>
          <w:tcPr>
            <w:tcW w:w="1134" w:type="dxa"/>
            <w:shd w:val="clear" w:color="auto" w:fill="auto"/>
            <w:vAlign w:val="center"/>
          </w:tcPr>
          <w:p w14:paraId="233261CE">
            <w:pPr>
              <w:adjustRightInd w:val="0"/>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13077729988</w:t>
            </w:r>
          </w:p>
        </w:tc>
        <w:tc>
          <w:tcPr>
            <w:tcW w:w="1701" w:type="dxa"/>
            <w:shd w:val="clear" w:color="auto" w:fill="auto"/>
            <w:vAlign w:val="center"/>
          </w:tcPr>
          <w:p w14:paraId="2A27196C">
            <w:pPr>
              <w:adjustRightInd w:val="0"/>
              <w:snapToGrid w:val="0"/>
              <w:spacing w:line="360" w:lineRule="auto"/>
              <w:jc w:val="left"/>
              <w:rPr>
                <w:rFonts w:ascii="宋体" w:hAnsi="宋体"/>
                <w:color w:val="auto"/>
                <w:kern w:val="0"/>
                <w:sz w:val="24"/>
                <w:szCs w:val="20"/>
              </w:rPr>
            </w:pPr>
            <w:r>
              <w:rPr>
                <w:rFonts w:hint="eastAsia" w:ascii="宋体" w:hAnsi="宋体"/>
                <w:color w:val="auto"/>
                <w:kern w:val="0"/>
                <w:sz w:val="24"/>
                <w:szCs w:val="20"/>
              </w:rPr>
              <w:t>最高3千万</w:t>
            </w:r>
          </w:p>
        </w:tc>
        <w:tc>
          <w:tcPr>
            <w:tcW w:w="993" w:type="dxa"/>
            <w:shd w:val="clear" w:color="auto" w:fill="auto"/>
            <w:vAlign w:val="center"/>
          </w:tcPr>
          <w:p w14:paraId="333C3B27">
            <w:pPr>
              <w:adjustRightInd w:val="0"/>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1年</w:t>
            </w:r>
          </w:p>
        </w:tc>
        <w:tc>
          <w:tcPr>
            <w:tcW w:w="850" w:type="dxa"/>
            <w:shd w:val="clear" w:color="auto" w:fill="auto"/>
            <w:vAlign w:val="center"/>
          </w:tcPr>
          <w:p w14:paraId="4C119812">
            <w:pPr>
              <w:adjustRightInd w:val="0"/>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4%</w:t>
            </w:r>
          </w:p>
        </w:tc>
        <w:tc>
          <w:tcPr>
            <w:tcW w:w="3366" w:type="dxa"/>
            <w:shd w:val="clear" w:color="auto" w:fill="auto"/>
            <w:vAlign w:val="center"/>
          </w:tcPr>
          <w:p w14:paraId="25C43714">
            <w:pPr>
              <w:adjustRightInd w:val="0"/>
              <w:snapToGrid w:val="0"/>
              <w:spacing w:line="360" w:lineRule="auto"/>
              <w:jc w:val="left"/>
              <w:rPr>
                <w:rFonts w:ascii="宋体" w:hAnsi="宋体"/>
                <w:color w:val="auto"/>
                <w:kern w:val="0"/>
                <w:sz w:val="24"/>
                <w:szCs w:val="20"/>
              </w:rPr>
            </w:pPr>
            <w:r>
              <w:rPr>
                <w:rFonts w:hint="eastAsia" w:ascii="宋体" w:hAnsi="宋体"/>
                <w:color w:val="auto"/>
                <w:kern w:val="0"/>
                <w:sz w:val="24"/>
                <w:szCs w:val="20"/>
              </w:rPr>
              <w:t>开设账号，线下提供申请材料，进入贷款审批流程，贷款审批通过后可自主用款，银行官方网银可自主还款。</w:t>
            </w:r>
          </w:p>
        </w:tc>
      </w:tr>
      <w:tr w14:paraId="6CF96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auto"/>
            <w:vAlign w:val="center"/>
          </w:tcPr>
          <w:p w14:paraId="1A5D1668">
            <w:pPr>
              <w:adjustRightInd w:val="0"/>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中国银行</w:t>
            </w:r>
          </w:p>
        </w:tc>
        <w:tc>
          <w:tcPr>
            <w:tcW w:w="1134" w:type="dxa"/>
            <w:shd w:val="clear" w:color="auto" w:fill="auto"/>
            <w:vAlign w:val="center"/>
          </w:tcPr>
          <w:p w14:paraId="1BE3A941">
            <w:pPr>
              <w:adjustRightInd w:val="0"/>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0779-3997084</w:t>
            </w:r>
          </w:p>
        </w:tc>
        <w:tc>
          <w:tcPr>
            <w:tcW w:w="1701" w:type="dxa"/>
            <w:shd w:val="clear" w:color="auto" w:fill="auto"/>
            <w:vAlign w:val="center"/>
          </w:tcPr>
          <w:p w14:paraId="56A0FB5A">
            <w:pPr>
              <w:adjustRightInd w:val="0"/>
              <w:snapToGrid w:val="0"/>
              <w:spacing w:line="360" w:lineRule="auto"/>
              <w:jc w:val="left"/>
              <w:rPr>
                <w:rFonts w:ascii="宋体" w:hAnsi="宋体"/>
                <w:color w:val="auto"/>
                <w:kern w:val="0"/>
                <w:sz w:val="24"/>
                <w:szCs w:val="20"/>
              </w:rPr>
            </w:pPr>
            <w:r>
              <w:rPr>
                <w:rFonts w:hint="eastAsia" w:ascii="宋体" w:hAnsi="宋体"/>
                <w:color w:val="auto"/>
                <w:kern w:val="0"/>
                <w:sz w:val="24"/>
                <w:szCs w:val="20"/>
              </w:rPr>
              <w:t>最高1千万</w:t>
            </w:r>
          </w:p>
        </w:tc>
        <w:tc>
          <w:tcPr>
            <w:tcW w:w="993" w:type="dxa"/>
            <w:shd w:val="clear" w:color="auto" w:fill="auto"/>
            <w:vAlign w:val="center"/>
          </w:tcPr>
          <w:p w14:paraId="077A54BD">
            <w:pPr>
              <w:adjustRightInd w:val="0"/>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3年</w:t>
            </w:r>
          </w:p>
        </w:tc>
        <w:tc>
          <w:tcPr>
            <w:tcW w:w="850" w:type="dxa"/>
            <w:shd w:val="clear" w:color="auto" w:fill="auto"/>
            <w:vAlign w:val="center"/>
          </w:tcPr>
          <w:p w14:paraId="33A8E1D0">
            <w:pPr>
              <w:adjustRightInd w:val="0"/>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1.93%</w:t>
            </w:r>
          </w:p>
        </w:tc>
        <w:tc>
          <w:tcPr>
            <w:tcW w:w="3366" w:type="dxa"/>
            <w:shd w:val="clear" w:color="auto" w:fill="auto"/>
            <w:vAlign w:val="center"/>
          </w:tcPr>
          <w:p w14:paraId="5924408B">
            <w:pPr>
              <w:adjustRightInd w:val="0"/>
              <w:snapToGrid w:val="0"/>
              <w:spacing w:line="360" w:lineRule="auto"/>
              <w:jc w:val="left"/>
              <w:rPr>
                <w:rFonts w:ascii="宋体" w:hAnsi="宋体"/>
                <w:color w:val="auto"/>
                <w:kern w:val="0"/>
                <w:sz w:val="24"/>
                <w:szCs w:val="20"/>
              </w:rPr>
            </w:pPr>
            <w:r>
              <w:rPr>
                <w:rFonts w:hint="eastAsia" w:ascii="宋体" w:hAnsi="宋体"/>
                <w:color w:val="auto"/>
                <w:kern w:val="0"/>
                <w:sz w:val="24"/>
                <w:szCs w:val="20"/>
              </w:rPr>
              <w:t>在银行开户，线上申请，上传所需材料，等待审批，审批通过后可直接在手机银行提款。</w:t>
            </w:r>
          </w:p>
        </w:tc>
      </w:tr>
      <w:tr w14:paraId="69322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auto"/>
            <w:vAlign w:val="center"/>
          </w:tcPr>
          <w:p w14:paraId="4BAE0873">
            <w:pPr>
              <w:adjustRightInd w:val="0"/>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兴业银行</w:t>
            </w:r>
          </w:p>
        </w:tc>
        <w:tc>
          <w:tcPr>
            <w:tcW w:w="1134" w:type="dxa"/>
            <w:shd w:val="clear" w:color="auto" w:fill="auto"/>
            <w:vAlign w:val="center"/>
          </w:tcPr>
          <w:p w14:paraId="390EC507">
            <w:pPr>
              <w:adjustRightInd w:val="0"/>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0779-3158330</w:t>
            </w:r>
          </w:p>
        </w:tc>
        <w:tc>
          <w:tcPr>
            <w:tcW w:w="1701" w:type="dxa"/>
            <w:shd w:val="clear" w:color="auto" w:fill="auto"/>
            <w:vAlign w:val="center"/>
          </w:tcPr>
          <w:p w14:paraId="5F25AD58">
            <w:pPr>
              <w:adjustRightInd w:val="0"/>
              <w:snapToGrid w:val="0"/>
              <w:spacing w:line="360" w:lineRule="auto"/>
              <w:jc w:val="left"/>
              <w:rPr>
                <w:rFonts w:ascii="宋体" w:hAnsi="宋体"/>
                <w:color w:val="auto"/>
                <w:kern w:val="0"/>
                <w:sz w:val="24"/>
                <w:szCs w:val="20"/>
              </w:rPr>
            </w:pPr>
            <w:r>
              <w:rPr>
                <w:rFonts w:hint="eastAsia" w:ascii="宋体" w:hAnsi="宋体"/>
                <w:color w:val="auto"/>
                <w:kern w:val="0"/>
                <w:sz w:val="24"/>
                <w:szCs w:val="20"/>
              </w:rPr>
              <w:t>最高1千万（单笔提款金额达合同金额70%）</w:t>
            </w:r>
          </w:p>
        </w:tc>
        <w:tc>
          <w:tcPr>
            <w:tcW w:w="993" w:type="dxa"/>
            <w:shd w:val="clear" w:color="auto" w:fill="auto"/>
            <w:vAlign w:val="center"/>
          </w:tcPr>
          <w:p w14:paraId="55580916">
            <w:pPr>
              <w:adjustRightInd w:val="0"/>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1年</w:t>
            </w:r>
          </w:p>
        </w:tc>
        <w:tc>
          <w:tcPr>
            <w:tcW w:w="850" w:type="dxa"/>
            <w:shd w:val="clear" w:color="auto" w:fill="auto"/>
            <w:vAlign w:val="center"/>
          </w:tcPr>
          <w:p w14:paraId="668EB496">
            <w:pPr>
              <w:adjustRightInd w:val="0"/>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3.70%</w:t>
            </w:r>
          </w:p>
        </w:tc>
        <w:tc>
          <w:tcPr>
            <w:tcW w:w="3366" w:type="dxa"/>
            <w:shd w:val="clear" w:color="auto" w:fill="auto"/>
            <w:vAlign w:val="center"/>
          </w:tcPr>
          <w:p w14:paraId="53D5FAD3">
            <w:pPr>
              <w:adjustRightInd w:val="0"/>
              <w:snapToGrid w:val="0"/>
              <w:spacing w:line="360" w:lineRule="auto"/>
              <w:jc w:val="left"/>
              <w:rPr>
                <w:rFonts w:ascii="宋体" w:hAnsi="宋体"/>
                <w:color w:val="auto"/>
                <w:kern w:val="0"/>
                <w:sz w:val="24"/>
                <w:szCs w:val="20"/>
              </w:rPr>
            </w:pPr>
            <w:r>
              <w:rPr>
                <w:rFonts w:hint="eastAsia" w:ascii="宋体" w:hAnsi="宋体"/>
                <w:color w:val="auto"/>
                <w:kern w:val="0"/>
                <w:sz w:val="24"/>
                <w:szCs w:val="20"/>
              </w:rPr>
              <w:t>全流程线上，初次申请开立账户，提供营业执照、采购合同、信用材料等，申请复审，签订合同，提交单笔贷款使用需求，贷款到账后受托使用。</w:t>
            </w:r>
          </w:p>
        </w:tc>
      </w:tr>
      <w:tr w14:paraId="1E86D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auto"/>
            <w:vAlign w:val="center"/>
          </w:tcPr>
          <w:p w14:paraId="2F7A4A36">
            <w:pPr>
              <w:adjustRightInd w:val="0"/>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工商银行</w:t>
            </w:r>
          </w:p>
        </w:tc>
        <w:tc>
          <w:tcPr>
            <w:tcW w:w="1134" w:type="dxa"/>
            <w:shd w:val="clear" w:color="auto" w:fill="auto"/>
            <w:vAlign w:val="center"/>
          </w:tcPr>
          <w:p w14:paraId="036BE171">
            <w:pPr>
              <w:adjustRightInd w:val="0"/>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0779-3050645</w:t>
            </w:r>
          </w:p>
        </w:tc>
        <w:tc>
          <w:tcPr>
            <w:tcW w:w="1701" w:type="dxa"/>
            <w:shd w:val="clear" w:color="auto" w:fill="auto"/>
            <w:vAlign w:val="center"/>
          </w:tcPr>
          <w:p w14:paraId="7AFB7D70">
            <w:pPr>
              <w:adjustRightInd w:val="0"/>
              <w:snapToGrid w:val="0"/>
              <w:spacing w:line="360" w:lineRule="auto"/>
              <w:jc w:val="left"/>
              <w:rPr>
                <w:rFonts w:ascii="宋体" w:hAnsi="宋体"/>
                <w:color w:val="auto"/>
                <w:kern w:val="0"/>
                <w:sz w:val="24"/>
                <w:szCs w:val="20"/>
              </w:rPr>
            </w:pPr>
            <w:r>
              <w:rPr>
                <w:rFonts w:hint="eastAsia" w:ascii="宋体" w:hAnsi="宋体"/>
                <w:color w:val="auto"/>
                <w:kern w:val="0"/>
                <w:sz w:val="24"/>
                <w:szCs w:val="20"/>
              </w:rPr>
              <w:t>最高1千万且不超过合同金额70%</w:t>
            </w:r>
          </w:p>
        </w:tc>
        <w:tc>
          <w:tcPr>
            <w:tcW w:w="993" w:type="dxa"/>
            <w:shd w:val="clear" w:color="auto" w:fill="auto"/>
            <w:vAlign w:val="center"/>
          </w:tcPr>
          <w:p w14:paraId="2FF33E57">
            <w:pPr>
              <w:adjustRightInd w:val="0"/>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货物类1年</w:t>
            </w:r>
          </w:p>
          <w:p w14:paraId="0794548B">
            <w:pPr>
              <w:adjustRightInd w:val="0"/>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服务类3年</w:t>
            </w:r>
          </w:p>
          <w:p w14:paraId="6E2EF696">
            <w:pPr>
              <w:adjustRightInd w:val="0"/>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工程类5年</w:t>
            </w:r>
          </w:p>
        </w:tc>
        <w:tc>
          <w:tcPr>
            <w:tcW w:w="850" w:type="dxa"/>
            <w:shd w:val="clear" w:color="auto" w:fill="auto"/>
            <w:vAlign w:val="center"/>
          </w:tcPr>
          <w:p w14:paraId="33C38B21">
            <w:pPr>
              <w:adjustRightInd w:val="0"/>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3.45%</w:t>
            </w:r>
          </w:p>
        </w:tc>
        <w:tc>
          <w:tcPr>
            <w:tcW w:w="3366" w:type="dxa"/>
            <w:shd w:val="clear" w:color="auto" w:fill="auto"/>
            <w:vAlign w:val="center"/>
          </w:tcPr>
          <w:p w14:paraId="7798952B">
            <w:pPr>
              <w:adjustRightInd w:val="0"/>
              <w:snapToGrid w:val="0"/>
              <w:spacing w:line="360" w:lineRule="auto"/>
              <w:jc w:val="left"/>
              <w:rPr>
                <w:rFonts w:ascii="宋体" w:hAnsi="宋体"/>
                <w:color w:val="auto"/>
                <w:kern w:val="0"/>
                <w:sz w:val="24"/>
                <w:szCs w:val="20"/>
              </w:rPr>
            </w:pPr>
            <w:r>
              <w:rPr>
                <w:rFonts w:hint="eastAsia" w:ascii="宋体" w:hAnsi="宋体"/>
                <w:color w:val="auto"/>
                <w:kern w:val="0"/>
                <w:sz w:val="24"/>
                <w:szCs w:val="20"/>
              </w:rPr>
              <w:t>为中征系统白名单企业，提供相关要求材料，内部审批后放款自主借还。</w:t>
            </w:r>
          </w:p>
        </w:tc>
      </w:tr>
      <w:tr w14:paraId="0DB9D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auto"/>
            <w:vAlign w:val="center"/>
          </w:tcPr>
          <w:p w14:paraId="0897BBEA">
            <w:pPr>
              <w:adjustRightInd w:val="0"/>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国民村镇银行</w:t>
            </w:r>
          </w:p>
        </w:tc>
        <w:tc>
          <w:tcPr>
            <w:tcW w:w="1134" w:type="dxa"/>
            <w:shd w:val="clear" w:color="auto" w:fill="auto"/>
            <w:vAlign w:val="center"/>
          </w:tcPr>
          <w:p w14:paraId="20F15F5B">
            <w:pPr>
              <w:adjustRightInd w:val="0"/>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0779-2668801</w:t>
            </w:r>
          </w:p>
        </w:tc>
        <w:tc>
          <w:tcPr>
            <w:tcW w:w="1701" w:type="dxa"/>
            <w:shd w:val="clear" w:color="auto" w:fill="auto"/>
            <w:vAlign w:val="center"/>
          </w:tcPr>
          <w:p w14:paraId="20CC456D">
            <w:pPr>
              <w:adjustRightInd w:val="0"/>
              <w:snapToGrid w:val="0"/>
              <w:spacing w:line="360" w:lineRule="auto"/>
              <w:jc w:val="left"/>
              <w:rPr>
                <w:rFonts w:ascii="宋体" w:hAnsi="宋体"/>
                <w:color w:val="auto"/>
                <w:kern w:val="0"/>
                <w:sz w:val="24"/>
                <w:szCs w:val="20"/>
              </w:rPr>
            </w:pPr>
            <w:r>
              <w:rPr>
                <w:rFonts w:hint="eastAsia" w:ascii="宋体" w:hAnsi="宋体"/>
                <w:color w:val="auto"/>
                <w:kern w:val="0"/>
                <w:sz w:val="24"/>
                <w:szCs w:val="20"/>
              </w:rPr>
              <w:t>最高500万</w:t>
            </w:r>
          </w:p>
        </w:tc>
        <w:tc>
          <w:tcPr>
            <w:tcW w:w="993" w:type="dxa"/>
            <w:shd w:val="clear" w:color="auto" w:fill="auto"/>
            <w:vAlign w:val="center"/>
          </w:tcPr>
          <w:p w14:paraId="0EC74E84">
            <w:pPr>
              <w:adjustRightInd w:val="0"/>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5年</w:t>
            </w:r>
          </w:p>
        </w:tc>
        <w:tc>
          <w:tcPr>
            <w:tcW w:w="850" w:type="dxa"/>
            <w:shd w:val="clear" w:color="auto" w:fill="auto"/>
            <w:vAlign w:val="center"/>
          </w:tcPr>
          <w:p w14:paraId="0A755530">
            <w:pPr>
              <w:adjustRightInd w:val="0"/>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2.80%</w:t>
            </w:r>
          </w:p>
        </w:tc>
        <w:tc>
          <w:tcPr>
            <w:tcW w:w="3366" w:type="dxa"/>
            <w:shd w:val="clear" w:color="auto" w:fill="auto"/>
            <w:vAlign w:val="center"/>
          </w:tcPr>
          <w:p w14:paraId="458FB266">
            <w:pPr>
              <w:adjustRightInd w:val="0"/>
              <w:snapToGrid w:val="0"/>
              <w:spacing w:line="360" w:lineRule="auto"/>
              <w:jc w:val="left"/>
              <w:rPr>
                <w:rFonts w:ascii="宋体" w:hAnsi="宋体"/>
                <w:color w:val="auto"/>
                <w:kern w:val="0"/>
                <w:sz w:val="24"/>
                <w:szCs w:val="20"/>
              </w:rPr>
            </w:pPr>
            <w:r>
              <w:rPr>
                <w:rFonts w:hint="eastAsia" w:ascii="宋体" w:hAnsi="宋体"/>
                <w:color w:val="auto"/>
                <w:kern w:val="0"/>
                <w:sz w:val="24"/>
                <w:szCs w:val="20"/>
              </w:rPr>
              <w:t>银行开户，线下申请并提供材料，信用良好企业最快1天获批即可提款</w:t>
            </w:r>
          </w:p>
        </w:tc>
      </w:tr>
      <w:tr w14:paraId="70360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auto"/>
            <w:vAlign w:val="center"/>
          </w:tcPr>
          <w:p w14:paraId="176C45E8">
            <w:pPr>
              <w:adjustRightInd w:val="0"/>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桂林银行</w:t>
            </w:r>
          </w:p>
        </w:tc>
        <w:tc>
          <w:tcPr>
            <w:tcW w:w="1134" w:type="dxa"/>
            <w:shd w:val="clear" w:color="auto" w:fill="auto"/>
            <w:vAlign w:val="center"/>
          </w:tcPr>
          <w:p w14:paraId="4B1050C3">
            <w:pPr>
              <w:adjustRightInd w:val="0"/>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18577993959</w:t>
            </w:r>
          </w:p>
        </w:tc>
        <w:tc>
          <w:tcPr>
            <w:tcW w:w="1701" w:type="dxa"/>
            <w:shd w:val="clear" w:color="auto" w:fill="auto"/>
            <w:vAlign w:val="center"/>
          </w:tcPr>
          <w:p w14:paraId="56A223C7">
            <w:pPr>
              <w:adjustRightInd w:val="0"/>
              <w:snapToGrid w:val="0"/>
              <w:spacing w:line="360" w:lineRule="auto"/>
              <w:jc w:val="left"/>
              <w:rPr>
                <w:rFonts w:ascii="宋体" w:hAnsi="宋体"/>
                <w:color w:val="auto"/>
                <w:kern w:val="0"/>
                <w:sz w:val="24"/>
                <w:szCs w:val="20"/>
              </w:rPr>
            </w:pPr>
            <w:r>
              <w:rPr>
                <w:rFonts w:hint="eastAsia" w:ascii="宋体" w:hAnsi="宋体"/>
                <w:color w:val="auto"/>
                <w:kern w:val="0"/>
                <w:sz w:val="24"/>
                <w:szCs w:val="20"/>
              </w:rPr>
              <w:t>最高1千万</w:t>
            </w:r>
          </w:p>
        </w:tc>
        <w:tc>
          <w:tcPr>
            <w:tcW w:w="993" w:type="dxa"/>
            <w:shd w:val="clear" w:color="auto" w:fill="auto"/>
            <w:vAlign w:val="center"/>
          </w:tcPr>
          <w:p w14:paraId="33026A6F">
            <w:pPr>
              <w:adjustRightInd w:val="0"/>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1年</w:t>
            </w:r>
          </w:p>
        </w:tc>
        <w:tc>
          <w:tcPr>
            <w:tcW w:w="850" w:type="dxa"/>
            <w:shd w:val="clear" w:color="auto" w:fill="auto"/>
            <w:vAlign w:val="center"/>
          </w:tcPr>
          <w:p w14:paraId="5C26B95C">
            <w:pPr>
              <w:adjustRightInd w:val="0"/>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3.45%</w:t>
            </w:r>
          </w:p>
        </w:tc>
        <w:tc>
          <w:tcPr>
            <w:tcW w:w="3366" w:type="dxa"/>
            <w:shd w:val="clear" w:color="auto" w:fill="auto"/>
            <w:vAlign w:val="center"/>
          </w:tcPr>
          <w:p w14:paraId="409CFD28">
            <w:pPr>
              <w:adjustRightInd w:val="0"/>
              <w:snapToGrid w:val="0"/>
              <w:spacing w:line="360" w:lineRule="auto"/>
              <w:jc w:val="left"/>
              <w:rPr>
                <w:rFonts w:ascii="宋体" w:hAnsi="宋体"/>
                <w:color w:val="auto"/>
                <w:kern w:val="0"/>
                <w:sz w:val="24"/>
                <w:szCs w:val="20"/>
              </w:rPr>
            </w:pPr>
            <w:r>
              <w:rPr>
                <w:rFonts w:hint="eastAsia" w:ascii="宋体" w:hAnsi="宋体"/>
                <w:color w:val="auto"/>
                <w:kern w:val="0"/>
                <w:sz w:val="24"/>
                <w:szCs w:val="20"/>
              </w:rPr>
              <w:t>线下申请，材料齐全最快1周内即可放款。</w:t>
            </w:r>
          </w:p>
        </w:tc>
      </w:tr>
      <w:tr w14:paraId="13C0A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auto"/>
            <w:vAlign w:val="center"/>
          </w:tcPr>
          <w:p w14:paraId="2ACC7907">
            <w:pPr>
              <w:adjustRightInd w:val="0"/>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中小微商务服务公司</w:t>
            </w:r>
          </w:p>
        </w:tc>
        <w:tc>
          <w:tcPr>
            <w:tcW w:w="1134" w:type="dxa"/>
            <w:shd w:val="clear" w:color="auto" w:fill="auto"/>
            <w:vAlign w:val="center"/>
          </w:tcPr>
          <w:p w14:paraId="2D871FFF">
            <w:pPr>
              <w:adjustRightInd w:val="0"/>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19907799988</w:t>
            </w:r>
          </w:p>
        </w:tc>
        <w:tc>
          <w:tcPr>
            <w:tcW w:w="1701" w:type="dxa"/>
            <w:shd w:val="clear" w:color="auto" w:fill="auto"/>
            <w:vAlign w:val="center"/>
          </w:tcPr>
          <w:p w14:paraId="5360CC19">
            <w:pPr>
              <w:adjustRightInd w:val="0"/>
              <w:snapToGrid w:val="0"/>
              <w:spacing w:line="360" w:lineRule="auto"/>
              <w:jc w:val="left"/>
              <w:rPr>
                <w:rFonts w:ascii="宋体" w:hAnsi="宋体"/>
                <w:color w:val="auto"/>
                <w:kern w:val="0"/>
                <w:sz w:val="24"/>
                <w:szCs w:val="20"/>
              </w:rPr>
            </w:pPr>
          </w:p>
        </w:tc>
        <w:tc>
          <w:tcPr>
            <w:tcW w:w="993" w:type="dxa"/>
            <w:shd w:val="clear" w:color="auto" w:fill="auto"/>
            <w:vAlign w:val="center"/>
          </w:tcPr>
          <w:p w14:paraId="56B6C39E">
            <w:pPr>
              <w:adjustRightInd w:val="0"/>
              <w:snapToGrid w:val="0"/>
              <w:spacing w:line="360" w:lineRule="auto"/>
              <w:jc w:val="center"/>
              <w:rPr>
                <w:rFonts w:ascii="宋体" w:hAnsi="宋体"/>
                <w:color w:val="auto"/>
                <w:kern w:val="0"/>
                <w:sz w:val="24"/>
                <w:szCs w:val="20"/>
              </w:rPr>
            </w:pPr>
          </w:p>
        </w:tc>
        <w:tc>
          <w:tcPr>
            <w:tcW w:w="850" w:type="dxa"/>
            <w:shd w:val="clear" w:color="auto" w:fill="auto"/>
            <w:vAlign w:val="center"/>
          </w:tcPr>
          <w:p w14:paraId="4017D0DE">
            <w:pPr>
              <w:adjustRightInd w:val="0"/>
              <w:snapToGrid w:val="0"/>
              <w:spacing w:line="360" w:lineRule="auto"/>
              <w:jc w:val="center"/>
              <w:rPr>
                <w:rFonts w:ascii="宋体" w:hAnsi="宋体"/>
                <w:color w:val="auto"/>
                <w:kern w:val="0"/>
                <w:sz w:val="24"/>
                <w:szCs w:val="20"/>
              </w:rPr>
            </w:pPr>
          </w:p>
        </w:tc>
        <w:tc>
          <w:tcPr>
            <w:tcW w:w="3366" w:type="dxa"/>
            <w:shd w:val="clear" w:color="auto" w:fill="auto"/>
            <w:vAlign w:val="center"/>
          </w:tcPr>
          <w:p w14:paraId="1A6C24F2">
            <w:pPr>
              <w:adjustRightInd w:val="0"/>
              <w:snapToGrid w:val="0"/>
              <w:spacing w:line="360" w:lineRule="auto"/>
              <w:jc w:val="left"/>
              <w:rPr>
                <w:rFonts w:ascii="宋体" w:hAnsi="宋体"/>
                <w:color w:val="auto"/>
                <w:kern w:val="0"/>
                <w:sz w:val="24"/>
                <w:szCs w:val="20"/>
              </w:rPr>
            </w:pPr>
            <w:r>
              <w:rPr>
                <w:rFonts w:hint="eastAsia" w:ascii="宋体" w:hAnsi="宋体"/>
                <w:color w:val="auto"/>
                <w:kern w:val="0"/>
                <w:sz w:val="24"/>
                <w:szCs w:val="20"/>
              </w:rPr>
              <w:t>具体业务可电话咨询。</w:t>
            </w:r>
          </w:p>
        </w:tc>
      </w:tr>
    </w:tbl>
    <w:p w14:paraId="485940BE">
      <w:pPr>
        <w:adjustRightInd w:val="0"/>
        <w:snapToGrid w:val="0"/>
        <w:spacing w:line="360" w:lineRule="auto"/>
        <w:ind w:firstLine="482"/>
        <w:jc w:val="left"/>
        <w:rPr>
          <w:rFonts w:ascii="宋体" w:hAnsi="宋体"/>
          <w:color w:val="auto"/>
          <w:kern w:val="0"/>
          <w:sz w:val="24"/>
          <w:szCs w:val="20"/>
        </w:rPr>
      </w:pPr>
      <w:r>
        <w:rPr>
          <w:rFonts w:hint="eastAsia" w:ascii="宋体" w:hAnsi="宋体"/>
          <w:color w:val="auto"/>
          <w:kern w:val="0"/>
          <w:sz w:val="24"/>
          <w:szCs w:val="20"/>
        </w:rPr>
        <w:t>注：表中联系电话\授信金额、授信期限、最低利率等信息可能动态更新，仅供参考，具体以办理时相关银行公布的为准。</w:t>
      </w:r>
    </w:p>
    <w:p w14:paraId="344A8239">
      <w:pPr>
        <w:adjustRightInd w:val="0"/>
        <w:snapToGrid w:val="0"/>
        <w:spacing w:line="360" w:lineRule="auto"/>
        <w:ind w:firstLine="482"/>
        <w:jc w:val="left"/>
        <w:rPr>
          <w:rFonts w:ascii="宋体" w:hAnsi="宋体"/>
          <w:color w:val="auto"/>
          <w:kern w:val="0"/>
          <w:sz w:val="24"/>
          <w:szCs w:val="20"/>
        </w:rPr>
      </w:pPr>
      <w:r>
        <w:rPr>
          <w:rFonts w:hint="eastAsia" w:ascii="宋体" w:hAnsi="宋体"/>
          <w:color w:val="auto"/>
          <w:kern w:val="0"/>
          <w:sz w:val="24"/>
          <w:szCs w:val="20"/>
        </w:rPr>
        <w:t>26.9预付款</w:t>
      </w:r>
    </w:p>
    <w:p w14:paraId="39CF4E4D">
      <w:pPr>
        <w:spacing w:line="360" w:lineRule="auto"/>
        <w:ind w:firstLine="480" w:firstLineChars="200"/>
        <w:rPr>
          <w:rFonts w:ascii="宋体" w:hAnsi="宋体"/>
          <w:color w:val="auto"/>
          <w:sz w:val="24"/>
        </w:rPr>
      </w:pPr>
      <w:r>
        <w:rPr>
          <w:rFonts w:hint="eastAsia" w:ascii="宋体" w:hAnsi="宋体"/>
          <w:color w:val="auto"/>
          <w:sz w:val="24"/>
        </w:rPr>
        <w:t>采购单位应当在政府采购合同中约定预付款，对中小企业合同预付款比例原则上不低于合同金额的3</w:t>
      </w:r>
      <w:r>
        <w:rPr>
          <w:rFonts w:ascii="宋体" w:hAnsi="宋体"/>
          <w:color w:val="auto"/>
          <w:sz w:val="24"/>
        </w:rPr>
        <w:t>0％</w:t>
      </w:r>
      <w:r>
        <w:rPr>
          <w:rFonts w:hint="eastAsia" w:ascii="宋体" w:hAnsi="宋体"/>
          <w:color w:val="auto"/>
          <w:sz w:val="24"/>
        </w:rPr>
        <w:t>，不高于合同金额的5</w:t>
      </w:r>
      <w:r>
        <w:rPr>
          <w:rFonts w:ascii="宋体" w:hAnsi="宋体"/>
          <w:color w:val="auto"/>
          <w:sz w:val="24"/>
        </w:rPr>
        <w:t>0%；项目分年安排预算的，每年预付款比例</w:t>
      </w:r>
      <w:r>
        <w:rPr>
          <w:rFonts w:hint="eastAsia" w:ascii="宋体" w:hAnsi="宋体"/>
          <w:color w:val="auto"/>
          <w:sz w:val="24"/>
        </w:rPr>
        <w:t>不低于</w:t>
      </w:r>
      <w:r>
        <w:rPr>
          <w:rFonts w:ascii="宋体" w:hAnsi="宋体"/>
          <w:color w:val="auto"/>
          <w:sz w:val="24"/>
        </w:rPr>
        <w:t>项目年度计划支付资金额的</w:t>
      </w:r>
      <w:r>
        <w:rPr>
          <w:rFonts w:hint="eastAsia" w:ascii="宋体" w:hAnsi="宋体"/>
          <w:color w:val="auto"/>
          <w:sz w:val="24"/>
        </w:rPr>
        <w:t>3</w:t>
      </w:r>
      <w:r>
        <w:rPr>
          <w:rFonts w:ascii="宋体" w:hAnsi="宋体"/>
          <w:color w:val="auto"/>
          <w:sz w:val="24"/>
        </w:rPr>
        <w:t>0％</w:t>
      </w:r>
      <w:r>
        <w:rPr>
          <w:rFonts w:hint="eastAsia" w:ascii="宋体" w:hAnsi="宋体"/>
          <w:color w:val="auto"/>
          <w:sz w:val="24"/>
        </w:rPr>
        <w:t>，不高于合同金额的5</w:t>
      </w:r>
      <w:r>
        <w:rPr>
          <w:rFonts w:ascii="宋体" w:hAnsi="宋体"/>
          <w:color w:val="auto"/>
          <w:sz w:val="24"/>
        </w:rPr>
        <w:t>0%；采购项目实施以人工投入为主的，</w:t>
      </w:r>
      <w:r>
        <w:rPr>
          <w:rFonts w:hint="eastAsia" w:ascii="宋体" w:hAnsi="宋体"/>
          <w:color w:val="auto"/>
          <w:sz w:val="24"/>
        </w:rPr>
        <w:t>可适当降低预付款比例，但不得低于1</w:t>
      </w:r>
      <w:r>
        <w:rPr>
          <w:rFonts w:ascii="宋体" w:hAnsi="宋体"/>
          <w:color w:val="auto"/>
          <w:sz w:val="24"/>
        </w:rPr>
        <w:t>0%。对供应商为大型企业的项目或者以人工投入为主且实行按月定期结算支付款项的项目，预付款可低于上述比例或者不约定预付款。在签订合同时，</w:t>
      </w:r>
      <w:r>
        <w:rPr>
          <w:rFonts w:hint="eastAsia" w:ascii="宋体" w:hAnsi="宋体"/>
          <w:color w:val="auto"/>
          <w:sz w:val="24"/>
        </w:rPr>
        <w:t>供应商</w:t>
      </w:r>
      <w:r>
        <w:rPr>
          <w:rFonts w:ascii="宋体" w:hAnsi="宋体"/>
          <w:color w:val="auto"/>
          <w:sz w:val="24"/>
        </w:rPr>
        <w:t>明确表示无需预付款或者主动要求降低预付款比例的，</w:t>
      </w:r>
      <w:r>
        <w:rPr>
          <w:rFonts w:hint="eastAsia" w:ascii="宋体" w:hAnsi="宋体"/>
          <w:color w:val="auto"/>
          <w:sz w:val="24"/>
        </w:rPr>
        <w:t>采购单位</w:t>
      </w:r>
      <w:r>
        <w:rPr>
          <w:rFonts w:ascii="宋体" w:hAnsi="宋体"/>
          <w:color w:val="auto"/>
          <w:sz w:val="24"/>
        </w:rPr>
        <w:t>可不适用前述规定。</w:t>
      </w:r>
      <w:r>
        <w:rPr>
          <w:rFonts w:hint="eastAsia" w:ascii="宋体" w:hAnsi="宋体"/>
          <w:color w:val="auto"/>
          <w:sz w:val="24"/>
        </w:rPr>
        <w:t>采购单位</w:t>
      </w:r>
      <w:r>
        <w:rPr>
          <w:rFonts w:ascii="宋体" w:hAnsi="宋体"/>
          <w:color w:val="auto"/>
          <w:sz w:val="24"/>
        </w:rPr>
        <w:t>根据项目特点、供应商诚信等因素，可以要求</w:t>
      </w:r>
      <w:r>
        <w:rPr>
          <w:rFonts w:hint="eastAsia" w:ascii="宋体" w:hAnsi="宋体"/>
          <w:color w:val="auto"/>
          <w:sz w:val="24"/>
        </w:rPr>
        <w:t>供应商</w:t>
      </w:r>
      <w:r>
        <w:rPr>
          <w:rFonts w:ascii="宋体" w:hAnsi="宋体"/>
          <w:color w:val="auto"/>
          <w:sz w:val="24"/>
        </w:rPr>
        <w:t>提交银行、保险公司等金融机构出具的预付款保函或其他担保措施。政府采购预付款应在合同生效以及具备实施条件后</w:t>
      </w:r>
      <w:r>
        <w:rPr>
          <w:rFonts w:hint="eastAsia" w:ascii="宋体" w:hAnsi="宋体"/>
          <w:color w:val="auto"/>
          <w:sz w:val="24"/>
        </w:rPr>
        <w:t>5</w:t>
      </w:r>
      <w:r>
        <w:rPr>
          <w:rFonts w:ascii="宋体" w:hAnsi="宋体"/>
          <w:color w:val="auto"/>
          <w:sz w:val="24"/>
        </w:rPr>
        <w:t>个工作日内支付。</w:t>
      </w:r>
      <w:r>
        <w:rPr>
          <w:rFonts w:hint="eastAsia" w:ascii="宋体" w:hAnsi="宋体"/>
          <w:color w:val="auto"/>
          <w:sz w:val="24"/>
        </w:rPr>
        <w:t>政府采购工程以及与工程建设有关的货物、服务，采用招标方式采购的，预付款从其相关规定。</w:t>
      </w:r>
    </w:p>
    <w:p w14:paraId="592AD2F7">
      <w:pPr>
        <w:tabs>
          <w:tab w:val="left" w:pos="0"/>
        </w:tabs>
        <w:adjustRightInd w:val="0"/>
        <w:spacing w:line="360" w:lineRule="auto"/>
        <w:ind w:firstLine="480" w:firstLineChars="200"/>
        <w:rPr>
          <w:rFonts w:ascii="宋体" w:hAnsi="宋体" w:cs="宋体"/>
          <w:snapToGrid w:val="0"/>
          <w:color w:val="auto"/>
          <w:kern w:val="28"/>
          <w:sz w:val="24"/>
        </w:rPr>
      </w:pPr>
      <w:r>
        <w:rPr>
          <w:rFonts w:hint="eastAsia" w:ascii="宋体" w:hAnsi="宋体"/>
          <w:color w:val="auto"/>
          <w:sz w:val="24"/>
        </w:rPr>
        <w:t>供应商可登录广西政府采购云平台前台大厅选择金融服务</w:t>
      </w:r>
      <w:r>
        <w:rPr>
          <w:rFonts w:ascii="宋体" w:hAnsi="宋体"/>
          <w:color w:val="auto"/>
          <w:sz w:val="24"/>
        </w:rPr>
        <w:t xml:space="preserve"> - </w:t>
      </w:r>
      <w:r>
        <w:rPr>
          <w:rFonts w:hint="eastAsia" w:ascii="宋体" w:hAnsi="宋体"/>
          <w:color w:val="auto"/>
          <w:sz w:val="24"/>
        </w:rPr>
        <w:t>【保函保险服务】出具预付款保函，具体步骤：选择产品—填写供应商信息—选择中标项目—确认信息—等待保险</w:t>
      </w:r>
      <w:r>
        <w:rPr>
          <w:rFonts w:ascii="宋体" w:hAnsi="宋体"/>
          <w:color w:val="auto"/>
          <w:sz w:val="24"/>
        </w:rPr>
        <w:t>/保函受理—确认保单—支付保费—成功出单。广西政府采购云平台</w:t>
      </w:r>
      <w:r>
        <w:rPr>
          <w:rFonts w:hint="eastAsia" w:ascii="宋体" w:hAnsi="宋体"/>
          <w:color w:val="auto"/>
          <w:sz w:val="24"/>
        </w:rPr>
        <w:t>金融专线</w:t>
      </w:r>
      <w:r>
        <w:rPr>
          <w:rFonts w:ascii="宋体" w:hAnsi="宋体"/>
          <w:color w:val="auto"/>
          <w:sz w:val="24"/>
        </w:rPr>
        <w:t>400-903-9583。</w:t>
      </w:r>
    </w:p>
    <w:p w14:paraId="29FF40D0">
      <w:pPr>
        <w:numPr>
          <w:ilvl w:val="0"/>
          <w:numId w:val="3"/>
        </w:numPr>
        <w:adjustRightInd w:val="0"/>
        <w:snapToGrid w:val="0"/>
        <w:spacing w:line="360" w:lineRule="auto"/>
        <w:ind w:firstLine="482" w:firstLineChars="200"/>
        <w:rPr>
          <w:rFonts w:ascii="宋体" w:hAnsi="宋体"/>
          <w:b/>
          <w:color w:val="auto"/>
          <w:sz w:val="24"/>
        </w:rPr>
      </w:pPr>
      <w:r>
        <w:rPr>
          <w:rFonts w:hint="eastAsia" w:ascii="宋体" w:hAnsi="宋体"/>
          <w:b/>
          <w:color w:val="auto"/>
          <w:sz w:val="24"/>
        </w:rPr>
        <w:t>转包与分包</w:t>
      </w:r>
    </w:p>
    <w:p w14:paraId="1B079F16">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rPr>
      </w:pPr>
      <w:r>
        <w:rPr>
          <w:rFonts w:hint="eastAsia" w:ascii="宋体" w:hAnsi="宋体" w:cs="宋体"/>
          <w:color w:val="auto"/>
          <w:sz w:val="24"/>
        </w:rPr>
        <w:t>27.1本项目不允许转包。</w:t>
      </w:r>
    </w:p>
    <w:p w14:paraId="68467089">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rPr>
      </w:pPr>
      <w:r>
        <w:rPr>
          <w:rFonts w:hint="eastAsia" w:ascii="宋体" w:hAnsi="宋体" w:cs="宋体"/>
          <w:color w:val="auto"/>
          <w:sz w:val="24"/>
        </w:rPr>
        <w:t>27.2本项目是否允许分包详见“供应商须知前附表”，本项目不允许违法分包。允许分包的非主体、非关键性工作，根据法律法规规定承担该工作需要资质或者行政许可的，如该工作由供 应商自行承担，供应商应具备相应的资质或者行政许可，如供应商不具备相应的资质或者行政许可必须采用分包的方式，但分包供应商应具备相应资质或者行政许可。</w:t>
      </w:r>
    </w:p>
    <w:p w14:paraId="321B74AD">
      <w:pPr>
        <w:widowControl/>
        <w:kinsoku w:val="0"/>
        <w:autoSpaceDE w:val="0"/>
        <w:autoSpaceDN w:val="0"/>
        <w:adjustRightInd w:val="0"/>
        <w:snapToGrid w:val="0"/>
        <w:spacing w:line="360" w:lineRule="auto"/>
        <w:ind w:firstLine="480" w:firstLineChars="200"/>
        <w:textAlignment w:val="baseline"/>
        <w:rPr>
          <w:rFonts w:ascii="宋体" w:hAnsi="宋体"/>
          <w:color w:val="auto"/>
          <w:sz w:val="24"/>
        </w:rPr>
      </w:pPr>
      <w:r>
        <w:rPr>
          <w:rFonts w:hint="eastAsia" w:ascii="宋体" w:hAnsi="宋体" w:cs="宋体"/>
          <w:color w:val="auto"/>
          <w:sz w:val="24"/>
        </w:rPr>
        <w:t>27.3供应商根据磋商文件的规定和采购项目的实际情况，拟在成交后将成交项目的非主体、非关键性工作分包的，应当在响应文件中载明分包承担主体，分包承担主体应当具备相应资质条件且不得再次分包。</w:t>
      </w:r>
    </w:p>
    <w:p w14:paraId="11EBDC3A">
      <w:pPr>
        <w:adjustRightInd w:val="0"/>
        <w:snapToGrid w:val="0"/>
        <w:spacing w:line="360" w:lineRule="auto"/>
        <w:ind w:firstLine="482" w:firstLineChars="200"/>
        <w:rPr>
          <w:rFonts w:ascii="宋体" w:hAnsi="宋体"/>
          <w:b/>
          <w:color w:val="auto"/>
          <w:sz w:val="24"/>
        </w:rPr>
      </w:pPr>
      <w:r>
        <w:rPr>
          <w:rFonts w:hint="eastAsia" w:ascii="宋体" w:hAnsi="宋体"/>
          <w:b/>
          <w:color w:val="auto"/>
          <w:sz w:val="24"/>
        </w:rPr>
        <w:t>十一、补充合同</w:t>
      </w:r>
    </w:p>
    <w:p w14:paraId="4731F1ED">
      <w:pPr>
        <w:adjustRightInd w:val="0"/>
        <w:snapToGrid w:val="0"/>
        <w:spacing w:line="360" w:lineRule="auto"/>
        <w:ind w:firstLine="480" w:firstLineChars="200"/>
        <w:rPr>
          <w:rFonts w:ascii="宋体" w:hAnsi="宋体" w:cs="Courier New"/>
          <w:bCs/>
          <w:color w:val="auto"/>
          <w:sz w:val="24"/>
        </w:rPr>
      </w:pPr>
      <w:r>
        <w:rPr>
          <w:rFonts w:hint="eastAsia" w:ascii="宋体" w:hAnsi="宋体" w:cs="Courier New"/>
          <w:bCs/>
          <w:color w:val="auto"/>
          <w:sz w:val="24"/>
        </w:rPr>
        <w:t>28.1政府采购采购合同履行过程中，采购人需要追加与合同标的相同的货物或服务的，在不改变合同其他条款的前提下，可以与成交供应商协商签订补充合同，但所有补充合同的采购金额不得超过原合同采购金额的百分之十，该补充合同应当在原政府采购合同履行过程中，不得在原政府采购合同履行结束后，且采购货物、工程和服务的名称、价格、履约方式、验收标准等必须与原政府采购合同一致。</w:t>
      </w:r>
    </w:p>
    <w:p w14:paraId="21FF924E">
      <w:pPr>
        <w:adjustRightInd w:val="0"/>
        <w:snapToGrid w:val="0"/>
        <w:spacing w:line="360" w:lineRule="auto"/>
        <w:ind w:firstLine="482" w:firstLineChars="200"/>
        <w:rPr>
          <w:rFonts w:ascii="宋体" w:hAnsi="宋体"/>
          <w:b/>
          <w:color w:val="auto"/>
          <w:sz w:val="24"/>
        </w:rPr>
      </w:pPr>
      <w:r>
        <w:rPr>
          <w:rFonts w:hint="eastAsia" w:ascii="宋体" w:hAnsi="宋体"/>
          <w:b/>
          <w:color w:val="auto"/>
          <w:sz w:val="24"/>
        </w:rPr>
        <w:t>十二、合同公告</w:t>
      </w:r>
    </w:p>
    <w:p w14:paraId="161CFE6F">
      <w:pPr>
        <w:adjustRightInd w:val="0"/>
        <w:snapToGrid w:val="0"/>
        <w:spacing w:line="360" w:lineRule="auto"/>
        <w:ind w:firstLine="480" w:firstLineChars="200"/>
        <w:rPr>
          <w:rFonts w:ascii="宋体" w:hAnsi="宋体" w:cs="Courier New"/>
          <w:bCs/>
          <w:color w:val="auto"/>
          <w:sz w:val="24"/>
        </w:rPr>
      </w:pPr>
      <w:r>
        <w:rPr>
          <w:rFonts w:hint="eastAsia" w:ascii="宋体" w:hAnsi="宋体" w:cs="Courier New"/>
          <w:bCs/>
          <w:color w:val="auto"/>
          <w:sz w:val="24"/>
        </w:rPr>
        <w:t>29.1采购人应当自政府采购合同签订（双方当事人均已签字盖章）之日起1个工作日内，将政府采购合同在省级以上人民政府财政部门指定的媒体上公告（广西政府采购网），但政府采购合同中涉及国家秘密、商业秘密的内容除外。</w:t>
      </w:r>
    </w:p>
    <w:p w14:paraId="18A6C98C">
      <w:pPr>
        <w:adjustRightInd w:val="0"/>
        <w:snapToGrid w:val="0"/>
        <w:spacing w:line="360" w:lineRule="auto"/>
        <w:ind w:firstLine="482" w:firstLineChars="200"/>
        <w:rPr>
          <w:rFonts w:ascii="宋体" w:hAnsi="宋体"/>
          <w:b/>
          <w:color w:val="auto"/>
          <w:sz w:val="24"/>
        </w:rPr>
      </w:pPr>
      <w:r>
        <w:rPr>
          <w:rFonts w:hint="eastAsia" w:ascii="宋体" w:hAnsi="宋体"/>
          <w:b/>
          <w:color w:val="auto"/>
          <w:sz w:val="24"/>
        </w:rPr>
        <w:t>十三、适用法律</w:t>
      </w:r>
    </w:p>
    <w:p w14:paraId="574A73C1">
      <w:pPr>
        <w:adjustRightInd w:val="0"/>
        <w:snapToGrid w:val="0"/>
        <w:spacing w:line="360" w:lineRule="auto"/>
        <w:ind w:firstLine="480" w:firstLineChars="200"/>
        <w:rPr>
          <w:rFonts w:ascii="宋体" w:hAnsi="宋体"/>
          <w:color w:val="auto"/>
          <w:sz w:val="24"/>
        </w:rPr>
      </w:pPr>
      <w:r>
        <w:rPr>
          <w:rFonts w:hint="eastAsia" w:ascii="宋体" w:hAnsi="宋体"/>
          <w:color w:val="auto"/>
          <w:sz w:val="24"/>
        </w:rPr>
        <w:t>30.1采购当事人的一切活动均适用于《中华人民共和国政府采购法》及相关规定。最终磋商结束后，磋商小组不得再与供应商进行任何形式的磋商。</w:t>
      </w:r>
    </w:p>
    <w:p w14:paraId="5026A48B">
      <w:pPr>
        <w:pStyle w:val="22"/>
        <w:snapToGrid w:val="0"/>
        <w:spacing w:line="360" w:lineRule="auto"/>
        <w:ind w:firstLine="482" w:firstLineChars="200"/>
        <w:rPr>
          <w:rFonts w:hAnsi="宋体" w:cs="宋体"/>
          <w:b/>
          <w:bCs/>
          <w:color w:val="auto"/>
          <w:kern w:val="0"/>
          <w:sz w:val="24"/>
          <w:szCs w:val="24"/>
        </w:rPr>
      </w:pPr>
      <w:r>
        <w:rPr>
          <w:rFonts w:hAnsi="宋体"/>
          <w:b/>
          <w:color w:val="auto"/>
          <w:kern w:val="0"/>
          <w:sz w:val="24"/>
          <w:szCs w:val="24"/>
        </w:rPr>
        <w:t>十</w:t>
      </w:r>
      <w:r>
        <w:rPr>
          <w:rFonts w:hint="eastAsia" w:hAnsi="宋体"/>
          <w:b/>
          <w:color w:val="auto"/>
          <w:kern w:val="0"/>
          <w:sz w:val="24"/>
          <w:szCs w:val="24"/>
        </w:rPr>
        <w:t>四</w:t>
      </w:r>
      <w:r>
        <w:rPr>
          <w:rFonts w:hAnsi="宋体"/>
          <w:b/>
          <w:color w:val="auto"/>
          <w:kern w:val="0"/>
          <w:sz w:val="24"/>
          <w:szCs w:val="24"/>
        </w:rPr>
        <w:t>、</w:t>
      </w:r>
      <w:r>
        <w:rPr>
          <w:rFonts w:hint="eastAsia" w:hAnsi="宋体" w:cs="宋体"/>
          <w:b/>
          <w:color w:val="auto"/>
          <w:kern w:val="0"/>
          <w:sz w:val="24"/>
          <w:szCs w:val="24"/>
        </w:rPr>
        <w:t>询问、质疑和投诉</w:t>
      </w:r>
    </w:p>
    <w:p w14:paraId="70DABC92">
      <w:pPr>
        <w:snapToGrid w:val="0"/>
        <w:spacing w:line="360" w:lineRule="auto"/>
        <w:ind w:firstLine="480" w:firstLineChars="200"/>
        <w:rPr>
          <w:rFonts w:ascii="宋体" w:hAnsi="宋体" w:cs="宋体"/>
          <w:color w:val="auto"/>
          <w:kern w:val="0"/>
          <w:sz w:val="24"/>
        </w:rPr>
      </w:pPr>
      <w:r>
        <w:rPr>
          <w:rFonts w:hint="eastAsia" w:ascii="宋体" w:hAnsi="宋体"/>
          <w:color w:val="auto"/>
          <w:sz w:val="24"/>
        </w:rPr>
        <w:t>31</w:t>
      </w:r>
      <w:r>
        <w:rPr>
          <w:rFonts w:ascii="宋体" w:hAnsi="宋体"/>
          <w:color w:val="auto"/>
          <w:sz w:val="24"/>
        </w:rPr>
        <w:t>.1</w:t>
      </w:r>
      <w:r>
        <w:rPr>
          <w:rFonts w:hint="eastAsia" w:ascii="宋体" w:hAnsi="宋体"/>
          <w:color w:val="auto"/>
          <w:sz w:val="24"/>
        </w:rPr>
        <w:t>供应商</w:t>
      </w:r>
      <w:r>
        <w:rPr>
          <w:rFonts w:hint="eastAsia" w:ascii="宋体" w:hAnsi="宋体" w:cs="宋体"/>
          <w:color w:val="auto"/>
          <w:kern w:val="0"/>
          <w:sz w:val="24"/>
        </w:rPr>
        <w:t>对政府采购活动事项有疑问的，可以向采购人、采购代理机构提出询问。</w:t>
      </w:r>
    </w:p>
    <w:p w14:paraId="29B837FE">
      <w:pPr>
        <w:snapToGrid w:val="0"/>
        <w:spacing w:line="360" w:lineRule="auto"/>
        <w:ind w:firstLine="480" w:firstLineChars="200"/>
        <w:rPr>
          <w:rFonts w:ascii="宋体" w:hAnsi="宋体" w:cs="宋体"/>
          <w:color w:val="auto"/>
          <w:kern w:val="0"/>
          <w:sz w:val="24"/>
        </w:rPr>
      </w:pPr>
      <w:r>
        <w:rPr>
          <w:rFonts w:hint="eastAsia" w:ascii="宋体" w:hAnsi="宋体"/>
          <w:color w:val="auto"/>
          <w:sz w:val="24"/>
        </w:rPr>
        <w:t>31</w:t>
      </w:r>
      <w:r>
        <w:rPr>
          <w:rFonts w:ascii="宋体" w:hAnsi="宋体"/>
          <w:color w:val="auto"/>
          <w:sz w:val="24"/>
        </w:rPr>
        <w:t>.</w:t>
      </w:r>
      <w:r>
        <w:rPr>
          <w:rFonts w:hint="eastAsia" w:ascii="宋体" w:hAnsi="宋体" w:cs="宋体"/>
          <w:color w:val="auto"/>
          <w:kern w:val="0"/>
          <w:sz w:val="24"/>
        </w:rPr>
        <w:t>2供应商认为采购文件、采购过程或成交结果使自己的合法权益受到损害的，应当在知道或者应知其权益受到损害之日起七个工作日内，以书面形式向采购人、采购代理机构提出质疑。具体计算时间如下：</w:t>
      </w:r>
    </w:p>
    <w:p w14:paraId="5842685E">
      <w:pPr>
        <w:snapToGrid w:val="0"/>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（1）对可以质疑的采购文件提出质疑的，为收到采购文件之日；</w:t>
      </w:r>
    </w:p>
    <w:p w14:paraId="403D0F4D">
      <w:pPr>
        <w:snapToGrid w:val="0"/>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（2）对采购过程提出质疑的，为各采购程序环节结束之日；</w:t>
      </w:r>
    </w:p>
    <w:p w14:paraId="0748B9A0">
      <w:pPr>
        <w:snapToGrid w:val="0"/>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（3）对成交结果提出质疑的，为成交结果公告期限届满之日。供应商对采购单位的质疑答复不满意或者采购单位未在规定时间内作出答复的，可以在答复期满后十五个工作日内向同级采购监管部门投诉。</w:t>
      </w:r>
    </w:p>
    <w:p w14:paraId="2861B0A5">
      <w:pPr>
        <w:snapToGrid w:val="0"/>
        <w:spacing w:line="360" w:lineRule="auto"/>
        <w:ind w:firstLine="480" w:firstLineChars="200"/>
        <w:rPr>
          <w:rFonts w:ascii="宋体" w:hAnsi="宋体" w:cs="宋体"/>
          <w:color w:val="auto"/>
          <w:kern w:val="0"/>
          <w:sz w:val="24"/>
        </w:rPr>
      </w:pPr>
      <w:r>
        <w:rPr>
          <w:rFonts w:hint="eastAsia" w:ascii="宋体" w:hAnsi="宋体"/>
          <w:color w:val="auto"/>
          <w:sz w:val="24"/>
        </w:rPr>
        <w:t>31</w:t>
      </w:r>
      <w:r>
        <w:rPr>
          <w:rFonts w:ascii="宋体" w:hAnsi="宋体"/>
          <w:color w:val="auto"/>
          <w:sz w:val="24"/>
        </w:rPr>
        <w:t>.</w:t>
      </w:r>
      <w:r>
        <w:rPr>
          <w:rFonts w:hint="eastAsia" w:ascii="宋体" w:hAnsi="宋体" w:cs="宋体"/>
          <w:color w:val="auto"/>
          <w:kern w:val="0"/>
          <w:sz w:val="24"/>
        </w:rPr>
        <w:t>3质疑、投诉应当采用书面形式，质疑书、投诉书均应明确阐述采购文件、采购过程、成交结果中使自己合法权益受到损害的实质性内容，提供相关事实、明确的请求、必要的证明材料，便于有关单位调查、答复和处理。</w:t>
      </w:r>
    </w:p>
    <w:p w14:paraId="34F89620">
      <w:pPr>
        <w:adjustRightInd w:val="0"/>
        <w:spacing w:line="360" w:lineRule="auto"/>
        <w:ind w:firstLine="480" w:firstLineChars="200"/>
        <w:rPr>
          <w:rFonts w:ascii="宋体" w:hAnsi="宋体"/>
          <w:color w:val="auto"/>
          <w:sz w:val="24"/>
          <w:szCs w:val="20"/>
        </w:rPr>
      </w:pPr>
      <w:r>
        <w:rPr>
          <w:rFonts w:hint="eastAsia" w:ascii="宋体" w:hAnsi="宋体"/>
          <w:color w:val="auto"/>
          <w:sz w:val="24"/>
          <w:szCs w:val="20"/>
        </w:rPr>
        <w:t>31.4对同一采购程序环节的质疑，供应商须一次性提出。</w:t>
      </w:r>
    </w:p>
    <w:p w14:paraId="3BCF3334">
      <w:pPr>
        <w:adjustRightInd w:val="0"/>
        <w:spacing w:line="360" w:lineRule="auto"/>
        <w:ind w:firstLine="482" w:firstLineChars="200"/>
        <w:rPr>
          <w:rFonts w:ascii="宋体" w:hAnsi="宋体"/>
          <w:color w:val="auto"/>
          <w:sz w:val="24"/>
          <w:szCs w:val="20"/>
        </w:rPr>
      </w:pPr>
      <w:r>
        <w:rPr>
          <w:rFonts w:hint="eastAsia" w:ascii="宋体" w:hAnsi="宋体"/>
          <w:b/>
          <w:color w:val="auto"/>
          <w:sz w:val="24"/>
          <w:szCs w:val="20"/>
        </w:rPr>
        <w:t>31.5质疑答复</w:t>
      </w:r>
    </w:p>
    <w:p w14:paraId="0F2C2B3A">
      <w:pPr>
        <w:adjustRightInd w:val="0"/>
        <w:spacing w:line="360" w:lineRule="auto"/>
        <w:ind w:firstLine="480" w:firstLineChars="200"/>
        <w:rPr>
          <w:rFonts w:ascii="宋体" w:hAnsi="宋体"/>
          <w:color w:val="auto"/>
          <w:sz w:val="24"/>
          <w:szCs w:val="20"/>
        </w:rPr>
      </w:pPr>
      <w:r>
        <w:rPr>
          <w:rFonts w:hint="eastAsia" w:ascii="宋体" w:hAnsi="宋体"/>
          <w:color w:val="auto"/>
          <w:sz w:val="24"/>
          <w:szCs w:val="20"/>
        </w:rPr>
        <w:t>31.5.1根据采购人与采购代理机构签订采购委托协议的规定，质疑答复责任主体如下：</w:t>
      </w:r>
    </w:p>
    <w:p w14:paraId="7A8555B3">
      <w:pPr>
        <w:widowControl/>
        <w:jc w:val="center"/>
        <w:rPr>
          <w:rFonts w:ascii="宋体" w:hAnsi="宋体"/>
          <w:b/>
          <w:color w:val="auto"/>
          <w:sz w:val="28"/>
          <w:szCs w:val="28"/>
        </w:rPr>
      </w:pPr>
      <w:r>
        <w:rPr>
          <w:rFonts w:hint="eastAsia" w:ascii="宋体" w:hAnsi="宋体"/>
          <w:b/>
          <w:color w:val="auto"/>
          <w:sz w:val="28"/>
          <w:szCs w:val="28"/>
        </w:rPr>
        <w:t>质疑答复责任主体一览表</w:t>
      </w:r>
    </w:p>
    <w:tbl>
      <w:tblPr>
        <w:tblStyle w:val="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8"/>
        <w:gridCol w:w="4536"/>
        <w:gridCol w:w="2232"/>
      </w:tblGrid>
      <w:tr w14:paraId="1C6F0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4" w:type="dxa"/>
            <w:gridSpan w:val="2"/>
            <w:shd w:val="clear" w:color="auto" w:fill="auto"/>
            <w:vAlign w:val="center"/>
          </w:tcPr>
          <w:p w14:paraId="1D9578CD">
            <w:pPr>
              <w:adjustRightInd w:val="0"/>
              <w:spacing w:line="360" w:lineRule="auto"/>
              <w:jc w:val="center"/>
              <w:rPr>
                <w:rFonts w:ascii="宋体" w:hAnsi="宋体"/>
                <w:color w:val="auto"/>
                <w:sz w:val="24"/>
                <w:szCs w:val="20"/>
              </w:rPr>
            </w:pPr>
            <w:r>
              <w:rPr>
                <w:rFonts w:hint="eastAsia" w:ascii="宋体" w:hAnsi="宋体"/>
                <w:color w:val="auto"/>
                <w:sz w:val="24"/>
                <w:szCs w:val="20"/>
              </w:rPr>
              <w:t>质疑内容</w:t>
            </w:r>
          </w:p>
        </w:tc>
        <w:tc>
          <w:tcPr>
            <w:tcW w:w="2232" w:type="dxa"/>
            <w:shd w:val="clear" w:color="auto" w:fill="auto"/>
            <w:vAlign w:val="center"/>
          </w:tcPr>
          <w:p w14:paraId="38FA7D70">
            <w:pPr>
              <w:adjustRightInd w:val="0"/>
              <w:spacing w:line="360" w:lineRule="auto"/>
              <w:jc w:val="center"/>
              <w:rPr>
                <w:rFonts w:ascii="宋体" w:hAnsi="宋体"/>
                <w:color w:val="auto"/>
                <w:sz w:val="24"/>
                <w:szCs w:val="20"/>
              </w:rPr>
            </w:pPr>
            <w:r>
              <w:rPr>
                <w:rFonts w:hint="eastAsia" w:ascii="宋体" w:hAnsi="宋体"/>
                <w:color w:val="auto"/>
                <w:sz w:val="24"/>
                <w:szCs w:val="20"/>
              </w:rPr>
              <w:t>质疑答复责任主体</w:t>
            </w:r>
          </w:p>
        </w:tc>
      </w:tr>
      <w:tr w14:paraId="0FC93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restart"/>
            <w:shd w:val="clear" w:color="auto" w:fill="auto"/>
            <w:vAlign w:val="center"/>
          </w:tcPr>
          <w:p w14:paraId="0AA805C6">
            <w:pPr>
              <w:adjustRightInd w:val="0"/>
              <w:spacing w:line="360" w:lineRule="auto"/>
              <w:jc w:val="center"/>
              <w:rPr>
                <w:rFonts w:ascii="宋体" w:hAnsi="宋体"/>
                <w:color w:val="auto"/>
                <w:sz w:val="24"/>
                <w:szCs w:val="20"/>
              </w:rPr>
            </w:pPr>
            <w:r>
              <w:rPr>
                <w:rFonts w:hint="eastAsia" w:ascii="宋体" w:hAnsi="宋体"/>
                <w:color w:val="auto"/>
                <w:sz w:val="24"/>
                <w:szCs w:val="20"/>
              </w:rPr>
              <w:t>对采购文件提出质疑</w:t>
            </w:r>
          </w:p>
        </w:tc>
        <w:tc>
          <w:tcPr>
            <w:tcW w:w="4536" w:type="dxa"/>
            <w:shd w:val="clear" w:color="auto" w:fill="auto"/>
            <w:vAlign w:val="center"/>
          </w:tcPr>
          <w:p w14:paraId="08C223D5">
            <w:pPr>
              <w:adjustRightInd w:val="0"/>
              <w:spacing w:line="360" w:lineRule="auto"/>
              <w:jc w:val="left"/>
              <w:rPr>
                <w:rFonts w:ascii="宋体" w:hAnsi="宋体"/>
                <w:color w:val="auto"/>
                <w:sz w:val="24"/>
                <w:szCs w:val="20"/>
              </w:rPr>
            </w:pPr>
            <w:r>
              <w:rPr>
                <w:rFonts w:hint="eastAsia" w:ascii="宋体" w:hAnsi="宋体"/>
                <w:color w:val="auto"/>
                <w:sz w:val="24"/>
                <w:szCs w:val="20"/>
              </w:rPr>
              <w:t>对采购文件中特定资格条件、采购需求、评审办法、评审标准提出的质疑</w:t>
            </w:r>
          </w:p>
        </w:tc>
        <w:tc>
          <w:tcPr>
            <w:tcW w:w="2232" w:type="dxa"/>
            <w:shd w:val="clear" w:color="auto" w:fill="auto"/>
            <w:vAlign w:val="center"/>
          </w:tcPr>
          <w:p w14:paraId="332598AC">
            <w:pPr>
              <w:adjustRightInd w:val="0"/>
              <w:spacing w:line="360" w:lineRule="auto"/>
              <w:jc w:val="center"/>
              <w:rPr>
                <w:rFonts w:ascii="宋体" w:hAnsi="宋体"/>
                <w:color w:val="auto"/>
                <w:sz w:val="24"/>
                <w:szCs w:val="20"/>
              </w:rPr>
            </w:pPr>
            <w:r>
              <w:rPr>
                <w:rFonts w:hint="eastAsia" w:ascii="宋体" w:hAnsi="宋体"/>
                <w:color w:val="auto"/>
                <w:sz w:val="24"/>
                <w:szCs w:val="20"/>
              </w:rPr>
              <w:t>采购人</w:t>
            </w:r>
          </w:p>
        </w:tc>
      </w:tr>
      <w:tr w14:paraId="7649B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continue"/>
            <w:shd w:val="clear" w:color="auto" w:fill="auto"/>
            <w:vAlign w:val="center"/>
          </w:tcPr>
          <w:p w14:paraId="1DBA3B51">
            <w:pPr>
              <w:adjustRightInd w:val="0"/>
              <w:spacing w:line="360" w:lineRule="auto"/>
              <w:jc w:val="center"/>
              <w:rPr>
                <w:rFonts w:ascii="宋体" w:hAnsi="宋体"/>
                <w:color w:val="auto"/>
                <w:sz w:val="24"/>
                <w:szCs w:val="20"/>
              </w:rPr>
            </w:pPr>
          </w:p>
        </w:tc>
        <w:tc>
          <w:tcPr>
            <w:tcW w:w="4536" w:type="dxa"/>
            <w:shd w:val="clear" w:color="auto" w:fill="auto"/>
            <w:vAlign w:val="center"/>
          </w:tcPr>
          <w:p w14:paraId="4F5EB47A">
            <w:pPr>
              <w:adjustRightInd w:val="0"/>
              <w:spacing w:line="360" w:lineRule="auto"/>
              <w:jc w:val="left"/>
              <w:rPr>
                <w:rFonts w:ascii="宋体" w:hAnsi="宋体"/>
                <w:color w:val="auto"/>
                <w:sz w:val="24"/>
                <w:szCs w:val="20"/>
              </w:rPr>
            </w:pPr>
            <w:r>
              <w:rPr>
                <w:rFonts w:hint="eastAsia" w:ascii="宋体" w:hAnsi="宋体"/>
                <w:color w:val="auto"/>
                <w:sz w:val="24"/>
                <w:szCs w:val="20"/>
              </w:rPr>
              <w:t>对采购文件中其他内容提出的质疑</w:t>
            </w:r>
          </w:p>
        </w:tc>
        <w:tc>
          <w:tcPr>
            <w:tcW w:w="2232" w:type="dxa"/>
            <w:shd w:val="clear" w:color="auto" w:fill="auto"/>
            <w:vAlign w:val="center"/>
          </w:tcPr>
          <w:p w14:paraId="05D7B6C2">
            <w:pPr>
              <w:adjustRightInd w:val="0"/>
              <w:spacing w:line="360" w:lineRule="auto"/>
              <w:jc w:val="center"/>
              <w:rPr>
                <w:rFonts w:ascii="宋体" w:hAnsi="宋体"/>
                <w:color w:val="auto"/>
                <w:sz w:val="24"/>
                <w:szCs w:val="20"/>
              </w:rPr>
            </w:pPr>
            <w:r>
              <w:rPr>
                <w:rFonts w:hint="eastAsia" w:ascii="宋体" w:hAnsi="宋体"/>
                <w:color w:val="auto"/>
                <w:sz w:val="24"/>
                <w:szCs w:val="20"/>
              </w:rPr>
              <w:t>采购代理机构</w:t>
            </w:r>
          </w:p>
        </w:tc>
      </w:tr>
      <w:tr w14:paraId="03C5E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restart"/>
            <w:shd w:val="clear" w:color="auto" w:fill="auto"/>
            <w:vAlign w:val="center"/>
          </w:tcPr>
          <w:p w14:paraId="4C08A306">
            <w:pPr>
              <w:adjustRightInd w:val="0"/>
              <w:spacing w:line="360" w:lineRule="auto"/>
              <w:jc w:val="center"/>
              <w:rPr>
                <w:rFonts w:ascii="宋体" w:hAnsi="宋体"/>
                <w:color w:val="auto"/>
                <w:sz w:val="24"/>
                <w:szCs w:val="20"/>
              </w:rPr>
            </w:pPr>
            <w:r>
              <w:rPr>
                <w:rFonts w:hint="eastAsia" w:ascii="宋体" w:hAnsi="宋体"/>
                <w:color w:val="auto"/>
                <w:sz w:val="24"/>
                <w:szCs w:val="20"/>
              </w:rPr>
              <w:t>对采购过程提出质疑</w:t>
            </w:r>
          </w:p>
        </w:tc>
        <w:tc>
          <w:tcPr>
            <w:tcW w:w="4536" w:type="dxa"/>
            <w:shd w:val="clear" w:color="auto" w:fill="auto"/>
            <w:vAlign w:val="center"/>
          </w:tcPr>
          <w:p w14:paraId="33473AF1">
            <w:pPr>
              <w:adjustRightInd w:val="0"/>
              <w:spacing w:line="360" w:lineRule="auto"/>
              <w:jc w:val="left"/>
              <w:rPr>
                <w:rFonts w:ascii="宋体" w:hAnsi="宋体"/>
                <w:color w:val="auto"/>
                <w:sz w:val="24"/>
                <w:szCs w:val="20"/>
              </w:rPr>
            </w:pPr>
            <w:r>
              <w:rPr>
                <w:rFonts w:hint="eastAsia" w:ascii="宋体" w:hAnsi="宋体"/>
                <w:color w:val="auto"/>
                <w:sz w:val="24"/>
                <w:szCs w:val="20"/>
              </w:rPr>
              <w:t>有关现场考察或开启响应文件前答疑会事项提出的质疑</w:t>
            </w:r>
          </w:p>
        </w:tc>
        <w:tc>
          <w:tcPr>
            <w:tcW w:w="2232" w:type="dxa"/>
            <w:shd w:val="clear" w:color="auto" w:fill="auto"/>
            <w:vAlign w:val="center"/>
          </w:tcPr>
          <w:p w14:paraId="3E4F2D36">
            <w:pPr>
              <w:adjustRightInd w:val="0"/>
              <w:spacing w:line="360" w:lineRule="auto"/>
              <w:jc w:val="center"/>
              <w:rPr>
                <w:rFonts w:ascii="宋体" w:hAnsi="宋体"/>
                <w:color w:val="auto"/>
                <w:sz w:val="24"/>
                <w:szCs w:val="20"/>
              </w:rPr>
            </w:pPr>
            <w:r>
              <w:rPr>
                <w:rFonts w:hint="eastAsia" w:ascii="宋体" w:hAnsi="宋体"/>
                <w:color w:val="auto"/>
                <w:sz w:val="24"/>
                <w:szCs w:val="20"/>
              </w:rPr>
              <w:t>采购人</w:t>
            </w:r>
          </w:p>
        </w:tc>
      </w:tr>
      <w:tr w14:paraId="4A2F3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continue"/>
            <w:shd w:val="clear" w:color="auto" w:fill="auto"/>
            <w:vAlign w:val="center"/>
          </w:tcPr>
          <w:p w14:paraId="3A0C73F6">
            <w:pPr>
              <w:adjustRightInd w:val="0"/>
              <w:spacing w:line="360" w:lineRule="auto"/>
              <w:jc w:val="center"/>
              <w:rPr>
                <w:rFonts w:ascii="宋体" w:hAnsi="宋体"/>
                <w:color w:val="auto"/>
                <w:sz w:val="24"/>
                <w:szCs w:val="20"/>
              </w:rPr>
            </w:pPr>
          </w:p>
        </w:tc>
        <w:tc>
          <w:tcPr>
            <w:tcW w:w="4536" w:type="dxa"/>
            <w:shd w:val="clear" w:color="auto" w:fill="auto"/>
            <w:vAlign w:val="center"/>
          </w:tcPr>
          <w:p w14:paraId="3B0778AA">
            <w:pPr>
              <w:adjustRightInd w:val="0"/>
              <w:spacing w:line="360" w:lineRule="auto"/>
              <w:jc w:val="left"/>
              <w:rPr>
                <w:rFonts w:ascii="宋体" w:hAnsi="宋体"/>
                <w:color w:val="auto"/>
                <w:sz w:val="24"/>
                <w:szCs w:val="20"/>
              </w:rPr>
            </w:pPr>
            <w:r>
              <w:rPr>
                <w:rFonts w:hint="eastAsia" w:ascii="宋体" w:hAnsi="宋体"/>
                <w:color w:val="auto"/>
                <w:sz w:val="24"/>
                <w:szCs w:val="20"/>
              </w:rPr>
              <w:t>对采购过程中其它事项提出的质疑</w:t>
            </w:r>
          </w:p>
        </w:tc>
        <w:tc>
          <w:tcPr>
            <w:tcW w:w="2232" w:type="dxa"/>
            <w:shd w:val="clear" w:color="auto" w:fill="auto"/>
            <w:vAlign w:val="center"/>
          </w:tcPr>
          <w:p w14:paraId="26562714">
            <w:pPr>
              <w:adjustRightInd w:val="0"/>
              <w:spacing w:line="360" w:lineRule="auto"/>
              <w:jc w:val="center"/>
              <w:rPr>
                <w:rFonts w:ascii="宋体" w:hAnsi="宋体"/>
                <w:color w:val="auto"/>
                <w:sz w:val="24"/>
                <w:szCs w:val="20"/>
              </w:rPr>
            </w:pPr>
            <w:r>
              <w:rPr>
                <w:rFonts w:hint="eastAsia" w:ascii="宋体" w:hAnsi="宋体"/>
                <w:color w:val="auto"/>
                <w:sz w:val="24"/>
                <w:szCs w:val="20"/>
              </w:rPr>
              <w:t>采购代理机构</w:t>
            </w:r>
          </w:p>
        </w:tc>
      </w:tr>
      <w:tr w14:paraId="17D60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shd w:val="clear" w:color="auto" w:fill="auto"/>
            <w:vAlign w:val="center"/>
          </w:tcPr>
          <w:p w14:paraId="24B06BAA">
            <w:pPr>
              <w:adjustRightInd w:val="0"/>
              <w:spacing w:line="360" w:lineRule="auto"/>
              <w:jc w:val="center"/>
              <w:rPr>
                <w:rFonts w:ascii="宋体" w:hAnsi="宋体"/>
                <w:color w:val="auto"/>
                <w:sz w:val="24"/>
                <w:szCs w:val="20"/>
              </w:rPr>
            </w:pPr>
            <w:r>
              <w:rPr>
                <w:rFonts w:hint="eastAsia" w:ascii="宋体" w:hAnsi="宋体"/>
                <w:color w:val="auto"/>
                <w:sz w:val="24"/>
                <w:szCs w:val="20"/>
              </w:rPr>
              <w:t>对采购结果提出质疑</w:t>
            </w:r>
          </w:p>
        </w:tc>
        <w:tc>
          <w:tcPr>
            <w:tcW w:w="4536" w:type="dxa"/>
            <w:shd w:val="clear" w:color="auto" w:fill="auto"/>
            <w:vAlign w:val="center"/>
          </w:tcPr>
          <w:p w14:paraId="57118489">
            <w:pPr>
              <w:adjustRightInd w:val="0"/>
              <w:spacing w:line="360" w:lineRule="auto"/>
              <w:jc w:val="left"/>
              <w:rPr>
                <w:rFonts w:ascii="宋体" w:hAnsi="宋体"/>
                <w:color w:val="auto"/>
                <w:sz w:val="24"/>
                <w:szCs w:val="20"/>
              </w:rPr>
            </w:pPr>
            <w:r>
              <w:rPr>
                <w:rFonts w:hint="eastAsia" w:ascii="宋体" w:hAnsi="宋体"/>
                <w:color w:val="auto"/>
                <w:sz w:val="24"/>
                <w:szCs w:val="20"/>
              </w:rPr>
              <w:t>对采购结果提出的质疑</w:t>
            </w:r>
          </w:p>
        </w:tc>
        <w:tc>
          <w:tcPr>
            <w:tcW w:w="2232" w:type="dxa"/>
            <w:shd w:val="clear" w:color="auto" w:fill="auto"/>
            <w:vAlign w:val="center"/>
          </w:tcPr>
          <w:p w14:paraId="00F1AC41">
            <w:pPr>
              <w:adjustRightInd w:val="0"/>
              <w:spacing w:line="360" w:lineRule="auto"/>
              <w:jc w:val="center"/>
              <w:rPr>
                <w:rFonts w:ascii="宋体" w:hAnsi="宋体"/>
                <w:color w:val="auto"/>
                <w:sz w:val="24"/>
                <w:szCs w:val="20"/>
              </w:rPr>
            </w:pPr>
            <w:r>
              <w:rPr>
                <w:rFonts w:hint="eastAsia" w:ascii="宋体" w:hAnsi="宋体"/>
                <w:color w:val="auto"/>
                <w:sz w:val="24"/>
                <w:szCs w:val="20"/>
              </w:rPr>
              <w:t>采购代理机构</w:t>
            </w:r>
          </w:p>
        </w:tc>
      </w:tr>
    </w:tbl>
    <w:p w14:paraId="47D87C38">
      <w:pPr>
        <w:adjustRightInd w:val="0"/>
        <w:spacing w:line="360" w:lineRule="auto"/>
        <w:ind w:firstLine="480" w:firstLineChars="200"/>
        <w:rPr>
          <w:rFonts w:ascii="宋体" w:hAnsi="宋体"/>
          <w:color w:val="auto"/>
          <w:sz w:val="24"/>
          <w:szCs w:val="20"/>
        </w:rPr>
      </w:pPr>
      <w:r>
        <w:rPr>
          <w:rFonts w:hint="eastAsia" w:ascii="宋体" w:hAnsi="宋体"/>
          <w:color w:val="auto"/>
          <w:sz w:val="24"/>
          <w:szCs w:val="20"/>
        </w:rPr>
        <w:t>注：采购人或代理机构应当协助质疑答复责任主体及时答复供应商的书面质疑。</w:t>
      </w:r>
    </w:p>
    <w:p w14:paraId="3312253B">
      <w:pPr>
        <w:adjustRightInd w:val="0"/>
        <w:spacing w:line="360" w:lineRule="auto"/>
        <w:ind w:firstLine="480" w:firstLineChars="200"/>
        <w:rPr>
          <w:rFonts w:ascii="宋体" w:hAnsi="宋体"/>
          <w:color w:val="auto"/>
          <w:sz w:val="24"/>
          <w:szCs w:val="20"/>
        </w:rPr>
      </w:pPr>
      <w:r>
        <w:rPr>
          <w:rFonts w:hint="eastAsia" w:ascii="宋体" w:hAnsi="宋体"/>
          <w:color w:val="auto"/>
          <w:sz w:val="24"/>
          <w:szCs w:val="20"/>
        </w:rPr>
        <w:t>31.5.2采购人或者采购代理机构应当在收到供应商的书面质疑后七个工作日内作出答复，并以书面形式通知质疑供应商和其他与质疑处理结果有利害关系的政府采购当事人，但答复的内容不得涉及商业秘密。</w:t>
      </w:r>
    </w:p>
    <w:p w14:paraId="7822EFC5">
      <w:pPr>
        <w:adjustRightInd w:val="0"/>
        <w:spacing w:line="360" w:lineRule="auto"/>
        <w:ind w:firstLine="480" w:firstLineChars="200"/>
        <w:rPr>
          <w:rFonts w:hint="eastAsia" w:ascii="宋体" w:hAnsi="宋体"/>
          <w:color w:val="auto"/>
          <w:sz w:val="24"/>
          <w:szCs w:val="20"/>
        </w:rPr>
      </w:pPr>
      <w:r>
        <w:rPr>
          <w:rFonts w:hint="eastAsia" w:ascii="宋体" w:hAnsi="宋体"/>
          <w:color w:val="auto"/>
          <w:sz w:val="24"/>
          <w:szCs w:val="20"/>
        </w:rPr>
        <w:t>31.5.3询问或者质疑事项可能影响采购结果的，采购人应当暂停签订合同，已经签订合同的，应当中止履行合同。</w:t>
      </w:r>
    </w:p>
    <w:p w14:paraId="436BD0B5">
      <w:pPr>
        <w:spacing w:line="360" w:lineRule="auto"/>
        <w:ind w:firstLine="480" w:firstLineChars="200"/>
        <w:rPr>
          <w:rFonts w:ascii="宋体" w:hAnsi="宋体"/>
          <w:color w:val="000000" w:themeColor="text1"/>
          <w:sz w:val="24"/>
          <w:highlight w:val="green"/>
          <w:lang w:val="zh-CN"/>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31.5.4</w:t>
      </w:r>
      <w:r>
        <w:rPr>
          <w:rFonts w:hint="eastAsia" w:ascii="宋体" w:hAnsi="宋体"/>
          <w:color w:val="000000" w:themeColor="text1"/>
          <w:sz w:val="24"/>
          <w:highlight w:val="none"/>
          <w:lang w:val="zh-CN"/>
          <w14:textFill>
            <w14:solidFill>
              <w14:schemeClr w14:val="tx1"/>
            </w14:solidFill>
          </w14:textFill>
        </w:rPr>
        <w:t>根据《北海市财政局  北海市政府采购中心关于启用政府采购在线询问、质疑、投诉功能的通知》（北财采〔2022〕23号）文件要求，鼓励供应商在线提起询问、质疑、投诉，路径为：供应商可通过北海“广西政府采购云”平台进入“项目采购-询问质疑投诉”栏目在线提起询问、质疑，对质疑答复不满意或者未收到答复的可以向监督部门在线提起投诉。内外资企业在政府采购活动中，凡认为采购文件、采购过程、中标或者成交结果使自身权益受到损害的，均可依照相关规定提起质疑和投诉。</w:t>
      </w:r>
    </w:p>
    <w:p w14:paraId="49B3C2BC">
      <w:pPr>
        <w:pStyle w:val="94"/>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询问联系部门：</w:t>
      </w:r>
      <w:r>
        <w:rPr>
          <w:rFonts w:hint="eastAsia"/>
          <w:color w:val="000000" w:themeColor="text1"/>
          <w:highlight w:val="none"/>
          <w:lang w:val="en-US" w:eastAsia="zh-CN"/>
          <w14:textFill>
            <w14:solidFill>
              <w14:schemeClr w14:val="tx1"/>
            </w14:solidFill>
          </w14:textFill>
        </w:rPr>
        <w:t>广西腾锦工程项目管理有限公司</w:t>
      </w:r>
      <w:r>
        <w:rPr>
          <w:rFonts w:hint="eastAsia"/>
          <w:color w:val="000000" w:themeColor="text1"/>
          <w:highlight w:val="none"/>
          <w14:textFill>
            <w14:solidFill>
              <w14:schemeClr w14:val="tx1"/>
            </w14:solidFill>
          </w14:textFill>
        </w:rPr>
        <w:t xml:space="preserve">        联系电话：0779-3833815</w:t>
      </w:r>
    </w:p>
    <w:p w14:paraId="33AE3F42">
      <w:pPr>
        <w:pStyle w:val="9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地址：北海市四川路62号北海文邦国际大厦1216号</w:t>
      </w:r>
    </w:p>
    <w:p w14:paraId="2F35CB6A">
      <w:pPr>
        <w:pStyle w:val="94"/>
        <w:ind w:firstLine="480" w:firstLineChars="20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质疑联系部门：</w:t>
      </w:r>
      <w:r>
        <w:rPr>
          <w:rFonts w:hint="eastAsia"/>
          <w:color w:val="000000" w:themeColor="text1"/>
          <w:highlight w:val="none"/>
          <w:lang w:val="en-US" w:eastAsia="zh-CN"/>
          <w14:textFill>
            <w14:solidFill>
              <w14:schemeClr w14:val="tx1"/>
            </w14:solidFill>
          </w14:textFill>
        </w:rPr>
        <w:t>广西腾锦工程项目管理有限公司</w:t>
      </w:r>
      <w:r>
        <w:rPr>
          <w:rFonts w:hint="eastAsia"/>
          <w:color w:val="000000" w:themeColor="text1"/>
          <w:highlight w:val="none"/>
          <w14:textFill>
            <w14:solidFill>
              <w14:schemeClr w14:val="tx1"/>
            </w14:solidFill>
          </w14:textFill>
        </w:rPr>
        <w:t xml:space="preserve">      联系电话：0779-3833815       </w:t>
      </w:r>
    </w:p>
    <w:p w14:paraId="72D6CD2B">
      <w:pPr>
        <w:pStyle w:val="94"/>
        <w:ind w:firstLine="480" w:firstLineChars="200"/>
        <w:rPr>
          <w:rFonts w:hint="eastAsia" w:ascii="宋体" w:hAnsi="宋体" w:eastAsia="宋体" w:cs="Times New Roman"/>
          <w:color w:val="000000" w:themeColor="text1"/>
          <w:highlight w:val="green"/>
          <w:lang w:val="en-US" w:eastAsia="zh-CN"/>
          <w14:textFill>
            <w14:solidFill>
              <w14:schemeClr w14:val="tx1"/>
            </w14:solidFill>
          </w14:textFill>
        </w:rPr>
      </w:pPr>
      <w:r>
        <w:rPr>
          <w:rFonts w:hint="eastAsia"/>
          <w:color w:val="000000" w:themeColor="text1"/>
          <w:highlight w:val="none"/>
          <w14:textFill>
            <w14:solidFill>
              <w14:schemeClr w14:val="tx1"/>
            </w14:solidFill>
          </w14:textFill>
        </w:rPr>
        <w:t>地址：北海市四川路62号北海文邦国际大厦1216号</w:t>
      </w:r>
    </w:p>
    <w:p w14:paraId="2037B251">
      <w:pPr>
        <w:pStyle w:val="94"/>
        <w:ind w:firstLine="480" w:firstLineChars="200"/>
        <w:rPr>
          <w:rFonts w:hint="eastAsia"/>
          <w:color w:val="000000" w:themeColor="text1"/>
          <w:highlight w:val="none"/>
          <w14:textFill>
            <w14:solidFill>
              <w14:schemeClr w14:val="tx1"/>
            </w14:solidFill>
          </w14:textFill>
        </w:rPr>
      </w:pPr>
      <w:r>
        <w:rPr>
          <w:rFonts w:hint="eastAsia" w:ascii="宋体" w:hAnsi="宋体" w:eastAsia="宋体" w:cs="Times New Roman"/>
          <w:color w:val="000000" w:themeColor="text1"/>
          <w:highlight w:val="none"/>
          <w:lang w:val="en-US" w:eastAsia="zh-CN"/>
          <w14:textFill>
            <w14:solidFill>
              <w14:schemeClr w14:val="tx1"/>
            </w14:solidFill>
          </w14:textFill>
        </w:rPr>
        <w:t xml:space="preserve">投诉联系部门：北海市海城区财政局  </w:t>
      </w:r>
      <w:r>
        <w:rPr>
          <w:rFonts w:hint="eastAsia"/>
          <w:color w:val="000000" w:themeColor="text1"/>
          <w:highlight w:val="none"/>
          <w14:textFill>
            <w14:solidFill>
              <w14:schemeClr w14:val="tx1"/>
            </w14:solidFill>
          </w14:textFill>
        </w:rPr>
        <w:t xml:space="preserve">     </w:t>
      </w:r>
      <w:r>
        <w:rPr>
          <w:rFonts w:hint="eastAsia"/>
          <w:color w:val="000000" w:themeColor="text1"/>
          <w:highlight w:val="none"/>
          <w:lang w:val="en-US" w:eastAsia="zh-CN"/>
          <w14:textFill>
            <w14:solidFill>
              <w14:schemeClr w14:val="tx1"/>
            </w14:solidFill>
          </w14:textFill>
        </w:rPr>
        <w:t xml:space="preserve"> </w:t>
      </w:r>
      <w:r>
        <w:rPr>
          <w:rFonts w:hint="eastAsia"/>
          <w:color w:val="000000" w:themeColor="text1"/>
          <w:highlight w:val="none"/>
          <w14:textFill>
            <w14:solidFill>
              <w14:schemeClr w14:val="tx1"/>
            </w14:solidFill>
          </w14:textFill>
        </w:rPr>
        <w:t xml:space="preserve"> 联系电话：0779-3032655</w:t>
      </w:r>
    </w:p>
    <w:p w14:paraId="63469906">
      <w:pPr>
        <w:pStyle w:val="94"/>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14:textFill>
            <w14:solidFill>
              <w14:schemeClr w14:val="tx1"/>
            </w14:solidFill>
          </w14:textFill>
        </w:rPr>
        <w:t>地址：</w:t>
      </w:r>
      <w:r>
        <w:rPr>
          <w:rFonts w:hint="eastAsia"/>
          <w:color w:val="000000" w:themeColor="text1"/>
          <w:highlight w:val="none"/>
          <w:lang w:val="en-US" w:eastAsia="zh-CN"/>
          <w14:textFill>
            <w14:solidFill>
              <w14:schemeClr w14:val="tx1"/>
            </w14:solidFill>
          </w14:textFill>
        </w:rPr>
        <w:t>海城区青北路13号海城区人民政府大院主楼404室</w:t>
      </w:r>
    </w:p>
    <w:p w14:paraId="110DE350">
      <w:pPr>
        <w:pStyle w:val="26"/>
      </w:pPr>
    </w:p>
    <w:p w14:paraId="099888EB">
      <w:pPr>
        <w:adjustRightInd w:val="0"/>
        <w:snapToGrid w:val="0"/>
        <w:spacing w:line="360" w:lineRule="auto"/>
        <w:ind w:firstLine="482" w:firstLineChars="200"/>
        <w:rPr>
          <w:rFonts w:ascii="宋体" w:hAnsi="宋体"/>
          <w:b/>
          <w:color w:val="auto"/>
          <w:sz w:val="24"/>
        </w:rPr>
      </w:pPr>
      <w:r>
        <w:rPr>
          <w:rFonts w:hint="eastAsia" w:ascii="宋体" w:hAnsi="宋体"/>
          <w:b/>
          <w:color w:val="auto"/>
          <w:sz w:val="24"/>
        </w:rPr>
        <w:t>十五、其他事项</w:t>
      </w:r>
    </w:p>
    <w:p w14:paraId="337D1EB5">
      <w:pPr>
        <w:spacing w:line="360" w:lineRule="auto"/>
        <w:ind w:firstLine="482" w:firstLineChars="200"/>
        <w:rPr>
          <w:rFonts w:ascii="宋体" w:hAnsi="宋体" w:cs="宋体"/>
          <w:b/>
          <w:color w:val="auto"/>
          <w:sz w:val="24"/>
        </w:rPr>
      </w:pPr>
      <w:r>
        <w:rPr>
          <w:rFonts w:hint="eastAsia" w:ascii="宋体" w:hAnsi="宋体"/>
          <w:b/>
          <w:color w:val="auto"/>
          <w:sz w:val="24"/>
        </w:rPr>
        <w:t>32</w:t>
      </w:r>
      <w:r>
        <w:rPr>
          <w:rFonts w:hint="eastAsia" w:ascii="宋体" w:hAnsi="宋体" w:cs="宋体"/>
          <w:b/>
          <w:color w:val="auto"/>
          <w:sz w:val="24"/>
        </w:rPr>
        <w:t>代理费用的收取标准和方式（适用于有权收取代理费用的采购代理机构）</w:t>
      </w:r>
    </w:p>
    <w:p w14:paraId="11F1743A">
      <w:pPr>
        <w:adjustRightInd w:val="0"/>
        <w:snapToGrid w:val="0"/>
        <w:spacing w:line="360" w:lineRule="auto"/>
        <w:ind w:firstLine="480" w:firstLineChars="200"/>
        <w:jc w:val="left"/>
        <w:rPr>
          <w:rFonts w:ascii="宋体" w:hAnsi="宋体" w:cs="宋体"/>
          <w:color w:val="auto"/>
          <w:sz w:val="24"/>
        </w:rPr>
      </w:pPr>
      <w:r>
        <w:rPr>
          <w:rFonts w:hint="eastAsia" w:ascii="宋体" w:hAnsi="宋体" w:cs="宋体"/>
          <w:color w:val="auto"/>
          <w:sz w:val="24"/>
        </w:rPr>
        <w:t>32.1采购代理费支付方式：</w:t>
      </w:r>
    </w:p>
    <w:p w14:paraId="5C196EE6">
      <w:pPr>
        <w:adjustRightInd w:val="0"/>
        <w:snapToGrid w:val="0"/>
        <w:spacing w:line="360" w:lineRule="auto"/>
        <w:ind w:firstLine="480" w:firstLineChars="200"/>
        <w:jc w:val="left"/>
        <w:rPr>
          <w:rFonts w:ascii="宋体" w:hAnsi="宋体" w:cs="宋体"/>
          <w:color w:val="auto"/>
          <w:sz w:val="24"/>
        </w:rPr>
      </w:pPr>
      <w:r>
        <w:rPr>
          <w:rFonts w:hint="eastAsia" w:ascii="宋体" w:hAnsi="宋体" w:cs="宋体"/>
          <w:color w:val="auto"/>
          <w:sz w:val="24"/>
          <w:lang w:eastAsia="zh-CN"/>
        </w:rPr>
        <w:t>☑</w:t>
      </w:r>
      <w:r>
        <w:rPr>
          <w:rFonts w:hint="eastAsia" w:ascii="宋体" w:hAnsi="宋体" w:cs="宋体"/>
          <w:color w:val="auto"/>
          <w:sz w:val="24"/>
        </w:rPr>
        <w:t>本项目代理服务费由成交供应商一次性向采购代理机构支付。</w:t>
      </w:r>
    </w:p>
    <w:p w14:paraId="480FA855">
      <w:pPr>
        <w:adjustRightInd w:val="0"/>
        <w:snapToGrid w:val="0"/>
        <w:spacing w:line="360" w:lineRule="auto"/>
        <w:ind w:firstLine="480" w:firstLineChars="200"/>
        <w:jc w:val="left"/>
        <w:rPr>
          <w:rFonts w:ascii="宋体" w:hAnsi="宋体" w:cs="宋体"/>
          <w:color w:val="auto"/>
          <w:sz w:val="24"/>
        </w:rPr>
      </w:pPr>
      <w:r>
        <w:rPr>
          <w:rFonts w:hint="eastAsia" w:ascii="宋体" w:hAnsi="宋体" w:cs="宋体"/>
          <w:color w:val="auto"/>
          <w:sz w:val="24"/>
        </w:rPr>
        <w:t>□采购人支付。</w:t>
      </w:r>
    </w:p>
    <w:p w14:paraId="11268D09">
      <w:pPr>
        <w:adjustRightInd w:val="0"/>
        <w:snapToGrid w:val="0"/>
        <w:spacing w:line="360" w:lineRule="auto"/>
        <w:ind w:firstLine="480" w:firstLineChars="200"/>
        <w:jc w:val="left"/>
        <w:rPr>
          <w:rFonts w:hint="eastAsia" w:ascii="宋体" w:hAnsi="宋体" w:cs="宋体"/>
          <w:color w:val="auto"/>
          <w:sz w:val="24"/>
        </w:rPr>
      </w:pPr>
      <w:r>
        <w:rPr>
          <w:rFonts w:hint="eastAsia" w:ascii="宋体" w:hAnsi="宋体" w:cs="宋体"/>
          <w:color w:val="auto"/>
          <w:sz w:val="24"/>
        </w:rPr>
        <w:t>32.2采购代理费收取标准：</w:t>
      </w:r>
    </w:p>
    <w:p w14:paraId="64215D41">
      <w:pPr>
        <w:adjustRightInd w:val="0"/>
        <w:snapToGrid w:val="0"/>
        <w:spacing w:line="360" w:lineRule="auto"/>
        <w:ind w:firstLine="480" w:firstLineChars="200"/>
        <w:jc w:val="left"/>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sz w:val="24"/>
          <w:szCs w:val="24"/>
          <w:highlight w:val="white"/>
          <w:u w:val="none"/>
          <w:shd w:val="clear"/>
        </w:rPr>
        <w:t xml:space="preserve">本项目委托招标代理服务费按 </w:t>
      </w:r>
      <w:bookmarkStart w:id="26" w:name="EB843a63c0af79409ab82c0c63992808f0"/>
      <w:r>
        <w:rPr>
          <w:rFonts w:hint="eastAsia" w:asciiTheme="minorEastAsia" w:hAnsiTheme="minorEastAsia" w:eastAsiaTheme="minorEastAsia" w:cstheme="minorEastAsia"/>
          <w:color w:val="auto"/>
          <w:sz w:val="24"/>
          <w:szCs w:val="24"/>
          <w:highlight w:val="white"/>
          <w:u w:val="none"/>
          <w:shd w:val="clear"/>
        </w:rPr>
        <w:t>《广西壮族自治区工程建设其他费用定额》（2018年）文件，按照</w:t>
      </w:r>
      <w:r>
        <w:rPr>
          <w:rFonts w:hint="eastAsia" w:asciiTheme="minorEastAsia" w:hAnsiTheme="minorEastAsia" w:eastAsiaTheme="minorEastAsia" w:cstheme="minorEastAsia"/>
          <w:color w:val="auto"/>
          <w:sz w:val="24"/>
          <w:szCs w:val="24"/>
          <w:highlight w:val="white"/>
          <w:u w:val="none"/>
          <w:shd w:val="clear"/>
          <w:lang w:val="en-US" w:eastAsia="zh-CN"/>
        </w:rPr>
        <w:t>工程</w:t>
      </w:r>
      <w:r>
        <w:rPr>
          <w:rFonts w:hint="eastAsia" w:asciiTheme="minorEastAsia" w:hAnsiTheme="minorEastAsia" w:eastAsiaTheme="minorEastAsia" w:cstheme="minorEastAsia"/>
          <w:color w:val="auto"/>
          <w:sz w:val="24"/>
          <w:szCs w:val="24"/>
          <w:highlight w:val="white"/>
          <w:u w:val="none"/>
          <w:shd w:val="clear"/>
        </w:rPr>
        <w:t>类费率</w:t>
      </w:r>
      <w:r>
        <w:rPr>
          <w:rFonts w:hint="eastAsia" w:asciiTheme="minorEastAsia" w:hAnsiTheme="minorEastAsia" w:eastAsiaTheme="minorEastAsia" w:cstheme="minorEastAsia"/>
          <w:color w:val="auto"/>
          <w:sz w:val="24"/>
          <w:szCs w:val="24"/>
          <w:highlight w:val="white"/>
          <w:u w:val="none"/>
          <w:shd w:val="clear"/>
          <w:lang w:val="en-US" w:eastAsia="zh-CN"/>
        </w:rPr>
        <w:t>的60%计取</w:t>
      </w:r>
      <w:r>
        <w:rPr>
          <w:rFonts w:hint="eastAsia" w:asciiTheme="minorEastAsia" w:hAnsiTheme="minorEastAsia" w:eastAsiaTheme="minorEastAsia" w:cstheme="minorEastAsia"/>
          <w:color w:val="auto"/>
          <w:sz w:val="24"/>
          <w:szCs w:val="24"/>
          <w:highlight w:val="white"/>
          <w:u w:val="none"/>
          <w:shd w:val="clear"/>
        </w:rPr>
        <w:t>，暂按</w:t>
      </w:r>
      <w:r>
        <w:rPr>
          <w:rFonts w:hint="eastAsia" w:asciiTheme="minorEastAsia" w:hAnsiTheme="minorEastAsia" w:eastAsiaTheme="minorEastAsia" w:cstheme="minorEastAsia"/>
          <w:color w:val="auto"/>
          <w:sz w:val="24"/>
          <w:szCs w:val="24"/>
          <w:highlight w:val="white"/>
          <w:u w:val="none"/>
          <w:shd w:val="clear"/>
          <w:lang w:val="en-US" w:eastAsia="zh-CN"/>
        </w:rPr>
        <w:t>1428578</w:t>
      </w:r>
      <w:r>
        <w:rPr>
          <w:rFonts w:hint="eastAsia" w:asciiTheme="minorEastAsia" w:hAnsiTheme="minorEastAsia" w:eastAsiaTheme="minorEastAsia" w:cstheme="minorEastAsia"/>
          <w:color w:val="auto"/>
          <w:sz w:val="24"/>
          <w:szCs w:val="24"/>
          <w:highlight w:val="white"/>
          <w:u w:val="none"/>
          <w:shd w:val="clear"/>
        </w:rPr>
        <w:t>.</w:t>
      </w:r>
      <w:r>
        <w:rPr>
          <w:rFonts w:hint="eastAsia" w:asciiTheme="minorEastAsia" w:hAnsiTheme="minorEastAsia" w:eastAsiaTheme="minorEastAsia" w:cstheme="minorEastAsia"/>
          <w:color w:val="auto"/>
          <w:sz w:val="24"/>
          <w:szCs w:val="24"/>
          <w:highlight w:val="white"/>
          <w:u w:val="none"/>
          <w:shd w:val="clear"/>
          <w:lang w:val="en-US" w:eastAsia="zh-CN"/>
        </w:rPr>
        <w:t>34</w:t>
      </w:r>
      <w:r>
        <w:rPr>
          <w:rFonts w:hint="eastAsia" w:asciiTheme="minorEastAsia" w:hAnsiTheme="minorEastAsia" w:eastAsiaTheme="minorEastAsia" w:cstheme="minorEastAsia"/>
          <w:color w:val="auto"/>
          <w:sz w:val="24"/>
          <w:szCs w:val="24"/>
          <w:highlight w:val="white"/>
          <w:u w:val="none"/>
          <w:shd w:val="clear"/>
        </w:rPr>
        <w:t>元为成交价计算本项目招标代理服务费：人民币伍仟肆佰肆拾陆元玖角捌分（￥</w:t>
      </w:r>
      <w:r>
        <w:rPr>
          <w:rFonts w:hint="eastAsia" w:asciiTheme="minorEastAsia" w:hAnsiTheme="minorEastAsia" w:eastAsiaTheme="minorEastAsia" w:cstheme="minorEastAsia"/>
          <w:color w:val="auto"/>
          <w:sz w:val="24"/>
          <w:szCs w:val="24"/>
          <w:highlight w:val="white"/>
          <w:u w:val="none"/>
          <w:shd w:val="clear"/>
          <w:lang w:val="en-US" w:eastAsia="zh-CN"/>
        </w:rPr>
        <w:t>4914.02</w:t>
      </w:r>
      <w:r>
        <w:rPr>
          <w:rFonts w:hint="eastAsia" w:asciiTheme="minorEastAsia" w:hAnsiTheme="minorEastAsia" w:eastAsiaTheme="minorEastAsia" w:cstheme="minorEastAsia"/>
          <w:color w:val="auto"/>
          <w:sz w:val="24"/>
          <w:szCs w:val="24"/>
          <w:highlight w:val="white"/>
          <w:u w:val="none"/>
          <w:shd w:val="clear"/>
        </w:rPr>
        <w:t>），最终以成交金额成交金额计算为准。最终以中标金额计算为准，</w:t>
      </w:r>
      <w:bookmarkEnd w:id="26"/>
      <w:r>
        <w:rPr>
          <w:rFonts w:hint="eastAsia" w:asciiTheme="minorEastAsia" w:hAnsiTheme="minorEastAsia" w:eastAsiaTheme="minorEastAsia" w:cstheme="minorEastAsia"/>
          <w:sz w:val="24"/>
          <w:szCs w:val="24"/>
          <w:highlight w:val="white"/>
          <w:u w:val="none"/>
          <w:shd w:val="clear"/>
        </w:rPr>
        <w:t>由中标人在领取中标通知书时一次性向招标代理机构支付</w:t>
      </w:r>
      <w:r>
        <w:rPr>
          <w:rFonts w:hint="eastAsia" w:asciiTheme="minorEastAsia" w:hAnsiTheme="minorEastAsia" w:eastAsiaTheme="minorEastAsia" w:cstheme="minorEastAsia"/>
          <w:sz w:val="24"/>
          <w:szCs w:val="24"/>
          <w:highlight w:val="white"/>
          <w:u w:val="none"/>
          <w:shd w:val="clear"/>
          <w:lang w:eastAsia="zh-CN"/>
        </w:rPr>
        <w:t>。</w:t>
      </w:r>
    </w:p>
    <w:p w14:paraId="3A9EFFA9">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32.3采购代理费收取银行账户</w:t>
      </w:r>
    </w:p>
    <w:p w14:paraId="2753B65D">
      <w:pPr>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名   称：广西腾锦工程项目管理有限公司</w:t>
      </w:r>
    </w:p>
    <w:p w14:paraId="1723A34E">
      <w:pPr>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开户行：中国建设银行股份有限公司北海大道支行</w:t>
      </w:r>
    </w:p>
    <w:p w14:paraId="37E7088B">
      <w:pPr>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账   号：4505 0165 5113 0000 0631</w:t>
      </w:r>
    </w:p>
    <w:p w14:paraId="3BE51D37">
      <w:pPr>
        <w:spacing w:line="360" w:lineRule="auto"/>
        <w:ind w:firstLine="482" w:firstLineChars="200"/>
        <w:rPr>
          <w:rFonts w:ascii="宋体" w:hAnsi="宋体"/>
          <w:b/>
          <w:color w:val="auto"/>
          <w:sz w:val="24"/>
        </w:rPr>
      </w:pPr>
      <w:r>
        <w:rPr>
          <w:rFonts w:hint="eastAsia" w:ascii="宋体" w:hAnsi="宋体"/>
          <w:b/>
          <w:color w:val="auto"/>
          <w:sz w:val="24"/>
        </w:rPr>
        <w:t>33</w:t>
      </w:r>
      <w:r>
        <w:rPr>
          <w:rFonts w:ascii="宋体" w:hAnsi="宋体"/>
          <w:b/>
          <w:color w:val="auto"/>
          <w:sz w:val="24"/>
        </w:rPr>
        <w:t>解释权</w:t>
      </w:r>
    </w:p>
    <w:p w14:paraId="5764D84A">
      <w:pPr>
        <w:pStyle w:val="22"/>
        <w:adjustRightInd w:val="0"/>
        <w:snapToGrid w:val="0"/>
        <w:spacing w:line="360" w:lineRule="auto"/>
        <w:ind w:firstLine="464" w:firstLineChars="200"/>
        <w:rPr>
          <w:rFonts w:hAnsi="宋体"/>
          <w:color w:val="auto"/>
          <w:spacing w:val="-4"/>
          <w:sz w:val="24"/>
          <w:szCs w:val="24"/>
        </w:rPr>
      </w:pPr>
      <w:r>
        <w:rPr>
          <w:rFonts w:hint="eastAsia" w:hAnsi="宋体"/>
          <w:color w:val="auto"/>
          <w:spacing w:val="-4"/>
          <w:sz w:val="24"/>
          <w:szCs w:val="24"/>
        </w:rPr>
        <w:t>本竞争性磋商文件解释权属采购人及本代理机构。</w:t>
      </w:r>
    </w:p>
    <w:p w14:paraId="1287A0C5">
      <w:pPr>
        <w:pStyle w:val="22"/>
        <w:spacing w:line="360" w:lineRule="auto"/>
        <w:ind w:firstLine="482" w:firstLineChars="200"/>
        <w:rPr>
          <w:rFonts w:hAnsi="宋体" w:cs="Times New Roman"/>
          <w:b/>
          <w:color w:val="auto"/>
          <w:sz w:val="24"/>
          <w:szCs w:val="24"/>
        </w:rPr>
      </w:pPr>
      <w:r>
        <w:rPr>
          <w:rFonts w:hint="eastAsia" w:hAnsi="宋体" w:cs="Times New Roman"/>
          <w:b/>
          <w:color w:val="auto"/>
          <w:sz w:val="24"/>
          <w:szCs w:val="24"/>
        </w:rPr>
        <w:t>34</w:t>
      </w:r>
      <w:r>
        <w:rPr>
          <w:rFonts w:hAnsi="宋体" w:cs="Times New Roman"/>
          <w:b/>
          <w:color w:val="auto"/>
          <w:sz w:val="24"/>
          <w:szCs w:val="24"/>
        </w:rPr>
        <w:t>有关事宜</w:t>
      </w:r>
    </w:p>
    <w:p w14:paraId="4BDB8473">
      <w:pPr>
        <w:pStyle w:val="22"/>
        <w:spacing w:line="360" w:lineRule="auto"/>
        <w:ind w:firstLine="480" w:firstLineChars="200"/>
        <w:rPr>
          <w:rFonts w:hAnsi="宋体" w:cs="Times New Roman"/>
          <w:color w:val="auto"/>
          <w:kern w:val="0"/>
          <w:sz w:val="24"/>
          <w:szCs w:val="24"/>
        </w:rPr>
      </w:pPr>
      <w:r>
        <w:rPr>
          <w:rFonts w:hAnsi="宋体" w:cs="Times New Roman"/>
          <w:color w:val="auto"/>
          <w:kern w:val="0"/>
          <w:sz w:val="24"/>
          <w:szCs w:val="24"/>
        </w:rPr>
        <w:t>所有与本</w:t>
      </w:r>
      <w:r>
        <w:rPr>
          <w:rFonts w:hint="eastAsia" w:hAnsi="宋体" w:cs="Times New Roman"/>
          <w:color w:val="auto"/>
          <w:kern w:val="0"/>
          <w:sz w:val="24"/>
          <w:szCs w:val="24"/>
        </w:rPr>
        <w:t>磋商</w:t>
      </w:r>
      <w:r>
        <w:rPr>
          <w:rFonts w:hAnsi="宋体" w:cs="Times New Roman"/>
          <w:color w:val="auto"/>
          <w:kern w:val="0"/>
          <w:sz w:val="24"/>
          <w:szCs w:val="24"/>
        </w:rPr>
        <w:t>文件有关的函件请按下列通讯地址联系：</w:t>
      </w:r>
    </w:p>
    <w:p w14:paraId="7E0B4C84">
      <w:pPr>
        <w:pStyle w:val="22"/>
        <w:spacing w:line="360" w:lineRule="auto"/>
        <w:ind w:firstLine="480" w:firstLineChars="200"/>
        <w:rPr>
          <w:rFonts w:hAnsi="宋体" w:cs="Times New Roman"/>
          <w:color w:val="auto"/>
          <w:kern w:val="0"/>
          <w:sz w:val="24"/>
          <w:szCs w:val="24"/>
        </w:rPr>
      </w:pPr>
      <w:r>
        <w:rPr>
          <w:rFonts w:hAnsi="宋体" w:cs="Times New Roman"/>
          <w:color w:val="auto"/>
          <w:kern w:val="0"/>
          <w:sz w:val="24"/>
          <w:szCs w:val="24"/>
        </w:rPr>
        <w:t>单位全称：</w:t>
      </w:r>
      <w:r>
        <w:rPr>
          <w:rFonts w:hint="eastAsia" w:hAnsi="宋体" w:cs="Times New Roman"/>
          <w:color w:val="auto"/>
          <w:kern w:val="0"/>
          <w:sz w:val="24"/>
          <w:szCs w:val="24"/>
        </w:rPr>
        <w:t>广西腾锦工程项目管理有限公司</w:t>
      </w:r>
    </w:p>
    <w:p w14:paraId="3DBCB54C">
      <w:pPr>
        <w:pStyle w:val="22"/>
        <w:spacing w:line="360" w:lineRule="auto"/>
        <w:ind w:firstLine="480" w:firstLineChars="200"/>
        <w:rPr>
          <w:rFonts w:hAnsi="宋体" w:cs="Times New Roman"/>
          <w:color w:val="auto"/>
          <w:kern w:val="0"/>
          <w:sz w:val="24"/>
          <w:szCs w:val="24"/>
        </w:rPr>
      </w:pPr>
      <w:r>
        <w:rPr>
          <w:rFonts w:hAnsi="宋体" w:cs="Times New Roman"/>
          <w:color w:val="auto"/>
          <w:kern w:val="0"/>
          <w:sz w:val="24"/>
          <w:szCs w:val="24"/>
        </w:rPr>
        <w:t>通讯地址：</w:t>
      </w:r>
      <w:r>
        <w:rPr>
          <w:rFonts w:hint="eastAsia" w:hAnsi="宋体" w:cs="Times New Roman"/>
          <w:color w:val="auto"/>
          <w:kern w:val="0"/>
          <w:sz w:val="24"/>
          <w:szCs w:val="24"/>
        </w:rPr>
        <w:t>北海市四川路62号北海文邦国际大厦1216号</w:t>
      </w:r>
    </w:p>
    <w:p w14:paraId="10FD5213">
      <w:pPr>
        <w:pStyle w:val="22"/>
        <w:spacing w:line="360" w:lineRule="auto"/>
        <w:ind w:firstLine="480" w:firstLineChars="200"/>
        <w:rPr>
          <w:rFonts w:hAnsi="宋体"/>
          <w:color w:val="auto"/>
          <w:sz w:val="24"/>
          <w:szCs w:val="24"/>
        </w:rPr>
      </w:pPr>
      <w:r>
        <w:rPr>
          <w:rFonts w:hAnsi="宋体" w:cs="Times New Roman"/>
          <w:color w:val="auto"/>
          <w:kern w:val="0"/>
          <w:sz w:val="24"/>
          <w:szCs w:val="24"/>
        </w:rPr>
        <w:t>电话</w:t>
      </w:r>
      <w:r>
        <w:rPr>
          <w:rFonts w:hint="eastAsia" w:hAnsi="宋体" w:cs="Times New Roman"/>
          <w:color w:val="auto"/>
          <w:kern w:val="0"/>
          <w:sz w:val="24"/>
          <w:szCs w:val="24"/>
          <w:lang w:eastAsia="zh-CN"/>
        </w:rPr>
        <w:t>及联系人</w:t>
      </w:r>
      <w:r>
        <w:rPr>
          <w:rFonts w:hAnsi="宋体" w:cs="Times New Roman"/>
          <w:color w:val="auto"/>
          <w:kern w:val="0"/>
          <w:sz w:val="24"/>
          <w:szCs w:val="24"/>
        </w:rPr>
        <w:t>：</w:t>
      </w:r>
      <w:r>
        <w:rPr>
          <w:rFonts w:hint="eastAsia" w:hAnsi="宋体" w:cs="Times New Roman"/>
          <w:color w:val="auto"/>
          <w:kern w:val="0"/>
          <w:sz w:val="24"/>
          <w:szCs w:val="24"/>
        </w:rPr>
        <w:t>0779-3833815</w:t>
      </w:r>
      <w:r>
        <w:rPr>
          <w:rFonts w:hint="eastAsia" w:hAnsi="宋体" w:cs="Times New Roman"/>
          <w:color w:val="auto"/>
          <w:kern w:val="0"/>
          <w:sz w:val="24"/>
          <w:szCs w:val="24"/>
          <w:lang w:val="en-US" w:eastAsia="zh-CN"/>
        </w:rPr>
        <w:t xml:space="preserve">  苏榆岚</w:t>
      </w:r>
      <w:r>
        <w:rPr>
          <w:rFonts w:hAnsi="宋体" w:cs="Times New Roman"/>
          <w:color w:val="auto"/>
          <w:kern w:val="0"/>
          <w:sz w:val="24"/>
          <w:szCs w:val="24"/>
        </w:rPr>
        <w:t xml:space="preserve">   </w:t>
      </w:r>
    </w:p>
    <w:p w14:paraId="0037169B">
      <w:pPr>
        <w:rPr>
          <w:rFonts w:hint="eastAsia" w:ascii="宋体" w:hAnsi="宋体"/>
          <w:b/>
          <w:color w:val="auto"/>
          <w:sz w:val="44"/>
          <w:szCs w:val="44"/>
        </w:rPr>
      </w:pPr>
      <w:bookmarkStart w:id="27" w:name="_Toc176861408"/>
      <w:bookmarkStart w:id="28" w:name="_Toc3994506"/>
      <w:bookmarkStart w:id="29" w:name="_Toc23819"/>
      <w:r>
        <w:rPr>
          <w:rFonts w:hint="eastAsia" w:ascii="宋体" w:hAnsi="宋体"/>
          <w:b/>
          <w:color w:val="auto"/>
          <w:sz w:val="44"/>
          <w:szCs w:val="44"/>
        </w:rPr>
        <w:br w:type="page"/>
      </w:r>
    </w:p>
    <w:p w14:paraId="625649C0">
      <w:pPr>
        <w:spacing w:line="620" w:lineRule="exact"/>
        <w:jc w:val="center"/>
        <w:outlineLvl w:val="0"/>
        <w:rPr>
          <w:rFonts w:ascii="宋体" w:hAnsi="宋体"/>
          <w:b/>
          <w:color w:val="auto"/>
          <w:sz w:val="44"/>
          <w:szCs w:val="44"/>
        </w:rPr>
      </w:pPr>
      <w:r>
        <w:rPr>
          <w:rFonts w:hint="eastAsia" w:ascii="宋体" w:hAnsi="宋体"/>
          <w:b/>
          <w:color w:val="auto"/>
          <w:sz w:val="44"/>
          <w:szCs w:val="44"/>
        </w:rPr>
        <w:t>第三章  竞争性磋商响应文件格式</w:t>
      </w:r>
      <w:bookmarkEnd w:id="27"/>
      <w:bookmarkEnd w:id="28"/>
      <w:bookmarkEnd w:id="29"/>
    </w:p>
    <w:p w14:paraId="47DDF727">
      <w:pPr>
        <w:spacing w:line="360" w:lineRule="auto"/>
        <w:rPr>
          <w:rFonts w:ascii="宋体" w:hAnsi="宋体"/>
          <w:color w:val="auto"/>
          <w:szCs w:val="21"/>
        </w:rPr>
      </w:pPr>
    </w:p>
    <w:p w14:paraId="611DF55D">
      <w:pPr>
        <w:adjustRightInd w:val="0"/>
        <w:snapToGrid w:val="0"/>
        <w:spacing w:line="360" w:lineRule="auto"/>
        <w:jc w:val="center"/>
        <w:rPr>
          <w:rFonts w:ascii="宋体" w:hAnsi="宋体"/>
          <w:b/>
          <w:color w:val="auto"/>
          <w:sz w:val="28"/>
          <w:szCs w:val="28"/>
        </w:rPr>
      </w:pPr>
      <w:r>
        <w:rPr>
          <w:rFonts w:hint="eastAsia" w:ascii="宋体" w:hAnsi="宋体"/>
          <w:b/>
          <w:color w:val="auto"/>
          <w:sz w:val="28"/>
          <w:szCs w:val="28"/>
        </w:rPr>
        <w:t>北海市政府采购供应商信用承诺函（格式）</w:t>
      </w:r>
    </w:p>
    <w:p w14:paraId="0031162D">
      <w:pPr>
        <w:widowControl/>
        <w:spacing w:line="360" w:lineRule="auto"/>
        <w:ind w:firstLine="480" w:firstLineChars="200"/>
        <w:jc w:val="left"/>
        <w:rPr>
          <w:rFonts w:ascii="宋体" w:hAnsi="宋体" w:cs="宋体"/>
          <w:color w:val="auto"/>
          <w:kern w:val="0"/>
          <w:sz w:val="24"/>
        </w:rPr>
      </w:pPr>
    </w:p>
    <w:p w14:paraId="353C02EC">
      <w:pPr>
        <w:widowControl/>
        <w:spacing w:line="360" w:lineRule="auto"/>
        <w:jc w:val="left"/>
        <w:rPr>
          <w:rFonts w:ascii="宋体" w:hAnsi="宋体" w:cs="宋体"/>
          <w:color w:val="auto"/>
          <w:kern w:val="0"/>
          <w:sz w:val="24"/>
        </w:rPr>
      </w:pPr>
      <w:r>
        <w:rPr>
          <w:rFonts w:hint="eastAsia" w:ascii="宋体" w:hAnsi="宋体" w:cs="宋体"/>
          <w:color w:val="auto"/>
          <w:kern w:val="0"/>
          <w:sz w:val="24"/>
        </w:rPr>
        <w:t>（采购人）、（采购代理机构）：</w:t>
      </w:r>
    </w:p>
    <w:p w14:paraId="2CBC1463">
      <w:pPr>
        <w:widowControl/>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供应商名称：</w:t>
      </w:r>
    </w:p>
    <w:p w14:paraId="4CB211EF">
      <w:pPr>
        <w:widowControl/>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统一社会信用代码：</w:t>
      </w:r>
    </w:p>
    <w:p w14:paraId="39E14386">
      <w:pPr>
        <w:widowControl/>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供应商地址：</w:t>
      </w:r>
    </w:p>
    <w:p w14:paraId="06981689">
      <w:pPr>
        <w:widowControl/>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我单位自愿参加本次政府采购活动，严格遵守《中华人民共和国政府采购法》及相关法律法规，依法诚信经营，无条件遵守本次政府采购活动的各项规定。我单位郑重承诺，本单位符合《中华人民共和国政府采购法》第二十二条规定的条件：</w:t>
      </w:r>
    </w:p>
    <w:p w14:paraId="110AF49A">
      <w:pPr>
        <w:widowControl/>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1.我单位具有符合采购文件资格要求独立承担民事责任的能力。</w:t>
      </w:r>
    </w:p>
    <w:p w14:paraId="003038A2">
      <w:pPr>
        <w:widowControl/>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2.我单位具有符合采购文件资格要求的财务状况报告。</w:t>
      </w:r>
    </w:p>
    <w:p w14:paraId="3A70C197">
      <w:pPr>
        <w:widowControl/>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3.我单位具有符合采购文件资格要求的依法缴纳税收和社会保障记录的良好记录。</w:t>
      </w:r>
    </w:p>
    <w:p w14:paraId="1188A9F8">
      <w:pPr>
        <w:widowControl/>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4.我单位具有符合采购文件资格要求履行合同所必需的设备和专业技术能力。</w:t>
      </w:r>
    </w:p>
    <w:p w14:paraId="5A044950">
      <w:pPr>
        <w:widowControl/>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5.参加政府采购活动前三年内，在经营活动中没有重大违法记录。</w:t>
      </w:r>
    </w:p>
    <w:p w14:paraId="4BF16606">
      <w:pPr>
        <w:widowControl/>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若我单位承诺不实，自愿承担提供虚假材料谋取成交的法律责任。</w:t>
      </w:r>
    </w:p>
    <w:p w14:paraId="07868954">
      <w:pPr>
        <w:widowControl/>
        <w:spacing w:line="360" w:lineRule="auto"/>
        <w:ind w:firstLine="480" w:firstLineChars="200"/>
        <w:jc w:val="left"/>
        <w:rPr>
          <w:rFonts w:ascii="宋体" w:hAnsi="宋体" w:cs="宋体"/>
          <w:color w:val="auto"/>
          <w:kern w:val="0"/>
          <w:sz w:val="24"/>
        </w:rPr>
      </w:pPr>
    </w:p>
    <w:p w14:paraId="3E15DFE6">
      <w:pPr>
        <w:adjustRightInd w:val="0"/>
        <w:snapToGrid w:val="0"/>
        <w:spacing w:line="360" w:lineRule="auto"/>
        <w:ind w:firstLine="960" w:firstLineChars="400"/>
        <w:jc w:val="left"/>
        <w:rPr>
          <w:rFonts w:ascii="宋体" w:hAnsi="宋体"/>
          <w:color w:val="auto"/>
          <w:sz w:val="24"/>
        </w:rPr>
      </w:pPr>
      <w:r>
        <w:rPr>
          <w:rFonts w:hint="eastAsia" w:ascii="宋体" w:hAnsi="宋体"/>
          <w:color w:val="auto"/>
          <w:sz w:val="24"/>
        </w:rPr>
        <w:t>磋商供应商名称</w:t>
      </w:r>
      <w:r>
        <w:rPr>
          <w:rFonts w:hint="eastAsia" w:ascii="宋体" w:hAnsi="宋体"/>
          <w:color w:val="auto"/>
          <w:sz w:val="24"/>
          <w:highlight w:val="none"/>
        </w:rPr>
        <w:t>(电子签章)：</w:t>
      </w:r>
      <w:r>
        <w:rPr>
          <w:rFonts w:hint="eastAsia" w:ascii="宋体" w:hAnsi="宋体"/>
          <w:color w:val="auto"/>
          <w:sz w:val="24"/>
        </w:rPr>
        <w:t xml:space="preserve"> </w:t>
      </w:r>
    </w:p>
    <w:p w14:paraId="37CDE9D5">
      <w:pPr>
        <w:adjustRightInd w:val="0"/>
        <w:snapToGrid w:val="0"/>
        <w:spacing w:line="360" w:lineRule="auto"/>
        <w:ind w:firstLine="960" w:firstLineChars="400"/>
        <w:jc w:val="left"/>
        <w:rPr>
          <w:rFonts w:ascii="宋体" w:hAnsi="宋体"/>
          <w:color w:val="auto"/>
          <w:sz w:val="24"/>
        </w:rPr>
      </w:pPr>
      <w:r>
        <w:rPr>
          <w:rFonts w:hint="eastAsia" w:ascii="宋体" w:hAnsi="宋体"/>
          <w:color w:val="auto"/>
          <w:sz w:val="24"/>
        </w:rPr>
        <w:t xml:space="preserve">法定代表人（负责人）或委托代理人(签名或电子签名)：                          </w:t>
      </w:r>
    </w:p>
    <w:p w14:paraId="7B197163">
      <w:pPr>
        <w:adjustRightInd w:val="0"/>
        <w:snapToGrid w:val="0"/>
        <w:spacing w:line="360" w:lineRule="auto"/>
        <w:ind w:firstLine="360" w:firstLineChars="150"/>
        <w:jc w:val="left"/>
        <w:rPr>
          <w:rFonts w:ascii="宋体" w:hAnsi="宋体"/>
          <w:color w:val="auto"/>
          <w:szCs w:val="21"/>
          <w:u w:val="single"/>
        </w:rPr>
      </w:pPr>
      <w:r>
        <w:rPr>
          <w:rFonts w:hint="eastAsia" w:ascii="宋体" w:hAnsi="宋体"/>
          <w:color w:val="auto"/>
          <w:sz w:val="24"/>
        </w:rPr>
        <w:t xml:space="preserve">     日期：  年   月   日</w:t>
      </w:r>
      <w:r>
        <w:rPr>
          <w:rFonts w:hint="eastAsia" w:ascii="宋体" w:hAnsi="宋体"/>
          <w:color w:val="auto"/>
          <w:sz w:val="24"/>
          <w:u w:val="single"/>
        </w:rPr>
        <w:t xml:space="preserve">                           </w:t>
      </w:r>
      <w:r>
        <w:rPr>
          <w:rFonts w:hint="eastAsia" w:ascii="宋体" w:hAnsi="宋体"/>
          <w:color w:val="auto"/>
          <w:szCs w:val="21"/>
          <w:u w:val="single"/>
        </w:rPr>
        <w:t xml:space="preserve">    </w:t>
      </w:r>
    </w:p>
    <w:p w14:paraId="545962AC">
      <w:pPr>
        <w:adjustRightInd w:val="0"/>
        <w:snapToGrid w:val="0"/>
        <w:spacing w:line="360" w:lineRule="auto"/>
        <w:ind w:firstLine="315" w:firstLineChars="150"/>
        <w:jc w:val="left"/>
        <w:rPr>
          <w:rFonts w:ascii="宋体" w:hAnsi="宋体"/>
          <w:color w:val="auto"/>
          <w:szCs w:val="21"/>
          <w:u w:val="single"/>
        </w:rPr>
      </w:pPr>
    </w:p>
    <w:p w14:paraId="7B4AF83B">
      <w:pPr>
        <w:adjustRightInd w:val="0"/>
        <w:snapToGrid w:val="0"/>
        <w:spacing w:line="360" w:lineRule="auto"/>
        <w:ind w:firstLine="360" w:firstLineChars="150"/>
        <w:jc w:val="left"/>
        <w:rPr>
          <w:rFonts w:ascii="宋体" w:hAnsi="宋体"/>
          <w:color w:val="auto"/>
          <w:szCs w:val="21"/>
        </w:rPr>
      </w:pPr>
      <w:r>
        <w:rPr>
          <w:rFonts w:hint="eastAsia" w:ascii="宋体" w:hAnsi="宋体" w:cs="宋体"/>
          <w:color w:val="auto"/>
          <w:kern w:val="0"/>
          <w:sz w:val="24"/>
        </w:rPr>
        <w:t>注：供应商须在响应文件中按此模板提供承诺函，未提供视为未实质性响应采购文件要求，按无效响应处理。</w:t>
      </w:r>
    </w:p>
    <w:p w14:paraId="07D22093">
      <w:pPr>
        <w:spacing w:line="360" w:lineRule="auto"/>
        <w:ind w:left="420" w:hanging="420"/>
        <w:rPr>
          <w:rFonts w:ascii="宋体" w:hAnsi="宋体"/>
          <w:b/>
          <w:color w:val="auto"/>
        </w:rPr>
        <w:sectPr>
          <w:footerReference r:id="rId6" w:type="default"/>
          <w:pgSz w:w="11907" w:h="16839"/>
          <w:pgMar w:top="1431" w:right="1272" w:bottom="1364" w:left="1418" w:header="850" w:footer="1204" w:gutter="0"/>
          <w:pgNumType w:fmt="decimal" w:start="1"/>
          <w:cols w:space="720" w:num="1"/>
          <w:docGrid w:linePitch="286" w:charSpace="0"/>
        </w:sectPr>
      </w:pPr>
    </w:p>
    <w:p w14:paraId="1AFBF452">
      <w:pPr>
        <w:spacing w:line="360" w:lineRule="auto"/>
        <w:ind w:left="420" w:hanging="420"/>
        <w:rPr>
          <w:rFonts w:ascii="宋体" w:hAnsi="宋体"/>
          <w:b/>
          <w:color w:val="auto"/>
          <w:sz w:val="24"/>
        </w:rPr>
      </w:pPr>
      <w:r>
        <w:rPr>
          <w:rFonts w:hint="eastAsia" w:ascii="宋体" w:hAnsi="宋体"/>
          <w:b/>
          <w:color w:val="auto"/>
          <w:sz w:val="24"/>
        </w:rPr>
        <w:t>附件2</w:t>
      </w:r>
    </w:p>
    <w:p w14:paraId="1B80977F">
      <w:pPr>
        <w:pStyle w:val="26"/>
        <w:spacing w:line="360" w:lineRule="auto"/>
        <w:jc w:val="center"/>
        <w:rPr>
          <w:rFonts w:ascii="宋体" w:hAnsi="宋体" w:cs="宋体"/>
          <w:b/>
          <w:bCs/>
          <w:color w:val="auto"/>
          <w:sz w:val="28"/>
          <w:szCs w:val="28"/>
        </w:rPr>
      </w:pPr>
      <w:r>
        <w:rPr>
          <w:rFonts w:hint="eastAsia" w:ascii="宋体" w:hAnsi="宋体" w:cs="宋体"/>
          <w:b/>
          <w:bCs/>
          <w:color w:val="auto"/>
          <w:sz w:val="28"/>
          <w:szCs w:val="28"/>
        </w:rPr>
        <w:t>竞标函及竞标函附录</w:t>
      </w:r>
    </w:p>
    <w:p w14:paraId="271736E9">
      <w:pPr>
        <w:widowControl/>
        <w:kinsoku w:val="0"/>
        <w:autoSpaceDE w:val="0"/>
        <w:autoSpaceDN w:val="0"/>
        <w:adjustRightInd w:val="0"/>
        <w:snapToGrid w:val="0"/>
        <w:spacing w:line="360" w:lineRule="auto"/>
        <w:ind w:firstLine="3654" w:firstLineChars="1300"/>
        <w:textAlignment w:val="baseline"/>
        <w:rPr>
          <w:rFonts w:ascii="宋体" w:hAnsi="宋体" w:cs="宋体"/>
          <w:b/>
          <w:bCs/>
          <w:color w:val="auto"/>
          <w:sz w:val="28"/>
          <w:szCs w:val="28"/>
        </w:rPr>
      </w:pPr>
    </w:p>
    <w:p w14:paraId="6A5922F3">
      <w:pPr>
        <w:widowControl/>
        <w:kinsoku w:val="0"/>
        <w:autoSpaceDE w:val="0"/>
        <w:autoSpaceDN w:val="0"/>
        <w:adjustRightInd w:val="0"/>
        <w:snapToGrid w:val="0"/>
        <w:spacing w:line="360" w:lineRule="auto"/>
        <w:ind w:firstLine="3654" w:firstLineChars="1300"/>
        <w:textAlignment w:val="baseline"/>
        <w:rPr>
          <w:rFonts w:ascii="宋体" w:hAnsi="宋体" w:cs="宋体"/>
          <w:b/>
          <w:bCs/>
          <w:color w:val="auto"/>
          <w:sz w:val="28"/>
          <w:szCs w:val="28"/>
        </w:rPr>
      </w:pPr>
      <w:r>
        <w:rPr>
          <w:rFonts w:hint="eastAsia" w:ascii="宋体" w:hAnsi="宋体" w:cs="宋体"/>
          <w:b/>
          <w:bCs/>
          <w:color w:val="auto"/>
          <w:sz w:val="28"/>
          <w:szCs w:val="28"/>
        </w:rPr>
        <w:t>（一）竞标函</w:t>
      </w:r>
    </w:p>
    <w:p w14:paraId="046CE321">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rPr>
      </w:pPr>
    </w:p>
    <w:p w14:paraId="72575FBD">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rPr>
      </w:pPr>
    </w:p>
    <w:p w14:paraId="64FE428F">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rPr>
      </w:pPr>
      <w:r>
        <w:rPr>
          <w:rFonts w:hint="eastAsia" w:ascii="宋体" w:hAnsi="宋体" w:cs="宋体"/>
          <w:color w:val="auto"/>
          <w:sz w:val="24"/>
        </w:rPr>
        <w:t>（采购人）、（采购代理机构）：</w:t>
      </w:r>
    </w:p>
    <w:p w14:paraId="2D31818E">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rPr>
      </w:pPr>
      <w:r>
        <w:rPr>
          <w:rFonts w:hint="eastAsia" w:ascii="宋体" w:hAnsi="宋体" w:cs="宋体"/>
          <w:color w:val="auto"/>
          <w:sz w:val="24"/>
        </w:rPr>
        <w:t>1.我方已仔细研究了</w:t>
      </w:r>
      <w:r>
        <w:rPr>
          <w:rFonts w:hint="eastAsia" w:ascii="宋体" w:hAnsi="宋体" w:cs="宋体"/>
          <w:color w:val="auto"/>
          <w:sz w:val="24"/>
          <w:u w:val="single"/>
        </w:rPr>
        <w:t xml:space="preserve">          （项目名称、项目编号：）          </w:t>
      </w:r>
      <w:r>
        <w:rPr>
          <w:rFonts w:hint="eastAsia" w:ascii="宋体" w:hAnsi="宋体" w:cs="宋体"/>
          <w:color w:val="auto"/>
          <w:sz w:val="24"/>
        </w:rPr>
        <w:t>磋商文件的全部内容，愿意以人民币（大写）</w:t>
      </w:r>
      <w:r>
        <w:rPr>
          <w:rFonts w:hint="eastAsia" w:ascii="宋体" w:hAnsi="宋体" w:cs="宋体"/>
          <w:color w:val="auto"/>
          <w:sz w:val="24"/>
          <w:u w:val="single"/>
        </w:rPr>
        <w:t xml:space="preserve">              </w:t>
      </w:r>
      <w:r>
        <w:rPr>
          <w:rFonts w:hint="eastAsia" w:ascii="宋体" w:hAnsi="宋体" w:cs="宋体"/>
          <w:color w:val="auto"/>
          <w:sz w:val="24"/>
        </w:rPr>
        <w:t>元(¥</w:t>
      </w:r>
      <w:r>
        <w:rPr>
          <w:rFonts w:hint="eastAsia" w:ascii="宋体" w:hAnsi="宋体" w:cs="宋体"/>
          <w:color w:val="auto"/>
          <w:sz w:val="24"/>
          <w:u w:val="single"/>
        </w:rPr>
        <w:t xml:space="preserve">                 )</w:t>
      </w:r>
      <w:r>
        <w:rPr>
          <w:rFonts w:hint="eastAsia" w:ascii="宋体" w:hAnsi="宋体" w:cs="宋体"/>
          <w:color w:val="auto"/>
          <w:sz w:val="24"/>
        </w:rPr>
        <w:t>的竞标总报价，工期</w:t>
      </w:r>
      <w:r>
        <w:rPr>
          <w:rFonts w:hint="eastAsia" w:ascii="宋体" w:hAnsi="宋体" w:cs="宋体"/>
          <w:color w:val="auto"/>
          <w:sz w:val="24"/>
          <w:u w:val="single"/>
        </w:rPr>
        <w:t xml:space="preserve">             </w:t>
      </w:r>
      <w:r>
        <w:rPr>
          <w:rFonts w:hint="eastAsia" w:ascii="宋体" w:hAnsi="宋体" w:cs="宋体"/>
          <w:color w:val="auto"/>
          <w:sz w:val="24"/>
        </w:rPr>
        <w:t>，按合同约定实施和完成承包工程，修补工程中的任何缺陷，工程质量达到</w:t>
      </w:r>
      <w:r>
        <w:rPr>
          <w:rFonts w:hint="eastAsia" w:ascii="宋体" w:hAnsi="宋体" w:cs="宋体"/>
          <w:color w:val="auto"/>
          <w:sz w:val="24"/>
          <w:u w:val="single"/>
        </w:rPr>
        <w:t xml:space="preserve">          </w:t>
      </w:r>
      <w:r>
        <w:rPr>
          <w:rFonts w:hint="eastAsia" w:ascii="宋体" w:hAnsi="宋体" w:cs="宋体"/>
          <w:color w:val="auto"/>
          <w:sz w:val="24"/>
        </w:rPr>
        <w:t xml:space="preserve"> 。</w:t>
      </w:r>
    </w:p>
    <w:p w14:paraId="53F273B1">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rPr>
      </w:pPr>
      <w:r>
        <w:rPr>
          <w:rFonts w:hint="eastAsia" w:ascii="宋体" w:hAnsi="宋体" w:cs="宋体"/>
          <w:color w:val="auto"/>
          <w:sz w:val="24"/>
        </w:rPr>
        <w:t>2.我方承认竞标函附录是我方竞标函的组成部分。</w:t>
      </w:r>
    </w:p>
    <w:p w14:paraId="1CF62556">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rPr>
      </w:pPr>
      <w:r>
        <w:rPr>
          <w:rFonts w:hint="eastAsia" w:ascii="宋体" w:hAnsi="宋体" w:cs="宋体"/>
          <w:color w:val="auto"/>
          <w:sz w:val="24"/>
        </w:rPr>
        <w:t>3.如我方成交：</w:t>
      </w:r>
    </w:p>
    <w:p w14:paraId="4BDB068A">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rPr>
      </w:pPr>
      <w:r>
        <w:rPr>
          <w:rFonts w:hint="eastAsia" w:ascii="宋体" w:hAnsi="宋体" w:cs="宋体"/>
          <w:color w:val="auto"/>
          <w:sz w:val="24"/>
        </w:rPr>
        <w:t>（1）我方承诺在收到成交通知书后，在成交通知书规定的期限内与你方签订合同。</w:t>
      </w:r>
    </w:p>
    <w:p w14:paraId="4B308C43">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rPr>
      </w:pPr>
      <w:r>
        <w:rPr>
          <w:rFonts w:hint="eastAsia" w:ascii="宋体" w:hAnsi="宋体" w:cs="宋体"/>
          <w:color w:val="auto"/>
          <w:sz w:val="24"/>
        </w:rPr>
        <w:t>（2）在签订合同时不向你方提出附加条件。</w:t>
      </w:r>
    </w:p>
    <w:p w14:paraId="1E428A26">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rPr>
      </w:pPr>
      <w:r>
        <w:rPr>
          <w:rFonts w:hint="eastAsia" w:ascii="宋体" w:hAnsi="宋体" w:cs="宋体"/>
          <w:color w:val="auto"/>
          <w:sz w:val="24"/>
        </w:rPr>
        <w:t>（3）我方承诺按照磋商文件规定向你方递交履约担保。</w:t>
      </w:r>
    </w:p>
    <w:p w14:paraId="25D3DF8D">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rPr>
      </w:pPr>
      <w:r>
        <w:rPr>
          <w:rFonts w:hint="eastAsia" w:ascii="宋体" w:hAnsi="宋体" w:cs="宋体"/>
          <w:color w:val="auto"/>
          <w:sz w:val="24"/>
        </w:rPr>
        <w:t>（4）我方承诺在合同约定的期限内完成并移交全部合同工程。</w:t>
      </w:r>
    </w:p>
    <w:p w14:paraId="7DDEA23C">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rPr>
      </w:pPr>
      <w:r>
        <w:rPr>
          <w:rFonts w:hint="eastAsia" w:ascii="宋体" w:hAnsi="宋体" w:cs="宋体"/>
          <w:color w:val="auto"/>
          <w:sz w:val="24"/>
        </w:rPr>
        <w:t>4.在合同协议书正式签署生效之前，本竞标函连同你方的成交通知书将构成我们双方之间共同遵守的文件，对双方具有约束力。</w:t>
      </w:r>
    </w:p>
    <w:p w14:paraId="52B38C72">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rPr>
      </w:pPr>
      <w:r>
        <w:rPr>
          <w:rFonts w:hint="eastAsia" w:ascii="宋体" w:hAnsi="宋体" w:cs="宋体"/>
          <w:color w:val="auto"/>
          <w:sz w:val="24"/>
        </w:rPr>
        <w:t xml:space="preserve">5. </w:t>
      </w:r>
      <w:r>
        <w:rPr>
          <w:rFonts w:hint="eastAsia" w:ascii="宋体" w:hAnsi="宋体" w:cs="宋体"/>
          <w:color w:val="auto"/>
          <w:sz w:val="24"/>
          <w:u w:val="single"/>
        </w:rPr>
        <w:t xml:space="preserve">                                 </w:t>
      </w:r>
      <w:r>
        <w:rPr>
          <w:rFonts w:hint="eastAsia" w:ascii="宋体" w:hAnsi="宋体" w:cs="宋体"/>
          <w:color w:val="auto"/>
          <w:sz w:val="24"/>
        </w:rPr>
        <w:t xml:space="preserve">（其他补充说明）。                                                                                           </w:t>
      </w:r>
    </w:p>
    <w:p w14:paraId="1D3B0F24">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rPr>
      </w:pPr>
    </w:p>
    <w:p w14:paraId="2EC365F3">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rPr>
      </w:pPr>
    </w:p>
    <w:p w14:paraId="6E183AD4">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rPr>
      </w:pPr>
    </w:p>
    <w:p w14:paraId="25EAB3D2">
      <w:pPr>
        <w:adjustRightInd w:val="0"/>
        <w:snapToGrid w:val="0"/>
        <w:spacing w:line="360" w:lineRule="auto"/>
        <w:ind w:firstLine="960" w:firstLineChars="400"/>
        <w:jc w:val="left"/>
        <w:rPr>
          <w:rFonts w:ascii="宋体" w:hAnsi="宋体"/>
          <w:color w:val="auto"/>
          <w:sz w:val="24"/>
        </w:rPr>
      </w:pPr>
      <w:r>
        <w:rPr>
          <w:rFonts w:hint="eastAsia" w:ascii="宋体" w:hAnsi="宋体"/>
          <w:color w:val="auto"/>
          <w:sz w:val="24"/>
        </w:rPr>
        <w:t>磋商供应商名称(</w:t>
      </w:r>
      <w:r>
        <w:rPr>
          <w:rFonts w:hint="eastAsia" w:ascii="宋体" w:hAnsi="宋体"/>
          <w:color w:val="auto"/>
          <w:sz w:val="24"/>
          <w:lang w:val="en-US" w:eastAsia="zh-CN"/>
        </w:rPr>
        <w:t>电子签章</w:t>
      </w:r>
      <w:r>
        <w:rPr>
          <w:rFonts w:hint="eastAsia" w:ascii="宋体" w:hAnsi="宋体"/>
          <w:color w:val="auto"/>
          <w:sz w:val="24"/>
        </w:rPr>
        <w:t xml:space="preserve">)： </w:t>
      </w:r>
    </w:p>
    <w:p w14:paraId="77172AD3">
      <w:pPr>
        <w:adjustRightInd w:val="0"/>
        <w:snapToGrid w:val="0"/>
        <w:spacing w:line="360" w:lineRule="auto"/>
        <w:ind w:firstLine="960" w:firstLineChars="400"/>
        <w:jc w:val="left"/>
        <w:rPr>
          <w:rFonts w:ascii="宋体" w:hAnsi="宋体"/>
          <w:color w:val="auto"/>
          <w:sz w:val="24"/>
        </w:rPr>
      </w:pPr>
      <w:r>
        <w:rPr>
          <w:rFonts w:hint="eastAsia" w:ascii="宋体" w:hAnsi="宋体"/>
          <w:color w:val="auto"/>
          <w:sz w:val="24"/>
        </w:rPr>
        <w:t>法定代表人（负责人）或委托代理人(</w:t>
      </w:r>
      <w:r>
        <w:rPr>
          <w:rFonts w:hint="eastAsia" w:ascii="宋体" w:hAnsi="宋体"/>
          <w:color w:val="auto"/>
          <w:sz w:val="24"/>
          <w:lang w:val="en-US" w:eastAsia="zh-CN"/>
        </w:rPr>
        <w:t>电子签章或</w:t>
      </w:r>
      <w:r>
        <w:rPr>
          <w:rFonts w:hint="eastAsia" w:ascii="宋体" w:hAnsi="宋体"/>
          <w:color w:val="auto"/>
          <w:sz w:val="24"/>
        </w:rPr>
        <w:t xml:space="preserve">签名)：                          </w:t>
      </w:r>
    </w:p>
    <w:p w14:paraId="326C27DA">
      <w:pPr>
        <w:spacing w:line="360" w:lineRule="auto"/>
        <w:ind w:firstLine="960" w:firstLineChars="400"/>
        <w:rPr>
          <w:rFonts w:ascii="宋体" w:hAnsi="宋体"/>
          <w:color w:val="auto"/>
          <w:sz w:val="24"/>
        </w:rPr>
      </w:pPr>
      <w:r>
        <w:rPr>
          <w:rFonts w:hint="eastAsia" w:ascii="宋体" w:hAnsi="宋体"/>
          <w:color w:val="auto"/>
          <w:sz w:val="24"/>
        </w:rPr>
        <w:t>日期：  年   月   日</w:t>
      </w:r>
    </w:p>
    <w:p w14:paraId="49436904">
      <w:pPr>
        <w:spacing w:line="360" w:lineRule="auto"/>
        <w:ind w:left="3222"/>
        <w:rPr>
          <w:rFonts w:ascii="宋体" w:hAnsi="宋体"/>
          <w:color w:val="auto"/>
          <w:sz w:val="24"/>
        </w:rPr>
      </w:pPr>
    </w:p>
    <w:p w14:paraId="62E52AA0">
      <w:pPr>
        <w:spacing w:line="360" w:lineRule="auto"/>
        <w:ind w:left="3222"/>
        <w:rPr>
          <w:rFonts w:ascii="宋体" w:hAnsi="宋体"/>
          <w:color w:val="auto"/>
          <w:sz w:val="24"/>
        </w:rPr>
      </w:pPr>
    </w:p>
    <w:p w14:paraId="501D0D85">
      <w:pPr>
        <w:spacing w:line="360" w:lineRule="auto"/>
        <w:ind w:left="3222"/>
        <w:rPr>
          <w:rFonts w:ascii="宋体" w:hAnsi="宋体"/>
          <w:color w:val="auto"/>
          <w:sz w:val="24"/>
        </w:rPr>
      </w:pPr>
    </w:p>
    <w:p w14:paraId="1165317A">
      <w:pPr>
        <w:spacing w:line="360" w:lineRule="auto"/>
        <w:ind w:left="3222"/>
        <w:rPr>
          <w:rFonts w:ascii="宋体" w:hAnsi="宋体" w:cs="宋体"/>
          <w:b/>
          <w:bCs/>
          <w:color w:val="auto"/>
          <w:sz w:val="31"/>
          <w:szCs w:val="31"/>
        </w:rPr>
      </w:pPr>
      <w:r>
        <w:rPr>
          <w:rFonts w:hint="eastAsia" w:ascii="宋体" w:hAnsi="宋体" w:cs="宋体"/>
          <w:b/>
          <w:bCs/>
          <w:color w:val="auto"/>
          <w:spacing w:val="-12"/>
          <w:sz w:val="31"/>
          <w:szCs w:val="31"/>
        </w:rPr>
        <w:t>（二） 竞标函附录</w:t>
      </w:r>
    </w:p>
    <w:tbl>
      <w:tblPr>
        <w:tblStyle w:val="37"/>
        <w:tblpPr w:leftFromText="180" w:rightFromText="180" w:vertAnchor="text" w:horzAnchor="page" w:tblpX="1516" w:tblpY="271"/>
        <w:tblOverlap w:val="never"/>
        <w:tblW w:w="895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95"/>
        <w:gridCol w:w="2386"/>
        <w:gridCol w:w="1395"/>
        <w:gridCol w:w="2966"/>
        <w:gridCol w:w="1516"/>
      </w:tblGrid>
      <w:tr w14:paraId="03BB46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695" w:type="dxa"/>
            <w:shd w:val="clear" w:color="auto" w:fill="auto"/>
            <w:vAlign w:val="center"/>
          </w:tcPr>
          <w:p w14:paraId="6A1D10B6">
            <w:pPr>
              <w:widowControl/>
              <w:kinsoku w:val="0"/>
              <w:autoSpaceDE w:val="0"/>
              <w:autoSpaceDN w:val="0"/>
              <w:adjustRightInd w:val="0"/>
              <w:snapToGrid w:val="0"/>
              <w:spacing w:line="360" w:lineRule="auto"/>
              <w:jc w:val="left"/>
              <w:textAlignment w:val="baseline"/>
              <w:rPr>
                <w:rFonts w:ascii="宋体" w:hAnsi="宋体" w:cs="宋体"/>
                <w:color w:val="auto"/>
                <w:sz w:val="24"/>
                <w:lang w:eastAsia="en-US"/>
              </w:rPr>
            </w:pPr>
            <w:r>
              <w:rPr>
                <w:rFonts w:hint="eastAsia" w:ascii="宋体" w:hAnsi="宋体" w:cs="宋体"/>
                <w:color w:val="auto"/>
                <w:sz w:val="24"/>
                <w:lang w:eastAsia="en-US"/>
              </w:rPr>
              <w:t>序号</w:t>
            </w:r>
          </w:p>
        </w:tc>
        <w:tc>
          <w:tcPr>
            <w:tcW w:w="2386" w:type="dxa"/>
            <w:shd w:val="clear" w:color="auto" w:fill="auto"/>
            <w:vAlign w:val="center"/>
          </w:tcPr>
          <w:p w14:paraId="49A9727E">
            <w:pPr>
              <w:widowControl/>
              <w:kinsoku w:val="0"/>
              <w:autoSpaceDE w:val="0"/>
              <w:autoSpaceDN w:val="0"/>
              <w:adjustRightInd w:val="0"/>
              <w:snapToGrid w:val="0"/>
              <w:spacing w:line="360" w:lineRule="auto"/>
              <w:jc w:val="left"/>
              <w:textAlignment w:val="baseline"/>
              <w:rPr>
                <w:rFonts w:ascii="宋体" w:hAnsi="宋体" w:cs="宋体"/>
                <w:color w:val="auto"/>
                <w:sz w:val="24"/>
                <w:lang w:eastAsia="en-US"/>
              </w:rPr>
            </w:pPr>
            <w:r>
              <w:rPr>
                <w:rFonts w:hint="eastAsia" w:ascii="宋体" w:hAnsi="宋体" w:cs="宋体"/>
                <w:color w:val="auto"/>
                <w:sz w:val="24"/>
                <w:lang w:eastAsia="en-US"/>
              </w:rPr>
              <w:t>条款内容</w:t>
            </w:r>
          </w:p>
        </w:tc>
        <w:tc>
          <w:tcPr>
            <w:tcW w:w="1395" w:type="dxa"/>
            <w:shd w:val="clear" w:color="auto" w:fill="auto"/>
            <w:vAlign w:val="center"/>
          </w:tcPr>
          <w:p w14:paraId="1FB561B6">
            <w:pPr>
              <w:widowControl/>
              <w:kinsoku w:val="0"/>
              <w:autoSpaceDE w:val="0"/>
              <w:autoSpaceDN w:val="0"/>
              <w:adjustRightInd w:val="0"/>
              <w:snapToGrid w:val="0"/>
              <w:spacing w:line="360" w:lineRule="auto"/>
              <w:jc w:val="left"/>
              <w:textAlignment w:val="baseline"/>
              <w:rPr>
                <w:rFonts w:ascii="宋体" w:hAnsi="宋体" w:cs="宋体"/>
                <w:color w:val="auto"/>
                <w:sz w:val="24"/>
                <w:lang w:eastAsia="en-US"/>
              </w:rPr>
            </w:pPr>
            <w:r>
              <w:rPr>
                <w:rFonts w:hint="eastAsia" w:ascii="宋体" w:hAnsi="宋体" w:cs="宋体"/>
                <w:color w:val="auto"/>
                <w:sz w:val="24"/>
                <w:lang w:eastAsia="en-US"/>
              </w:rPr>
              <w:t>合同条款号</w:t>
            </w:r>
          </w:p>
        </w:tc>
        <w:tc>
          <w:tcPr>
            <w:tcW w:w="2966" w:type="dxa"/>
            <w:shd w:val="clear" w:color="auto" w:fill="auto"/>
            <w:vAlign w:val="center"/>
          </w:tcPr>
          <w:p w14:paraId="016ACAA0">
            <w:pPr>
              <w:widowControl/>
              <w:kinsoku w:val="0"/>
              <w:autoSpaceDE w:val="0"/>
              <w:autoSpaceDN w:val="0"/>
              <w:adjustRightInd w:val="0"/>
              <w:snapToGrid w:val="0"/>
              <w:spacing w:line="360" w:lineRule="auto"/>
              <w:jc w:val="left"/>
              <w:textAlignment w:val="baseline"/>
              <w:rPr>
                <w:rFonts w:ascii="宋体" w:hAnsi="宋体" w:cs="宋体"/>
                <w:color w:val="auto"/>
                <w:sz w:val="24"/>
                <w:lang w:eastAsia="en-US"/>
              </w:rPr>
            </w:pPr>
            <w:r>
              <w:rPr>
                <w:rFonts w:hint="eastAsia" w:ascii="宋体" w:hAnsi="宋体" w:cs="宋体"/>
                <w:color w:val="auto"/>
                <w:sz w:val="24"/>
                <w:lang w:eastAsia="en-US"/>
              </w:rPr>
              <w:t>约定内容</w:t>
            </w:r>
          </w:p>
        </w:tc>
        <w:tc>
          <w:tcPr>
            <w:tcW w:w="1516" w:type="dxa"/>
            <w:shd w:val="clear" w:color="auto" w:fill="auto"/>
            <w:vAlign w:val="center"/>
          </w:tcPr>
          <w:p w14:paraId="5D46D682">
            <w:pPr>
              <w:widowControl/>
              <w:kinsoku w:val="0"/>
              <w:autoSpaceDE w:val="0"/>
              <w:autoSpaceDN w:val="0"/>
              <w:adjustRightInd w:val="0"/>
              <w:snapToGrid w:val="0"/>
              <w:spacing w:line="360" w:lineRule="auto"/>
              <w:jc w:val="left"/>
              <w:textAlignment w:val="baseline"/>
              <w:rPr>
                <w:rFonts w:ascii="宋体" w:hAnsi="宋体" w:cs="宋体"/>
                <w:color w:val="auto"/>
                <w:sz w:val="24"/>
                <w:lang w:eastAsia="en-US"/>
              </w:rPr>
            </w:pPr>
            <w:r>
              <w:rPr>
                <w:rFonts w:hint="eastAsia" w:ascii="宋体" w:hAnsi="宋体" w:cs="宋体"/>
                <w:color w:val="auto"/>
                <w:sz w:val="24"/>
                <w:lang w:eastAsia="en-US"/>
              </w:rPr>
              <w:t>供应商承诺</w:t>
            </w:r>
          </w:p>
        </w:tc>
      </w:tr>
      <w:tr w14:paraId="02BE19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695" w:type="dxa"/>
            <w:shd w:val="clear" w:color="auto" w:fill="auto"/>
            <w:vAlign w:val="center"/>
          </w:tcPr>
          <w:p w14:paraId="5C237FC5">
            <w:pPr>
              <w:widowControl/>
              <w:kinsoku w:val="0"/>
              <w:autoSpaceDE w:val="0"/>
              <w:autoSpaceDN w:val="0"/>
              <w:adjustRightInd w:val="0"/>
              <w:snapToGrid w:val="0"/>
              <w:spacing w:line="360" w:lineRule="auto"/>
              <w:jc w:val="left"/>
              <w:textAlignment w:val="baseline"/>
              <w:rPr>
                <w:rFonts w:ascii="宋体" w:hAnsi="宋体" w:cs="宋体"/>
                <w:color w:val="auto"/>
                <w:sz w:val="24"/>
              </w:rPr>
            </w:pPr>
            <w:r>
              <w:rPr>
                <w:rFonts w:hint="eastAsia" w:ascii="宋体" w:hAnsi="宋体" w:cs="宋体"/>
                <w:color w:val="auto"/>
                <w:sz w:val="24"/>
              </w:rPr>
              <w:t>1</w:t>
            </w:r>
          </w:p>
        </w:tc>
        <w:tc>
          <w:tcPr>
            <w:tcW w:w="2386" w:type="dxa"/>
            <w:shd w:val="clear" w:color="auto" w:fill="auto"/>
            <w:vAlign w:val="center"/>
          </w:tcPr>
          <w:p w14:paraId="24926F3C">
            <w:pPr>
              <w:widowControl/>
              <w:kinsoku w:val="0"/>
              <w:autoSpaceDE w:val="0"/>
              <w:autoSpaceDN w:val="0"/>
              <w:adjustRightInd w:val="0"/>
              <w:snapToGrid w:val="0"/>
              <w:spacing w:line="360" w:lineRule="auto"/>
              <w:jc w:val="left"/>
              <w:textAlignment w:val="baseline"/>
              <w:rPr>
                <w:rFonts w:ascii="宋体" w:hAnsi="宋体" w:cs="宋体"/>
                <w:color w:val="auto"/>
                <w:sz w:val="24"/>
                <w:lang w:eastAsia="en-US"/>
              </w:rPr>
            </w:pPr>
            <w:r>
              <w:rPr>
                <w:rFonts w:hint="eastAsia" w:ascii="宋体" w:hAnsi="宋体" w:cs="宋体"/>
                <w:color w:val="auto"/>
                <w:sz w:val="24"/>
                <w:lang w:eastAsia="en-US"/>
              </w:rPr>
              <w:t>项目经理</w:t>
            </w:r>
          </w:p>
        </w:tc>
        <w:tc>
          <w:tcPr>
            <w:tcW w:w="1395" w:type="dxa"/>
            <w:shd w:val="clear" w:color="auto" w:fill="auto"/>
            <w:vAlign w:val="center"/>
          </w:tcPr>
          <w:p w14:paraId="5BD5FDC6">
            <w:pPr>
              <w:widowControl/>
              <w:kinsoku w:val="0"/>
              <w:autoSpaceDE w:val="0"/>
              <w:autoSpaceDN w:val="0"/>
              <w:adjustRightInd w:val="0"/>
              <w:snapToGrid w:val="0"/>
              <w:spacing w:line="360" w:lineRule="auto"/>
              <w:jc w:val="left"/>
              <w:textAlignment w:val="baseline"/>
              <w:rPr>
                <w:rFonts w:ascii="宋体" w:hAnsi="宋体" w:cs="宋体"/>
                <w:color w:val="auto"/>
                <w:sz w:val="24"/>
                <w:lang w:eastAsia="en-US"/>
              </w:rPr>
            </w:pPr>
            <w:r>
              <w:rPr>
                <w:rFonts w:hint="eastAsia" w:ascii="宋体" w:hAnsi="宋体" w:cs="宋体"/>
                <w:color w:val="auto"/>
                <w:sz w:val="24"/>
                <w:lang w:eastAsia="en-US"/>
              </w:rPr>
              <w:t>专用条款</w:t>
            </w:r>
          </w:p>
        </w:tc>
        <w:tc>
          <w:tcPr>
            <w:tcW w:w="2966" w:type="dxa"/>
            <w:shd w:val="clear" w:color="auto" w:fill="auto"/>
            <w:vAlign w:val="center"/>
          </w:tcPr>
          <w:p w14:paraId="36D71DCB">
            <w:pPr>
              <w:widowControl/>
              <w:kinsoku w:val="0"/>
              <w:autoSpaceDE w:val="0"/>
              <w:autoSpaceDN w:val="0"/>
              <w:adjustRightInd w:val="0"/>
              <w:snapToGrid w:val="0"/>
              <w:spacing w:line="360" w:lineRule="auto"/>
              <w:jc w:val="left"/>
              <w:textAlignment w:val="baseline"/>
              <w:rPr>
                <w:rFonts w:ascii="宋体" w:hAnsi="宋体" w:cs="宋体"/>
                <w:color w:val="auto"/>
                <w:sz w:val="24"/>
                <w:lang w:eastAsia="en-US"/>
              </w:rPr>
            </w:pPr>
            <w:r>
              <w:rPr>
                <w:rFonts w:hint="eastAsia" w:ascii="宋体" w:hAnsi="宋体" w:cs="宋体"/>
                <w:color w:val="auto"/>
                <w:sz w:val="24"/>
                <w:lang w:eastAsia="en-US"/>
              </w:rPr>
              <w:t>姓名：</w:t>
            </w:r>
          </w:p>
        </w:tc>
        <w:tc>
          <w:tcPr>
            <w:tcW w:w="1516" w:type="dxa"/>
            <w:shd w:val="clear" w:color="auto" w:fill="auto"/>
            <w:vAlign w:val="center"/>
          </w:tcPr>
          <w:p w14:paraId="759BE4DB">
            <w:pPr>
              <w:widowControl/>
              <w:kinsoku w:val="0"/>
              <w:autoSpaceDE w:val="0"/>
              <w:autoSpaceDN w:val="0"/>
              <w:adjustRightInd w:val="0"/>
              <w:snapToGrid w:val="0"/>
              <w:spacing w:line="360" w:lineRule="auto"/>
              <w:jc w:val="left"/>
              <w:textAlignment w:val="baseline"/>
              <w:rPr>
                <w:rFonts w:ascii="宋体" w:hAnsi="宋体" w:cs="宋体"/>
                <w:color w:val="auto"/>
                <w:sz w:val="24"/>
              </w:rPr>
            </w:pPr>
          </w:p>
        </w:tc>
      </w:tr>
      <w:tr w14:paraId="6EFBE1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695" w:type="dxa"/>
            <w:shd w:val="clear" w:color="auto" w:fill="auto"/>
            <w:vAlign w:val="center"/>
          </w:tcPr>
          <w:p w14:paraId="6C87CCD2">
            <w:pPr>
              <w:widowControl/>
              <w:kinsoku w:val="0"/>
              <w:autoSpaceDE w:val="0"/>
              <w:autoSpaceDN w:val="0"/>
              <w:adjustRightInd w:val="0"/>
              <w:snapToGrid w:val="0"/>
              <w:spacing w:line="360" w:lineRule="auto"/>
              <w:jc w:val="left"/>
              <w:textAlignment w:val="baseline"/>
              <w:rPr>
                <w:rFonts w:ascii="宋体" w:hAnsi="宋体" w:cs="宋体"/>
                <w:color w:val="auto"/>
                <w:sz w:val="24"/>
              </w:rPr>
            </w:pPr>
            <w:r>
              <w:rPr>
                <w:rFonts w:hint="eastAsia" w:ascii="宋体" w:hAnsi="宋体" w:cs="宋体"/>
                <w:color w:val="auto"/>
                <w:sz w:val="24"/>
              </w:rPr>
              <w:t>2</w:t>
            </w:r>
          </w:p>
        </w:tc>
        <w:tc>
          <w:tcPr>
            <w:tcW w:w="2386" w:type="dxa"/>
            <w:shd w:val="clear" w:color="auto" w:fill="auto"/>
            <w:vAlign w:val="center"/>
          </w:tcPr>
          <w:p w14:paraId="28F81D9E">
            <w:pPr>
              <w:widowControl/>
              <w:kinsoku w:val="0"/>
              <w:autoSpaceDE w:val="0"/>
              <w:autoSpaceDN w:val="0"/>
              <w:adjustRightInd w:val="0"/>
              <w:snapToGrid w:val="0"/>
              <w:spacing w:line="360" w:lineRule="auto"/>
              <w:jc w:val="left"/>
              <w:textAlignment w:val="baseline"/>
              <w:rPr>
                <w:rFonts w:ascii="宋体" w:hAnsi="宋体" w:cs="宋体"/>
                <w:color w:val="auto"/>
                <w:sz w:val="24"/>
                <w:lang w:eastAsia="en-US"/>
              </w:rPr>
            </w:pPr>
            <w:r>
              <w:rPr>
                <w:rFonts w:hint="eastAsia" w:ascii="宋体" w:hAnsi="宋体" w:cs="宋体"/>
                <w:color w:val="auto"/>
                <w:sz w:val="24"/>
                <w:lang w:eastAsia="en-US"/>
              </w:rPr>
              <w:t>竞标有效期</w:t>
            </w:r>
          </w:p>
        </w:tc>
        <w:tc>
          <w:tcPr>
            <w:tcW w:w="1395" w:type="dxa"/>
            <w:shd w:val="clear" w:color="auto" w:fill="auto"/>
            <w:vAlign w:val="center"/>
          </w:tcPr>
          <w:p w14:paraId="7FA090EF">
            <w:pPr>
              <w:widowControl/>
              <w:kinsoku w:val="0"/>
              <w:autoSpaceDE w:val="0"/>
              <w:autoSpaceDN w:val="0"/>
              <w:adjustRightInd w:val="0"/>
              <w:snapToGrid w:val="0"/>
              <w:spacing w:line="360" w:lineRule="auto"/>
              <w:jc w:val="left"/>
              <w:textAlignment w:val="baseline"/>
              <w:rPr>
                <w:rFonts w:ascii="宋体" w:hAnsi="宋体" w:cs="宋体"/>
                <w:color w:val="auto"/>
                <w:sz w:val="24"/>
              </w:rPr>
            </w:pPr>
          </w:p>
        </w:tc>
        <w:tc>
          <w:tcPr>
            <w:tcW w:w="2966" w:type="dxa"/>
            <w:shd w:val="clear" w:color="auto" w:fill="auto"/>
            <w:vAlign w:val="center"/>
          </w:tcPr>
          <w:p w14:paraId="1555B960">
            <w:pPr>
              <w:widowControl/>
              <w:kinsoku w:val="0"/>
              <w:autoSpaceDE w:val="0"/>
              <w:autoSpaceDN w:val="0"/>
              <w:adjustRightInd w:val="0"/>
              <w:snapToGrid w:val="0"/>
              <w:spacing w:line="360" w:lineRule="auto"/>
              <w:jc w:val="left"/>
              <w:textAlignment w:val="baseline"/>
              <w:rPr>
                <w:rFonts w:ascii="宋体" w:hAnsi="宋体" w:cs="宋体"/>
                <w:color w:val="auto"/>
                <w:sz w:val="24"/>
                <w:lang w:eastAsia="en-US"/>
              </w:rPr>
            </w:pPr>
            <w:r>
              <w:rPr>
                <w:rFonts w:hint="eastAsia" w:ascii="宋体" w:hAnsi="宋体" w:cs="宋体"/>
                <w:color w:val="auto"/>
                <w:sz w:val="24"/>
                <w:lang w:eastAsia="en-US"/>
              </w:rPr>
              <w:t>自首次响应文件提交截止之日起 60 日</w:t>
            </w:r>
          </w:p>
        </w:tc>
        <w:tc>
          <w:tcPr>
            <w:tcW w:w="1516" w:type="dxa"/>
            <w:shd w:val="clear" w:color="auto" w:fill="auto"/>
            <w:vAlign w:val="center"/>
          </w:tcPr>
          <w:p w14:paraId="481A2842">
            <w:pPr>
              <w:widowControl/>
              <w:kinsoku w:val="0"/>
              <w:autoSpaceDE w:val="0"/>
              <w:autoSpaceDN w:val="0"/>
              <w:adjustRightInd w:val="0"/>
              <w:snapToGrid w:val="0"/>
              <w:spacing w:line="360" w:lineRule="auto"/>
              <w:jc w:val="left"/>
              <w:textAlignment w:val="baseline"/>
              <w:rPr>
                <w:rFonts w:ascii="宋体" w:hAnsi="宋体" w:cs="宋体"/>
                <w:color w:val="auto"/>
                <w:sz w:val="24"/>
              </w:rPr>
            </w:pPr>
          </w:p>
        </w:tc>
      </w:tr>
      <w:tr w14:paraId="1BCF99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695" w:type="dxa"/>
            <w:shd w:val="clear" w:color="auto" w:fill="auto"/>
            <w:vAlign w:val="center"/>
          </w:tcPr>
          <w:p w14:paraId="64316723">
            <w:pPr>
              <w:widowControl/>
              <w:kinsoku w:val="0"/>
              <w:autoSpaceDE w:val="0"/>
              <w:autoSpaceDN w:val="0"/>
              <w:adjustRightInd w:val="0"/>
              <w:snapToGrid w:val="0"/>
              <w:spacing w:line="360" w:lineRule="auto"/>
              <w:jc w:val="left"/>
              <w:textAlignment w:val="baseline"/>
              <w:rPr>
                <w:rFonts w:ascii="宋体" w:hAnsi="宋体" w:cs="宋体"/>
                <w:color w:val="auto"/>
                <w:sz w:val="24"/>
              </w:rPr>
            </w:pPr>
            <w:r>
              <w:rPr>
                <w:rFonts w:hint="eastAsia" w:ascii="宋体" w:hAnsi="宋体" w:cs="宋体"/>
                <w:color w:val="auto"/>
                <w:sz w:val="24"/>
              </w:rPr>
              <w:t>3</w:t>
            </w:r>
          </w:p>
        </w:tc>
        <w:tc>
          <w:tcPr>
            <w:tcW w:w="2386" w:type="dxa"/>
            <w:shd w:val="clear" w:color="auto" w:fill="auto"/>
            <w:vAlign w:val="center"/>
          </w:tcPr>
          <w:p w14:paraId="6F467016">
            <w:pPr>
              <w:widowControl/>
              <w:kinsoku w:val="0"/>
              <w:autoSpaceDE w:val="0"/>
              <w:autoSpaceDN w:val="0"/>
              <w:adjustRightInd w:val="0"/>
              <w:snapToGrid w:val="0"/>
              <w:spacing w:line="360" w:lineRule="auto"/>
              <w:jc w:val="left"/>
              <w:textAlignment w:val="baseline"/>
              <w:rPr>
                <w:rFonts w:ascii="宋体" w:hAnsi="宋体" w:cs="宋体"/>
                <w:color w:val="auto"/>
                <w:sz w:val="24"/>
                <w:lang w:eastAsia="en-US"/>
              </w:rPr>
            </w:pPr>
            <w:r>
              <w:rPr>
                <w:rFonts w:hint="eastAsia" w:ascii="宋体" w:hAnsi="宋体" w:cs="宋体"/>
                <w:color w:val="auto"/>
                <w:sz w:val="24"/>
                <w:lang w:eastAsia="en-US"/>
              </w:rPr>
              <w:t>工期</w:t>
            </w:r>
          </w:p>
        </w:tc>
        <w:tc>
          <w:tcPr>
            <w:tcW w:w="1395" w:type="dxa"/>
            <w:shd w:val="clear" w:color="auto" w:fill="auto"/>
            <w:vAlign w:val="center"/>
          </w:tcPr>
          <w:p w14:paraId="29268679">
            <w:pPr>
              <w:widowControl/>
              <w:kinsoku w:val="0"/>
              <w:autoSpaceDE w:val="0"/>
              <w:autoSpaceDN w:val="0"/>
              <w:adjustRightInd w:val="0"/>
              <w:snapToGrid w:val="0"/>
              <w:spacing w:line="360" w:lineRule="auto"/>
              <w:jc w:val="left"/>
              <w:textAlignment w:val="baseline"/>
              <w:rPr>
                <w:rFonts w:ascii="宋体" w:hAnsi="宋体" w:cs="宋体"/>
                <w:color w:val="auto"/>
                <w:sz w:val="24"/>
                <w:lang w:eastAsia="en-US"/>
              </w:rPr>
            </w:pPr>
            <w:r>
              <w:rPr>
                <w:rFonts w:hint="eastAsia" w:ascii="宋体" w:hAnsi="宋体" w:cs="宋体"/>
                <w:color w:val="auto"/>
                <w:sz w:val="24"/>
                <w:lang w:eastAsia="en-US"/>
              </w:rPr>
              <w:t>专用条款</w:t>
            </w:r>
          </w:p>
        </w:tc>
        <w:tc>
          <w:tcPr>
            <w:tcW w:w="2966" w:type="dxa"/>
            <w:shd w:val="clear" w:color="auto" w:fill="auto"/>
            <w:vAlign w:val="center"/>
          </w:tcPr>
          <w:p w14:paraId="7BAF7CE6">
            <w:pPr>
              <w:widowControl/>
              <w:kinsoku w:val="0"/>
              <w:autoSpaceDE w:val="0"/>
              <w:autoSpaceDN w:val="0"/>
              <w:adjustRightInd w:val="0"/>
              <w:snapToGrid w:val="0"/>
              <w:spacing w:line="360" w:lineRule="auto"/>
              <w:jc w:val="left"/>
              <w:textAlignment w:val="baseline"/>
              <w:rPr>
                <w:rFonts w:ascii="宋体" w:hAnsi="宋体" w:cs="宋体"/>
                <w:color w:val="auto"/>
                <w:sz w:val="24"/>
              </w:rPr>
            </w:pPr>
          </w:p>
        </w:tc>
        <w:tc>
          <w:tcPr>
            <w:tcW w:w="1516" w:type="dxa"/>
            <w:shd w:val="clear" w:color="auto" w:fill="auto"/>
            <w:vAlign w:val="center"/>
          </w:tcPr>
          <w:p w14:paraId="3543D643">
            <w:pPr>
              <w:widowControl/>
              <w:kinsoku w:val="0"/>
              <w:autoSpaceDE w:val="0"/>
              <w:autoSpaceDN w:val="0"/>
              <w:adjustRightInd w:val="0"/>
              <w:snapToGrid w:val="0"/>
              <w:spacing w:line="360" w:lineRule="auto"/>
              <w:jc w:val="left"/>
              <w:textAlignment w:val="baseline"/>
              <w:rPr>
                <w:rFonts w:ascii="宋体" w:hAnsi="宋体" w:cs="宋体"/>
                <w:color w:val="auto"/>
                <w:sz w:val="24"/>
              </w:rPr>
            </w:pPr>
          </w:p>
        </w:tc>
      </w:tr>
      <w:tr w14:paraId="0B95CE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695" w:type="dxa"/>
            <w:shd w:val="clear" w:color="auto" w:fill="auto"/>
            <w:vAlign w:val="center"/>
          </w:tcPr>
          <w:p w14:paraId="6386CF2F">
            <w:pPr>
              <w:widowControl/>
              <w:kinsoku w:val="0"/>
              <w:autoSpaceDE w:val="0"/>
              <w:autoSpaceDN w:val="0"/>
              <w:adjustRightInd w:val="0"/>
              <w:snapToGrid w:val="0"/>
              <w:spacing w:line="360" w:lineRule="auto"/>
              <w:jc w:val="left"/>
              <w:textAlignment w:val="baseline"/>
              <w:rPr>
                <w:rFonts w:ascii="宋体" w:hAnsi="宋体" w:cs="宋体"/>
                <w:color w:val="auto"/>
                <w:sz w:val="24"/>
              </w:rPr>
            </w:pPr>
            <w:r>
              <w:rPr>
                <w:rFonts w:hint="eastAsia" w:ascii="宋体" w:hAnsi="宋体" w:cs="宋体"/>
                <w:color w:val="auto"/>
                <w:sz w:val="24"/>
              </w:rPr>
              <w:t>4</w:t>
            </w:r>
          </w:p>
        </w:tc>
        <w:tc>
          <w:tcPr>
            <w:tcW w:w="2386" w:type="dxa"/>
            <w:shd w:val="clear" w:color="auto" w:fill="auto"/>
            <w:vAlign w:val="center"/>
          </w:tcPr>
          <w:p w14:paraId="437CE6CD">
            <w:pPr>
              <w:widowControl/>
              <w:kinsoku w:val="0"/>
              <w:autoSpaceDE w:val="0"/>
              <w:autoSpaceDN w:val="0"/>
              <w:adjustRightInd w:val="0"/>
              <w:snapToGrid w:val="0"/>
              <w:spacing w:line="360" w:lineRule="auto"/>
              <w:jc w:val="left"/>
              <w:textAlignment w:val="baseline"/>
              <w:rPr>
                <w:rFonts w:ascii="宋体" w:hAnsi="宋体" w:cs="宋体"/>
                <w:color w:val="auto"/>
                <w:sz w:val="24"/>
                <w:lang w:eastAsia="en-US"/>
              </w:rPr>
            </w:pPr>
            <w:r>
              <w:rPr>
                <w:rFonts w:hint="eastAsia" w:ascii="宋体" w:hAnsi="宋体" w:cs="宋体"/>
                <w:color w:val="auto"/>
                <w:sz w:val="24"/>
                <w:lang w:eastAsia="en-US"/>
              </w:rPr>
              <w:t>缺陷责任期</w:t>
            </w:r>
          </w:p>
        </w:tc>
        <w:tc>
          <w:tcPr>
            <w:tcW w:w="1395" w:type="dxa"/>
            <w:shd w:val="clear" w:color="auto" w:fill="auto"/>
            <w:vAlign w:val="center"/>
          </w:tcPr>
          <w:p w14:paraId="7D4D2C1C">
            <w:pPr>
              <w:widowControl/>
              <w:kinsoku w:val="0"/>
              <w:autoSpaceDE w:val="0"/>
              <w:autoSpaceDN w:val="0"/>
              <w:adjustRightInd w:val="0"/>
              <w:snapToGrid w:val="0"/>
              <w:spacing w:line="360" w:lineRule="auto"/>
              <w:jc w:val="left"/>
              <w:textAlignment w:val="baseline"/>
              <w:rPr>
                <w:rFonts w:ascii="宋体" w:hAnsi="宋体" w:cs="宋体"/>
                <w:color w:val="auto"/>
                <w:sz w:val="24"/>
                <w:lang w:eastAsia="en-US"/>
              </w:rPr>
            </w:pPr>
            <w:r>
              <w:rPr>
                <w:rFonts w:hint="eastAsia" w:ascii="宋体" w:hAnsi="宋体" w:cs="宋体"/>
                <w:color w:val="auto"/>
                <w:sz w:val="24"/>
                <w:lang w:eastAsia="en-US"/>
              </w:rPr>
              <w:t>专用条款</w:t>
            </w:r>
          </w:p>
        </w:tc>
        <w:tc>
          <w:tcPr>
            <w:tcW w:w="2966" w:type="dxa"/>
            <w:shd w:val="clear" w:color="auto" w:fill="auto"/>
            <w:vAlign w:val="center"/>
          </w:tcPr>
          <w:p w14:paraId="0CFEA907">
            <w:pPr>
              <w:widowControl/>
              <w:kinsoku w:val="0"/>
              <w:autoSpaceDE w:val="0"/>
              <w:autoSpaceDN w:val="0"/>
              <w:adjustRightInd w:val="0"/>
              <w:snapToGrid w:val="0"/>
              <w:spacing w:line="360" w:lineRule="auto"/>
              <w:jc w:val="left"/>
              <w:textAlignment w:val="baseline"/>
              <w:rPr>
                <w:rFonts w:ascii="宋体" w:hAnsi="宋体" w:cs="宋体"/>
                <w:color w:val="auto"/>
                <w:sz w:val="24"/>
              </w:rPr>
            </w:pPr>
          </w:p>
        </w:tc>
        <w:tc>
          <w:tcPr>
            <w:tcW w:w="1516" w:type="dxa"/>
            <w:shd w:val="clear" w:color="auto" w:fill="auto"/>
            <w:vAlign w:val="center"/>
          </w:tcPr>
          <w:p w14:paraId="6F8EFD33">
            <w:pPr>
              <w:widowControl/>
              <w:kinsoku w:val="0"/>
              <w:autoSpaceDE w:val="0"/>
              <w:autoSpaceDN w:val="0"/>
              <w:adjustRightInd w:val="0"/>
              <w:snapToGrid w:val="0"/>
              <w:spacing w:line="360" w:lineRule="auto"/>
              <w:jc w:val="left"/>
              <w:textAlignment w:val="baseline"/>
              <w:rPr>
                <w:rFonts w:ascii="宋体" w:hAnsi="宋体" w:cs="宋体"/>
                <w:color w:val="auto"/>
                <w:sz w:val="24"/>
              </w:rPr>
            </w:pPr>
          </w:p>
        </w:tc>
      </w:tr>
      <w:tr w14:paraId="6F2D47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695" w:type="dxa"/>
            <w:shd w:val="clear" w:color="auto" w:fill="auto"/>
            <w:vAlign w:val="center"/>
          </w:tcPr>
          <w:p w14:paraId="4119911E">
            <w:pPr>
              <w:widowControl/>
              <w:kinsoku w:val="0"/>
              <w:autoSpaceDE w:val="0"/>
              <w:autoSpaceDN w:val="0"/>
              <w:adjustRightInd w:val="0"/>
              <w:snapToGrid w:val="0"/>
              <w:spacing w:line="360" w:lineRule="auto"/>
              <w:jc w:val="left"/>
              <w:textAlignment w:val="baseline"/>
              <w:rPr>
                <w:rFonts w:ascii="宋体" w:hAnsi="宋体" w:cs="宋体"/>
                <w:color w:val="auto"/>
                <w:sz w:val="24"/>
              </w:rPr>
            </w:pPr>
            <w:r>
              <w:rPr>
                <w:rFonts w:hint="eastAsia" w:ascii="宋体" w:hAnsi="宋体" w:cs="宋体"/>
                <w:color w:val="auto"/>
                <w:sz w:val="24"/>
              </w:rPr>
              <w:t>5</w:t>
            </w:r>
          </w:p>
        </w:tc>
        <w:tc>
          <w:tcPr>
            <w:tcW w:w="2386" w:type="dxa"/>
            <w:shd w:val="clear" w:color="auto" w:fill="auto"/>
            <w:vAlign w:val="center"/>
          </w:tcPr>
          <w:p w14:paraId="60ABB3F9">
            <w:pPr>
              <w:widowControl/>
              <w:kinsoku w:val="0"/>
              <w:autoSpaceDE w:val="0"/>
              <w:autoSpaceDN w:val="0"/>
              <w:adjustRightInd w:val="0"/>
              <w:snapToGrid w:val="0"/>
              <w:spacing w:line="360" w:lineRule="auto"/>
              <w:jc w:val="left"/>
              <w:textAlignment w:val="baseline"/>
              <w:rPr>
                <w:rFonts w:ascii="宋体" w:hAnsi="宋体" w:cs="宋体"/>
                <w:color w:val="auto"/>
                <w:sz w:val="24"/>
                <w:lang w:eastAsia="en-US"/>
              </w:rPr>
            </w:pPr>
            <w:r>
              <w:rPr>
                <w:rFonts w:hint="eastAsia" w:ascii="宋体" w:hAnsi="宋体" w:cs="宋体"/>
                <w:color w:val="auto"/>
                <w:sz w:val="24"/>
                <w:lang w:eastAsia="en-US"/>
              </w:rPr>
              <w:t>发包人支付担保</w:t>
            </w:r>
          </w:p>
        </w:tc>
        <w:tc>
          <w:tcPr>
            <w:tcW w:w="1395" w:type="dxa"/>
            <w:shd w:val="clear" w:color="auto" w:fill="auto"/>
            <w:vAlign w:val="center"/>
          </w:tcPr>
          <w:p w14:paraId="7149B464">
            <w:pPr>
              <w:widowControl/>
              <w:kinsoku w:val="0"/>
              <w:autoSpaceDE w:val="0"/>
              <w:autoSpaceDN w:val="0"/>
              <w:adjustRightInd w:val="0"/>
              <w:snapToGrid w:val="0"/>
              <w:spacing w:line="360" w:lineRule="auto"/>
              <w:jc w:val="left"/>
              <w:textAlignment w:val="baseline"/>
              <w:rPr>
                <w:rFonts w:ascii="宋体" w:hAnsi="宋体" w:cs="宋体"/>
                <w:color w:val="auto"/>
                <w:sz w:val="24"/>
                <w:lang w:eastAsia="en-US"/>
              </w:rPr>
            </w:pPr>
            <w:r>
              <w:rPr>
                <w:rFonts w:hint="eastAsia" w:ascii="宋体" w:hAnsi="宋体" w:cs="宋体"/>
                <w:color w:val="auto"/>
                <w:sz w:val="24"/>
                <w:lang w:eastAsia="en-US"/>
              </w:rPr>
              <w:t>专用条款</w:t>
            </w:r>
          </w:p>
        </w:tc>
        <w:tc>
          <w:tcPr>
            <w:tcW w:w="2966" w:type="dxa"/>
            <w:shd w:val="clear" w:color="auto" w:fill="auto"/>
            <w:vAlign w:val="center"/>
          </w:tcPr>
          <w:p w14:paraId="2382CF4C">
            <w:pPr>
              <w:widowControl/>
              <w:kinsoku w:val="0"/>
              <w:autoSpaceDE w:val="0"/>
              <w:autoSpaceDN w:val="0"/>
              <w:adjustRightInd w:val="0"/>
              <w:snapToGrid w:val="0"/>
              <w:spacing w:line="360" w:lineRule="auto"/>
              <w:jc w:val="left"/>
              <w:textAlignment w:val="baseline"/>
              <w:rPr>
                <w:rFonts w:ascii="宋体" w:hAnsi="宋体" w:cs="宋体"/>
                <w:color w:val="auto"/>
                <w:sz w:val="24"/>
              </w:rPr>
            </w:pPr>
          </w:p>
        </w:tc>
        <w:tc>
          <w:tcPr>
            <w:tcW w:w="1516" w:type="dxa"/>
            <w:shd w:val="clear" w:color="auto" w:fill="auto"/>
            <w:vAlign w:val="center"/>
          </w:tcPr>
          <w:p w14:paraId="05B35143">
            <w:pPr>
              <w:widowControl/>
              <w:kinsoku w:val="0"/>
              <w:autoSpaceDE w:val="0"/>
              <w:autoSpaceDN w:val="0"/>
              <w:adjustRightInd w:val="0"/>
              <w:snapToGrid w:val="0"/>
              <w:spacing w:line="360" w:lineRule="auto"/>
              <w:jc w:val="left"/>
              <w:textAlignment w:val="baseline"/>
              <w:rPr>
                <w:rFonts w:ascii="宋体" w:hAnsi="宋体" w:cs="宋体"/>
                <w:color w:val="auto"/>
                <w:sz w:val="24"/>
              </w:rPr>
            </w:pPr>
          </w:p>
        </w:tc>
      </w:tr>
      <w:tr w14:paraId="35FE15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695" w:type="dxa"/>
            <w:shd w:val="clear" w:color="auto" w:fill="auto"/>
            <w:vAlign w:val="center"/>
          </w:tcPr>
          <w:p w14:paraId="7869EB5E">
            <w:pPr>
              <w:widowControl/>
              <w:kinsoku w:val="0"/>
              <w:autoSpaceDE w:val="0"/>
              <w:autoSpaceDN w:val="0"/>
              <w:adjustRightInd w:val="0"/>
              <w:snapToGrid w:val="0"/>
              <w:spacing w:line="360" w:lineRule="auto"/>
              <w:jc w:val="left"/>
              <w:textAlignment w:val="baseline"/>
              <w:rPr>
                <w:rFonts w:ascii="宋体" w:hAnsi="宋体" w:cs="宋体"/>
                <w:color w:val="auto"/>
                <w:sz w:val="24"/>
              </w:rPr>
            </w:pPr>
            <w:r>
              <w:rPr>
                <w:rFonts w:hint="eastAsia" w:ascii="宋体" w:hAnsi="宋体" w:cs="宋体"/>
                <w:color w:val="auto"/>
                <w:sz w:val="24"/>
              </w:rPr>
              <w:t>6</w:t>
            </w:r>
          </w:p>
        </w:tc>
        <w:tc>
          <w:tcPr>
            <w:tcW w:w="2386" w:type="dxa"/>
            <w:shd w:val="clear" w:color="auto" w:fill="auto"/>
            <w:vAlign w:val="center"/>
          </w:tcPr>
          <w:p w14:paraId="1A6AC6B9">
            <w:pPr>
              <w:widowControl/>
              <w:kinsoku w:val="0"/>
              <w:autoSpaceDE w:val="0"/>
              <w:autoSpaceDN w:val="0"/>
              <w:adjustRightInd w:val="0"/>
              <w:snapToGrid w:val="0"/>
              <w:spacing w:line="360" w:lineRule="auto"/>
              <w:jc w:val="left"/>
              <w:textAlignment w:val="baseline"/>
              <w:rPr>
                <w:rFonts w:ascii="宋体" w:hAnsi="宋体" w:cs="宋体"/>
                <w:color w:val="auto"/>
                <w:sz w:val="24"/>
                <w:lang w:eastAsia="en-US"/>
              </w:rPr>
            </w:pPr>
            <w:r>
              <w:rPr>
                <w:rFonts w:hint="eastAsia" w:ascii="宋体" w:hAnsi="宋体" w:cs="宋体"/>
                <w:color w:val="auto"/>
                <w:sz w:val="24"/>
                <w:lang w:eastAsia="en-US"/>
              </w:rPr>
              <w:t>承包人履约担保金额</w:t>
            </w:r>
          </w:p>
        </w:tc>
        <w:tc>
          <w:tcPr>
            <w:tcW w:w="1395" w:type="dxa"/>
            <w:shd w:val="clear" w:color="auto" w:fill="auto"/>
            <w:vAlign w:val="center"/>
          </w:tcPr>
          <w:p w14:paraId="4D910458">
            <w:pPr>
              <w:widowControl/>
              <w:kinsoku w:val="0"/>
              <w:autoSpaceDE w:val="0"/>
              <w:autoSpaceDN w:val="0"/>
              <w:adjustRightInd w:val="0"/>
              <w:snapToGrid w:val="0"/>
              <w:spacing w:line="360" w:lineRule="auto"/>
              <w:jc w:val="left"/>
              <w:textAlignment w:val="baseline"/>
              <w:rPr>
                <w:rFonts w:ascii="宋体" w:hAnsi="宋体" w:cs="宋体"/>
                <w:color w:val="auto"/>
                <w:sz w:val="24"/>
                <w:lang w:eastAsia="en-US"/>
              </w:rPr>
            </w:pPr>
            <w:r>
              <w:rPr>
                <w:rFonts w:hint="eastAsia" w:ascii="宋体" w:hAnsi="宋体" w:cs="宋体"/>
                <w:color w:val="auto"/>
                <w:sz w:val="24"/>
                <w:lang w:eastAsia="en-US"/>
              </w:rPr>
              <w:t>专用条款</w:t>
            </w:r>
          </w:p>
        </w:tc>
        <w:tc>
          <w:tcPr>
            <w:tcW w:w="2966" w:type="dxa"/>
            <w:shd w:val="clear" w:color="auto" w:fill="auto"/>
            <w:vAlign w:val="center"/>
          </w:tcPr>
          <w:p w14:paraId="7772C321">
            <w:pPr>
              <w:widowControl/>
              <w:kinsoku w:val="0"/>
              <w:autoSpaceDE w:val="0"/>
              <w:autoSpaceDN w:val="0"/>
              <w:adjustRightInd w:val="0"/>
              <w:snapToGrid w:val="0"/>
              <w:spacing w:line="360" w:lineRule="auto"/>
              <w:jc w:val="left"/>
              <w:textAlignment w:val="baseline"/>
              <w:rPr>
                <w:rFonts w:ascii="宋体" w:hAnsi="宋体" w:cs="宋体"/>
                <w:color w:val="auto"/>
                <w:sz w:val="24"/>
              </w:rPr>
            </w:pPr>
          </w:p>
        </w:tc>
        <w:tc>
          <w:tcPr>
            <w:tcW w:w="1516" w:type="dxa"/>
            <w:shd w:val="clear" w:color="auto" w:fill="auto"/>
            <w:vAlign w:val="center"/>
          </w:tcPr>
          <w:p w14:paraId="143A6E1C">
            <w:pPr>
              <w:widowControl/>
              <w:kinsoku w:val="0"/>
              <w:autoSpaceDE w:val="0"/>
              <w:autoSpaceDN w:val="0"/>
              <w:adjustRightInd w:val="0"/>
              <w:snapToGrid w:val="0"/>
              <w:spacing w:line="360" w:lineRule="auto"/>
              <w:jc w:val="left"/>
              <w:textAlignment w:val="baseline"/>
              <w:rPr>
                <w:rFonts w:ascii="宋体" w:hAnsi="宋体" w:cs="宋体"/>
                <w:color w:val="auto"/>
                <w:sz w:val="24"/>
              </w:rPr>
            </w:pPr>
          </w:p>
        </w:tc>
      </w:tr>
      <w:tr w14:paraId="73182F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695" w:type="dxa"/>
            <w:shd w:val="clear" w:color="auto" w:fill="auto"/>
            <w:vAlign w:val="center"/>
          </w:tcPr>
          <w:p w14:paraId="53D19C16">
            <w:pPr>
              <w:widowControl/>
              <w:kinsoku w:val="0"/>
              <w:autoSpaceDE w:val="0"/>
              <w:autoSpaceDN w:val="0"/>
              <w:adjustRightInd w:val="0"/>
              <w:snapToGrid w:val="0"/>
              <w:spacing w:line="360" w:lineRule="auto"/>
              <w:jc w:val="left"/>
              <w:textAlignment w:val="baseline"/>
              <w:rPr>
                <w:rFonts w:ascii="宋体" w:hAnsi="宋体" w:cs="宋体"/>
                <w:color w:val="auto"/>
                <w:sz w:val="24"/>
              </w:rPr>
            </w:pPr>
            <w:r>
              <w:rPr>
                <w:rFonts w:hint="eastAsia" w:ascii="宋体" w:hAnsi="宋体" w:cs="宋体"/>
                <w:color w:val="auto"/>
                <w:sz w:val="24"/>
              </w:rPr>
              <w:t>7</w:t>
            </w:r>
          </w:p>
        </w:tc>
        <w:tc>
          <w:tcPr>
            <w:tcW w:w="2386" w:type="dxa"/>
            <w:shd w:val="clear" w:color="auto" w:fill="auto"/>
            <w:vAlign w:val="center"/>
          </w:tcPr>
          <w:p w14:paraId="6ACD3A7D">
            <w:pPr>
              <w:widowControl/>
              <w:kinsoku w:val="0"/>
              <w:autoSpaceDE w:val="0"/>
              <w:autoSpaceDN w:val="0"/>
              <w:adjustRightInd w:val="0"/>
              <w:snapToGrid w:val="0"/>
              <w:spacing w:line="360" w:lineRule="auto"/>
              <w:jc w:val="left"/>
              <w:textAlignment w:val="baseline"/>
              <w:rPr>
                <w:rFonts w:ascii="宋体" w:hAnsi="宋体" w:cs="宋体"/>
                <w:color w:val="auto"/>
                <w:sz w:val="24"/>
                <w:lang w:eastAsia="en-US"/>
              </w:rPr>
            </w:pPr>
            <w:r>
              <w:rPr>
                <w:rFonts w:hint="eastAsia" w:ascii="宋体" w:hAnsi="宋体" w:cs="宋体"/>
                <w:color w:val="auto"/>
                <w:sz w:val="24"/>
                <w:lang w:eastAsia="en-US"/>
              </w:rPr>
              <w:t>分包</w:t>
            </w:r>
          </w:p>
        </w:tc>
        <w:tc>
          <w:tcPr>
            <w:tcW w:w="1395" w:type="dxa"/>
            <w:shd w:val="clear" w:color="auto" w:fill="auto"/>
            <w:vAlign w:val="center"/>
          </w:tcPr>
          <w:p w14:paraId="261C444A">
            <w:pPr>
              <w:widowControl/>
              <w:kinsoku w:val="0"/>
              <w:autoSpaceDE w:val="0"/>
              <w:autoSpaceDN w:val="0"/>
              <w:adjustRightInd w:val="0"/>
              <w:snapToGrid w:val="0"/>
              <w:spacing w:line="360" w:lineRule="auto"/>
              <w:jc w:val="left"/>
              <w:textAlignment w:val="baseline"/>
              <w:rPr>
                <w:rFonts w:ascii="宋体" w:hAnsi="宋体" w:cs="宋体"/>
                <w:color w:val="auto"/>
                <w:sz w:val="24"/>
                <w:lang w:eastAsia="en-US"/>
              </w:rPr>
            </w:pPr>
            <w:r>
              <w:rPr>
                <w:rFonts w:hint="eastAsia" w:ascii="宋体" w:hAnsi="宋体" w:cs="宋体"/>
                <w:color w:val="auto"/>
                <w:sz w:val="24"/>
                <w:lang w:eastAsia="en-US"/>
              </w:rPr>
              <w:t>专用条款</w:t>
            </w:r>
          </w:p>
        </w:tc>
        <w:tc>
          <w:tcPr>
            <w:tcW w:w="2966" w:type="dxa"/>
            <w:shd w:val="clear" w:color="auto" w:fill="auto"/>
            <w:vAlign w:val="center"/>
          </w:tcPr>
          <w:p w14:paraId="4CAE312F">
            <w:pPr>
              <w:widowControl/>
              <w:kinsoku w:val="0"/>
              <w:autoSpaceDE w:val="0"/>
              <w:autoSpaceDN w:val="0"/>
              <w:adjustRightInd w:val="0"/>
              <w:snapToGrid w:val="0"/>
              <w:spacing w:line="360" w:lineRule="auto"/>
              <w:jc w:val="left"/>
              <w:textAlignment w:val="baseline"/>
              <w:rPr>
                <w:rFonts w:ascii="宋体" w:hAnsi="宋体" w:cs="宋体"/>
                <w:color w:val="auto"/>
                <w:sz w:val="24"/>
                <w:lang w:eastAsia="en-US"/>
              </w:rPr>
            </w:pPr>
            <w:r>
              <w:rPr>
                <w:rFonts w:hint="eastAsia" w:ascii="宋体" w:hAnsi="宋体" w:cs="宋体"/>
                <w:color w:val="auto"/>
                <w:sz w:val="24"/>
                <w:lang w:eastAsia="en-US"/>
              </w:rPr>
              <w:t>不允许</w:t>
            </w:r>
          </w:p>
        </w:tc>
        <w:tc>
          <w:tcPr>
            <w:tcW w:w="1516" w:type="dxa"/>
            <w:shd w:val="clear" w:color="auto" w:fill="auto"/>
            <w:vAlign w:val="center"/>
          </w:tcPr>
          <w:p w14:paraId="36F62C56">
            <w:pPr>
              <w:widowControl/>
              <w:kinsoku w:val="0"/>
              <w:autoSpaceDE w:val="0"/>
              <w:autoSpaceDN w:val="0"/>
              <w:adjustRightInd w:val="0"/>
              <w:snapToGrid w:val="0"/>
              <w:spacing w:line="360" w:lineRule="auto"/>
              <w:jc w:val="left"/>
              <w:textAlignment w:val="baseline"/>
              <w:rPr>
                <w:rFonts w:ascii="宋体" w:hAnsi="宋体" w:cs="宋体"/>
                <w:color w:val="auto"/>
                <w:sz w:val="24"/>
              </w:rPr>
            </w:pPr>
          </w:p>
        </w:tc>
      </w:tr>
      <w:tr w14:paraId="455624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695" w:type="dxa"/>
            <w:shd w:val="clear" w:color="auto" w:fill="auto"/>
            <w:vAlign w:val="center"/>
          </w:tcPr>
          <w:p w14:paraId="78BC2117">
            <w:pPr>
              <w:widowControl/>
              <w:kinsoku w:val="0"/>
              <w:autoSpaceDE w:val="0"/>
              <w:autoSpaceDN w:val="0"/>
              <w:adjustRightInd w:val="0"/>
              <w:snapToGrid w:val="0"/>
              <w:spacing w:line="360" w:lineRule="auto"/>
              <w:jc w:val="left"/>
              <w:textAlignment w:val="baseline"/>
              <w:rPr>
                <w:rFonts w:ascii="宋体" w:hAnsi="宋体" w:cs="宋体"/>
                <w:color w:val="auto"/>
                <w:sz w:val="24"/>
              </w:rPr>
            </w:pPr>
            <w:r>
              <w:rPr>
                <w:rFonts w:hint="eastAsia" w:ascii="宋体" w:hAnsi="宋体" w:cs="宋体"/>
                <w:color w:val="auto"/>
                <w:sz w:val="24"/>
              </w:rPr>
              <w:t>8</w:t>
            </w:r>
          </w:p>
        </w:tc>
        <w:tc>
          <w:tcPr>
            <w:tcW w:w="2386" w:type="dxa"/>
            <w:shd w:val="clear" w:color="auto" w:fill="auto"/>
            <w:vAlign w:val="center"/>
          </w:tcPr>
          <w:p w14:paraId="1A5B0B9D">
            <w:pPr>
              <w:widowControl/>
              <w:kinsoku w:val="0"/>
              <w:autoSpaceDE w:val="0"/>
              <w:autoSpaceDN w:val="0"/>
              <w:adjustRightInd w:val="0"/>
              <w:snapToGrid w:val="0"/>
              <w:spacing w:line="360" w:lineRule="auto"/>
              <w:jc w:val="left"/>
              <w:textAlignment w:val="baseline"/>
              <w:rPr>
                <w:rFonts w:ascii="宋体" w:hAnsi="宋体" w:cs="宋体"/>
                <w:color w:val="auto"/>
                <w:sz w:val="24"/>
                <w:lang w:eastAsia="en-US"/>
              </w:rPr>
            </w:pPr>
            <w:r>
              <w:rPr>
                <w:rFonts w:hint="eastAsia" w:ascii="宋体" w:hAnsi="宋体" w:cs="宋体"/>
                <w:color w:val="auto"/>
                <w:sz w:val="24"/>
                <w:lang w:eastAsia="en-US"/>
              </w:rPr>
              <w:t>逾期竣工违约金</w:t>
            </w:r>
          </w:p>
        </w:tc>
        <w:tc>
          <w:tcPr>
            <w:tcW w:w="1395" w:type="dxa"/>
            <w:shd w:val="clear" w:color="auto" w:fill="auto"/>
            <w:vAlign w:val="center"/>
          </w:tcPr>
          <w:p w14:paraId="1B770AC6">
            <w:pPr>
              <w:widowControl/>
              <w:kinsoku w:val="0"/>
              <w:autoSpaceDE w:val="0"/>
              <w:autoSpaceDN w:val="0"/>
              <w:adjustRightInd w:val="0"/>
              <w:snapToGrid w:val="0"/>
              <w:spacing w:line="360" w:lineRule="auto"/>
              <w:jc w:val="left"/>
              <w:textAlignment w:val="baseline"/>
              <w:rPr>
                <w:rFonts w:ascii="宋体" w:hAnsi="宋体" w:cs="宋体"/>
                <w:color w:val="auto"/>
                <w:sz w:val="24"/>
                <w:lang w:eastAsia="en-US"/>
              </w:rPr>
            </w:pPr>
            <w:r>
              <w:rPr>
                <w:rFonts w:hint="eastAsia" w:ascii="宋体" w:hAnsi="宋体" w:cs="宋体"/>
                <w:color w:val="auto"/>
                <w:sz w:val="24"/>
                <w:lang w:eastAsia="en-US"/>
              </w:rPr>
              <w:t>专用条款</w:t>
            </w:r>
          </w:p>
        </w:tc>
        <w:tc>
          <w:tcPr>
            <w:tcW w:w="2966" w:type="dxa"/>
            <w:shd w:val="clear" w:color="auto" w:fill="auto"/>
            <w:vAlign w:val="center"/>
          </w:tcPr>
          <w:p w14:paraId="52857691">
            <w:pPr>
              <w:widowControl/>
              <w:kinsoku w:val="0"/>
              <w:autoSpaceDE w:val="0"/>
              <w:autoSpaceDN w:val="0"/>
              <w:adjustRightInd w:val="0"/>
              <w:snapToGrid w:val="0"/>
              <w:spacing w:line="360" w:lineRule="auto"/>
              <w:jc w:val="left"/>
              <w:textAlignment w:val="baseline"/>
              <w:rPr>
                <w:rFonts w:ascii="宋体" w:hAnsi="宋体" w:cs="宋体"/>
                <w:color w:val="auto"/>
                <w:sz w:val="24"/>
              </w:rPr>
            </w:pPr>
          </w:p>
        </w:tc>
        <w:tc>
          <w:tcPr>
            <w:tcW w:w="1516" w:type="dxa"/>
            <w:shd w:val="clear" w:color="auto" w:fill="auto"/>
            <w:vAlign w:val="center"/>
          </w:tcPr>
          <w:p w14:paraId="055A5F05">
            <w:pPr>
              <w:widowControl/>
              <w:kinsoku w:val="0"/>
              <w:autoSpaceDE w:val="0"/>
              <w:autoSpaceDN w:val="0"/>
              <w:adjustRightInd w:val="0"/>
              <w:snapToGrid w:val="0"/>
              <w:spacing w:line="360" w:lineRule="auto"/>
              <w:jc w:val="left"/>
              <w:textAlignment w:val="baseline"/>
              <w:rPr>
                <w:rFonts w:ascii="宋体" w:hAnsi="宋体" w:cs="宋体"/>
                <w:color w:val="auto"/>
                <w:sz w:val="24"/>
              </w:rPr>
            </w:pPr>
          </w:p>
        </w:tc>
      </w:tr>
      <w:tr w14:paraId="56CEEA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trPr>
        <w:tc>
          <w:tcPr>
            <w:tcW w:w="695" w:type="dxa"/>
            <w:shd w:val="clear" w:color="auto" w:fill="auto"/>
            <w:vAlign w:val="center"/>
          </w:tcPr>
          <w:p w14:paraId="0DE9D64D">
            <w:pPr>
              <w:widowControl/>
              <w:kinsoku w:val="0"/>
              <w:autoSpaceDE w:val="0"/>
              <w:autoSpaceDN w:val="0"/>
              <w:adjustRightInd w:val="0"/>
              <w:snapToGrid w:val="0"/>
              <w:spacing w:line="360" w:lineRule="auto"/>
              <w:jc w:val="left"/>
              <w:textAlignment w:val="baseline"/>
              <w:rPr>
                <w:rFonts w:ascii="宋体" w:hAnsi="宋体" w:cs="宋体"/>
                <w:color w:val="auto"/>
                <w:sz w:val="24"/>
              </w:rPr>
            </w:pPr>
            <w:r>
              <w:rPr>
                <w:rFonts w:hint="eastAsia" w:ascii="宋体" w:hAnsi="宋体" w:cs="宋体"/>
                <w:color w:val="auto"/>
                <w:sz w:val="24"/>
              </w:rPr>
              <w:t>9</w:t>
            </w:r>
          </w:p>
        </w:tc>
        <w:tc>
          <w:tcPr>
            <w:tcW w:w="2386" w:type="dxa"/>
            <w:shd w:val="clear" w:color="auto" w:fill="auto"/>
            <w:vAlign w:val="center"/>
          </w:tcPr>
          <w:p w14:paraId="0E05C548">
            <w:pPr>
              <w:widowControl/>
              <w:kinsoku w:val="0"/>
              <w:autoSpaceDE w:val="0"/>
              <w:autoSpaceDN w:val="0"/>
              <w:adjustRightInd w:val="0"/>
              <w:snapToGrid w:val="0"/>
              <w:spacing w:line="360" w:lineRule="auto"/>
              <w:jc w:val="left"/>
              <w:textAlignment w:val="baseline"/>
              <w:rPr>
                <w:rFonts w:ascii="宋体" w:hAnsi="宋体" w:cs="宋体"/>
                <w:color w:val="auto"/>
                <w:sz w:val="24"/>
              </w:rPr>
            </w:pPr>
            <w:r>
              <w:rPr>
                <w:rFonts w:hint="eastAsia" w:ascii="宋体" w:hAnsi="宋体" w:cs="宋体"/>
                <w:color w:val="auto"/>
                <w:sz w:val="24"/>
              </w:rPr>
              <w:t>逾期竣工违约金的上限</w:t>
            </w:r>
          </w:p>
        </w:tc>
        <w:tc>
          <w:tcPr>
            <w:tcW w:w="1395" w:type="dxa"/>
            <w:shd w:val="clear" w:color="auto" w:fill="auto"/>
            <w:vAlign w:val="center"/>
          </w:tcPr>
          <w:p w14:paraId="618E4BB0">
            <w:pPr>
              <w:widowControl/>
              <w:kinsoku w:val="0"/>
              <w:autoSpaceDE w:val="0"/>
              <w:autoSpaceDN w:val="0"/>
              <w:adjustRightInd w:val="0"/>
              <w:snapToGrid w:val="0"/>
              <w:spacing w:line="360" w:lineRule="auto"/>
              <w:jc w:val="left"/>
              <w:textAlignment w:val="baseline"/>
              <w:rPr>
                <w:rFonts w:ascii="宋体" w:hAnsi="宋体" w:cs="宋体"/>
                <w:color w:val="auto"/>
                <w:sz w:val="24"/>
                <w:lang w:eastAsia="en-US"/>
              </w:rPr>
            </w:pPr>
            <w:r>
              <w:rPr>
                <w:rFonts w:hint="eastAsia" w:ascii="宋体" w:hAnsi="宋体" w:cs="宋体"/>
                <w:color w:val="auto"/>
                <w:sz w:val="24"/>
                <w:lang w:eastAsia="en-US"/>
              </w:rPr>
              <w:t>专用条款</w:t>
            </w:r>
          </w:p>
        </w:tc>
        <w:tc>
          <w:tcPr>
            <w:tcW w:w="2966" w:type="dxa"/>
            <w:shd w:val="clear" w:color="auto" w:fill="auto"/>
            <w:vAlign w:val="center"/>
          </w:tcPr>
          <w:p w14:paraId="30716A35">
            <w:pPr>
              <w:widowControl/>
              <w:kinsoku w:val="0"/>
              <w:autoSpaceDE w:val="0"/>
              <w:autoSpaceDN w:val="0"/>
              <w:adjustRightInd w:val="0"/>
              <w:snapToGrid w:val="0"/>
              <w:spacing w:line="360" w:lineRule="auto"/>
              <w:jc w:val="left"/>
              <w:textAlignment w:val="baseline"/>
              <w:rPr>
                <w:rFonts w:ascii="宋体" w:hAnsi="宋体" w:cs="宋体"/>
                <w:color w:val="auto"/>
                <w:sz w:val="24"/>
              </w:rPr>
            </w:pPr>
          </w:p>
        </w:tc>
        <w:tc>
          <w:tcPr>
            <w:tcW w:w="1516" w:type="dxa"/>
            <w:shd w:val="clear" w:color="auto" w:fill="auto"/>
            <w:vAlign w:val="center"/>
          </w:tcPr>
          <w:p w14:paraId="60F55913">
            <w:pPr>
              <w:widowControl/>
              <w:kinsoku w:val="0"/>
              <w:autoSpaceDE w:val="0"/>
              <w:autoSpaceDN w:val="0"/>
              <w:adjustRightInd w:val="0"/>
              <w:snapToGrid w:val="0"/>
              <w:spacing w:line="360" w:lineRule="auto"/>
              <w:jc w:val="left"/>
              <w:textAlignment w:val="baseline"/>
              <w:rPr>
                <w:rFonts w:ascii="宋体" w:hAnsi="宋体" w:cs="宋体"/>
                <w:color w:val="auto"/>
                <w:sz w:val="24"/>
              </w:rPr>
            </w:pPr>
          </w:p>
        </w:tc>
      </w:tr>
      <w:tr w14:paraId="6FFDC6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695" w:type="dxa"/>
            <w:shd w:val="clear" w:color="auto" w:fill="auto"/>
            <w:vAlign w:val="center"/>
          </w:tcPr>
          <w:p w14:paraId="3CDB14AC">
            <w:pPr>
              <w:widowControl/>
              <w:kinsoku w:val="0"/>
              <w:autoSpaceDE w:val="0"/>
              <w:autoSpaceDN w:val="0"/>
              <w:adjustRightInd w:val="0"/>
              <w:snapToGrid w:val="0"/>
              <w:spacing w:line="360" w:lineRule="auto"/>
              <w:jc w:val="left"/>
              <w:textAlignment w:val="baseline"/>
              <w:rPr>
                <w:rFonts w:ascii="宋体" w:hAnsi="宋体" w:cs="宋体"/>
                <w:color w:val="auto"/>
                <w:sz w:val="24"/>
              </w:rPr>
            </w:pPr>
            <w:r>
              <w:rPr>
                <w:rFonts w:hint="eastAsia" w:ascii="宋体" w:hAnsi="宋体" w:cs="宋体"/>
                <w:color w:val="auto"/>
                <w:sz w:val="24"/>
              </w:rPr>
              <w:t>10</w:t>
            </w:r>
          </w:p>
        </w:tc>
        <w:tc>
          <w:tcPr>
            <w:tcW w:w="2386" w:type="dxa"/>
            <w:shd w:val="clear" w:color="auto" w:fill="auto"/>
            <w:vAlign w:val="center"/>
          </w:tcPr>
          <w:p w14:paraId="1C7054CC">
            <w:pPr>
              <w:widowControl/>
              <w:kinsoku w:val="0"/>
              <w:autoSpaceDE w:val="0"/>
              <w:autoSpaceDN w:val="0"/>
              <w:adjustRightInd w:val="0"/>
              <w:snapToGrid w:val="0"/>
              <w:spacing w:line="360" w:lineRule="auto"/>
              <w:jc w:val="left"/>
              <w:textAlignment w:val="baseline"/>
              <w:rPr>
                <w:rFonts w:ascii="宋体" w:hAnsi="宋体" w:cs="宋体"/>
                <w:color w:val="auto"/>
                <w:sz w:val="24"/>
                <w:lang w:eastAsia="en-US"/>
              </w:rPr>
            </w:pPr>
            <w:r>
              <w:rPr>
                <w:rFonts w:hint="eastAsia" w:ascii="宋体" w:hAnsi="宋体" w:cs="宋体"/>
                <w:color w:val="auto"/>
                <w:sz w:val="24"/>
                <w:lang w:eastAsia="en-US"/>
              </w:rPr>
              <w:t>质量标准</w:t>
            </w:r>
          </w:p>
        </w:tc>
        <w:tc>
          <w:tcPr>
            <w:tcW w:w="1395" w:type="dxa"/>
            <w:shd w:val="clear" w:color="auto" w:fill="auto"/>
            <w:vAlign w:val="center"/>
          </w:tcPr>
          <w:p w14:paraId="560284DE">
            <w:pPr>
              <w:widowControl/>
              <w:kinsoku w:val="0"/>
              <w:autoSpaceDE w:val="0"/>
              <w:autoSpaceDN w:val="0"/>
              <w:adjustRightInd w:val="0"/>
              <w:snapToGrid w:val="0"/>
              <w:spacing w:line="360" w:lineRule="auto"/>
              <w:jc w:val="left"/>
              <w:textAlignment w:val="baseline"/>
              <w:rPr>
                <w:rFonts w:ascii="宋体" w:hAnsi="宋体" w:cs="宋体"/>
                <w:color w:val="auto"/>
                <w:sz w:val="24"/>
                <w:lang w:eastAsia="en-US"/>
              </w:rPr>
            </w:pPr>
            <w:r>
              <w:rPr>
                <w:rFonts w:hint="eastAsia" w:ascii="宋体" w:hAnsi="宋体" w:cs="宋体"/>
                <w:color w:val="auto"/>
                <w:sz w:val="24"/>
                <w:lang w:eastAsia="en-US"/>
              </w:rPr>
              <w:t>专用条款</w:t>
            </w:r>
          </w:p>
        </w:tc>
        <w:tc>
          <w:tcPr>
            <w:tcW w:w="2966" w:type="dxa"/>
            <w:shd w:val="clear" w:color="auto" w:fill="auto"/>
            <w:vAlign w:val="center"/>
          </w:tcPr>
          <w:p w14:paraId="648499E3">
            <w:pPr>
              <w:widowControl/>
              <w:kinsoku w:val="0"/>
              <w:autoSpaceDE w:val="0"/>
              <w:autoSpaceDN w:val="0"/>
              <w:adjustRightInd w:val="0"/>
              <w:snapToGrid w:val="0"/>
              <w:spacing w:line="360" w:lineRule="auto"/>
              <w:jc w:val="left"/>
              <w:textAlignment w:val="baseline"/>
              <w:rPr>
                <w:rFonts w:ascii="宋体" w:hAnsi="宋体" w:cs="宋体"/>
                <w:color w:val="auto"/>
                <w:sz w:val="24"/>
              </w:rPr>
            </w:pPr>
          </w:p>
        </w:tc>
        <w:tc>
          <w:tcPr>
            <w:tcW w:w="1516" w:type="dxa"/>
            <w:shd w:val="clear" w:color="auto" w:fill="auto"/>
            <w:vAlign w:val="center"/>
          </w:tcPr>
          <w:p w14:paraId="47DB295F">
            <w:pPr>
              <w:widowControl/>
              <w:kinsoku w:val="0"/>
              <w:autoSpaceDE w:val="0"/>
              <w:autoSpaceDN w:val="0"/>
              <w:adjustRightInd w:val="0"/>
              <w:snapToGrid w:val="0"/>
              <w:spacing w:line="360" w:lineRule="auto"/>
              <w:jc w:val="left"/>
              <w:textAlignment w:val="baseline"/>
              <w:rPr>
                <w:rFonts w:ascii="宋体" w:hAnsi="宋体" w:cs="宋体"/>
                <w:color w:val="auto"/>
                <w:sz w:val="24"/>
              </w:rPr>
            </w:pPr>
          </w:p>
        </w:tc>
      </w:tr>
      <w:tr w14:paraId="09218C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695" w:type="dxa"/>
            <w:shd w:val="clear" w:color="auto" w:fill="auto"/>
            <w:vAlign w:val="center"/>
          </w:tcPr>
          <w:p w14:paraId="65E65351">
            <w:pPr>
              <w:widowControl/>
              <w:kinsoku w:val="0"/>
              <w:autoSpaceDE w:val="0"/>
              <w:autoSpaceDN w:val="0"/>
              <w:adjustRightInd w:val="0"/>
              <w:snapToGrid w:val="0"/>
              <w:spacing w:line="360" w:lineRule="auto"/>
              <w:jc w:val="left"/>
              <w:textAlignment w:val="baseline"/>
              <w:rPr>
                <w:rFonts w:ascii="宋体" w:hAnsi="宋体" w:cs="宋体"/>
                <w:color w:val="auto"/>
                <w:sz w:val="24"/>
              </w:rPr>
            </w:pPr>
            <w:r>
              <w:rPr>
                <w:rFonts w:hint="eastAsia" w:ascii="宋体" w:hAnsi="宋体" w:cs="宋体"/>
                <w:color w:val="auto"/>
                <w:sz w:val="24"/>
              </w:rPr>
              <w:t>11</w:t>
            </w:r>
          </w:p>
        </w:tc>
        <w:tc>
          <w:tcPr>
            <w:tcW w:w="2386" w:type="dxa"/>
            <w:shd w:val="clear" w:color="auto" w:fill="auto"/>
            <w:vAlign w:val="center"/>
          </w:tcPr>
          <w:p w14:paraId="0D3B8100">
            <w:pPr>
              <w:widowControl/>
              <w:kinsoku w:val="0"/>
              <w:autoSpaceDE w:val="0"/>
              <w:autoSpaceDN w:val="0"/>
              <w:adjustRightInd w:val="0"/>
              <w:snapToGrid w:val="0"/>
              <w:spacing w:line="360" w:lineRule="auto"/>
              <w:jc w:val="left"/>
              <w:textAlignment w:val="baseline"/>
              <w:rPr>
                <w:rFonts w:ascii="宋体" w:hAnsi="宋体" w:cs="宋体"/>
                <w:color w:val="auto"/>
                <w:sz w:val="24"/>
                <w:lang w:eastAsia="en-US"/>
              </w:rPr>
            </w:pPr>
            <w:r>
              <w:rPr>
                <w:rFonts w:hint="eastAsia" w:ascii="宋体" w:hAnsi="宋体" w:cs="宋体"/>
                <w:color w:val="auto"/>
                <w:sz w:val="24"/>
                <w:lang w:eastAsia="en-US"/>
              </w:rPr>
              <w:t>预付款额度</w:t>
            </w:r>
          </w:p>
        </w:tc>
        <w:tc>
          <w:tcPr>
            <w:tcW w:w="1395" w:type="dxa"/>
            <w:shd w:val="clear" w:color="auto" w:fill="auto"/>
            <w:vAlign w:val="center"/>
          </w:tcPr>
          <w:p w14:paraId="2C1EFAEA">
            <w:pPr>
              <w:widowControl/>
              <w:kinsoku w:val="0"/>
              <w:autoSpaceDE w:val="0"/>
              <w:autoSpaceDN w:val="0"/>
              <w:adjustRightInd w:val="0"/>
              <w:snapToGrid w:val="0"/>
              <w:spacing w:line="360" w:lineRule="auto"/>
              <w:jc w:val="left"/>
              <w:textAlignment w:val="baseline"/>
              <w:rPr>
                <w:rFonts w:ascii="宋体" w:hAnsi="宋体" w:cs="宋体"/>
                <w:color w:val="auto"/>
                <w:sz w:val="24"/>
                <w:lang w:eastAsia="en-US"/>
              </w:rPr>
            </w:pPr>
            <w:r>
              <w:rPr>
                <w:rFonts w:hint="eastAsia" w:ascii="宋体" w:hAnsi="宋体" w:cs="宋体"/>
                <w:color w:val="auto"/>
                <w:sz w:val="24"/>
                <w:lang w:eastAsia="en-US"/>
              </w:rPr>
              <w:t>专用条款</w:t>
            </w:r>
          </w:p>
        </w:tc>
        <w:tc>
          <w:tcPr>
            <w:tcW w:w="2966" w:type="dxa"/>
            <w:shd w:val="clear" w:color="auto" w:fill="auto"/>
            <w:vAlign w:val="center"/>
          </w:tcPr>
          <w:p w14:paraId="1852B558">
            <w:pPr>
              <w:widowControl/>
              <w:kinsoku w:val="0"/>
              <w:autoSpaceDE w:val="0"/>
              <w:autoSpaceDN w:val="0"/>
              <w:adjustRightInd w:val="0"/>
              <w:snapToGrid w:val="0"/>
              <w:spacing w:line="360" w:lineRule="auto"/>
              <w:jc w:val="left"/>
              <w:textAlignment w:val="baseline"/>
              <w:rPr>
                <w:rFonts w:ascii="宋体" w:hAnsi="宋体" w:cs="宋体"/>
                <w:color w:val="auto"/>
                <w:sz w:val="24"/>
              </w:rPr>
            </w:pPr>
          </w:p>
        </w:tc>
        <w:tc>
          <w:tcPr>
            <w:tcW w:w="1516" w:type="dxa"/>
            <w:shd w:val="clear" w:color="auto" w:fill="auto"/>
            <w:vAlign w:val="center"/>
          </w:tcPr>
          <w:p w14:paraId="25C3867A">
            <w:pPr>
              <w:widowControl/>
              <w:kinsoku w:val="0"/>
              <w:autoSpaceDE w:val="0"/>
              <w:autoSpaceDN w:val="0"/>
              <w:adjustRightInd w:val="0"/>
              <w:snapToGrid w:val="0"/>
              <w:spacing w:line="360" w:lineRule="auto"/>
              <w:jc w:val="left"/>
              <w:textAlignment w:val="baseline"/>
              <w:rPr>
                <w:rFonts w:ascii="宋体" w:hAnsi="宋体" w:cs="宋体"/>
                <w:color w:val="auto"/>
                <w:sz w:val="24"/>
              </w:rPr>
            </w:pPr>
          </w:p>
        </w:tc>
      </w:tr>
      <w:tr w14:paraId="1CC8FB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695" w:type="dxa"/>
            <w:shd w:val="clear" w:color="auto" w:fill="auto"/>
            <w:vAlign w:val="center"/>
          </w:tcPr>
          <w:p w14:paraId="6B557C1C">
            <w:pPr>
              <w:widowControl/>
              <w:kinsoku w:val="0"/>
              <w:autoSpaceDE w:val="0"/>
              <w:autoSpaceDN w:val="0"/>
              <w:adjustRightInd w:val="0"/>
              <w:snapToGrid w:val="0"/>
              <w:spacing w:line="360" w:lineRule="auto"/>
              <w:jc w:val="left"/>
              <w:textAlignment w:val="baseline"/>
              <w:rPr>
                <w:rFonts w:ascii="宋体" w:hAnsi="宋体" w:cs="宋体"/>
                <w:color w:val="auto"/>
                <w:sz w:val="24"/>
              </w:rPr>
            </w:pPr>
            <w:r>
              <w:rPr>
                <w:rFonts w:hint="eastAsia" w:ascii="宋体" w:hAnsi="宋体" w:cs="宋体"/>
                <w:color w:val="auto"/>
                <w:sz w:val="24"/>
              </w:rPr>
              <w:t>12</w:t>
            </w:r>
          </w:p>
        </w:tc>
        <w:tc>
          <w:tcPr>
            <w:tcW w:w="2386" w:type="dxa"/>
            <w:shd w:val="clear" w:color="auto" w:fill="auto"/>
            <w:vAlign w:val="center"/>
          </w:tcPr>
          <w:p w14:paraId="2C22960F">
            <w:pPr>
              <w:widowControl/>
              <w:kinsoku w:val="0"/>
              <w:autoSpaceDE w:val="0"/>
              <w:autoSpaceDN w:val="0"/>
              <w:adjustRightInd w:val="0"/>
              <w:snapToGrid w:val="0"/>
              <w:spacing w:line="360" w:lineRule="auto"/>
              <w:jc w:val="left"/>
              <w:textAlignment w:val="baseline"/>
              <w:rPr>
                <w:rFonts w:ascii="宋体" w:hAnsi="宋体" w:cs="宋体"/>
                <w:color w:val="auto"/>
                <w:sz w:val="24"/>
                <w:lang w:eastAsia="en-US"/>
              </w:rPr>
            </w:pPr>
            <w:r>
              <w:rPr>
                <w:rFonts w:hint="eastAsia" w:ascii="宋体" w:hAnsi="宋体" w:cs="宋体"/>
                <w:color w:val="auto"/>
                <w:sz w:val="24"/>
                <w:lang w:eastAsia="en-US"/>
              </w:rPr>
              <w:t>预付款保函金额</w:t>
            </w:r>
          </w:p>
        </w:tc>
        <w:tc>
          <w:tcPr>
            <w:tcW w:w="1395" w:type="dxa"/>
            <w:shd w:val="clear" w:color="auto" w:fill="auto"/>
            <w:vAlign w:val="center"/>
          </w:tcPr>
          <w:p w14:paraId="2D2B5B16">
            <w:pPr>
              <w:widowControl/>
              <w:kinsoku w:val="0"/>
              <w:autoSpaceDE w:val="0"/>
              <w:autoSpaceDN w:val="0"/>
              <w:adjustRightInd w:val="0"/>
              <w:snapToGrid w:val="0"/>
              <w:spacing w:line="360" w:lineRule="auto"/>
              <w:jc w:val="left"/>
              <w:textAlignment w:val="baseline"/>
              <w:rPr>
                <w:rFonts w:ascii="宋体" w:hAnsi="宋体" w:cs="宋体"/>
                <w:color w:val="auto"/>
                <w:sz w:val="24"/>
                <w:lang w:eastAsia="en-US"/>
              </w:rPr>
            </w:pPr>
            <w:r>
              <w:rPr>
                <w:rFonts w:hint="eastAsia" w:ascii="宋体" w:hAnsi="宋体" w:cs="宋体"/>
                <w:color w:val="auto"/>
                <w:sz w:val="24"/>
                <w:lang w:eastAsia="en-US"/>
              </w:rPr>
              <w:t>专用条款</w:t>
            </w:r>
          </w:p>
        </w:tc>
        <w:tc>
          <w:tcPr>
            <w:tcW w:w="2966" w:type="dxa"/>
            <w:shd w:val="clear" w:color="auto" w:fill="auto"/>
            <w:vAlign w:val="center"/>
          </w:tcPr>
          <w:p w14:paraId="38447D4B">
            <w:pPr>
              <w:widowControl/>
              <w:kinsoku w:val="0"/>
              <w:autoSpaceDE w:val="0"/>
              <w:autoSpaceDN w:val="0"/>
              <w:adjustRightInd w:val="0"/>
              <w:snapToGrid w:val="0"/>
              <w:spacing w:line="360" w:lineRule="auto"/>
              <w:jc w:val="left"/>
              <w:textAlignment w:val="baseline"/>
              <w:rPr>
                <w:rFonts w:ascii="宋体" w:hAnsi="宋体" w:cs="宋体"/>
                <w:color w:val="auto"/>
                <w:sz w:val="24"/>
              </w:rPr>
            </w:pPr>
            <w:r>
              <w:rPr>
                <w:rFonts w:hint="eastAsia" w:ascii="宋体" w:hAnsi="宋体" w:cs="宋体"/>
                <w:color w:val="auto"/>
                <w:sz w:val="24"/>
              </w:rPr>
              <mc:AlternateContent>
                <mc:Choice Requires="wps">
                  <w:drawing>
                    <wp:anchor distT="0" distB="0" distL="114300" distR="114300" simplePos="0" relativeHeight="251660288" behindDoc="0" locked="0" layoutInCell="1" allowOverlap="1">
                      <wp:simplePos x="0" y="0"/>
                      <wp:positionH relativeFrom="page">
                        <wp:posOffset>4598670</wp:posOffset>
                      </wp:positionH>
                      <wp:positionV relativeFrom="page">
                        <wp:posOffset>6225540</wp:posOffset>
                      </wp:positionV>
                      <wp:extent cx="67310" cy="6350"/>
                      <wp:effectExtent l="0" t="0" r="0" b="0"/>
                      <wp:wrapNone/>
                      <wp:docPr id="6" name="矩形 6"/>
                      <wp:cNvGraphicFramePr/>
                      <a:graphic xmlns:a="http://schemas.openxmlformats.org/drawingml/2006/main">
                        <a:graphicData uri="http://schemas.microsoft.com/office/word/2010/wordprocessingShape">
                          <wps:wsp>
                            <wps:cNvSpPr/>
                            <wps:spPr>
                              <a:xfrm>
                                <a:off x="0" y="0"/>
                                <a:ext cx="67310" cy="6350"/>
                              </a:xfrm>
                              <a:prstGeom prst="rect">
                                <a:avLst/>
                              </a:prstGeom>
                              <a:solidFill>
                                <a:srgbClr val="000000"/>
                              </a:solidFill>
                              <a:ln>
                                <a:noFill/>
                              </a:ln>
                            </wps:spPr>
                            <wps:bodyPr upright="1"/>
                          </wps:wsp>
                        </a:graphicData>
                      </a:graphic>
                    </wp:anchor>
                  </w:drawing>
                </mc:Choice>
                <mc:Fallback>
                  <w:pict>
                    <v:rect id="_x0000_s1026" o:spid="_x0000_s1026" o:spt="1" style="position:absolute;left:0pt;margin-left:362.1pt;margin-top:490.2pt;height:0.5pt;width:5.3pt;mso-position-horizontal-relative:page;mso-position-vertical-relative:page;z-index:251660288;mso-width-relative:page;mso-height-relative:page;" fillcolor="#000000" filled="t" stroked="f" coordsize="21600,21600" o:gfxdata="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zzxk&#10;INoAAAALAQAADwAAAAAAAAABACAAAAAiAAAAZHJzL2Rvd25yZXYueG1sUEsBAhQAFAAAAAgAh07i&#10;QKbwq1OuAQAAWwMAAA4AAAAAAAAAAQAgAAAAKQEAAGRycy9lMm9Eb2MueG1sUEsFBgAAAAAGAAYA&#10;WQEAAEkFAAAAAA==&#10;">
                      <v:fill on="t" focussize="0,0"/>
                      <v:stroke on="f"/>
                      <v:imagedata o:title=""/>
                      <o:lock v:ext="edit" aspectratio="f"/>
                    </v:rect>
                  </w:pict>
                </mc:Fallback>
              </mc:AlternateContent>
            </w:r>
          </w:p>
        </w:tc>
        <w:tc>
          <w:tcPr>
            <w:tcW w:w="1516" w:type="dxa"/>
            <w:shd w:val="clear" w:color="auto" w:fill="auto"/>
            <w:vAlign w:val="center"/>
          </w:tcPr>
          <w:p w14:paraId="4E044D80">
            <w:pPr>
              <w:widowControl/>
              <w:kinsoku w:val="0"/>
              <w:autoSpaceDE w:val="0"/>
              <w:autoSpaceDN w:val="0"/>
              <w:adjustRightInd w:val="0"/>
              <w:snapToGrid w:val="0"/>
              <w:spacing w:line="360" w:lineRule="auto"/>
              <w:jc w:val="left"/>
              <w:textAlignment w:val="baseline"/>
              <w:rPr>
                <w:rFonts w:ascii="宋体" w:hAnsi="宋体" w:cs="宋体"/>
                <w:color w:val="auto"/>
                <w:sz w:val="24"/>
              </w:rPr>
            </w:pPr>
          </w:p>
        </w:tc>
      </w:tr>
      <w:tr w14:paraId="0B5FCB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695" w:type="dxa"/>
            <w:shd w:val="clear" w:color="auto" w:fill="auto"/>
            <w:vAlign w:val="center"/>
          </w:tcPr>
          <w:p w14:paraId="28410A3A">
            <w:pPr>
              <w:widowControl/>
              <w:kinsoku w:val="0"/>
              <w:autoSpaceDE w:val="0"/>
              <w:autoSpaceDN w:val="0"/>
              <w:adjustRightInd w:val="0"/>
              <w:snapToGrid w:val="0"/>
              <w:spacing w:line="360" w:lineRule="auto"/>
              <w:jc w:val="left"/>
              <w:textAlignment w:val="baseline"/>
              <w:rPr>
                <w:rFonts w:ascii="宋体" w:hAnsi="宋体" w:cs="宋体"/>
                <w:color w:val="auto"/>
                <w:sz w:val="24"/>
              </w:rPr>
            </w:pPr>
            <w:r>
              <w:rPr>
                <w:rFonts w:hint="eastAsia" w:ascii="宋体" w:hAnsi="宋体" w:cs="宋体"/>
                <w:color w:val="auto"/>
                <w:sz w:val="24"/>
              </w:rPr>
              <w:t>13</w:t>
            </w:r>
          </w:p>
        </w:tc>
        <w:tc>
          <w:tcPr>
            <w:tcW w:w="2386" w:type="dxa"/>
            <w:shd w:val="clear" w:color="auto" w:fill="auto"/>
            <w:vAlign w:val="center"/>
          </w:tcPr>
          <w:p w14:paraId="7F0B2186">
            <w:pPr>
              <w:widowControl/>
              <w:kinsoku w:val="0"/>
              <w:autoSpaceDE w:val="0"/>
              <w:autoSpaceDN w:val="0"/>
              <w:adjustRightInd w:val="0"/>
              <w:snapToGrid w:val="0"/>
              <w:spacing w:line="360" w:lineRule="auto"/>
              <w:jc w:val="left"/>
              <w:textAlignment w:val="baseline"/>
              <w:rPr>
                <w:rFonts w:ascii="宋体" w:hAnsi="宋体" w:cs="宋体"/>
                <w:color w:val="auto"/>
                <w:sz w:val="24"/>
                <w:lang w:eastAsia="en-US"/>
              </w:rPr>
            </w:pPr>
            <w:r>
              <w:rPr>
                <w:rFonts w:hint="eastAsia" w:ascii="宋体" w:hAnsi="宋体" w:cs="宋体"/>
                <w:color w:val="auto"/>
                <w:sz w:val="24"/>
                <w:lang w:eastAsia="en-US"/>
              </w:rPr>
              <w:t>质量保证金额度</w:t>
            </w:r>
          </w:p>
        </w:tc>
        <w:tc>
          <w:tcPr>
            <w:tcW w:w="1395" w:type="dxa"/>
            <w:shd w:val="clear" w:color="auto" w:fill="auto"/>
            <w:vAlign w:val="center"/>
          </w:tcPr>
          <w:p w14:paraId="6F530CCB">
            <w:pPr>
              <w:widowControl/>
              <w:kinsoku w:val="0"/>
              <w:autoSpaceDE w:val="0"/>
              <w:autoSpaceDN w:val="0"/>
              <w:adjustRightInd w:val="0"/>
              <w:snapToGrid w:val="0"/>
              <w:spacing w:line="360" w:lineRule="auto"/>
              <w:jc w:val="left"/>
              <w:textAlignment w:val="baseline"/>
              <w:rPr>
                <w:rFonts w:ascii="宋体" w:hAnsi="宋体" w:cs="宋体"/>
                <w:color w:val="auto"/>
                <w:sz w:val="24"/>
                <w:lang w:eastAsia="en-US"/>
              </w:rPr>
            </w:pPr>
            <w:r>
              <w:rPr>
                <w:rFonts w:hint="eastAsia" w:ascii="宋体" w:hAnsi="宋体" w:cs="宋体"/>
                <w:color w:val="auto"/>
                <w:sz w:val="24"/>
                <w:lang w:eastAsia="en-US"/>
              </w:rPr>
              <w:t>专用条款</w:t>
            </w:r>
          </w:p>
        </w:tc>
        <w:tc>
          <w:tcPr>
            <w:tcW w:w="2966" w:type="dxa"/>
            <w:shd w:val="clear" w:color="auto" w:fill="auto"/>
            <w:vAlign w:val="center"/>
          </w:tcPr>
          <w:p w14:paraId="6E138F13">
            <w:pPr>
              <w:widowControl/>
              <w:kinsoku w:val="0"/>
              <w:autoSpaceDE w:val="0"/>
              <w:autoSpaceDN w:val="0"/>
              <w:adjustRightInd w:val="0"/>
              <w:snapToGrid w:val="0"/>
              <w:spacing w:line="360" w:lineRule="auto"/>
              <w:jc w:val="left"/>
              <w:textAlignment w:val="baseline"/>
              <w:rPr>
                <w:rFonts w:ascii="宋体" w:hAnsi="宋体" w:cs="宋体"/>
                <w:color w:val="auto"/>
                <w:sz w:val="24"/>
              </w:rPr>
            </w:pPr>
          </w:p>
        </w:tc>
        <w:tc>
          <w:tcPr>
            <w:tcW w:w="1516" w:type="dxa"/>
            <w:shd w:val="clear" w:color="auto" w:fill="auto"/>
            <w:vAlign w:val="center"/>
          </w:tcPr>
          <w:p w14:paraId="4A8C61CC">
            <w:pPr>
              <w:widowControl/>
              <w:kinsoku w:val="0"/>
              <w:autoSpaceDE w:val="0"/>
              <w:autoSpaceDN w:val="0"/>
              <w:adjustRightInd w:val="0"/>
              <w:snapToGrid w:val="0"/>
              <w:spacing w:line="360" w:lineRule="auto"/>
              <w:jc w:val="left"/>
              <w:textAlignment w:val="baseline"/>
              <w:rPr>
                <w:rFonts w:ascii="宋体" w:hAnsi="宋体" w:cs="宋体"/>
                <w:color w:val="auto"/>
                <w:sz w:val="24"/>
              </w:rPr>
            </w:pPr>
          </w:p>
        </w:tc>
      </w:tr>
      <w:tr w14:paraId="50F9F0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695" w:type="dxa"/>
            <w:shd w:val="clear" w:color="auto" w:fill="auto"/>
            <w:vAlign w:val="center"/>
          </w:tcPr>
          <w:p w14:paraId="08575FD3">
            <w:pPr>
              <w:widowControl/>
              <w:kinsoku w:val="0"/>
              <w:autoSpaceDE w:val="0"/>
              <w:autoSpaceDN w:val="0"/>
              <w:adjustRightInd w:val="0"/>
              <w:snapToGrid w:val="0"/>
              <w:spacing w:line="360" w:lineRule="auto"/>
              <w:jc w:val="left"/>
              <w:textAlignment w:val="baseline"/>
              <w:rPr>
                <w:rFonts w:ascii="宋体" w:hAnsi="宋体" w:cs="宋体"/>
                <w:color w:val="auto"/>
                <w:sz w:val="24"/>
              </w:rPr>
            </w:pPr>
          </w:p>
          <w:p w14:paraId="7F2B05F5">
            <w:pPr>
              <w:widowControl/>
              <w:kinsoku w:val="0"/>
              <w:autoSpaceDE w:val="0"/>
              <w:autoSpaceDN w:val="0"/>
              <w:adjustRightInd w:val="0"/>
              <w:snapToGrid w:val="0"/>
              <w:spacing w:line="360" w:lineRule="auto"/>
              <w:jc w:val="left"/>
              <w:textAlignment w:val="baseline"/>
              <w:rPr>
                <w:rFonts w:ascii="宋体" w:hAnsi="宋体" w:cs="宋体"/>
                <w:color w:val="auto"/>
                <w:sz w:val="24"/>
              </w:rPr>
            </w:pPr>
            <w:r>
              <w:rPr>
                <w:rFonts w:hint="eastAsia" w:ascii="宋体" w:hAnsi="宋体" w:cs="宋体"/>
                <w:color w:val="auto"/>
                <w:sz w:val="24"/>
              </w:rPr>
              <w:t>……</w:t>
            </w:r>
          </w:p>
        </w:tc>
        <w:tc>
          <w:tcPr>
            <w:tcW w:w="2386" w:type="dxa"/>
            <w:shd w:val="clear" w:color="auto" w:fill="auto"/>
            <w:vAlign w:val="center"/>
          </w:tcPr>
          <w:p w14:paraId="7D4DFFCB">
            <w:pPr>
              <w:widowControl/>
              <w:kinsoku w:val="0"/>
              <w:autoSpaceDE w:val="0"/>
              <w:autoSpaceDN w:val="0"/>
              <w:adjustRightInd w:val="0"/>
              <w:snapToGrid w:val="0"/>
              <w:spacing w:line="360" w:lineRule="auto"/>
              <w:jc w:val="left"/>
              <w:textAlignment w:val="baseline"/>
              <w:rPr>
                <w:rFonts w:ascii="宋体" w:hAnsi="宋体" w:cs="宋体"/>
                <w:color w:val="auto"/>
                <w:sz w:val="24"/>
              </w:rPr>
            </w:pPr>
          </w:p>
          <w:p w14:paraId="456FDB07">
            <w:pPr>
              <w:widowControl/>
              <w:kinsoku w:val="0"/>
              <w:autoSpaceDE w:val="0"/>
              <w:autoSpaceDN w:val="0"/>
              <w:adjustRightInd w:val="0"/>
              <w:snapToGrid w:val="0"/>
              <w:spacing w:line="360" w:lineRule="auto"/>
              <w:jc w:val="left"/>
              <w:textAlignment w:val="baseline"/>
              <w:rPr>
                <w:rFonts w:ascii="宋体" w:hAnsi="宋体" w:cs="宋体"/>
                <w:color w:val="auto"/>
                <w:sz w:val="24"/>
              </w:rPr>
            </w:pPr>
            <w:r>
              <w:rPr>
                <w:rFonts w:hint="eastAsia" w:ascii="宋体" w:hAnsi="宋体" w:cs="宋体"/>
                <w:color w:val="auto"/>
                <w:sz w:val="24"/>
              </w:rPr>
              <w:t>……</w:t>
            </w:r>
          </w:p>
        </w:tc>
        <w:tc>
          <w:tcPr>
            <w:tcW w:w="1395" w:type="dxa"/>
            <w:shd w:val="clear" w:color="auto" w:fill="auto"/>
            <w:vAlign w:val="center"/>
          </w:tcPr>
          <w:p w14:paraId="2008BD74">
            <w:pPr>
              <w:widowControl/>
              <w:kinsoku w:val="0"/>
              <w:autoSpaceDE w:val="0"/>
              <w:autoSpaceDN w:val="0"/>
              <w:adjustRightInd w:val="0"/>
              <w:snapToGrid w:val="0"/>
              <w:spacing w:line="360" w:lineRule="auto"/>
              <w:jc w:val="left"/>
              <w:textAlignment w:val="baseline"/>
              <w:rPr>
                <w:rFonts w:ascii="宋体" w:hAnsi="宋体" w:cs="宋体"/>
                <w:color w:val="auto"/>
                <w:sz w:val="24"/>
              </w:rPr>
            </w:pPr>
          </w:p>
        </w:tc>
        <w:tc>
          <w:tcPr>
            <w:tcW w:w="2966" w:type="dxa"/>
            <w:shd w:val="clear" w:color="auto" w:fill="auto"/>
            <w:vAlign w:val="center"/>
          </w:tcPr>
          <w:p w14:paraId="67FD75CB">
            <w:pPr>
              <w:widowControl/>
              <w:kinsoku w:val="0"/>
              <w:autoSpaceDE w:val="0"/>
              <w:autoSpaceDN w:val="0"/>
              <w:adjustRightInd w:val="0"/>
              <w:snapToGrid w:val="0"/>
              <w:spacing w:line="360" w:lineRule="auto"/>
              <w:jc w:val="left"/>
              <w:textAlignment w:val="baseline"/>
              <w:rPr>
                <w:rFonts w:ascii="宋体" w:hAnsi="宋体" w:cs="宋体"/>
                <w:color w:val="auto"/>
                <w:sz w:val="24"/>
              </w:rPr>
            </w:pPr>
          </w:p>
        </w:tc>
        <w:tc>
          <w:tcPr>
            <w:tcW w:w="1516" w:type="dxa"/>
            <w:shd w:val="clear" w:color="auto" w:fill="auto"/>
            <w:vAlign w:val="center"/>
          </w:tcPr>
          <w:p w14:paraId="262CC10D">
            <w:pPr>
              <w:widowControl/>
              <w:kinsoku w:val="0"/>
              <w:autoSpaceDE w:val="0"/>
              <w:autoSpaceDN w:val="0"/>
              <w:adjustRightInd w:val="0"/>
              <w:snapToGrid w:val="0"/>
              <w:spacing w:line="360" w:lineRule="auto"/>
              <w:jc w:val="left"/>
              <w:textAlignment w:val="baseline"/>
              <w:rPr>
                <w:rFonts w:ascii="宋体" w:hAnsi="宋体" w:cs="宋体"/>
                <w:color w:val="auto"/>
                <w:sz w:val="24"/>
              </w:rPr>
            </w:pPr>
          </w:p>
        </w:tc>
      </w:tr>
      <w:tr w14:paraId="6E863B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trPr>
        <w:tc>
          <w:tcPr>
            <w:tcW w:w="8958" w:type="dxa"/>
            <w:gridSpan w:val="5"/>
            <w:shd w:val="clear" w:color="auto" w:fill="auto"/>
            <w:vAlign w:val="center"/>
          </w:tcPr>
          <w:p w14:paraId="0D9604D5">
            <w:pPr>
              <w:widowControl/>
              <w:kinsoku w:val="0"/>
              <w:autoSpaceDE w:val="0"/>
              <w:autoSpaceDN w:val="0"/>
              <w:adjustRightInd w:val="0"/>
              <w:snapToGrid w:val="0"/>
              <w:spacing w:line="360" w:lineRule="auto"/>
              <w:jc w:val="left"/>
              <w:textAlignment w:val="baseline"/>
              <w:rPr>
                <w:rFonts w:ascii="宋体" w:hAnsi="宋体" w:cs="宋体"/>
                <w:color w:val="auto"/>
                <w:sz w:val="24"/>
              </w:rPr>
            </w:pPr>
            <w:r>
              <w:rPr>
                <w:rFonts w:hint="eastAsia" w:ascii="宋体" w:hAnsi="宋体" w:cs="宋体"/>
                <w:color w:val="auto"/>
                <w:sz w:val="24"/>
              </w:rPr>
              <w:t>说明： 供应商在响应磋商文件中规定的实质性要求和条件的基础上，可做出其他有利于采购人的承诺。此类承诺可在本表中予以补充填写。</w:t>
            </w:r>
          </w:p>
        </w:tc>
      </w:tr>
    </w:tbl>
    <w:p w14:paraId="1F26F5A7">
      <w:pPr>
        <w:widowControl/>
        <w:kinsoku w:val="0"/>
        <w:autoSpaceDE w:val="0"/>
        <w:autoSpaceDN w:val="0"/>
        <w:adjustRightInd w:val="0"/>
        <w:snapToGrid w:val="0"/>
        <w:spacing w:line="360" w:lineRule="auto"/>
        <w:jc w:val="left"/>
        <w:textAlignment w:val="baseline"/>
        <w:rPr>
          <w:rFonts w:ascii="宋体" w:hAnsi="宋体" w:cs="宋体"/>
          <w:color w:val="auto"/>
          <w:sz w:val="24"/>
        </w:rPr>
      </w:pPr>
    </w:p>
    <w:p w14:paraId="77D9041C">
      <w:pPr>
        <w:adjustRightInd w:val="0"/>
        <w:snapToGrid w:val="0"/>
        <w:spacing w:line="360" w:lineRule="auto"/>
        <w:ind w:firstLine="960" w:firstLineChars="400"/>
        <w:jc w:val="left"/>
        <w:rPr>
          <w:rFonts w:ascii="宋体" w:hAnsi="宋体"/>
          <w:color w:val="auto"/>
          <w:sz w:val="24"/>
        </w:rPr>
      </w:pPr>
      <w:r>
        <w:rPr>
          <w:rFonts w:hint="eastAsia" w:ascii="宋体" w:hAnsi="宋体"/>
          <w:color w:val="auto"/>
          <w:sz w:val="24"/>
        </w:rPr>
        <w:t>磋商供应商名称(</w:t>
      </w:r>
      <w:r>
        <w:rPr>
          <w:rFonts w:hint="eastAsia" w:ascii="宋体" w:hAnsi="宋体"/>
          <w:color w:val="auto"/>
          <w:sz w:val="24"/>
          <w:lang w:val="en-US" w:eastAsia="zh-CN"/>
        </w:rPr>
        <w:t>电子签章</w:t>
      </w:r>
      <w:r>
        <w:rPr>
          <w:rFonts w:hint="eastAsia" w:ascii="宋体" w:hAnsi="宋体"/>
          <w:color w:val="auto"/>
          <w:sz w:val="24"/>
        </w:rPr>
        <w:t xml:space="preserve">)： </w:t>
      </w:r>
    </w:p>
    <w:p w14:paraId="4D20AB3E">
      <w:pPr>
        <w:adjustRightInd w:val="0"/>
        <w:snapToGrid w:val="0"/>
        <w:spacing w:line="360" w:lineRule="auto"/>
        <w:ind w:firstLine="960" w:firstLineChars="400"/>
        <w:jc w:val="left"/>
        <w:rPr>
          <w:rFonts w:ascii="宋体" w:hAnsi="宋体"/>
          <w:color w:val="auto"/>
          <w:sz w:val="24"/>
        </w:rPr>
      </w:pPr>
      <w:r>
        <w:rPr>
          <w:rFonts w:hint="eastAsia" w:ascii="宋体" w:hAnsi="宋体"/>
          <w:color w:val="auto"/>
          <w:sz w:val="24"/>
        </w:rPr>
        <w:t>法定代表人（负责人）或委托代理人(</w:t>
      </w:r>
      <w:r>
        <w:rPr>
          <w:rFonts w:hint="eastAsia" w:ascii="宋体" w:hAnsi="宋体"/>
          <w:color w:val="auto"/>
          <w:sz w:val="24"/>
          <w:lang w:val="en-US" w:eastAsia="zh-CN"/>
        </w:rPr>
        <w:t>电子签章或</w:t>
      </w:r>
      <w:r>
        <w:rPr>
          <w:rFonts w:hint="eastAsia" w:ascii="宋体" w:hAnsi="宋体"/>
          <w:color w:val="auto"/>
          <w:sz w:val="24"/>
        </w:rPr>
        <w:t xml:space="preserve">签名)：                          </w:t>
      </w:r>
    </w:p>
    <w:p w14:paraId="2F2FE469">
      <w:pPr>
        <w:spacing w:line="360" w:lineRule="auto"/>
        <w:ind w:firstLine="960" w:firstLineChars="400"/>
        <w:rPr>
          <w:rFonts w:ascii="宋体" w:hAnsi="宋体"/>
          <w:color w:val="auto"/>
          <w:sz w:val="24"/>
        </w:rPr>
      </w:pPr>
      <w:r>
        <w:rPr>
          <w:rFonts w:hint="eastAsia" w:ascii="宋体" w:hAnsi="宋体"/>
          <w:color w:val="auto"/>
          <w:sz w:val="24"/>
        </w:rPr>
        <w:t>日期：  年   月   日</w:t>
      </w:r>
    </w:p>
    <w:p w14:paraId="6FC5DF8C">
      <w:pPr>
        <w:spacing w:line="360" w:lineRule="auto"/>
        <w:jc w:val="left"/>
        <w:rPr>
          <w:rFonts w:ascii="宋体" w:hAnsi="宋体" w:cs="宋体"/>
          <w:b/>
          <w:bCs/>
          <w:color w:val="FF0000"/>
          <w:spacing w:val="7"/>
          <w:sz w:val="24"/>
        </w:rPr>
      </w:pPr>
    </w:p>
    <w:p w14:paraId="5A9F2EE1">
      <w:pPr>
        <w:spacing w:line="360" w:lineRule="auto"/>
        <w:jc w:val="left"/>
        <w:rPr>
          <w:rFonts w:ascii="宋体" w:hAnsi="宋体" w:cs="宋体"/>
          <w:b/>
          <w:bCs/>
          <w:color w:val="auto"/>
          <w:spacing w:val="7"/>
          <w:sz w:val="24"/>
        </w:rPr>
      </w:pPr>
      <w:r>
        <w:rPr>
          <w:rFonts w:hint="eastAsia" w:ascii="宋体" w:hAnsi="宋体" w:cs="宋体"/>
          <w:b/>
          <w:bCs/>
          <w:color w:val="auto"/>
          <w:spacing w:val="7"/>
          <w:sz w:val="24"/>
        </w:rPr>
        <w:t>附件3</w:t>
      </w:r>
    </w:p>
    <w:p w14:paraId="1BB3BC3C">
      <w:pPr>
        <w:spacing w:line="360" w:lineRule="auto"/>
        <w:ind w:left="3643"/>
        <w:rPr>
          <w:rFonts w:ascii="宋体" w:hAnsi="宋体" w:cs="宋体"/>
          <w:color w:val="auto"/>
          <w:sz w:val="31"/>
          <w:szCs w:val="31"/>
        </w:rPr>
      </w:pPr>
      <w:r>
        <w:rPr>
          <w:rFonts w:hint="eastAsia" w:ascii="宋体" w:hAnsi="宋体" w:cs="宋体"/>
          <w:color w:val="auto"/>
          <w:spacing w:val="7"/>
          <w:sz w:val="31"/>
          <w:szCs w:val="31"/>
        </w:rPr>
        <w:t>竞标报价表</w:t>
      </w:r>
    </w:p>
    <w:p w14:paraId="246132FE">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rPr>
      </w:pPr>
      <w:r>
        <w:rPr>
          <w:rFonts w:hint="eastAsia" w:ascii="宋体" w:hAnsi="宋体" w:cs="宋体"/>
          <w:color w:val="auto"/>
          <w:sz w:val="24"/>
        </w:rPr>
        <w:t xml:space="preserve">项目名称：                  项目编号：                    </w:t>
      </w:r>
    </w:p>
    <w:p w14:paraId="7353D4C4">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rPr>
      </w:pPr>
      <w:r>
        <w:rPr>
          <w:rFonts w:hint="eastAsia" w:ascii="宋体" w:hAnsi="宋体" w:cs="宋体"/>
          <w:color w:val="auto"/>
          <w:sz w:val="24"/>
        </w:rPr>
        <w:t xml:space="preserve">分标（如有）：             </w:t>
      </w:r>
    </w:p>
    <w:p w14:paraId="63F658A3">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rPr>
      </w:pPr>
      <w:r>
        <w:rPr>
          <w:rFonts w:hint="eastAsia" w:ascii="宋体" w:hAnsi="宋体" w:cs="宋体"/>
          <w:color w:val="auto"/>
          <w:sz w:val="24"/>
        </w:rPr>
        <w:t xml:space="preserve">供应商名称：                                            </w:t>
      </w:r>
    </w:p>
    <w:p w14:paraId="6B1FA3E4">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rPr>
      </w:pPr>
      <w:r>
        <w:rPr>
          <w:rFonts w:hint="eastAsia" w:ascii="宋体" w:hAnsi="宋体" w:cs="宋体"/>
          <w:color w:val="auto"/>
          <w:sz w:val="24"/>
        </w:rPr>
        <w:t>单位：元</w:t>
      </w:r>
    </w:p>
    <w:tbl>
      <w:tblPr>
        <w:tblStyle w:val="37"/>
        <w:tblW w:w="8803" w:type="dxa"/>
        <w:tblInd w:w="3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88"/>
        <w:gridCol w:w="3121"/>
        <w:gridCol w:w="1984"/>
        <w:gridCol w:w="1710"/>
      </w:tblGrid>
      <w:tr w14:paraId="4DBFC0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trPr>
        <w:tc>
          <w:tcPr>
            <w:tcW w:w="5109" w:type="dxa"/>
            <w:gridSpan w:val="2"/>
            <w:shd w:val="clear" w:color="auto" w:fill="auto"/>
            <w:vAlign w:val="center"/>
          </w:tcPr>
          <w:p w14:paraId="68C8EEA9">
            <w:pPr>
              <w:widowControl/>
              <w:kinsoku w:val="0"/>
              <w:autoSpaceDE w:val="0"/>
              <w:autoSpaceDN w:val="0"/>
              <w:adjustRightInd w:val="0"/>
              <w:snapToGrid w:val="0"/>
              <w:spacing w:line="360" w:lineRule="auto"/>
              <w:ind w:firstLine="480" w:firstLineChars="200"/>
              <w:jc w:val="center"/>
              <w:textAlignment w:val="baseline"/>
              <w:rPr>
                <w:rFonts w:ascii="宋体" w:hAnsi="宋体" w:cs="宋体"/>
                <w:color w:val="auto"/>
                <w:sz w:val="24"/>
                <w:lang w:eastAsia="en-US"/>
              </w:rPr>
            </w:pPr>
            <w:r>
              <w:rPr>
                <w:rFonts w:hint="eastAsia" w:ascii="宋体" w:hAnsi="宋体" w:cs="宋体"/>
                <w:color w:val="auto"/>
                <w:sz w:val="24"/>
                <w:lang w:eastAsia="en-US"/>
              </w:rPr>
              <w:t>磋商报价</w:t>
            </w:r>
          </w:p>
        </w:tc>
        <w:tc>
          <w:tcPr>
            <w:tcW w:w="1984" w:type="dxa"/>
            <w:shd w:val="clear" w:color="auto" w:fill="auto"/>
            <w:vAlign w:val="center"/>
          </w:tcPr>
          <w:p w14:paraId="0975215D">
            <w:pPr>
              <w:widowControl/>
              <w:kinsoku w:val="0"/>
              <w:autoSpaceDE w:val="0"/>
              <w:autoSpaceDN w:val="0"/>
              <w:adjustRightInd w:val="0"/>
              <w:snapToGrid w:val="0"/>
              <w:spacing w:line="360" w:lineRule="auto"/>
              <w:ind w:firstLine="480" w:firstLineChars="200"/>
              <w:jc w:val="center"/>
              <w:textAlignment w:val="baseline"/>
              <w:rPr>
                <w:rFonts w:ascii="宋体" w:hAnsi="宋体" w:cs="宋体"/>
                <w:color w:val="auto"/>
                <w:sz w:val="24"/>
                <w:lang w:eastAsia="en-US"/>
              </w:rPr>
            </w:pPr>
            <w:r>
              <w:rPr>
                <w:rFonts w:hint="eastAsia" w:ascii="宋体" w:hAnsi="宋体" w:cs="宋体"/>
                <w:color w:val="auto"/>
                <w:sz w:val="24"/>
                <w:lang w:eastAsia="en-US"/>
              </w:rPr>
              <w:t>元</w:t>
            </w:r>
          </w:p>
        </w:tc>
        <w:tc>
          <w:tcPr>
            <w:tcW w:w="1710" w:type="dxa"/>
            <w:shd w:val="clear" w:color="auto" w:fill="auto"/>
            <w:vAlign w:val="center"/>
          </w:tcPr>
          <w:p w14:paraId="2F506AA9">
            <w:pPr>
              <w:widowControl/>
              <w:kinsoku w:val="0"/>
              <w:autoSpaceDE w:val="0"/>
              <w:autoSpaceDN w:val="0"/>
              <w:adjustRightInd w:val="0"/>
              <w:snapToGrid w:val="0"/>
              <w:spacing w:line="360" w:lineRule="auto"/>
              <w:ind w:firstLine="480" w:firstLineChars="200"/>
              <w:jc w:val="center"/>
              <w:textAlignment w:val="baseline"/>
              <w:rPr>
                <w:rFonts w:ascii="宋体" w:hAnsi="宋体" w:cs="宋体"/>
                <w:color w:val="auto"/>
                <w:sz w:val="24"/>
                <w:lang w:eastAsia="en-US"/>
              </w:rPr>
            </w:pPr>
            <w:r>
              <w:rPr>
                <w:rFonts w:hint="eastAsia" w:ascii="宋体" w:hAnsi="宋体" w:cs="宋体"/>
                <w:color w:val="auto"/>
                <w:sz w:val="24"/>
                <w:lang w:eastAsia="en-US"/>
              </w:rPr>
              <w:t>备注</w:t>
            </w:r>
          </w:p>
        </w:tc>
      </w:tr>
      <w:tr w14:paraId="4E3E24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8" w:hRule="atLeast"/>
        </w:trPr>
        <w:tc>
          <w:tcPr>
            <w:tcW w:w="1988" w:type="dxa"/>
            <w:vMerge w:val="restart"/>
            <w:tcBorders>
              <w:bottom w:val="nil"/>
            </w:tcBorders>
            <w:shd w:val="clear" w:color="auto" w:fill="auto"/>
            <w:vAlign w:val="center"/>
          </w:tcPr>
          <w:p w14:paraId="1E2669B0">
            <w:pPr>
              <w:widowControl/>
              <w:kinsoku w:val="0"/>
              <w:autoSpaceDE w:val="0"/>
              <w:autoSpaceDN w:val="0"/>
              <w:adjustRightInd w:val="0"/>
              <w:snapToGrid w:val="0"/>
              <w:spacing w:line="360" w:lineRule="auto"/>
              <w:textAlignment w:val="baseline"/>
              <w:rPr>
                <w:rFonts w:ascii="宋体" w:hAnsi="宋体" w:cs="宋体"/>
                <w:color w:val="auto"/>
                <w:sz w:val="24"/>
              </w:rPr>
            </w:pPr>
          </w:p>
          <w:p w14:paraId="071738F4">
            <w:pPr>
              <w:widowControl/>
              <w:kinsoku w:val="0"/>
              <w:autoSpaceDE w:val="0"/>
              <w:autoSpaceDN w:val="0"/>
              <w:adjustRightInd w:val="0"/>
              <w:snapToGrid w:val="0"/>
              <w:spacing w:line="360" w:lineRule="auto"/>
              <w:ind w:firstLine="480" w:firstLineChars="200"/>
              <w:jc w:val="center"/>
              <w:textAlignment w:val="baseline"/>
              <w:rPr>
                <w:rFonts w:ascii="宋体" w:hAnsi="宋体" w:cs="宋体"/>
                <w:color w:val="auto"/>
                <w:sz w:val="24"/>
                <w:lang w:eastAsia="en-US"/>
              </w:rPr>
            </w:pPr>
            <w:r>
              <w:rPr>
                <w:rFonts w:hint="eastAsia" w:ascii="宋体" w:hAnsi="宋体" w:cs="宋体"/>
                <w:color w:val="auto"/>
                <w:sz w:val="24"/>
                <w:lang w:eastAsia="en-US"/>
              </w:rPr>
              <w:t>其中</w:t>
            </w:r>
          </w:p>
        </w:tc>
        <w:tc>
          <w:tcPr>
            <w:tcW w:w="3121" w:type="dxa"/>
            <w:shd w:val="clear" w:color="auto" w:fill="auto"/>
            <w:vAlign w:val="center"/>
          </w:tcPr>
          <w:p w14:paraId="2721119F">
            <w:pPr>
              <w:widowControl/>
              <w:kinsoku w:val="0"/>
              <w:autoSpaceDE w:val="0"/>
              <w:autoSpaceDN w:val="0"/>
              <w:adjustRightInd w:val="0"/>
              <w:snapToGrid w:val="0"/>
              <w:spacing w:line="360" w:lineRule="auto"/>
              <w:ind w:firstLine="480" w:firstLineChars="200"/>
              <w:jc w:val="left"/>
              <w:textAlignment w:val="baseline"/>
              <w:rPr>
                <w:rFonts w:ascii="宋体" w:hAnsi="宋体" w:cs="宋体"/>
                <w:color w:val="auto"/>
                <w:sz w:val="24"/>
                <w:lang w:eastAsia="en-US"/>
              </w:rPr>
            </w:pPr>
            <w:r>
              <w:rPr>
                <w:rFonts w:hint="eastAsia" w:ascii="宋体" w:hAnsi="宋体" w:cs="宋体"/>
                <w:color w:val="auto"/>
                <w:sz w:val="24"/>
                <w:lang w:eastAsia="en-US"/>
              </w:rPr>
              <w:t>安全文明施工费</w:t>
            </w:r>
          </w:p>
        </w:tc>
        <w:tc>
          <w:tcPr>
            <w:tcW w:w="1984" w:type="dxa"/>
            <w:shd w:val="clear" w:color="auto" w:fill="auto"/>
            <w:vAlign w:val="center"/>
          </w:tcPr>
          <w:p w14:paraId="020BA94B">
            <w:pPr>
              <w:widowControl/>
              <w:kinsoku w:val="0"/>
              <w:autoSpaceDE w:val="0"/>
              <w:autoSpaceDN w:val="0"/>
              <w:adjustRightInd w:val="0"/>
              <w:snapToGrid w:val="0"/>
              <w:spacing w:line="360" w:lineRule="auto"/>
              <w:ind w:firstLine="480" w:firstLineChars="200"/>
              <w:jc w:val="center"/>
              <w:textAlignment w:val="baseline"/>
              <w:rPr>
                <w:rFonts w:ascii="宋体" w:hAnsi="宋体" w:cs="宋体"/>
                <w:color w:val="auto"/>
                <w:sz w:val="24"/>
                <w:lang w:eastAsia="en-US"/>
              </w:rPr>
            </w:pPr>
            <w:r>
              <w:rPr>
                <w:rFonts w:hint="eastAsia" w:ascii="宋体" w:hAnsi="宋体" w:cs="宋体"/>
                <w:color w:val="auto"/>
                <w:sz w:val="24"/>
                <w:lang w:eastAsia="en-US"/>
              </w:rPr>
              <w:t>元</w:t>
            </w:r>
          </w:p>
        </w:tc>
        <w:tc>
          <w:tcPr>
            <w:tcW w:w="1710" w:type="dxa"/>
            <w:shd w:val="clear" w:color="auto" w:fill="auto"/>
            <w:vAlign w:val="center"/>
          </w:tcPr>
          <w:p w14:paraId="3826F02F">
            <w:pPr>
              <w:widowControl/>
              <w:kinsoku w:val="0"/>
              <w:autoSpaceDE w:val="0"/>
              <w:autoSpaceDN w:val="0"/>
              <w:adjustRightInd w:val="0"/>
              <w:snapToGrid w:val="0"/>
              <w:spacing w:line="360" w:lineRule="auto"/>
              <w:ind w:firstLine="480" w:firstLineChars="200"/>
              <w:jc w:val="center"/>
              <w:textAlignment w:val="baseline"/>
              <w:rPr>
                <w:rFonts w:ascii="宋体" w:hAnsi="宋体" w:cs="宋体"/>
                <w:color w:val="auto"/>
                <w:sz w:val="24"/>
              </w:rPr>
            </w:pPr>
          </w:p>
        </w:tc>
      </w:tr>
      <w:tr w14:paraId="4852F1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1988" w:type="dxa"/>
            <w:vMerge w:val="continue"/>
            <w:tcBorders>
              <w:top w:val="nil"/>
              <w:bottom w:val="nil"/>
            </w:tcBorders>
            <w:shd w:val="clear" w:color="auto" w:fill="auto"/>
            <w:vAlign w:val="center"/>
          </w:tcPr>
          <w:p w14:paraId="61674EA3">
            <w:pPr>
              <w:widowControl/>
              <w:kinsoku w:val="0"/>
              <w:autoSpaceDE w:val="0"/>
              <w:autoSpaceDN w:val="0"/>
              <w:adjustRightInd w:val="0"/>
              <w:snapToGrid w:val="0"/>
              <w:spacing w:line="360" w:lineRule="auto"/>
              <w:ind w:firstLine="480" w:firstLineChars="200"/>
              <w:jc w:val="center"/>
              <w:textAlignment w:val="baseline"/>
              <w:rPr>
                <w:rFonts w:ascii="宋体" w:hAnsi="宋体" w:cs="宋体"/>
                <w:color w:val="auto"/>
                <w:sz w:val="24"/>
              </w:rPr>
            </w:pPr>
          </w:p>
        </w:tc>
        <w:tc>
          <w:tcPr>
            <w:tcW w:w="3121" w:type="dxa"/>
            <w:shd w:val="clear" w:color="auto" w:fill="auto"/>
            <w:vAlign w:val="center"/>
          </w:tcPr>
          <w:p w14:paraId="50F3BBBD">
            <w:pPr>
              <w:widowControl/>
              <w:kinsoku w:val="0"/>
              <w:autoSpaceDE w:val="0"/>
              <w:autoSpaceDN w:val="0"/>
              <w:adjustRightInd w:val="0"/>
              <w:snapToGrid w:val="0"/>
              <w:spacing w:line="360" w:lineRule="auto"/>
              <w:ind w:firstLine="480" w:firstLineChars="200"/>
              <w:jc w:val="left"/>
              <w:textAlignment w:val="baseline"/>
              <w:rPr>
                <w:rFonts w:ascii="宋体" w:hAnsi="宋体" w:cs="宋体"/>
                <w:color w:val="auto"/>
                <w:sz w:val="24"/>
              </w:rPr>
            </w:pPr>
            <w:r>
              <w:rPr>
                <w:rFonts w:hint="eastAsia" w:ascii="宋体" w:hAnsi="宋体" w:cs="宋体"/>
                <w:color w:val="auto"/>
                <w:sz w:val="24"/>
              </w:rPr>
              <w:t>发包人提供材料（如有）</w:t>
            </w:r>
          </w:p>
        </w:tc>
        <w:tc>
          <w:tcPr>
            <w:tcW w:w="1984" w:type="dxa"/>
            <w:shd w:val="clear" w:color="auto" w:fill="auto"/>
            <w:vAlign w:val="center"/>
          </w:tcPr>
          <w:p w14:paraId="3EF6D3BE">
            <w:pPr>
              <w:widowControl/>
              <w:kinsoku w:val="0"/>
              <w:autoSpaceDE w:val="0"/>
              <w:autoSpaceDN w:val="0"/>
              <w:adjustRightInd w:val="0"/>
              <w:snapToGrid w:val="0"/>
              <w:spacing w:line="360" w:lineRule="auto"/>
              <w:ind w:firstLine="480" w:firstLineChars="200"/>
              <w:jc w:val="center"/>
              <w:textAlignment w:val="baseline"/>
              <w:rPr>
                <w:rFonts w:ascii="宋体" w:hAnsi="宋体" w:cs="宋体"/>
                <w:color w:val="auto"/>
                <w:sz w:val="24"/>
                <w:lang w:eastAsia="en-US"/>
              </w:rPr>
            </w:pPr>
            <w:r>
              <w:rPr>
                <w:rFonts w:hint="eastAsia" w:ascii="宋体" w:hAnsi="宋体" w:cs="宋体"/>
                <w:color w:val="auto"/>
                <w:sz w:val="24"/>
                <w:lang w:eastAsia="en-US"/>
              </w:rPr>
              <w:t>元</w:t>
            </w:r>
          </w:p>
        </w:tc>
        <w:tc>
          <w:tcPr>
            <w:tcW w:w="1710" w:type="dxa"/>
            <w:shd w:val="clear" w:color="auto" w:fill="auto"/>
            <w:vAlign w:val="center"/>
          </w:tcPr>
          <w:p w14:paraId="41A936EB">
            <w:pPr>
              <w:widowControl/>
              <w:kinsoku w:val="0"/>
              <w:autoSpaceDE w:val="0"/>
              <w:autoSpaceDN w:val="0"/>
              <w:adjustRightInd w:val="0"/>
              <w:snapToGrid w:val="0"/>
              <w:spacing w:line="360" w:lineRule="auto"/>
              <w:ind w:firstLine="480" w:firstLineChars="200"/>
              <w:jc w:val="center"/>
              <w:textAlignment w:val="baseline"/>
              <w:rPr>
                <w:rFonts w:ascii="宋体" w:hAnsi="宋体" w:cs="宋体"/>
                <w:color w:val="auto"/>
                <w:sz w:val="24"/>
              </w:rPr>
            </w:pPr>
          </w:p>
        </w:tc>
      </w:tr>
      <w:tr w14:paraId="188C81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1988" w:type="dxa"/>
            <w:vMerge w:val="continue"/>
            <w:tcBorders>
              <w:top w:val="nil"/>
              <w:bottom w:val="nil"/>
            </w:tcBorders>
            <w:shd w:val="clear" w:color="auto" w:fill="auto"/>
            <w:vAlign w:val="center"/>
          </w:tcPr>
          <w:p w14:paraId="4F062219">
            <w:pPr>
              <w:widowControl/>
              <w:kinsoku w:val="0"/>
              <w:autoSpaceDE w:val="0"/>
              <w:autoSpaceDN w:val="0"/>
              <w:adjustRightInd w:val="0"/>
              <w:snapToGrid w:val="0"/>
              <w:spacing w:line="360" w:lineRule="auto"/>
              <w:ind w:firstLine="480" w:firstLineChars="200"/>
              <w:jc w:val="center"/>
              <w:textAlignment w:val="baseline"/>
              <w:rPr>
                <w:rFonts w:ascii="宋体" w:hAnsi="宋体" w:cs="宋体"/>
                <w:color w:val="auto"/>
                <w:sz w:val="24"/>
              </w:rPr>
            </w:pPr>
          </w:p>
        </w:tc>
        <w:tc>
          <w:tcPr>
            <w:tcW w:w="3121" w:type="dxa"/>
            <w:shd w:val="clear" w:color="auto" w:fill="auto"/>
            <w:vAlign w:val="center"/>
          </w:tcPr>
          <w:p w14:paraId="59D5A3A0">
            <w:pPr>
              <w:widowControl/>
              <w:kinsoku w:val="0"/>
              <w:autoSpaceDE w:val="0"/>
              <w:autoSpaceDN w:val="0"/>
              <w:adjustRightInd w:val="0"/>
              <w:snapToGrid w:val="0"/>
              <w:spacing w:line="360" w:lineRule="auto"/>
              <w:jc w:val="left"/>
              <w:textAlignment w:val="baseline"/>
              <w:rPr>
                <w:rFonts w:ascii="宋体" w:hAnsi="宋体" w:cs="宋体"/>
                <w:color w:val="auto"/>
                <w:sz w:val="24"/>
                <w:lang w:eastAsia="en-US"/>
              </w:rPr>
            </w:pPr>
            <w:r>
              <w:rPr>
                <w:rFonts w:hint="eastAsia" w:ascii="宋体" w:hAnsi="宋体" w:cs="宋体"/>
                <w:color w:val="auto"/>
                <w:sz w:val="24"/>
              </w:rPr>
              <w:t>承包人提供材料（设备）暂估价</w:t>
            </w:r>
            <w:r>
              <w:rPr>
                <w:rFonts w:hint="eastAsia" w:ascii="宋体" w:hAnsi="宋体" w:cs="宋体"/>
                <w:color w:val="auto"/>
                <w:sz w:val="24"/>
                <w:lang w:eastAsia="en-US"/>
              </w:rPr>
              <w:t>（如有）</w:t>
            </w:r>
          </w:p>
        </w:tc>
        <w:tc>
          <w:tcPr>
            <w:tcW w:w="1984" w:type="dxa"/>
            <w:shd w:val="clear" w:color="auto" w:fill="auto"/>
            <w:vAlign w:val="center"/>
          </w:tcPr>
          <w:p w14:paraId="5FC3BF51">
            <w:pPr>
              <w:widowControl/>
              <w:kinsoku w:val="0"/>
              <w:autoSpaceDE w:val="0"/>
              <w:autoSpaceDN w:val="0"/>
              <w:adjustRightInd w:val="0"/>
              <w:snapToGrid w:val="0"/>
              <w:spacing w:line="360" w:lineRule="auto"/>
              <w:ind w:firstLine="480" w:firstLineChars="200"/>
              <w:jc w:val="center"/>
              <w:textAlignment w:val="baseline"/>
              <w:rPr>
                <w:rFonts w:ascii="宋体" w:hAnsi="宋体" w:cs="宋体"/>
                <w:color w:val="auto"/>
                <w:sz w:val="24"/>
                <w:lang w:eastAsia="en-US"/>
              </w:rPr>
            </w:pPr>
            <w:r>
              <w:rPr>
                <w:rFonts w:hint="eastAsia" w:ascii="宋体" w:hAnsi="宋体" w:cs="宋体"/>
                <w:color w:val="auto"/>
                <w:sz w:val="24"/>
                <w:lang w:eastAsia="en-US"/>
              </w:rPr>
              <w:t>元</w:t>
            </w:r>
          </w:p>
        </w:tc>
        <w:tc>
          <w:tcPr>
            <w:tcW w:w="1710" w:type="dxa"/>
            <w:shd w:val="clear" w:color="auto" w:fill="auto"/>
            <w:vAlign w:val="center"/>
          </w:tcPr>
          <w:p w14:paraId="75D1BF14">
            <w:pPr>
              <w:widowControl/>
              <w:kinsoku w:val="0"/>
              <w:autoSpaceDE w:val="0"/>
              <w:autoSpaceDN w:val="0"/>
              <w:adjustRightInd w:val="0"/>
              <w:snapToGrid w:val="0"/>
              <w:spacing w:line="360" w:lineRule="auto"/>
              <w:ind w:firstLine="480" w:firstLineChars="200"/>
              <w:jc w:val="center"/>
              <w:textAlignment w:val="baseline"/>
              <w:rPr>
                <w:rFonts w:ascii="宋体" w:hAnsi="宋体" w:cs="宋体"/>
                <w:color w:val="auto"/>
                <w:sz w:val="24"/>
              </w:rPr>
            </w:pPr>
          </w:p>
        </w:tc>
      </w:tr>
      <w:tr w14:paraId="51050C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1988" w:type="dxa"/>
            <w:vMerge w:val="continue"/>
            <w:tcBorders>
              <w:top w:val="nil"/>
              <w:bottom w:val="nil"/>
            </w:tcBorders>
            <w:shd w:val="clear" w:color="auto" w:fill="auto"/>
            <w:vAlign w:val="center"/>
          </w:tcPr>
          <w:p w14:paraId="7E727281">
            <w:pPr>
              <w:widowControl/>
              <w:kinsoku w:val="0"/>
              <w:autoSpaceDE w:val="0"/>
              <w:autoSpaceDN w:val="0"/>
              <w:adjustRightInd w:val="0"/>
              <w:snapToGrid w:val="0"/>
              <w:spacing w:line="360" w:lineRule="auto"/>
              <w:ind w:firstLine="480" w:firstLineChars="200"/>
              <w:jc w:val="center"/>
              <w:textAlignment w:val="baseline"/>
              <w:rPr>
                <w:rFonts w:ascii="宋体" w:hAnsi="宋体" w:cs="宋体"/>
                <w:color w:val="auto"/>
                <w:sz w:val="24"/>
              </w:rPr>
            </w:pPr>
          </w:p>
        </w:tc>
        <w:tc>
          <w:tcPr>
            <w:tcW w:w="3121" w:type="dxa"/>
            <w:shd w:val="clear" w:color="auto" w:fill="auto"/>
            <w:vAlign w:val="center"/>
          </w:tcPr>
          <w:p w14:paraId="576E7C52">
            <w:pPr>
              <w:widowControl/>
              <w:kinsoku w:val="0"/>
              <w:autoSpaceDE w:val="0"/>
              <w:autoSpaceDN w:val="0"/>
              <w:adjustRightInd w:val="0"/>
              <w:snapToGrid w:val="0"/>
              <w:spacing w:line="360" w:lineRule="auto"/>
              <w:ind w:firstLine="480" w:firstLineChars="200"/>
              <w:jc w:val="left"/>
              <w:textAlignment w:val="baseline"/>
              <w:rPr>
                <w:rFonts w:ascii="宋体" w:hAnsi="宋体" w:cs="宋体"/>
                <w:color w:val="auto"/>
                <w:sz w:val="24"/>
              </w:rPr>
            </w:pPr>
            <w:r>
              <w:rPr>
                <w:rFonts w:hint="eastAsia" w:ascii="宋体" w:hAnsi="宋体" w:cs="宋体"/>
                <w:color w:val="auto"/>
                <w:sz w:val="24"/>
              </w:rPr>
              <w:t>暂估专业工程（如有）</w:t>
            </w:r>
          </w:p>
        </w:tc>
        <w:tc>
          <w:tcPr>
            <w:tcW w:w="1984" w:type="dxa"/>
            <w:shd w:val="clear" w:color="auto" w:fill="auto"/>
            <w:vAlign w:val="center"/>
          </w:tcPr>
          <w:p w14:paraId="16BCEA07">
            <w:pPr>
              <w:widowControl/>
              <w:kinsoku w:val="0"/>
              <w:autoSpaceDE w:val="0"/>
              <w:autoSpaceDN w:val="0"/>
              <w:adjustRightInd w:val="0"/>
              <w:snapToGrid w:val="0"/>
              <w:spacing w:line="360" w:lineRule="auto"/>
              <w:ind w:firstLine="480" w:firstLineChars="200"/>
              <w:jc w:val="center"/>
              <w:textAlignment w:val="baseline"/>
              <w:rPr>
                <w:rFonts w:ascii="宋体" w:hAnsi="宋体" w:cs="宋体"/>
                <w:color w:val="auto"/>
                <w:sz w:val="24"/>
                <w:lang w:eastAsia="en-US"/>
              </w:rPr>
            </w:pPr>
            <w:r>
              <w:rPr>
                <w:rFonts w:hint="eastAsia" w:ascii="宋体" w:hAnsi="宋体" w:cs="宋体"/>
                <w:color w:val="auto"/>
                <w:sz w:val="24"/>
                <w:lang w:eastAsia="en-US"/>
              </w:rPr>
              <w:t>元</w:t>
            </w:r>
          </w:p>
        </w:tc>
        <w:tc>
          <w:tcPr>
            <w:tcW w:w="1710" w:type="dxa"/>
            <w:shd w:val="clear" w:color="auto" w:fill="auto"/>
            <w:vAlign w:val="center"/>
          </w:tcPr>
          <w:p w14:paraId="043CAFCD">
            <w:pPr>
              <w:widowControl/>
              <w:kinsoku w:val="0"/>
              <w:autoSpaceDE w:val="0"/>
              <w:autoSpaceDN w:val="0"/>
              <w:adjustRightInd w:val="0"/>
              <w:snapToGrid w:val="0"/>
              <w:spacing w:line="360" w:lineRule="auto"/>
              <w:ind w:firstLine="480" w:firstLineChars="200"/>
              <w:jc w:val="center"/>
              <w:textAlignment w:val="baseline"/>
              <w:rPr>
                <w:rFonts w:ascii="宋体" w:hAnsi="宋体" w:cs="宋体"/>
                <w:color w:val="auto"/>
                <w:sz w:val="24"/>
              </w:rPr>
            </w:pPr>
          </w:p>
        </w:tc>
      </w:tr>
      <w:tr w14:paraId="55AC7B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4" w:hRule="atLeast"/>
        </w:trPr>
        <w:tc>
          <w:tcPr>
            <w:tcW w:w="1988" w:type="dxa"/>
            <w:vMerge w:val="continue"/>
            <w:tcBorders>
              <w:top w:val="nil"/>
            </w:tcBorders>
            <w:shd w:val="clear" w:color="auto" w:fill="auto"/>
            <w:vAlign w:val="center"/>
          </w:tcPr>
          <w:p w14:paraId="21958680">
            <w:pPr>
              <w:widowControl/>
              <w:kinsoku w:val="0"/>
              <w:autoSpaceDE w:val="0"/>
              <w:autoSpaceDN w:val="0"/>
              <w:adjustRightInd w:val="0"/>
              <w:snapToGrid w:val="0"/>
              <w:spacing w:line="360" w:lineRule="auto"/>
              <w:ind w:firstLine="480" w:firstLineChars="200"/>
              <w:jc w:val="center"/>
              <w:textAlignment w:val="baseline"/>
              <w:rPr>
                <w:rFonts w:ascii="宋体" w:hAnsi="宋体" w:cs="宋体"/>
                <w:color w:val="auto"/>
                <w:sz w:val="24"/>
              </w:rPr>
            </w:pPr>
          </w:p>
        </w:tc>
        <w:tc>
          <w:tcPr>
            <w:tcW w:w="3121" w:type="dxa"/>
            <w:shd w:val="clear" w:color="auto" w:fill="auto"/>
            <w:vAlign w:val="center"/>
          </w:tcPr>
          <w:p w14:paraId="0D6EFF33">
            <w:pPr>
              <w:widowControl/>
              <w:kinsoku w:val="0"/>
              <w:autoSpaceDE w:val="0"/>
              <w:autoSpaceDN w:val="0"/>
              <w:adjustRightInd w:val="0"/>
              <w:snapToGrid w:val="0"/>
              <w:spacing w:line="360" w:lineRule="auto"/>
              <w:ind w:firstLine="480" w:firstLineChars="200"/>
              <w:jc w:val="left"/>
              <w:textAlignment w:val="baseline"/>
              <w:rPr>
                <w:rFonts w:ascii="宋体" w:hAnsi="宋体" w:cs="宋体"/>
                <w:color w:val="auto"/>
                <w:sz w:val="24"/>
                <w:lang w:eastAsia="en-US"/>
              </w:rPr>
            </w:pPr>
            <w:r>
              <w:rPr>
                <w:rFonts w:hint="eastAsia" w:ascii="宋体" w:hAnsi="宋体" w:cs="宋体"/>
                <w:color w:val="auto"/>
                <w:sz w:val="24"/>
                <w:lang w:eastAsia="en-US"/>
              </w:rPr>
              <w:t>暂列金额（如有）</w:t>
            </w:r>
          </w:p>
        </w:tc>
        <w:tc>
          <w:tcPr>
            <w:tcW w:w="1984" w:type="dxa"/>
            <w:shd w:val="clear" w:color="auto" w:fill="auto"/>
            <w:vAlign w:val="center"/>
          </w:tcPr>
          <w:p w14:paraId="151E3DAC">
            <w:pPr>
              <w:widowControl/>
              <w:kinsoku w:val="0"/>
              <w:autoSpaceDE w:val="0"/>
              <w:autoSpaceDN w:val="0"/>
              <w:adjustRightInd w:val="0"/>
              <w:snapToGrid w:val="0"/>
              <w:spacing w:line="360" w:lineRule="auto"/>
              <w:ind w:firstLine="480" w:firstLineChars="200"/>
              <w:jc w:val="center"/>
              <w:textAlignment w:val="baseline"/>
              <w:rPr>
                <w:rFonts w:ascii="宋体" w:hAnsi="宋体" w:cs="宋体"/>
                <w:color w:val="auto"/>
                <w:sz w:val="24"/>
                <w:lang w:eastAsia="en-US"/>
              </w:rPr>
            </w:pPr>
            <w:r>
              <w:rPr>
                <w:rFonts w:hint="eastAsia" w:ascii="宋体" w:hAnsi="宋体" w:cs="宋体"/>
                <w:color w:val="auto"/>
                <w:sz w:val="24"/>
                <w:lang w:eastAsia="en-US"/>
              </w:rPr>
              <w:t>元</w:t>
            </w:r>
          </w:p>
        </w:tc>
        <w:tc>
          <w:tcPr>
            <w:tcW w:w="1710" w:type="dxa"/>
            <w:shd w:val="clear" w:color="auto" w:fill="auto"/>
            <w:vAlign w:val="center"/>
          </w:tcPr>
          <w:p w14:paraId="1083AF5D">
            <w:pPr>
              <w:widowControl/>
              <w:kinsoku w:val="0"/>
              <w:autoSpaceDE w:val="0"/>
              <w:autoSpaceDN w:val="0"/>
              <w:adjustRightInd w:val="0"/>
              <w:snapToGrid w:val="0"/>
              <w:spacing w:line="360" w:lineRule="auto"/>
              <w:ind w:firstLine="480" w:firstLineChars="200"/>
              <w:jc w:val="center"/>
              <w:textAlignment w:val="baseline"/>
              <w:rPr>
                <w:rFonts w:ascii="宋体" w:hAnsi="宋体" w:cs="宋体"/>
                <w:color w:val="auto"/>
                <w:sz w:val="24"/>
              </w:rPr>
            </w:pPr>
          </w:p>
        </w:tc>
      </w:tr>
    </w:tbl>
    <w:p w14:paraId="1FC67DF4">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rPr>
      </w:pPr>
      <w:r>
        <w:rPr>
          <w:rFonts w:hint="eastAsia" w:ascii="宋体" w:hAnsi="宋体" w:cs="宋体"/>
          <w:color w:val="auto"/>
          <w:sz w:val="24"/>
        </w:rPr>
        <w:t>注:</w:t>
      </w:r>
    </w:p>
    <w:p w14:paraId="39E6C6A6">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rPr>
      </w:pPr>
      <w:r>
        <w:rPr>
          <w:rFonts w:hint="eastAsia" w:ascii="宋体" w:hAnsi="宋体" w:cs="宋体"/>
          <w:color w:val="auto"/>
          <w:sz w:val="24"/>
        </w:rPr>
        <w:t>1. 供应商的报价表使用电子签名，否则其响应文件按无效处理。</w:t>
      </w:r>
    </w:p>
    <w:p w14:paraId="00C8468A">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rPr>
      </w:pPr>
      <w:r>
        <w:rPr>
          <w:rFonts w:hint="eastAsia" w:ascii="宋体" w:hAnsi="宋体" w:cs="宋体"/>
          <w:color w:val="auto"/>
          <w:sz w:val="24"/>
        </w:rPr>
        <w:t>2. 报价一经涂改，应在涂改处使用电子签名，或由法定代表人或者授权委托人签字，否则其响应文件按无效处理。</w:t>
      </w:r>
    </w:p>
    <w:p w14:paraId="6913F386">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rPr>
      </w:pPr>
      <w:r>
        <w:rPr>
          <w:rFonts w:hint="eastAsia" w:ascii="宋体" w:hAnsi="宋体" w:cs="宋体"/>
          <w:color w:val="auto"/>
          <w:sz w:val="24"/>
        </w:rPr>
        <w:t>3.如为联合体竞标，“供应商名称”处必须列明联合体各方名称，标注联合体牵头人名称，否则其响应文件按无效处理。</w:t>
      </w:r>
    </w:p>
    <w:p w14:paraId="5894A46E">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rPr>
      </w:pPr>
      <w:r>
        <w:rPr>
          <w:rFonts w:hint="eastAsia" w:ascii="宋体" w:hAnsi="宋体" w:cs="宋体"/>
          <w:color w:val="auto"/>
          <w:sz w:val="24"/>
        </w:rPr>
        <w:t>4. 如为联合体竞标，须使用联合体牵头人电子签名，否则其响应文件按无效处理。</w:t>
      </w:r>
    </w:p>
    <w:p w14:paraId="2F84625A">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rPr>
      </w:pPr>
      <w:r>
        <w:rPr>
          <w:rFonts w:hint="eastAsia" w:ascii="宋体" w:hAnsi="宋体" w:cs="宋体"/>
          <w:color w:val="auto"/>
          <w:sz w:val="24"/>
        </w:rPr>
        <w:t>5.如有多分标，分别列明各分标的报价表，否则其响应文件按无效处理。</w:t>
      </w:r>
    </w:p>
    <w:p w14:paraId="5114DF9B">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rPr>
      </w:pPr>
    </w:p>
    <w:p w14:paraId="708A10D0">
      <w:pPr>
        <w:adjustRightInd w:val="0"/>
        <w:snapToGrid w:val="0"/>
        <w:spacing w:line="360" w:lineRule="auto"/>
        <w:ind w:firstLine="960" w:firstLineChars="400"/>
        <w:jc w:val="left"/>
        <w:rPr>
          <w:rFonts w:ascii="宋体" w:hAnsi="宋体"/>
          <w:color w:val="auto"/>
          <w:sz w:val="24"/>
        </w:rPr>
      </w:pPr>
      <w:r>
        <w:rPr>
          <w:rFonts w:hint="eastAsia" w:ascii="宋体" w:hAnsi="宋体"/>
          <w:color w:val="auto"/>
          <w:sz w:val="24"/>
        </w:rPr>
        <w:t>磋商供应商名称(</w:t>
      </w:r>
      <w:r>
        <w:rPr>
          <w:rFonts w:hint="eastAsia" w:ascii="宋体" w:hAnsi="宋体"/>
          <w:color w:val="auto"/>
          <w:sz w:val="24"/>
          <w:lang w:val="en-US" w:eastAsia="zh-CN"/>
        </w:rPr>
        <w:t>电子签章</w:t>
      </w:r>
      <w:r>
        <w:rPr>
          <w:rFonts w:hint="eastAsia" w:ascii="宋体" w:hAnsi="宋体"/>
          <w:color w:val="auto"/>
          <w:sz w:val="24"/>
        </w:rPr>
        <w:t xml:space="preserve">)： </w:t>
      </w:r>
    </w:p>
    <w:p w14:paraId="311AD717">
      <w:pPr>
        <w:adjustRightInd w:val="0"/>
        <w:snapToGrid w:val="0"/>
        <w:spacing w:line="360" w:lineRule="auto"/>
        <w:ind w:firstLine="960" w:firstLineChars="400"/>
        <w:jc w:val="left"/>
        <w:rPr>
          <w:rFonts w:ascii="宋体" w:hAnsi="宋体"/>
          <w:color w:val="auto"/>
          <w:sz w:val="24"/>
        </w:rPr>
      </w:pPr>
      <w:r>
        <w:rPr>
          <w:rFonts w:hint="eastAsia" w:ascii="宋体" w:hAnsi="宋体"/>
          <w:color w:val="auto"/>
          <w:sz w:val="24"/>
        </w:rPr>
        <w:t>法定代表人（负责人）或委托代理人(</w:t>
      </w:r>
      <w:r>
        <w:rPr>
          <w:rFonts w:hint="eastAsia" w:ascii="宋体" w:hAnsi="宋体"/>
          <w:color w:val="auto"/>
          <w:sz w:val="24"/>
          <w:lang w:val="en-US" w:eastAsia="zh-CN"/>
        </w:rPr>
        <w:t>电子签章或</w:t>
      </w:r>
      <w:r>
        <w:rPr>
          <w:rFonts w:hint="eastAsia" w:ascii="宋体" w:hAnsi="宋体"/>
          <w:color w:val="auto"/>
          <w:sz w:val="24"/>
        </w:rPr>
        <w:t xml:space="preserve">签名)：                          </w:t>
      </w:r>
    </w:p>
    <w:p w14:paraId="333D8D52">
      <w:pPr>
        <w:spacing w:line="360" w:lineRule="auto"/>
        <w:ind w:firstLine="960" w:firstLineChars="400"/>
        <w:rPr>
          <w:rFonts w:ascii="宋体" w:hAnsi="宋体"/>
          <w:color w:val="auto"/>
          <w:sz w:val="24"/>
        </w:rPr>
      </w:pPr>
      <w:r>
        <w:rPr>
          <w:rFonts w:hint="eastAsia" w:ascii="宋体" w:hAnsi="宋体"/>
          <w:color w:val="auto"/>
          <w:sz w:val="24"/>
        </w:rPr>
        <w:t>日期：  年   月   日</w:t>
      </w:r>
    </w:p>
    <w:p w14:paraId="7A634955">
      <w:pPr>
        <w:spacing w:line="360" w:lineRule="auto"/>
        <w:rPr>
          <w:rFonts w:ascii="宋体" w:hAnsi="宋体"/>
          <w:b/>
          <w:bCs/>
          <w:color w:val="auto"/>
          <w:sz w:val="24"/>
        </w:rPr>
      </w:pPr>
    </w:p>
    <w:p w14:paraId="7C081FB4">
      <w:pPr>
        <w:spacing w:line="360" w:lineRule="auto"/>
        <w:rPr>
          <w:rFonts w:ascii="宋体" w:hAnsi="宋体"/>
          <w:b/>
          <w:bCs/>
          <w:color w:val="auto"/>
          <w:sz w:val="24"/>
        </w:rPr>
      </w:pPr>
    </w:p>
    <w:p w14:paraId="14E469FB">
      <w:pPr>
        <w:spacing w:line="360" w:lineRule="auto"/>
        <w:rPr>
          <w:rFonts w:ascii="宋体" w:hAnsi="宋体"/>
          <w:b/>
          <w:bCs/>
          <w:color w:val="auto"/>
          <w:sz w:val="24"/>
        </w:rPr>
      </w:pPr>
      <w:r>
        <w:rPr>
          <w:rFonts w:hint="eastAsia" w:ascii="宋体" w:hAnsi="宋体"/>
          <w:b/>
          <w:bCs/>
          <w:color w:val="auto"/>
          <w:sz w:val="24"/>
        </w:rPr>
        <w:t>附件4</w:t>
      </w:r>
    </w:p>
    <w:p w14:paraId="3A5FDEF4">
      <w:pPr>
        <w:widowControl/>
        <w:kinsoku w:val="0"/>
        <w:autoSpaceDE w:val="0"/>
        <w:autoSpaceDN w:val="0"/>
        <w:adjustRightInd w:val="0"/>
        <w:snapToGrid w:val="0"/>
        <w:spacing w:line="360" w:lineRule="auto"/>
        <w:ind w:firstLine="562" w:firstLineChars="200"/>
        <w:jc w:val="center"/>
        <w:textAlignment w:val="baseline"/>
        <w:rPr>
          <w:rFonts w:ascii="宋体" w:hAnsi="宋体" w:cs="宋体"/>
          <w:b/>
          <w:bCs/>
          <w:color w:val="auto"/>
          <w:sz w:val="28"/>
          <w:szCs w:val="28"/>
        </w:rPr>
      </w:pPr>
    </w:p>
    <w:p w14:paraId="3D1C4C0D">
      <w:pPr>
        <w:widowControl/>
        <w:kinsoku w:val="0"/>
        <w:autoSpaceDE w:val="0"/>
        <w:autoSpaceDN w:val="0"/>
        <w:adjustRightInd w:val="0"/>
        <w:snapToGrid w:val="0"/>
        <w:spacing w:line="360" w:lineRule="auto"/>
        <w:ind w:firstLine="482" w:firstLineChars="200"/>
        <w:jc w:val="center"/>
        <w:textAlignment w:val="baseline"/>
        <w:rPr>
          <w:rFonts w:ascii="宋体" w:hAnsi="宋体" w:cs="宋体"/>
          <w:b/>
          <w:bCs/>
          <w:color w:val="auto"/>
          <w:sz w:val="24"/>
        </w:rPr>
      </w:pPr>
      <w:r>
        <w:rPr>
          <w:rFonts w:hint="eastAsia" w:ascii="宋体" w:hAnsi="宋体" w:cs="宋体"/>
          <w:b/>
          <w:bCs/>
          <w:color w:val="auto"/>
          <w:sz w:val="24"/>
        </w:rPr>
        <w:t>已标价工程量清单</w:t>
      </w:r>
    </w:p>
    <w:p w14:paraId="00B23041">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rPr>
      </w:pPr>
      <w:r>
        <w:rPr>
          <w:rFonts w:hint="eastAsia" w:ascii="宋体" w:hAnsi="宋体" w:cs="宋体"/>
          <w:color w:val="auto"/>
          <w:sz w:val="24"/>
        </w:rPr>
        <w:t>1.已标价工程量清单应按第四章“工程量清单及图纸”中的相关表格及竞标报价说明填写。构成合同文件的已标价工程量清单包括第四章“工程量清单及图纸”有关工程量清单、竞标报价以及其他说明的内容。</w:t>
      </w:r>
    </w:p>
    <w:p w14:paraId="6C4FDFB5">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rPr>
      </w:pPr>
      <w:r>
        <w:rPr>
          <w:rFonts w:hint="eastAsia" w:ascii="宋体" w:hAnsi="宋体" w:cs="宋体"/>
          <w:color w:val="auto"/>
          <w:sz w:val="24"/>
        </w:rPr>
        <w:t>2.一般计税法建设工程已标价工程量清单表格按《关于建筑业实施营业税改征增值税后广西壮族自治区建设工程计价依据调整的通知》（桂建标〔2016〕17 号）附件“增值税一般计税方法工程计价表”要求提供，简易计税法表格按《&lt;建设工程工程量清单计价规范&gt;（GB5050-2013）广西壮族自治区实施细则》要求的表格提供，但规费和税费按照《关于建筑业实施营业税改征增值税后广西壮族自治区建设工程计价依据调整的通知》（桂建标〔2016〕17 号）、《自治区住房城乡建设厅关于调整建设工程计价增值税税率的通知》（桂建标〔2018〕14 号）、《自治区住房城乡建设厅关于调整建设工程计价增值税税率的通知》（桂建标〔2019〕12 号）调整，具体内容以工程量清单为准。</w:t>
      </w:r>
    </w:p>
    <w:p w14:paraId="4E6ED207">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rPr>
      </w:pPr>
    </w:p>
    <w:p w14:paraId="05C3263C">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rPr>
      </w:pPr>
    </w:p>
    <w:p w14:paraId="0CF5872E">
      <w:pPr>
        <w:widowControl/>
        <w:kinsoku w:val="0"/>
        <w:autoSpaceDE w:val="0"/>
        <w:autoSpaceDN w:val="0"/>
        <w:adjustRightInd w:val="0"/>
        <w:snapToGrid w:val="0"/>
        <w:spacing w:line="360" w:lineRule="auto"/>
        <w:ind w:firstLine="482" w:firstLineChars="200"/>
        <w:textAlignment w:val="baseline"/>
        <w:rPr>
          <w:rFonts w:ascii="宋体" w:hAnsi="宋体" w:cs="宋体"/>
          <w:b/>
          <w:bCs/>
          <w:color w:val="auto"/>
          <w:sz w:val="24"/>
        </w:rPr>
      </w:pPr>
    </w:p>
    <w:p w14:paraId="586AB53E">
      <w:pPr>
        <w:widowControl/>
        <w:kinsoku w:val="0"/>
        <w:autoSpaceDE w:val="0"/>
        <w:autoSpaceDN w:val="0"/>
        <w:adjustRightInd w:val="0"/>
        <w:snapToGrid w:val="0"/>
        <w:spacing w:line="360" w:lineRule="auto"/>
        <w:ind w:firstLine="482" w:firstLineChars="200"/>
        <w:textAlignment w:val="baseline"/>
        <w:rPr>
          <w:rFonts w:ascii="宋体" w:hAnsi="宋体" w:cs="宋体"/>
          <w:b/>
          <w:bCs/>
          <w:color w:val="auto"/>
          <w:sz w:val="24"/>
        </w:rPr>
      </w:pPr>
      <w:r>
        <w:rPr>
          <w:rFonts w:hint="eastAsia" w:ascii="宋体" w:hAnsi="宋体" w:cs="宋体"/>
          <w:b/>
          <w:bCs/>
          <w:color w:val="auto"/>
          <w:sz w:val="24"/>
        </w:rPr>
        <w:t>备注：</w:t>
      </w:r>
    </w:p>
    <w:p w14:paraId="25DE2A23">
      <w:pPr>
        <w:widowControl/>
        <w:kinsoku w:val="0"/>
        <w:autoSpaceDE w:val="0"/>
        <w:autoSpaceDN w:val="0"/>
        <w:adjustRightInd w:val="0"/>
        <w:snapToGrid w:val="0"/>
        <w:spacing w:line="360" w:lineRule="auto"/>
        <w:ind w:firstLine="482" w:firstLineChars="200"/>
        <w:textAlignment w:val="baseline"/>
        <w:rPr>
          <w:rFonts w:ascii="宋体" w:hAnsi="宋体" w:cs="宋体"/>
          <w:b/>
          <w:bCs/>
          <w:color w:val="auto"/>
          <w:sz w:val="24"/>
        </w:rPr>
      </w:pPr>
      <w:r>
        <w:rPr>
          <w:rFonts w:hint="eastAsia" w:ascii="宋体" w:hAnsi="宋体" w:cs="宋体"/>
          <w:b/>
          <w:bCs/>
          <w:color w:val="auto"/>
          <w:sz w:val="24"/>
        </w:rPr>
        <w:t>（1）供应商在上传竞标报价文件时应上传纸质竞标总价封面的原件扫描件。报标总价封面必须经供应商盖章，并由法定代表人（或其授权人）签字（或盖章），同时由编制人签字盖专用章，否则按无效磋商处理。</w:t>
      </w:r>
    </w:p>
    <w:p w14:paraId="6A08080E">
      <w:pPr>
        <w:spacing w:line="360" w:lineRule="auto"/>
        <w:ind w:firstLine="482" w:firstLineChars="200"/>
        <w:rPr>
          <w:rFonts w:ascii="宋体" w:hAnsi="宋体"/>
          <w:b/>
          <w:color w:val="auto"/>
          <w:sz w:val="24"/>
        </w:rPr>
        <w:sectPr>
          <w:pgSz w:w="11907" w:h="16839"/>
          <w:pgMar w:top="1431" w:right="1272" w:bottom="1364" w:left="1418" w:header="850" w:footer="1204" w:gutter="0"/>
          <w:pgNumType w:fmt="decimal"/>
          <w:cols w:space="720" w:num="1"/>
          <w:docGrid w:linePitch="286" w:charSpace="0"/>
        </w:sectPr>
      </w:pPr>
      <w:r>
        <w:rPr>
          <w:rFonts w:hint="eastAsia" w:ascii="宋体" w:hAnsi="宋体" w:cs="宋体"/>
          <w:b/>
          <w:bCs/>
          <w:color w:val="auto"/>
          <w:sz w:val="24"/>
        </w:rPr>
        <w:t>（2）已标价工程量清单表格要严格按照工程量清单给出的表格要求和内容填报，否则按无效磋商处理。</w:t>
      </w:r>
    </w:p>
    <w:p w14:paraId="4640820F">
      <w:pPr>
        <w:spacing w:line="360" w:lineRule="auto"/>
        <w:ind w:left="420" w:hanging="420"/>
        <w:rPr>
          <w:rFonts w:ascii="宋体" w:hAnsi="宋体"/>
          <w:b/>
          <w:color w:val="auto"/>
          <w:sz w:val="24"/>
        </w:rPr>
      </w:pPr>
      <w:r>
        <w:rPr>
          <w:rFonts w:hint="eastAsia" w:ascii="宋体" w:hAnsi="宋体"/>
          <w:b/>
          <w:color w:val="auto"/>
          <w:sz w:val="24"/>
        </w:rPr>
        <w:t>附件5</w:t>
      </w:r>
    </w:p>
    <w:p w14:paraId="10A2221B">
      <w:pPr>
        <w:spacing w:line="360" w:lineRule="auto"/>
        <w:jc w:val="center"/>
        <w:rPr>
          <w:rFonts w:ascii="宋体" w:hAnsi="宋体"/>
          <w:b/>
          <w:color w:val="auto"/>
          <w:sz w:val="32"/>
          <w:szCs w:val="32"/>
        </w:rPr>
      </w:pPr>
      <w:r>
        <w:rPr>
          <w:rFonts w:hint="eastAsia" w:ascii="宋体" w:hAnsi="宋体"/>
          <w:b/>
          <w:color w:val="auto"/>
          <w:sz w:val="32"/>
          <w:szCs w:val="32"/>
        </w:rPr>
        <w:t>磋 商 书</w:t>
      </w:r>
    </w:p>
    <w:p w14:paraId="325A59F0">
      <w:pPr>
        <w:spacing w:line="360" w:lineRule="auto"/>
        <w:jc w:val="center"/>
        <w:rPr>
          <w:rFonts w:ascii="宋体" w:hAnsi="宋体"/>
          <w:b/>
          <w:color w:val="auto"/>
          <w:sz w:val="24"/>
        </w:rPr>
      </w:pPr>
    </w:p>
    <w:p w14:paraId="24B4EE91">
      <w:pPr>
        <w:pStyle w:val="22"/>
        <w:spacing w:line="360" w:lineRule="auto"/>
        <w:rPr>
          <w:rFonts w:hAnsi="宋体"/>
          <w:color w:val="auto"/>
          <w:sz w:val="24"/>
          <w:szCs w:val="24"/>
        </w:rPr>
      </w:pPr>
      <w:r>
        <w:rPr>
          <w:rFonts w:hint="eastAsia" w:hAnsi="宋体"/>
          <w:color w:val="auto"/>
          <w:sz w:val="24"/>
          <w:szCs w:val="24"/>
        </w:rPr>
        <w:t>（采购人）、（采购代理机构）：</w:t>
      </w:r>
    </w:p>
    <w:p w14:paraId="1D7DAE2A">
      <w:pPr>
        <w:pStyle w:val="22"/>
        <w:spacing w:line="360" w:lineRule="auto"/>
        <w:ind w:firstLine="480"/>
        <w:rPr>
          <w:rFonts w:hAnsi="宋体"/>
          <w:color w:val="auto"/>
          <w:sz w:val="24"/>
          <w:szCs w:val="24"/>
        </w:rPr>
      </w:pPr>
      <w:r>
        <w:rPr>
          <w:rFonts w:hint="eastAsia" w:hAnsi="宋体"/>
          <w:color w:val="auto"/>
          <w:sz w:val="24"/>
          <w:szCs w:val="24"/>
        </w:rPr>
        <w:t>依据贵方</w:t>
      </w:r>
      <w:r>
        <w:rPr>
          <w:rFonts w:hint="eastAsia" w:hAnsi="宋体"/>
          <w:color w:val="auto"/>
          <w:sz w:val="24"/>
          <w:szCs w:val="24"/>
          <w:u w:val="single"/>
        </w:rPr>
        <w:t>（项目名称/项目编号）</w:t>
      </w:r>
      <w:r>
        <w:rPr>
          <w:rFonts w:hint="eastAsia" w:hAnsi="宋体"/>
          <w:color w:val="auto"/>
          <w:sz w:val="24"/>
          <w:szCs w:val="24"/>
        </w:rPr>
        <w:t>项目政府采购的磋商邀请，我方</w:t>
      </w:r>
      <w:r>
        <w:rPr>
          <w:rFonts w:hint="eastAsia" w:hAnsi="宋体"/>
          <w:color w:val="auto"/>
          <w:sz w:val="24"/>
          <w:szCs w:val="24"/>
          <w:u w:val="single"/>
        </w:rPr>
        <w:t>（姓名和职务）</w:t>
      </w:r>
      <w:r>
        <w:rPr>
          <w:rFonts w:hint="eastAsia" w:hAnsi="宋体"/>
          <w:color w:val="auto"/>
          <w:sz w:val="24"/>
          <w:szCs w:val="24"/>
        </w:rPr>
        <w:t>经正式授权并代表本单位</w:t>
      </w:r>
      <w:r>
        <w:rPr>
          <w:rFonts w:hint="eastAsia" w:hAnsi="宋体"/>
          <w:color w:val="auto"/>
          <w:sz w:val="24"/>
          <w:szCs w:val="24"/>
          <w:u w:val="single"/>
        </w:rPr>
        <w:t>（供应商名称、地址）</w:t>
      </w:r>
      <w:r>
        <w:rPr>
          <w:rFonts w:hint="eastAsia" w:hAnsi="宋体"/>
          <w:color w:val="auto"/>
          <w:sz w:val="24"/>
          <w:szCs w:val="24"/>
        </w:rPr>
        <w:t>提交下述竞争性磋商响应文件</w:t>
      </w:r>
      <w:r>
        <w:rPr>
          <w:rFonts w:hint="eastAsia" w:hAnsi="宋体"/>
          <w:b/>
          <w:color w:val="auto"/>
          <w:sz w:val="24"/>
          <w:szCs w:val="24"/>
        </w:rPr>
        <w:t>（资格文件、价格文件、商务技术文件）</w:t>
      </w:r>
      <w:r>
        <w:rPr>
          <w:rFonts w:hint="eastAsia" w:hAnsi="宋体"/>
          <w:color w:val="auto"/>
          <w:sz w:val="24"/>
          <w:szCs w:val="24"/>
        </w:rPr>
        <w:t>。</w:t>
      </w:r>
    </w:p>
    <w:p w14:paraId="1A27671B">
      <w:pPr>
        <w:pStyle w:val="22"/>
        <w:spacing w:line="360" w:lineRule="auto"/>
        <w:ind w:firstLine="480"/>
        <w:rPr>
          <w:rFonts w:hAnsi="宋体"/>
          <w:color w:val="auto"/>
          <w:sz w:val="24"/>
          <w:szCs w:val="24"/>
        </w:rPr>
      </w:pPr>
      <w:r>
        <w:rPr>
          <w:rFonts w:hint="eastAsia" w:hAnsi="宋体"/>
          <w:color w:val="auto"/>
          <w:sz w:val="24"/>
          <w:szCs w:val="24"/>
        </w:rPr>
        <w:t>1. 报价表；</w:t>
      </w:r>
    </w:p>
    <w:p w14:paraId="187212DC">
      <w:pPr>
        <w:pStyle w:val="22"/>
        <w:spacing w:line="360" w:lineRule="auto"/>
        <w:ind w:firstLine="480"/>
        <w:rPr>
          <w:rFonts w:hAnsi="宋体"/>
          <w:color w:val="auto"/>
          <w:sz w:val="24"/>
          <w:szCs w:val="24"/>
        </w:rPr>
      </w:pPr>
      <w:r>
        <w:rPr>
          <w:rFonts w:hint="eastAsia" w:hAnsi="宋体"/>
          <w:color w:val="auto"/>
          <w:sz w:val="24"/>
          <w:szCs w:val="24"/>
        </w:rPr>
        <w:t xml:space="preserve">2. 资格证明文件； </w:t>
      </w:r>
    </w:p>
    <w:p w14:paraId="018FD6FF">
      <w:pPr>
        <w:pStyle w:val="22"/>
        <w:spacing w:line="360" w:lineRule="auto"/>
        <w:ind w:firstLine="480"/>
        <w:rPr>
          <w:rFonts w:hAnsi="宋体"/>
          <w:color w:val="auto"/>
          <w:sz w:val="24"/>
          <w:szCs w:val="24"/>
        </w:rPr>
      </w:pPr>
      <w:r>
        <w:rPr>
          <w:rFonts w:hint="eastAsia" w:hAnsi="宋体"/>
          <w:color w:val="auto"/>
          <w:sz w:val="24"/>
          <w:szCs w:val="24"/>
        </w:rPr>
        <w:t>3. 按竞争性磋商文件供应商须知和采购需求提供的有关文件。</w:t>
      </w:r>
    </w:p>
    <w:p w14:paraId="43B17AC6">
      <w:pPr>
        <w:pStyle w:val="22"/>
        <w:spacing w:line="360" w:lineRule="auto"/>
        <w:ind w:firstLine="360" w:firstLineChars="150"/>
        <w:rPr>
          <w:rFonts w:hAnsi="宋体"/>
          <w:color w:val="auto"/>
          <w:sz w:val="24"/>
          <w:szCs w:val="24"/>
        </w:rPr>
      </w:pPr>
      <w:r>
        <w:rPr>
          <w:rFonts w:hint="eastAsia" w:hAnsi="宋体"/>
          <w:color w:val="auto"/>
          <w:sz w:val="24"/>
          <w:szCs w:val="24"/>
        </w:rPr>
        <w:t>在此，授权代表宣布同意如下：</w:t>
      </w:r>
    </w:p>
    <w:p w14:paraId="0DE97430">
      <w:pPr>
        <w:pStyle w:val="22"/>
        <w:spacing w:line="360" w:lineRule="auto"/>
        <w:ind w:firstLine="480" w:firstLineChars="200"/>
        <w:rPr>
          <w:rFonts w:hAnsi="宋体"/>
          <w:color w:val="auto"/>
          <w:sz w:val="24"/>
          <w:szCs w:val="24"/>
        </w:rPr>
      </w:pPr>
      <w:r>
        <w:rPr>
          <w:rFonts w:hint="eastAsia" w:hAnsi="宋体"/>
          <w:color w:val="auto"/>
          <w:sz w:val="24"/>
          <w:szCs w:val="24"/>
        </w:rPr>
        <w:t>1. 将按竞争性磋商文件的约定履行合同责任和义务；</w:t>
      </w:r>
    </w:p>
    <w:p w14:paraId="690808A6">
      <w:pPr>
        <w:pStyle w:val="22"/>
        <w:spacing w:line="360" w:lineRule="auto"/>
        <w:ind w:firstLine="480" w:firstLineChars="200"/>
        <w:rPr>
          <w:rFonts w:hAnsi="宋体"/>
          <w:color w:val="auto"/>
          <w:sz w:val="24"/>
          <w:szCs w:val="24"/>
        </w:rPr>
      </w:pPr>
      <w:r>
        <w:rPr>
          <w:rFonts w:hint="eastAsia" w:hAnsi="宋体"/>
          <w:color w:val="auto"/>
          <w:sz w:val="24"/>
          <w:szCs w:val="24"/>
        </w:rPr>
        <w:t>2. 已详细审查全部竞争性磋商文件，包括</w:t>
      </w:r>
      <w:r>
        <w:rPr>
          <w:rFonts w:hint="eastAsia" w:hAnsi="宋体"/>
          <w:color w:val="auto"/>
          <w:sz w:val="24"/>
          <w:szCs w:val="24"/>
          <w:u w:val="single"/>
        </w:rPr>
        <w:t>（补遗文件）（如果有的话）</w:t>
      </w:r>
      <w:r>
        <w:rPr>
          <w:rFonts w:hint="eastAsia" w:hAnsi="宋体"/>
          <w:color w:val="auto"/>
          <w:sz w:val="24"/>
          <w:szCs w:val="24"/>
        </w:rPr>
        <w:t>；</w:t>
      </w:r>
    </w:p>
    <w:p w14:paraId="5029158D">
      <w:pPr>
        <w:pStyle w:val="22"/>
        <w:spacing w:line="360" w:lineRule="auto"/>
        <w:ind w:firstLine="480" w:firstLineChars="200"/>
        <w:rPr>
          <w:rFonts w:hAnsi="宋体"/>
          <w:color w:val="auto"/>
          <w:sz w:val="24"/>
          <w:szCs w:val="24"/>
        </w:rPr>
      </w:pPr>
      <w:r>
        <w:rPr>
          <w:rFonts w:hint="eastAsia" w:hAnsi="宋体"/>
          <w:color w:val="auto"/>
          <w:sz w:val="24"/>
          <w:szCs w:val="24"/>
        </w:rPr>
        <w:t>3. 同意提供按照贵方可能要求的与其磋商有关的一切数据或资料；</w:t>
      </w:r>
    </w:p>
    <w:p w14:paraId="3CF208DF">
      <w:pPr>
        <w:pStyle w:val="22"/>
        <w:spacing w:line="360" w:lineRule="auto"/>
        <w:ind w:firstLine="480" w:firstLineChars="200"/>
        <w:rPr>
          <w:rFonts w:hAnsi="宋体"/>
          <w:color w:val="auto"/>
          <w:sz w:val="24"/>
          <w:szCs w:val="24"/>
          <w:u w:val="single"/>
        </w:rPr>
      </w:pPr>
      <w:r>
        <w:rPr>
          <w:rFonts w:hint="eastAsia" w:hAnsi="宋体"/>
          <w:color w:val="auto"/>
          <w:sz w:val="24"/>
          <w:szCs w:val="24"/>
        </w:rPr>
        <w:t>4. 与本磋商有关的一切正式往来信函请寄：</w:t>
      </w:r>
      <w:r>
        <w:rPr>
          <w:rFonts w:hint="eastAsia" w:hAnsi="宋体"/>
          <w:color w:val="auto"/>
          <w:sz w:val="24"/>
          <w:szCs w:val="24"/>
          <w:u w:val="single"/>
        </w:rPr>
        <w:t xml:space="preserve">                       </w:t>
      </w:r>
    </w:p>
    <w:p w14:paraId="2C057D10">
      <w:pPr>
        <w:pStyle w:val="22"/>
        <w:spacing w:line="360" w:lineRule="auto"/>
        <w:ind w:firstLine="840"/>
        <w:rPr>
          <w:rFonts w:hAnsi="宋体"/>
          <w:color w:val="auto"/>
          <w:sz w:val="24"/>
          <w:szCs w:val="24"/>
          <w:u w:val="single"/>
        </w:rPr>
      </w:pPr>
      <w:r>
        <w:rPr>
          <w:rFonts w:hint="eastAsia" w:hAnsi="宋体"/>
          <w:color w:val="auto"/>
          <w:sz w:val="24"/>
          <w:szCs w:val="24"/>
        </w:rPr>
        <w:t>开户银行：</w:t>
      </w:r>
      <w:r>
        <w:rPr>
          <w:rFonts w:hint="eastAsia" w:hAnsi="宋体"/>
          <w:color w:val="auto"/>
          <w:sz w:val="24"/>
          <w:szCs w:val="24"/>
          <w:u w:val="single"/>
        </w:rPr>
        <w:t xml:space="preserve">                         </w:t>
      </w:r>
      <w:r>
        <w:rPr>
          <w:rFonts w:hint="eastAsia" w:hAnsi="宋体"/>
          <w:color w:val="auto"/>
          <w:sz w:val="24"/>
          <w:szCs w:val="24"/>
        </w:rPr>
        <w:t xml:space="preserve">  帐号/行号：</w:t>
      </w:r>
      <w:r>
        <w:rPr>
          <w:rFonts w:hint="eastAsia" w:hAnsi="宋体"/>
          <w:color w:val="auto"/>
          <w:sz w:val="24"/>
          <w:szCs w:val="24"/>
          <w:u w:val="single"/>
        </w:rPr>
        <w:t xml:space="preserve">          </w:t>
      </w:r>
    </w:p>
    <w:p w14:paraId="4058A0BB">
      <w:pPr>
        <w:pStyle w:val="22"/>
        <w:spacing w:line="360" w:lineRule="auto"/>
        <w:ind w:firstLine="840"/>
        <w:rPr>
          <w:rFonts w:hAnsi="宋体"/>
          <w:color w:val="auto"/>
          <w:sz w:val="24"/>
          <w:szCs w:val="24"/>
        </w:rPr>
      </w:pPr>
      <w:r>
        <w:rPr>
          <w:rFonts w:hint="eastAsia" w:hAnsi="宋体"/>
          <w:color w:val="auto"/>
          <w:sz w:val="24"/>
          <w:szCs w:val="24"/>
        </w:rPr>
        <w:t>电话/传真：</w:t>
      </w:r>
      <w:r>
        <w:rPr>
          <w:rFonts w:hint="eastAsia" w:hAnsi="宋体"/>
          <w:color w:val="auto"/>
          <w:sz w:val="24"/>
          <w:szCs w:val="24"/>
          <w:u w:val="single"/>
        </w:rPr>
        <w:t xml:space="preserve">                        </w:t>
      </w:r>
      <w:r>
        <w:rPr>
          <w:rFonts w:hint="eastAsia" w:hAnsi="宋体"/>
          <w:color w:val="auto"/>
          <w:sz w:val="24"/>
          <w:szCs w:val="24"/>
        </w:rPr>
        <w:t xml:space="preserve"> 电子函件：</w:t>
      </w:r>
      <w:r>
        <w:rPr>
          <w:rFonts w:hint="eastAsia" w:hAnsi="宋体"/>
          <w:color w:val="auto"/>
          <w:sz w:val="24"/>
          <w:szCs w:val="24"/>
          <w:u w:val="single"/>
        </w:rPr>
        <w:t xml:space="preserve">             </w:t>
      </w:r>
      <w:r>
        <w:rPr>
          <w:rFonts w:hint="eastAsia" w:hAnsi="宋体"/>
          <w:color w:val="auto"/>
          <w:sz w:val="24"/>
          <w:szCs w:val="24"/>
        </w:rPr>
        <w:t xml:space="preserve">              </w:t>
      </w:r>
    </w:p>
    <w:p w14:paraId="4BAD7751">
      <w:pPr>
        <w:pStyle w:val="22"/>
        <w:spacing w:line="360" w:lineRule="auto"/>
        <w:ind w:firstLine="840"/>
        <w:rPr>
          <w:rFonts w:hAnsi="宋体"/>
          <w:color w:val="auto"/>
          <w:sz w:val="24"/>
          <w:szCs w:val="24"/>
          <w:u w:val="single"/>
        </w:rPr>
      </w:pPr>
      <w:r>
        <w:rPr>
          <w:rFonts w:hint="eastAsia" w:hAnsi="宋体"/>
          <w:color w:val="auto"/>
          <w:sz w:val="24"/>
          <w:szCs w:val="24"/>
        </w:rPr>
        <w:t>日期：</w:t>
      </w:r>
      <w:r>
        <w:rPr>
          <w:rFonts w:hint="eastAsia" w:hAnsi="宋体"/>
          <w:color w:val="auto"/>
          <w:sz w:val="24"/>
          <w:szCs w:val="24"/>
          <w:u w:val="single"/>
        </w:rPr>
        <w:t xml:space="preserve">      </w:t>
      </w:r>
      <w:r>
        <w:rPr>
          <w:rFonts w:hint="eastAsia" w:hAnsi="宋体"/>
          <w:color w:val="auto"/>
          <w:sz w:val="24"/>
          <w:szCs w:val="24"/>
        </w:rPr>
        <w:t>年</w:t>
      </w:r>
      <w:r>
        <w:rPr>
          <w:rFonts w:hint="eastAsia" w:hAnsi="宋体"/>
          <w:color w:val="auto"/>
          <w:sz w:val="24"/>
          <w:szCs w:val="24"/>
          <w:u w:val="single"/>
        </w:rPr>
        <w:t xml:space="preserve">   </w:t>
      </w:r>
      <w:r>
        <w:rPr>
          <w:rFonts w:hint="eastAsia" w:hAnsi="宋体"/>
          <w:color w:val="auto"/>
          <w:sz w:val="24"/>
          <w:szCs w:val="24"/>
        </w:rPr>
        <w:t>月</w:t>
      </w:r>
      <w:r>
        <w:rPr>
          <w:rFonts w:hint="eastAsia" w:hAnsi="宋体"/>
          <w:color w:val="auto"/>
          <w:sz w:val="24"/>
          <w:szCs w:val="24"/>
          <w:u w:val="single"/>
        </w:rPr>
        <w:t xml:space="preserve">    </w:t>
      </w:r>
      <w:r>
        <w:rPr>
          <w:rFonts w:hint="eastAsia" w:hAnsi="宋体"/>
          <w:color w:val="auto"/>
          <w:sz w:val="24"/>
          <w:szCs w:val="24"/>
        </w:rPr>
        <w:t>日</w:t>
      </w:r>
    </w:p>
    <w:p w14:paraId="23AE4B64">
      <w:pPr>
        <w:adjustRightInd w:val="0"/>
        <w:snapToGrid w:val="0"/>
        <w:spacing w:line="360" w:lineRule="auto"/>
        <w:ind w:firstLine="1440" w:firstLineChars="600"/>
        <w:jc w:val="left"/>
        <w:rPr>
          <w:rFonts w:ascii="宋体" w:hAnsi="宋体"/>
          <w:color w:val="auto"/>
          <w:sz w:val="24"/>
        </w:rPr>
      </w:pPr>
    </w:p>
    <w:p w14:paraId="572B6153">
      <w:pPr>
        <w:adjustRightInd w:val="0"/>
        <w:snapToGrid w:val="0"/>
        <w:spacing w:line="360" w:lineRule="auto"/>
        <w:ind w:firstLine="1440" w:firstLineChars="600"/>
        <w:jc w:val="left"/>
        <w:rPr>
          <w:rFonts w:ascii="宋体" w:hAnsi="宋体"/>
          <w:color w:val="auto"/>
          <w:sz w:val="24"/>
        </w:rPr>
      </w:pPr>
    </w:p>
    <w:p w14:paraId="7F93A68B">
      <w:pPr>
        <w:adjustRightInd w:val="0"/>
        <w:snapToGrid w:val="0"/>
        <w:spacing w:line="360" w:lineRule="auto"/>
        <w:ind w:firstLine="960" w:firstLineChars="400"/>
        <w:jc w:val="left"/>
        <w:rPr>
          <w:rFonts w:ascii="宋体" w:hAnsi="宋体"/>
          <w:color w:val="auto"/>
          <w:sz w:val="24"/>
        </w:rPr>
      </w:pPr>
      <w:r>
        <w:rPr>
          <w:rFonts w:hint="eastAsia" w:ascii="宋体" w:hAnsi="宋体"/>
          <w:color w:val="auto"/>
          <w:sz w:val="24"/>
        </w:rPr>
        <w:t>磋商供应商名称(</w:t>
      </w:r>
      <w:r>
        <w:rPr>
          <w:rFonts w:hint="eastAsia" w:ascii="宋体" w:hAnsi="宋体"/>
          <w:color w:val="auto"/>
          <w:sz w:val="24"/>
          <w:lang w:val="en-US" w:eastAsia="zh-CN"/>
        </w:rPr>
        <w:t>电子签章</w:t>
      </w:r>
      <w:r>
        <w:rPr>
          <w:rFonts w:hint="eastAsia" w:ascii="宋体" w:hAnsi="宋体"/>
          <w:color w:val="auto"/>
          <w:sz w:val="24"/>
        </w:rPr>
        <w:t xml:space="preserve">)： </w:t>
      </w:r>
    </w:p>
    <w:p w14:paraId="2E1321ED">
      <w:pPr>
        <w:adjustRightInd w:val="0"/>
        <w:snapToGrid w:val="0"/>
        <w:spacing w:line="360" w:lineRule="auto"/>
        <w:ind w:firstLine="960" w:firstLineChars="400"/>
        <w:jc w:val="left"/>
        <w:rPr>
          <w:rFonts w:ascii="宋体" w:hAnsi="宋体"/>
          <w:color w:val="auto"/>
          <w:sz w:val="24"/>
        </w:rPr>
      </w:pPr>
      <w:r>
        <w:rPr>
          <w:rFonts w:hint="eastAsia" w:ascii="宋体" w:hAnsi="宋体"/>
          <w:color w:val="auto"/>
          <w:sz w:val="24"/>
        </w:rPr>
        <w:t>法定代表人（负责人）或委托代理人(</w:t>
      </w:r>
      <w:r>
        <w:rPr>
          <w:rFonts w:hint="eastAsia" w:ascii="宋体" w:hAnsi="宋体"/>
          <w:color w:val="auto"/>
          <w:sz w:val="24"/>
          <w:lang w:val="en-US" w:eastAsia="zh-CN"/>
        </w:rPr>
        <w:t>电子签章或</w:t>
      </w:r>
      <w:r>
        <w:rPr>
          <w:rFonts w:hint="eastAsia" w:ascii="宋体" w:hAnsi="宋体"/>
          <w:color w:val="auto"/>
          <w:sz w:val="24"/>
        </w:rPr>
        <w:t xml:space="preserve">签名)：                          </w:t>
      </w:r>
    </w:p>
    <w:p w14:paraId="4BA7E890">
      <w:pPr>
        <w:spacing w:line="360" w:lineRule="auto"/>
        <w:ind w:firstLine="960" w:firstLineChars="400"/>
        <w:rPr>
          <w:rFonts w:ascii="宋体" w:hAnsi="宋体"/>
          <w:color w:val="auto"/>
          <w:sz w:val="24"/>
        </w:rPr>
      </w:pPr>
      <w:r>
        <w:rPr>
          <w:rFonts w:hint="eastAsia" w:ascii="宋体" w:hAnsi="宋体"/>
          <w:color w:val="auto"/>
          <w:sz w:val="24"/>
        </w:rPr>
        <w:t>日期：  年   月   日</w:t>
      </w:r>
    </w:p>
    <w:p w14:paraId="2F0510DC">
      <w:pPr>
        <w:pStyle w:val="22"/>
        <w:spacing w:line="360" w:lineRule="auto"/>
        <w:ind w:firstLine="840"/>
        <w:rPr>
          <w:rFonts w:hAnsi="宋体"/>
          <w:color w:val="auto"/>
          <w:sz w:val="24"/>
          <w:szCs w:val="24"/>
        </w:rPr>
      </w:pPr>
      <w:r>
        <w:rPr>
          <w:rFonts w:hint="eastAsia" w:hAnsi="宋体"/>
          <w:color w:val="auto"/>
          <w:sz w:val="24"/>
          <w:szCs w:val="24"/>
          <w:u w:val="single"/>
        </w:rPr>
        <w:t xml:space="preserve">                                         </w:t>
      </w:r>
      <w:r>
        <w:rPr>
          <w:rFonts w:hint="eastAsia" w:hAnsi="宋体"/>
          <w:color w:val="auto"/>
          <w:sz w:val="24"/>
          <w:szCs w:val="24"/>
        </w:rPr>
        <w:t xml:space="preserve">                           </w:t>
      </w:r>
    </w:p>
    <w:p w14:paraId="5D80ED3C">
      <w:pPr>
        <w:spacing w:line="360" w:lineRule="auto"/>
        <w:rPr>
          <w:rFonts w:ascii="宋体" w:hAnsi="宋体"/>
          <w:color w:val="auto"/>
          <w:sz w:val="24"/>
        </w:rPr>
      </w:pPr>
    </w:p>
    <w:p w14:paraId="2CB761B7">
      <w:pPr>
        <w:spacing w:line="360" w:lineRule="auto"/>
        <w:rPr>
          <w:rFonts w:ascii="宋体" w:hAnsi="宋体"/>
          <w:color w:val="auto"/>
        </w:rPr>
      </w:pPr>
    </w:p>
    <w:p w14:paraId="67F9C688">
      <w:pPr>
        <w:spacing w:line="360" w:lineRule="auto"/>
        <w:rPr>
          <w:rFonts w:ascii="宋体" w:hAnsi="宋体"/>
          <w:color w:val="auto"/>
        </w:rPr>
      </w:pPr>
    </w:p>
    <w:p w14:paraId="1D1FEAB0">
      <w:pPr>
        <w:spacing w:line="360" w:lineRule="auto"/>
        <w:ind w:left="420" w:hanging="420"/>
        <w:rPr>
          <w:rFonts w:ascii="宋体" w:hAnsi="宋体"/>
          <w:color w:val="auto"/>
        </w:rPr>
      </w:pPr>
    </w:p>
    <w:p w14:paraId="6FAEBDFC">
      <w:pPr>
        <w:spacing w:line="360" w:lineRule="auto"/>
        <w:ind w:left="420" w:hanging="420"/>
        <w:rPr>
          <w:rFonts w:ascii="宋体" w:hAnsi="宋体"/>
          <w:b/>
          <w:color w:val="auto"/>
        </w:rPr>
      </w:pPr>
      <w:r>
        <w:rPr>
          <w:rFonts w:hint="eastAsia" w:ascii="宋体" w:hAnsi="宋体"/>
          <w:color w:val="auto"/>
        </w:rPr>
        <w:br w:type="page"/>
      </w:r>
    </w:p>
    <w:p w14:paraId="0B12AF5E">
      <w:pPr>
        <w:spacing w:line="360" w:lineRule="auto"/>
        <w:ind w:left="420" w:hanging="420"/>
        <w:rPr>
          <w:rFonts w:ascii="宋体" w:hAnsi="宋体"/>
          <w:b/>
          <w:color w:val="auto"/>
        </w:rPr>
      </w:pPr>
    </w:p>
    <w:p w14:paraId="0208D9C2">
      <w:pPr>
        <w:spacing w:line="360" w:lineRule="auto"/>
        <w:ind w:left="420" w:hanging="420"/>
        <w:rPr>
          <w:rFonts w:ascii="宋体" w:hAnsi="宋体"/>
          <w:b/>
          <w:color w:val="auto"/>
          <w:sz w:val="24"/>
        </w:rPr>
      </w:pPr>
      <w:r>
        <w:rPr>
          <w:rFonts w:hint="eastAsia" w:ascii="宋体" w:hAnsi="宋体"/>
          <w:b/>
          <w:color w:val="auto"/>
          <w:sz w:val="24"/>
        </w:rPr>
        <w:t>附件6</w:t>
      </w:r>
    </w:p>
    <w:p w14:paraId="03E51FBC">
      <w:pPr>
        <w:adjustRightInd w:val="0"/>
        <w:snapToGrid w:val="0"/>
        <w:spacing w:line="360" w:lineRule="auto"/>
        <w:jc w:val="center"/>
        <w:rPr>
          <w:rFonts w:ascii="宋体" w:hAnsi="宋体"/>
          <w:b/>
          <w:color w:val="auto"/>
          <w:sz w:val="32"/>
          <w:szCs w:val="32"/>
        </w:rPr>
      </w:pPr>
      <w:r>
        <w:rPr>
          <w:rFonts w:hint="eastAsia" w:ascii="宋体" w:hAnsi="宋体"/>
          <w:b/>
          <w:color w:val="auto"/>
          <w:sz w:val="32"/>
          <w:szCs w:val="32"/>
        </w:rPr>
        <w:t>法定代表人（负责人）授权委托书</w:t>
      </w:r>
    </w:p>
    <w:p w14:paraId="5AD9767D">
      <w:pPr>
        <w:adjustRightInd w:val="0"/>
        <w:snapToGrid w:val="0"/>
        <w:spacing w:line="360" w:lineRule="auto"/>
        <w:rPr>
          <w:rFonts w:ascii="宋体" w:hAnsi="宋体"/>
          <w:color w:val="auto"/>
          <w:szCs w:val="21"/>
        </w:rPr>
      </w:pPr>
    </w:p>
    <w:p w14:paraId="5C69DFDE">
      <w:pPr>
        <w:spacing w:line="360" w:lineRule="auto"/>
        <w:rPr>
          <w:rFonts w:ascii="宋体" w:hAnsi="宋体"/>
          <w:color w:val="auto"/>
          <w:sz w:val="24"/>
        </w:rPr>
      </w:pPr>
      <w:r>
        <w:rPr>
          <w:rFonts w:hint="eastAsia" w:hAnsi="宋体"/>
          <w:color w:val="auto"/>
          <w:sz w:val="24"/>
        </w:rPr>
        <w:t>（采购人）、（采购代理机构）</w:t>
      </w:r>
      <w:r>
        <w:rPr>
          <w:rFonts w:hint="eastAsia" w:ascii="宋体" w:hAnsi="宋体"/>
          <w:color w:val="auto"/>
          <w:sz w:val="24"/>
        </w:rPr>
        <w:t>：</w:t>
      </w:r>
    </w:p>
    <w:p w14:paraId="75CA4584">
      <w:pPr>
        <w:spacing w:line="360" w:lineRule="auto"/>
        <w:ind w:firstLine="480" w:firstLineChars="200"/>
        <w:rPr>
          <w:rFonts w:ascii="宋体" w:hAnsi="宋体"/>
          <w:color w:val="auto"/>
          <w:sz w:val="24"/>
        </w:rPr>
      </w:pPr>
      <w:r>
        <w:rPr>
          <w:rFonts w:hint="eastAsia" w:ascii="宋体" w:hAnsi="宋体"/>
          <w:color w:val="auto"/>
          <w:sz w:val="24"/>
        </w:rPr>
        <w:t>兹授权</w:t>
      </w:r>
      <w:r>
        <w:rPr>
          <w:rFonts w:hint="eastAsia" w:ascii="宋体" w:hAnsi="宋体"/>
          <w:color w:val="auto"/>
          <w:sz w:val="24"/>
          <w:u w:val="single"/>
        </w:rPr>
        <w:t xml:space="preserve">      </w:t>
      </w:r>
      <w:r>
        <w:rPr>
          <w:rFonts w:hint="eastAsia" w:ascii="宋体" w:hAnsi="宋体"/>
          <w:color w:val="auto"/>
          <w:sz w:val="24"/>
        </w:rPr>
        <w:t>同志为我公司参加贵单位组织的</w:t>
      </w:r>
      <w:r>
        <w:rPr>
          <w:rFonts w:hint="eastAsia" w:ascii="宋体" w:hAnsi="宋体"/>
          <w:color w:val="auto"/>
          <w:sz w:val="24"/>
          <w:u w:val="single"/>
        </w:rPr>
        <w:t xml:space="preserve">                     项目</w:t>
      </w:r>
      <w:r>
        <w:rPr>
          <w:rFonts w:hint="eastAsia" w:ascii="宋体" w:hAnsi="宋体"/>
          <w:color w:val="auto"/>
          <w:sz w:val="24"/>
        </w:rPr>
        <w:t>（项目编号：</w:t>
      </w:r>
      <w:r>
        <w:rPr>
          <w:rFonts w:hint="eastAsia" w:ascii="宋体" w:hAnsi="宋体"/>
          <w:color w:val="auto"/>
          <w:sz w:val="24"/>
          <w:u w:val="single"/>
        </w:rPr>
        <w:t xml:space="preserve">               </w:t>
      </w:r>
      <w:r>
        <w:rPr>
          <w:rFonts w:hint="eastAsia" w:ascii="宋体" w:hAnsi="宋体"/>
          <w:color w:val="auto"/>
          <w:sz w:val="24"/>
        </w:rPr>
        <w:t>）竞争性磋商采购活动的委托代理人，全权代表我公司处理在该项目活动中的一切事宜。代理期限从</w:t>
      </w:r>
      <w:r>
        <w:rPr>
          <w:rFonts w:hint="eastAsia" w:ascii="宋体" w:hAnsi="宋体"/>
          <w:color w:val="auto"/>
          <w:sz w:val="24"/>
          <w:u w:val="single"/>
        </w:rPr>
        <w:t xml:space="preserve">     </w:t>
      </w:r>
      <w:r>
        <w:rPr>
          <w:rFonts w:hint="eastAsia" w:ascii="宋体" w:hAnsi="宋体"/>
          <w:color w:val="auto"/>
          <w:sz w:val="24"/>
        </w:rPr>
        <w:t>年</w:t>
      </w:r>
      <w:r>
        <w:rPr>
          <w:rFonts w:hint="eastAsia" w:ascii="宋体" w:hAnsi="宋体"/>
          <w:color w:val="auto"/>
          <w:sz w:val="24"/>
          <w:u w:val="single"/>
        </w:rPr>
        <w:t xml:space="preserve">   </w:t>
      </w:r>
      <w:r>
        <w:rPr>
          <w:rFonts w:hint="eastAsia" w:ascii="宋体" w:hAnsi="宋体"/>
          <w:color w:val="auto"/>
          <w:sz w:val="24"/>
        </w:rPr>
        <w:t>月</w:t>
      </w:r>
      <w:r>
        <w:rPr>
          <w:rFonts w:hint="eastAsia" w:ascii="宋体" w:hAnsi="宋体"/>
          <w:color w:val="auto"/>
          <w:sz w:val="24"/>
          <w:u w:val="single"/>
        </w:rPr>
        <w:t xml:space="preserve">   </w:t>
      </w:r>
      <w:r>
        <w:rPr>
          <w:rFonts w:hint="eastAsia" w:ascii="宋体" w:hAnsi="宋体"/>
          <w:color w:val="auto"/>
          <w:sz w:val="24"/>
        </w:rPr>
        <w:t>日起至</w:t>
      </w:r>
      <w:r>
        <w:rPr>
          <w:rFonts w:hint="eastAsia" w:ascii="宋体" w:hAnsi="宋体"/>
          <w:color w:val="auto"/>
          <w:sz w:val="24"/>
          <w:u w:val="single"/>
        </w:rPr>
        <w:t xml:space="preserve">     </w:t>
      </w:r>
      <w:r>
        <w:rPr>
          <w:rFonts w:hint="eastAsia" w:ascii="宋体" w:hAnsi="宋体"/>
          <w:color w:val="auto"/>
          <w:sz w:val="24"/>
        </w:rPr>
        <w:t>年</w:t>
      </w:r>
      <w:r>
        <w:rPr>
          <w:rFonts w:hint="eastAsia" w:ascii="宋体" w:hAnsi="宋体"/>
          <w:color w:val="auto"/>
          <w:sz w:val="24"/>
          <w:u w:val="single"/>
        </w:rPr>
        <w:t xml:space="preserve">   </w:t>
      </w:r>
      <w:r>
        <w:rPr>
          <w:rFonts w:hint="eastAsia" w:ascii="宋体" w:hAnsi="宋体"/>
          <w:color w:val="auto"/>
          <w:sz w:val="24"/>
        </w:rPr>
        <w:t>月</w:t>
      </w:r>
      <w:r>
        <w:rPr>
          <w:rFonts w:hint="eastAsia" w:ascii="宋体" w:hAnsi="宋体"/>
          <w:color w:val="auto"/>
          <w:sz w:val="24"/>
          <w:u w:val="single"/>
        </w:rPr>
        <w:t xml:space="preserve">   </w:t>
      </w:r>
      <w:r>
        <w:rPr>
          <w:rFonts w:hint="eastAsia" w:ascii="宋体" w:hAnsi="宋体"/>
          <w:color w:val="auto"/>
          <w:sz w:val="24"/>
        </w:rPr>
        <w:t xml:space="preserve">日止。 </w:t>
      </w:r>
    </w:p>
    <w:p w14:paraId="25DD4224">
      <w:pPr>
        <w:spacing w:line="360" w:lineRule="auto"/>
        <w:rPr>
          <w:rFonts w:ascii="宋体" w:hAnsi="宋体"/>
          <w:color w:val="auto"/>
          <w:sz w:val="24"/>
        </w:rPr>
      </w:pPr>
    </w:p>
    <w:p w14:paraId="0DF69AD6">
      <w:pPr>
        <w:adjustRightInd w:val="0"/>
        <w:snapToGrid w:val="0"/>
        <w:spacing w:line="360" w:lineRule="auto"/>
        <w:jc w:val="left"/>
        <w:rPr>
          <w:rFonts w:ascii="宋体" w:hAnsi="宋体"/>
          <w:color w:val="auto"/>
          <w:sz w:val="24"/>
        </w:rPr>
      </w:pPr>
      <w:r>
        <w:rPr>
          <w:rFonts w:hint="eastAsia" w:ascii="宋体" w:hAnsi="宋体"/>
          <w:color w:val="auto"/>
          <w:sz w:val="24"/>
        </w:rPr>
        <w:t>磋商供应商名称(</w:t>
      </w:r>
      <w:r>
        <w:rPr>
          <w:rFonts w:hint="eastAsia" w:ascii="宋体" w:hAnsi="宋体"/>
          <w:color w:val="auto"/>
          <w:sz w:val="24"/>
          <w:lang w:val="en-US" w:eastAsia="zh-CN"/>
        </w:rPr>
        <w:t>电子签章</w:t>
      </w:r>
      <w:r>
        <w:rPr>
          <w:rFonts w:hint="eastAsia" w:ascii="宋体" w:hAnsi="宋体"/>
          <w:color w:val="auto"/>
          <w:sz w:val="24"/>
        </w:rPr>
        <w:t xml:space="preserve">)： </w:t>
      </w:r>
    </w:p>
    <w:p w14:paraId="4B9A78F0">
      <w:pPr>
        <w:adjustRightInd w:val="0"/>
        <w:snapToGrid w:val="0"/>
        <w:spacing w:line="360" w:lineRule="auto"/>
        <w:jc w:val="left"/>
        <w:rPr>
          <w:rFonts w:ascii="宋体" w:hAnsi="宋体"/>
          <w:color w:val="auto"/>
          <w:sz w:val="24"/>
        </w:rPr>
      </w:pPr>
      <w:r>
        <w:rPr>
          <w:rFonts w:hint="eastAsia" w:ascii="宋体" w:hAnsi="宋体"/>
          <w:color w:val="auto"/>
          <w:sz w:val="24"/>
        </w:rPr>
        <w:t>法定代表人（负责人）或委托代理人(</w:t>
      </w:r>
      <w:r>
        <w:rPr>
          <w:rFonts w:hint="eastAsia" w:ascii="宋体" w:hAnsi="宋体"/>
          <w:color w:val="auto"/>
          <w:sz w:val="24"/>
          <w:lang w:val="en-US" w:eastAsia="zh-CN"/>
        </w:rPr>
        <w:t>电子签章或</w:t>
      </w:r>
      <w:r>
        <w:rPr>
          <w:rFonts w:hint="eastAsia" w:ascii="宋体" w:hAnsi="宋体"/>
          <w:color w:val="auto"/>
          <w:sz w:val="24"/>
        </w:rPr>
        <w:t xml:space="preserve">签名)：                          </w:t>
      </w:r>
    </w:p>
    <w:p w14:paraId="3C1FD5C1">
      <w:pPr>
        <w:spacing w:line="360" w:lineRule="auto"/>
        <w:rPr>
          <w:rFonts w:ascii="宋体" w:hAnsi="宋体"/>
          <w:color w:val="auto"/>
          <w:sz w:val="24"/>
        </w:rPr>
      </w:pPr>
      <w:r>
        <w:rPr>
          <w:rFonts w:hint="eastAsia" w:ascii="宋体" w:hAnsi="宋体"/>
          <w:color w:val="auto"/>
          <w:sz w:val="24"/>
        </w:rPr>
        <w:t>日期：  年   月   日</w:t>
      </w:r>
      <w:r>
        <w:rPr>
          <w:rFonts w:hint="eastAsia" w:ascii="宋体" w:hAnsi="宋体"/>
          <w:color w:val="auto"/>
          <w:sz w:val="24"/>
          <w:u w:val="single"/>
        </w:rPr>
        <w:t xml:space="preserve">       </w:t>
      </w:r>
    </w:p>
    <w:p w14:paraId="11236415">
      <w:pPr>
        <w:spacing w:line="360" w:lineRule="auto"/>
        <w:rPr>
          <w:rFonts w:ascii="宋体" w:hAnsi="宋体"/>
          <w:color w:val="auto"/>
          <w:sz w:val="24"/>
        </w:rPr>
      </w:pPr>
      <w:r>
        <w:rPr>
          <w:rFonts w:hint="eastAsia" w:ascii="宋体" w:hAnsi="宋体"/>
          <w:color w:val="auto"/>
          <w:sz w:val="24"/>
        </w:rPr>
        <w:t>签发日期：</w:t>
      </w:r>
      <w:r>
        <w:rPr>
          <w:rFonts w:hint="eastAsia" w:ascii="宋体" w:hAnsi="宋体"/>
          <w:color w:val="auto"/>
          <w:sz w:val="24"/>
          <w:u w:val="single"/>
        </w:rPr>
        <w:t xml:space="preserve">      </w:t>
      </w:r>
      <w:r>
        <w:rPr>
          <w:rFonts w:hint="eastAsia" w:ascii="宋体" w:hAnsi="宋体"/>
          <w:color w:val="auto"/>
          <w:sz w:val="24"/>
        </w:rPr>
        <w:t>年</w:t>
      </w:r>
      <w:r>
        <w:rPr>
          <w:rFonts w:hint="eastAsia" w:ascii="宋体" w:hAnsi="宋体"/>
          <w:color w:val="auto"/>
          <w:sz w:val="24"/>
          <w:u w:val="single"/>
        </w:rPr>
        <w:t xml:space="preserve">    </w:t>
      </w:r>
      <w:r>
        <w:rPr>
          <w:rFonts w:hint="eastAsia" w:ascii="宋体" w:hAnsi="宋体"/>
          <w:color w:val="auto"/>
          <w:sz w:val="24"/>
        </w:rPr>
        <w:t>月</w:t>
      </w:r>
      <w:r>
        <w:rPr>
          <w:rFonts w:hint="eastAsia" w:ascii="宋体" w:hAnsi="宋体"/>
          <w:color w:val="auto"/>
          <w:sz w:val="24"/>
          <w:u w:val="single"/>
        </w:rPr>
        <w:t xml:space="preserve">   </w:t>
      </w:r>
      <w:r>
        <w:rPr>
          <w:rFonts w:hint="eastAsia" w:ascii="宋体" w:hAnsi="宋体"/>
          <w:color w:val="auto"/>
          <w:sz w:val="24"/>
        </w:rPr>
        <w:t>日</w:t>
      </w:r>
    </w:p>
    <w:p w14:paraId="3FC7BCDD">
      <w:pPr>
        <w:spacing w:line="360" w:lineRule="auto"/>
        <w:rPr>
          <w:rFonts w:ascii="宋体" w:hAnsi="宋体"/>
          <w:color w:val="auto"/>
          <w:sz w:val="24"/>
        </w:rPr>
      </w:pPr>
    </w:p>
    <w:p w14:paraId="7D92A713">
      <w:pPr>
        <w:spacing w:line="360" w:lineRule="auto"/>
        <w:rPr>
          <w:rFonts w:ascii="宋体" w:hAnsi="宋体"/>
          <w:color w:val="auto"/>
          <w:sz w:val="24"/>
        </w:rPr>
      </w:pPr>
      <w:r>
        <w:rPr>
          <w:rFonts w:hint="eastAsia" w:ascii="宋体" w:hAnsi="宋体"/>
          <w:color w:val="auto"/>
          <w:sz w:val="24"/>
        </w:rPr>
        <w:t>附：委托代理人工作单位</w:t>
      </w:r>
      <w:r>
        <w:rPr>
          <w:rFonts w:hint="eastAsia" w:ascii="宋体" w:hAnsi="宋体"/>
          <w:color w:val="auto"/>
          <w:sz w:val="24"/>
          <w:u w:val="single"/>
        </w:rPr>
        <w:t xml:space="preserve">               </w:t>
      </w:r>
    </w:p>
    <w:p w14:paraId="32DE0D94">
      <w:pPr>
        <w:spacing w:line="360" w:lineRule="auto"/>
        <w:ind w:firstLine="480" w:firstLineChars="200"/>
        <w:rPr>
          <w:rFonts w:ascii="宋体" w:hAnsi="宋体"/>
          <w:color w:val="auto"/>
          <w:sz w:val="24"/>
        </w:rPr>
      </w:pPr>
      <w:r>
        <w:rPr>
          <w:rFonts w:hint="eastAsia" w:ascii="宋体" w:hAnsi="宋体"/>
          <w:color w:val="auto"/>
          <w:sz w:val="24"/>
        </w:rPr>
        <w:t>职务：</w:t>
      </w:r>
      <w:r>
        <w:rPr>
          <w:rFonts w:hint="eastAsia" w:ascii="宋体" w:hAnsi="宋体"/>
          <w:color w:val="auto"/>
          <w:sz w:val="24"/>
          <w:u w:val="single"/>
        </w:rPr>
        <w:t xml:space="preserve">                    </w:t>
      </w:r>
      <w:r>
        <w:rPr>
          <w:rFonts w:hint="eastAsia" w:ascii="宋体" w:hAnsi="宋体"/>
          <w:color w:val="auto"/>
          <w:sz w:val="24"/>
        </w:rPr>
        <w:t xml:space="preserve">      性别：</w:t>
      </w:r>
      <w:r>
        <w:rPr>
          <w:rFonts w:hint="eastAsia" w:ascii="宋体" w:hAnsi="宋体"/>
          <w:color w:val="auto"/>
          <w:sz w:val="24"/>
          <w:u w:val="single"/>
        </w:rPr>
        <w:t xml:space="preserve">    </w:t>
      </w:r>
    </w:p>
    <w:p w14:paraId="4599DEB6">
      <w:pPr>
        <w:adjustRightInd w:val="0"/>
        <w:snapToGrid w:val="0"/>
        <w:spacing w:line="360" w:lineRule="auto"/>
        <w:ind w:firstLine="480" w:firstLineChars="200"/>
        <w:rPr>
          <w:rFonts w:ascii="宋体" w:hAnsi="宋体"/>
          <w:color w:val="auto"/>
          <w:sz w:val="24"/>
          <w:u w:val="single"/>
        </w:rPr>
      </w:pPr>
      <w:r>
        <w:rPr>
          <w:rFonts w:hint="eastAsia" w:ascii="宋体" w:hAnsi="宋体"/>
          <w:color w:val="auto"/>
          <w:sz w:val="24"/>
        </w:rPr>
        <w:t>身份证号码：</w:t>
      </w:r>
      <w:r>
        <w:rPr>
          <w:rFonts w:hint="eastAsia" w:ascii="宋体" w:hAnsi="宋体"/>
          <w:color w:val="auto"/>
          <w:sz w:val="24"/>
          <w:u w:val="single"/>
        </w:rPr>
        <w:t xml:space="preserve">                              </w:t>
      </w:r>
    </w:p>
    <w:tbl>
      <w:tblPr>
        <w:tblStyle w:val="37"/>
        <w:tblW w:w="0" w:type="auto"/>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57"/>
      </w:tblGrid>
      <w:tr w14:paraId="14E1E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69" w:hRule="atLeast"/>
        </w:trPr>
        <w:tc>
          <w:tcPr>
            <w:tcW w:w="8657" w:type="dxa"/>
          </w:tcPr>
          <w:p w14:paraId="4232E54F">
            <w:pPr>
              <w:spacing w:line="360" w:lineRule="auto"/>
              <w:rPr>
                <w:rFonts w:ascii="宋体" w:hAnsi="宋体"/>
                <w:color w:val="auto"/>
                <w:sz w:val="24"/>
              </w:rPr>
            </w:pPr>
            <w:r>
              <w:rPr>
                <w:rFonts w:hint="eastAsia" w:ascii="宋体" w:hAnsi="宋体"/>
                <w:color w:val="auto"/>
                <w:sz w:val="24"/>
              </w:rPr>
              <w:t>粘贴委托代理人的正面及反面身份证复印件</w:t>
            </w:r>
          </w:p>
        </w:tc>
      </w:tr>
    </w:tbl>
    <w:p w14:paraId="21EE92CF">
      <w:pPr>
        <w:autoSpaceDE w:val="0"/>
        <w:autoSpaceDN w:val="0"/>
        <w:spacing w:line="360" w:lineRule="auto"/>
        <w:ind w:left="480" w:hanging="480"/>
        <w:rPr>
          <w:rFonts w:ascii="宋体" w:hAnsi="宋体"/>
          <w:color w:val="auto"/>
          <w:sz w:val="24"/>
        </w:rPr>
      </w:pPr>
    </w:p>
    <w:p w14:paraId="6624E25C">
      <w:pPr>
        <w:pStyle w:val="22"/>
        <w:spacing w:line="360" w:lineRule="auto"/>
        <w:rPr>
          <w:rFonts w:hAnsi="宋体"/>
          <w:color w:val="auto"/>
          <w:sz w:val="24"/>
          <w:szCs w:val="24"/>
        </w:rPr>
      </w:pPr>
    </w:p>
    <w:p w14:paraId="68EB0BA2">
      <w:pPr>
        <w:pStyle w:val="22"/>
        <w:spacing w:line="360" w:lineRule="auto"/>
        <w:rPr>
          <w:rFonts w:hAnsi="宋体"/>
          <w:color w:val="auto"/>
          <w:sz w:val="24"/>
          <w:szCs w:val="24"/>
        </w:rPr>
      </w:pPr>
      <w:r>
        <w:rPr>
          <w:rFonts w:hAnsi="宋体"/>
          <w:color w:val="auto"/>
          <w:sz w:val="24"/>
          <w:szCs w:val="24"/>
        </w:rPr>
        <w:br w:type="page"/>
      </w:r>
    </w:p>
    <w:p w14:paraId="5E1044C7">
      <w:pPr>
        <w:pStyle w:val="22"/>
        <w:spacing w:line="360" w:lineRule="auto"/>
        <w:rPr>
          <w:rFonts w:hAnsi="宋体"/>
          <w:color w:val="auto"/>
        </w:rPr>
      </w:pPr>
    </w:p>
    <w:p w14:paraId="6562A0A1">
      <w:pPr>
        <w:spacing w:line="360" w:lineRule="auto"/>
        <w:ind w:left="420" w:hanging="420"/>
        <w:rPr>
          <w:rFonts w:ascii="宋体" w:hAnsi="宋体"/>
          <w:b/>
          <w:color w:val="auto"/>
          <w:sz w:val="24"/>
        </w:rPr>
      </w:pPr>
      <w:r>
        <w:rPr>
          <w:rFonts w:hint="eastAsia" w:ascii="宋体" w:hAnsi="宋体"/>
          <w:b/>
          <w:color w:val="auto"/>
          <w:sz w:val="24"/>
        </w:rPr>
        <w:t>附件7</w:t>
      </w:r>
    </w:p>
    <w:p w14:paraId="38473B53">
      <w:pPr>
        <w:adjustRightInd w:val="0"/>
        <w:snapToGrid w:val="0"/>
        <w:spacing w:line="360" w:lineRule="auto"/>
        <w:jc w:val="center"/>
        <w:rPr>
          <w:rFonts w:ascii="宋体" w:hAnsi="宋体"/>
          <w:b/>
          <w:color w:val="auto"/>
          <w:sz w:val="32"/>
          <w:szCs w:val="32"/>
        </w:rPr>
      </w:pPr>
      <w:r>
        <w:rPr>
          <w:rFonts w:hint="eastAsia" w:ascii="宋体" w:hAnsi="宋体"/>
          <w:b/>
          <w:color w:val="auto"/>
          <w:sz w:val="32"/>
          <w:szCs w:val="32"/>
        </w:rPr>
        <w:t>法定代表人（负责人）身份证明书</w:t>
      </w:r>
    </w:p>
    <w:p w14:paraId="653FD10A">
      <w:pPr>
        <w:adjustRightInd w:val="0"/>
        <w:snapToGrid w:val="0"/>
        <w:spacing w:line="360" w:lineRule="auto"/>
        <w:ind w:firstLine="960" w:firstLineChars="400"/>
        <w:rPr>
          <w:rFonts w:ascii="宋体" w:hAnsi="宋体"/>
          <w:color w:val="auto"/>
          <w:sz w:val="24"/>
          <w:u w:val="single"/>
        </w:rPr>
      </w:pPr>
    </w:p>
    <w:p w14:paraId="157A64E3">
      <w:pPr>
        <w:adjustRightInd w:val="0"/>
        <w:snapToGrid w:val="0"/>
        <w:spacing w:line="360" w:lineRule="auto"/>
        <w:ind w:firstLine="960" w:firstLineChars="400"/>
        <w:rPr>
          <w:rFonts w:ascii="宋体" w:hAnsi="宋体"/>
          <w:color w:val="auto"/>
          <w:sz w:val="24"/>
        </w:rPr>
      </w:pPr>
      <w:r>
        <w:rPr>
          <w:rFonts w:hint="eastAsia" w:ascii="宋体" w:hAnsi="宋体"/>
          <w:color w:val="auto"/>
          <w:sz w:val="24"/>
          <w:u w:val="single"/>
        </w:rPr>
        <w:t xml:space="preserve">          </w:t>
      </w:r>
      <w:r>
        <w:rPr>
          <w:rFonts w:hint="eastAsia" w:ascii="宋体" w:hAnsi="宋体"/>
          <w:color w:val="auto"/>
          <w:sz w:val="24"/>
        </w:rPr>
        <w:t xml:space="preserve"> 在我</w:t>
      </w:r>
      <w:r>
        <w:rPr>
          <w:rFonts w:hint="eastAsia" w:ascii="宋体" w:hAnsi="宋体"/>
          <w:color w:val="auto"/>
          <w:sz w:val="24"/>
          <w:u w:val="single"/>
        </w:rPr>
        <w:t xml:space="preserve">       </w:t>
      </w:r>
      <w:r>
        <w:rPr>
          <w:rFonts w:hint="eastAsia" w:ascii="宋体" w:hAnsi="宋体"/>
          <w:color w:val="auto"/>
          <w:sz w:val="24"/>
        </w:rPr>
        <w:t>任</w:t>
      </w:r>
      <w:r>
        <w:rPr>
          <w:rFonts w:hint="eastAsia" w:ascii="宋体" w:hAnsi="宋体"/>
          <w:color w:val="auto"/>
          <w:sz w:val="24"/>
          <w:u w:val="single"/>
        </w:rPr>
        <w:t xml:space="preserve">          </w:t>
      </w:r>
      <w:r>
        <w:rPr>
          <w:rFonts w:hint="eastAsia" w:ascii="宋体" w:hAnsi="宋体"/>
          <w:color w:val="auto"/>
          <w:sz w:val="24"/>
        </w:rPr>
        <w:t>职务，是我</w:t>
      </w:r>
      <w:r>
        <w:rPr>
          <w:rFonts w:hint="eastAsia" w:ascii="宋体" w:hAnsi="宋体"/>
          <w:color w:val="auto"/>
          <w:sz w:val="24"/>
          <w:u w:val="single"/>
        </w:rPr>
        <w:t xml:space="preserve">                 </w:t>
      </w:r>
      <w:r>
        <w:rPr>
          <w:rFonts w:hint="eastAsia" w:ascii="宋体" w:hAnsi="宋体"/>
          <w:color w:val="auto"/>
          <w:sz w:val="24"/>
        </w:rPr>
        <w:t>的法定代表人（负责人）。</w:t>
      </w:r>
    </w:p>
    <w:p w14:paraId="4A9C52A0">
      <w:pPr>
        <w:adjustRightInd w:val="0"/>
        <w:snapToGrid w:val="0"/>
        <w:spacing w:line="360" w:lineRule="auto"/>
        <w:ind w:firstLine="840" w:firstLineChars="350"/>
        <w:rPr>
          <w:rFonts w:ascii="宋体" w:hAnsi="宋体"/>
          <w:color w:val="auto"/>
          <w:sz w:val="24"/>
        </w:rPr>
      </w:pPr>
      <w:r>
        <w:rPr>
          <w:rFonts w:hint="eastAsia" w:ascii="宋体" w:hAnsi="宋体"/>
          <w:color w:val="auto"/>
          <w:sz w:val="24"/>
        </w:rPr>
        <w:t>特此证明。</w:t>
      </w:r>
    </w:p>
    <w:p w14:paraId="3A0D2E17">
      <w:pPr>
        <w:adjustRightInd w:val="0"/>
        <w:snapToGrid w:val="0"/>
        <w:spacing w:line="360" w:lineRule="auto"/>
        <w:rPr>
          <w:rFonts w:ascii="宋体" w:hAnsi="宋体"/>
          <w:color w:val="auto"/>
          <w:sz w:val="24"/>
        </w:rPr>
      </w:pPr>
    </w:p>
    <w:p w14:paraId="74215041">
      <w:pPr>
        <w:adjustRightInd w:val="0"/>
        <w:snapToGrid w:val="0"/>
        <w:spacing w:line="360" w:lineRule="auto"/>
        <w:rPr>
          <w:rFonts w:ascii="宋体" w:hAnsi="宋体"/>
          <w:color w:val="auto"/>
          <w:sz w:val="24"/>
        </w:rPr>
      </w:pPr>
      <w:r>
        <w:rPr>
          <w:rFonts w:hint="eastAsia" w:ascii="宋体" w:hAnsi="宋体"/>
          <w:color w:val="auto"/>
          <w:sz w:val="24"/>
        </w:rPr>
        <w:t xml:space="preserve">                        </w:t>
      </w:r>
    </w:p>
    <w:p w14:paraId="10B6314D">
      <w:pPr>
        <w:adjustRightInd w:val="0"/>
        <w:snapToGrid w:val="0"/>
        <w:spacing w:line="360" w:lineRule="auto"/>
        <w:rPr>
          <w:rFonts w:ascii="宋体" w:hAnsi="宋体"/>
          <w:color w:val="auto"/>
          <w:sz w:val="24"/>
        </w:rPr>
      </w:pPr>
    </w:p>
    <w:p w14:paraId="4D89FB7A">
      <w:pPr>
        <w:adjustRightInd w:val="0"/>
        <w:snapToGrid w:val="0"/>
        <w:spacing w:line="360" w:lineRule="auto"/>
        <w:ind w:firstLine="3360" w:firstLineChars="1400"/>
        <w:rPr>
          <w:rFonts w:ascii="宋体" w:hAnsi="宋体"/>
          <w:color w:val="auto"/>
          <w:sz w:val="24"/>
          <w:u w:val="single"/>
        </w:rPr>
      </w:pPr>
      <w:r>
        <w:rPr>
          <w:rFonts w:hint="eastAsia" w:ascii="宋体" w:hAnsi="宋体"/>
          <w:color w:val="auto"/>
          <w:sz w:val="24"/>
        </w:rPr>
        <w:t>单位名称：</w:t>
      </w:r>
      <w:r>
        <w:rPr>
          <w:rFonts w:hint="eastAsia" w:ascii="宋体" w:hAnsi="宋体"/>
          <w:color w:val="auto"/>
          <w:sz w:val="24"/>
          <w:u w:val="single"/>
        </w:rPr>
        <w:t xml:space="preserve">                              </w:t>
      </w:r>
    </w:p>
    <w:p w14:paraId="51DBD1CC">
      <w:pPr>
        <w:adjustRightInd w:val="0"/>
        <w:snapToGrid w:val="0"/>
        <w:spacing w:line="360" w:lineRule="auto"/>
        <w:rPr>
          <w:rFonts w:ascii="宋体" w:hAnsi="宋体"/>
          <w:color w:val="auto"/>
          <w:sz w:val="24"/>
        </w:rPr>
      </w:pPr>
      <w:r>
        <w:rPr>
          <w:rFonts w:hint="eastAsia" w:ascii="宋体" w:hAnsi="宋体"/>
          <w:color w:val="auto"/>
          <w:sz w:val="24"/>
        </w:rPr>
        <w:t xml:space="preserve">                                          （</w:t>
      </w:r>
      <w:r>
        <w:rPr>
          <w:rFonts w:hint="eastAsia" w:ascii="宋体" w:hAnsi="宋体"/>
          <w:color w:val="auto"/>
          <w:sz w:val="24"/>
          <w:lang w:val="en-US" w:eastAsia="zh-CN"/>
        </w:rPr>
        <w:t>电子签</w:t>
      </w:r>
      <w:r>
        <w:rPr>
          <w:rFonts w:hint="eastAsia" w:ascii="宋体" w:hAnsi="宋体"/>
          <w:color w:val="auto"/>
          <w:sz w:val="24"/>
        </w:rPr>
        <w:t>章）</w:t>
      </w:r>
    </w:p>
    <w:p w14:paraId="2A42CF4A">
      <w:pPr>
        <w:adjustRightInd w:val="0"/>
        <w:snapToGrid w:val="0"/>
        <w:spacing w:line="360" w:lineRule="auto"/>
        <w:rPr>
          <w:rFonts w:ascii="宋体" w:hAnsi="宋体"/>
          <w:color w:val="auto"/>
          <w:sz w:val="24"/>
        </w:rPr>
      </w:pPr>
    </w:p>
    <w:p w14:paraId="02AB97AC">
      <w:pPr>
        <w:adjustRightInd w:val="0"/>
        <w:snapToGrid w:val="0"/>
        <w:spacing w:line="360" w:lineRule="auto"/>
        <w:rPr>
          <w:rFonts w:ascii="宋体" w:hAnsi="宋体"/>
          <w:color w:val="auto"/>
          <w:sz w:val="24"/>
        </w:rPr>
      </w:pPr>
      <w:r>
        <w:rPr>
          <w:rFonts w:hint="eastAsia" w:ascii="宋体" w:hAnsi="宋体"/>
          <w:color w:val="auto"/>
          <w:sz w:val="24"/>
        </w:rPr>
        <w:t xml:space="preserve">                                         年     月    日</w:t>
      </w:r>
    </w:p>
    <w:p w14:paraId="51EA18DA">
      <w:pPr>
        <w:adjustRightInd w:val="0"/>
        <w:snapToGrid w:val="0"/>
        <w:spacing w:line="360" w:lineRule="auto"/>
        <w:rPr>
          <w:rFonts w:ascii="宋体" w:hAnsi="宋体"/>
          <w:color w:val="auto"/>
          <w:sz w:val="24"/>
        </w:rPr>
      </w:pPr>
    </w:p>
    <w:p w14:paraId="320A51E6">
      <w:pPr>
        <w:adjustRightInd w:val="0"/>
        <w:snapToGrid w:val="0"/>
        <w:spacing w:line="360" w:lineRule="auto"/>
        <w:ind w:firstLine="360" w:firstLineChars="150"/>
        <w:rPr>
          <w:rFonts w:ascii="宋体" w:hAnsi="宋体"/>
          <w:color w:val="auto"/>
          <w:sz w:val="24"/>
        </w:rPr>
      </w:pPr>
    </w:p>
    <w:p w14:paraId="1455C310">
      <w:pPr>
        <w:adjustRightInd w:val="0"/>
        <w:snapToGrid w:val="0"/>
        <w:spacing w:line="360" w:lineRule="auto"/>
        <w:ind w:firstLine="360" w:firstLineChars="150"/>
        <w:rPr>
          <w:rFonts w:ascii="宋体" w:hAnsi="宋体"/>
          <w:color w:val="auto"/>
          <w:sz w:val="24"/>
        </w:rPr>
      </w:pPr>
      <w:r>
        <w:rPr>
          <w:rFonts w:hint="eastAsia" w:ascii="宋体" w:hAnsi="宋体"/>
          <w:color w:val="auto"/>
          <w:sz w:val="24"/>
        </w:rPr>
        <w:t>住    址：</w:t>
      </w:r>
    </w:p>
    <w:p w14:paraId="6E97A545">
      <w:pPr>
        <w:adjustRightInd w:val="0"/>
        <w:snapToGrid w:val="0"/>
        <w:spacing w:line="360" w:lineRule="auto"/>
        <w:ind w:firstLine="360" w:firstLineChars="150"/>
        <w:rPr>
          <w:rFonts w:ascii="宋体" w:hAnsi="宋体"/>
          <w:color w:val="auto"/>
          <w:sz w:val="24"/>
        </w:rPr>
      </w:pPr>
    </w:p>
    <w:p w14:paraId="58F52460">
      <w:pPr>
        <w:pStyle w:val="22"/>
        <w:adjustRightInd w:val="0"/>
        <w:snapToGrid w:val="0"/>
        <w:spacing w:line="360" w:lineRule="auto"/>
        <w:ind w:firstLine="360" w:firstLineChars="150"/>
        <w:rPr>
          <w:rFonts w:hAnsi="宋体"/>
          <w:color w:val="auto"/>
          <w:sz w:val="24"/>
          <w:szCs w:val="24"/>
        </w:rPr>
      </w:pPr>
      <w:r>
        <w:rPr>
          <w:rFonts w:hint="eastAsia" w:hAnsi="宋体"/>
          <w:color w:val="auto"/>
          <w:sz w:val="24"/>
          <w:szCs w:val="24"/>
        </w:rPr>
        <w:t>联系电话：</w:t>
      </w:r>
    </w:p>
    <w:p w14:paraId="2E988353">
      <w:pPr>
        <w:pStyle w:val="22"/>
        <w:adjustRightInd w:val="0"/>
        <w:snapToGrid w:val="0"/>
        <w:spacing w:line="360" w:lineRule="auto"/>
        <w:ind w:firstLine="360" w:firstLineChars="150"/>
        <w:rPr>
          <w:rFonts w:hAnsi="宋体"/>
          <w:color w:val="auto"/>
          <w:sz w:val="24"/>
          <w:szCs w:val="24"/>
        </w:rPr>
      </w:pPr>
    </w:p>
    <w:tbl>
      <w:tblPr>
        <w:tblStyle w:val="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24"/>
      </w:tblGrid>
      <w:tr w14:paraId="1C415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24" w:type="dxa"/>
          </w:tcPr>
          <w:p w14:paraId="0BF0FB48">
            <w:pPr>
              <w:snapToGrid w:val="0"/>
              <w:spacing w:line="360" w:lineRule="auto"/>
              <w:rPr>
                <w:rFonts w:ascii="宋体" w:hAnsi="宋体"/>
                <w:color w:val="auto"/>
                <w:sz w:val="24"/>
              </w:rPr>
            </w:pPr>
            <w:r>
              <w:rPr>
                <w:rFonts w:hint="eastAsia" w:ascii="宋体" w:hAnsi="宋体"/>
                <w:color w:val="auto"/>
                <w:sz w:val="24"/>
              </w:rPr>
              <w:t>贴附“身份证复印件”（正反两面）</w:t>
            </w:r>
          </w:p>
        </w:tc>
      </w:tr>
      <w:tr w14:paraId="19193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6" w:hRule="atLeast"/>
        </w:trPr>
        <w:tc>
          <w:tcPr>
            <w:tcW w:w="9124" w:type="dxa"/>
          </w:tcPr>
          <w:p w14:paraId="09C8C1CB">
            <w:pPr>
              <w:snapToGrid w:val="0"/>
              <w:spacing w:line="360" w:lineRule="auto"/>
              <w:rPr>
                <w:rFonts w:ascii="宋体" w:hAnsi="宋体"/>
                <w:color w:val="auto"/>
                <w:szCs w:val="21"/>
              </w:rPr>
            </w:pPr>
          </w:p>
        </w:tc>
      </w:tr>
    </w:tbl>
    <w:p w14:paraId="49FEF490">
      <w:pPr>
        <w:pStyle w:val="22"/>
        <w:spacing w:line="360" w:lineRule="auto"/>
        <w:rPr>
          <w:rFonts w:hAnsi="宋体"/>
          <w:color w:val="auto"/>
        </w:rPr>
      </w:pPr>
    </w:p>
    <w:p w14:paraId="4640C1DC">
      <w:pPr>
        <w:autoSpaceDE w:val="0"/>
        <w:autoSpaceDN w:val="0"/>
        <w:adjustRightInd w:val="0"/>
        <w:snapToGrid w:val="0"/>
        <w:spacing w:line="360" w:lineRule="auto"/>
        <w:rPr>
          <w:rFonts w:ascii="宋体" w:hAnsi="宋体"/>
          <w:b/>
          <w:color w:val="auto"/>
          <w:kern w:val="0"/>
          <w:sz w:val="24"/>
        </w:rPr>
      </w:pPr>
      <w:r>
        <w:rPr>
          <w:rFonts w:hint="eastAsia" w:ascii="宋体" w:hAnsi="宋体"/>
          <w:b/>
          <w:color w:val="auto"/>
          <w:sz w:val="24"/>
        </w:rPr>
        <w:t>附件8</w:t>
      </w:r>
    </w:p>
    <w:p w14:paraId="454FE3E9">
      <w:pPr>
        <w:autoSpaceDE w:val="0"/>
        <w:autoSpaceDN w:val="0"/>
        <w:adjustRightInd w:val="0"/>
        <w:snapToGrid w:val="0"/>
        <w:spacing w:line="360" w:lineRule="auto"/>
        <w:ind w:firstLine="14753" w:firstLineChars="3340"/>
        <w:rPr>
          <w:rFonts w:ascii="宋体" w:hAnsi="宋体"/>
          <w:b/>
          <w:color w:val="auto"/>
          <w:kern w:val="0"/>
          <w:sz w:val="44"/>
          <w:szCs w:val="44"/>
        </w:rPr>
      </w:pPr>
    </w:p>
    <w:p w14:paraId="3C90969E">
      <w:pPr>
        <w:spacing w:line="360" w:lineRule="auto"/>
        <w:ind w:firstLine="640" w:firstLineChars="200"/>
        <w:jc w:val="center"/>
        <w:rPr>
          <w:rFonts w:ascii="宋体" w:hAnsi="宋体"/>
          <w:color w:val="auto"/>
          <w:kern w:val="0"/>
          <w:sz w:val="32"/>
          <w:szCs w:val="21"/>
        </w:rPr>
      </w:pPr>
      <w:r>
        <w:rPr>
          <w:rFonts w:hint="eastAsia" w:ascii="宋体" w:hAnsi="宋体"/>
          <w:color w:val="auto"/>
          <w:kern w:val="0"/>
          <w:sz w:val="32"/>
          <w:szCs w:val="21"/>
        </w:rPr>
        <w:t>承诺函（格式）</w:t>
      </w:r>
    </w:p>
    <w:p w14:paraId="215B4212">
      <w:pPr>
        <w:widowControl/>
        <w:spacing w:line="360" w:lineRule="auto"/>
        <w:ind w:firstLine="480" w:firstLineChars="200"/>
        <w:jc w:val="left"/>
        <w:rPr>
          <w:rFonts w:ascii="宋体" w:hAnsi="宋体"/>
          <w:color w:val="auto"/>
          <w:kern w:val="0"/>
          <w:sz w:val="24"/>
        </w:rPr>
      </w:pPr>
    </w:p>
    <w:p w14:paraId="336849A1">
      <w:pPr>
        <w:widowControl/>
        <w:spacing w:line="360" w:lineRule="auto"/>
        <w:jc w:val="left"/>
        <w:rPr>
          <w:rFonts w:ascii="宋体" w:hAnsi="宋体"/>
          <w:color w:val="auto"/>
          <w:kern w:val="0"/>
          <w:sz w:val="24"/>
        </w:rPr>
      </w:pPr>
      <w:r>
        <w:rPr>
          <w:rFonts w:hint="eastAsia" w:ascii="宋体" w:hAnsi="宋体"/>
          <w:color w:val="auto"/>
          <w:kern w:val="0"/>
          <w:sz w:val="24"/>
          <w:u w:val="single"/>
        </w:rPr>
        <w:t>（采购人）、（采购代理机构）</w:t>
      </w:r>
      <w:r>
        <w:rPr>
          <w:rFonts w:hint="eastAsia" w:ascii="宋体" w:hAnsi="宋体"/>
          <w:color w:val="auto"/>
          <w:kern w:val="0"/>
          <w:sz w:val="24"/>
        </w:rPr>
        <w:t>：</w:t>
      </w:r>
    </w:p>
    <w:p w14:paraId="342BD13B">
      <w:pPr>
        <w:widowControl/>
        <w:spacing w:line="360" w:lineRule="auto"/>
        <w:ind w:firstLine="480" w:firstLineChars="200"/>
        <w:jc w:val="left"/>
        <w:rPr>
          <w:rFonts w:ascii="宋体" w:hAnsi="宋体"/>
          <w:color w:val="auto"/>
          <w:kern w:val="0"/>
          <w:sz w:val="24"/>
        </w:rPr>
      </w:pPr>
      <w:r>
        <w:rPr>
          <w:rFonts w:hint="eastAsia" w:ascii="宋体" w:hAnsi="宋体"/>
          <w:color w:val="auto"/>
          <w:kern w:val="0"/>
          <w:sz w:val="24"/>
        </w:rPr>
        <w:t>我方作为本次采购项目的磋商供应商，根据磋商文件要求，现郑重承诺如下：</w:t>
      </w:r>
    </w:p>
    <w:p w14:paraId="1A17A8C1">
      <w:pPr>
        <w:widowControl/>
        <w:spacing w:line="360" w:lineRule="auto"/>
        <w:ind w:firstLine="480" w:firstLineChars="200"/>
        <w:jc w:val="left"/>
        <w:rPr>
          <w:rFonts w:ascii="宋体" w:hAnsi="宋体"/>
          <w:color w:val="auto"/>
          <w:kern w:val="0"/>
          <w:sz w:val="24"/>
        </w:rPr>
      </w:pPr>
      <w:r>
        <w:rPr>
          <w:rFonts w:hint="eastAsia" w:ascii="宋体" w:hAnsi="宋体"/>
          <w:color w:val="auto"/>
          <w:kern w:val="0"/>
          <w:sz w:val="24"/>
        </w:rPr>
        <w:t>一、我方已认真阅读并接受本项目磋商文件第二章的全部实质性要求，如对磋商文件有异议，已依法进行维权救济，不存在对磋商文件有异议的同时又参加磋商以求侥幸成交或者为实现其他非法目的的行为。</w:t>
      </w:r>
    </w:p>
    <w:p w14:paraId="67903A35">
      <w:pPr>
        <w:widowControl/>
        <w:spacing w:line="360" w:lineRule="auto"/>
        <w:ind w:firstLine="480" w:firstLineChars="200"/>
        <w:jc w:val="left"/>
        <w:rPr>
          <w:rFonts w:ascii="宋体" w:hAnsi="宋体"/>
          <w:color w:val="auto"/>
          <w:kern w:val="0"/>
          <w:sz w:val="24"/>
        </w:rPr>
      </w:pPr>
      <w:r>
        <w:rPr>
          <w:rFonts w:hint="eastAsia" w:ascii="宋体" w:hAnsi="宋体"/>
          <w:color w:val="auto"/>
          <w:kern w:val="0"/>
          <w:sz w:val="24"/>
        </w:rPr>
        <w:t>二、参加本次采购活动，不存在与单位负责人为同一人或者存在直接控股、管理关系的其他供应商参与同一合同项下的政府采购活动的行为。</w:t>
      </w:r>
    </w:p>
    <w:p w14:paraId="4CBEB795">
      <w:pPr>
        <w:widowControl/>
        <w:spacing w:line="360" w:lineRule="auto"/>
        <w:ind w:firstLine="480" w:firstLineChars="200"/>
        <w:jc w:val="left"/>
        <w:rPr>
          <w:rFonts w:ascii="宋体" w:hAnsi="宋体"/>
          <w:color w:val="auto"/>
          <w:kern w:val="0"/>
          <w:sz w:val="24"/>
        </w:rPr>
      </w:pPr>
      <w:r>
        <w:rPr>
          <w:rFonts w:hint="eastAsia" w:ascii="宋体" w:hAnsi="宋体"/>
          <w:color w:val="auto"/>
          <w:kern w:val="0"/>
          <w:sz w:val="24"/>
        </w:rPr>
        <w:t>三、为采购项目提供整体设计、规范编制或者项目管理、监理、检测等服务的供应商，不得再参加该采购项目的其他采购活动，我方承诺不属于此类禁止参加本项目的供应商。</w:t>
      </w:r>
    </w:p>
    <w:p w14:paraId="221D15A6">
      <w:pPr>
        <w:widowControl/>
        <w:spacing w:line="360" w:lineRule="auto"/>
        <w:ind w:firstLine="480" w:firstLineChars="200"/>
        <w:jc w:val="left"/>
        <w:rPr>
          <w:rFonts w:ascii="宋体" w:hAnsi="宋体"/>
          <w:color w:val="auto"/>
          <w:kern w:val="0"/>
          <w:sz w:val="24"/>
        </w:rPr>
      </w:pPr>
      <w:r>
        <w:rPr>
          <w:rFonts w:hint="eastAsia" w:ascii="宋体" w:hAnsi="宋体"/>
          <w:color w:val="auto"/>
          <w:kern w:val="0"/>
          <w:sz w:val="24"/>
        </w:rPr>
        <w:t>四、参加本次采购活动，不存在和其他供应商在同一合同项下的采购项目中，同时委托同一个自然人、同一家庭的人员、同一单位的人员作为代理人的行为。</w:t>
      </w:r>
    </w:p>
    <w:p w14:paraId="1686EE3A">
      <w:pPr>
        <w:widowControl/>
        <w:spacing w:line="360" w:lineRule="auto"/>
        <w:ind w:firstLine="480" w:firstLineChars="200"/>
        <w:jc w:val="left"/>
        <w:rPr>
          <w:rFonts w:ascii="宋体" w:hAnsi="宋体"/>
          <w:color w:val="auto"/>
          <w:kern w:val="0"/>
          <w:sz w:val="24"/>
        </w:rPr>
      </w:pPr>
      <w:r>
        <w:rPr>
          <w:rFonts w:hint="eastAsia" w:ascii="宋体" w:hAnsi="宋体"/>
          <w:color w:val="auto"/>
          <w:kern w:val="0"/>
          <w:sz w:val="24"/>
        </w:rPr>
        <w:t>五、响应文件中提供的能够给予我方带来优惠、好处的任何材料资料和技术、服务、商务、响应产品等响应承诺情况都是真实的、有效的、合法的。</w:t>
      </w:r>
    </w:p>
    <w:p w14:paraId="2355C88C">
      <w:pPr>
        <w:widowControl/>
        <w:spacing w:line="360" w:lineRule="auto"/>
        <w:ind w:firstLine="480" w:firstLineChars="200"/>
        <w:jc w:val="left"/>
        <w:rPr>
          <w:rFonts w:ascii="宋体" w:hAnsi="宋体"/>
          <w:color w:val="auto"/>
          <w:kern w:val="0"/>
          <w:sz w:val="24"/>
        </w:rPr>
      </w:pPr>
      <w:r>
        <w:rPr>
          <w:rFonts w:hint="eastAsia" w:ascii="宋体" w:hAnsi="宋体"/>
          <w:color w:val="auto"/>
          <w:kern w:val="0"/>
          <w:sz w:val="24"/>
        </w:rPr>
        <w:t>六、参加本次采购活动，我方完全同意磋商文件第二章关于“成交费用”、 “履约保证金”的实质性要求，并承诺严格按照磋商文件要求履行。</w:t>
      </w:r>
    </w:p>
    <w:p w14:paraId="2E19CE13">
      <w:pPr>
        <w:widowControl/>
        <w:spacing w:line="360" w:lineRule="auto"/>
        <w:ind w:firstLine="480" w:firstLineChars="200"/>
        <w:jc w:val="left"/>
        <w:rPr>
          <w:rFonts w:ascii="宋体" w:hAnsi="宋体"/>
          <w:color w:val="auto"/>
          <w:kern w:val="0"/>
          <w:sz w:val="24"/>
        </w:rPr>
      </w:pPr>
      <w:r>
        <w:rPr>
          <w:rFonts w:hint="eastAsia" w:ascii="宋体" w:hAnsi="宋体"/>
          <w:color w:val="auto"/>
          <w:kern w:val="0"/>
          <w:sz w:val="24"/>
        </w:rPr>
        <w:t>七、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采购人享有本项目实施过程中产生的知识成果及知识产权。如我方在项目实施过程中采用自有知识成果，我方承诺提供开发接口和开发手册等技术文档，并提供无限期技术支持，采购人享有永久使用权（含采购人委托第三方在该项目后续开发的使用权）。如我方在项目实施过程中采用非自有的知识产权，则在磋商报价中已包括合法获取该知识产权的相关费用。</w:t>
      </w:r>
    </w:p>
    <w:p w14:paraId="0A8C07BD">
      <w:pPr>
        <w:widowControl/>
        <w:spacing w:line="360" w:lineRule="auto"/>
        <w:ind w:firstLine="480" w:firstLineChars="200"/>
        <w:jc w:val="left"/>
        <w:rPr>
          <w:rFonts w:ascii="宋体" w:hAnsi="宋体"/>
          <w:color w:val="auto"/>
          <w:kern w:val="0"/>
          <w:sz w:val="24"/>
        </w:rPr>
      </w:pPr>
      <w:r>
        <w:rPr>
          <w:rFonts w:hint="eastAsia" w:ascii="宋体" w:hAnsi="宋体"/>
          <w:color w:val="auto"/>
          <w:kern w:val="0"/>
          <w:sz w:val="24"/>
        </w:rPr>
        <w:t>我方对上述承诺的内容事项真实性负责。如经查实上述承诺的内容事项存在虚假，我方愿意接受以提供虚假材料谋取成交追究法律责任。</w:t>
      </w:r>
    </w:p>
    <w:p w14:paraId="1FD9F4E6">
      <w:pPr>
        <w:adjustRightInd w:val="0"/>
        <w:snapToGrid w:val="0"/>
        <w:spacing w:line="360" w:lineRule="auto"/>
        <w:ind w:right="1470" w:rightChars="700"/>
        <w:rPr>
          <w:rFonts w:ascii="宋体" w:hAnsi="宋体"/>
          <w:color w:val="auto"/>
          <w:kern w:val="0"/>
          <w:sz w:val="24"/>
        </w:rPr>
      </w:pPr>
    </w:p>
    <w:p w14:paraId="1149AAA9">
      <w:pPr>
        <w:adjustRightInd w:val="0"/>
        <w:snapToGrid w:val="0"/>
        <w:spacing w:line="360" w:lineRule="auto"/>
        <w:jc w:val="left"/>
        <w:rPr>
          <w:rFonts w:ascii="宋体" w:hAnsi="宋体"/>
          <w:color w:val="auto"/>
          <w:sz w:val="24"/>
        </w:rPr>
      </w:pPr>
      <w:r>
        <w:rPr>
          <w:rFonts w:hint="eastAsia" w:ascii="宋体" w:hAnsi="宋体"/>
          <w:color w:val="auto"/>
          <w:sz w:val="24"/>
        </w:rPr>
        <w:t>磋商供应商名称(</w:t>
      </w:r>
      <w:r>
        <w:rPr>
          <w:rFonts w:hint="eastAsia" w:ascii="宋体" w:hAnsi="宋体"/>
          <w:color w:val="auto"/>
          <w:sz w:val="24"/>
          <w:lang w:val="en-US" w:eastAsia="zh-CN"/>
        </w:rPr>
        <w:t>电子签章</w:t>
      </w:r>
      <w:r>
        <w:rPr>
          <w:rFonts w:hint="eastAsia" w:ascii="宋体" w:hAnsi="宋体"/>
          <w:color w:val="auto"/>
          <w:sz w:val="24"/>
        </w:rPr>
        <w:t xml:space="preserve">)： </w:t>
      </w:r>
    </w:p>
    <w:p w14:paraId="02732DA2">
      <w:pPr>
        <w:adjustRightInd w:val="0"/>
        <w:snapToGrid w:val="0"/>
        <w:spacing w:line="360" w:lineRule="auto"/>
        <w:jc w:val="left"/>
        <w:rPr>
          <w:rFonts w:ascii="宋体" w:hAnsi="宋体"/>
          <w:color w:val="auto"/>
          <w:sz w:val="24"/>
        </w:rPr>
      </w:pPr>
      <w:r>
        <w:rPr>
          <w:rFonts w:hint="eastAsia" w:ascii="宋体" w:hAnsi="宋体"/>
          <w:color w:val="auto"/>
          <w:sz w:val="24"/>
        </w:rPr>
        <w:t>法定代表人（负责人）或委托代理人(</w:t>
      </w:r>
      <w:r>
        <w:rPr>
          <w:rFonts w:hint="eastAsia" w:ascii="宋体" w:hAnsi="宋体"/>
          <w:color w:val="auto"/>
          <w:sz w:val="24"/>
          <w:lang w:val="en-US" w:eastAsia="zh-CN"/>
        </w:rPr>
        <w:t>电子签章或</w:t>
      </w:r>
      <w:r>
        <w:rPr>
          <w:rFonts w:hint="eastAsia" w:ascii="宋体" w:hAnsi="宋体"/>
          <w:color w:val="auto"/>
          <w:sz w:val="24"/>
        </w:rPr>
        <w:t xml:space="preserve">签名)：                          </w:t>
      </w:r>
    </w:p>
    <w:p w14:paraId="10963A83">
      <w:pPr>
        <w:pStyle w:val="88"/>
        <w:spacing w:before="0" w:after="0" w:line="360" w:lineRule="auto"/>
        <w:rPr>
          <w:rFonts w:ascii="宋体" w:hAnsi="宋体" w:eastAsia="宋体"/>
          <w:color w:val="auto"/>
        </w:rPr>
      </w:pPr>
      <w:r>
        <w:rPr>
          <w:rFonts w:hint="eastAsia" w:ascii="宋体" w:hAnsi="宋体"/>
          <w:color w:val="auto"/>
          <w:sz w:val="24"/>
        </w:rPr>
        <w:t>日期：  年   月   日</w:t>
      </w:r>
    </w:p>
    <w:p w14:paraId="4CEBFA30">
      <w:pPr>
        <w:spacing w:line="360" w:lineRule="auto"/>
        <w:rPr>
          <w:rFonts w:hint="eastAsia" w:ascii="宋体" w:hAnsi="宋体"/>
          <w:b/>
          <w:color w:val="auto"/>
          <w:sz w:val="24"/>
        </w:rPr>
      </w:pPr>
    </w:p>
    <w:p w14:paraId="3F44DED5">
      <w:pPr>
        <w:spacing w:line="360" w:lineRule="auto"/>
        <w:rPr>
          <w:rFonts w:ascii="宋体" w:hAnsi="宋体"/>
          <w:b/>
          <w:color w:val="auto"/>
          <w:sz w:val="24"/>
        </w:rPr>
      </w:pPr>
      <w:r>
        <w:rPr>
          <w:rFonts w:hint="eastAsia" w:ascii="宋体" w:hAnsi="宋体"/>
          <w:b/>
          <w:color w:val="auto"/>
          <w:sz w:val="24"/>
        </w:rPr>
        <w:t>附件9</w:t>
      </w:r>
    </w:p>
    <w:p w14:paraId="3014E655">
      <w:pPr>
        <w:tabs>
          <w:tab w:val="left" w:pos="5387"/>
        </w:tabs>
        <w:spacing w:line="360" w:lineRule="auto"/>
        <w:jc w:val="center"/>
        <w:rPr>
          <w:rFonts w:ascii="宋体" w:hAnsi="宋体" w:cs="宋体"/>
          <w:color w:val="auto"/>
          <w:sz w:val="24"/>
        </w:rPr>
      </w:pPr>
      <w:r>
        <w:rPr>
          <w:rFonts w:hint="eastAsia" w:ascii="宋体" w:hAnsi="宋体"/>
          <w:b/>
          <w:color w:val="auto"/>
          <w:sz w:val="24"/>
        </w:rPr>
        <w:t>施工组织设计</w:t>
      </w:r>
    </w:p>
    <w:p w14:paraId="5EEBB0D1">
      <w:pPr>
        <w:spacing w:line="360" w:lineRule="auto"/>
        <w:ind w:firstLine="480" w:firstLineChars="200"/>
        <w:rPr>
          <w:rFonts w:ascii="宋体" w:hAnsi="宋体" w:cs="宋体"/>
          <w:color w:val="auto"/>
          <w:sz w:val="24"/>
        </w:rPr>
      </w:pPr>
      <w:r>
        <w:rPr>
          <w:rFonts w:ascii="宋体" w:hAnsi="宋体" w:cs="宋体"/>
          <w:color w:val="auto"/>
          <w:sz w:val="24"/>
        </w:rPr>
        <w:t>1</w:t>
      </w:r>
      <w:r>
        <w:rPr>
          <w:rFonts w:hint="eastAsia" w:ascii="宋体" w:hAnsi="宋体" w:cs="宋体"/>
          <w:color w:val="auto"/>
          <w:sz w:val="24"/>
        </w:rPr>
        <w:t>、磋商供应商编制施工组织设计的要求：编制时应采用文字并结合图表形式说明施工方法；拟投入本工程的主要施工设备情况、拟配备本工程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w:t>
      </w:r>
    </w:p>
    <w:p w14:paraId="0516757B">
      <w:pPr>
        <w:spacing w:line="360" w:lineRule="auto"/>
        <w:ind w:firstLine="480" w:firstLineChars="200"/>
        <w:rPr>
          <w:rFonts w:ascii="宋体" w:hAnsi="宋体" w:cs="宋体"/>
          <w:color w:val="auto"/>
          <w:sz w:val="24"/>
        </w:rPr>
      </w:pPr>
      <w:r>
        <w:rPr>
          <w:rFonts w:ascii="宋体" w:hAnsi="宋体" w:cs="宋体"/>
          <w:color w:val="auto"/>
          <w:sz w:val="24"/>
        </w:rPr>
        <w:t>2</w:t>
      </w:r>
      <w:r>
        <w:rPr>
          <w:rFonts w:hint="eastAsia" w:ascii="宋体" w:hAnsi="宋体" w:cs="宋体"/>
          <w:color w:val="auto"/>
          <w:sz w:val="24"/>
        </w:rPr>
        <w:t>．施工组织设计除采用文字表述外可附下列图表，图表及格式要求附后。</w:t>
      </w:r>
    </w:p>
    <w:p w14:paraId="4D83460A">
      <w:pPr>
        <w:spacing w:line="360" w:lineRule="auto"/>
        <w:ind w:firstLine="480" w:firstLineChars="200"/>
        <w:rPr>
          <w:rFonts w:ascii="宋体" w:hAnsi="宋体" w:cs="宋体"/>
          <w:color w:val="auto"/>
          <w:sz w:val="24"/>
        </w:rPr>
      </w:pPr>
      <w:r>
        <w:rPr>
          <w:rFonts w:hint="eastAsia" w:ascii="宋体" w:hAnsi="宋体" w:cs="宋体"/>
          <w:color w:val="auto"/>
          <w:sz w:val="24"/>
        </w:rPr>
        <w:t>附表一</w:t>
      </w:r>
      <w:r>
        <w:rPr>
          <w:rFonts w:ascii="宋体" w:hAnsi="宋体" w:cs="宋体"/>
          <w:color w:val="auto"/>
          <w:sz w:val="24"/>
        </w:rPr>
        <w:t xml:space="preserve">  </w:t>
      </w:r>
      <w:r>
        <w:rPr>
          <w:rFonts w:hint="eastAsia" w:ascii="宋体" w:hAnsi="宋体" w:cs="宋体"/>
          <w:color w:val="auto"/>
          <w:sz w:val="24"/>
        </w:rPr>
        <w:t>拟投入本工程的主要施工设备表</w:t>
      </w:r>
    </w:p>
    <w:p w14:paraId="6D178B5F">
      <w:pPr>
        <w:spacing w:line="360" w:lineRule="auto"/>
        <w:ind w:firstLine="480" w:firstLineChars="200"/>
        <w:rPr>
          <w:rFonts w:ascii="宋体" w:hAnsi="宋体" w:cs="宋体"/>
          <w:color w:val="auto"/>
          <w:sz w:val="24"/>
        </w:rPr>
      </w:pPr>
      <w:r>
        <w:rPr>
          <w:rFonts w:hint="eastAsia" w:ascii="宋体" w:hAnsi="宋体" w:cs="宋体"/>
          <w:color w:val="auto"/>
          <w:sz w:val="24"/>
        </w:rPr>
        <w:t>附表二</w:t>
      </w:r>
      <w:r>
        <w:rPr>
          <w:rFonts w:ascii="宋体" w:hAnsi="宋体" w:cs="宋体"/>
          <w:color w:val="auto"/>
          <w:sz w:val="24"/>
        </w:rPr>
        <w:t xml:space="preserve">  </w:t>
      </w:r>
      <w:r>
        <w:rPr>
          <w:rFonts w:hint="eastAsia" w:ascii="宋体" w:hAnsi="宋体" w:cs="宋体"/>
          <w:color w:val="auto"/>
          <w:sz w:val="24"/>
        </w:rPr>
        <w:t>拟配备本工程的试验和检测仪器设备表</w:t>
      </w:r>
    </w:p>
    <w:p w14:paraId="42315E38">
      <w:pPr>
        <w:spacing w:line="360" w:lineRule="auto"/>
        <w:ind w:firstLine="480" w:firstLineChars="200"/>
        <w:rPr>
          <w:rFonts w:ascii="宋体" w:hAnsi="宋体" w:cs="宋体"/>
          <w:color w:val="auto"/>
          <w:sz w:val="24"/>
        </w:rPr>
      </w:pPr>
      <w:r>
        <w:rPr>
          <w:rFonts w:hint="eastAsia" w:ascii="宋体" w:hAnsi="宋体" w:cs="宋体"/>
          <w:color w:val="auto"/>
          <w:sz w:val="24"/>
        </w:rPr>
        <w:t>附表三</w:t>
      </w:r>
      <w:r>
        <w:rPr>
          <w:rFonts w:ascii="宋体" w:hAnsi="宋体" w:cs="宋体"/>
          <w:color w:val="auto"/>
          <w:sz w:val="24"/>
        </w:rPr>
        <w:t xml:space="preserve">  </w:t>
      </w:r>
      <w:r>
        <w:rPr>
          <w:rFonts w:hint="eastAsia" w:ascii="宋体" w:hAnsi="宋体" w:cs="宋体"/>
          <w:color w:val="auto"/>
          <w:sz w:val="24"/>
        </w:rPr>
        <w:t>劳动力计划表</w:t>
      </w:r>
    </w:p>
    <w:p w14:paraId="39E11AF6">
      <w:pPr>
        <w:spacing w:line="360" w:lineRule="auto"/>
        <w:ind w:firstLine="480" w:firstLineChars="200"/>
        <w:rPr>
          <w:rFonts w:ascii="宋体" w:hAnsi="宋体" w:cs="宋体"/>
          <w:color w:val="auto"/>
          <w:sz w:val="24"/>
        </w:rPr>
      </w:pPr>
      <w:r>
        <w:rPr>
          <w:rFonts w:hint="eastAsia" w:ascii="宋体" w:hAnsi="宋体" w:cs="宋体"/>
          <w:color w:val="auto"/>
          <w:sz w:val="24"/>
        </w:rPr>
        <w:t>附表四</w:t>
      </w:r>
      <w:r>
        <w:rPr>
          <w:rFonts w:ascii="宋体" w:hAnsi="宋体" w:cs="宋体"/>
          <w:color w:val="auto"/>
          <w:sz w:val="24"/>
        </w:rPr>
        <w:t xml:space="preserve">  </w:t>
      </w:r>
      <w:r>
        <w:rPr>
          <w:rFonts w:hint="eastAsia" w:ascii="宋体" w:hAnsi="宋体" w:cs="宋体"/>
          <w:color w:val="auto"/>
          <w:sz w:val="24"/>
        </w:rPr>
        <w:t>计划开、竣工日期和施工进度网络图</w:t>
      </w:r>
    </w:p>
    <w:p w14:paraId="1B3705D9">
      <w:pPr>
        <w:spacing w:line="360" w:lineRule="auto"/>
        <w:ind w:firstLine="480" w:firstLineChars="200"/>
        <w:rPr>
          <w:rFonts w:ascii="宋体" w:hAnsi="宋体" w:cs="宋体"/>
          <w:color w:val="auto"/>
          <w:sz w:val="24"/>
        </w:rPr>
      </w:pPr>
      <w:r>
        <w:rPr>
          <w:rFonts w:hint="eastAsia" w:ascii="宋体" w:hAnsi="宋体" w:cs="宋体"/>
          <w:color w:val="auto"/>
          <w:sz w:val="24"/>
        </w:rPr>
        <w:t>附表五</w:t>
      </w:r>
      <w:r>
        <w:rPr>
          <w:rFonts w:ascii="宋体" w:hAnsi="宋体" w:cs="宋体"/>
          <w:color w:val="auto"/>
          <w:sz w:val="24"/>
        </w:rPr>
        <w:t xml:space="preserve">  </w:t>
      </w:r>
      <w:r>
        <w:rPr>
          <w:rFonts w:hint="eastAsia" w:ascii="宋体" w:hAnsi="宋体" w:cs="宋体"/>
          <w:color w:val="auto"/>
          <w:sz w:val="24"/>
        </w:rPr>
        <w:t>施工总平面图</w:t>
      </w:r>
    </w:p>
    <w:p w14:paraId="57FF3737">
      <w:pPr>
        <w:spacing w:line="360" w:lineRule="auto"/>
        <w:ind w:firstLine="480" w:firstLineChars="200"/>
        <w:rPr>
          <w:rFonts w:ascii="宋体" w:hAnsi="宋体" w:cs="宋体"/>
          <w:color w:val="auto"/>
          <w:sz w:val="24"/>
        </w:rPr>
      </w:pPr>
      <w:r>
        <w:rPr>
          <w:rFonts w:hint="eastAsia" w:ascii="宋体" w:hAnsi="宋体" w:cs="宋体"/>
          <w:color w:val="auto"/>
          <w:sz w:val="24"/>
        </w:rPr>
        <w:t>附表六</w:t>
      </w:r>
      <w:r>
        <w:rPr>
          <w:rFonts w:ascii="宋体" w:hAnsi="宋体" w:cs="宋体"/>
          <w:color w:val="auto"/>
          <w:sz w:val="24"/>
        </w:rPr>
        <w:t xml:space="preserve">  </w:t>
      </w:r>
      <w:r>
        <w:rPr>
          <w:rFonts w:hint="eastAsia" w:ascii="宋体" w:hAnsi="宋体" w:cs="宋体"/>
          <w:color w:val="auto"/>
          <w:sz w:val="24"/>
        </w:rPr>
        <w:t>临时用地表</w:t>
      </w:r>
    </w:p>
    <w:p w14:paraId="6ADFDEEC">
      <w:pPr>
        <w:spacing w:line="360" w:lineRule="auto"/>
        <w:ind w:firstLine="480" w:firstLineChars="200"/>
        <w:rPr>
          <w:rFonts w:ascii="宋体" w:hAnsi="宋体" w:cs="宋体"/>
          <w:color w:val="auto"/>
          <w:sz w:val="24"/>
        </w:rPr>
      </w:pPr>
    </w:p>
    <w:p w14:paraId="1CE20168">
      <w:pPr>
        <w:spacing w:line="360" w:lineRule="auto"/>
        <w:rPr>
          <w:rFonts w:ascii="宋体" w:hAnsi="宋体" w:cs="宋体"/>
          <w:color w:val="auto"/>
          <w:sz w:val="24"/>
        </w:rPr>
      </w:pPr>
      <w:r>
        <w:rPr>
          <w:rFonts w:hint="eastAsia" w:ascii="宋体" w:hAnsi="宋体" w:cs="宋体"/>
          <w:color w:val="auto"/>
          <w:sz w:val="24"/>
        </w:rPr>
        <w:t>附表一：拟投入本工程的主要施工设备表</w:t>
      </w:r>
    </w:p>
    <w:tbl>
      <w:tblPr>
        <w:tblStyle w:val="37"/>
        <w:tblW w:w="94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9"/>
        <w:gridCol w:w="1244"/>
        <w:gridCol w:w="864"/>
        <w:gridCol w:w="719"/>
        <w:gridCol w:w="720"/>
        <w:gridCol w:w="864"/>
        <w:gridCol w:w="1151"/>
        <w:gridCol w:w="1007"/>
        <w:gridCol w:w="1151"/>
        <w:gridCol w:w="1007"/>
      </w:tblGrid>
      <w:tr w14:paraId="093A0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769" w:type="dxa"/>
            <w:tcBorders>
              <w:top w:val="single" w:color="auto" w:sz="4" w:space="0"/>
              <w:left w:val="single" w:color="auto" w:sz="4" w:space="0"/>
              <w:bottom w:val="single" w:color="auto" w:sz="4" w:space="0"/>
              <w:right w:val="single" w:color="auto" w:sz="4" w:space="0"/>
            </w:tcBorders>
            <w:vAlign w:val="center"/>
          </w:tcPr>
          <w:p w14:paraId="338D2BED">
            <w:pPr>
              <w:spacing w:line="360" w:lineRule="auto"/>
              <w:jc w:val="center"/>
              <w:rPr>
                <w:rFonts w:ascii="宋体" w:hAnsi="宋体" w:cs="宋体"/>
                <w:color w:val="auto"/>
                <w:sz w:val="24"/>
              </w:rPr>
            </w:pPr>
            <w:r>
              <w:rPr>
                <w:rFonts w:hint="eastAsia" w:ascii="宋体" w:hAnsi="宋体" w:cs="宋体"/>
                <w:color w:val="auto"/>
                <w:sz w:val="24"/>
              </w:rPr>
              <w:t>序号</w:t>
            </w:r>
          </w:p>
        </w:tc>
        <w:tc>
          <w:tcPr>
            <w:tcW w:w="1244" w:type="dxa"/>
            <w:tcBorders>
              <w:top w:val="single" w:color="auto" w:sz="4" w:space="0"/>
              <w:left w:val="single" w:color="auto" w:sz="4" w:space="0"/>
              <w:bottom w:val="single" w:color="auto" w:sz="4" w:space="0"/>
              <w:right w:val="single" w:color="auto" w:sz="4" w:space="0"/>
            </w:tcBorders>
            <w:vAlign w:val="center"/>
          </w:tcPr>
          <w:p w14:paraId="4DD89719">
            <w:pPr>
              <w:spacing w:line="360" w:lineRule="auto"/>
              <w:jc w:val="center"/>
              <w:rPr>
                <w:rFonts w:ascii="宋体" w:hAnsi="宋体" w:cs="宋体"/>
                <w:color w:val="auto"/>
                <w:sz w:val="24"/>
              </w:rPr>
            </w:pPr>
            <w:r>
              <w:rPr>
                <w:rFonts w:hint="eastAsia" w:ascii="宋体" w:hAnsi="宋体" w:cs="宋体"/>
                <w:color w:val="auto"/>
                <w:sz w:val="24"/>
              </w:rPr>
              <w:t>设备名称</w:t>
            </w:r>
          </w:p>
        </w:tc>
        <w:tc>
          <w:tcPr>
            <w:tcW w:w="864" w:type="dxa"/>
            <w:tcBorders>
              <w:top w:val="single" w:color="auto" w:sz="4" w:space="0"/>
              <w:left w:val="single" w:color="auto" w:sz="4" w:space="0"/>
              <w:bottom w:val="single" w:color="auto" w:sz="4" w:space="0"/>
              <w:right w:val="single" w:color="auto" w:sz="4" w:space="0"/>
            </w:tcBorders>
            <w:vAlign w:val="center"/>
          </w:tcPr>
          <w:p w14:paraId="385C4947">
            <w:pPr>
              <w:spacing w:line="360" w:lineRule="auto"/>
              <w:jc w:val="center"/>
              <w:rPr>
                <w:rFonts w:ascii="宋体" w:hAnsi="宋体" w:cs="宋体"/>
                <w:color w:val="auto"/>
                <w:sz w:val="24"/>
              </w:rPr>
            </w:pPr>
            <w:r>
              <w:rPr>
                <w:rFonts w:hint="eastAsia" w:ascii="宋体" w:hAnsi="宋体" w:cs="宋体"/>
                <w:color w:val="auto"/>
                <w:sz w:val="24"/>
              </w:rPr>
              <w:t>型号</w:t>
            </w:r>
          </w:p>
          <w:p w14:paraId="415CFD6D">
            <w:pPr>
              <w:spacing w:line="360" w:lineRule="auto"/>
              <w:jc w:val="center"/>
              <w:rPr>
                <w:rFonts w:ascii="宋体" w:hAnsi="宋体" w:cs="宋体"/>
                <w:color w:val="auto"/>
                <w:sz w:val="24"/>
              </w:rPr>
            </w:pPr>
            <w:r>
              <w:rPr>
                <w:rFonts w:hint="eastAsia" w:ascii="宋体" w:hAnsi="宋体" w:cs="宋体"/>
                <w:color w:val="auto"/>
                <w:sz w:val="24"/>
              </w:rPr>
              <w:t>规格</w:t>
            </w:r>
          </w:p>
        </w:tc>
        <w:tc>
          <w:tcPr>
            <w:tcW w:w="719" w:type="dxa"/>
            <w:tcBorders>
              <w:top w:val="single" w:color="auto" w:sz="4" w:space="0"/>
              <w:left w:val="single" w:color="auto" w:sz="4" w:space="0"/>
              <w:bottom w:val="single" w:color="auto" w:sz="4" w:space="0"/>
              <w:right w:val="single" w:color="auto" w:sz="4" w:space="0"/>
            </w:tcBorders>
            <w:vAlign w:val="center"/>
          </w:tcPr>
          <w:p w14:paraId="7363558A">
            <w:pPr>
              <w:spacing w:line="360" w:lineRule="auto"/>
              <w:jc w:val="center"/>
              <w:rPr>
                <w:rFonts w:ascii="宋体" w:hAnsi="宋体" w:cs="宋体"/>
                <w:color w:val="auto"/>
                <w:sz w:val="24"/>
              </w:rPr>
            </w:pPr>
            <w:r>
              <w:rPr>
                <w:rFonts w:hint="eastAsia" w:ascii="宋体" w:hAnsi="宋体" w:cs="宋体"/>
                <w:color w:val="auto"/>
                <w:sz w:val="24"/>
              </w:rPr>
              <w:t>数量</w:t>
            </w:r>
          </w:p>
        </w:tc>
        <w:tc>
          <w:tcPr>
            <w:tcW w:w="720" w:type="dxa"/>
            <w:tcBorders>
              <w:top w:val="single" w:color="auto" w:sz="4" w:space="0"/>
              <w:left w:val="single" w:color="auto" w:sz="4" w:space="0"/>
              <w:bottom w:val="single" w:color="auto" w:sz="4" w:space="0"/>
              <w:right w:val="single" w:color="auto" w:sz="4" w:space="0"/>
            </w:tcBorders>
            <w:vAlign w:val="center"/>
          </w:tcPr>
          <w:p w14:paraId="63AB05D3">
            <w:pPr>
              <w:spacing w:line="360" w:lineRule="auto"/>
              <w:jc w:val="center"/>
              <w:rPr>
                <w:rFonts w:ascii="宋体" w:hAnsi="宋体" w:cs="宋体"/>
                <w:color w:val="auto"/>
                <w:sz w:val="24"/>
              </w:rPr>
            </w:pPr>
            <w:r>
              <w:rPr>
                <w:rFonts w:hint="eastAsia" w:ascii="宋体" w:hAnsi="宋体" w:cs="宋体"/>
                <w:color w:val="auto"/>
                <w:sz w:val="24"/>
              </w:rPr>
              <w:t>国别</w:t>
            </w:r>
          </w:p>
          <w:p w14:paraId="0394674B">
            <w:pPr>
              <w:spacing w:line="360" w:lineRule="auto"/>
              <w:jc w:val="center"/>
              <w:rPr>
                <w:rFonts w:ascii="宋体" w:hAnsi="宋体" w:cs="宋体"/>
                <w:color w:val="auto"/>
                <w:sz w:val="24"/>
              </w:rPr>
            </w:pPr>
            <w:r>
              <w:rPr>
                <w:rFonts w:hint="eastAsia" w:ascii="宋体" w:hAnsi="宋体" w:cs="宋体"/>
                <w:color w:val="auto"/>
                <w:sz w:val="24"/>
              </w:rPr>
              <w:t>产地</w:t>
            </w:r>
          </w:p>
        </w:tc>
        <w:tc>
          <w:tcPr>
            <w:tcW w:w="864" w:type="dxa"/>
            <w:tcBorders>
              <w:top w:val="single" w:color="auto" w:sz="4" w:space="0"/>
              <w:left w:val="single" w:color="auto" w:sz="4" w:space="0"/>
              <w:bottom w:val="single" w:color="auto" w:sz="4" w:space="0"/>
              <w:right w:val="single" w:color="auto" w:sz="4" w:space="0"/>
            </w:tcBorders>
            <w:vAlign w:val="center"/>
          </w:tcPr>
          <w:p w14:paraId="6A7C5F60">
            <w:pPr>
              <w:spacing w:line="360" w:lineRule="auto"/>
              <w:jc w:val="center"/>
              <w:rPr>
                <w:rFonts w:ascii="宋体" w:hAnsi="宋体" w:cs="宋体"/>
                <w:color w:val="auto"/>
                <w:sz w:val="24"/>
              </w:rPr>
            </w:pPr>
            <w:r>
              <w:rPr>
                <w:rFonts w:hint="eastAsia" w:ascii="宋体" w:hAnsi="宋体" w:cs="宋体"/>
                <w:color w:val="auto"/>
                <w:sz w:val="24"/>
              </w:rPr>
              <w:t>制造</w:t>
            </w:r>
          </w:p>
          <w:p w14:paraId="557AA22B">
            <w:pPr>
              <w:spacing w:line="360" w:lineRule="auto"/>
              <w:jc w:val="center"/>
              <w:rPr>
                <w:rFonts w:ascii="宋体" w:hAnsi="宋体" w:cs="宋体"/>
                <w:color w:val="auto"/>
                <w:sz w:val="24"/>
              </w:rPr>
            </w:pPr>
            <w:r>
              <w:rPr>
                <w:rFonts w:hint="eastAsia" w:ascii="宋体" w:hAnsi="宋体" w:cs="宋体"/>
                <w:color w:val="auto"/>
                <w:sz w:val="24"/>
              </w:rPr>
              <w:t>年份</w:t>
            </w:r>
          </w:p>
        </w:tc>
        <w:tc>
          <w:tcPr>
            <w:tcW w:w="1151" w:type="dxa"/>
            <w:tcBorders>
              <w:top w:val="single" w:color="auto" w:sz="4" w:space="0"/>
              <w:left w:val="single" w:color="auto" w:sz="4" w:space="0"/>
              <w:bottom w:val="single" w:color="auto" w:sz="4" w:space="0"/>
              <w:right w:val="single" w:color="auto" w:sz="4" w:space="0"/>
            </w:tcBorders>
            <w:vAlign w:val="center"/>
          </w:tcPr>
          <w:p w14:paraId="3C7CC9C8">
            <w:pPr>
              <w:spacing w:line="360" w:lineRule="auto"/>
              <w:jc w:val="center"/>
              <w:rPr>
                <w:rFonts w:ascii="宋体" w:hAnsi="宋体" w:cs="宋体"/>
                <w:color w:val="auto"/>
                <w:sz w:val="24"/>
              </w:rPr>
            </w:pPr>
            <w:r>
              <w:rPr>
                <w:rFonts w:hint="eastAsia" w:ascii="宋体" w:hAnsi="宋体" w:cs="宋体"/>
                <w:color w:val="auto"/>
                <w:sz w:val="24"/>
              </w:rPr>
              <w:t>额定功率</w:t>
            </w:r>
          </w:p>
          <w:p w14:paraId="2B825321">
            <w:pPr>
              <w:spacing w:line="360" w:lineRule="auto"/>
              <w:jc w:val="center"/>
              <w:rPr>
                <w:rFonts w:ascii="宋体" w:hAnsi="宋体" w:cs="宋体"/>
                <w:color w:val="auto"/>
                <w:sz w:val="24"/>
              </w:rPr>
            </w:pPr>
            <w:r>
              <w:rPr>
                <w:rFonts w:hint="eastAsia" w:ascii="宋体" w:hAnsi="宋体" w:cs="宋体"/>
                <w:color w:val="auto"/>
                <w:sz w:val="24"/>
              </w:rPr>
              <w:t>（</w:t>
            </w:r>
            <w:r>
              <w:rPr>
                <w:rFonts w:ascii="宋体" w:hAnsi="宋体" w:cs="宋体"/>
                <w:color w:val="auto"/>
                <w:sz w:val="24"/>
              </w:rPr>
              <w:t>KW</w:t>
            </w:r>
            <w:r>
              <w:rPr>
                <w:rFonts w:hint="eastAsia" w:ascii="宋体" w:hAnsi="宋体" w:cs="宋体"/>
                <w:color w:val="auto"/>
                <w:sz w:val="24"/>
              </w:rPr>
              <w:t>）</w:t>
            </w:r>
          </w:p>
        </w:tc>
        <w:tc>
          <w:tcPr>
            <w:tcW w:w="1007" w:type="dxa"/>
            <w:tcBorders>
              <w:top w:val="single" w:color="auto" w:sz="4" w:space="0"/>
              <w:left w:val="single" w:color="auto" w:sz="4" w:space="0"/>
              <w:bottom w:val="single" w:color="auto" w:sz="4" w:space="0"/>
              <w:right w:val="single" w:color="auto" w:sz="4" w:space="0"/>
            </w:tcBorders>
            <w:vAlign w:val="center"/>
          </w:tcPr>
          <w:p w14:paraId="539FFC05">
            <w:pPr>
              <w:spacing w:line="360" w:lineRule="auto"/>
              <w:jc w:val="center"/>
              <w:rPr>
                <w:rFonts w:ascii="宋体" w:hAnsi="宋体" w:cs="宋体"/>
                <w:color w:val="auto"/>
                <w:sz w:val="24"/>
              </w:rPr>
            </w:pPr>
            <w:r>
              <w:rPr>
                <w:rFonts w:hint="eastAsia" w:ascii="宋体" w:hAnsi="宋体" w:cs="宋体"/>
                <w:color w:val="auto"/>
                <w:sz w:val="24"/>
              </w:rPr>
              <w:t>生产</w:t>
            </w:r>
          </w:p>
          <w:p w14:paraId="04A855F3">
            <w:pPr>
              <w:spacing w:line="360" w:lineRule="auto"/>
              <w:jc w:val="center"/>
              <w:rPr>
                <w:rFonts w:ascii="宋体" w:hAnsi="宋体" w:cs="宋体"/>
                <w:color w:val="auto"/>
                <w:sz w:val="24"/>
              </w:rPr>
            </w:pPr>
            <w:r>
              <w:rPr>
                <w:rFonts w:hint="eastAsia" w:ascii="宋体" w:hAnsi="宋体" w:cs="宋体"/>
                <w:color w:val="auto"/>
                <w:sz w:val="24"/>
              </w:rPr>
              <w:t>能力</w:t>
            </w:r>
          </w:p>
        </w:tc>
        <w:tc>
          <w:tcPr>
            <w:tcW w:w="1151" w:type="dxa"/>
            <w:tcBorders>
              <w:top w:val="single" w:color="auto" w:sz="4" w:space="0"/>
              <w:left w:val="single" w:color="auto" w:sz="4" w:space="0"/>
              <w:bottom w:val="single" w:color="auto" w:sz="4" w:space="0"/>
              <w:right w:val="single" w:color="auto" w:sz="4" w:space="0"/>
            </w:tcBorders>
            <w:vAlign w:val="center"/>
          </w:tcPr>
          <w:p w14:paraId="5D9D7294">
            <w:pPr>
              <w:spacing w:line="360" w:lineRule="auto"/>
              <w:jc w:val="center"/>
              <w:rPr>
                <w:rFonts w:ascii="宋体" w:hAnsi="宋体" w:cs="宋体"/>
                <w:color w:val="auto"/>
                <w:sz w:val="24"/>
              </w:rPr>
            </w:pPr>
            <w:r>
              <w:rPr>
                <w:rFonts w:hint="eastAsia" w:ascii="宋体" w:hAnsi="宋体" w:cs="宋体"/>
                <w:color w:val="auto"/>
                <w:sz w:val="24"/>
              </w:rPr>
              <w:t>用于施</w:t>
            </w:r>
          </w:p>
          <w:p w14:paraId="2360C5C4">
            <w:pPr>
              <w:spacing w:line="360" w:lineRule="auto"/>
              <w:jc w:val="center"/>
              <w:rPr>
                <w:rFonts w:ascii="宋体" w:hAnsi="宋体" w:cs="宋体"/>
                <w:color w:val="auto"/>
                <w:sz w:val="24"/>
              </w:rPr>
            </w:pPr>
            <w:r>
              <w:rPr>
                <w:rFonts w:hint="eastAsia" w:ascii="宋体" w:hAnsi="宋体" w:cs="宋体"/>
                <w:color w:val="auto"/>
                <w:sz w:val="24"/>
              </w:rPr>
              <w:t>工部位</w:t>
            </w:r>
          </w:p>
        </w:tc>
        <w:tc>
          <w:tcPr>
            <w:tcW w:w="1007" w:type="dxa"/>
            <w:tcBorders>
              <w:top w:val="single" w:color="auto" w:sz="4" w:space="0"/>
              <w:left w:val="single" w:color="auto" w:sz="4" w:space="0"/>
              <w:bottom w:val="single" w:color="auto" w:sz="4" w:space="0"/>
              <w:right w:val="single" w:color="auto" w:sz="4" w:space="0"/>
            </w:tcBorders>
            <w:vAlign w:val="center"/>
          </w:tcPr>
          <w:p w14:paraId="5CAEFFDB">
            <w:pPr>
              <w:spacing w:line="360" w:lineRule="auto"/>
              <w:jc w:val="center"/>
              <w:rPr>
                <w:rFonts w:ascii="宋体" w:hAnsi="宋体" w:cs="宋体"/>
                <w:color w:val="auto"/>
                <w:sz w:val="24"/>
              </w:rPr>
            </w:pPr>
            <w:r>
              <w:rPr>
                <w:rFonts w:hint="eastAsia" w:ascii="宋体" w:hAnsi="宋体" w:cs="宋体"/>
                <w:color w:val="auto"/>
                <w:sz w:val="24"/>
              </w:rPr>
              <w:t>备注</w:t>
            </w:r>
          </w:p>
        </w:tc>
      </w:tr>
      <w:tr w14:paraId="0EEFD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769" w:type="dxa"/>
            <w:tcBorders>
              <w:top w:val="single" w:color="auto" w:sz="4" w:space="0"/>
              <w:left w:val="single" w:color="auto" w:sz="4" w:space="0"/>
              <w:bottom w:val="single" w:color="auto" w:sz="4" w:space="0"/>
              <w:right w:val="single" w:color="auto" w:sz="4" w:space="0"/>
            </w:tcBorders>
          </w:tcPr>
          <w:p w14:paraId="29A13691">
            <w:pPr>
              <w:spacing w:line="360" w:lineRule="auto"/>
              <w:rPr>
                <w:rFonts w:ascii="宋体" w:hAnsi="宋体" w:cs="宋体"/>
                <w:color w:val="auto"/>
                <w:sz w:val="24"/>
              </w:rPr>
            </w:pPr>
          </w:p>
        </w:tc>
        <w:tc>
          <w:tcPr>
            <w:tcW w:w="1244" w:type="dxa"/>
            <w:tcBorders>
              <w:top w:val="single" w:color="auto" w:sz="4" w:space="0"/>
              <w:left w:val="single" w:color="auto" w:sz="4" w:space="0"/>
              <w:bottom w:val="single" w:color="auto" w:sz="4" w:space="0"/>
              <w:right w:val="single" w:color="auto" w:sz="4" w:space="0"/>
            </w:tcBorders>
          </w:tcPr>
          <w:p w14:paraId="14A1D2E8">
            <w:pPr>
              <w:spacing w:line="360" w:lineRule="auto"/>
              <w:ind w:firstLine="480" w:firstLineChars="200"/>
              <w:rPr>
                <w:rFonts w:ascii="宋体" w:hAnsi="宋体" w:cs="宋体"/>
                <w:color w:val="auto"/>
                <w:sz w:val="24"/>
              </w:rPr>
            </w:pPr>
          </w:p>
        </w:tc>
        <w:tc>
          <w:tcPr>
            <w:tcW w:w="864" w:type="dxa"/>
            <w:tcBorders>
              <w:top w:val="single" w:color="auto" w:sz="4" w:space="0"/>
              <w:left w:val="single" w:color="auto" w:sz="4" w:space="0"/>
              <w:bottom w:val="single" w:color="auto" w:sz="4" w:space="0"/>
              <w:right w:val="single" w:color="auto" w:sz="4" w:space="0"/>
            </w:tcBorders>
          </w:tcPr>
          <w:p w14:paraId="63E24A52">
            <w:pPr>
              <w:spacing w:line="360" w:lineRule="auto"/>
              <w:rPr>
                <w:rFonts w:ascii="宋体" w:hAnsi="宋体" w:cs="宋体"/>
                <w:color w:val="auto"/>
                <w:sz w:val="24"/>
              </w:rPr>
            </w:pPr>
          </w:p>
        </w:tc>
        <w:tc>
          <w:tcPr>
            <w:tcW w:w="719" w:type="dxa"/>
            <w:tcBorders>
              <w:top w:val="single" w:color="auto" w:sz="4" w:space="0"/>
              <w:left w:val="single" w:color="auto" w:sz="4" w:space="0"/>
              <w:bottom w:val="single" w:color="auto" w:sz="4" w:space="0"/>
              <w:right w:val="single" w:color="auto" w:sz="4" w:space="0"/>
            </w:tcBorders>
          </w:tcPr>
          <w:p w14:paraId="5807CF9C">
            <w:pPr>
              <w:spacing w:line="360" w:lineRule="auto"/>
              <w:rPr>
                <w:rFonts w:ascii="宋体" w:hAnsi="宋体" w:cs="宋体"/>
                <w:color w:val="auto"/>
                <w:sz w:val="24"/>
              </w:rPr>
            </w:pPr>
          </w:p>
        </w:tc>
        <w:tc>
          <w:tcPr>
            <w:tcW w:w="720" w:type="dxa"/>
            <w:tcBorders>
              <w:top w:val="single" w:color="auto" w:sz="4" w:space="0"/>
              <w:left w:val="single" w:color="auto" w:sz="4" w:space="0"/>
              <w:bottom w:val="single" w:color="auto" w:sz="4" w:space="0"/>
              <w:right w:val="single" w:color="auto" w:sz="4" w:space="0"/>
            </w:tcBorders>
          </w:tcPr>
          <w:p w14:paraId="01EAF46C">
            <w:pPr>
              <w:spacing w:line="360" w:lineRule="auto"/>
              <w:rPr>
                <w:rFonts w:ascii="宋体" w:hAnsi="宋体" w:cs="宋体"/>
                <w:color w:val="auto"/>
                <w:sz w:val="24"/>
              </w:rPr>
            </w:pPr>
          </w:p>
        </w:tc>
        <w:tc>
          <w:tcPr>
            <w:tcW w:w="864" w:type="dxa"/>
            <w:tcBorders>
              <w:top w:val="single" w:color="auto" w:sz="4" w:space="0"/>
              <w:left w:val="single" w:color="auto" w:sz="4" w:space="0"/>
              <w:bottom w:val="single" w:color="auto" w:sz="4" w:space="0"/>
              <w:right w:val="single" w:color="auto" w:sz="4" w:space="0"/>
            </w:tcBorders>
          </w:tcPr>
          <w:p w14:paraId="41299703">
            <w:pPr>
              <w:spacing w:line="360" w:lineRule="auto"/>
              <w:rPr>
                <w:rFonts w:ascii="宋体" w:hAnsi="宋体" w:cs="宋体"/>
                <w:color w:val="auto"/>
                <w:sz w:val="24"/>
              </w:rPr>
            </w:pPr>
          </w:p>
        </w:tc>
        <w:tc>
          <w:tcPr>
            <w:tcW w:w="1151" w:type="dxa"/>
            <w:tcBorders>
              <w:top w:val="single" w:color="auto" w:sz="4" w:space="0"/>
              <w:left w:val="single" w:color="auto" w:sz="4" w:space="0"/>
              <w:bottom w:val="single" w:color="auto" w:sz="4" w:space="0"/>
              <w:right w:val="single" w:color="auto" w:sz="4" w:space="0"/>
            </w:tcBorders>
          </w:tcPr>
          <w:p w14:paraId="6D965B8D">
            <w:pPr>
              <w:spacing w:line="360" w:lineRule="auto"/>
              <w:rPr>
                <w:rFonts w:ascii="宋体" w:hAnsi="宋体" w:cs="宋体"/>
                <w:color w:val="auto"/>
                <w:sz w:val="24"/>
              </w:rPr>
            </w:pPr>
          </w:p>
        </w:tc>
        <w:tc>
          <w:tcPr>
            <w:tcW w:w="1007" w:type="dxa"/>
            <w:tcBorders>
              <w:top w:val="single" w:color="auto" w:sz="4" w:space="0"/>
              <w:left w:val="single" w:color="auto" w:sz="4" w:space="0"/>
              <w:bottom w:val="single" w:color="auto" w:sz="4" w:space="0"/>
              <w:right w:val="single" w:color="auto" w:sz="4" w:space="0"/>
            </w:tcBorders>
          </w:tcPr>
          <w:p w14:paraId="1F07FAAD">
            <w:pPr>
              <w:spacing w:line="360" w:lineRule="auto"/>
              <w:rPr>
                <w:rFonts w:ascii="宋体" w:hAnsi="宋体" w:cs="宋体"/>
                <w:color w:val="auto"/>
                <w:sz w:val="24"/>
              </w:rPr>
            </w:pPr>
          </w:p>
        </w:tc>
        <w:tc>
          <w:tcPr>
            <w:tcW w:w="1151" w:type="dxa"/>
            <w:tcBorders>
              <w:top w:val="single" w:color="auto" w:sz="4" w:space="0"/>
              <w:left w:val="single" w:color="auto" w:sz="4" w:space="0"/>
              <w:bottom w:val="single" w:color="auto" w:sz="4" w:space="0"/>
              <w:right w:val="single" w:color="auto" w:sz="4" w:space="0"/>
            </w:tcBorders>
          </w:tcPr>
          <w:p w14:paraId="1DF0566B">
            <w:pPr>
              <w:spacing w:line="360" w:lineRule="auto"/>
              <w:rPr>
                <w:rFonts w:ascii="宋体" w:hAnsi="宋体" w:cs="宋体"/>
                <w:color w:val="auto"/>
                <w:sz w:val="24"/>
              </w:rPr>
            </w:pPr>
          </w:p>
        </w:tc>
        <w:tc>
          <w:tcPr>
            <w:tcW w:w="1007" w:type="dxa"/>
            <w:tcBorders>
              <w:top w:val="single" w:color="auto" w:sz="4" w:space="0"/>
              <w:left w:val="single" w:color="auto" w:sz="4" w:space="0"/>
              <w:bottom w:val="single" w:color="auto" w:sz="4" w:space="0"/>
              <w:right w:val="single" w:color="auto" w:sz="4" w:space="0"/>
            </w:tcBorders>
          </w:tcPr>
          <w:p w14:paraId="77C3A95B">
            <w:pPr>
              <w:spacing w:line="360" w:lineRule="auto"/>
              <w:rPr>
                <w:rFonts w:ascii="宋体" w:hAnsi="宋体" w:cs="宋体"/>
                <w:color w:val="auto"/>
                <w:sz w:val="24"/>
              </w:rPr>
            </w:pPr>
          </w:p>
        </w:tc>
      </w:tr>
      <w:tr w14:paraId="70470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769" w:type="dxa"/>
            <w:tcBorders>
              <w:top w:val="single" w:color="auto" w:sz="4" w:space="0"/>
              <w:left w:val="single" w:color="auto" w:sz="4" w:space="0"/>
              <w:bottom w:val="single" w:color="auto" w:sz="4" w:space="0"/>
              <w:right w:val="single" w:color="auto" w:sz="4" w:space="0"/>
            </w:tcBorders>
          </w:tcPr>
          <w:p w14:paraId="45DD9BFC">
            <w:pPr>
              <w:spacing w:line="360" w:lineRule="auto"/>
              <w:rPr>
                <w:rFonts w:ascii="宋体" w:hAnsi="宋体" w:cs="宋体"/>
                <w:color w:val="auto"/>
                <w:sz w:val="24"/>
              </w:rPr>
            </w:pPr>
          </w:p>
        </w:tc>
        <w:tc>
          <w:tcPr>
            <w:tcW w:w="1244" w:type="dxa"/>
            <w:tcBorders>
              <w:top w:val="single" w:color="auto" w:sz="4" w:space="0"/>
              <w:left w:val="single" w:color="auto" w:sz="4" w:space="0"/>
              <w:bottom w:val="single" w:color="auto" w:sz="4" w:space="0"/>
              <w:right w:val="single" w:color="auto" w:sz="4" w:space="0"/>
            </w:tcBorders>
          </w:tcPr>
          <w:p w14:paraId="6FE6034B">
            <w:pPr>
              <w:spacing w:line="360" w:lineRule="auto"/>
              <w:rPr>
                <w:rFonts w:ascii="宋体" w:hAnsi="宋体" w:cs="宋体"/>
                <w:color w:val="auto"/>
                <w:sz w:val="24"/>
              </w:rPr>
            </w:pPr>
          </w:p>
        </w:tc>
        <w:tc>
          <w:tcPr>
            <w:tcW w:w="864" w:type="dxa"/>
            <w:tcBorders>
              <w:top w:val="single" w:color="auto" w:sz="4" w:space="0"/>
              <w:left w:val="single" w:color="auto" w:sz="4" w:space="0"/>
              <w:bottom w:val="single" w:color="auto" w:sz="4" w:space="0"/>
              <w:right w:val="single" w:color="auto" w:sz="4" w:space="0"/>
            </w:tcBorders>
          </w:tcPr>
          <w:p w14:paraId="142DD76F">
            <w:pPr>
              <w:spacing w:line="360" w:lineRule="auto"/>
              <w:rPr>
                <w:rFonts w:ascii="宋体" w:hAnsi="宋体" w:cs="宋体"/>
                <w:color w:val="auto"/>
                <w:sz w:val="24"/>
              </w:rPr>
            </w:pPr>
          </w:p>
        </w:tc>
        <w:tc>
          <w:tcPr>
            <w:tcW w:w="719" w:type="dxa"/>
            <w:tcBorders>
              <w:top w:val="single" w:color="auto" w:sz="4" w:space="0"/>
              <w:left w:val="single" w:color="auto" w:sz="4" w:space="0"/>
              <w:bottom w:val="single" w:color="auto" w:sz="4" w:space="0"/>
              <w:right w:val="single" w:color="auto" w:sz="4" w:space="0"/>
            </w:tcBorders>
          </w:tcPr>
          <w:p w14:paraId="60096E1C">
            <w:pPr>
              <w:spacing w:line="360" w:lineRule="auto"/>
              <w:rPr>
                <w:rFonts w:ascii="宋体" w:hAnsi="宋体" w:cs="宋体"/>
                <w:color w:val="auto"/>
                <w:sz w:val="24"/>
              </w:rPr>
            </w:pPr>
          </w:p>
        </w:tc>
        <w:tc>
          <w:tcPr>
            <w:tcW w:w="720" w:type="dxa"/>
            <w:tcBorders>
              <w:top w:val="single" w:color="auto" w:sz="4" w:space="0"/>
              <w:left w:val="single" w:color="auto" w:sz="4" w:space="0"/>
              <w:bottom w:val="single" w:color="auto" w:sz="4" w:space="0"/>
              <w:right w:val="single" w:color="auto" w:sz="4" w:space="0"/>
            </w:tcBorders>
          </w:tcPr>
          <w:p w14:paraId="6DF05521">
            <w:pPr>
              <w:spacing w:line="360" w:lineRule="auto"/>
              <w:rPr>
                <w:rFonts w:ascii="宋体" w:hAnsi="宋体" w:cs="宋体"/>
                <w:color w:val="auto"/>
                <w:sz w:val="24"/>
              </w:rPr>
            </w:pPr>
          </w:p>
        </w:tc>
        <w:tc>
          <w:tcPr>
            <w:tcW w:w="864" w:type="dxa"/>
            <w:tcBorders>
              <w:top w:val="single" w:color="auto" w:sz="4" w:space="0"/>
              <w:left w:val="single" w:color="auto" w:sz="4" w:space="0"/>
              <w:bottom w:val="single" w:color="auto" w:sz="4" w:space="0"/>
              <w:right w:val="single" w:color="auto" w:sz="4" w:space="0"/>
            </w:tcBorders>
          </w:tcPr>
          <w:p w14:paraId="34E7551A">
            <w:pPr>
              <w:spacing w:line="360" w:lineRule="auto"/>
              <w:rPr>
                <w:rFonts w:ascii="宋体" w:hAnsi="宋体" w:cs="宋体"/>
                <w:color w:val="auto"/>
                <w:sz w:val="24"/>
              </w:rPr>
            </w:pPr>
          </w:p>
        </w:tc>
        <w:tc>
          <w:tcPr>
            <w:tcW w:w="1151" w:type="dxa"/>
            <w:tcBorders>
              <w:top w:val="single" w:color="auto" w:sz="4" w:space="0"/>
              <w:left w:val="single" w:color="auto" w:sz="4" w:space="0"/>
              <w:bottom w:val="single" w:color="auto" w:sz="4" w:space="0"/>
              <w:right w:val="single" w:color="auto" w:sz="4" w:space="0"/>
            </w:tcBorders>
          </w:tcPr>
          <w:p w14:paraId="217BEDDF">
            <w:pPr>
              <w:spacing w:line="360" w:lineRule="auto"/>
              <w:rPr>
                <w:rFonts w:ascii="宋体" w:hAnsi="宋体" w:cs="宋体"/>
                <w:color w:val="auto"/>
                <w:sz w:val="24"/>
              </w:rPr>
            </w:pPr>
          </w:p>
        </w:tc>
        <w:tc>
          <w:tcPr>
            <w:tcW w:w="1007" w:type="dxa"/>
            <w:tcBorders>
              <w:top w:val="single" w:color="auto" w:sz="4" w:space="0"/>
              <w:left w:val="single" w:color="auto" w:sz="4" w:space="0"/>
              <w:bottom w:val="single" w:color="auto" w:sz="4" w:space="0"/>
              <w:right w:val="single" w:color="auto" w:sz="4" w:space="0"/>
            </w:tcBorders>
          </w:tcPr>
          <w:p w14:paraId="7B53ADAA">
            <w:pPr>
              <w:spacing w:line="360" w:lineRule="auto"/>
              <w:rPr>
                <w:rFonts w:ascii="宋体" w:hAnsi="宋体" w:cs="宋体"/>
                <w:color w:val="auto"/>
                <w:sz w:val="24"/>
              </w:rPr>
            </w:pPr>
          </w:p>
        </w:tc>
        <w:tc>
          <w:tcPr>
            <w:tcW w:w="1151" w:type="dxa"/>
            <w:tcBorders>
              <w:top w:val="single" w:color="auto" w:sz="4" w:space="0"/>
              <w:left w:val="single" w:color="auto" w:sz="4" w:space="0"/>
              <w:bottom w:val="single" w:color="auto" w:sz="4" w:space="0"/>
              <w:right w:val="single" w:color="auto" w:sz="4" w:space="0"/>
            </w:tcBorders>
          </w:tcPr>
          <w:p w14:paraId="5798C04F">
            <w:pPr>
              <w:spacing w:line="360" w:lineRule="auto"/>
              <w:rPr>
                <w:rFonts w:ascii="宋体" w:hAnsi="宋体" w:cs="宋体"/>
                <w:color w:val="auto"/>
                <w:sz w:val="24"/>
              </w:rPr>
            </w:pPr>
          </w:p>
        </w:tc>
        <w:tc>
          <w:tcPr>
            <w:tcW w:w="1007" w:type="dxa"/>
            <w:tcBorders>
              <w:top w:val="single" w:color="auto" w:sz="4" w:space="0"/>
              <w:left w:val="single" w:color="auto" w:sz="4" w:space="0"/>
              <w:bottom w:val="single" w:color="auto" w:sz="4" w:space="0"/>
              <w:right w:val="single" w:color="auto" w:sz="4" w:space="0"/>
            </w:tcBorders>
          </w:tcPr>
          <w:p w14:paraId="2540B832">
            <w:pPr>
              <w:spacing w:line="360" w:lineRule="auto"/>
              <w:rPr>
                <w:rFonts w:ascii="宋体" w:hAnsi="宋体" w:cs="宋体"/>
                <w:color w:val="auto"/>
                <w:sz w:val="24"/>
              </w:rPr>
            </w:pPr>
          </w:p>
        </w:tc>
      </w:tr>
      <w:tr w14:paraId="002FE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769" w:type="dxa"/>
            <w:tcBorders>
              <w:top w:val="single" w:color="auto" w:sz="4" w:space="0"/>
              <w:left w:val="single" w:color="auto" w:sz="4" w:space="0"/>
              <w:bottom w:val="single" w:color="auto" w:sz="4" w:space="0"/>
              <w:right w:val="single" w:color="auto" w:sz="4" w:space="0"/>
            </w:tcBorders>
          </w:tcPr>
          <w:p w14:paraId="441C1054">
            <w:pPr>
              <w:spacing w:line="360" w:lineRule="auto"/>
              <w:rPr>
                <w:rFonts w:ascii="宋体" w:hAnsi="宋体" w:cs="宋体"/>
                <w:color w:val="auto"/>
                <w:sz w:val="24"/>
              </w:rPr>
            </w:pPr>
          </w:p>
        </w:tc>
        <w:tc>
          <w:tcPr>
            <w:tcW w:w="1244" w:type="dxa"/>
            <w:tcBorders>
              <w:top w:val="single" w:color="auto" w:sz="4" w:space="0"/>
              <w:left w:val="single" w:color="auto" w:sz="4" w:space="0"/>
              <w:bottom w:val="single" w:color="auto" w:sz="4" w:space="0"/>
              <w:right w:val="single" w:color="auto" w:sz="4" w:space="0"/>
            </w:tcBorders>
          </w:tcPr>
          <w:p w14:paraId="31B941D6">
            <w:pPr>
              <w:spacing w:line="360" w:lineRule="auto"/>
              <w:rPr>
                <w:rFonts w:ascii="宋体" w:hAnsi="宋体" w:cs="宋体"/>
                <w:color w:val="auto"/>
                <w:sz w:val="24"/>
              </w:rPr>
            </w:pPr>
          </w:p>
        </w:tc>
        <w:tc>
          <w:tcPr>
            <w:tcW w:w="864" w:type="dxa"/>
            <w:tcBorders>
              <w:top w:val="single" w:color="auto" w:sz="4" w:space="0"/>
              <w:left w:val="single" w:color="auto" w:sz="4" w:space="0"/>
              <w:bottom w:val="single" w:color="auto" w:sz="4" w:space="0"/>
              <w:right w:val="single" w:color="auto" w:sz="4" w:space="0"/>
            </w:tcBorders>
          </w:tcPr>
          <w:p w14:paraId="579DAFA8">
            <w:pPr>
              <w:spacing w:line="360" w:lineRule="auto"/>
              <w:rPr>
                <w:rFonts w:ascii="宋体" w:hAnsi="宋体" w:cs="宋体"/>
                <w:color w:val="auto"/>
                <w:sz w:val="24"/>
              </w:rPr>
            </w:pPr>
          </w:p>
        </w:tc>
        <w:tc>
          <w:tcPr>
            <w:tcW w:w="719" w:type="dxa"/>
            <w:tcBorders>
              <w:top w:val="single" w:color="auto" w:sz="4" w:space="0"/>
              <w:left w:val="single" w:color="auto" w:sz="4" w:space="0"/>
              <w:bottom w:val="single" w:color="auto" w:sz="4" w:space="0"/>
              <w:right w:val="single" w:color="auto" w:sz="4" w:space="0"/>
            </w:tcBorders>
          </w:tcPr>
          <w:p w14:paraId="5E54340A">
            <w:pPr>
              <w:spacing w:line="360" w:lineRule="auto"/>
              <w:rPr>
                <w:rFonts w:ascii="宋体" w:hAnsi="宋体" w:cs="宋体"/>
                <w:color w:val="auto"/>
                <w:sz w:val="24"/>
              </w:rPr>
            </w:pPr>
          </w:p>
        </w:tc>
        <w:tc>
          <w:tcPr>
            <w:tcW w:w="720" w:type="dxa"/>
            <w:tcBorders>
              <w:top w:val="single" w:color="auto" w:sz="4" w:space="0"/>
              <w:left w:val="single" w:color="auto" w:sz="4" w:space="0"/>
              <w:bottom w:val="single" w:color="auto" w:sz="4" w:space="0"/>
              <w:right w:val="single" w:color="auto" w:sz="4" w:space="0"/>
            </w:tcBorders>
          </w:tcPr>
          <w:p w14:paraId="17FC150E">
            <w:pPr>
              <w:spacing w:line="360" w:lineRule="auto"/>
              <w:rPr>
                <w:rFonts w:ascii="宋体" w:hAnsi="宋体" w:cs="宋体"/>
                <w:color w:val="auto"/>
                <w:sz w:val="24"/>
              </w:rPr>
            </w:pPr>
          </w:p>
        </w:tc>
        <w:tc>
          <w:tcPr>
            <w:tcW w:w="864" w:type="dxa"/>
            <w:tcBorders>
              <w:top w:val="single" w:color="auto" w:sz="4" w:space="0"/>
              <w:left w:val="single" w:color="auto" w:sz="4" w:space="0"/>
              <w:bottom w:val="single" w:color="auto" w:sz="4" w:space="0"/>
              <w:right w:val="single" w:color="auto" w:sz="4" w:space="0"/>
            </w:tcBorders>
          </w:tcPr>
          <w:p w14:paraId="34CA0DB6">
            <w:pPr>
              <w:spacing w:line="360" w:lineRule="auto"/>
              <w:rPr>
                <w:rFonts w:ascii="宋体" w:hAnsi="宋体" w:cs="宋体"/>
                <w:color w:val="auto"/>
                <w:sz w:val="24"/>
              </w:rPr>
            </w:pPr>
          </w:p>
        </w:tc>
        <w:tc>
          <w:tcPr>
            <w:tcW w:w="1151" w:type="dxa"/>
            <w:tcBorders>
              <w:top w:val="single" w:color="auto" w:sz="4" w:space="0"/>
              <w:left w:val="single" w:color="auto" w:sz="4" w:space="0"/>
              <w:bottom w:val="single" w:color="auto" w:sz="4" w:space="0"/>
              <w:right w:val="single" w:color="auto" w:sz="4" w:space="0"/>
            </w:tcBorders>
          </w:tcPr>
          <w:p w14:paraId="265DC525">
            <w:pPr>
              <w:spacing w:line="360" w:lineRule="auto"/>
              <w:rPr>
                <w:rFonts w:ascii="宋体" w:hAnsi="宋体" w:cs="宋体"/>
                <w:color w:val="auto"/>
                <w:sz w:val="24"/>
              </w:rPr>
            </w:pPr>
          </w:p>
        </w:tc>
        <w:tc>
          <w:tcPr>
            <w:tcW w:w="1007" w:type="dxa"/>
            <w:tcBorders>
              <w:top w:val="single" w:color="auto" w:sz="4" w:space="0"/>
              <w:left w:val="single" w:color="auto" w:sz="4" w:space="0"/>
              <w:bottom w:val="single" w:color="auto" w:sz="4" w:space="0"/>
              <w:right w:val="single" w:color="auto" w:sz="4" w:space="0"/>
            </w:tcBorders>
          </w:tcPr>
          <w:p w14:paraId="04B52ECA">
            <w:pPr>
              <w:spacing w:line="360" w:lineRule="auto"/>
              <w:rPr>
                <w:rFonts w:ascii="宋体" w:hAnsi="宋体" w:cs="宋体"/>
                <w:color w:val="auto"/>
                <w:sz w:val="24"/>
              </w:rPr>
            </w:pPr>
          </w:p>
        </w:tc>
        <w:tc>
          <w:tcPr>
            <w:tcW w:w="1151" w:type="dxa"/>
            <w:tcBorders>
              <w:top w:val="single" w:color="auto" w:sz="4" w:space="0"/>
              <w:left w:val="single" w:color="auto" w:sz="4" w:space="0"/>
              <w:bottom w:val="single" w:color="auto" w:sz="4" w:space="0"/>
              <w:right w:val="single" w:color="auto" w:sz="4" w:space="0"/>
            </w:tcBorders>
          </w:tcPr>
          <w:p w14:paraId="726335C0">
            <w:pPr>
              <w:spacing w:line="360" w:lineRule="auto"/>
              <w:rPr>
                <w:rFonts w:ascii="宋体" w:hAnsi="宋体" w:cs="宋体"/>
                <w:color w:val="auto"/>
                <w:sz w:val="24"/>
              </w:rPr>
            </w:pPr>
          </w:p>
        </w:tc>
        <w:tc>
          <w:tcPr>
            <w:tcW w:w="1007" w:type="dxa"/>
            <w:tcBorders>
              <w:top w:val="single" w:color="auto" w:sz="4" w:space="0"/>
              <w:left w:val="single" w:color="auto" w:sz="4" w:space="0"/>
              <w:bottom w:val="single" w:color="auto" w:sz="4" w:space="0"/>
              <w:right w:val="single" w:color="auto" w:sz="4" w:space="0"/>
            </w:tcBorders>
          </w:tcPr>
          <w:p w14:paraId="50FD76E5">
            <w:pPr>
              <w:spacing w:line="360" w:lineRule="auto"/>
              <w:rPr>
                <w:rFonts w:ascii="宋体" w:hAnsi="宋体" w:cs="宋体"/>
                <w:color w:val="auto"/>
                <w:sz w:val="24"/>
              </w:rPr>
            </w:pPr>
          </w:p>
        </w:tc>
      </w:tr>
      <w:tr w14:paraId="0EFC4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769" w:type="dxa"/>
            <w:tcBorders>
              <w:top w:val="single" w:color="auto" w:sz="4" w:space="0"/>
              <w:left w:val="single" w:color="auto" w:sz="4" w:space="0"/>
              <w:bottom w:val="single" w:color="auto" w:sz="4" w:space="0"/>
              <w:right w:val="single" w:color="auto" w:sz="4" w:space="0"/>
            </w:tcBorders>
          </w:tcPr>
          <w:p w14:paraId="41E644A2">
            <w:pPr>
              <w:spacing w:line="360" w:lineRule="auto"/>
              <w:rPr>
                <w:rFonts w:ascii="宋体" w:hAnsi="宋体" w:cs="宋体"/>
                <w:color w:val="auto"/>
                <w:sz w:val="24"/>
              </w:rPr>
            </w:pPr>
          </w:p>
        </w:tc>
        <w:tc>
          <w:tcPr>
            <w:tcW w:w="1244" w:type="dxa"/>
            <w:tcBorders>
              <w:top w:val="single" w:color="auto" w:sz="4" w:space="0"/>
              <w:left w:val="single" w:color="auto" w:sz="4" w:space="0"/>
              <w:bottom w:val="single" w:color="auto" w:sz="4" w:space="0"/>
              <w:right w:val="single" w:color="auto" w:sz="4" w:space="0"/>
            </w:tcBorders>
          </w:tcPr>
          <w:p w14:paraId="5583C19C">
            <w:pPr>
              <w:spacing w:line="360" w:lineRule="auto"/>
              <w:rPr>
                <w:rFonts w:ascii="宋体" w:hAnsi="宋体" w:cs="宋体"/>
                <w:color w:val="auto"/>
                <w:sz w:val="24"/>
              </w:rPr>
            </w:pPr>
          </w:p>
        </w:tc>
        <w:tc>
          <w:tcPr>
            <w:tcW w:w="864" w:type="dxa"/>
            <w:tcBorders>
              <w:top w:val="single" w:color="auto" w:sz="4" w:space="0"/>
              <w:left w:val="single" w:color="auto" w:sz="4" w:space="0"/>
              <w:bottom w:val="single" w:color="auto" w:sz="4" w:space="0"/>
              <w:right w:val="single" w:color="auto" w:sz="4" w:space="0"/>
            </w:tcBorders>
          </w:tcPr>
          <w:p w14:paraId="2907F6DC">
            <w:pPr>
              <w:spacing w:line="360" w:lineRule="auto"/>
              <w:rPr>
                <w:rFonts w:ascii="宋体" w:hAnsi="宋体" w:cs="宋体"/>
                <w:color w:val="auto"/>
                <w:sz w:val="24"/>
              </w:rPr>
            </w:pPr>
          </w:p>
        </w:tc>
        <w:tc>
          <w:tcPr>
            <w:tcW w:w="719" w:type="dxa"/>
            <w:tcBorders>
              <w:top w:val="single" w:color="auto" w:sz="4" w:space="0"/>
              <w:left w:val="single" w:color="auto" w:sz="4" w:space="0"/>
              <w:bottom w:val="single" w:color="auto" w:sz="4" w:space="0"/>
              <w:right w:val="single" w:color="auto" w:sz="4" w:space="0"/>
            </w:tcBorders>
          </w:tcPr>
          <w:p w14:paraId="7BFF1AB2">
            <w:pPr>
              <w:spacing w:line="360" w:lineRule="auto"/>
              <w:rPr>
                <w:rFonts w:ascii="宋体" w:hAnsi="宋体" w:cs="宋体"/>
                <w:color w:val="auto"/>
                <w:sz w:val="24"/>
              </w:rPr>
            </w:pPr>
          </w:p>
        </w:tc>
        <w:tc>
          <w:tcPr>
            <w:tcW w:w="720" w:type="dxa"/>
            <w:tcBorders>
              <w:top w:val="single" w:color="auto" w:sz="4" w:space="0"/>
              <w:left w:val="single" w:color="auto" w:sz="4" w:space="0"/>
              <w:bottom w:val="single" w:color="auto" w:sz="4" w:space="0"/>
              <w:right w:val="single" w:color="auto" w:sz="4" w:space="0"/>
            </w:tcBorders>
          </w:tcPr>
          <w:p w14:paraId="3BF2373C">
            <w:pPr>
              <w:spacing w:line="360" w:lineRule="auto"/>
              <w:rPr>
                <w:rFonts w:ascii="宋体" w:hAnsi="宋体" w:cs="宋体"/>
                <w:color w:val="auto"/>
                <w:sz w:val="24"/>
              </w:rPr>
            </w:pPr>
          </w:p>
        </w:tc>
        <w:tc>
          <w:tcPr>
            <w:tcW w:w="864" w:type="dxa"/>
            <w:tcBorders>
              <w:top w:val="single" w:color="auto" w:sz="4" w:space="0"/>
              <w:left w:val="single" w:color="auto" w:sz="4" w:space="0"/>
              <w:bottom w:val="single" w:color="auto" w:sz="4" w:space="0"/>
              <w:right w:val="single" w:color="auto" w:sz="4" w:space="0"/>
            </w:tcBorders>
          </w:tcPr>
          <w:p w14:paraId="3FAE5902">
            <w:pPr>
              <w:spacing w:line="360" w:lineRule="auto"/>
              <w:rPr>
                <w:rFonts w:ascii="宋体" w:hAnsi="宋体" w:cs="宋体"/>
                <w:color w:val="auto"/>
                <w:sz w:val="24"/>
              </w:rPr>
            </w:pPr>
          </w:p>
        </w:tc>
        <w:tc>
          <w:tcPr>
            <w:tcW w:w="1151" w:type="dxa"/>
            <w:tcBorders>
              <w:top w:val="single" w:color="auto" w:sz="4" w:space="0"/>
              <w:left w:val="single" w:color="auto" w:sz="4" w:space="0"/>
              <w:bottom w:val="single" w:color="auto" w:sz="4" w:space="0"/>
              <w:right w:val="single" w:color="auto" w:sz="4" w:space="0"/>
            </w:tcBorders>
          </w:tcPr>
          <w:p w14:paraId="0D3221E4">
            <w:pPr>
              <w:spacing w:line="360" w:lineRule="auto"/>
              <w:rPr>
                <w:rFonts w:ascii="宋体" w:hAnsi="宋体" w:cs="宋体"/>
                <w:color w:val="auto"/>
                <w:sz w:val="24"/>
              </w:rPr>
            </w:pPr>
          </w:p>
        </w:tc>
        <w:tc>
          <w:tcPr>
            <w:tcW w:w="1007" w:type="dxa"/>
            <w:tcBorders>
              <w:top w:val="single" w:color="auto" w:sz="4" w:space="0"/>
              <w:left w:val="single" w:color="auto" w:sz="4" w:space="0"/>
              <w:bottom w:val="single" w:color="auto" w:sz="4" w:space="0"/>
              <w:right w:val="single" w:color="auto" w:sz="4" w:space="0"/>
            </w:tcBorders>
          </w:tcPr>
          <w:p w14:paraId="7CC54EE4">
            <w:pPr>
              <w:spacing w:line="360" w:lineRule="auto"/>
              <w:rPr>
                <w:rFonts w:ascii="宋体" w:hAnsi="宋体" w:cs="宋体"/>
                <w:color w:val="auto"/>
                <w:sz w:val="24"/>
              </w:rPr>
            </w:pPr>
          </w:p>
        </w:tc>
        <w:tc>
          <w:tcPr>
            <w:tcW w:w="1151" w:type="dxa"/>
            <w:tcBorders>
              <w:top w:val="single" w:color="auto" w:sz="4" w:space="0"/>
              <w:left w:val="single" w:color="auto" w:sz="4" w:space="0"/>
              <w:bottom w:val="single" w:color="auto" w:sz="4" w:space="0"/>
              <w:right w:val="single" w:color="auto" w:sz="4" w:space="0"/>
            </w:tcBorders>
          </w:tcPr>
          <w:p w14:paraId="42DC2E03">
            <w:pPr>
              <w:spacing w:line="360" w:lineRule="auto"/>
              <w:rPr>
                <w:rFonts w:ascii="宋体" w:hAnsi="宋体" w:cs="宋体"/>
                <w:color w:val="auto"/>
                <w:sz w:val="24"/>
              </w:rPr>
            </w:pPr>
          </w:p>
        </w:tc>
        <w:tc>
          <w:tcPr>
            <w:tcW w:w="1007" w:type="dxa"/>
            <w:tcBorders>
              <w:top w:val="single" w:color="auto" w:sz="4" w:space="0"/>
              <w:left w:val="single" w:color="auto" w:sz="4" w:space="0"/>
              <w:bottom w:val="single" w:color="auto" w:sz="4" w:space="0"/>
              <w:right w:val="single" w:color="auto" w:sz="4" w:space="0"/>
            </w:tcBorders>
          </w:tcPr>
          <w:p w14:paraId="5EB34898">
            <w:pPr>
              <w:spacing w:line="360" w:lineRule="auto"/>
              <w:rPr>
                <w:rFonts w:ascii="宋体" w:hAnsi="宋体" w:cs="宋体"/>
                <w:color w:val="auto"/>
                <w:sz w:val="24"/>
              </w:rPr>
            </w:pPr>
          </w:p>
        </w:tc>
      </w:tr>
    </w:tbl>
    <w:p w14:paraId="277D660D">
      <w:pPr>
        <w:spacing w:line="360" w:lineRule="auto"/>
        <w:rPr>
          <w:rFonts w:ascii="宋体" w:hAnsi="宋体" w:cs="宋体"/>
          <w:color w:val="auto"/>
          <w:sz w:val="24"/>
        </w:rPr>
      </w:pPr>
    </w:p>
    <w:p w14:paraId="42201A59">
      <w:pPr>
        <w:spacing w:line="360" w:lineRule="auto"/>
        <w:rPr>
          <w:rFonts w:ascii="宋体" w:hAnsi="宋体" w:cs="宋体"/>
          <w:color w:val="auto"/>
          <w:sz w:val="24"/>
        </w:rPr>
      </w:pPr>
    </w:p>
    <w:p w14:paraId="63F2DD53">
      <w:pPr>
        <w:spacing w:line="360" w:lineRule="auto"/>
        <w:rPr>
          <w:rFonts w:ascii="宋体" w:hAnsi="宋体" w:cs="宋体"/>
          <w:color w:val="auto"/>
          <w:sz w:val="24"/>
        </w:rPr>
      </w:pPr>
      <w:r>
        <w:rPr>
          <w:rFonts w:hint="eastAsia" w:ascii="宋体" w:hAnsi="宋体" w:cs="宋体"/>
          <w:color w:val="auto"/>
          <w:sz w:val="24"/>
        </w:rPr>
        <w:t>附表二：拟配备本工程的试验和检测仪器设备表</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1235"/>
        <w:gridCol w:w="857"/>
        <w:gridCol w:w="713"/>
        <w:gridCol w:w="714"/>
        <w:gridCol w:w="1142"/>
        <w:gridCol w:w="1285"/>
        <w:gridCol w:w="1142"/>
        <w:gridCol w:w="1570"/>
      </w:tblGrid>
      <w:tr w14:paraId="47C10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14:paraId="461CDBA6">
            <w:pPr>
              <w:spacing w:line="360" w:lineRule="auto"/>
              <w:jc w:val="center"/>
              <w:rPr>
                <w:rFonts w:ascii="宋体" w:hAnsi="宋体" w:cs="宋体"/>
                <w:color w:val="auto"/>
                <w:sz w:val="24"/>
              </w:rPr>
            </w:pPr>
            <w:r>
              <w:rPr>
                <w:rFonts w:hint="eastAsia" w:ascii="宋体" w:hAnsi="宋体" w:cs="宋体"/>
                <w:color w:val="auto"/>
                <w:sz w:val="24"/>
              </w:rPr>
              <w:t>序号</w:t>
            </w:r>
          </w:p>
        </w:tc>
        <w:tc>
          <w:tcPr>
            <w:tcW w:w="1235" w:type="dxa"/>
            <w:tcBorders>
              <w:top w:val="single" w:color="auto" w:sz="4" w:space="0"/>
              <w:left w:val="single" w:color="auto" w:sz="4" w:space="0"/>
              <w:bottom w:val="single" w:color="auto" w:sz="4" w:space="0"/>
              <w:right w:val="single" w:color="auto" w:sz="4" w:space="0"/>
            </w:tcBorders>
            <w:vAlign w:val="center"/>
          </w:tcPr>
          <w:p w14:paraId="43CA04CA">
            <w:pPr>
              <w:spacing w:line="360" w:lineRule="auto"/>
              <w:jc w:val="center"/>
              <w:rPr>
                <w:rFonts w:ascii="宋体" w:hAnsi="宋体" w:cs="宋体"/>
                <w:color w:val="auto"/>
                <w:sz w:val="24"/>
              </w:rPr>
            </w:pPr>
            <w:r>
              <w:rPr>
                <w:rFonts w:hint="eastAsia" w:ascii="宋体" w:hAnsi="宋体" w:cs="宋体"/>
                <w:color w:val="auto"/>
                <w:sz w:val="24"/>
              </w:rPr>
              <w:t>仪器设备名称</w:t>
            </w:r>
          </w:p>
        </w:tc>
        <w:tc>
          <w:tcPr>
            <w:tcW w:w="857" w:type="dxa"/>
            <w:tcBorders>
              <w:top w:val="single" w:color="auto" w:sz="4" w:space="0"/>
              <w:left w:val="single" w:color="auto" w:sz="4" w:space="0"/>
              <w:bottom w:val="single" w:color="auto" w:sz="4" w:space="0"/>
              <w:right w:val="single" w:color="auto" w:sz="4" w:space="0"/>
            </w:tcBorders>
            <w:vAlign w:val="center"/>
          </w:tcPr>
          <w:p w14:paraId="31D99CDC">
            <w:pPr>
              <w:spacing w:line="360" w:lineRule="auto"/>
              <w:jc w:val="center"/>
              <w:rPr>
                <w:rFonts w:ascii="宋体" w:hAnsi="宋体" w:cs="宋体"/>
                <w:color w:val="auto"/>
                <w:sz w:val="24"/>
              </w:rPr>
            </w:pPr>
            <w:r>
              <w:rPr>
                <w:rFonts w:hint="eastAsia" w:ascii="宋体" w:hAnsi="宋体" w:cs="宋体"/>
                <w:color w:val="auto"/>
                <w:sz w:val="24"/>
              </w:rPr>
              <w:t>型号</w:t>
            </w:r>
          </w:p>
          <w:p w14:paraId="789665A6">
            <w:pPr>
              <w:spacing w:line="360" w:lineRule="auto"/>
              <w:jc w:val="center"/>
              <w:rPr>
                <w:rFonts w:ascii="宋体" w:hAnsi="宋体" w:cs="宋体"/>
                <w:color w:val="auto"/>
                <w:sz w:val="24"/>
              </w:rPr>
            </w:pPr>
            <w:r>
              <w:rPr>
                <w:rFonts w:hint="eastAsia" w:ascii="宋体" w:hAnsi="宋体" w:cs="宋体"/>
                <w:color w:val="auto"/>
                <w:sz w:val="24"/>
              </w:rPr>
              <w:t>规格</w:t>
            </w:r>
          </w:p>
        </w:tc>
        <w:tc>
          <w:tcPr>
            <w:tcW w:w="713" w:type="dxa"/>
            <w:tcBorders>
              <w:top w:val="single" w:color="auto" w:sz="4" w:space="0"/>
              <w:left w:val="single" w:color="auto" w:sz="4" w:space="0"/>
              <w:bottom w:val="single" w:color="auto" w:sz="4" w:space="0"/>
              <w:right w:val="single" w:color="auto" w:sz="4" w:space="0"/>
            </w:tcBorders>
            <w:vAlign w:val="center"/>
          </w:tcPr>
          <w:p w14:paraId="767D1CEA">
            <w:pPr>
              <w:spacing w:line="360" w:lineRule="auto"/>
              <w:jc w:val="center"/>
              <w:rPr>
                <w:rFonts w:ascii="宋体" w:hAnsi="宋体" w:cs="宋体"/>
                <w:color w:val="auto"/>
                <w:sz w:val="24"/>
              </w:rPr>
            </w:pPr>
            <w:r>
              <w:rPr>
                <w:rFonts w:hint="eastAsia" w:ascii="宋体" w:hAnsi="宋体" w:cs="宋体"/>
                <w:color w:val="auto"/>
                <w:sz w:val="24"/>
              </w:rPr>
              <w:t>数量</w:t>
            </w:r>
          </w:p>
        </w:tc>
        <w:tc>
          <w:tcPr>
            <w:tcW w:w="714" w:type="dxa"/>
            <w:tcBorders>
              <w:top w:val="single" w:color="auto" w:sz="4" w:space="0"/>
              <w:left w:val="single" w:color="auto" w:sz="4" w:space="0"/>
              <w:bottom w:val="single" w:color="auto" w:sz="4" w:space="0"/>
              <w:right w:val="single" w:color="auto" w:sz="4" w:space="0"/>
            </w:tcBorders>
            <w:vAlign w:val="center"/>
          </w:tcPr>
          <w:p w14:paraId="6FDB92E9">
            <w:pPr>
              <w:spacing w:line="360" w:lineRule="auto"/>
              <w:jc w:val="center"/>
              <w:rPr>
                <w:rFonts w:ascii="宋体" w:hAnsi="宋体" w:cs="宋体"/>
                <w:color w:val="auto"/>
                <w:sz w:val="24"/>
              </w:rPr>
            </w:pPr>
            <w:r>
              <w:rPr>
                <w:rFonts w:hint="eastAsia" w:ascii="宋体" w:hAnsi="宋体" w:cs="宋体"/>
                <w:color w:val="auto"/>
                <w:sz w:val="24"/>
              </w:rPr>
              <w:t>国别</w:t>
            </w:r>
          </w:p>
          <w:p w14:paraId="77D60966">
            <w:pPr>
              <w:spacing w:line="360" w:lineRule="auto"/>
              <w:jc w:val="center"/>
              <w:rPr>
                <w:rFonts w:ascii="宋体" w:hAnsi="宋体" w:cs="宋体"/>
                <w:color w:val="auto"/>
                <w:sz w:val="24"/>
              </w:rPr>
            </w:pPr>
            <w:r>
              <w:rPr>
                <w:rFonts w:hint="eastAsia" w:ascii="宋体" w:hAnsi="宋体" w:cs="宋体"/>
                <w:color w:val="auto"/>
                <w:sz w:val="24"/>
              </w:rPr>
              <w:t>产地</w:t>
            </w:r>
          </w:p>
        </w:tc>
        <w:tc>
          <w:tcPr>
            <w:tcW w:w="1142" w:type="dxa"/>
            <w:tcBorders>
              <w:top w:val="single" w:color="auto" w:sz="4" w:space="0"/>
              <w:left w:val="single" w:color="auto" w:sz="4" w:space="0"/>
              <w:bottom w:val="single" w:color="auto" w:sz="4" w:space="0"/>
              <w:right w:val="single" w:color="auto" w:sz="4" w:space="0"/>
            </w:tcBorders>
            <w:vAlign w:val="center"/>
          </w:tcPr>
          <w:p w14:paraId="7A86199E">
            <w:pPr>
              <w:spacing w:line="360" w:lineRule="auto"/>
              <w:jc w:val="center"/>
              <w:rPr>
                <w:rFonts w:ascii="宋体" w:hAnsi="宋体" w:cs="宋体"/>
                <w:color w:val="auto"/>
                <w:sz w:val="24"/>
              </w:rPr>
            </w:pPr>
            <w:r>
              <w:rPr>
                <w:rFonts w:hint="eastAsia" w:ascii="宋体" w:hAnsi="宋体" w:cs="宋体"/>
                <w:color w:val="auto"/>
                <w:sz w:val="24"/>
              </w:rPr>
              <w:t>制造年份</w:t>
            </w:r>
          </w:p>
        </w:tc>
        <w:tc>
          <w:tcPr>
            <w:tcW w:w="1285" w:type="dxa"/>
            <w:tcBorders>
              <w:top w:val="single" w:color="auto" w:sz="4" w:space="0"/>
              <w:left w:val="single" w:color="auto" w:sz="4" w:space="0"/>
              <w:bottom w:val="single" w:color="auto" w:sz="4" w:space="0"/>
              <w:right w:val="single" w:color="auto" w:sz="4" w:space="0"/>
            </w:tcBorders>
            <w:vAlign w:val="center"/>
          </w:tcPr>
          <w:p w14:paraId="4E0B3019">
            <w:pPr>
              <w:spacing w:line="360" w:lineRule="auto"/>
              <w:jc w:val="center"/>
              <w:rPr>
                <w:rFonts w:ascii="宋体" w:hAnsi="宋体" w:cs="宋体"/>
                <w:color w:val="auto"/>
                <w:sz w:val="24"/>
              </w:rPr>
            </w:pPr>
            <w:r>
              <w:rPr>
                <w:rFonts w:hint="eastAsia" w:ascii="宋体" w:hAnsi="宋体" w:cs="宋体"/>
                <w:color w:val="auto"/>
                <w:sz w:val="24"/>
              </w:rPr>
              <w:t>已使用</w:t>
            </w:r>
          </w:p>
          <w:p w14:paraId="6533964B">
            <w:pPr>
              <w:spacing w:line="360" w:lineRule="auto"/>
              <w:jc w:val="center"/>
              <w:rPr>
                <w:rFonts w:ascii="宋体" w:hAnsi="宋体" w:cs="宋体"/>
                <w:color w:val="auto"/>
                <w:sz w:val="24"/>
              </w:rPr>
            </w:pPr>
            <w:r>
              <w:rPr>
                <w:rFonts w:hint="eastAsia" w:ascii="宋体" w:hAnsi="宋体" w:cs="宋体"/>
                <w:color w:val="auto"/>
                <w:sz w:val="24"/>
              </w:rPr>
              <w:t>台时数</w:t>
            </w:r>
          </w:p>
        </w:tc>
        <w:tc>
          <w:tcPr>
            <w:tcW w:w="1142" w:type="dxa"/>
            <w:tcBorders>
              <w:top w:val="single" w:color="auto" w:sz="4" w:space="0"/>
              <w:left w:val="single" w:color="auto" w:sz="4" w:space="0"/>
              <w:bottom w:val="single" w:color="auto" w:sz="4" w:space="0"/>
              <w:right w:val="single" w:color="auto" w:sz="4" w:space="0"/>
            </w:tcBorders>
            <w:vAlign w:val="center"/>
          </w:tcPr>
          <w:p w14:paraId="5FEFDD0B">
            <w:pPr>
              <w:spacing w:line="360" w:lineRule="auto"/>
              <w:jc w:val="center"/>
              <w:rPr>
                <w:rFonts w:ascii="宋体" w:hAnsi="宋体" w:cs="宋体"/>
                <w:color w:val="auto"/>
                <w:sz w:val="24"/>
              </w:rPr>
            </w:pPr>
            <w:r>
              <w:rPr>
                <w:rFonts w:hint="eastAsia" w:ascii="宋体" w:hAnsi="宋体" w:cs="宋体"/>
                <w:color w:val="auto"/>
                <w:sz w:val="24"/>
              </w:rPr>
              <w:t>用途</w:t>
            </w:r>
          </w:p>
        </w:tc>
        <w:tc>
          <w:tcPr>
            <w:tcW w:w="1570" w:type="dxa"/>
            <w:tcBorders>
              <w:top w:val="single" w:color="auto" w:sz="4" w:space="0"/>
              <w:left w:val="single" w:color="auto" w:sz="4" w:space="0"/>
              <w:bottom w:val="single" w:color="auto" w:sz="4" w:space="0"/>
              <w:right w:val="single" w:color="auto" w:sz="4" w:space="0"/>
            </w:tcBorders>
            <w:vAlign w:val="center"/>
          </w:tcPr>
          <w:p w14:paraId="4F8C6430">
            <w:pPr>
              <w:spacing w:line="360" w:lineRule="auto"/>
              <w:jc w:val="center"/>
              <w:rPr>
                <w:rFonts w:ascii="宋体" w:hAnsi="宋体" w:cs="宋体"/>
                <w:color w:val="auto"/>
                <w:sz w:val="24"/>
              </w:rPr>
            </w:pPr>
            <w:r>
              <w:rPr>
                <w:rFonts w:hint="eastAsia" w:ascii="宋体" w:hAnsi="宋体" w:cs="宋体"/>
                <w:color w:val="auto"/>
                <w:sz w:val="24"/>
              </w:rPr>
              <w:t>备注</w:t>
            </w:r>
          </w:p>
        </w:tc>
      </w:tr>
      <w:tr w14:paraId="7E313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14:paraId="76F2C22F">
            <w:pPr>
              <w:spacing w:line="360" w:lineRule="auto"/>
              <w:ind w:firstLine="480" w:firstLineChars="200"/>
              <w:rPr>
                <w:rFonts w:ascii="宋体" w:hAnsi="宋体" w:cs="宋体"/>
                <w:color w:val="auto"/>
                <w:sz w:val="24"/>
              </w:rPr>
            </w:pPr>
          </w:p>
        </w:tc>
        <w:tc>
          <w:tcPr>
            <w:tcW w:w="1235" w:type="dxa"/>
            <w:tcBorders>
              <w:top w:val="single" w:color="auto" w:sz="4" w:space="0"/>
              <w:left w:val="single" w:color="auto" w:sz="4" w:space="0"/>
              <w:bottom w:val="single" w:color="auto" w:sz="4" w:space="0"/>
              <w:right w:val="single" w:color="auto" w:sz="4" w:space="0"/>
            </w:tcBorders>
            <w:vAlign w:val="center"/>
          </w:tcPr>
          <w:p w14:paraId="3CC38C44">
            <w:pPr>
              <w:spacing w:line="360" w:lineRule="auto"/>
              <w:ind w:firstLine="480" w:firstLineChars="200"/>
              <w:rPr>
                <w:rFonts w:ascii="宋体" w:hAnsi="宋体" w:cs="宋体"/>
                <w:color w:val="auto"/>
                <w:sz w:val="24"/>
              </w:rPr>
            </w:pPr>
          </w:p>
        </w:tc>
        <w:tc>
          <w:tcPr>
            <w:tcW w:w="857" w:type="dxa"/>
            <w:tcBorders>
              <w:top w:val="single" w:color="auto" w:sz="4" w:space="0"/>
              <w:left w:val="single" w:color="auto" w:sz="4" w:space="0"/>
              <w:bottom w:val="single" w:color="auto" w:sz="4" w:space="0"/>
              <w:right w:val="single" w:color="auto" w:sz="4" w:space="0"/>
            </w:tcBorders>
            <w:vAlign w:val="center"/>
          </w:tcPr>
          <w:p w14:paraId="07B807E2">
            <w:pPr>
              <w:spacing w:line="360" w:lineRule="auto"/>
              <w:ind w:firstLine="480" w:firstLineChars="200"/>
              <w:rPr>
                <w:rFonts w:ascii="宋体" w:hAnsi="宋体" w:cs="宋体"/>
                <w:color w:val="auto"/>
                <w:sz w:val="24"/>
              </w:rPr>
            </w:pPr>
          </w:p>
        </w:tc>
        <w:tc>
          <w:tcPr>
            <w:tcW w:w="713" w:type="dxa"/>
            <w:tcBorders>
              <w:top w:val="single" w:color="auto" w:sz="4" w:space="0"/>
              <w:left w:val="single" w:color="auto" w:sz="4" w:space="0"/>
              <w:bottom w:val="single" w:color="auto" w:sz="4" w:space="0"/>
              <w:right w:val="single" w:color="auto" w:sz="4" w:space="0"/>
            </w:tcBorders>
            <w:vAlign w:val="center"/>
          </w:tcPr>
          <w:p w14:paraId="36851197">
            <w:pPr>
              <w:spacing w:line="360" w:lineRule="auto"/>
              <w:ind w:firstLine="480" w:firstLineChars="200"/>
              <w:rPr>
                <w:rFonts w:ascii="宋体" w:hAnsi="宋体" w:cs="宋体"/>
                <w:color w:val="auto"/>
                <w:sz w:val="24"/>
              </w:rPr>
            </w:pPr>
          </w:p>
        </w:tc>
        <w:tc>
          <w:tcPr>
            <w:tcW w:w="714" w:type="dxa"/>
            <w:tcBorders>
              <w:top w:val="single" w:color="auto" w:sz="4" w:space="0"/>
              <w:left w:val="single" w:color="auto" w:sz="4" w:space="0"/>
              <w:bottom w:val="single" w:color="auto" w:sz="4" w:space="0"/>
              <w:right w:val="single" w:color="auto" w:sz="4" w:space="0"/>
            </w:tcBorders>
            <w:vAlign w:val="center"/>
          </w:tcPr>
          <w:p w14:paraId="64A8C4F0">
            <w:pPr>
              <w:spacing w:line="360" w:lineRule="auto"/>
              <w:ind w:firstLine="480" w:firstLineChars="200"/>
              <w:rPr>
                <w:rFonts w:ascii="宋体" w:hAnsi="宋体" w:cs="宋体"/>
                <w:color w:val="auto"/>
                <w:sz w:val="24"/>
              </w:rPr>
            </w:pPr>
          </w:p>
        </w:tc>
        <w:tc>
          <w:tcPr>
            <w:tcW w:w="1142" w:type="dxa"/>
            <w:tcBorders>
              <w:top w:val="single" w:color="auto" w:sz="4" w:space="0"/>
              <w:left w:val="single" w:color="auto" w:sz="4" w:space="0"/>
              <w:bottom w:val="single" w:color="auto" w:sz="4" w:space="0"/>
              <w:right w:val="single" w:color="auto" w:sz="4" w:space="0"/>
            </w:tcBorders>
            <w:vAlign w:val="center"/>
          </w:tcPr>
          <w:p w14:paraId="38D6F9F4">
            <w:pPr>
              <w:spacing w:line="360" w:lineRule="auto"/>
              <w:ind w:firstLine="480" w:firstLineChars="200"/>
              <w:rPr>
                <w:rFonts w:ascii="宋体" w:hAnsi="宋体" w:cs="宋体"/>
                <w:color w:val="auto"/>
                <w:sz w:val="24"/>
              </w:rPr>
            </w:pPr>
          </w:p>
        </w:tc>
        <w:tc>
          <w:tcPr>
            <w:tcW w:w="1285" w:type="dxa"/>
            <w:tcBorders>
              <w:top w:val="single" w:color="auto" w:sz="4" w:space="0"/>
              <w:left w:val="single" w:color="auto" w:sz="4" w:space="0"/>
              <w:bottom w:val="single" w:color="auto" w:sz="4" w:space="0"/>
              <w:right w:val="single" w:color="auto" w:sz="4" w:space="0"/>
            </w:tcBorders>
            <w:vAlign w:val="center"/>
          </w:tcPr>
          <w:p w14:paraId="356F0F76">
            <w:pPr>
              <w:spacing w:line="360" w:lineRule="auto"/>
              <w:ind w:firstLine="480" w:firstLineChars="200"/>
              <w:rPr>
                <w:rFonts w:ascii="宋体" w:hAnsi="宋体" w:cs="宋体"/>
                <w:color w:val="auto"/>
                <w:sz w:val="24"/>
              </w:rPr>
            </w:pPr>
          </w:p>
        </w:tc>
        <w:tc>
          <w:tcPr>
            <w:tcW w:w="1142" w:type="dxa"/>
            <w:tcBorders>
              <w:top w:val="single" w:color="auto" w:sz="4" w:space="0"/>
              <w:left w:val="single" w:color="auto" w:sz="4" w:space="0"/>
              <w:bottom w:val="single" w:color="auto" w:sz="4" w:space="0"/>
              <w:right w:val="single" w:color="auto" w:sz="4" w:space="0"/>
            </w:tcBorders>
            <w:vAlign w:val="center"/>
          </w:tcPr>
          <w:p w14:paraId="6E837127">
            <w:pPr>
              <w:spacing w:line="360" w:lineRule="auto"/>
              <w:ind w:firstLine="480" w:firstLineChars="200"/>
              <w:rPr>
                <w:rFonts w:ascii="宋体" w:hAnsi="宋体" w:cs="宋体"/>
                <w:color w:val="auto"/>
                <w:sz w:val="24"/>
              </w:rPr>
            </w:pPr>
          </w:p>
        </w:tc>
        <w:tc>
          <w:tcPr>
            <w:tcW w:w="1570" w:type="dxa"/>
            <w:tcBorders>
              <w:top w:val="single" w:color="auto" w:sz="4" w:space="0"/>
              <w:left w:val="single" w:color="auto" w:sz="4" w:space="0"/>
              <w:bottom w:val="single" w:color="auto" w:sz="4" w:space="0"/>
              <w:right w:val="single" w:color="auto" w:sz="4" w:space="0"/>
            </w:tcBorders>
            <w:vAlign w:val="center"/>
          </w:tcPr>
          <w:p w14:paraId="64672ECD">
            <w:pPr>
              <w:spacing w:line="360" w:lineRule="auto"/>
              <w:ind w:firstLine="480" w:firstLineChars="200"/>
              <w:rPr>
                <w:rFonts w:ascii="宋体" w:hAnsi="宋体" w:cs="宋体"/>
                <w:color w:val="auto"/>
                <w:sz w:val="24"/>
              </w:rPr>
            </w:pPr>
          </w:p>
        </w:tc>
      </w:tr>
      <w:tr w14:paraId="3A980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14:paraId="03E5F9A3">
            <w:pPr>
              <w:spacing w:line="360" w:lineRule="auto"/>
              <w:ind w:firstLine="480" w:firstLineChars="200"/>
              <w:rPr>
                <w:rFonts w:ascii="宋体" w:hAnsi="宋体" w:cs="宋体"/>
                <w:color w:val="auto"/>
                <w:sz w:val="24"/>
              </w:rPr>
            </w:pPr>
          </w:p>
        </w:tc>
        <w:tc>
          <w:tcPr>
            <w:tcW w:w="1235" w:type="dxa"/>
            <w:tcBorders>
              <w:top w:val="single" w:color="auto" w:sz="4" w:space="0"/>
              <w:left w:val="single" w:color="auto" w:sz="4" w:space="0"/>
              <w:bottom w:val="single" w:color="auto" w:sz="4" w:space="0"/>
              <w:right w:val="single" w:color="auto" w:sz="4" w:space="0"/>
            </w:tcBorders>
            <w:vAlign w:val="center"/>
          </w:tcPr>
          <w:p w14:paraId="16BB57A5">
            <w:pPr>
              <w:spacing w:line="360" w:lineRule="auto"/>
              <w:ind w:firstLine="480" w:firstLineChars="200"/>
              <w:rPr>
                <w:rFonts w:ascii="宋体" w:hAnsi="宋体" w:cs="宋体"/>
                <w:color w:val="auto"/>
                <w:sz w:val="24"/>
              </w:rPr>
            </w:pPr>
          </w:p>
        </w:tc>
        <w:tc>
          <w:tcPr>
            <w:tcW w:w="857" w:type="dxa"/>
            <w:tcBorders>
              <w:top w:val="single" w:color="auto" w:sz="4" w:space="0"/>
              <w:left w:val="single" w:color="auto" w:sz="4" w:space="0"/>
              <w:bottom w:val="single" w:color="auto" w:sz="4" w:space="0"/>
              <w:right w:val="single" w:color="auto" w:sz="4" w:space="0"/>
            </w:tcBorders>
            <w:vAlign w:val="center"/>
          </w:tcPr>
          <w:p w14:paraId="5A90B4F8">
            <w:pPr>
              <w:spacing w:line="360" w:lineRule="auto"/>
              <w:ind w:firstLine="480" w:firstLineChars="200"/>
              <w:rPr>
                <w:rFonts w:ascii="宋体" w:hAnsi="宋体" w:cs="宋体"/>
                <w:color w:val="auto"/>
                <w:sz w:val="24"/>
              </w:rPr>
            </w:pPr>
          </w:p>
        </w:tc>
        <w:tc>
          <w:tcPr>
            <w:tcW w:w="713" w:type="dxa"/>
            <w:tcBorders>
              <w:top w:val="single" w:color="auto" w:sz="4" w:space="0"/>
              <w:left w:val="single" w:color="auto" w:sz="4" w:space="0"/>
              <w:bottom w:val="single" w:color="auto" w:sz="4" w:space="0"/>
              <w:right w:val="single" w:color="auto" w:sz="4" w:space="0"/>
            </w:tcBorders>
            <w:vAlign w:val="center"/>
          </w:tcPr>
          <w:p w14:paraId="7E022740">
            <w:pPr>
              <w:spacing w:line="360" w:lineRule="auto"/>
              <w:ind w:firstLine="480" w:firstLineChars="200"/>
              <w:rPr>
                <w:rFonts w:ascii="宋体" w:hAnsi="宋体" w:cs="宋体"/>
                <w:color w:val="auto"/>
                <w:sz w:val="24"/>
              </w:rPr>
            </w:pPr>
          </w:p>
        </w:tc>
        <w:tc>
          <w:tcPr>
            <w:tcW w:w="714" w:type="dxa"/>
            <w:tcBorders>
              <w:top w:val="single" w:color="auto" w:sz="4" w:space="0"/>
              <w:left w:val="single" w:color="auto" w:sz="4" w:space="0"/>
              <w:bottom w:val="single" w:color="auto" w:sz="4" w:space="0"/>
              <w:right w:val="single" w:color="auto" w:sz="4" w:space="0"/>
            </w:tcBorders>
            <w:vAlign w:val="center"/>
          </w:tcPr>
          <w:p w14:paraId="62A1ABBB">
            <w:pPr>
              <w:spacing w:line="360" w:lineRule="auto"/>
              <w:ind w:firstLine="480" w:firstLineChars="200"/>
              <w:rPr>
                <w:rFonts w:ascii="宋体" w:hAnsi="宋体" w:cs="宋体"/>
                <w:color w:val="auto"/>
                <w:sz w:val="24"/>
              </w:rPr>
            </w:pPr>
          </w:p>
        </w:tc>
        <w:tc>
          <w:tcPr>
            <w:tcW w:w="1142" w:type="dxa"/>
            <w:tcBorders>
              <w:top w:val="single" w:color="auto" w:sz="4" w:space="0"/>
              <w:left w:val="single" w:color="auto" w:sz="4" w:space="0"/>
              <w:bottom w:val="single" w:color="auto" w:sz="4" w:space="0"/>
              <w:right w:val="single" w:color="auto" w:sz="4" w:space="0"/>
            </w:tcBorders>
            <w:vAlign w:val="center"/>
          </w:tcPr>
          <w:p w14:paraId="4848AAA4">
            <w:pPr>
              <w:spacing w:line="360" w:lineRule="auto"/>
              <w:ind w:firstLine="480" w:firstLineChars="200"/>
              <w:rPr>
                <w:rFonts w:ascii="宋体" w:hAnsi="宋体" w:cs="宋体"/>
                <w:color w:val="auto"/>
                <w:sz w:val="24"/>
              </w:rPr>
            </w:pPr>
          </w:p>
        </w:tc>
        <w:tc>
          <w:tcPr>
            <w:tcW w:w="1285" w:type="dxa"/>
            <w:tcBorders>
              <w:top w:val="single" w:color="auto" w:sz="4" w:space="0"/>
              <w:left w:val="single" w:color="auto" w:sz="4" w:space="0"/>
              <w:bottom w:val="single" w:color="auto" w:sz="4" w:space="0"/>
              <w:right w:val="single" w:color="auto" w:sz="4" w:space="0"/>
            </w:tcBorders>
            <w:vAlign w:val="center"/>
          </w:tcPr>
          <w:p w14:paraId="662241EE">
            <w:pPr>
              <w:spacing w:line="360" w:lineRule="auto"/>
              <w:ind w:firstLine="480" w:firstLineChars="200"/>
              <w:rPr>
                <w:rFonts w:ascii="宋体" w:hAnsi="宋体" w:cs="宋体"/>
                <w:color w:val="auto"/>
                <w:sz w:val="24"/>
              </w:rPr>
            </w:pPr>
          </w:p>
        </w:tc>
        <w:tc>
          <w:tcPr>
            <w:tcW w:w="1142" w:type="dxa"/>
            <w:tcBorders>
              <w:top w:val="single" w:color="auto" w:sz="4" w:space="0"/>
              <w:left w:val="single" w:color="auto" w:sz="4" w:space="0"/>
              <w:bottom w:val="single" w:color="auto" w:sz="4" w:space="0"/>
              <w:right w:val="single" w:color="auto" w:sz="4" w:space="0"/>
            </w:tcBorders>
            <w:vAlign w:val="center"/>
          </w:tcPr>
          <w:p w14:paraId="10327710">
            <w:pPr>
              <w:spacing w:line="360" w:lineRule="auto"/>
              <w:ind w:firstLine="480" w:firstLineChars="200"/>
              <w:rPr>
                <w:rFonts w:ascii="宋体" w:hAnsi="宋体" w:cs="宋体"/>
                <w:color w:val="auto"/>
                <w:sz w:val="24"/>
              </w:rPr>
            </w:pPr>
          </w:p>
        </w:tc>
        <w:tc>
          <w:tcPr>
            <w:tcW w:w="1570" w:type="dxa"/>
            <w:tcBorders>
              <w:top w:val="single" w:color="auto" w:sz="4" w:space="0"/>
              <w:left w:val="single" w:color="auto" w:sz="4" w:space="0"/>
              <w:bottom w:val="single" w:color="auto" w:sz="4" w:space="0"/>
              <w:right w:val="single" w:color="auto" w:sz="4" w:space="0"/>
            </w:tcBorders>
            <w:vAlign w:val="center"/>
          </w:tcPr>
          <w:p w14:paraId="79526A05">
            <w:pPr>
              <w:spacing w:line="360" w:lineRule="auto"/>
              <w:ind w:firstLine="480" w:firstLineChars="200"/>
              <w:rPr>
                <w:rFonts w:ascii="宋体" w:hAnsi="宋体" w:cs="宋体"/>
                <w:color w:val="auto"/>
                <w:sz w:val="24"/>
              </w:rPr>
            </w:pPr>
          </w:p>
        </w:tc>
      </w:tr>
      <w:tr w14:paraId="60797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14:paraId="7CFBC5A3">
            <w:pPr>
              <w:spacing w:line="360" w:lineRule="auto"/>
              <w:ind w:firstLine="480" w:firstLineChars="200"/>
              <w:rPr>
                <w:rFonts w:ascii="宋体" w:hAnsi="宋体" w:cs="宋体"/>
                <w:color w:val="auto"/>
                <w:sz w:val="24"/>
              </w:rPr>
            </w:pPr>
          </w:p>
        </w:tc>
        <w:tc>
          <w:tcPr>
            <w:tcW w:w="1235" w:type="dxa"/>
            <w:tcBorders>
              <w:top w:val="single" w:color="auto" w:sz="4" w:space="0"/>
              <w:left w:val="single" w:color="auto" w:sz="4" w:space="0"/>
              <w:bottom w:val="single" w:color="auto" w:sz="4" w:space="0"/>
              <w:right w:val="single" w:color="auto" w:sz="4" w:space="0"/>
            </w:tcBorders>
            <w:vAlign w:val="center"/>
          </w:tcPr>
          <w:p w14:paraId="270A7A28">
            <w:pPr>
              <w:spacing w:line="360" w:lineRule="auto"/>
              <w:ind w:firstLine="480" w:firstLineChars="200"/>
              <w:rPr>
                <w:rFonts w:ascii="宋体" w:hAnsi="宋体" w:cs="宋体"/>
                <w:color w:val="auto"/>
                <w:sz w:val="24"/>
              </w:rPr>
            </w:pPr>
          </w:p>
        </w:tc>
        <w:tc>
          <w:tcPr>
            <w:tcW w:w="857" w:type="dxa"/>
            <w:tcBorders>
              <w:top w:val="single" w:color="auto" w:sz="4" w:space="0"/>
              <w:left w:val="single" w:color="auto" w:sz="4" w:space="0"/>
              <w:bottom w:val="single" w:color="auto" w:sz="4" w:space="0"/>
              <w:right w:val="single" w:color="auto" w:sz="4" w:space="0"/>
            </w:tcBorders>
            <w:vAlign w:val="center"/>
          </w:tcPr>
          <w:p w14:paraId="19D1E65A">
            <w:pPr>
              <w:spacing w:line="360" w:lineRule="auto"/>
              <w:ind w:firstLine="480" w:firstLineChars="200"/>
              <w:rPr>
                <w:rFonts w:ascii="宋体" w:hAnsi="宋体" w:cs="宋体"/>
                <w:color w:val="auto"/>
                <w:sz w:val="24"/>
              </w:rPr>
            </w:pPr>
          </w:p>
        </w:tc>
        <w:tc>
          <w:tcPr>
            <w:tcW w:w="713" w:type="dxa"/>
            <w:tcBorders>
              <w:top w:val="single" w:color="auto" w:sz="4" w:space="0"/>
              <w:left w:val="single" w:color="auto" w:sz="4" w:space="0"/>
              <w:bottom w:val="single" w:color="auto" w:sz="4" w:space="0"/>
              <w:right w:val="single" w:color="auto" w:sz="4" w:space="0"/>
            </w:tcBorders>
            <w:vAlign w:val="center"/>
          </w:tcPr>
          <w:p w14:paraId="5E382CE2">
            <w:pPr>
              <w:spacing w:line="360" w:lineRule="auto"/>
              <w:ind w:firstLine="480" w:firstLineChars="200"/>
              <w:rPr>
                <w:rFonts w:ascii="宋体" w:hAnsi="宋体" w:cs="宋体"/>
                <w:color w:val="auto"/>
                <w:sz w:val="24"/>
              </w:rPr>
            </w:pPr>
          </w:p>
        </w:tc>
        <w:tc>
          <w:tcPr>
            <w:tcW w:w="714" w:type="dxa"/>
            <w:tcBorders>
              <w:top w:val="single" w:color="auto" w:sz="4" w:space="0"/>
              <w:left w:val="single" w:color="auto" w:sz="4" w:space="0"/>
              <w:bottom w:val="single" w:color="auto" w:sz="4" w:space="0"/>
              <w:right w:val="single" w:color="auto" w:sz="4" w:space="0"/>
            </w:tcBorders>
            <w:vAlign w:val="center"/>
          </w:tcPr>
          <w:p w14:paraId="23EDFE12">
            <w:pPr>
              <w:spacing w:line="360" w:lineRule="auto"/>
              <w:ind w:firstLine="480" w:firstLineChars="200"/>
              <w:rPr>
                <w:rFonts w:ascii="宋体" w:hAnsi="宋体" w:cs="宋体"/>
                <w:color w:val="auto"/>
                <w:sz w:val="24"/>
              </w:rPr>
            </w:pPr>
          </w:p>
        </w:tc>
        <w:tc>
          <w:tcPr>
            <w:tcW w:w="1142" w:type="dxa"/>
            <w:tcBorders>
              <w:top w:val="single" w:color="auto" w:sz="4" w:space="0"/>
              <w:left w:val="single" w:color="auto" w:sz="4" w:space="0"/>
              <w:bottom w:val="single" w:color="auto" w:sz="4" w:space="0"/>
              <w:right w:val="single" w:color="auto" w:sz="4" w:space="0"/>
            </w:tcBorders>
            <w:vAlign w:val="center"/>
          </w:tcPr>
          <w:p w14:paraId="03E41253">
            <w:pPr>
              <w:spacing w:line="360" w:lineRule="auto"/>
              <w:ind w:firstLine="480" w:firstLineChars="200"/>
              <w:rPr>
                <w:rFonts w:ascii="宋体" w:hAnsi="宋体" w:cs="宋体"/>
                <w:color w:val="auto"/>
                <w:sz w:val="24"/>
              </w:rPr>
            </w:pPr>
          </w:p>
        </w:tc>
        <w:tc>
          <w:tcPr>
            <w:tcW w:w="1285" w:type="dxa"/>
            <w:tcBorders>
              <w:top w:val="single" w:color="auto" w:sz="4" w:space="0"/>
              <w:left w:val="single" w:color="auto" w:sz="4" w:space="0"/>
              <w:bottom w:val="single" w:color="auto" w:sz="4" w:space="0"/>
              <w:right w:val="single" w:color="auto" w:sz="4" w:space="0"/>
            </w:tcBorders>
            <w:vAlign w:val="center"/>
          </w:tcPr>
          <w:p w14:paraId="7D2D0CCE">
            <w:pPr>
              <w:spacing w:line="360" w:lineRule="auto"/>
              <w:ind w:firstLine="480" w:firstLineChars="200"/>
              <w:rPr>
                <w:rFonts w:ascii="宋体" w:hAnsi="宋体" w:cs="宋体"/>
                <w:color w:val="auto"/>
                <w:sz w:val="24"/>
              </w:rPr>
            </w:pPr>
          </w:p>
        </w:tc>
        <w:tc>
          <w:tcPr>
            <w:tcW w:w="1142" w:type="dxa"/>
            <w:tcBorders>
              <w:top w:val="single" w:color="auto" w:sz="4" w:space="0"/>
              <w:left w:val="single" w:color="auto" w:sz="4" w:space="0"/>
              <w:bottom w:val="single" w:color="auto" w:sz="4" w:space="0"/>
              <w:right w:val="single" w:color="auto" w:sz="4" w:space="0"/>
            </w:tcBorders>
            <w:vAlign w:val="center"/>
          </w:tcPr>
          <w:p w14:paraId="24450AB9">
            <w:pPr>
              <w:spacing w:line="360" w:lineRule="auto"/>
              <w:ind w:firstLine="480" w:firstLineChars="200"/>
              <w:rPr>
                <w:rFonts w:ascii="宋体" w:hAnsi="宋体" w:cs="宋体"/>
                <w:color w:val="auto"/>
                <w:sz w:val="24"/>
              </w:rPr>
            </w:pPr>
          </w:p>
        </w:tc>
        <w:tc>
          <w:tcPr>
            <w:tcW w:w="1570" w:type="dxa"/>
            <w:tcBorders>
              <w:top w:val="single" w:color="auto" w:sz="4" w:space="0"/>
              <w:left w:val="single" w:color="auto" w:sz="4" w:space="0"/>
              <w:bottom w:val="single" w:color="auto" w:sz="4" w:space="0"/>
              <w:right w:val="single" w:color="auto" w:sz="4" w:space="0"/>
            </w:tcBorders>
            <w:vAlign w:val="center"/>
          </w:tcPr>
          <w:p w14:paraId="5EA6B09A">
            <w:pPr>
              <w:spacing w:line="360" w:lineRule="auto"/>
              <w:ind w:firstLine="480" w:firstLineChars="200"/>
              <w:rPr>
                <w:rFonts w:ascii="宋体" w:hAnsi="宋体" w:cs="宋体"/>
                <w:color w:val="auto"/>
                <w:sz w:val="24"/>
              </w:rPr>
            </w:pPr>
          </w:p>
        </w:tc>
      </w:tr>
      <w:tr w14:paraId="5AAD8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14:paraId="0BB2E13B">
            <w:pPr>
              <w:spacing w:line="360" w:lineRule="auto"/>
              <w:ind w:firstLine="480" w:firstLineChars="200"/>
              <w:rPr>
                <w:rFonts w:ascii="宋体" w:hAnsi="宋体" w:cs="宋体"/>
                <w:color w:val="auto"/>
                <w:sz w:val="24"/>
              </w:rPr>
            </w:pPr>
          </w:p>
        </w:tc>
        <w:tc>
          <w:tcPr>
            <w:tcW w:w="1235" w:type="dxa"/>
            <w:tcBorders>
              <w:top w:val="single" w:color="auto" w:sz="4" w:space="0"/>
              <w:left w:val="single" w:color="auto" w:sz="4" w:space="0"/>
              <w:bottom w:val="single" w:color="auto" w:sz="4" w:space="0"/>
              <w:right w:val="single" w:color="auto" w:sz="4" w:space="0"/>
            </w:tcBorders>
            <w:vAlign w:val="center"/>
          </w:tcPr>
          <w:p w14:paraId="2498A9E9">
            <w:pPr>
              <w:spacing w:line="360" w:lineRule="auto"/>
              <w:ind w:firstLine="480" w:firstLineChars="200"/>
              <w:rPr>
                <w:rFonts w:ascii="宋体" w:hAnsi="宋体" w:cs="宋体"/>
                <w:color w:val="auto"/>
                <w:sz w:val="24"/>
              </w:rPr>
            </w:pPr>
          </w:p>
        </w:tc>
        <w:tc>
          <w:tcPr>
            <w:tcW w:w="857" w:type="dxa"/>
            <w:tcBorders>
              <w:top w:val="single" w:color="auto" w:sz="4" w:space="0"/>
              <w:left w:val="single" w:color="auto" w:sz="4" w:space="0"/>
              <w:bottom w:val="single" w:color="auto" w:sz="4" w:space="0"/>
              <w:right w:val="single" w:color="auto" w:sz="4" w:space="0"/>
            </w:tcBorders>
            <w:vAlign w:val="center"/>
          </w:tcPr>
          <w:p w14:paraId="5B4411EE">
            <w:pPr>
              <w:spacing w:line="360" w:lineRule="auto"/>
              <w:ind w:firstLine="480" w:firstLineChars="200"/>
              <w:rPr>
                <w:rFonts w:ascii="宋体" w:hAnsi="宋体" w:cs="宋体"/>
                <w:color w:val="auto"/>
                <w:sz w:val="24"/>
              </w:rPr>
            </w:pPr>
          </w:p>
        </w:tc>
        <w:tc>
          <w:tcPr>
            <w:tcW w:w="713" w:type="dxa"/>
            <w:tcBorders>
              <w:top w:val="single" w:color="auto" w:sz="4" w:space="0"/>
              <w:left w:val="single" w:color="auto" w:sz="4" w:space="0"/>
              <w:bottom w:val="single" w:color="auto" w:sz="4" w:space="0"/>
              <w:right w:val="single" w:color="auto" w:sz="4" w:space="0"/>
            </w:tcBorders>
            <w:vAlign w:val="center"/>
          </w:tcPr>
          <w:p w14:paraId="73617C1C">
            <w:pPr>
              <w:spacing w:line="360" w:lineRule="auto"/>
              <w:ind w:firstLine="480" w:firstLineChars="200"/>
              <w:rPr>
                <w:rFonts w:ascii="宋体" w:hAnsi="宋体" w:cs="宋体"/>
                <w:color w:val="auto"/>
                <w:sz w:val="24"/>
              </w:rPr>
            </w:pPr>
          </w:p>
        </w:tc>
        <w:tc>
          <w:tcPr>
            <w:tcW w:w="714" w:type="dxa"/>
            <w:tcBorders>
              <w:top w:val="single" w:color="auto" w:sz="4" w:space="0"/>
              <w:left w:val="single" w:color="auto" w:sz="4" w:space="0"/>
              <w:bottom w:val="single" w:color="auto" w:sz="4" w:space="0"/>
              <w:right w:val="single" w:color="auto" w:sz="4" w:space="0"/>
            </w:tcBorders>
            <w:vAlign w:val="center"/>
          </w:tcPr>
          <w:p w14:paraId="42206791">
            <w:pPr>
              <w:spacing w:line="360" w:lineRule="auto"/>
              <w:ind w:firstLine="480" w:firstLineChars="200"/>
              <w:rPr>
                <w:rFonts w:ascii="宋体" w:hAnsi="宋体" w:cs="宋体"/>
                <w:color w:val="auto"/>
                <w:sz w:val="24"/>
              </w:rPr>
            </w:pPr>
          </w:p>
        </w:tc>
        <w:tc>
          <w:tcPr>
            <w:tcW w:w="1142" w:type="dxa"/>
            <w:tcBorders>
              <w:top w:val="single" w:color="auto" w:sz="4" w:space="0"/>
              <w:left w:val="single" w:color="auto" w:sz="4" w:space="0"/>
              <w:bottom w:val="single" w:color="auto" w:sz="4" w:space="0"/>
              <w:right w:val="single" w:color="auto" w:sz="4" w:space="0"/>
            </w:tcBorders>
            <w:vAlign w:val="center"/>
          </w:tcPr>
          <w:p w14:paraId="22177C58">
            <w:pPr>
              <w:spacing w:line="360" w:lineRule="auto"/>
              <w:ind w:firstLine="480" w:firstLineChars="200"/>
              <w:rPr>
                <w:rFonts w:ascii="宋体" w:hAnsi="宋体" w:cs="宋体"/>
                <w:color w:val="auto"/>
                <w:sz w:val="24"/>
              </w:rPr>
            </w:pPr>
          </w:p>
        </w:tc>
        <w:tc>
          <w:tcPr>
            <w:tcW w:w="1285" w:type="dxa"/>
            <w:tcBorders>
              <w:top w:val="single" w:color="auto" w:sz="4" w:space="0"/>
              <w:left w:val="single" w:color="auto" w:sz="4" w:space="0"/>
              <w:bottom w:val="single" w:color="auto" w:sz="4" w:space="0"/>
              <w:right w:val="single" w:color="auto" w:sz="4" w:space="0"/>
            </w:tcBorders>
            <w:vAlign w:val="center"/>
          </w:tcPr>
          <w:p w14:paraId="29D9FF3A">
            <w:pPr>
              <w:spacing w:line="360" w:lineRule="auto"/>
              <w:ind w:firstLine="480" w:firstLineChars="200"/>
              <w:rPr>
                <w:rFonts w:ascii="宋体" w:hAnsi="宋体" w:cs="宋体"/>
                <w:color w:val="auto"/>
                <w:sz w:val="24"/>
              </w:rPr>
            </w:pPr>
          </w:p>
        </w:tc>
        <w:tc>
          <w:tcPr>
            <w:tcW w:w="1142" w:type="dxa"/>
            <w:tcBorders>
              <w:top w:val="single" w:color="auto" w:sz="4" w:space="0"/>
              <w:left w:val="single" w:color="auto" w:sz="4" w:space="0"/>
              <w:bottom w:val="single" w:color="auto" w:sz="4" w:space="0"/>
              <w:right w:val="single" w:color="auto" w:sz="4" w:space="0"/>
            </w:tcBorders>
            <w:vAlign w:val="center"/>
          </w:tcPr>
          <w:p w14:paraId="0AAF9F41">
            <w:pPr>
              <w:spacing w:line="360" w:lineRule="auto"/>
              <w:ind w:firstLine="480" w:firstLineChars="200"/>
              <w:rPr>
                <w:rFonts w:ascii="宋体" w:hAnsi="宋体" w:cs="宋体"/>
                <w:color w:val="auto"/>
                <w:sz w:val="24"/>
              </w:rPr>
            </w:pPr>
          </w:p>
        </w:tc>
        <w:tc>
          <w:tcPr>
            <w:tcW w:w="1570" w:type="dxa"/>
            <w:tcBorders>
              <w:top w:val="single" w:color="auto" w:sz="4" w:space="0"/>
              <w:left w:val="single" w:color="auto" w:sz="4" w:space="0"/>
              <w:bottom w:val="single" w:color="auto" w:sz="4" w:space="0"/>
              <w:right w:val="single" w:color="auto" w:sz="4" w:space="0"/>
            </w:tcBorders>
            <w:vAlign w:val="center"/>
          </w:tcPr>
          <w:p w14:paraId="2199AC0A">
            <w:pPr>
              <w:spacing w:line="360" w:lineRule="auto"/>
              <w:ind w:firstLine="480" w:firstLineChars="200"/>
              <w:rPr>
                <w:rFonts w:ascii="宋体" w:hAnsi="宋体" w:cs="宋体"/>
                <w:color w:val="auto"/>
                <w:sz w:val="24"/>
              </w:rPr>
            </w:pPr>
          </w:p>
        </w:tc>
      </w:tr>
      <w:tr w14:paraId="65D92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14:paraId="3D488A5E">
            <w:pPr>
              <w:spacing w:line="360" w:lineRule="auto"/>
              <w:ind w:firstLine="480" w:firstLineChars="200"/>
              <w:rPr>
                <w:rFonts w:ascii="宋体" w:hAnsi="宋体" w:cs="宋体"/>
                <w:color w:val="auto"/>
                <w:sz w:val="24"/>
              </w:rPr>
            </w:pPr>
          </w:p>
        </w:tc>
        <w:tc>
          <w:tcPr>
            <w:tcW w:w="1235" w:type="dxa"/>
            <w:tcBorders>
              <w:top w:val="single" w:color="auto" w:sz="4" w:space="0"/>
              <w:left w:val="single" w:color="auto" w:sz="4" w:space="0"/>
              <w:bottom w:val="single" w:color="auto" w:sz="4" w:space="0"/>
              <w:right w:val="single" w:color="auto" w:sz="4" w:space="0"/>
            </w:tcBorders>
            <w:vAlign w:val="center"/>
          </w:tcPr>
          <w:p w14:paraId="74A5FC5D">
            <w:pPr>
              <w:spacing w:line="360" w:lineRule="auto"/>
              <w:ind w:firstLine="480" w:firstLineChars="200"/>
              <w:rPr>
                <w:rFonts w:ascii="宋体" w:hAnsi="宋体" w:cs="宋体"/>
                <w:color w:val="auto"/>
                <w:sz w:val="24"/>
              </w:rPr>
            </w:pPr>
          </w:p>
        </w:tc>
        <w:tc>
          <w:tcPr>
            <w:tcW w:w="857" w:type="dxa"/>
            <w:tcBorders>
              <w:top w:val="single" w:color="auto" w:sz="4" w:space="0"/>
              <w:left w:val="single" w:color="auto" w:sz="4" w:space="0"/>
              <w:bottom w:val="single" w:color="auto" w:sz="4" w:space="0"/>
              <w:right w:val="single" w:color="auto" w:sz="4" w:space="0"/>
            </w:tcBorders>
            <w:vAlign w:val="center"/>
          </w:tcPr>
          <w:p w14:paraId="7CCD464B">
            <w:pPr>
              <w:spacing w:line="360" w:lineRule="auto"/>
              <w:ind w:firstLine="480" w:firstLineChars="200"/>
              <w:rPr>
                <w:rFonts w:ascii="宋体" w:hAnsi="宋体" w:cs="宋体"/>
                <w:color w:val="auto"/>
                <w:sz w:val="24"/>
              </w:rPr>
            </w:pPr>
          </w:p>
        </w:tc>
        <w:tc>
          <w:tcPr>
            <w:tcW w:w="713" w:type="dxa"/>
            <w:tcBorders>
              <w:top w:val="single" w:color="auto" w:sz="4" w:space="0"/>
              <w:left w:val="single" w:color="auto" w:sz="4" w:space="0"/>
              <w:bottom w:val="single" w:color="auto" w:sz="4" w:space="0"/>
              <w:right w:val="single" w:color="auto" w:sz="4" w:space="0"/>
            </w:tcBorders>
            <w:vAlign w:val="center"/>
          </w:tcPr>
          <w:p w14:paraId="0AF8BEE2">
            <w:pPr>
              <w:spacing w:line="360" w:lineRule="auto"/>
              <w:ind w:firstLine="480" w:firstLineChars="200"/>
              <w:rPr>
                <w:rFonts w:ascii="宋体" w:hAnsi="宋体" w:cs="宋体"/>
                <w:color w:val="auto"/>
                <w:sz w:val="24"/>
              </w:rPr>
            </w:pPr>
          </w:p>
        </w:tc>
        <w:tc>
          <w:tcPr>
            <w:tcW w:w="714" w:type="dxa"/>
            <w:tcBorders>
              <w:top w:val="single" w:color="auto" w:sz="4" w:space="0"/>
              <w:left w:val="single" w:color="auto" w:sz="4" w:space="0"/>
              <w:bottom w:val="single" w:color="auto" w:sz="4" w:space="0"/>
              <w:right w:val="single" w:color="auto" w:sz="4" w:space="0"/>
            </w:tcBorders>
            <w:vAlign w:val="center"/>
          </w:tcPr>
          <w:p w14:paraId="31F96799">
            <w:pPr>
              <w:spacing w:line="360" w:lineRule="auto"/>
              <w:ind w:firstLine="480" w:firstLineChars="200"/>
              <w:rPr>
                <w:rFonts w:ascii="宋体" w:hAnsi="宋体" w:cs="宋体"/>
                <w:color w:val="auto"/>
                <w:sz w:val="24"/>
              </w:rPr>
            </w:pPr>
          </w:p>
        </w:tc>
        <w:tc>
          <w:tcPr>
            <w:tcW w:w="1142" w:type="dxa"/>
            <w:tcBorders>
              <w:top w:val="single" w:color="auto" w:sz="4" w:space="0"/>
              <w:left w:val="single" w:color="auto" w:sz="4" w:space="0"/>
              <w:bottom w:val="single" w:color="auto" w:sz="4" w:space="0"/>
              <w:right w:val="single" w:color="auto" w:sz="4" w:space="0"/>
            </w:tcBorders>
            <w:vAlign w:val="center"/>
          </w:tcPr>
          <w:p w14:paraId="476331FC">
            <w:pPr>
              <w:spacing w:line="360" w:lineRule="auto"/>
              <w:ind w:firstLine="480" w:firstLineChars="200"/>
              <w:rPr>
                <w:rFonts w:ascii="宋体" w:hAnsi="宋体" w:cs="宋体"/>
                <w:color w:val="auto"/>
                <w:sz w:val="24"/>
              </w:rPr>
            </w:pPr>
          </w:p>
        </w:tc>
        <w:tc>
          <w:tcPr>
            <w:tcW w:w="1285" w:type="dxa"/>
            <w:tcBorders>
              <w:top w:val="single" w:color="auto" w:sz="4" w:space="0"/>
              <w:left w:val="single" w:color="auto" w:sz="4" w:space="0"/>
              <w:bottom w:val="single" w:color="auto" w:sz="4" w:space="0"/>
              <w:right w:val="single" w:color="auto" w:sz="4" w:space="0"/>
            </w:tcBorders>
            <w:vAlign w:val="center"/>
          </w:tcPr>
          <w:p w14:paraId="3141CDDC">
            <w:pPr>
              <w:spacing w:line="360" w:lineRule="auto"/>
              <w:ind w:firstLine="480" w:firstLineChars="200"/>
              <w:rPr>
                <w:rFonts w:ascii="宋体" w:hAnsi="宋体" w:cs="宋体"/>
                <w:color w:val="auto"/>
                <w:sz w:val="24"/>
              </w:rPr>
            </w:pPr>
          </w:p>
        </w:tc>
        <w:tc>
          <w:tcPr>
            <w:tcW w:w="1142" w:type="dxa"/>
            <w:tcBorders>
              <w:top w:val="single" w:color="auto" w:sz="4" w:space="0"/>
              <w:left w:val="single" w:color="auto" w:sz="4" w:space="0"/>
              <w:bottom w:val="single" w:color="auto" w:sz="4" w:space="0"/>
              <w:right w:val="single" w:color="auto" w:sz="4" w:space="0"/>
            </w:tcBorders>
            <w:vAlign w:val="center"/>
          </w:tcPr>
          <w:p w14:paraId="2C4A5984">
            <w:pPr>
              <w:spacing w:line="360" w:lineRule="auto"/>
              <w:ind w:firstLine="480" w:firstLineChars="200"/>
              <w:rPr>
                <w:rFonts w:ascii="宋体" w:hAnsi="宋体" w:cs="宋体"/>
                <w:color w:val="auto"/>
                <w:sz w:val="24"/>
              </w:rPr>
            </w:pPr>
          </w:p>
        </w:tc>
        <w:tc>
          <w:tcPr>
            <w:tcW w:w="1570" w:type="dxa"/>
            <w:tcBorders>
              <w:top w:val="single" w:color="auto" w:sz="4" w:space="0"/>
              <w:left w:val="single" w:color="auto" w:sz="4" w:space="0"/>
              <w:bottom w:val="single" w:color="auto" w:sz="4" w:space="0"/>
              <w:right w:val="single" w:color="auto" w:sz="4" w:space="0"/>
            </w:tcBorders>
            <w:vAlign w:val="center"/>
          </w:tcPr>
          <w:p w14:paraId="4D8AA1DB">
            <w:pPr>
              <w:spacing w:line="360" w:lineRule="auto"/>
              <w:ind w:firstLine="480" w:firstLineChars="200"/>
              <w:rPr>
                <w:rFonts w:ascii="宋体" w:hAnsi="宋体" w:cs="宋体"/>
                <w:color w:val="auto"/>
                <w:sz w:val="24"/>
              </w:rPr>
            </w:pPr>
          </w:p>
        </w:tc>
      </w:tr>
    </w:tbl>
    <w:p w14:paraId="4F2D54E5">
      <w:pPr>
        <w:spacing w:line="360" w:lineRule="auto"/>
        <w:rPr>
          <w:rFonts w:ascii="宋体" w:hAnsi="宋体" w:cs="宋体"/>
          <w:color w:val="auto"/>
          <w:sz w:val="24"/>
        </w:rPr>
      </w:pPr>
    </w:p>
    <w:p w14:paraId="7F06A846">
      <w:pPr>
        <w:spacing w:line="360" w:lineRule="auto"/>
        <w:rPr>
          <w:rFonts w:ascii="宋体" w:hAnsi="宋体" w:cs="宋体"/>
          <w:color w:val="auto"/>
          <w:sz w:val="24"/>
        </w:rPr>
      </w:pPr>
      <w:r>
        <w:rPr>
          <w:rFonts w:hint="eastAsia" w:ascii="宋体" w:hAnsi="宋体" w:cs="宋体"/>
          <w:color w:val="auto"/>
          <w:sz w:val="24"/>
        </w:rPr>
        <w:t>附表三：劳动力计划表</w:t>
      </w:r>
    </w:p>
    <w:p w14:paraId="2DE7DC17">
      <w:pPr>
        <w:spacing w:line="360" w:lineRule="auto"/>
        <w:rPr>
          <w:rFonts w:ascii="宋体" w:hAnsi="宋体" w:cs="宋体"/>
          <w:color w:val="auto"/>
          <w:sz w:val="24"/>
        </w:rPr>
      </w:pPr>
      <w:r>
        <w:rPr>
          <w:rFonts w:hint="eastAsia" w:ascii="宋体" w:hAnsi="宋体" w:cs="宋体"/>
          <w:color w:val="auto"/>
          <w:sz w:val="24"/>
        </w:rPr>
        <w:t>单位：人</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6"/>
        <w:gridCol w:w="964"/>
        <w:gridCol w:w="1261"/>
        <w:gridCol w:w="1262"/>
        <w:gridCol w:w="1261"/>
        <w:gridCol w:w="1262"/>
        <w:gridCol w:w="1261"/>
        <w:gridCol w:w="1265"/>
      </w:tblGrid>
      <w:tr w14:paraId="3EAC6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56" w:type="dxa"/>
            <w:tcBorders>
              <w:top w:val="single" w:color="auto" w:sz="4" w:space="0"/>
              <w:left w:val="single" w:color="auto" w:sz="4" w:space="0"/>
              <w:bottom w:val="single" w:color="auto" w:sz="4" w:space="0"/>
              <w:right w:val="single" w:color="auto" w:sz="4" w:space="0"/>
            </w:tcBorders>
            <w:vAlign w:val="center"/>
          </w:tcPr>
          <w:p w14:paraId="0AFAF259">
            <w:pPr>
              <w:spacing w:line="360" w:lineRule="auto"/>
              <w:jc w:val="center"/>
              <w:rPr>
                <w:rFonts w:ascii="宋体" w:hAnsi="宋体" w:cs="宋体"/>
                <w:color w:val="auto"/>
                <w:sz w:val="24"/>
              </w:rPr>
            </w:pPr>
            <w:r>
              <w:rPr>
                <w:rFonts w:hint="eastAsia" w:ascii="宋体" w:hAnsi="宋体" w:cs="宋体"/>
                <w:color w:val="auto"/>
                <w:sz w:val="24"/>
              </w:rPr>
              <w:t>工种</w:t>
            </w:r>
          </w:p>
        </w:tc>
        <w:tc>
          <w:tcPr>
            <w:tcW w:w="8536" w:type="dxa"/>
            <w:gridSpan w:val="7"/>
            <w:tcBorders>
              <w:top w:val="single" w:color="auto" w:sz="4" w:space="0"/>
              <w:left w:val="single" w:color="auto" w:sz="4" w:space="0"/>
              <w:bottom w:val="single" w:color="auto" w:sz="4" w:space="0"/>
              <w:right w:val="single" w:color="auto" w:sz="4" w:space="0"/>
            </w:tcBorders>
            <w:vAlign w:val="center"/>
          </w:tcPr>
          <w:p w14:paraId="3FC8A2F6">
            <w:pPr>
              <w:spacing w:line="360" w:lineRule="auto"/>
              <w:jc w:val="center"/>
              <w:rPr>
                <w:rFonts w:ascii="宋体" w:hAnsi="宋体" w:cs="宋体"/>
                <w:color w:val="auto"/>
                <w:sz w:val="24"/>
              </w:rPr>
            </w:pPr>
            <w:r>
              <w:rPr>
                <w:rFonts w:hint="eastAsia" w:ascii="宋体" w:hAnsi="宋体" w:cs="宋体"/>
                <w:color w:val="auto"/>
                <w:sz w:val="24"/>
              </w:rPr>
              <w:t>按工程施工阶段投入劳动力情况</w:t>
            </w:r>
          </w:p>
        </w:tc>
      </w:tr>
      <w:tr w14:paraId="5F7F6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56" w:type="dxa"/>
            <w:tcBorders>
              <w:top w:val="single" w:color="auto" w:sz="4" w:space="0"/>
              <w:left w:val="single" w:color="auto" w:sz="4" w:space="0"/>
              <w:bottom w:val="single" w:color="auto" w:sz="4" w:space="0"/>
              <w:right w:val="single" w:color="auto" w:sz="4" w:space="0"/>
            </w:tcBorders>
            <w:vAlign w:val="center"/>
          </w:tcPr>
          <w:p w14:paraId="3B1629E6">
            <w:pPr>
              <w:spacing w:line="360" w:lineRule="auto"/>
              <w:jc w:val="center"/>
              <w:rPr>
                <w:rFonts w:ascii="宋体" w:hAnsi="宋体" w:cs="宋体"/>
                <w:color w:val="auto"/>
                <w:sz w:val="24"/>
              </w:rPr>
            </w:pPr>
          </w:p>
        </w:tc>
        <w:tc>
          <w:tcPr>
            <w:tcW w:w="964" w:type="dxa"/>
            <w:tcBorders>
              <w:top w:val="single" w:color="auto" w:sz="4" w:space="0"/>
              <w:left w:val="single" w:color="auto" w:sz="4" w:space="0"/>
              <w:bottom w:val="single" w:color="auto" w:sz="4" w:space="0"/>
              <w:right w:val="single" w:color="auto" w:sz="4" w:space="0"/>
            </w:tcBorders>
            <w:vAlign w:val="center"/>
          </w:tcPr>
          <w:p w14:paraId="039D67C1">
            <w:pPr>
              <w:spacing w:line="360" w:lineRule="auto"/>
              <w:jc w:val="center"/>
              <w:rPr>
                <w:rFonts w:ascii="宋体" w:hAnsi="宋体" w:cs="宋体"/>
                <w:color w:val="auto"/>
                <w:sz w:val="24"/>
              </w:rPr>
            </w:pPr>
          </w:p>
        </w:tc>
        <w:tc>
          <w:tcPr>
            <w:tcW w:w="1261" w:type="dxa"/>
            <w:tcBorders>
              <w:top w:val="single" w:color="auto" w:sz="4" w:space="0"/>
              <w:left w:val="single" w:color="auto" w:sz="4" w:space="0"/>
              <w:bottom w:val="single" w:color="auto" w:sz="4" w:space="0"/>
              <w:right w:val="single" w:color="auto" w:sz="4" w:space="0"/>
            </w:tcBorders>
            <w:vAlign w:val="center"/>
          </w:tcPr>
          <w:p w14:paraId="402D636F">
            <w:pPr>
              <w:spacing w:line="360" w:lineRule="auto"/>
              <w:jc w:val="center"/>
              <w:rPr>
                <w:rFonts w:ascii="宋体" w:hAnsi="宋体" w:cs="宋体"/>
                <w:color w:val="auto"/>
                <w:sz w:val="24"/>
              </w:rPr>
            </w:pPr>
          </w:p>
        </w:tc>
        <w:tc>
          <w:tcPr>
            <w:tcW w:w="1262" w:type="dxa"/>
            <w:tcBorders>
              <w:top w:val="single" w:color="auto" w:sz="4" w:space="0"/>
              <w:left w:val="single" w:color="auto" w:sz="4" w:space="0"/>
              <w:bottom w:val="single" w:color="auto" w:sz="4" w:space="0"/>
              <w:right w:val="single" w:color="auto" w:sz="4" w:space="0"/>
            </w:tcBorders>
            <w:vAlign w:val="center"/>
          </w:tcPr>
          <w:p w14:paraId="3BD4BE89">
            <w:pPr>
              <w:spacing w:line="360" w:lineRule="auto"/>
              <w:jc w:val="center"/>
              <w:rPr>
                <w:rFonts w:ascii="宋体" w:hAnsi="宋体" w:cs="宋体"/>
                <w:color w:val="auto"/>
                <w:sz w:val="24"/>
              </w:rPr>
            </w:pPr>
          </w:p>
        </w:tc>
        <w:tc>
          <w:tcPr>
            <w:tcW w:w="1261" w:type="dxa"/>
            <w:tcBorders>
              <w:top w:val="single" w:color="auto" w:sz="4" w:space="0"/>
              <w:left w:val="single" w:color="auto" w:sz="4" w:space="0"/>
              <w:bottom w:val="single" w:color="auto" w:sz="4" w:space="0"/>
              <w:right w:val="single" w:color="auto" w:sz="4" w:space="0"/>
            </w:tcBorders>
            <w:vAlign w:val="center"/>
          </w:tcPr>
          <w:p w14:paraId="74CC029B">
            <w:pPr>
              <w:spacing w:line="360" w:lineRule="auto"/>
              <w:jc w:val="center"/>
              <w:rPr>
                <w:rFonts w:ascii="宋体" w:hAnsi="宋体" w:cs="宋体"/>
                <w:color w:val="auto"/>
                <w:sz w:val="24"/>
              </w:rPr>
            </w:pPr>
          </w:p>
        </w:tc>
        <w:tc>
          <w:tcPr>
            <w:tcW w:w="1262" w:type="dxa"/>
            <w:tcBorders>
              <w:top w:val="single" w:color="auto" w:sz="4" w:space="0"/>
              <w:left w:val="single" w:color="auto" w:sz="4" w:space="0"/>
              <w:bottom w:val="single" w:color="auto" w:sz="4" w:space="0"/>
              <w:right w:val="single" w:color="auto" w:sz="4" w:space="0"/>
            </w:tcBorders>
            <w:vAlign w:val="center"/>
          </w:tcPr>
          <w:p w14:paraId="395AC3CF">
            <w:pPr>
              <w:spacing w:line="360" w:lineRule="auto"/>
              <w:jc w:val="center"/>
              <w:rPr>
                <w:rFonts w:ascii="宋体" w:hAnsi="宋体" w:cs="宋体"/>
                <w:color w:val="auto"/>
                <w:sz w:val="24"/>
              </w:rPr>
            </w:pPr>
          </w:p>
        </w:tc>
        <w:tc>
          <w:tcPr>
            <w:tcW w:w="1261" w:type="dxa"/>
            <w:tcBorders>
              <w:top w:val="single" w:color="auto" w:sz="4" w:space="0"/>
              <w:left w:val="single" w:color="auto" w:sz="4" w:space="0"/>
              <w:bottom w:val="single" w:color="auto" w:sz="4" w:space="0"/>
              <w:right w:val="single" w:color="auto" w:sz="4" w:space="0"/>
            </w:tcBorders>
            <w:vAlign w:val="center"/>
          </w:tcPr>
          <w:p w14:paraId="063E0667">
            <w:pPr>
              <w:spacing w:line="360" w:lineRule="auto"/>
              <w:jc w:val="center"/>
              <w:rPr>
                <w:rFonts w:ascii="宋体" w:hAnsi="宋体" w:cs="宋体"/>
                <w:color w:val="auto"/>
                <w:sz w:val="24"/>
              </w:rPr>
            </w:pPr>
          </w:p>
        </w:tc>
        <w:tc>
          <w:tcPr>
            <w:tcW w:w="1265" w:type="dxa"/>
            <w:tcBorders>
              <w:top w:val="single" w:color="auto" w:sz="4" w:space="0"/>
              <w:left w:val="single" w:color="auto" w:sz="4" w:space="0"/>
              <w:bottom w:val="single" w:color="auto" w:sz="4" w:space="0"/>
              <w:right w:val="single" w:color="auto" w:sz="4" w:space="0"/>
            </w:tcBorders>
            <w:vAlign w:val="center"/>
          </w:tcPr>
          <w:p w14:paraId="0D0EA81B">
            <w:pPr>
              <w:spacing w:line="360" w:lineRule="auto"/>
              <w:jc w:val="center"/>
              <w:rPr>
                <w:rFonts w:ascii="宋体" w:hAnsi="宋体" w:cs="宋体"/>
                <w:color w:val="auto"/>
                <w:sz w:val="24"/>
              </w:rPr>
            </w:pPr>
          </w:p>
        </w:tc>
      </w:tr>
      <w:tr w14:paraId="1FF34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856" w:type="dxa"/>
            <w:tcBorders>
              <w:top w:val="single" w:color="auto" w:sz="4" w:space="0"/>
              <w:left w:val="single" w:color="auto" w:sz="4" w:space="0"/>
              <w:bottom w:val="single" w:color="auto" w:sz="4" w:space="0"/>
              <w:right w:val="single" w:color="auto" w:sz="4" w:space="0"/>
            </w:tcBorders>
            <w:vAlign w:val="center"/>
          </w:tcPr>
          <w:p w14:paraId="651CFC11">
            <w:pPr>
              <w:spacing w:line="360" w:lineRule="auto"/>
              <w:jc w:val="center"/>
              <w:rPr>
                <w:rFonts w:ascii="宋体" w:hAnsi="宋体" w:cs="宋体"/>
                <w:color w:val="auto"/>
                <w:sz w:val="24"/>
              </w:rPr>
            </w:pPr>
          </w:p>
        </w:tc>
        <w:tc>
          <w:tcPr>
            <w:tcW w:w="964" w:type="dxa"/>
            <w:tcBorders>
              <w:top w:val="single" w:color="auto" w:sz="4" w:space="0"/>
              <w:left w:val="single" w:color="auto" w:sz="4" w:space="0"/>
              <w:bottom w:val="single" w:color="auto" w:sz="4" w:space="0"/>
              <w:right w:val="single" w:color="auto" w:sz="4" w:space="0"/>
            </w:tcBorders>
            <w:vAlign w:val="center"/>
          </w:tcPr>
          <w:p w14:paraId="4D381A49">
            <w:pPr>
              <w:spacing w:line="360" w:lineRule="auto"/>
              <w:jc w:val="center"/>
              <w:rPr>
                <w:rFonts w:ascii="宋体" w:hAnsi="宋体" w:cs="宋体"/>
                <w:color w:val="auto"/>
                <w:sz w:val="24"/>
              </w:rPr>
            </w:pPr>
          </w:p>
        </w:tc>
        <w:tc>
          <w:tcPr>
            <w:tcW w:w="1261" w:type="dxa"/>
            <w:tcBorders>
              <w:top w:val="single" w:color="auto" w:sz="4" w:space="0"/>
              <w:left w:val="single" w:color="auto" w:sz="4" w:space="0"/>
              <w:bottom w:val="single" w:color="auto" w:sz="4" w:space="0"/>
              <w:right w:val="single" w:color="auto" w:sz="4" w:space="0"/>
            </w:tcBorders>
            <w:vAlign w:val="center"/>
          </w:tcPr>
          <w:p w14:paraId="3F3D8EFA">
            <w:pPr>
              <w:spacing w:line="360" w:lineRule="auto"/>
              <w:jc w:val="center"/>
              <w:rPr>
                <w:rFonts w:ascii="宋体" w:hAnsi="宋体" w:cs="宋体"/>
                <w:color w:val="auto"/>
                <w:sz w:val="24"/>
              </w:rPr>
            </w:pPr>
          </w:p>
        </w:tc>
        <w:tc>
          <w:tcPr>
            <w:tcW w:w="1262" w:type="dxa"/>
            <w:tcBorders>
              <w:top w:val="single" w:color="auto" w:sz="4" w:space="0"/>
              <w:left w:val="single" w:color="auto" w:sz="4" w:space="0"/>
              <w:bottom w:val="single" w:color="auto" w:sz="4" w:space="0"/>
              <w:right w:val="single" w:color="auto" w:sz="4" w:space="0"/>
            </w:tcBorders>
            <w:vAlign w:val="center"/>
          </w:tcPr>
          <w:p w14:paraId="0604B912">
            <w:pPr>
              <w:spacing w:line="360" w:lineRule="auto"/>
              <w:jc w:val="center"/>
              <w:rPr>
                <w:rFonts w:ascii="宋体" w:hAnsi="宋体" w:cs="宋体"/>
                <w:color w:val="auto"/>
                <w:sz w:val="24"/>
              </w:rPr>
            </w:pPr>
          </w:p>
        </w:tc>
        <w:tc>
          <w:tcPr>
            <w:tcW w:w="1261" w:type="dxa"/>
            <w:tcBorders>
              <w:top w:val="single" w:color="auto" w:sz="4" w:space="0"/>
              <w:left w:val="single" w:color="auto" w:sz="4" w:space="0"/>
              <w:bottom w:val="single" w:color="auto" w:sz="4" w:space="0"/>
              <w:right w:val="single" w:color="auto" w:sz="4" w:space="0"/>
            </w:tcBorders>
            <w:vAlign w:val="center"/>
          </w:tcPr>
          <w:p w14:paraId="2E172C58">
            <w:pPr>
              <w:spacing w:line="360" w:lineRule="auto"/>
              <w:jc w:val="center"/>
              <w:rPr>
                <w:rFonts w:ascii="宋体" w:hAnsi="宋体" w:cs="宋体"/>
                <w:color w:val="auto"/>
                <w:sz w:val="24"/>
              </w:rPr>
            </w:pPr>
          </w:p>
        </w:tc>
        <w:tc>
          <w:tcPr>
            <w:tcW w:w="1262" w:type="dxa"/>
            <w:tcBorders>
              <w:top w:val="single" w:color="auto" w:sz="4" w:space="0"/>
              <w:left w:val="single" w:color="auto" w:sz="4" w:space="0"/>
              <w:bottom w:val="single" w:color="auto" w:sz="4" w:space="0"/>
              <w:right w:val="single" w:color="auto" w:sz="4" w:space="0"/>
            </w:tcBorders>
            <w:vAlign w:val="center"/>
          </w:tcPr>
          <w:p w14:paraId="5F5DB191">
            <w:pPr>
              <w:spacing w:line="360" w:lineRule="auto"/>
              <w:jc w:val="center"/>
              <w:rPr>
                <w:rFonts w:ascii="宋体" w:hAnsi="宋体" w:cs="宋体"/>
                <w:color w:val="auto"/>
                <w:sz w:val="24"/>
              </w:rPr>
            </w:pPr>
          </w:p>
        </w:tc>
        <w:tc>
          <w:tcPr>
            <w:tcW w:w="1261" w:type="dxa"/>
            <w:tcBorders>
              <w:top w:val="single" w:color="auto" w:sz="4" w:space="0"/>
              <w:left w:val="single" w:color="auto" w:sz="4" w:space="0"/>
              <w:bottom w:val="single" w:color="auto" w:sz="4" w:space="0"/>
              <w:right w:val="single" w:color="auto" w:sz="4" w:space="0"/>
            </w:tcBorders>
            <w:vAlign w:val="center"/>
          </w:tcPr>
          <w:p w14:paraId="0EDCEE5D">
            <w:pPr>
              <w:spacing w:line="360" w:lineRule="auto"/>
              <w:jc w:val="center"/>
              <w:rPr>
                <w:rFonts w:ascii="宋体" w:hAnsi="宋体" w:cs="宋体"/>
                <w:color w:val="auto"/>
                <w:sz w:val="24"/>
              </w:rPr>
            </w:pPr>
          </w:p>
        </w:tc>
        <w:tc>
          <w:tcPr>
            <w:tcW w:w="1265" w:type="dxa"/>
            <w:tcBorders>
              <w:top w:val="single" w:color="auto" w:sz="4" w:space="0"/>
              <w:left w:val="single" w:color="auto" w:sz="4" w:space="0"/>
              <w:bottom w:val="single" w:color="auto" w:sz="4" w:space="0"/>
              <w:right w:val="single" w:color="auto" w:sz="4" w:space="0"/>
            </w:tcBorders>
            <w:vAlign w:val="center"/>
          </w:tcPr>
          <w:p w14:paraId="6CCB82FA">
            <w:pPr>
              <w:spacing w:line="360" w:lineRule="auto"/>
              <w:jc w:val="center"/>
              <w:rPr>
                <w:rFonts w:ascii="宋体" w:hAnsi="宋体" w:cs="宋体"/>
                <w:color w:val="auto"/>
                <w:sz w:val="24"/>
              </w:rPr>
            </w:pPr>
          </w:p>
        </w:tc>
      </w:tr>
      <w:tr w14:paraId="02DE8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56" w:type="dxa"/>
            <w:tcBorders>
              <w:top w:val="single" w:color="auto" w:sz="4" w:space="0"/>
              <w:left w:val="single" w:color="auto" w:sz="4" w:space="0"/>
              <w:bottom w:val="single" w:color="auto" w:sz="4" w:space="0"/>
              <w:right w:val="single" w:color="auto" w:sz="4" w:space="0"/>
            </w:tcBorders>
            <w:vAlign w:val="center"/>
          </w:tcPr>
          <w:p w14:paraId="3E843765">
            <w:pPr>
              <w:spacing w:line="360" w:lineRule="auto"/>
              <w:jc w:val="center"/>
              <w:rPr>
                <w:rFonts w:ascii="宋体" w:hAnsi="宋体" w:cs="宋体"/>
                <w:color w:val="auto"/>
                <w:sz w:val="24"/>
              </w:rPr>
            </w:pPr>
          </w:p>
        </w:tc>
        <w:tc>
          <w:tcPr>
            <w:tcW w:w="964" w:type="dxa"/>
            <w:tcBorders>
              <w:top w:val="single" w:color="auto" w:sz="4" w:space="0"/>
              <w:left w:val="single" w:color="auto" w:sz="4" w:space="0"/>
              <w:bottom w:val="single" w:color="auto" w:sz="4" w:space="0"/>
              <w:right w:val="single" w:color="auto" w:sz="4" w:space="0"/>
            </w:tcBorders>
            <w:vAlign w:val="center"/>
          </w:tcPr>
          <w:p w14:paraId="3F98B1CB">
            <w:pPr>
              <w:spacing w:line="360" w:lineRule="auto"/>
              <w:jc w:val="center"/>
              <w:rPr>
                <w:rFonts w:ascii="宋体" w:hAnsi="宋体" w:cs="宋体"/>
                <w:color w:val="auto"/>
                <w:sz w:val="24"/>
              </w:rPr>
            </w:pPr>
          </w:p>
        </w:tc>
        <w:tc>
          <w:tcPr>
            <w:tcW w:w="1261" w:type="dxa"/>
            <w:tcBorders>
              <w:top w:val="single" w:color="auto" w:sz="4" w:space="0"/>
              <w:left w:val="single" w:color="auto" w:sz="4" w:space="0"/>
              <w:bottom w:val="single" w:color="auto" w:sz="4" w:space="0"/>
              <w:right w:val="single" w:color="auto" w:sz="4" w:space="0"/>
            </w:tcBorders>
            <w:vAlign w:val="center"/>
          </w:tcPr>
          <w:p w14:paraId="1C2205D2">
            <w:pPr>
              <w:spacing w:line="360" w:lineRule="auto"/>
              <w:jc w:val="center"/>
              <w:rPr>
                <w:rFonts w:ascii="宋体" w:hAnsi="宋体" w:cs="宋体"/>
                <w:color w:val="auto"/>
                <w:sz w:val="24"/>
              </w:rPr>
            </w:pPr>
          </w:p>
        </w:tc>
        <w:tc>
          <w:tcPr>
            <w:tcW w:w="1262" w:type="dxa"/>
            <w:tcBorders>
              <w:top w:val="single" w:color="auto" w:sz="4" w:space="0"/>
              <w:left w:val="single" w:color="auto" w:sz="4" w:space="0"/>
              <w:bottom w:val="single" w:color="auto" w:sz="4" w:space="0"/>
              <w:right w:val="single" w:color="auto" w:sz="4" w:space="0"/>
            </w:tcBorders>
            <w:vAlign w:val="center"/>
          </w:tcPr>
          <w:p w14:paraId="372D5D2B">
            <w:pPr>
              <w:spacing w:line="360" w:lineRule="auto"/>
              <w:jc w:val="center"/>
              <w:rPr>
                <w:rFonts w:ascii="宋体" w:hAnsi="宋体" w:cs="宋体"/>
                <w:color w:val="auto"/>
                <w:sz w:val="24"/>
              </w:rPr>
            </w:pPr>
          </w:p>
        </w:tc>
        <w:tc>
          <w:tcPr>
            <w:tcW w:w="1261" w:type="dxa"/>
            <w:tcBorders>
              <w:top w:val="single" w:color="auto" w:sz="4" w:space="0"/>
              <w:left w:val="single" w:color="auto" w:sz="4" w:space="0"/>
              <w:bottom w:val="single" w:color="auto" w:sz="4" w:space="0"/>
              <w:right w:val="single" w:color="auto" w:sz="4" w:space="0"/>
            </w:tcBorders>
            <w:vAlign w:val="center"/>
          </w:tcPr>
          <w:p w14:paraId="0F8DD6A1">
            <w:pPr>
              <w:spacing w:line="360" w:lineRule="auto"/>
              <w:jc w:val="center"/>
              <w:rPr>
                <w:rFonts w:ascii="宋体" w:hAnsi="宋体" w:cs="宋体"/>
                <w:color w:val="auto"/>
                <w:sz w:val="24"/>
              </w:rPr>
            </w:pPr>
          </w:p>
        </w:tc>
        <w:tc>
          <w:tcPr>
            <w:tcW w:w="1262" w:type="dxa"/>
            <w:tcBorders>
              <w:top w:val="single" w:color="auto" w:sz="4" w:space="0"/>
              <w:left w:val="single" w:color="auto" w:sz="4" w:space="0"/>
              <w:bottom w:val="single" w:color="auto" w:sz="4" w:space="0"/>
              <w:right w:val="single" w:color="auto" w:sz="4" w:space="0"/>
            </w:tcBorders>
            <w:vAlign w:val="center"/>
          </w:tcPr>
          <w:p w14:paraId="30CE0966">
            <w:pPr>
              <w:spacing w:line="360" w:lineRule="auto"/>
              <w:jc w:val="center"/>
              <w:rPr>
                <w:rFonts w:ascii="宋体" w:hAnsi="宋体" w:cs="宋体"/>
                <w:color w:val="auto"/>
                <w:sz w:val="24"/>
              </w:rPr>
            </w:pPr>
          </w:p>
        </w:tc>
        <w:tc>
          <w:tcPr>
            <w:tcW w:w="1261" w:type="dxa"/>
            <w:tcBorders>
              <w:top w:val="single" w:color="auto" w:sz="4" w:space="0"/>
              <w:left w:val="single" w:color="auto" w:sz="4" w:space="0"/>
              <w:bottom w:val="single" w:color="auto" w:sz="4" w:space="0"/>
              <w:right w:val="single" w:color="auto" w:sz="4" w:space="0"/>
            </w:tcBorders>
            <w:vAlign w:val="center"/>
          </w:tcPr>
          <w:p w14:paraId="7A6335BF">
            <w:pPr>
              <w:spacing w:line="360" w:lineRule="auto"/>
              <w:jc w:val="center"/>
              <w:rPr>
                <w:rFonts w:ascii="宋体" w:hAnsi="宋体" w:cs="宋体"/>
                <w:color w:val="auto"/>
                <w:sz w:val="24"/>
              </w:rPr>
            </w:pPr>
          </w:p>
        </w:tc>
        <w:tc>
          <w:tcPr>
            <w:tcW w:w="1265" w:type="dxa"/>
            <w:tcBorders>
              <w:top w:val="single" w:color="auto" w:sz="4" w:space="0"/>
              <w:left w:val="single" w:color="auto" w:sz="4" w:space="0"/>
              <w:bottom w:val="single" w:color="auto" w:sz="4" w:space="0"/>
              <w:right w:val="single" w:color="auto" w:sz="4" w:space="0"/>
            </w:tcBorders>
            <w:vAlign w:val="center"/>
          </w:tcPr>
          <w:p w14:paraId="2221AD52">
            <w:pPr>
              <w:spacing w:line="360" w:lineRule="auto"/>
              <w:jc w:val="center"/>
              <w:rPr>
                <w:rFonts w:ascii="宋体" w:hAnsi="宋体" w:cs="宋体"/>
                <w:color w:val="auto"/>
                <w:sz w:val="24"/>
              </w:rPr>
            </w:pPr>
          </w:p>
        </w:tc>
      </w:tr>
      <w:tr w14:paraId="06127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856" w:type="dxa"/>
            <w:tcBorders>
              <w:top w:val="single" w:color="auto" w:sz="4" w:space="0"/>
              <w:left w:val="single" w:color="auto" w:sz="4" w:space="0"/>
              <w:bottom w:val="single" w:color="auto" w:sz="4" w:space="0"/>
              <w:right w:val="single" w:color="auto" w:sz="4" w:space="0"/>
            </w:tcBorders>
            <w:vAlign w:val="center"/>
          </w:tcPr>
          <w:p w14:paraId="5D05EF0B">
            <w:pPr>
              <w:spacing w:line="360" w:lineRule="auto"/>
              <w:jc w:val="center"/>
              <w:rPr>
                <w:rFonts w:ascii="宋体" w:hAnsi="宋体" w:cs="宋体"/>
                <w:color w:val="auto"/>
                <w:sz w:val="24"/>
              </w:rPr>
            </w:pPr>
          </w:p>
        </w:tc>
        <w:tc>
          <w:tcPr>
            <w:tcW w:w="964" w:type="dxa"/>
            <w:tcBorders>
              <w:top w:val="single" w:color="auto" w:sz="4" w:space="0"/>
              <w:left w:val="single" w:color="auto" w:sz="4" w:space="0"/>
              <w:bottom w:val="single" w:color="auto" w:sz="4" w:space="0"/>
              <w:right w:val="single" w:color="auto" w:sz="4" w:space="0"/>
            </w:tcBorders>
            <w:vAlign w:val="center"/>
          </w:tcPr>
          <w:p w14:paraId="392419EF">
            <w:pPr>
              <w:spacing w:line="360" w:lineRule="auto"/>
              <w:jc w:val="center"/>
              <w:rPr>
                <w:rFonts w:ascii="宋体" w:hAnsi="宋体" w:cs="宋体"/>
                <w:color w:val="auto"/>
                <w:sz w:val="24"/>
              </w:rPr>
            </w:pPr>
          </w:p>
        </w:tc>
        <w:tc>
          <w:tcPr>
            <w:tcW w:w="1261" w:type="dxa"/>
            <w:tcBorders>
              <w:top w:val="single" w:color="auto" w:sz="4" w:space="0"/>
              <w:left w:val="single" w:color="auto" w:sz="4" w:space="0"/>
              <w:bottom w:val="single" w:color="auto" w:sz="4" w:space="0"/>
              <w:right w:val="single" w:color="auto" w:sz="4" w:space="0"/>
            </w:tcBorders>
            <w:vAlign w:val="center"/>
          </w:tcPr>
          <w:p w14:paraId="1354C6A5">
            <w:pPr>
              <w:spacing w:line="360" w:lineRule="auto"/>
              <w:jc w:val="center"/>
              <w:rPr>
                <w:rFonts w:ascii="宋体" w:hAnsi="宋体" w:cs="宋体"/>
                <w:color w:val="auto"/>
                <w:sz w:val="24"/>
              </w:rPr>
            </w:pPr>
          </w:p>
        </w:tc>
        <w:tc>
          <w:tcPr>
            <w:tcW w:w="1262" w:type="dxa"/>
            <w:tcBorders>
              <w:top w:val="single" w:color="auto" w:sz="4" w:space="0"/>
              <w:left w:val="single" w:color="auto" w:sz="4" w:space="0"/>
              <w:bottom w:val="single" w:color="auto" w:sz="4" w:space="0"/>
              <w:right w:val="single" w:color="auto" w:sz="4" w:space="0"/>
            </w:tcBorders>
            <w:vAlign w:val="center"/>
          </w:tcPr>
          <w:p w14:paraId="61C74900">
            <w:pPr>
              <w:spacing w:line="360" w:lineRule="auto"/>
              <w:jc w:val="center"/>
              <w:rPr>
                <w:rFonts w:ascii="宋体" w:hAnsi="宋体" w:cs="宋体"/>
                <w:color w:val="auto"/>
                <w:sz w:val="24"/>
              </w:rPr>
            </w:pPr>
          </w:p>
        </w:tc>
        <w:tc>
          <w:tcPr>
            <w:tcW w:w="1261" w:type="dxa"/>
            <w:tcBorders>
              <w:top w:val="single" w:color="auto" w:sz="4" w:space="0"/>
              <w:left w:val="single" w:color="auto" w:sz="4" w:space="0"/>
              <w:bottom w:val="single" w:color="auto" w:sz="4" w:space="0"/>
              <w:right w:val="single" w:color="auto" w:sz="4" w:space="0"/>
            </w:tcBorders>
            <w:vAlign w:val="center"/>
          </w:tcPr>
          <w:p w14:paraId="0492833E">
            <w:pPr>
              <w:spacing w:line="360" w:lineRule="auto"/>
              <w:jc w:val="center"/>
              <w:rPr>
                <w:rFonts w:ascii="宋体" w:hAnsi="宋体" w:cs="宋体"/>
                <w:color w:val="auto"/>
                <w:sz w:val="24"/>
              </w:rPr>
            </w:pPr>
          </w:p>
        </w:tc>
        <w:tc>
          <w:tcPr>
            <w:tcW w:w="1262" w:type="dxa"/>
            <w:tcBorders>
              <w:top w:val="single" w:color="auto" w:sz="4" w:space="0"/>
              <w:left w:val="single" w:color="auto" w:sz="4" w:space="0"/>
              <w:bottom w:val="single" w:color="auto" w:sz="4" w:space="0"/>
              <w:right w:val="single" w:color="auto" w:sz="4" w:space="0"/>
            </w:tcBorders>
            <w:vAlign w:val="center"/>
          </w:tcPr>
          <w:p w14:paraId="33C1F71D">
            <w:pPr>
              <w:spacing w:line="360" w:lineRule="auto"/>
              <w:jc w:val="center"/>
              <w:rPr>
                <w:rFonts w:ascii="宋体" w:hAnsi="宋体" w:cs="宋体"/>
                <w:color w:val="auto"/>
                <w:sz w:val="24"/>
              </w:rPr>
            </w:pPr>
          </w:p>
        </w:tc>
        <w:tc>
          <w:tcPr>
            <w:tcW w:w="1261" w:type="dxa"/>
            <w:tcBorders>
              <w:top w:val="single" w:color="auto" w:sz="4" w:space="0"/>
              <w:left w:val="single" w:color="auto" w:sz="4" w:space="0"/>
              <w:bottom w:val="single" w:color="auto" w:sz="4" w:space="0"/>
              <w:right w:val="single" w:color="auto" w:sz="4" w:space="0"/>
            </w:tcBorders>
            <w:vAlign w:val="center"/>
          </w:tcPr>
          <w:p w14:paraId="6613AB99">
            <w:pPr>
              <w:spacing w:line="360" w:lineRule="auto"/>
              <w:jc w:val="center"/>
              <w:rPr>
                <w:rFonts w:ascii="宋体" w:hAnsi="宋体" w:cs="宋体"/>
                <w:color w:val="auto"/>
                <w:sz w:val="24"/>
              </w:rPr>
            </w:pPr>
          </w:p>
        </w:tc>
        <w:tc>
          <w:tcPr>
            <w:tcW w:w="1265" w:type="dxa"/>
            <w:tcBorders>
              <w:top w:val="single" w:color="auto" w:sz="4" w:space="0"/>
              <w:left w:val="single" w:color="auto" w:sz="4" w:space="0"/>
              <w:bottom w:val="single" w:color="auto" w:sz="4" w:space="0"/>
              <w:right w:val="single" w:color="auto" w:sz="4" w:space="0"/>
            </w:tcBorders>
            <w:vAlign w:val="center"/>
          </w:tcPr>
          <w:p w14:paraId="52931A3C">
            <w:pPr>
              <w:spacing w:line="360" w:lineRule="auto"/>
              <w:jc w:val="center"/>
              <w:rPr>
                <w:rFonts w:ascii="宋体" w:hAnsi="宋体" w:cs="宋体"/>
                <w:color w:val="auto"/>
                <w:sz w:val="24"/>
              </w:rPr>
            </w:pPr>
          </w:p>
        </w:tc>
      </w:tr>
      <w:tr w14:paraId="1CA94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56" w:type="dxa"/>
            <w:tcBorders>
              <w:top w:val="single" w:color="auto" w:sz="4" w:space="0"/>
              <w:left w:val="single" w:color="auto" w:sz="4" w:space="0"/>
              <w:bottom w:val="single" w:color="auto" w:sz="4" w:space="0"/>
              <w:right w:val="single" w:color="auto" w:sz="4" w:space="0"/>
            </w:tcBorders>
            <w:vAlign w:val="center"/>
          </w:tcPr>
          <w:p w14:paraId="4F8D2F79">
            <w:pPr>
              <w:spacing w:line="360" w:lineRule="auto"/>
              <w:jc w:val="center"/>
              <w:rPr>
                <w:rFonts w:ascii="宋体" w:hAnsi="宋体" w:cs="宋体"/>
                <w:color w:val="auto"/>
                <w:sz w:val="24"/>
              </w:rPr>
            </w:pPr>
          </w:p>
        </w:tc>
        <w:tc>
          <w:tcPr>
            <w:tcW w:w="964" w:type="dxa"/>
            <w:tcBorders>
              <w:top w:val="single" w:color="auto" w:sz="4" w:space="0"/>
              <w:left w:val="single" w:color="auto" w:sz="4" w:space="0"/>
              <w:bottom w:val="single" w:color="auto" w:sz="4" w:space="0"/>
              <w:right w:val="single" w:color="auto" w:sz="4" w:space="0"/>
            </w:tcBorders>
            <w:vAlign w:val="center"/>
          </w:tcPr>
          <w:p w14:paraId="0F769607">
            <w:pPr>
              <w:spacing w:line="360" w:lineRule="auto"/>
              <w:jc w:val="center"/>
              <w:rPr>
                <w:rFonts w:ascii="宋体" w:hAnsi="宋体" w:cs="宋体"/>
                <w:color w:val="auto"/>
                <w:sz w:val="24"/>
              </w:rPr>
            </w:pPr>
          </w:p>
        </w:tc>
        <w:tc>
          <w:tcPr>
            <w:tcW w:w="1261" w:type="dxa"/>
            <w:tcBorders>
              <w:top w:val="single" w:color="auto" w:sz="4" w:space="0"/>
              <w:left w:val="single" w:color="auto" w:sz="4" w:space="0"/>
              <w:bottom w:val="single" w:color="auto" w:sz="4" w:space="0"/>
              <w:right w:val="single" w:color="auto" w:sz="4" w:space="0"/>
            </w:tcBorders>
            <w:vAlign w:val="center"/>
          </w:tcPr>
          <w:p w14:paraId="144EC80B">
            <w:pPr>
              <w:spacing w:line="360" w:lineRule="auto"/>
              <w:jc w:val="center"/>
              <w:rPr>
                <w:rFonts w:ascii="宋体" w:hAnsi="宋体" w:cs="宋体"/>
                <w:color w:val="auto"/>
                <w:sz w:val="24"/>
              </w:rPr>
            </w:pPr>
          </w:p>
        </w:tc>
        <w:tc>
          <w:tcPr>
            <w:tcW w:w="1262" w:type="dxa"/>
            <w:tcBorders>
              <w:top w:val="single" w:color="auto" w:sz="4" w:space="0"/>
              <w:left w:val="single" w:color="auto" w:sz="4" w:space="0"/>
              <w:bottom w:val="single" w:color="auto" w:sz="4" w:space="0"/>
              <w:right w:val="single" w:color="auto" w:sz="4" w:space="0"/>
            </w:tcBorders>
            <w:vAlign w:val="center"/>
          </w:tcPr>
          <w:p w14:paraId="727CCC5A">
            <w:pPr>
              <w:spacing w:line="360" w:lineRule="auto"/>
              <w:jc w:val="center"/>
              <w:rPr>
                <w:rFonts w:ascii="宋体" w:hAnsi="宋体" w:cs="宋体"/>
                <w:color w:val="auto"/>
                <w:sz w:val="24"/>
              </w:rPr>
            </w:pPr>
          </w:p>
        </w:tc>
        <w:tc>
          <w:tcPr>
            <w:tcW w:w="1261" w:type="dxa"/>
            <w:tcBorders>
              <w:top w:val="single" w:color="auto" w:sz="4" w:space="0"/>
              <w:left w:val="single" w:color="auto" w:sz="4" w:space="0"/>
              <w:bottom w:val="single" w:color="auto" w:sz="4" w:space="0"/>
              <w:right w:val="single" w:color="auto" w:sz="4" w:space="0"/>
            </w:tcBorders>
            <w:vAlign w:val="center"/>
          </w:tcPr>
          <w:p w14:paraId="55C998E3">
            <w:pPr>
              <w:spacing w:line="360" w:lineRule="auto"/>
              <w:jc w:val="center"/>
              <w:rPr>
                <w:rFonts w:ascii="宋体" w:hAnsi="宋体" w:cs="宋体"/>
                <w:color w:val="auto"/>
                <w:sz w:val="24"/>
              </w:rPr>
            </w:pPr>
          </w:p>
        </w:tc>
        <w:tc>
          <w:tcPr>
            <w:tcW w:w="1262" w:type="dxa"/>
            <w:tcBorders>
              <w:top w:val="single" w:color="auto" w:sz="4" w:space="0"/>
              <w:left w:val="single" w:color="auto" w:sz="4" w:space="0"/>
              <w:bottom w:val="single" w:color="auto" w:sz="4" w:space="0"/>
              <w:right w:val="single" w:color="auto" w:sz="4" w:space="0"/>
            </w:tcBorders>
            <w:vAlign w:val="center"/>
          </w:tcPr>
          <w:p w14:paraId="329C8647">
            <w:pPr>
              <w:spacing w:line="360" w:lineRule="auto"/>
              <w:jc w:val="center"/>
              <w:rPr>
                <w:rFonts w:ascii="宋体" w:hAnsi="宋体" w:cs="宋体"/>
                <w:color w:val="auto"/>
                <w:sz w:val="24"/>
              </w:rPr>
            </w:pPr>
          </w:p>
        </w:tc>
        <w:tc>
          <w:tcPr>
            <w:tcW w:w="1261" w:type="dxa"/>
            <w:tcBorders>
              <w:top w:val="single" w:color="auto" w:sz="4" w:space="0"/>
              <w:left w:val="single" w:color="auto" w:sz="4" w:space="0"/>
              <w:bottom w:val="single" w:color="auto" w:sz="4" w:space="0"/>
              <w:right w:val="single" w:color="auto" w:sz="4" w:space="0"/>
            </w:tcBorders>
            <w:vAlign w:val="center"/>
          </w:tcPr>
          <w:p w14:paraId="4B9C10F8">
            <w:pPr>
              <w:spacing w:line="360" w:lineRule="auto"/>
              <w:jc w:val="center"/>
              <w:rPr>
                <w:rFonts w:ascii="宋体" w:hAnsi="宋体" w:cs="宋体"/>
                <w:color w:val="auto"/>
                <w:sz w:val="24"/>
              </w:rPr>
            </w:pPr>
          </w:p>
        </w:tc>
        <w:tc>
          <w:tcPr>
            <w:tcW w:w="1265" w:type="dxa"/>
            <w:tcBorders>
              <w:top w:val="single" w:color="auto" w:sz="4" w:space="0"/>
              <w:left w:val="single" w:color="auto" w:sz="4" w:space="0"/>
              <w:bottom w:val="single" w:color="auto" w:sz="4" w:space="0"/>
              <w:right w:val="single" w:color="auto" w:sz="4" w:space="0"/>
            </w:tcBorders>
            <w:vAlign w:val="center"/>
          </w:tcPr>
          <w:p w14:paraId="1DD54E0A">
            <w:pPr>
              <w:spacing w:line="360" w:lineRule="auto"/>
              <w:jc w:val="center"/>
              <w:rPr>
                <w:rFonts w:ascii="宋体" w:hAnsi="宋体" w:cs="宋体"/>
                <w:color w:val="auto"/>
                <w:sz w:val="24"/>
              </w:rPr>
            </w:pPr>
          </w:p>
        </w:tc>
      </w:tr>
    </w:tbl>
    <w:p w14:paraId="58944A6B">
      <w:pPr>
        <w:spacing w:line="360" w:lineRule="auto"/>
        <w:rPr>
          <w:rFonts w:ascii="宋体" w:hAnsi="宋体" w:cs="宋体"/>
          <w:color w:val="auto"/>
          <w:sz w:val="24"/>
        </w:rPr>
      </w:pPr>
    </w:p>
    <w:p w14:paraId="0094C473">
      <w:pPr>
        <w:spacing w:line="360" w:lineRule="auto"/>
        <w:rPr>
          <w:rFonts w:ascii="宋体" w:hAnsi="宋体" w:cs="宋体"/>
          <w:color w:val="auto"/>
          <w:sz w:val="24"/>
        </w:rPr>
      </w:pPr>
    </w:p>
    <w:p w14:paraId="2AE55F61">
      <w:pPr>
        <w:spacing w:line="360" w:lineRule="auto"/>
        <w:rPr>
          <w:rFonts w:ascii="宋体" w:hAnsi="宋体" w:cs="宋体"/>
          <w:color w:val="auto"/>
          <w:sz w:val="24"/>
        </w:rPr>
      </w:pPr>
      <w:r>
        <w:rPr>
          <w:rFonts w:hint="eastAsia" w:ascii="宋体" w:hAnsi="宋体" w:cs="宋体"/>
          <w:color w:val="auto"/>
          <w:sz w:val="24"/>
        </w:rPr>
        <w:t>附表四：计划开、竣工日期和施工进度计划（网络图或横道图）</w:t>
      </w:r>
    </w:p>
    <w:p w14:paraId="5C206383">
      <w:pPr>
        <w:spacing w:line="360" w:lineRule="auto"/>
        <w:ind w:left="-6" w:firstLine="420"/>
        <w:rPr>
          <w:rFonts w:ascii="宋体" w:hAnsi="宋体" w:cs="宋体"/>
          <w:color w:val="auto"/>
          <w:sz w:val="24"/>
        </w:rPr>
      </w:pPr>
      <w:r>
        <w:rPr>
          <w:rFonts w:ascii="宋体" w:hAnsi="宋体" w:cs="宋体"/>
          <w:color w:val="auto"/>
          <w:sz w:val="24"/>
        </w:rPr>
        <w:t xml:space="preserve">1. </w:t>
      </w:r>
      <w:r>
        <w:rPr>
          <w:rFonts w:hint="eastAsia" w:ascii="宋体" w:hAnsi="宋体" w:cs="宋体"/>
          <w:color w:val="auto"/>
          <w:sz w:val="24"/>
        </w:rPr>
        <w:t>磋商供应商应提交施工进度计划，说明按磋商文件要求的工期进行施工的各个关键日期。成交的磋商供应商还应按合同条件有关条款的要求提交详细的施工进度计划。</w:t>
      </w:r>
    </w:p>
    <w:p w14:paraId="4CCC7C23">
      <w:pPr>
        <w:spacing w:line="360" w:lineRule="auto"/>
        <w:ind w:left="-6" w:firstLine="420"/>
        <w:rPr>
          <w:rFonts w:ascii="宋体" w:hAnsi="宋体" w:cs="宋体"/>
          <w:color w:val="auto"/>
          <w:sz w:val="24"/>
        </w:rPr>
      </w:pPr>
      <w:r>
        <w:rPr>
          <w:rFonts w:ascii="宋体" w:hAnsi="宋体" w:cs="宋体"/>
          <w:color w:val="auto"/>
          <w:sz w:val="24"/>
        </w:rPr>
        <w:t xml:space="preserve">2. </w:t>
      </w:r>
      <w:r>
        <w:rPr>
          <w:rFonts w:hint="eastAsia" w:ascii="宋体" w:hAnsi="宋体" w:cs="宋体"/>
          <w:color w:val="auto"/>
          <w:sz w:val="24"/>
        </w:rPr>
        <w:t>施工进度计划可采用网络图（或横道图）表示，说明计划开工日期和各分项工程各阶段的完工日期和分包合同签订的日期。</w:t>
      </w:r>
    </w:p>
    <w:p w14:paraId="118F4A05">
      <w:pPr>
        <w:spacing w:line="360" w:lineRule="auto"/>
        <w:ind w:left="-6" w:firstLine="420"/>
        <w:rPr>
          <w:rFonts w:ascii="宋体" w:hAnsi="宋体" w:cs="宋体"/>
          <w:color w:val="auto"/>
          <w:sz w:val="24"/>
        </w:rPr>
      </w:pPr>
      <w:r>
        <w:rPr>
          <w:rFonts w:ascii="宋体" w:hAnsi="宋体" w:cs="宋体"/>
          <w:color w:val="auto"/>
          <w:sz w:val="24"/>
        </w:rPr>
        <w:t xml:space="preserve">3. </w:t>
      </w:r>
      <w:r>
        <w:rPr>
          <w:rFonts w:hint="eastAsia" w:ascii="宋体" w:hAnsi="宋体" w:cs="宋体"/>
          <w:color w:val="auto"/>
          <w:sz w:val="24"/>
        </w:rPr>
        <w:t>施工进度计划应与施工组织设计相适应。</w:t>
      </w:r>
    </w:p>
    <w:p w14:paraId="0611C457">
      <w:pPr>
        <w:spacing w:line="360" w:lineRule="auto"/>
        <w:rPr>
          <w:rFonts w:ascii="宋体" w:hAnsi="宋体" w:cs="宋体"/>
          <w:color w:val="auto"/>
          <w:sz w:val="24"/>
        </w:rPr>
      </w:pPr>
    </w:p>
    <w:p w14:paraId="663CABE6">
      <w:pPr>
        <w:spacing w:line="360" w:lineRule="auto"/>
        <w:rPr>
          <w:rFonts w:ascii="宋体" w:hAnsi="宋体" w:cs="宋体"/>
          <w:color w:val="auto"/>
          <w:sz w:val="24"/>
        </w:rPr>
      </w:pPr>
    </w:p>
    <w:p w14:paraId="5B703C31">
      <w:pPr>
        <w:spacing w:line="360" w:lineRule="auto"/>
        <w:rPr>
          <w:rFonts w:ascii="宋体" w:hAnsi="宋体" w:cs="宋体"/>
          <w:color w:val="auto"/>
          <w:sz w:val="24"/>
        </w:rPr>
      </w:pPr>
      <w:r>
        <w:rPr>
          <w:rFonts w:hint="eastAsia" w:ascii="宋体" w:hAnsi="宋体" w:cs="宋体"/>
          <w:color w:val="auto"/>
          <w:sz w:val="24"/>
        </w:rPr>
        <w:t>附表五：施工总平面图</w:t>
      </w:r>
    </w:p>
    <w:p w14:paraId="7E29F531">
      <w:pPr>
        <w:spacing w:line="360" w:lineRule="auto"/>
        <w:ind w:firstLine="480" w:firstLineChars="200"/>
        <w:rPr>
          <w:rFonts w:ascii="宋体" w:hAnsi="宋体" w:cs="宋体"/>
          <w:color w:val="auto"/>
          <w:sz w:val="24"/>
        </w:rPr>
      </w:pPr>
      <w:r>
        <w:rPr>
          <w:rFonts w:hint="eastAsia" w:ascii="宋体" w:hAnsi="宋体" w:cs="宋体"/>
          <w:color w:val="auto"/>
          <w:sz w:val="24"/>
        </w:rPr>
        <w:t>磋商供应商应递交一份施工总平面图，绘出现场临时设施布置图表并附文字说明，说明临时设施、加工车间、现场办公、设备及仓储、供电、供水、卫生、生活、道路、消防等设施的情况和布置。</w:t>
      </w:r>
    </w:p>
    <w:p w14:paraId="3D612131">
      <w:pPr>
        <w:spacing w:line="360" w:lineRule="auto"/>
        <w:rPr>
          <w:rFonts w:ascii="宋体" w:hAnsi="宋体" w:cs="宋体"/>
          <w:color w:val="auto"/>
          <w:sz w:val="24"/>
        </w:rPr>
      </w:pPr>
    </w:p>
    <w:p w14:paraId="1C7F7EC9">
      <w:pPr>
        <w:spacing w:line="360" w:lineRule="auto"/>
        <w:rPr>
          <w:rFonts w:ascii="宋体" w:hAnsi="宋体" w:cs="宋体"/>
          <w:color w:val="auto"/>
          <w:sz w:val="24"/>
        </w:rPr>
      </w:pPr>
    </w:p>
    <w:p w14:paraId="1205632B">
      <w:pPr>
        <w:spacing w:line="360" w:lineRule="auto"/>
        <w:rPr>
          <w:rFonts w:ascii="宋体" w:hAnsi="宋体" w:cs="宋体"/>
          <w:color w:val="auto"/>
          <w:sz w:val="24"/>
        </w:rPr>
      </w:pPr>
      <w:r>
        <w:rPr>
          <w:rFonts w:hint="eastAsia" w:ascii="宋体" w:hAnsi="宋体" w:cs="宋体"/>
          <w:color w:val="auto"/>
          <w:sz w:val="24"/>
        </w:rPr>
        <w:t>附表六：临时用地表</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5"/>
        <w:gridCol w:w="2366"/>
        <w:gridCol w:w="2365"/>
        <w:gridCol w:w="2366"/>
      </w:tblGrid>
      <w:tr w14:paraId="425BA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365" w:type="dxa"/>
            <w:tcBorders>
              <w:top w:val="single" w:color="auto" w:sz="4" w:space="0"/>
              <w:left w:val="single" w:color="auto" w:sz="4" w:space="0"/>
              <w:bottom w:val="single" w:color="auto" w:sz="4" w:space="0"/>
              <w:right w:val="single" w:color="auto" w:sz="4" w:space="0"/>
            </w:tcBorders>
            <w:vAlign w:val="center"/>
          </w:tcPr>
          <w:p w14:paraId="23269884">
            <w:pPr>
              <w:spacing w:line="360" w:lineRule="auto"/>
              <w:jc w:val="center"/>
              <w:rPr>
                <w:rFonts w:ascii="宋体" w:hAnsi="宋体" w:cs="宋体"/>
                <w:color w:val="auto"/>
                <w:sz w:val="24"/>
              </w:rPr>
            </w:pPr>
            <w:r>
              <w:rPr>
                <w:rFonts w:hint="eastAsia" w:ascii="宋体" w:hAnsi="宋体" w:cs="宋体"/>
                <w:color w:val="auto"/>
                <w:sz w:val="24"/>
              </w:rPr>
              <w:t>用途</w:t>
            </w:r>
          </w:p>
        </w:tc>
        <w:tc>
          <w:tcPr>
            <w:tcW w:w="2366" w:type="dxa"/>
            <w:tcBorders>
              <w:top w:val="single" w:color="auto" w:sz="4" w:space="0"/>
              <w:left w:val="single" w:color="auto" w:sz="4" w:space="0"/>
              <w:bottom w:val="single" w:color="auto" w:sz="4" w:space="0"/>
              <w:right w:val="single" w:color="auto" w:sz="4" w:space="0"/>
            </w:tcBorders>
            <w:vAlign w:val="center"/>
          </w:tcPr>
          <w:p w14:paraId="1F9AE2E5">
            <w:pPr>
              <w:spacing w:line="360" w:lineRule="auto"/>
              <w:jc w:val="center"/>
              <w:rPr>
                <w:rFonts w:ascii="宋体" w:hAnsi="宋体" w:cs="宋体"/>
                <w:color w:val="auto"/>
                <w:sz w:val="24"/>
              </w:rPr>
            </w:pPr>
            <w:r>
              <w:rPr>
                <w:rFonts w:hint="eastAsia" w:ascii="宋体" w:hAnsi="宋体" w:cs="宋体"/>
                <w:color w:val="auto"/>
                <w:sz w:val="24"/>
              </w:rPr>
              <w:t>面积（平方米）</w:t>
            </w:r>
          </w:p>
        </w:tc>
        <w:tc>
          <w:tcPr>
            <w:tcW w:w="2365" w:type="dxa"/>
            <w:tcBorders>
              <w:top w:val="single" w:color="auto" w:sz="4" w:space="0"/>
              <w:left w:val="single" w:color="auto" w:sz="4" w:space="0"/>
              <w:bottom w:val="single" w:color="auto" w:sz="4" w:space="0"/>
              <w:right w:val="single" w:color="auto" w:sz="4" w:space="0"/>
            </w:tcBorders>
            <w:vAlign w:val="center"/>
          </w:tcPr>
          <w:p w14:paraId="349B6D42">
            <w:pPr>
              <w:spacing w:line="360" w:lineRule="auto"/>
              <w:jc w:val="center"/>
              <w:rPr>
                <w:rFonts w:ascii="宋体" w:hAnsi="宋体" w:cs="宋体"/>
                <w:color w:val="auto"/>
                <w:sz w:val="24"/>
              </w:rPr>
            </w:pPr>
            <w:r>
              <w:rPr>
                <w:rFonts w:hint="eastAsia" w:ascii="宋体" w:hAnsi="宋体" w:cs="宋体"/>
                <w:color w:val="auto"/>
                <w:sz w:val="24"/>
              </w:rPr>
              <w:t>位置</w:t>
            </w:r>
          </w:p>
        </w:tc>
        <w:tc>
          <w:tcPr>
            <w:tcW w:w="2366" w:type="dxa"/>
            <w:tcBorders>
              <w:top w:val="single" w:color="auto" w:sz="4" w:space="0"/>
              <w:left w:val="single" w:color="auto" w:sz="4" w:space="0"/>
              <w:bottom w:val="single" w:color="auto" w:sz="4" w:space="0"/>
              <w:right w:val="single" w:color="auto" w:sz="4" w:space="0"/>
            </w:tcBorders>
            <w:vAlign w:val="center"/>
          </w:tcPr>
          <w:p w14:paraId="7D1FAA81">
            <w:pPr>
              <w:spacing w:line="360" w:lineRule="auto"/>
              <w:jc w:val="center"/>
              <w:rPr>
                <w:rFonts w:ascii="宋体" w:hAnsi="宋体" w:cs="宋体"/>
                <w:color w:val="auto"/>
                <w:sz w:val="24"/>
              </w:rPr>
            </w:pPr>
            <w:r>
              <w:rPr>
                <w:rFonts w:hint="eastAsia" w:ascii="宋体" w:hAnsi="宋体" w:cs="宋体"/>
                <w:color w:val="auto"/>
                <w:sz w:val="24"/>
              </w:rPr>
              <w:t>需用时间</w:t>
            </w:r>
          </w:p>
        </w:tc>
      </w:tr>
      <w:tr w14:paraId="3128A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365" w:type="dxa"/>
            <w:tcBorders>
              <w:top w:val="single" w:color="auto" w:sz="4" w:space="0"/>
              <w:left w:val="single" w:color="auto" w:sz="4" w:space="0"/>
              <w:bottom w:val="single" w:color="auto" w:sz="4" w:space="0"/>
              <w:right w:val="single" w:color="auto" w:sz="4" w:space="0"/>
            </w:tcBorders>
          </w:tcPr>
          <w:p w14:paraId="1484B2EA">
            <w:pPr>
              <w:spacing w:line="360" w:lineRule="auto"/>
              <w:rPr>
                <w:rFonts w:ascii="宋体" w:hAnsi="宋体" w:cs="宋体"/>
                <w:color w:val="auto"/>
                <w:sz w:val="24"/>
              </w:rPr>
            </w:pPr>
          </w:p>
        </w:tc>
        <w:tc>
          <w:tcPr>
            <w:tcW w:w="2366" w:type="dxa"/>
            <w:tcBorders>
              <w:top w:val="single" w:color="auto" w:sz="4" w:space="0"/>
              <w:left w:val="single" w:color="auto" w:sz="4" w:space="0"/>
              <w:bottom w:val="single" w:color="auto" w:sz="4" w:space="0"/>
              <w:right w:val="single" w:color="auto" w:sz="4" w:space="0"/>
            </w:tcBorders>
          </w:tcPr>
          <w:p w14:paraId="16594FC6">
            <w:pPr>
              <w:spacing w:line="360" w:lineRule="auto"/>
              <w:rPr>
                <w:rFonts w:ascii="宋体" w:hAnsi="宋体" w:cs="宋体"/>
                <w:color w:val="auto"/>
                <w:sz w:val="24"/>
              </w:rPr>
            </w:pPr>
          </w:p>
        </w:tc>
        <w:tc>
          <w:tcPr>
            <w:tcW w:w="2365" w:type="dxa"/>
            <w:tcBorders>
              <w:top w:val="single" w:color="auto" w:sz="4" w:space="0"/>
              <w:left w:val="single" w:color="auto" w:sz="4" w:space="0"/>
              <w:bottom w:val="single" w:color="auto" w:sz="4" w:space="0"/>
              <w:right w:val="single" w:color="auto" w:sz="4" w:space="0"/>
            </w:tcBorders>
          </w:tcPr>
          <w:p w14:paraId="5781744A">
            <w:pPr>
              <w:spacing w:line="360" w:lineRule="auto"/>
              <w:rPr>
                <w:rFonts w:ascii="宋体" w:hAnsi="宋体" w:cs="宋体"/>
                <w:color w:val="auto"/>
                <w:sz w:val="24"/>
              </w:rPr>
            </w:pPr>
          </w:p>
        </w:tc>
        <w:tc>
          <w:tcPr>
            <w:tcW w:w="2366" w:type="dxa"/>
            <w:tcBorders>
              <w:top w:val="single" w:color="auto" w:sz="4" w:space="0"/>
              <w:left w:val="single" w:color="auto" w:sz="4" w:space="0"/>
              <w:bottom w:val="single" w:color="auto" w:sz="4" w:space="0"/>
              <w:right w:val="single" w:color="auto" w:sz="4" w:space="0"/>
            </w:tcBorders>
          </w:tcPr>
          <w:p w14:paraId="7478CABB">
            <w:pPr>
              <w:spacing w:line="360" w:lineRule="auto"/>
              <w:rPr>
                <w:rFonts w:ascii="宋体" w:hAnsi="宋体" w:cs="宋体"/>
                <w:color w:val="auto"/>
                <w:sz w:val="24"/>
              </w:rPr>
            </w:pPr>
          </w:p>
        </w:tc>
      </w:tr>
      <w:tr w14:paraId="1591C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365" w:type="dxa"/>
            <w:tcBorders>
              <w:top w:val="single" w:color="auto" w:sz="4" w:space="0"/>
              <w:left w:val="single" w:color="auto" w:sz="4" w:space="0"/>
              <w:bottom w:val="single" w:color="auto" w:sz="4" w:space="0"/>
              <w:right w:val="single" w:color="auto" w:sz="4" w:space="0"/>
            </w:tcBorders>
          </w:tcPr>
          <w:p w14:paraId="459F7FFE">
            <w:pPr>
              <w:spacing w:line="360" w:lineRule="auto"/>
              <w:rPr>
                <w:rFonts w:ascii="宋体" w:hAnsi="宋体" w:cs="宋体"/>
                <w:color w:val="auto"/>
                <w:sz w:val="24"/>
              </w:rPr>
            </w:pPr>
          </w:p>
        </w:tc>
        <w:tc>
          <w:tcPr>
            <w:tcW w:w="2366" w:type="dxa"/>
            <w:tcBorders>
              <w:top w:val="single" w:color="auto" w:sz="4" w:space="0"/>
              <w:left w:val="single" w:color="auto" w:sz="4" w:space="0"/>
              <w:bottom w:val="single" w:color="auto" w:sz="4" w:space="0"/>
              <w:right w:val="single" w:color="auto" w:sz="4" w:space="0"/>
            </w:tcBorders>
          </w:tcPr>
          <w:p w14:paraId="1C6C8005">
            <w:pPr>
              <w:spacing w:line="360" w:lineRule="auto"/>
              <w:rPr>
                <w:rFonts w:ascii="宋体" w:hAnsi="宋体" w:cs="宋体"/>
                <w:color w:val="auto"/>
                <w:sz w:val="24"/>
              </w:rPr>
            </w:pPr>
          </w:p>
        </w:tc>
        <w:tc>
          <w:tcPr>
            <w:tcW w:w="2365" w:type="dxa"/>
            <w:tcBorders>
              <w:top w:val="single" w:color="auto" w:sz="4" w:space="0"/>
              <w:left w:val="single" w:color="auto" w:sz="4" w:space="0"/>
              <w:bottom w:val="single" w:color="auto" w:sz="4" w:space="0"/>
              <w:right w:val="single" w:color="auto" w:sz="4" w:space="0"/>
            </w:tcBorders>
          </w:tcPr>
          <w:p w14:paraId="17539530">
            <w:pPr>
              <w:spacing w:line="360" w:lineRule="auto"/>
              <w:rPr>
                <w:rFonts w:ascii="宋体" w:hAnsi="宋体" w:cs="宋体"/>
                <w:color w:val="auto"/>
                <w:sz w:val="24"/>
              </w:rPr>
            </w:pPr>
          </w:p>
        </w:tc>
        <w:tc>
          <w:tcPr>
            <w:tcW w:w="2366" w:type="dxa"/>
            <w:tcBorders>
              <w:top w:val="single" w:color="auto" w:sz="4" w:space="0"/>
              <w:left w:val="single" w:color="auto" w:sz="4" w:space="0"/>
              <w:bottom w:val="single" w:color="auto" w:sz="4" w:space="0"/>
              <w:right w:val="single" w:color="auto" w:sz="4" w:space="0"/>
            </w:tcBorders>
          </w:tcPr>
          <w:p w14:paraId="75BA4CB4">
            <w:pPr>
              <w:spacing w:line="360" w:lineRule="auto"/>
              <w:rPr>
                <w:rFonts w:ascii="宋体" w:hAnsi="宋体" w:cs="宋体"/>
                <w:color w:val="auto"/>
                <w:sz w:val="24"/>
              </w:rPr>
            </w:pPr>
          </w:p>
        </w:tc>
      </w:tr>
      <w:tr w14:paraId="3D7B1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2365" w:type="dxa"/>
            <w:tcBorders>
              <w:top w:val="single" w:color="auto" w:sz="4" w:space="0"/>
              <w:left w:val="single" w:color="auto" w:sz="4" w:space="0"/>
              <w:bottom w:val="single" w:color="auto" w:sz="4" w:space="0"/>
              <w:right w:val="single" w:color="auto" w:sz="4" w:space="0"/>
            </w:tcBorders>
          </w:tcPr>
          <w:p w14:paraId="3A1E6A8D">
            <w:pPr>
              <w:spacing w:line="360" w:lineRule="auto"/>
              <w:rPr>
                <w:rFonts w:ascii="宋体" w:hAnsi="宋体" w:cs="宋体"/>
                <w:color w:val="auto"/>
                <w:sz w:val="24"/>
              </w:rPr>
            </w:pPr>
          </w:p>
        </w:tc>
        <w:tc>
          <w:tcPr>
            <w:tcW w:w="2366" w:type="dxa"/>
            <w:tcBorders>
              <w:top w:val="single" w:color="auto" w:sz="4" w:space="0"/>
              <w:left w:val="single" w:color="auto" w:sz="4" w:space="0"/>
              <w:bottom w:val="single" w:color="auto" w:sz="4" w:space="0"/>
              <w:right w:val="single" w:color="auto" w:sz="4" w:space="0"/>
            </w:tcBorders>
          </w:tcPr>
          <w:p w14:paraId="07C9A93F">
            <w:pPr>
              <w:spacing w:line="360" w:lineRule="auto"/>
              <w:rPr>
                <w:rFonts w:ascii="宋体" w:hAnsi="宋体" w:cs="宋体"/>
                <w:color w:val="auto"/>
                <w:sz w:val="24"/>
              </w:rPr>
            </w:pPr>
          </w:p>
        </w:tc>
        <w:tc>
          <w:tcPr>
            <w:tcW w:w="2365" w:type="dxa"/>
            <w:tcBorders>
              <w:top w:val="single" w:color="auto" w:sz="4" w:space="0"/>
              <w:left w:val="single" w:color="auto" w:sz="4" w:space="0"/>
              <w:bottom w:val="single" w:color="auto" w:sz="4" w:space="0"/>
              <w:right w:val="single" w:color="auto" w:sz="4" w:space="0"/>
            </w:tcBorders>
          </w:tcPr>
          <w:p w14:paraId="51A1A626">
            <w:pPr>
              <w:spacing w:line="360" w:lineRule="auto"/>
              <w:rPr>
                <w:rFonts w:ascii="宋体" w:hAnsi="宋体" w:cs="宋体"/>
                <w:color w:val="auto"/>
                <w:sz w:val="24"/>
              </w:rPr>
            </w:pPr>
          </w:p>
        </w:tc>
        <w:tc>
          <w:tcPr>
            <w:tcW w:w="2366" w:type="dxa"/>
            <w:tcBorders>
              <w:top w:val="single" w:color="auto" w:sz="4" w:space="0"/>
              <w:left w:val="single" w:color="auto" w:sz="4" w:space="0"/>
              <w:bottom w:val="single" w:color="auto" w:sz="4" w:space="0"/>
              <w:right w:val="single" w:color="auto" w:sz="4" w:space="0"/>
            </w:tcBorders>
          </w:tcPr>
          <w:p w14:paraId="25313CED">
            <w:pPr>
              <w:spacing w:line="360" w:lineRule="auto"/>
              <w:rPr>
                <w:rFonts w:ascii="宋体" w:hAnsi="宋体" w:cs="宋体"/>
                <w:color w:val="auto"/>
                <w:sz w:val="24"/>
              </w:rPr>
            </w:pPr>
          </w:p>
        </w:tc>
      </w:tr>
      <w:tr w14:paraId="0B37F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365" w:type="dxa"/>
            <w:tcBorders>
              <w:top w:val="single" w:color="auto" w:sz="4" w:space="0"/>
              <w:left w:val="single" w:color="auto" w:sz="4" w:space="0"/>
              <w:bottom w:val="single" w:color="auto" w:sz="4" w:space="0"/>
              <w:right w:val="single" w:color="auto" w:sz="4" w:space="0"/>
            </w:tcBorders>
          </w:tcPr>
          <w:p w14:paraId="4BC6E96E">
            <w:pPr>
              <w:spacing w:line="360" w:lineRule="auto"/>
              <w:rPr>
                <w:rFonts w:ascii="宋体" w:hAnsi="宋体" w:cs="宋体"/>
                <w:color w:val="auto"/>
                <w:sz w:val="24"/>
              </w:rPr>
            </w:pPr>
          </w:p>
        </w:tc>
        <w:tc>
          <w:tcPr>
            <w:tcW w:w="2366" w:type="dxa"/>
            <w:tcBorders>
              <w:top w:val="single" w:color="auto" w:sz="4" w:space="0"/>
              <w:left w:val="single" w:color="auto" w:sz="4" w:space="0"/>
              <w:bottom w:val="single" w:color="auto" w:sz="4" w:space="0"/>
              <w:right w:val="single" w:color="auto" w:sz="4" w:space="0"/>
            </w:tcBorders>
          </w:tcPr>
          <w:p w14:paraId="1226631F">
            <w:pPr>
              <w:spacing w:line="360" w:lineRule="auto"/>
              <w:rPr>
                <w:rFonts w:ascii="宋体" w:hAnsi="宋体" w:cs="宋体"/>
                <w:color w:val="auto"/>
                <w:sz w:val="24"/>
              </w:rPr>
            </w:pPr>
          </w:p>
        </w:tc>
        <w:tc>
          <w:tcPr>
            <w:tcW w:w="2365" w:type="dxa"/>
            <w:tcBorders>
              <w:top w:val="single" w:color="auto" w:sz="4" w:space="0"/>
              <w:left w:val="single" w:color="auto" w:sz="4" w:space="0"/>
              <w:bottom w:val="single" w:color="auto" w:sz="4" w:space="0"/>
              <w:right w:val="single" w:color="auto" w:sz="4" w:space="0"/>
            </w:tcBorders>
          </w:tcPr>
          <w:p w14:paraId="0DF9F315">
            <w:pPr>
              <w:spacing w:line="360" w:lineRule="auto"/>
              <w:rPr>
                <w:rFonts w:ascii="宋体" w:hAnsi="宋体" w:cs="宋体"/>
                <w:color w:val="auto"/>
                <w:sz w:val="24"/>
              </w:rPr>
            </w:pPr>
          </w:p>
        </w:tc>
        <w:tc>
          <w:tcPr>
            <w:tcW w:w="2366" w:type="dxa"/>
            <w:tcBorders>
              <w:top w:val="single" w:color="auto" w:sz="4" w:space="0"/>
              <w:left w:val="single" w:color="auto" w:sz="4" w:space="0"/>
              <w:bottom w:val="single" w:color="auto" w:sz="4" w:space="0"/>
              <w:right w:val="single" w:color="auto" w:sz="4" w:space="0"/>
            </w:tcBorders>
          </w:tcPr>
          <w:p w14:paraId="5417BA5E">
            <w:pPr>
              <w:spacing w:line="360" w:lineRule="auto"/>
              <w:rPr>
                <w:rFonts w:ascii="宋体" w:hAnsi="宋体" w:cs="宋体"/>
                <w:color w:val="auto"/>
                <w:sz w:val="24"/>
              </w:rPr>
            </w:pPr>
          </w:p>
        </w:tc>
      </w:tr>
    </w:tbl>
    <w:p w14:paraId="4846B710">
      <w:pPr>
        <w:kinsoku w:val="0"/>
        <w:autoSpaceDE w:val="0"/>
        <w:autoSpaceDN w:val="0"/>
        <w:adjustRightInd w:val="0"/>
        <w:snapToGrid w:val="0"/>
        <w:spacing w:line="360" w:lineRule="auto"/>
        <w:jc w:val="left"/>
        <w:textAlignment w:val="baseline"/>
        <w:rPr>
          <w:rFonts w:ascii="宋体" w:hAnsi="宋体" w:cs="宋体"/>
          <w:snapToGrid w:val="0"/>
          <w:color w:val="auto"/>
          <w:kern w:val="0"/>
          <w:szCs w:val="21"/>
          <w:lang w:eastAsia="en-US"/>
        </w:rPr>
      </w:pPr>
    </w:p>
    <w:p w14:paraId="20683C17">
      <w:pPr>
        <w:spacing w:line="360" w:lineRule="auto"/>
        <w:rPr>
          <w:rFonts w:ascii="宋体" w:hAnsi="宋体" w:cs="宋体"/>
          <w:color w:val="auto"/>
        </w:rPr>
        <w:sectPr>
          <w:pgSz w:w="11907" w:h="16839"/>
          <w:pgMar w:top="1431" w:right="1272" w:bottom="1364" w:left="1418" w:header="850" w:footer="1204" w:gutter="0"/>
          <w:pgNumType w:fmt="decimal"/>
          <w:cols w:space="720" w:num="1"/>
          <w:docGrid w:linePitch="286" w:charSpace="0"/>
        </w:sectPr>
      </w:pPr>
    </w:p>
    <w:p w14:paraId="4F6F5B33">
      <w:pPr>
        <w:spacing w:line="360" w:lineRule="auto"/>
        <w:rPr>
          <w:rFonts w:ascii="宋体" w:hAnsi="宋体" w:cs="宋体"/>
          <w:b/>
          <w:bCs/>
          <w:color w:val="auto"/>
          <w:spacing w:val="9"/>
          <w:position w:val="3"/>
          <w:sz w:val="24"/>
        </w:rPr>
      </w:pPr>
      <w:r>
        <w:rPr>
          <w:rFonts w:hint="eastAsia" w:ascii="宋体" w:hAnsi="宋体" w:cs="宋体"/>
          <w:b/>
          <w:bCs/>
          <w:color w:val="auto"/>
          <w:spacing w:val="9"/>
          <w:position w:val="3"/>
          <w:sz w:val="24"/>
        </w:rPr>
        <w:t>附件10</w:t>
      </w:r>
    </w:p>
    <w:p w14:paraId="220FC37D">
      <w:pPr>
        <w:spacing w:line="360" w:lineRule="auto"/>
        <w:jc w:val="center"/>
        <w:rPr>
          <w:rFonts w:ascii="宋体" w:hAnsi="宋体" w:cs="宋体"/>
          <w:color w:val="auto"/>
          <w:sz w:val="43"/>
          <w:szCs w:val="43"/>
        </w:rPr>
      </w:pPr>
      <w:r>
        <w:rPr>
          <w:rFonts w:hint="eastAsia" w:ascii="宋体" w:hAnsi="宋体" w:cs="宋体"/>
          <w:color w:val="auto"/>
          <w:spacing w:val="9"/>
          <w:position w:val="3"/>
          <w:sz w:val="43"/>
          <w:szCs w:val="43"/>
        </w:rPr>
        <w:t>项目管理机构配备情况表及主要人员简历表</w:t>
      </w:r>
    </w:p>
    <w:p w14:paraId="79D22438">
      <w:pPr>
        <w:kinsoku w:val="0"/>
        <w:autoSpaceDE w:val="0"/>
        <w:autoSpaceDN w:val="0"/>
        <w:adjustRightInd w:val="0"/>
        <w:snapToGrid w:val="0"/>
        <w:spacing w:line="360" w:lineRule="auto"/>
        <w:jc w:val="left"/>
        <w:textAlignment w:val="baseline"/>
        <w:rPr>
          <w:rFonts w:ascii="宋体" w:hAnsi="宋体" w:cs="宋体"/>
          <w:snapToGrid w:val="0"/>
          <w:color w:val="auto"/>
          <w:kern w:val="0"/>
          <w:szCs w:val="21"/>
        </w:rPr>
      </w:pPr>
    </w:p>
    <w:p w14:paraId="47FA29F0">
      <w:pPr>
        <w:spacing w:line="360" w:lineRule="auto"/>
        <w:ind w:left="2716"/>
        <w:rPr>
          <w:rFonts w:ascii="宋体" w:hAnsi="宋体" w:cs="宋体"/>
          <w:color w:val="auto"/>
          <w:sz w:val="31"/>
          <w:szCs w:val="31"/>
        </w:rPr>
      </w:pPr>
      <w:r>
        <w:rPr>
          <w:rFonts w:hint="eastAsia" w:ascii="宋体" w:hAnsi="宋体" w:cs="宋体"/>
          <w:color w:val="auto"/>
          <w:spacing w:val="8"/>
          <w:sz w:val="31"/>
          <w:szCs w:val="31"/>
        </w:rPr>
        <w:t>（一）项目管理机构配备情况表</w:t>
      </w:r>
    </w:p>
    <w:p w14:paraId="7AA4BB5D">
      <w:pPr>
        <w:spacing w:line="360" w:lineRule="auto"/>
        <w:ind w:left="511"/>
        <w:rPr>
          <w:rFonts w:ascii="宋体" w:hAnsi="宋体" w:cs="宋体"/>
          <w:color w:val="auto"/>
          <w:sz w:val="24"/>
        </w:rPr>
      </w:pPr>
      <w:r>
        <w:rPr>
          <w:rFonts w:hint="eastAsia" w:ascii="宋体" w:hAnsi="宋体" w:cs="宋体"/>
          <w:color w:val="auto"/>
          <w:spacing w:val="-25"/>
          <w:sz w:val="24"/>
        </w:rPr>
        <w:t>分标（如有</w:t>
      </w:r>
      <w:r>
        <w:rPr>
          <w:rFonts w:hint="eastAsia" w:ascii="宋体" w:hAnsi="宋体" w:cs="宋体"/>
          <w:color w:val="auto"/>
          <w:spacing w:val="-28"/>
          <w:sz w:val="24"/>
        </w:rPr>
        <w:t>）</w:t>
      </w:r>
      <w:r>
        <w:rPr>
          <w:rFonts w:hint="eastAsia" w:ascii="宋体" w:hAnsi="宋体" w:cs="宋体"/>
          <w:color w:val="auto"/>
          <w:spacing w:val="47"/>
          <w:sz w:val="24"/>
        </w:rPr>
        <w:t xml:space="preserve"> </w:t>
      </w:r>
      <w:r>
        <w:rPr>
          <w:rFonts w:hint="eastAsia" w:ascii="宋体" w:hAnsi="宋体" w:cs="宋体"/>
          <w:color w:val="auto"/>
          <w:spacing w:val="-28"/>
          <w:sz w:val="24"/>
        </w:rPr>
        <w:t>：</w:t>
      </w:r>
      <w:r>
        <w:rPr>
          <w:rFonts w:hint="eastAsia" w:ascii="宋体" w:hAnsi="宋体" w:cs="宋体"/>
          <w:color w:val="auto"/>
          <w:sz w:val="24"/>
          <w:u w:val="single"/>
        </w:rPr>
        <w:t xml:space="preserve">         </w:t>
      </w:r>
    </w:p>
    <w:p w14:paraId="63618227">
      <w:pPr>
        <w:spacing w:line="360" w:lineRule="auto"/>
        <w:rPr>
          <w:rFonts w:ascii="宋体" w:hAnsi="宋体" w:cs="宋体"/>
          <w:color w:val="auto"/>
        </w:rPr>
      </w:pPr>
    </w:p>
    <w:tbl>
      <w:tblPr>
        <w:tblStyle w:val="37"/>
        <w:tblW w:w="987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26"/>
        <w:gridCol w:w="669"/>
        <w:gridCol w:w="827"/>
        <w:gridCol w:w="815"/>
        <w:gridCol w:w="1147"/>
        <w:gridCol w:w="1149"/>
        <w:gridCol w:w="1147"/>
        <w:gridCol w:w="744"/>
        <w:gridCol w:w="1166"/>
        <w:gridCol w:w="1281"/>
      </w:tblGrid>
      <w:tr w14:paraId="17E7D8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jc w:val="center"/>
        </w:trPr>
        <w:tc>
          <w:tcPr>
            <w:tcW w:w="926" w:type="dxa"/>
            <w:vMerge w:val="restart"/>
            <w:tcBorders>
              <w:bottom w:val="nil"/>
            </w:tcBorders>
            <w:shd w:val="clear" w:color="auto" w:fill="auto"/>
            <w:vAlign w:val="center"/>
          </w:tcPr>
          <w:p w14:paraId="36C4D614">
            <w:pPr>
              <w:spacing w:line="360" w:lineRule="auto"/>
              <w:rPr>
                <w:rFonts w:ascii="宋体" w:hAnsi="宋体" w:cs="宋体"/>
                <w:color w:val="auto"/>
                <w:sz w:val="24"/>
              </w:rPr>
            </w:pPr>
          </w:p>
          <w:p w14:paraId="33F68476">
            <w:pPr>
              <w:kinsoku w:val="0"/>
              <w:autoSpaceDE w:val="0"/>
              <w:autoSpaceDN w:val="0"/>
              <w:adjustRightInd w:val="0"/>
              <w:snapToGrid w:val="0"/>
              <w:spacing w:line="360" w:lineRule="auto"/>
              <w:ind w:left="280"/>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8"/>
                <w:kern w:val="0"/>
                <w:sz w:val="24"/>
                <w:lang w:eastAsia="en-US"/>
              </w:rPr>
              <w:t>岗位</w:t>
            </w:r>
          </w:p>
        </w:tc>
        <w:tc>
          <w:tcPr>
            <w:tcW w:w="669" w:type="dxa"/>
            <w:vMerge w:val="restart"/>
            <w:tcBorders>
              <w:bottom w:val="nil"/>
            </w:tcBorders>
            <w:shd w:val="clear" w:color="auto" w:fill="auto"/>
            <w:vAlign w:val="center"/>
          </w:tcPr>
          <w:p w14:paraId="21594987">
            <w:pPr>
              <w:spacing w:line="360" w:lineRule="auto"/>
              <w:rPr>
                <w:rFonts w:ascii="宋体" w:hAnsi="宋体" w:cs="宋体"/>
                <w:color w:val="auto"/>
                <w:sz w:val="24"/>
              </w:rPr>
            </w:pPr>
          </w:p>
          <w:p w14:paraId="78541E81">
            <w:pPr>
              <w:kinsoku w:val="0"/>
              <w:autoSpaceDE w:val="0"/>
              <w:autoSpaceDN w:val="0"/>
              <w:adjustRightInd w:val="0"/>
              <w:snapToGrid w:val="0"/>
              <w:spacing w:line="360" w:lineRule="auto"/>
              <w:ind w:left="128"/>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2"/>
                <w:kern w:val="0"/>
                <w:sz w:val="24"/>
                <w:lang w:eastAsia="en-US"/>
              </w:rPr>
              <w:t>姓名</w:t>
            </w:r>
          </w:p>
        </w:tc>
        <w:tc>
          <w:tcPr>
            <w:tcW w:w="827" w:type="dxa"/>
            <w:vMerge w:val="restart"/>
            <w:tcBorders>
              <w:bottom w:val="nil"/>
            </w:tcBorders>
            <w:shd w:val="clear" w:color="auto" w:fill="auto"/>
            <w:vAlign w:val="center"/>
          </w:tcPr>
          <w:p w14:paraId="76F5C603">
            <w:pPr>
              <w:kinsoku w:val="0"/>
              <w:autoSpaceDE w:val="0"/>
              <w:autoSpaceDN w:val="0"/>
              <w:adjustRightInd w:val="0"/>
              <w:snapToGrid w:val="0"/>
              <w:spacing w:line="360" w:lineRule="auto"/>
              <w:ind w:left="214"/>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3"/>
                <w:kern w:val="0"/>
                <w:position w:val="7"/>
                <w:sz w:val="24"/>
                <w:lang w:eastAsia="en-US"/>
              </w:rPr>
              <w:t>身份</w:t>
            </w:r>
          </w:p>
          <w:p w14:paraId="51C2B27E">
            <w:pPr>
              <w:kinsoku w:val="0"/>
              <w:autoSpaceDE w:val="0"/>
              <w:autoSpaceDN w:val="0"/>
              <w:adjustRightInd w:val="0"/>
              <w:snapToGrid w:val="0"/>
              <w:spacing w:line="360" w:lineRule="auto"/>
              <w:ind w:left="208"/>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2"/>
                <w:kern w:val="0"/>
                <w:sz w:val="24"/>
                <w:lang w:eastAsia="en-US"/>
              </w:rPr>
              <w:t>证号</w:t>
            </w:r>
          </w:p>
        </w:tc>
        <w:tc>
          <w:tcPr>
            <w:tcW w:w="815" w:type="dxa"/>
            <w:vMerge w:val="restart"/>
            <w:tcBorders>
              <w:bottom w:val="nil"/>
            </w:tcBorders>
            <w:shd w:val="clear" w:color="auto" w:fill="auto"/>
            <w:vAlign w:val="center"/>
          </w:tcPr>
          <w:p w14:paraId="2CC3DD1B">
            <w:pPr>
              <w:spacing w:line="360" w:lineRule="auto"/>
              <w:rPr>
                <w:rFonts w:ascii="宋体" w:hAnsi="宋体" w:cs="宋体"/>
                <w:color w:val="auto"/>
                <w:sz w:val="24"/>
              </w:rPr>
            </w:pPr>
          </w:p>
          <w:p w14:paraId="455A210C">
            <w:pPr>
              <w:kinsoku w:val="0"/>
              <w:autoSpaceDE w:val="0"/>
              <w:autoSpaceDN w:val="0"/>
              <w:adjustRightInd w:val="0"/>
              <w:snapToGrid w:val="0"/>
              <w:spacing w:line="360" w:lineRule="auto"/>
              <w:ind w:left="203"/>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2"/>
                <w:kern w:val="0"/>
                <w:sz w:val="24"/>
                <w:lang w:eastAsia="en-US"/>
              </w:rPr>
              <w:t>职称</w:t>
            </w:r>
          </w:p>
        </w:tc>
        <w:tc>
          <w:tcPr>
            <w:tcW w:w="4187" w:type="dxa"/>
            <w:gridSpan w:val="4"/>
            <w:shd w:val="clear" w:color="auto" w:fill="auto"/>
            <w:vAlign w:val="center"/>
          </w:tcPr>
          <w:p w14:paraId="32C6F5B6">
            <w:pPr>
              <w:kinsoku w:val="0"/>
              <w:autoSpaceDE w:val="0"/>
              <w:autoSpaceDN w:val="0"/>
              <w:adjustRightInd w:val="0"/>
              <w:snapToGrid w:val="0"/>
              <w:spacing w:line="360" w:lineRule="auto"/>
              <w:ind w:left="1365"/>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1"/>
                <w:kern w:val="0"/>
                <w:sz w:val="24"/>
                <w:lang w:eastAsia="en-US"/>
              </w:rPr>
              <w:t>执业或职业资格</w:t>
            </w:r>
          </w:p>
        </w:tc>
        <w:tc>
          <w:tcPr>
            <w:tcW w:w="2447" w:type="dxa"/>
            <w:gridSpan w:val="2"/>
            <w:shd w:val="clear" w:color="auto" w:fill="auto"/>
            <w:vAlign w:val="center"/>
          </w:tcPr>
          <w:p w14:paraId="6898BA3E">
            <w:pPr>
              <w:kinsoku w:val="0"/>
              <w:autoSpaceDE w:val="0"/>
              <w:autoSpaceDN w:val="0"/>
              <w:adjustRightInd w:val="0"/>
              <w:snapToGrid w:val="0"/>
              <w:spacing w:line="360" w:lineRule="auto"/>
              <w:ind w:left="115"/>
              <w:jc w:val="left"/>
              <w:textAlignment w:val="baseline"/>
              <w:rPr>
                <w:rFonts w:ascii="宋体" w:hAnsi="宋体" w:cs="宋体"/>
                <w:snapToGrid w:val="0"/>
                <w:color w:val="auto"/>
                <w:kern w:val="0"/>
                <w:sz w:val="24"/>
              </w:rPr>
            </w:pPr>
            <w:r>
              <w:rPr>
                <w:rFonts w:hint="eastAsia" w:ascii="宋体" w:hAnsi="宋体" w:cs="宋体"/>
                <w:snapToGrid w:val="0"/>
                <w:color w:val="auto"/>
                <w:spacing w:val="-9"/>
                <w:kern w:val="0"/>
                <w:sz w:val="24"/>
              </w:rPr>
              <w:t>承担完工、在建工程情况</w:t>
            </w:r>
          </w:p>
        </w:tc>
      </w:tr>
      <w:tr w14:paraId="1D75E2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926" w:type="dxa"/>
            <w:vMerge w:val="continue"/>
            <w:tcBorders>
              <w:top w:val="nil"/>
            </w:tcBorders>
            <w:shd w:val="clear" w:color="auto" w:fill="auto"/>
            <w:vAlign w:val="center"/>
          </w:tcPr>
          <w:p w14:paraId="139CEA49">
            <w:pPr>
              <w:spacing w:line="360" w:lineRule="auto"/>
              <w:rPr>
                <w:rFonts w:ascii="宋体" w:hAnsi="宋体" w:cs="宋体"/>
                <w:color w:val="auto"/>
                <w:sz w:val="24"/>
              </w:rPr>
            </w:pPr>
          </w:p>
        </w:tc>
        <w:tc>
          <w:tcPr>
            <w:tcW w:w="669" w:type="dxa"/>
            <w:vMerge w:val="continue"/>
            <w:tcBorders>
              <w:top w:val="nil"/>
            </w:tcBorders>
            <w:shd w:val="clear" w:color="auto" w:fill="auto"/>
            <w:vAlign w:val="center"/>
          </w:tcPr>
          <w:p w14:paraId="371253CA">
            <w:pPr>
              <w:spacing w:line="360" w:lineRule="auto"/>
              <w:rPr>
                <w:rFonts w:ascii="宋体" w:hAnsi="宋体" w:cs="宋体"/>
                <w:color w:val="auto"/>
                <w:sz w:val="24"/>
              </w:rPr>
            </w:pPr>
          </w:p>
        </w:tc>
        <w:tc>
          <w:tcPr>
            <w:tcW w:w="827" w:type="dxa"/>
            <w:vMerge w:val="continue"/>
            <w:tcBorders>
              <w:top w:val="nil"/>
            </w:tcBorders>
            <w:shd w:val="clear" w:color="auto" w:fill="auto"/>
            <w:vAlign w:val="center"/>
          </w:tcPr>
          <w:p w14:paraId="0C0FD186">
            <w:pPr>
              <w:spacing w:line="360" w:lineRule="auto"/>
              <w:rPr>
                <w:rFonts w:ascii="宋体" w:hAnsi="宋体" w:cs="宋体"/>
                <w:color w:val="auto"/>
                <w:sz w:val="24"/>
              </w:rPr>
            </w:pPr>
          </w:p>
        </w:tc>
        <w:tc>
          <w:tcPr>
            <w:tcW w:w="815" w:type="dxa"/>
            <w:vMerge w:val="continue"/>
            <w:tcBorders>
              <w:top w:val="nil"/>
            </w:tcBorders>
            <w:shd w:val="clear" w:color="auto" w:fill="auto"/>
            <w:vAlign w:val="center"/>
          </w:tcPr>
          <w:p w14:paraId="3F07752D">
            <w:pPr>
              <w:spacing w:line="360" w:lineRule="auto"/>
              <w:rPr>
                <w:rFonts w:ascii="宋体" w:hAnsi="宋体" w:cs="宋体"/>
                <w:color w:val="auto"/>
                <w:sz w:val="24"/>
              </w:rPr>
            </w:pPr>
          </w:p>
        </w:tc>
        <w:tc>
          <w:tcPr>
            <w:tcW w:w="1147" w:type="dxa"/>
            <w:shd w:val="clear" w:color="auto" w:fill="auto"/>
            <w:vAlign w:val="center"/>
          </w:tcPr>
          <w:p w14:paraId="3CCC4FE4">
            <w:pPr>
              <w:kinsoku w:val="0"/>
              <w:autoSpaceDE w:val="0"/>
              <w:autoSpaceDN w:val="0"/>
              <w:adjustRightInd w:val="0"/>
              <w:snapToGrid w:val="0"/>
              <w:spacing w:line="360" w:lineRule="auto"/>
              <w:ind w:left="159"/>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2"/>
                <w:kern w:val="0"/>
                <w:sz w:val="24"/>
                <w:lang w:eastAsia="en-US"/>
              </w:rPr>
              <w:t>证书名称</w:t>
            </w:r>
          </w:p>
        </w:tc>
        <w:tc>
          <w:tcPr>
            <w:tcW w:w="1149" w:type="dxa"/>
            <w:shd w:val="clear" w:color="auto" w:fill="auto"/>
            <w:vAlign w:val="center"/>
          </w:tcPr>
          <w:p w14:paraId="1D9F25C7">
            <w:pPr>
              <w:kinsoku w:val="0"/>
              <w:autoSpaceDE w:val="0"/>
              <w:autoSpaceDN w:val="0"/>
              <w:adjustRightInd w:val="0"/>
              <w:snapToGrid w:val="0"/>
              <w:spacing w:line="360" w:lineRule="auto"/>
              <w:ind w:left="374"/>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3"/>
                <w:kern w:val="0"/>
                <w:sz w:val="24"/>
                <w:lang w:eastAsia="en-US"/>
              </w:rPr>
              <w:t>级别</w:t>
            </w:r>
          </w:p>
        </w:tc>
        <w:tc>
          <w:tcPr>
            <w:tcW w:w="1147" w:type="dxa"/>
            <w:shd w:val="clear" w:color="auto" w:fill="auto"/>
            <w:vAlign w:val="center"/>
          </w:tcPr>
          <w:p w14:paraId="7D599D9F">
            <w:pPr>
              <w:kinsoku w:val="0"/>
              <w:autoSpaceDE w:val="0"/>
              <w:autoSpaceDN w:val="0"/>
              <w:adjustRightInd w:val="0"/>
              <w:snapToGrid w:val="0"/>
              <w:spacing w:line="360" w:lineRule="auto"/>
              <w:ind w:left="369"/>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2"/>
                <w:kern w:val="0"/>
                <w:sz w:val="24"/>
                <w:lang w:eastAsia="en-US"/>
              </w:rPr>
              <w:t>证号</w:t>
            </w:r>
          </w:p>
        </w:tc>
        <w:tc>
          <w:tcPr>
            <w:tcW w:w="744" w:type="dxa"/>
            <w:shd w:val="clear" w:color="auto" w:fill="auto"/>
            <w:vAlign w:val="center"/>
          </w:tcPr>
          <w:p w14:paraId="0589DC6F">
            <w:pPr>
              <w:kinsoku w:val="0"/>
              <w:autoSpaceDE w:val="0"/>
              <w:autoSpaceDN w:val="0"/>
              <w:adjustRightInd w:val="0"/>
              <w:snapToGrid w:val="0"/>
              <w:spacing w:line="360" w:lineRule="auto"/>
              <w:ind w:left="169"/>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2"/>
                <w:kern w:val="0"/>
                <w:sz w:val="24"/>
                <w:lang w:eastAsia="en-US"/>
              </w:rPr>
              <w:t>专业</w:t>
            </w:r>
          </w:p>
        </w:tc>
        <w:tc>
          <w:tcPr>
            <w:tcW w:w="1166" w:type="dxa"/>
            <w:shd w:val="clear" w:color="auto" w:fill="auto"/>
            <w:vAlign w:val="center"/>
          </w:tcPr>
          <w:p w14:paraId="1A178F26">
            <w:pPr>
              <w:kinsoku w:val="0"/>
              <w:autoSpaceDE w:val="0"/>
              <w:autoSpaceDN w:val="0"/>
              <w:adjustRightInd w:val="0"/>
              <w:snapToGrid w:val="0"/>
              <w:spacing w:line="360" w:lineRule="auto"/>
              <w:ind w:left="143"/>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2"/>
                <w:kern w:val="0"/>
                <w:position w:val="1"/>
                <w:sz w:val="24"/>
                <w:lang w:eastAsia="en-US"/>
              </w:rPr>
              <w:t>完工/在建</w:t>
            </w:r>
          </w:p>
        </w:tc>
        <w:tc>
          <w:tcPr>
            <w:tcW w:w="1281" w:type="dxa"/>
            <w:shd w:val="clear" w:color="auto" w:fill="auto"/>
            <w:vAlign w:val="center"/>
          </w:tcPr>
          <w:p w14:paraId="11E7BBD8">
            <w:pPr>
              <w:kinsoku w:val="0"/>
              <w:autoSpaceDE w:val="0"/>
              <w:autoSpaceDN w:val="0"/>
              <w:adjustRightInd w:val="0"/>
              <w:snapToGrid w:val="0"/>
              <w:spacing w:line="360" w:lineRule="auto"/>
              <w:ind w:left="439" w:right="213" w:hanging="209"/>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2"/>
                <w:kern w:val="0"/>
                <w:sz w:val="24"/>
                <w:lang w:eastAsia="en-US"/>
              </w:rPr>
              <w:t>主要项目</w:t>
            </w:r>
            <w:r>
              <w:rPr>
                <w:rFonts w:hint="eastAsia" w:ascii="宋体" w:hAnsi="宋体" w:cs="宋体"/>
                <w:snapToGrid w:val="0"/>
                <w:color w:val="auto"/>
                <w:kern w:val="0"/>
                <w:sz w:val="24"/>
                <w:lang w:eastAsia="en-US"/>
              </w:rPr>
              <w:t xml:space="preserve"> </w:t>
            </w:r>
            <w:r>
              <w:rPr>
                <w:rFonts w:hint="eastAsia" w:ascii="宋体" w:hAnsi="宋体" w:cs="宋体"/>
                <w:snapToGrid w:val="0"/>
                <w:color w:val="auto"/>
                <w:spacing w:val="-3"/>
                <w:kern w:val="0"/>
                <w:sz w:val="24"/>
                <w:lang w:eastAsia="en-US"/>
              </w:rPr>
              <w:t>名称</w:t>
            </w:r>
          </w:p>
        </w:tc>
      </w:tr>
      <w:tr w14:paraId="575C92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jc w:val="center"/>
        </w:trPr>
        <w:tc>
          <w:tcPr>
            <w:tcW w:w="926" w:type="dxa"/>
            <w:shd w:val="clear" w:color="auto" w:fill="auto"/>
            <w:vAlign w:val="center"/>
          </w:tcPr>
          <w:p w14:paraId="6133427A">
            <w:pPr>
              <w:kinsoku w:val="0"/>
              <w:autoSpaceDE w:val="0"/>
              <w:autoSpaceDN w:val="0"/>
              <w:adjustRightInd w:val="0"/>
              <w:snapToGrid w:val="0"/>
              <w:spacing w:line="360" w:lineRule="auto"/>
              <w:ind w:left="132"/>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5"/>
                <w:kern w:val="0"/>
                <w:position w:val="7"/>
                <w:sz w:val="24"/>
                <w:lang w:eastAsia="en-US"/>
              </w:rPr>
              <w:t>1.项目</w:t>
            </w:r>
          </w:p>
          <w:p w14:paraId="6306B411">
            <w:pPr>
              <w:kinsoku w:val="0"/>
              <w:autoSpaceDE w:val="0"/>
              <w:autoSpaceDN w:val="0"/>
              <w:adjustRightInd w:val="0"/>
              <w:snapToGrid w:val="0"/>
              <w:spacing w:line="360" w:lineRule="auto"/>
              <w:ind w:left="117"/>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2"/>
                <w:kern w:val="0"/>
                <w:sz w:val="24"/>
                <w:lang w:eastAsia="en-US"/>
              </w:rPr>
              <w:t>经理</w:t>
            </w:r>
          </w:p>
        </w:tc>
        <w:tc>
          <w:tcPr>
            <w:tcW w:w="669" w:type="dxa"/>
            <w:shd w:val="clear" w:color="auto" w:fill="auto"/>
            <w:vAlign w:val="center"/>
          </w:tcPr>
          <w:p w14:paraId="009660F4">
            <w:pPr>
              <w:spacing w:line="360" w:lineRule="auto"/>
              <w:rPr>
                <w:rFonts w:ascii="宋体" w:hAnsi="宋体" w:cs="宋体"/>
                <w:color w:val="auto"/>
                <w:sz w:val="24"/>
              </w:rPr>
            </w:pPr>
          </w:p>
        </w:tc>
        <w:tc>
          <w:tcPr>
            <w:tcW w:w="827" w:type="dxa"/>
            <w:shd w:val="clear" w:color="auto" w:fill="auto"/>
            <w:vAlign w:val="center"/>
          </w:tcPr>
          <w:p w14:paraId="5F27FAB3">
            <w:pPr>
              <w:spacing w:line="360" w:lineRule="auto"/>
              <w:rPr>
                <w:rFonts w:ascii="宋体" w:hAnsi="宋体" w:cs="宋体"/>
                <w:color w:val="auto"/>
                <w:sz w:val="24"/>
              </w:rPr>
            </w:pPr>
          </w:p>
        </w:tc>
        <w:tc>
          <w:tcPr>
            <w:tcW w:w="815" w:type="dxa"/>
            <w:shd w:val="clear" w:color="auto" w:fill="auto"/>
            <w:vAlign w:val="center"/>
          </w:tcPr>
          <w:p w14:paraId="61E91D7C">
            <w:pPr>
              <w:spacing w:line="360" w:lineRule="auto"/>
              <w:rPr>
                <w:rFonts w:ascii="宋体" w:hAnsi="宋体" w:cs="宋体"/>
                <w:color w:val="auto"/>
                <w:sz w:val="24"/>
              </w:rPr>
            </w:pPr>
          </w:p>
        </w:tc>
        <w:tc>
          <w:tcPr>
            <w:tcW w:w="1147" w:type="dxa"/>
            <w:shd w:val="clear" w:color="auto" w:fill="auto"/>
            <w:vAlign w:val="center"/>
          </w:tcPr>
          <w:p w14:paraId="75EC3BF4">
            <w:pPr>
              <w:spacing w:line="360" w:lineRule="auto"/>
              <w:rPr>
                <w:rFonts w:ascii="宋体" w:hAnsi="宋体" w:cs="宋体"/>
                <w:color w:val="auto"/>
                <w:sz w:val="24"/>
              </w:rPr>
            </w:pPr>
          </w:p>
        </w:tc>
        <w:tc>
          <w:tcPr>
            <w:tcW w:w="1149" w:type="dxa"/>
            <w:shd w:val="clear" w:color="auto" w:fill="auto"/>
            <w:vAlign w:val="center"/>
          </w:tcPr>
          <w:p w14:paraId="0365AC01">
            <w:pPr>
              <w:spacing w:line="360" w:lineRule="auto"/>
              <w:rPr>
                <w:rFonts w:ascii="宋体" w:hAnsi="宋体" w:cs="宋体"/>
                <w:color w:val="auto"/>
                <w:sz w:val="24"/>
              </w:rPr>
            </w:pPr>
          </w:p>
        </w:tc>
        <w:tc>
          <w:tcPr>
            <w:tcW w:w="1147" w:type="dxa"/>
            <w:shd w:val="clear" w:color="auto" w:fill="auto"/>
            <w:vAlign w:val="center"/>
          </w:tcPr>
          <w:p w14:paraId="2BE34828">
            <w:pPr>
              <w:spacing w:line="360" w:lineRule="auto"/>
              <w:rPr>
                <w:rFonts w:ascii="宋体" w:hAnsi="宋体" w:cs="宋体"/>
                <w:color w:val="auto"/>
                <w:sz w:val="24"/>
              </w:rPr>
            </w:pPr>
          </w:p>
        </w:tc>
        <w:tc>
          <w:tcPr>
            <w:tcW w:w="744" w:type="dxa"/>
            <w:shd w:val="clear" w:color="auto" w:fill="auto"/>
            <w:vAlign w:val="center"/>
          </w:tcPr>
          <w:p w14:paraId="64C9526E">
            <w:pPr>
              <w:spacing w:line="360" w:lineRule="auto"/>
              <w:rPr>
                <w:rFonts w:ascii="宋体" w:hAnsi="宋体" w:cs="宋体"/>
                <w:color w:val="auto"/>
                <w:sz w:val="24"/>
              </w:rPr>
            </w:pPr>
          </w:p>
        </w:tc>
        <w:tc>
          <w:tcPr>
            <w:tcW w:w="1166" w:type="dxa"/>
            <w:shd w:val="clear" w:color="auto" w:fill="auto"/>
            <w:vAlign w:val="center"/>
          </w:tcPr>
          <w:p w14:paraId="230D5906">
            <w:pPr>
              <w:spacing w:line="360" w:lineRule="auto"/>
              <w:rPr>
                <w:rFonts w:ascii="宋体" w:hAnsi="宋体" w:cs="宋体"/>
                <w:color w:val="auto"/>
                <w:sz w:val="24"/>
              </w:rPr>
            </w:pPr>
          </w:p>
        </w:tc>
        <w:tc>
          <w:tcPr>
            <w:tcW w:w="1281" w:type="dxa"/>
            <w:shd w:val="clear" w:color="auto" w:fill="auto"/>
            <w:vAlign w:val="center"/>
          </w:tcPr>
          <w:p w14:paraId="7BB30ACF">
            <w:pPr>
              <w:spacing w:line="360" w:lineRule="auto"/>
              <w:rPr>
                <w:rFonts w:ascii="宋体" w:hAnsi="宋体" w:cs="宋体"/>
                <w:color w:val="auto"/>
                <w:sz w:val="24"/>
              </w:rPr>
            </w:pPr>
          </w:p>
        </w:tc>
      </w:tr>
      <w:tr w14:paraId="4FDEAA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jc w:val="center"/>
        </w:trPr>
        <w:tc>
          <w:tcPr>
            <w:tcW w:w="926" w:type="dxa"/>
            <w:shd w:val="clear" w:color="auto" w:fill="auto"/>
            <w:vAlign w:val="center"/>
          </w:tcPr>
          <w:p w14:paraId="013FD373">
            <w:pPr>
              <w:kinsoku w:val="0"/>
              <w:autoSpaceDE w:val="0"/>
              <w:autoSpaceDN w:val="0"/>
              <w:adjustRightInd w:val="0"/>
              <w:snapToGrid w:val="0"/>
              <w:spacing w:line="360" w:lineRule="auto"/>
              <w:ind w:left="118" w:right="179" w:hanging="6"/>
              <w:textAlignment w:val="baseline"/>
              <w:rPr>
                <w:rFonts w:ascii="宋体" w:hAnsi="宋体" w:cs="宋体"/>
                <w:snapToGrid w:val="0"/>
                <w:color w:val="auto"/>
                <w:kern w:val="0"/>
                <w:sz w:val="24"/>
              </w:rPr>
            </w:pPr>
            <w:r>
              <w:rPr>
                <w:rFonts w:hint="eastAsia" w:ascii="宋体" w:hAnsi="宋体" w:cs="宋体"/>
                <w:snapToGrid w:val="0"/>
                <w:color w:val="auto"/>
                <w:spacing w:val="-1"/>
                <w:kern w:val="0"/>
                <w:sz w:val="24"/>
              </w:rPr>
              <w:t>2.技术</w:t>
            </w:r>
            <w:r>
              <w:rPr>
                <w:rFonts w:hint="eastAsia" w:ascii="宋体" w:hAnsi="宋体" w:cs="宋体"/>
                <w:snapToGrid w:val="0"/>
                <w:color w:val="auto"/>
                <w:spacing w:val="1"/>
                <w:kern w:val="0"/>
                <w:sz w:val="24"/>
              </w:rPr>
              <w:t xml:space="preserve"> </w:t>
            </w:r>
            <w:r>
              <w:rPr>
                <w:rFonts w:hint="eastAsia" w:ascii="宋体" w:hAnsi="宋体" w:cs="宋体"/>
                <w:snapToGrid w:val="0"/>
                <w:color w:val="auto"/>
                <w:spacing w:val="-3"/>
                <w:kern w:val="0"/>
                <w:sz w:val="24"/>
              </w:rPr>
              <w:t>负责人</w:t>
            </w:r>
            <w:r>
              <w:rPr>
                <w:rFonts w:hint="eastAsia" w:ascii="宋体" w:hAnsi="宋体" w:cs="宋体"/>
                <w:snapToGrid w:val="0"/>
                <w:color w:val="auto"/>
                <w:spacing w:val="-16"/>
                <w:kern w:val="0"/>
                <w:sz w:val="24"/>
              </w:rPr>
              <w:t>（项目</w:t>
            </w:r>
            <w:r>
              <w:rPr>
                <w:rFonts w:hint="eastAsia" w:ascii="宋体" w:hAnsi="宋体" w:cs="宋体"/>
                <w:snapToGrid w:val="0"/>
                <w:color w:val="auto"/>
                <w:kern w:val="0"/>
                <w:sz w:val="24"/>
              </w:rPr>
              <w:t xml:space="preserve"> </w:t>
            </w:r>
            <w:r>
              <w:rPr>
                <w:rFonts w:hint="eastAsia" w:ascii="宋体" w:hAnsi="宋体" w:cs="宋体"/>
                <w:snapToGrid w:val="0"/>
                <w:color w:val="auto"/>
                <w:spacing w:val="-5"/>
                <w:kern w:val="0"/>
                <w:sz w:val="24"/>
              </w:rPr>
              <w:t>总工）</w:t>
            </w:r>
          </w:p>
        </w:tc>
        <w:tc>
          <w:tcPr>
            <w:tcW w:w="669" w:type="dxa"/>
            <w:shd w:val="clear" w:color="auto" w:fill="auto"/>
            <w:vAlign w:val="center"/>
          </w:tcPr>
          <w:p w14:paraId="5EFD8586">
            <w:pPr>
              <w:spacing w:line="360" w:lineRule="auto"/>
              <w:rPr>
                <w:rFonts w:ascii="宋体" w:hAnsi="宋体" w:cs="宋体"/>
                <w:color w:val="auto"/>
                <w:sz w:val="24"/>
              </w:rPr>
            </w:pPr>
          </w:p>
        </w:tc>
        <w:tc>
          <w:tcPr>
            <w:tcW w:w="827" w:type="dxa"/>
            <w:shd w:val="clear" w:color="auto" w:fill="auto"/>
            <w:vAlign w:val="center"/>
          </w:tcPr>
          <w:p w14:paraId="2BDAB6EB">
            <w:pPr>
              <w:spacing w:line="360" w:lineRule="auto"/>
              <w:rPr>
                <w:rFonts w:ascii="宋体" w:hAnsi="宋体" w:cs="宋体"/>
                <w:color w:val="auto"/>
                <w:sz w:val="24"/>
              </w:rPr>
            </w:pPr>
          </w:p>
        </w:tc>
        <w:tc>
          <w:tcPr>
            <w:tcW w:w="815" w:type="dxa"/>
            <w:shd w:val="clear" w:color="auto" w:fill="auto"/>
            <w:vAlign w:val="center"/>
          </w:tcPr>
          <w:p w14:paraId="7D7E1AEA">
            <w:pPr>
              <w:spacing w:line="360" w:lineRule="auto"/>
              <w:rPr>
                <w:rFonts w:ascii="宋体" w:hAnsi="宋体" w:cs="宋体"/>
                <w:color w:val="auto"/>
                <w:sz w:val="24"/>
              </w:rPr>
            </w:pPr>
          </w:p>
        </w:tc>
        <w:tc>
          <w:tcPr>
            <w:tcW w:w="1147" w:type="dxa"/>
            <w:shd w:val="clear" w:color="auto" w:fill="auto"/>
            <w:vAlign w:val="center"/>
          </w:tcPr>
          <w:p w14:paraId="7CD638C4">
            <w:pPr>
              <w:spacing w:line="360" w:lineRule="auto"/>
              <w:rPr>
                <w:rFonts w:ascii="宋体" w:hAnsi="宋体" w:cs="宋体"/>
                <w:color w:val="auto"/>
                <w:sz w:val="24"/>
              </w:rPr>
            </w:pPr>
          </w:p>
        </w:tc>
        <w:tc>
          <w:tcPr>
            <w:tcW w:w="1149" w:type="dxa"/>
            <w:shd w:val="clear" w:color="auto" w:fill="auto"/>
            <w:vAlign w:val="center"/>
          </w:tcPr>
          <w:p w14:paraId="37489F62">
            <w:pPr>
              <w:spacing w:line="360" w:lineRule="auto"/>
              <w:rPr>
                <w:rFonts w:ascii="宋体" w:hAnsi="宋体" w:cs="宋体"/>
                <w:color w:val="auto"/>
                <w:sz w:val="24"/>
              </w:rPr>
            </w:pPr>
          </w:p>
        </w:tc>
        <w:tc>
          <w:tcPr>
            <w:tcW w:w="1147" w:type="dxa"/>
            <w:shd w:val="clear" w:color="auto" w:fill="auto"/>
            <w:vAlign w:val="center"/>
          </w:tcPr>
          <w:p w14:paraId="4D874D3A">
            <w:pPr>
              <w:spacing w:line="360" w:lineRule="auto"/>
              <w:rPr>
                <w:rFonts w:ascii="宋体" w:hAnsi="宋体" w:cs="宋体"/>
                <w:color w:val="auto"/>
                <w:sz w:val="24"/>
              </w:rPr>
            </w:pPr>
          </w:p>
        </w:tc>
        <w:tc>
          <w:tcPr>
            <w:tcW w:w="744" w:type="dxa"/>
            <w:shd w:val="clear" w:color="auto" w:fill="auto"/>
            <w:vAlign w:val="center"/>
          </w:tcPr>
          <w:p w14:paraId="5835D550">
            <w:pPr>
              <w:spacing w:line="360" w:lineRule="auto"/>
              <w:rPr>
                <w:rFonts w:ascii="宋体" w:hAnsi="宋体" w:cs="宋体"/>
                <w:color w:val="auto"/>
                <w:sz w:val="24"/>
              </w:rPr>
            </w:pPr>
          </w:p>
        </w:tc>
        <w:tc>
          <w:tcPr>
            <w:tcW w:w="1166" w:type="dxa"/>
            <w:shd w:val="clear" w:color="auto" w:fill="auto"/>
            <w:vAlign w:val="center"/>
          </w:tcPr>
          <w:p w14:paraId="52F52453">
            <w:pPr>
              <w:spacing w:line="360" w:lineRule="auto"/>
              <w:rPr>
                <w:rFonts w:ascii="宋体" w:hAnsi="宋体" w:cs="宋体"/>
                <w:color w:val="auto"/>
                <w:sz w:val="24"/>
              </w:rPr>
            </w:pPr>
          </w:p>
        </w:tc>
        <w:tc>
          <w:tcPr>
            <w:tcW w:w="1281" w:type="dxa"/>
            <w:shd w:val="clear" w:color="auto" w:fill="auto"/>
            <w:vAlign w:val="center"/>
          </w:tcPr>
          <w:p w14:paraId="33B1FADD">
            <w:pPr>
              <w:spacing w:line="360" w:lineRule="auto"/>
              <w:rPr>
                <w:rFonts w:ascii="宋体" w:hAnsi="宋体" w:cs="宋体"/>
                <w:color w:val="auto"/>
                <w:sz w:val="24"/>
              </w:rPr>
            </w:pPr>
          </w:p>
        </w:tc>
      </w:tr>
      <w:tr w14:paraId="6F5EB2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7" w:hRule="atLeast"/>
          <w:jc w:val="center"/>
        </w:trPr>
        <w:tc>
          <w:tcPr>
            <w:tcW w:w="926" w:type="dxa"/>
            <w:shd w:val="clear" w:color="auto" w:fill="auto"/>
            <w:vAlign w:val="center"/>
          </w:tcPr>
          <w:p w14:paraId="4A91C845">
            <w:pPr>
              <w:kinsoku w:val="0"/>
              <w:autoSpaceDE w:val="0"/>
              <w:autoSpaceDN w:val="0"/>
              <w:adjustRightInd w:val="0"/>
              <w:snapToGrid w:val="0"/>
              <w:spacing w:line="360" w:lineRule="auto"/>
              <w:ind w:left="123" w:right="129" w:hanging="7"/>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4"/>
                <w:kern w:val="0"/>
                <w:sz w:val="24"/>
                <w:lang w:eastAsia="en-US"/>
              </w:rPr>
              <w:t>3.</w:t>
            </w:r>
            <w:r>
              <w:rPr>
                <w:rFonts w:hint="eastAsia" w:ascii="宋体" w:hAnsi="宋体" w:cs="宋体"/>
                <w:snapToGrid w:val="0"/>
                <w:color w:val="auto"/>
                <w:spacing w:val="3"/>
                <w:kern w:val="0"/>
                <w:sz w:val="24"/>
                <w:lang w:eastAsia="en-US"/>
              </w:rPr>
              <w:t xml:space="preserve">  </w:t>
            </w:r>
            <w:r>
              <w:rPr>
                <w:rFonts w:hint="eastAsia" w:ascii="宋体" w:hAnsi="宋体" w:cs="宋体"/>
                <w:snapToGrid w:val="0"/>
                <w:color w:val="auto"/>
                <w:spacing w:val="-4"/>
                <w:kern w:val="0"/>
                <w:sz w:val="24"/>
                <w:lang w:eastAsia="en-US"/>
              </w:rPr>
              <w:t>施工</w:t>
            </w:r>
            <w:r>
              <w:rPr>
                <w:rFonts w:hint="eastAsia" w:ascii="宋体" w:hAnsi="宋体" w:cs="宋体"/>
                <w:snapToGrid w:val="0"/>
                <w:color w:val="auto"/>
                <w:spacing w:val="1"/>
                <w:kern w:val="0"/>
                <w:sz w:val="24"/>
                <w:lang w:eastAsia="en-US"/>
              </w:rPr>
              <w:t xml:space="preserve"> </w:t>
            </w:r>
            <w:r>
              <w:rPr>
                <w:rFonts w:hint="eastAsia" w:ascii="宋体" w:hAnsi="宋体" w:cs="宋体"/>
                <w:snapToGrid w:val="0"/>
                <w:color w:val="auto"/>
                <w:kern w:val="0"/>
                <w:sz w:val="24"/>
                <w:lang w:eastAsia="en-US"/>
              </w:rPr>
              <w:t>员</w:t>
            </w:r>
          </w:p>
        </w:tc>
        <w:tc>
          <w:tcPr>
            <w:tcW w:w="669" w:type="dxa"/>
            <w:shd w:val="clear" w:color="auto" w:fill="auto"/>
            <w:vAlign w:val="center"/>
          </w:tcPr>
          <w:p w14:paraId="7FC8A91D">
            <w:pPr>
              <w:spacing w:line="360" w:lineRule="auto"/>
              <w:rPr>
                <w:rFonts w:ascii="宋体" w:hAnsi="宋体" w:cs="宋体"/>
                <w:color w:val="auto"/>
                <w:sz w:val="24"/>
              </w:rPr>
            </w:pPr>
          </w:p>
        </w:tc>
        <w:tc>
          <w:tcPr>
            <w:tcW w:w="827" w:type="dxa"/>
            <w:shd w:val="clear" w:color="auto" w:fill="auto"/>
            <w:vAlign w:val="center"/>
          </w:tcPr>
          <w:p w14:paraId="75B20CE1">
            <w:pPr>
              <w:spacing w:line="360" w:lineRule="auto"/>
              <w:rPr>
                <w:rFonts w:ascii="宋体" w:hAnsi="宋体" w:cs="宋体"/>
                <w:color w:val="auto"/>
                <w:sz w:val="24"/>
              </w:rPr>
            </w:pPr>
          </w:p>
        </w:tc>
        <w:tc>
          <w:tcPr>
            <w:tcW w:w="815" w:type="dxa"/>
            <w:shd w:val="clear" w:color="auto" w:fill="auto"/>
            <w:vAlign w:val="center"/>
          </w:tcPr>
          <w:p w14:paraId="0C039D09">
            <w:pPr>
              <w:spacing w:line="360" w:lineRule="auto"/>
              <w:rPr>
                <w:rFonts w:ascii="宋体" w:hAnsi="宋体" w:cs="宋体"/>
                <w:color w:val="auto"/>
                <w:sz w:val="24"/>
              </w:rPr>
            </w:pPr>
          </w:p>
        </w:tc>
        <w:tc>
          <w:tcPr>
            <w:tcW w:w="1147" w:type="dxa"/>
            <w:shd w:val="clear" w:color="auto" w:fill="auto"/>
            <w:vAlign w:val="center"/>
          </w:tcPr>
          <w:p w14:paraId="04BC5D5F">
            <w:pPr>
              <w:spacing w:line="360" w:lineRule="auto"/>
              <w:rPr>
                <w:rFonts w:ascii="宋体" w:hAnsi="宋体" w:cs="宋体"/>
                <w:color w:val="auto"/>
                <w:sz w:val="24"/>
              </w:rPr>
            </w:pPr>
          </w:p>
        </w:tc>
        <w:tc>
          <w:tcPr>
            <w:tcW w:w="1149" w:type="dxa"/>
            <w:shd w:val="clear" w:color="auto" w:fill="auto"/>
            <w:vAlign w:val="center"/>
          </w:tcPr>
          <w:p w14:paraId="1C7F4B63">
            <w:pPr>
              <w:spacing w:line="360" w:lineRule="auto"/>
              <w:rPr>
                <w:rFonts w:ascii="宋体" w:hAnsi="宋体" w:cs="宋体"/>
                <w:color w:val="auto"/>
                <w:sz w:val="24"/>
              </w:rPr>
            </w:pPr>
          </w:p>
        </w:tc>
        <w:tc>
          <w:tcPr>
            <w:tcW w:w="1147" w:type="dxa"/>
            <w:shd w:val="clear" w:color="auto" w:fill="auto"/>
            <w:vAlign w:val="center"/>
          </w:tcPr>
          <w:p w14:paraId="489BE3F3">
            <w:pPr>
              <w:spacing w:line="360" w:lineRule="auto"/>
              <w:rPr>
                <w:rFonts w:ascii="宋体" w:hAnsi="宋体" w:cs="宋体"/>
                <w:color w:val="auto"/>
                <w:sz w:val="24"/>
              </w:rPr>
            </w:pPr>
          </w:p>
        </w:tc>
        <w:tc>
          <w:tcPr>
            <w:tcW w:w="744" w:type="dxa"/>
            <w:shd w:val="clear" w:color="auto" w:fill="auto"/>
            <w:vAlign w:val="center"/>
          </w:tcPr>
          <w:p w14:paraId="35163A33">
            <w:pPr>
              <w:spacing w:line="360" w:lineRule="auto"/>
              <w:rPr>
                <w:rFonts w:ascii="宋体" w:hAnsi="宋体" w:cs="宋体"/>
                <w:color w:val="auto"/>
                <w:sz w:val="24"/>
              </w:rPr>
            </w:pPr>
          </w:p>
        </w:tc>
        <w:tc>
          <w:tcPr>
            <w:tcW w:w="1166" w:type="dxa"/>
            <w:shd w:val="clear" w:color="auto" w:fill="auto"/>
            <w:vAlign w:val="center"/>
          </w:tcPr>
          <w:p w14:paraId="206E11FF">
            <w:pPr>
              <w:spacing w:line="360" w:lineRule="auto"/>
              <w:rPr>
                <w:rFonts w:ascii="宋体" w:hAnsi="宋体" w:cs="宋体"/>
                <w:color w:val="auto"/>
                <w:sz w:val="24"/>
              </w:rPr>
            </w:pPr>
          </w:p>
        </w:tc>
        <w:tc>
          <w:tcPr>
            <w:tcW w:w="1281" w:type="dxa"/>
            <w:shd w:val="clear" w:color="auto" w:fill="auto"/>
            <w:vAlign w:val="center"/>
          </w:tcPr>
          <w:p w14:paraId="1BF40A18">
            <w:pPr>
              <w:spacing w:line="360" w:lineRule="auto"/>
              <w:rPr>
                <w:rFonts w:ascii="宋体" w:hAnsi="宋体" w:cs="宋体"/>
                <w:color w:val="auto"/>
                <w:sz w:val="24"/>
              </w:rPr>
            </w:pPr>
          </w:p>
        </w:tc>
      </w:tr>
      <w:tr w14:paraId="4F2545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jc w:val="center"/>
        </w:trPr>
        <w:tc>
          <w:tcPr>
            <w:tcW w:w="926" w:type="dxa"/>
            <w:shd w:val="clear" w:color="auto" w:fill="auto"/>
            <w:vAlign w:val="center"/>
          </w:tcPr>
          <w:p w14:paraId="504E37BE">
            <w:pPr>
              <w:kinsoku w:val="0"/>
              <w:autoSpaceDE w:val="0"/>
              <w:autoSpaceDN w:val="0"/>
              <w:adjustRightInd w:val="0"/>
              <w:snapToGrid w:val="0"/>
              <w:spacing w:line="360" w:lineRule="auto"/>
              <w:ind w:left="111"/>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1"/>
                <w:kern w:val="0"/>
                <w:position w:val="7"/>
                <w:sz w:val="24"/>
                <w:lang w:eastAsia="en-US"/>
              </w:rPr>
              <w:t>4.安全</w:t>
            </w:r>
          </w:p>
          <w:p w14:paraId="13094290">
            <w:pPr>
              <w:kinsoku w:val="0"/>
              <w:autoSpaceDE w:val="0"/>
              <w:autoSpaceDN w:val="0"/>
              <w:adjustRightInd w:val="0"/>
              <w:snapToGrid w:val="0"/>
              <w:spacing w:line="360" w:lineRule="auto"/>
              <w:ind w:left="124"/>
              <w:jc w:val="left"/>
              <w:textAlignment w:val="baseline"/>
              <w:rPr>
                <w:rFonts w:ascii="宋体" w:hAnsi="宋体" w:cs="宋体"/>
                <w:snapToGrid w:val="0"/>
                <w:color w:val="auto"/>
                <w:kern w:val="0"/>
                <w:sz w:val="24"/>
                <w:lang w:eastAsia="en-US"/>
              </w:rPr>
            </w:pPr>
            <w:r>
              <w:rPr>
                <w:rFonts w:hint="eastAsia" w:ascii="宋体" w:hAnsi="宋体" w:cs="宋体"/>
                <w:snapToGrid w:val="0"/>
                <w:color w:val="auto"/>
                <w:kern w:val="0"/>
                <w:sz w:val="24"/>
                <w:lang w:eastAsia="en-US"/>
              </w:rPr>
              <w:t>员</w:t>
            </w:r>
          </w:p>
        </w:tc>
        <w:tc>
          <w:tcPr>
            <w:tcW w:w="669" w:type="dxa"/>
            <w:shd w:val="clear" w:color="auto" w:fill="auto"/>
            <w:vAlign w:val="center"/>
          </w:tcPr>
          <w:p w14:paraId="31B84C01">
            <w:pPr>
              <w:spacing w:line="360" w:lineRule="auto"/>
              <w:rPr>
                <w:rFonts w:ascii="宋体" w:hAnsi="宋体" w:cs="宋体"/>
                <w:color w:val="auto"/>
                <w:sz w:val="24"/>
              </w:rPr>
            </w:pPr>
          </w:p>
        </w:tc>
        <w:tc>
          <w:tcPr>
            <w:tcW w:w="827" w:type="dxa"/>
            <w:shd w:val="clear" w:color="auto" w:fill="auto"/>
            <w:vAlign w:val="center"/>
          </w:tcPr>
          <w:p w14:paraId="3422CFE3">
            <w:pPr>
              <w:spacing w:line="360" w:lineRule="auto"/>
              <w:rPr>
                <w:rFonts w:ascii="宋体" w:hAnsi="宋体" w:cs="宋体"/>
                <w:color w:val="auto"/>
                <w:sz w:val="24"/>
              </w:rPr>
            </w:pPr>
          </w:p>
        </w:tc>
        <w:tc>
          <w:tcPr>
            <w:tcW w:w="815" w:type="dxa"/>
            <w:shd w:val="clear" w:color="auto" w:fill="auto"/>
            <w:vAlign w:val="center"/>
          </w:tcPr>
          <w:p w14:paraId="2F804A38">
            <w:pPr>
              <w:spacing w:line="360" w:lineRule="auto"/>
              <w:rPr>
                <w:rFonts w:ascii="宋体" w:hAnsi="宋体" w:cs="宋体"/>
                <w:color w:val="auto"/>
                <w:sz w:val="24"/>
              </w:rPr>
            </w:pPr>
          </w:p>
        </w:tc>
        <w:tc>
          <w:tcPr>
            <w:tcW w:w="1147" w:type="dxa"/>
            <w:shd w:val="clear" w:color="auto" w:fill="auto"/>
            <w:vAlign w:val="center"/>
          </w:tcPr>
          <w:p w14:paraId="7859E444">
            <w:pPr>
              <w:spacing w:line="360" w:lineRule="auto"/>
              <w:rPr>
                <w:rFonts w:ascii="宋体" w:hAnsi="宋体" w:cs="宋体"/>
                <w:color w:val="auto"/>
                <w:sz w:val="24"/>
              </w:rPr>
            </w:pPr>
          </w:p>
        </w:tc>
        <w:tc>
          <w:tcPr>
            <w:tcW w:w="1149" w:type="dxa"/>
            <w:shd w:val="clear" w:color="auto" w:fill="auto"/>
            <w:vAlign w:val="center"/>
          </w:tcPr>
          <w:p w14:paraId="6B779DCB">
            <w:pPr>
              <w:spacing w:line="360" w:lineRule="auto"/>
              <w:rPr>
                <w:rFonts w:ascii="宋体" w:hAnsi="宋体" w:cs="宋体"/>
                <w:color w:val="auto"/>
                <w:sz w:val="24"/>
              </w:rPr>
            </w:pPr>
          </w:p>
        </w:tc>
        <w:tc>
          <w:tcPr>
            <w:tcW w:w="1147" w:type="dxa"/>
            <w:shd w:val="clear" w:color="auto" w:fill="auto"/>
            <w:vAlign w:val="center"/>
          </w:tcPr>
          <w:p w14:paraId="6EEC70AC">
            <w:pPr>
              <w:spacing w:line="360" w:lineRule="auto"/>
              <w:rPr>
                <w:rFonts w:ascii="宋体" w:hAnsi="宋体" w:cs="宋体"/>
                <w:color w:val="auto"/>
                <w:sz w:val="24"/>
              </w:rPr>
            </w:pPr>
          </w:p>
        </w:tc>
        <w:tc>
          <w:tcPr>
            <w:tcW w:w="744" w:type="dxa"/>
            <w:shd w:val="clear" w:color="auto" w:fill="auto"/>
            <w:vAlign w:val="center"/>
          </w:tcPr>
          <w:p w14:paraId="6A6CEF43">
            <w:pPr>
              <w:spacing w:line="360" w:lineRule="auto"/>
              <w:rPr>
                <w:rFonts w:ascii="宋体" w:hAnsi="宋体" w:cs="宋体"/>
                <w:color w:val="auto"/>
                <w:sz w:val="24"/>
              </w:rPr>
            </w:pPr>
          </w:p>
        </w:tc>
        <w:tc>
          <w:tcPr>
            <w:tcW w:w="1166" w:type="dxa"/>
            <w:shd w:val="clear" w:color="auto" w:fill="auto"/>
            <w:vAlign w:val="center"/>
          </w:tcPr>
          <w:p w14:paraId="18E76E76">
            <w:pPr>
              <w:spacing w:line="360" w:lineRule="auto"/>
              <w:rPr>
                <w:rFonts w:ascii="宋体" w:hAnsi="宋体" w:cs="宋体"/>
                <w:color w:val="auto"/>
                <w:sz w:val="24"/>
              </w:rPr>
            </w:pPr>
          </w:p>
        </w:tc>
        <w:tc>
          <w:tcPr>
            <w:tcW w:w="1281" w:type="dxa"/>
            <w:shd w:val="clear" w:color="auto" w:fill="auto"/>
            <w:vAlign w:val="center"/>
          </w:tcPr>
          <w:p w14:paraId="730380AE">
            <w:pPr>
              <w:spacing w:line="360" w:lineRule="auto"/>
              <w:rPr>
                <w:rFonts w:ascii="宋体" w:hAnsi="宋体" w:cs="宋体"/>
                <w:color w:val="auto"/>
                <w:sz w:val="24"/>
              </w:rPr>
            </w:pPr>
          </w:p>
        </w:tc>
      </w:tr>
      <w:tr w14:paraId="04AED2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jc w:val="center"/>
        </w:trPr>
        <w:tc>
          <w:tcPr>
            <w:tcW w:w="926" w:type="dxa"/>
            <w:shd w:val="clear" w:color="auto" w:fill="auto"/>
            <w:vAlign w:val="center"/>
          </w:tcPr>
          <w:p w14:paraId="5BE54AB9">
            <w:pPr>
              <w:kinsoku w:val="0"/>
              <w:autoSpaceDE w:val="0"/>
              <w:autoSpaceDN w:val="0"/>
              <w:adjustRightInd w:val="0"/>
              <w:snapToGrid w:val="0"/>
              <w:spacing w:line="360" w:lineRule="auto"/>
              <w:ind w:left="123" w:right="129" w:hanging="6"/>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5"/>
                <w:kern w:val="0"/>
                <w:sz w:val="24"/>
                <w:lang w:eastAsia="en-US"/>
              </w:rPr>
              <w:t>5.质量</w:t>
            </w:r>
            <w:r>
              <w:rPr>
                <w:rFonts w:hint="eastAsia" w:ascii="宋体" w:hAnsi="宋体" w:cs="宋体"/>
                <w:snapToGrid w:val="0"/>
                <w:color w:val="auto"/>
                <w:kern w:val="0"/>
                <w:sz w:val="24"/>
                <w:lang w:eastAsia="en-US"/>
              </w:rPr>
              <w:t xml:space="preserve"> 员</w:t>
            </w:r>
          </w:p>
        </w:tc>
        <w:tc>
          <w:tcPr>
            <w:tcW w:w="669" w:type="dxa"/>
            <w:shd w:val="clear" w:color="auto" w:fill="auto"/>
            <w:vAlign w:val="center"/>
          </w:tcPr>
          <w:p w14:paraId="10814F79">
            <w:pPr>
              <w:spacing w:line="360" w:lineRule="auto"/>
              <w:rPr>
                <w:rFonts w:ascii="宋体" w:hAnsi="宋体" w:cs="宋体"/>
                <w:color w:val="auto"/>
                <w:sz w:val="24"/>
              </w:rPr>
            </w:pPr>
          </w:p>
        </w:tc>
        <w:tc>
          <w:tcPr>
            <w:tcW w:w="827" w:type="dxa"/>
            <w:shd w:val="clear" w:color="auto" w:fill="auto"/>
            <w:vAlign w:val="center"/>
          </w:tcPr>
          <w:p w14:paraId="12C1FE11">
            <w:pPr>
              <w:spacing w:line="360" w:lineRule="auto"/>
              <w:rPr>
                <w:rFonts w:ascii="宋体" w:hAnsi="宋体" w:cs="宋体"/>
                <w:color w:val="auto"/>
                <w:sz w:val="24"/>
              </w:rPr>
            </w:pPr>
          </w:p>
        </w:tc>
        <w:tc>
          <w:tcPr>
            <w:tcW w:w="815" w:type="dxa"/>
            <w:shd w:val="clear" w:color="auto" w:fill="auto"/>
            <w:vAlign w:val="center"/>
          </w:tcPr>
          <w:p w14:paraId="78278F47">
            <w:pPr>
              <w:spacing w:line="360" w:lineRule="auto"/>
              <w:rPr>
                <w:rFonts w:ascii="宋体" w:hAnsi="宋体" w:cs="宋体"/>
                <w:color w:val="auto"/>
                <w:sz w:val="24"/>
              </w:rPr>
            </w:pPr>
          </w:p>
        </w:tc>
        <w:tc>
          <w:tcPr>
            <w:tcW w:w="1147" w:type="dxa"/>
            <w:shd w:val="clear" w:color="auto" w:fill="auto"/>
            <w:vAlign w:val="center"/>
          </w:tcPr>
          <w:p w14:paraId="5D6EFC48">
            <w:pPr>
              <w:spacing w:line="360" w:lineRule="auto"/>
              <w:rPr>
                <w:rFonts w:ascii="宋体" w:hAnsi="宋体" w:cs="宋体"/>
                <w:color w:val="auto"/>
                <w:sz w:val="24"/>
              </w:rPr>
            </w:pPr>
          </w:p>
        </w:tc>
        <w:tc>
          <w:tcPr>
            <w:tcW w:w="1149" w:type="dxa"/>
            <w:shd w:val="clear" w:color="auto" w:fill="auto"/>
            <w:vAlign w:val="center"/>
          </w:tcPr>
          <w:p w14:paraId="3C7F52BC">
            <w:pPr>
              <w:spacing w:line="360" w:lineRule="auto"/>
              <w:rPr>
                <w:rFonts w:ascii="宋体" w:hAnsi="宋体" w:cs="宋体"/>
                <w:color w:val="auto"/>
                <w:sz w:val="24"/>
              </w:rPr>
            </w:pPr>
          </w:p>
        </w:tc>
        <w:tc>
          <w:tcPr>
            <w:tcW w:w="1147" w:type="dxa"/>
            <w:shd w:val="clear" w:color="auto" w:fill="auto"/>
            <w:vAlign w:val="center"/>
          </w:tcPr>
          <w:p w14:paraId="72CF7D47">
            <w:pPr>
              <w:spacing w:line="360" w:lineRule="auto"/>
              <w:rPr>
                <w:rFonts w:ascii="宋体" w:hAnsi="宋体" w:cs="宋体"/>
                <w:color w:val="auto"/>
                <w:sz w:val="24"/>
              </w:rPr>
            </w:pPr>
          </w:p>
        </w:tc>
        <w:tc>
          <w:tcPr>
            <w:tcW w:w="744" w:type="dxa"/>
            <w:shd w:val="clear" w:color="auto" w:fill="auto"/>
            <w:vAlign w:val="center"/>
          </w:tcPr>
          <w:p w14:paraId="2DFA84DD">
            <w:pPr>
              <w:spacing w:line="360" w:lineRule="auto"/>
              <w:rPr>
                <w:rFonts w:ascii="宋体" w:hAnsi="宋体" w:cs="宋体"/>
                <w:color w:val="auto"/>
                <w:sz w:val="24"/>
              </w:rPr>
            </w:pPr>
          </w:p>
        </w:tc>
        <w:tc>
          <w:tcPr>
            <w:tcW w:w="1166" w:type="dxa"/>
            <w:shd w:val="clear" w:color="auto" w:fill="auto"/>
            <w:vAlign w:val="center"/>
          </w:tcPr>
          <w:p w14:paraId="377C244E">
            <w:pPr>
              <w:spacing w:line="360" w:lineRule="auto"/>
              <w:rPr>
                <w:rFonts w:ascii="宋体" w:hAnsi="宋体" w:cs="宋体"/>
                <w:color w:val="auto"/>
                <w:sz w:val="24"/>
              </w:rPr>
            </w:pPr>
          </w:p>
        </w:tc>
        <w:tc>
          <w:tcPr>
            <w:tcW w:w="1281" w:type="dxa"/>
            <w:shd w:val="clear" w:color="auto" w:fill="auto"/>
            <w:vAlign w:val="center"/>
          </w:tcPr>
          <w:p w14:paraId="2C9EBF61">
            <w:pPr>
              <w:spacing w:line="360" w:lineRule="auto"/>
              <w:rPr>
                <w:rFonts w:ascii="宋体" w:hAnsi="宋体" w:cs="宋体"/>
                <w:color w:val="auto"/>
                <w:sz w:val="24"/>
              </w:rPr>
            </w:pPr>
          </w:p>
        </w:tc>
      </w:tr>
      <w:tr w14:paraId="2B5F63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jc w:val="center"/>
        </w:trPr>
        <w:tc>
          <w:tcPr>
            <w:tcW w:w="926" w:type="dxa"/>
            <w:shd w:val="clear" w:color="auto" w:fill="auto"/>
            <w:vAlign w:val="center"/>
          </w:tcPr>
          <w:p w14:paraId="2F51B3F3">
            <w:pPr>
              <w:kinsoku w:val="0"/>
              <w:autoSpaceDE w:val="0"/>
              <w:autoSpaceDN w:val="0"/>
              <w:adjustRightInd w:val="0"/>
              <w:snapToGrid w:val="0"/>
              <w:spacing w:line="360" w:lineRule="auto"/>
              <w:ind w:left="116"/>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2"/>
                <w:kern w:val="0"/>
                <w:position w:val="7"/>
                <w:sz w:val="24"/>
                <w:lang w:eastAsia="en-US"/>
              </w:rPr>
              <w:t>6.材料</w:t>
            </w:r>
          </w:p>
          <w:p w14:paraId="75C527C8">
            <w:pPr>
              <w:kinsoku w:val="0"/>
              <w:autoSpaceDE w:val="0"/>
              <w:autoSpaceDN w:val="0"/>
              <w:adjustRightInd w:val="0"/>
              <w:snapToGrid w:val="0"/>
              <w:spacing w:line="360" w:lineRule="auto"/>
              <w:ind w:left="124"/>
              <w:jc w:val="left"/>
              <w:textAlignment w:val="baseline"/>
              <w:rPr>
                <w:rFonts w:ascii="宋体" w:hAnsi="宋体" w:cs="宋体"/>
                <w:snapToGrid w:val="0"/>
                <w:color w:val="auto"/>
                <w:kern w:val="0"/>
                <w:sz w:val="24"/>
                <w:lang w:eastAsia="en-US"/>
              </w:rPr>
            </w:pPr>
            <w:r>
              <w:rPr>
                <w:rFonts w:hint="eastAsia" w:ascii="宋体" w:hAnsi="宋体" w:cs="宋体"/>
                <w:snapToGrid w:val="0"/>
                <w:color w:val="auto"/>
                <w:kern w:val="0"/>
                <w:sz w:val="24"/>
                <w:lang w:eastAsia="en-US"/>
              </w:rPr>
              <w:t>员</w:t>
            </w:r>
          </w:p>
        </w:tc>
        <w:tc>
          <w:tcPr>
            <w:tcW w:w="669" w:type="dxa"/>
            <w:shd w:val="clear" w:color="auto" w:fill="auto"/>
            <w:vAlign w:val="center"/>
          </w:tcPr>
          <w:p w14:paraId="0E75EEC8">
            <w:pPr>
              <w:spacing w:line="360" w:lineRule="auto"/>
              <w:rPr>
                <w:rFonts w:ascii="宋体" w:hAnsi="宋体" w:cs="宋体"/>
                <w:color w:val="auto"/>
                <w:sz w:val="24"/>
              </w:rPr>
            </w:pPr>
          </w:p>
        </w:tc>
        <w:tc>
          <w:tcPr>
            <w:tcW w:w="827" w:type="dxa"/>
            <w:shd w:val="clear" w:color="auto" w:fill="auto"/>
            <w:vAlign w:val="center"/>
          </w:tcPr>
          <w:p w14:paraId="1C6D4D4C">
            <w:pPr>
              <w:spacing w:line="360" w:lineRule="auto"/>
              <w:rPr>
                <w:rFonts w:ascii="宋体" w:hAnsi="宋体" w:cs="宋体"/>
                <w:color w:val="auto"/>
                <w:sz w:val="24"/>
              </w:rPr>
            </w:pPr>
          </w:p>
        </w:tc>
        <w:tc>
          <w:tcPr>
            <w:tcW w:w="815" w:type="dxa"/>
            <w:shd w:val="clear" w:color="auto" w:fill="auto"/>
            <w:vAlign w:val="center"/>
          </w:tcPr>
          <w:p w14:paraId="68100043">
            <w:pPr>
              <w:spacing w:line="360" w:lineRule="auto"/>
              <w:rPr>
                <w:rFonts w:ascii="宋体" w:hAnsi="宋体" w:cs="宋体"/>
                <w:color w:val="auto"/>
                <w:sz w:val="24"/>
              </w:rPr>
            </w:pPr>
          </w:p>
        </w:tc>
        <w:tc>
          <w:tcPr>
            <w:tcW w:w="1147" w:type="dxa"/>
            <w:shd w:val="clear" w:color="auto" w:fill="auto"/>
            <w:vAlign w:val="center"/>
          </w:tcPr>
          <w:p w14:paraId="61FDB175">
            <w:pPr>
              <w:spacing w:line="360" w:lineRule="auto"/>
              <w:rPr>
                <w:rFonts w:ascii="宋体" w:hAnsi="宋体" w:cs="宋体"/>
                <w:color w:val="auto"/>
                <w:sz w:val="24"/>
              </w:rPr>
            </w:pPr>
          </w:p>
        </w:tc>
        <w:tc>
          <w:tcPr>
            <w:tcW w:w="1149" w:type="dxa"/>
            <w:shd w:val="clear" w:color="auto" w:fill="auto"/>
            <w:vAlign w:val="center"/>
          </w:tcPr>
          <w:p w14:paraId="0BB1EAD5">
            <w:pPr>
              <w:spacing w:line="360" w:lineRule="auto"/>
              <w:rPr>
                <w:rFonts w:ascii="宋体" w:hAnsi="宋体" w:cs="宋体"/>
                <w:color w:val="auto"/>
                <w:sz w:val="24"/>
              </w:rPr>
            </w:pPr>
          </w:p>
        </w:tc>
        <w:tc>
          <w:tcPr>
            <w:tcW w:w="1147" w:type="dxa"/>
            <w:shd w:val="clear" w:color="auto" w:fill="auto"/>
            <w:vAlign w:val="center"/>
          </w:tcPr>
          <w:p w14:paraId="1ECD4AF5">
            <w:pPr>
              <w:spacing w:line="360" w:lineRule="auto"/>
              <w:rPr>
                <w:rFonts w:ascii="宋体" w:hAnsi="宋体" w:cs="宋体"/>
                <w:color w:val="auto"/>
                <w:sz w:val="24"/>
              </w:rPr>
            </w:pPr>
          </w:p>
        </w:tc>
        <w:tc>
          <w:tcPr>
            <w:tcW w:w="744" w:type="dxa"/>
            <w:shd w:val="clear" w:color="auto" w:fill="auto"/>
            <w:vAlign w:val="center"/>
          </w:tcPr>
          <w:p w14:paraId="628C28D3">
            <w:pPr>
              <w:spacing w:line="360" w:lineRule="auto"/>
              <w:rPr>
                <w:rFonts w:ascii="宋体" w:hAnsi="宋体" w:cs="宋体"/>
                <w:color w:val="auto"/>
                <w:sz w:val="24"/>
              </w:rPr>
            </w:pPr>
          </w:p>
        </w:tc>
        <w:tc>
          <w:tcPr>
            <w:tcW w:w="1166" w:type="dxa"/>
            <w:shd w:val="clear" w:color="auto" w:fill="auto"/>
            <w:vAlign w:val="center"/>
          </w:tcPr>
          <w:p w14:paraId="7B54B83F">
            <w:pPr>
              <w:spacing w:line="360" w:lineRule="auto"/>
              <w:rPr>
                <w:rFonts w:ascii="宋体" w:hAnsi="宋体" w:cs="宋体"/>
                <w:color w:val="auto"/>
                <w:sz w:val="24"/>
              </w:rPr>
            </w:pPr>
          </w:p>
        </w:tc>
        <w:tc>
          <w:tcPr>
            <w:tcW w:w="1281" w:type="dxa"/>
            <w:shd w:val="clear" w:color="auto" w:fill="auto"/>
            <w:vAlign w:val="center"/>
          </w:tcPr>
          <w:p w14:paraId="0836D4AD">
            <w:pPr>
              <w:spacing w:line="360" w:lineRule="auto"/>
              <w:rPr>
                <w:rFonts w:ascii="宋体" w:hAnsi="宋体" w:cs="宋体"/>
                <w:color w:val="auto"/>
                <w:sz w:val="24"/>
              </w:rPr>
            </w:pPr>
          </w:p>
        </w:tc>
      </w:tr>
      <w:tr w14:paraId="04D9C6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jc w:val="center"/>
        </w:trPr>
        <w:tc>
          <w:tcPr>
            <w:tcW w:w="926" w:type="dxa"/>
            <w:shd w:val="clear" w:color="auto" w:fill="auto"/>
            <w:vAlign w:val="center"/>
          </w:tcPr>
          <w:p w14:paraId="06D9C0B2">
            <w:pPr>
              <w:spacing w:line="360" w:lineRule="auto"/>
              <w:rPr>
                <w:rFonts w:ascii="宋体" w:hAnsi="宋体" w:cs="宋体"/>
                <w:color w:val="auto"/>
                <w:sz w:val="24"/>
              </w:rPr>
            </w:pPr>
          </w:p>
        </w:tc>
        <w:tc>
          <w:tcPr>
            <w:tcW w:w="669" w:type="dxa"/>
            <w:shd w:val="clear" w:color="auto" w:fill="auto"/>
            <w:vAlign w:val="center"/>
          </w:tcPr>
          <w:p w14:paraId="1EA71356">
            <w:pPr>
              <w:spacing w:line="360" w:lineRule="auto"/>
              <w:rPr>
                <w:rFonts w:ascii="宋体" w:hAnsi="宋体" w:cs="宋体"/>
                <w:color w:val="auto"/>
                <w:sz w:val="24"/>
              </w:rPr>
            </w:pPr>
          </w:p>
        </w:tc>
        <w:tc>
          <w:tcPr>
            <w:tcW w:w="827" w:type="dxa"/>
            <w:shd w:val="clear" w:color="auto" w:fill="auto"/>
            <w:vAlign w:val="center"/>
          </w:tcPr>
          <w:p w14:paraId="00CE3C2C">
            <w:pPr>
              <w:spacing w:line="360" w:lineRule="auto"/>
              <w:rPr>
                <w:rFonts w:ascii="宋体" w:hAnsi="宋体" w:cs="宋体"/>
                <w:color w:val="auto"/>
                <w:sz w:val="24"/>
              </w:rPr>
            </w:pPr>
          </w:p>
        </w:tc>
        <w:tc>
          <w:tcPr>
            <w:tcW w:w="815" w:type="dxa"/>
            <w:shd w:val="clear" w:color="auto" w:fill="auto"/>
            <w:vAlign w:val="center"/>
          </w:tcPr>
          <w:p w14:paraId="7B376871">
            <w:pPr>
              <w:spacing w:line="360" w:lineRule="auto"/>
              <w:rPr>
                <w:rFonts w:ascii="宋体" w:hAnsi="宋体" w:cs="宋体"/>
                <w:color w:val="auto"/>
                <w:sz w:val="24"/>
              </w:rPr>
            </w:pPr>
          </w:p>
        </w:tc>
        <w:tc>
          <w:tcPr>
            <w:tcW w:w="1147" w:type="dxa"/>
            <w:shd w:val="clear" w:color="auto" w:fill="auto"/>
            <w:vAlign w:val="center"/>
          </w:tcPr>
          <w:p w14:paraId="4A0B8DC7">
            <w:pPr>
              <w:spacing w:line="360" w:lineRule="auto"/>
              <w:rPr>
                <w:rFonts w:ascii="宋体" w:hAnsi="宋体" w:cs="宋体"/>
                <w:color w:val="auto"/>
                <w:sz w:val="24"/>
              </w:rPr>
            </w:pPr>
          </w:p>
        </w:tc>
        <w:tc>
          <w:tcPr>
            <w:tcW w:w="1149" w:type="dxa"/>
            <w:shd w:val="clear" w:color="auto" w:fill="auto"/>
            <w:vAlign w:val="center"/>
          </w:tcPr>
          <w:p w14:paraId="5FF566C9">
            <w:pPr>
              <w:spacing w:line="360" w:lineRule="auto"/>
              <w:rPr>
                <w:rFonts w:ascii="宋体" w:hAnsi="宋体" w:cs="宋体"/>
                <w:color w:val="auto"/>
                <w:sz w:val="24"/>
              </w:rPr>
            </w:pPr>
          </w:p>
        </w:tc>
        <w:tc>
          <w:tcPr>
            <w:tcW w:w="1147" w:type="dxa"/>
            <w:shd w:val="clear" w:color="auto" w:fill="auto"/>
            <w:vAlign w:val="center"/>
          </w:tcPr>
          <w:p w14:paraId="77F76A62">
            <w:pPr>
              <w:spacing w:line="360" w:lineRule="auto"/>
              <w:rPr>
                <w:rFonts w:ascii="宋体" w:hAnsi="宋体" w:cs="宋体"/>
                <w:color w:val="auto"/>
                <w:sz w:val="24"/>
              </w:rPr>
            </w:pPr>
          </w:p>
        </w:tc>
        <w:tc>
          <w:tcPr>
            <w:tcW w:w="744" w:type="dxa"/>
            <w:shd w:val="clear" w:color="auto" w:fill="auto"/>
            <w:vAlign w:val="center"/>
          </w:tcPr>
          <w:p w14:paraId="1BDCF742">
            <w:pPr>
              <w:spacing w:line="360" w:lineRule="auto"/>
              <w:rPr>
                <w:rFonts w:ascii="宋体" w:hAnsi="宋体" w:cs="宋体"/>
                <w:color w:val="auto"/>
                <w:sz w:val="24"/>
              </w:rPr>
            </w:pPr>
          </w:p>
        </w:tc>
        <w:tc>
          <w:tcPr>
            <w:tcW w:w="1166" w:type="dxa"/>
            <w:shd w:val="clear" w:color="auto" w:fill="auto"/>
            <w:vAlign w:val="center"/>
          </w:tcPr>
          <w:p w14:paraId="35DC8B7E">
            <w:pPr>
              <w:spacing w:line="360" w:lineRule="auto"/>
              <w:rPr>
                <w:rFonts w:ascii="宋体" w:hAnsi="宋体" w:cs="宋体"/>
                <w:color w:val="auto"/>
                <w:sz w:val="24"/>
              </w:rPr>
            </w:pPr>
          </w:p>
        </w:tc>
        <w:tc>
          <w:tcPr>
            <w:tcW w:w="1281" w:type="dxa"/>
            <w:shd w:val="clear" w:color="auto" w:fill="auto"/>
            <w:vAlign w:val="center"/>
          </w:tcPr>
          <w:p w14:paraId="211FB8F8">
            <w:pPr>
              <w:spacing w:line="360" w:lineRule="auto"/>
              <w:rPr>
                <w:rFonts w:ascii="宋体" w:hAnsi="宋体" w:cs="宋体"/>
                <w:color w:val="auto"/>
                <w:sz w:val="24"/>
              </w:rPr>
            </w:pPr>
          </w:p>
        </w:tc>
      </w:tr>
      <w:tr w14:paraId="13C838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1" w:hRule="atLeast"/>
          <w:jc w:val="center"/>
        </w:trPr>
        <w:tc>
          <w:tcPr>
            <w:tcW w:w="9871" w:type="dxa"/>
            <w:gridSpan w:val="10"/>
            <w:shd w:val="clear" w:color="auto" w:fill="auto"/>
            <w:vAlign w:val="center"/>
          </w:tcPr>
          <w:p w14:paraId="1CF58125">
            <w:pPr>
              <w:kinsoku w:val="0"/>
              <w:autoSpaceDE w:val="0"/>
              <w:autoSpaceDN w:val="0"/>
              <w:adjustRightInd w:val="0"/>
              <w:snapToGrid w:val="0"/>
              <w:spacing w:line="360" w:lineRule="auto"/>
              <w:ind w:left="119"/>
              <w:jc w:val="left"/>
              <w:textAlignment w:val="baseline"/>
              <w:rPr>
                <w:rFonts w:ascii="宋体" w:hAnsi="宋体" w:cs="宋体"/>
                <w:snapToGrid w:val="0"/>
                <w:color w:val="auto"/>
                <w:kern w:val="0"/>
                <w:sz w:val="24"/>
              </w:rPr>
            </w:pPr>
            <w:r>
              <w:rPr>
                <w:rFonts w:hint="eastAsia" w:ascii="宋体" w:hAnsi="宋体" w:cs="宋体"/>
                <w:snapToGrid w:val="0"/>
                <w:color w:val="auto"/>
                <w:kern w:val="0"/>
                <w:sz w:val="24"/>
              </w:rPr>
              <w:t>一旦我单位成交，将实行项目经理负责制，我方保证并配备上述项目管</w:t>
            </w:r>
            <w:r>
              <w:rPr>
                <w:rFonts w:hint="eastAsia" w:ascii="宋体" w:hAnsi="宋体" w:cs="宋体"/>
                <w:snapToGrid w:val="0"/>
                <w:color w:val="auto"/>
                <w:spacing w:val="-1"/>
                <w:kern w:val="0"/>
                <w:sz w:val="24"/>
              </w:rPr>
              <w:t>理机构。上述填报内容真实，若不</w:t>
            </w:r>
            <w:r>
              <w:rPr>
                <w:rFonts w:hint="eastAsia" w:ascii="宋体" w:hAnsi="宋体" w:cs="宋体"/>
                <w:snapToGrid w:val="0"/>
                <w:color w:val="auto"/>
                <w:spacing w:val="-3"/>
                <w:kern w:val="0"/>
                <w:sz w:val="24"/>
              </w:rPr>
              <w:t>真实，愿按有关规定接受处理。项目管理班子机构设置、职责分工等情况另附资料说明。</w:t>
            </w:r>
          </w:p>
        </w:tc>
      </w:tr>
    </w:tbl>
    <w:p w14:paraId="6CC616FC">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rPr>
      </w:pPr>
      <w:r>
        <w:rPr>
          <w:rFonts w:hint="eastAsia" w:ascii="宋体" w:hAnsi="宋体" w:cs="宋体"/>
          <w:color w:val="auto"/>
          <w:sz w:val="24"/>
        </w:rPr>
        <w:t>备注：</w:t>
      </w:r>
    </w:p>
    <w:p w14:paraId="4EE55633">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rPr>
      </w:pPr>
      <w:r>
        <w:rPr>
          <w:rFonts w:hint="eastAsia" w:ascii="宋体" w:hAnsi="宋体" w:cs="宋体"/>
          <w:color w:val="auto"/>
          <w:sz w:val="24"/>
        </w:rPr>
        <w:t>1.本表所列岗位的所有管理人员的情况均应如实填写。可按以上格式扩展为多页填写。</w:t>
      </w:r>
    </w:p>
    <w:p w14:paraId="0A07D4B0">
      <w:pPr>
        <w:widowControl/>
        <w:kinsoku w:val="0"/>
        <w:autoSpaceDE w:val="0"/>
        <w:autoSpaceDN w:val="0"/>
        <w:adjustRightInd w:val="0"/>
        <w:snapToGrid w:val="0"/>
        <w:spacing w:line="360" w:lineRule="auto"/>
        <w:ind w:firstLine="480" w:firstLineChars="200"/>
        <w:textAlignment w:val="baseline"/>
        <w:rPr>
          <w:rFonts w:hint="default" w:ascii="宋体" w:hAnsi="宋体" w:eastAsia="宋体" w:cs="宋体"/>
          <w:color w:val="auto"/>
          <w:sz w:val="24"/>
          <w:lang w:val="en-US" w:eastAsia="zh-CN"/>
        </w:rPr>
      </w:pPr>
      <w:r>
        <w:rPr>
          <w:rFonts w:hint="eastAsia" w:ascii="宋体" w:hAnsi="宋体" w:cs="宋体"/>
          <w:color w:val="auto"/>
          <w:sz w:val="24"/>
        </w:rPr>
        <w:t>2.供应商应当在本表后附所有管理人员的身份证、职称证、执业或职业资格证书</w:t>
      </w:r>
      <w:r>
        <w:rPr>
          <w:rFonts w:hint="eastAsia" w:ascii="宋体" w:hAnsi="宋体" w:cs="宋体"/>
          <w:color w:val="auto"/>
          <w:sz w:val="24"/>
          <w:lang w:val="en-US" w:eastAsia="zh-CN"/>
        </w:rPr>
        <w:t>、2026年3月份至2026年5月份中任意一个月供应商为其缴纳的养老保险缴纳证明复印件并加盖供应商公章</w:t>
      </w:r>
      <w:r>
        <w:rPr>
          <w:rFonts w:hint="eastAsia" w:ascii="宋体" w:hAnsi="宋体" w:cs="宋体"/>
          <w:color w:val="auto"/>
          <w:sz w:val="24"/>
        </w:rPr>
        <w:t>。</w:t>
      </w:r>
      <w:r>
        <w:rPr>
          <w:rFonts w:hint="eastAsia" w:ascii="宋体" w:hAnsi="宋体" w:cs="宋体"/>
          <w:color w:val="auto"/>
          <w:sz w:val="24"/>
        </w:rPr>
        <w:br w:type="textWrapping"/>
      </w:r>
      <w:r>
        <w:rPr>
          <w:rFonts w:hint="eastAsia" w:ascii="宋体" w:hAnsi="宋体" w:cs="宋体"/>
          <w:color w:val="auto"/>
          <w:sz w:val="24"/>
          <w:lang w:val="en-US" w:eastAsia="zh-CN"/>
        </w:rPr>
        <w:t xml:space="preserve">    </w:t>
      </w:r>
    </w:p>
    <w:p w14:paraId="7921D04B">
      <w:pPr>
        <w:kinsoku w:val="0"/>
        <w:autoSpaceDE w:val="0"/>
        <w:autoSpaceDN w:val="0"/>
        <w:adjustRightInd w:val="0"/>
        <w:snapToGrid w:val="0"/>
        <w:spacing w:line="360" w:lineRule="auto"/>
        <w:jc w:val="left"/>
        <w:textAlignment w:val="baseline"/>
        <w:rPr>
          <w:rFonts w:ascii="宋体" w:hAnsi="宋体" w:cs="宋体"/>
          <w:snapToGrid w:val="0"/>
          <w:color w:val="auto"/>
          <w:kern w:val="0"/>
          <w:sz w:val="24"/>
        </w:rPr>
      </w:pPr>
    </w:p>
    <w:p w14:paraId="0D03A222">
      <w:pPr>
        <w:kinsoku w:val="0"/>
        <w:autoSpaceDE w:val="0"/>
        <w:autoSpaceDN w:val="0"/>
        <w:adjustRightInd w:val="0"/>
        <w:snapToGrid w:val="0"/>
        <w:spacing w:line="360" w:lineRule="auto"/>
        <w:jc w:val="left"/>
        <w:textAlignment w:val="baseline"/>
        <w:rPr>
          <w:rFonts w:ascii="宋体" w:hAnsi="宋体" w:cs="宋体"/>
          <w:snapToGrid w:val="0"/>
          <w:color w:val="auto"/>
          <w:kern w:val="0"/>
          <w:sz w:val="24"/>
        </w:rPr>
      </w:pPr>
    </w:p>
    <w:p w14:paraId="2F0DD620">
      <w:pPr>
        <w:adjustRightInd w:val="0"/>
        <w:snapToGrid w:val="0"/>
        <w:spacing w:line="360" w:lineRule="auto"/>
        <w:ind w:firstLine="960" w:firstLineChars="400"/>
        <w:jc w:val="left"/>
        <w:rPr>
          <w:rFonts w:ascii="宋体" w:hAnsi="宋体"/>
          <w:color w:val="auto"/>
          <w:sz w:val="24"/>
        </w:rPr>
      </w:pPr>
      <w:r>
        <w:rPr>
          <w:rFonts w:hint="eastAsia" w:ascii="宋体" w:hAnsi="宋体"/>
          <w:color w:val="auto"/>
          <w:sz w:val="24"/>
        </w:rPr>
        <w:t>磋商供应商名称(</w:t>
      </w:r>
      <w:r>
        <w:rPr>
          <w:rFonts w:hint="eastAsia" w:ascii="宋体" w:hAnsi="宋体"/>
          <w:color w:val="auto"/>
          <w:sz w:val="24"/>
          <w:lang w:val="en-US" w:eastAsia="zh-CN"/>
        </w:rPr>
        <w:t>电子签章</w:t>
      </w:r>
      <w:r>
        <w:rPr>
          <w:rFonts w:hint="eastAsia" w:ascii="宋体" w:hAnsi="宋体"/>
          <w:color w:val="auto"/>
          <w:sz w:val="24"/>
        </w:rPr>
        <w:t xml:space="preserve">)： </w:t>
      </w:r>
    </w:p>
    <w:p w14:paraId="56559041">
      <w:pPr>
        <w:adjustRightInd w:val="0"/>
        <w:snapToGrid w:val="0"/>
        <w:spacing w:line="360" w:lineRule="auto"/>
        <w:ind w:firstLine="960" w:firstLineChars="400"/>
        <w:jc w:val="left"/>
        <w:rPr>
          <w:rFonts w:ascii="宋体" w:hAnsi="宋体"/>
          <w:color w:val="auto"/>
          <w:sz w:val="24"/>
        </w:rPr>
      </w:pPr>
      <w:r>
        <w:rPr>
          <w:rFonts w:hint="eastAsia" w:ascii="宋体" w:hAnsi="宋体"/>
          <w:color w:val="auto"/>
          <w:sz w:val="24"/>
        </w:rPr>
        <w:t>法定代表人（负责人）或委托代理人(</w:t>
      </w:r>
      <w:r>
        <w:rPr>
          <w:rFonts w:hint="eastAsia" w:ascii="宋体" w:hAnsi="宋体"/>
          <w:color w:val="auto"/>
          <w:sz w:val="24"/>
          <w:lang w:val="en-US" w:eastAsia="zh-CN"/>
        </w:rPr>
        <w:t>电子签章或</w:t>
      </w:r>
      <w:r>
        <w:rPr>
          <w:rFonts w:hint="eastAsia" w:ascii="宋体" w:hAnsi="宋体"/>
          <w:color w:val="auto"/>
          <w:sz w:val="24"/>
        </w:rPr>
        <w:t xml:space="preserve">签名)：                          </w:t>
      </w:r>
    </w:p>
    <w:p w14:paraId="454152F3">
      <w:pPr>
        <w:spacing w:line="360" w:lineRule="auto"/>
        <w:ind w:left="1067"/>
        <w:rPr>
          <w:rFonts w:ascii="宋体" w:hAnsi="宋体" w:cs="宋体"/>
          <w:color w:val="auto"/>
          <w:sz w:val="24"/>
        </w:rPr>
      </w:pPr>
      <w:r>
        <w:rPr>
          <w:rFonts w:hint="eastAsia" w:ascii="宋体" w:hAnsi="宋体"/>
          <w:color w:val="auto"/>
          <w:sz w:val="24"/>
        </w:rPr>
        <w:t>日期：  年   月   日</w:t>
      </w:r>
      <w:r>
        <w:rPr>
          <w:rFonts w:hint="eastAsia" w:ascii="宋体" w:hAnsi="宋体" w:cs="宋体"/>
          <w:color w:val="auto"/>
          <w:spacing w:val="3"/>
          <w:sz w:val="24"/>
          <w:u w:val="single"/>
        </w:rPr>
        <w:t xml:space="preserve">           </w:t>
      </w:r>
    </w:p>
    <w:p w14:paraId="27C29C15">
      <w:pPr>
        <w:spacing w:line="360" w:lineRule="auto"/>
        <w:rPr>
          <w:rFonts w:ascii="宋体" w:hAnsi="宋体"/>
          <w:color w:val="auto"/>
        </w:rPr>
      </w:pPr>
      <w:r>
        <w:rPr>
          <w:rFonts w:hint="eastAsia" w:ascii="宋体" w:hAnsi="宋体"/>
          <w:color w:val="auto"/>
        </w:rPr>
        <w:br w:type="page"/>
      </w:r>
    </w:p>
    <w:p w14:paraId="4F17A238">
      <w:pPr>
        <w:spacing w:line="360" w:lineRule="auto"/>
        <w:ind w:left="2591"/>
        <w:rPr>
          <w:rFonts w:ascii="宋体" w:hAnsi="宋体" w:cs="宋体"/>
          <w:color w:val="auto"/>
          <w:sz w:val="31"/>
          <w:szCs w:val="31"/>
        </w:rPr>
      </w:pPr>
      <w:r>
        <w:rPr>
          <w:rFonts w:hint="eastAsia" w:ascii="宋体" w:hAnsi="宋体" w:cs="宋体"/>
          <w:color w:val="auto"/>
          <w:spacing w:val="-3"/>
          <w:position w:val="23"/>
          <w:sz w:val="31"/>
          <w:szCs w:val="31"/>
        </w:rPr>
        <w:t>（二） 拟投入的主要人员简历表</w:t>
      </w:r>
    </w:p>
    <w:p w14:paraId="5405A7AD">
      <w:pPr>
        <w:spacing w:line="360" w:lineRule="auto"/>
        <w:ind w:left="4027"/>
        <w:rPr>
          <w:rFonts w:ascii="宋体" w:hAnsi="宋体" w:cs="宋体"/>
          <w:color w:val="auto"/>
          <w:sz w:val="31"/>
          <w:szCs w:val="31"/>
        </w:rPr>
      </w:pPr>
      <w:r>
        <w:rPr>
          <w:rFonts w:hint="eastAsia" w:ascii="宋体" w:hAnsi="宋体" w:cs="宋体"/>
          <w:color w:val="auto"/>
          <w:spacing w:val="8"/>
          <w:sz w:val="31"/>
          <w:szCs w:val="31"/>
        </w:rPr>
        <w:t>项目经理简历表</w:t>
      </w:r>
    </w:p>
    <w:p w14:paraId="3C0C9889">
      <w:pPr>
        <w:spacing w:line="360" w:lineRule="auto"/>
        <w:rPr>
          <w:rFonts w:ascii="宋体" w:hAnsi="宋体" w:cs="宋体"/>
          <w:color w:val="auto"/>
        </w:rPr>
      </w:pPr>
    </w:p>
    <w:tbl>
      <w:tblPr>
        <w:tblStyle w:val="37"/>
        <w:tblW w:w="962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12"/>
        <w:gridCol w:w="418"/>
        <w:gridCol w:w="856"/>
        <w:gridCol w:w="692"/>
        <w:gridCol w:w="325"/>
        <w:gridCol w:w="208"/>
        <w:gridCol w:w="1441"/>
        <w:gridCol w:w="245"/>
        <w:gridCol w:w="1084"/>
        <w:gridCol w:w="89"/>
        <w:gridCol w:w="411"/>
        <w:gridCol w:w="1134"/>
        <w:gridCol w:w="87"/>
        <w:gridCol w:w="1396"/>
        <w:gridCol w:w="25"/>
      </w:tblGrid>
      <w:tr w14:paraId="3E44A1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jc w:val="center"/>
        </w:trPr>
        <w:tc>
          <w:tcPr>
            <w:tcW w:w="1212" w:type="dxa"/>
            <w:shd w:val="clear" w:color="auto" w:fill="auto"/>
          </w:tcPr>
          <w:p w14:paraId="2240E3B0">
            <w:pPr>
              <w:kinsoku w:val="0"/>
              <w:autoSpaceDE w:val="0"/>
              <w:autoSpaceDN w:val="0"/>
              <w:adjustRightInd w:val="0"/>
              <w:snapToGrid w:val="0"/>
              <w:spacing w:line="360" w:lineRule="auto"/>
              <w:ind w:left="392"/>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2"/>
                <w:kern w:val="0"/>
                <w:sz w:val="24"/>
                <w:lang w:eastAsia="en-US"/>
              </w:rPr>
              <w:t>姓名</w:t>
            </w:r>
          </w:p>
        </w:tc>
        <w:tc>
          <w:tcPr>
            <w:tcW w:w="2291" w:type="dxa"/>
            <w:gridSpan w:val="4"/>
            <w:shd w:val="clear" w:color="auto" w:fill="auto"/>
          </w:tcPr>
          <w:p w14:paraId="1A8EF47B">
            <w:pPr>
              <w:spacing w:line="360" w:lineRule="auto"/>
              <w:rPr>
                <w:rFonts w:ascii="宋体" w:hAnsi="宋体" w:cs="宋体"/>
                <w:color w:val="auto"/>
                <w:sz w:val="24"/>
              </w:rPr>
            </w:pPr>
          </w:p>
        </w:tc>
        <w:tc>
          <w:tcPr>
            <w:tcW w:w="1894" w:type="dxa"/>
            <w:gridSpan w:val="3"/>
            <w:shd w:val="clear" w:color="auto" w:fill="auto"/>
          </w:tcPr>
          <w:p w14:paraId="6ABB17E4">
            <w:pPr>
              <w:kinsoku w:val="0"/>
              <w:autoSpaceDE w:val="0"/>
              <w:autoSpaceDN w:val="0"/>
              <w:adjustRightInd w:val="0"/>
              <w:snapToGrid w:val="0"/>
              <w:spacing w:line="360" w:lineRule="auto"/>
              <w:ind w:left="743"/>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2"/>
                <w:kern w:val="0"/>
                <w:sz w:val="24"/>
                <w:lang w:eastAsia="en-US"/>
              </w:rPr>
              <w:t>性别</w:t>
            </w:r>
          </w:p>
        </w:tc>
        <w:tc>
          <w:tcPr>
            <w:tcW w:w="1584" w:type="dxa"/>
            <w:gridSpan w:val="3"/>
            <w:shd w:val="clear" w:color="auto" w:fill="auto"/>
          </w:tcPr>
          <w:p w14:paraId="2524F7C0">
            <w:pPr>
              <w:spacing w:line="360" w:lineRule="auto"/>
              <w:rPr>
                <w:rFonts w:ascii="宋体" w:hAnsi="宋体" w:cs="宋体"/>
                <w:color w:val="auto"/>
                <w:sz w:val="24"/>
              </w:rPr>
            </w:pPr>
          </w:p>
        </w:tc>
        <w:tc>
          <w:tcPr>
            <w:tcW w:w="1134" w:type="dxa"/>
            <w:shd w:val="clear" w:color="auto" w:fill="auto"/>
          </w:tcPr>
          <w:p w14:paraId="69B4D788">
            <w:pPr>
              <w:kinsoku w:val="0"/>
              <w:autoSpaceDE w:val="0"/>
              <w:autoSpaceDN w:val="0"/>
              <w:adjustRightInd w:val="0"/>
              <w:snapToGrid w:val="0"/>
              <w:spacing w:line="360" w:lineRule="auto"/>
              <w:ind w:left="350"/>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2"/>
                <w:kern w:val="0"/>
                <w:sz w:val="24"/>
                <w:lang w:eastAsia="en-US"/>
              </w:rPr>
              <w:t>年龄</w:t>
            </w:r>
          </w:p>
        </w:tc>
        <w:tc>
          <w:tcPr>
            <w:tcW w:w="1508" w:type="dxa"/>
            <w:gridSpan w:val="3"/>
            <w:shd w:val="clear" w:color="auto" w:fill="auto"/>
          </w:tcPr>
          <w:p w14:paraId="7681D706">
            <w:pPr>
              <w:spacing w:line="360" w:lineRule="auto"/>
              <w:rPr>
                <w:rFonts w:ascii="宋体" w:hAnsi="宋体" w:cs="宋体"/>
                <w:color w:val="auto"/>
                <w:sz w:val="24"/>
              </w:rPr>
            </w:pPr>
          </w:p>
        </w:tc>
      </w:tr>
      <w:tr w14:paraId="49ADA4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212" w:type="dxa"/>
            <w:shd w:val="clear" w:color="auto" w:fill="auto"/>
          </w:tcPr>
          <w:p w14:paraId="4055E51A">
            <w:pPr>
              <w:kinsoku w:val="0"/>
              <w:autoSpaceDE w:val="0"/>
              <w:autoSpaceDN w:val="0"/>
              <w:adjustRightInd w:val="0"/>
              <w:snapToGrid w:val="0"/>
              <w:spacing w:line="360" w:lineRule="auto"/>
              <w:ind w:left="415"/>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8"/>
                <w:kern w:val="0"/>
                <w:sz w:val="24"/>
                <w:lang w:eastAsia="en-US"/>
              </w:rPr>
              <w:t>岗位</w:t>
            </w:r>
          </w:p>
        </w:tc>
        <w:tc>
          <w:tcPr>
            <w:tcW w:w="2291" w:type="dxa"/>
            <w:gridSpan w:val="4"/>
            <w:shd w:val="clear" w:color="auto" w:fill="auto"/>
          </w:tcPr>
          <w:p w14:paraId="01FFA7E0">
            <w:pPr>
              <w:kinsoku w:val="0"/>
              <w:autoSpaceDE w:val="0"/>
              <w:autoSpaceDN w:val="0"/>
              <w:adjustRightInd w:val="0"/>
              <w:snapToGrid w:val="0"/>
              <w:spacing w:line="360" w:lineRule="auto"/>
              <w:ind w:left="721"/>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3"/>
                <w:kern w:val="0"/>
                <w:sz w:val="24"/>
                <w:lang w:eastAsia="en-US"/>
              </w:rPr>
              <w:t>项目经理</w:t>
            </w:r>
          </w:p>
        </w:tc>
        <w:tc>
          <w:tcPr>
            <w:tcW w:w="1894" w:type="dxa"/>
            <w:gridSpan w:val="3"/>
            <w:shd w:val="clear" w:color="auto" w:fill="auto"/>
          </w:tcPr>
          <w:p w14:paraId="35A45B67">
            <w:pPr>
              <w:kinsoku w:val="0"/>
              <w:autoSpaceDE w:val="0"/>
              <w:autoSpaceDN w:val="0"/>
              <w:adjustRightInd w:val="0"/>
              <w:snapToGrid w:val="0"/>
              <w:spacing w:line="360" w:lineRule="auto"/>
              <w:ind w:left="744"/>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2"/>
                <w:kern w:val="0"/>
                <w:sz w:val="24"/>
                <w:lang w:eastAsia="en-US"/>
              </w:rPr>
              <w:t>职称</w:t>
            </w:r>
          </w:p>
        </w:tc>
        <w:tc>
          <w:tcPr>
            <w:tcW w:w="1584" w:type="dxa"/>
            <w:gridSpan w:val="3"/>
            <w:shd w:val="clear" w:color="auto" w:fill="auto"/>
          </w:tcPr>
          <w:p w14:paraId="6C55242C">
            <w:pPr>
              <w:spacing w:line="360" w:lineRule="auto"/>
              <w:rPr>
                <w:rFonts w:ascii="宋体" w:hAnsi="宋体" w:cs="宋体"/>
                <w:color w:val="auto"/>
                <w:sz w:val="24"/>
              </w:rPr>
            </w:pPr>
          </w:p>
        </w:tc>
        <w:tc>
          <w:tcPr>
            <w:tcW w:w="1134" w:type="dxa"/>
            <w:shd w:val="clear" w:color="auto" w:fill="auto"/>
          </w:tcPr>
          <w:p w14:paraId="25467754">
            <w:pPr>
              <w:kinsoku w:val="0"/>
              <w:autoSpaceDE w:val="0"/>
              <w:autoSpaceDN w:val="0"/>
              <w:adjustRightInd w:val="0"/>
              <w:snapToGrid w:val="0"/>
              <w:spacing w:line="360" w:lineRule="auto"/>
              <w:ind w:left="353"/>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3"/>
                <w:kern w:val="0"/>
                <w:sz w:val="24"/>
                <w:lang w:eastAsia="en-US"/>
              </w:rPr>
              <w:t>学历</w:t>
            </w:r>
          </w:p>
        </w:tc>
        <w:tc>
          <w:tcPr>
            <w:tcW w:w="1508" w:type="dxa"/>
            <w:gridSpan w:val="3"/>
            <w:shd w:val="clear" w:color="auto" w:fill="auto"/>
          </w:tcPr>
          <w:p w14:paraId="458E19EA">
            <w:pPr>
              <w:spacing w:line="360" w:lineRule="auto"/>
              <w:rPr>
                <w:rFonts w:ascii="宋体" w:hAnsi="宋体" w:cs="宋体"/>
                <w:color w:val="auto"/>
                <w:sz w:val="24"/>
              </w:rPr>
            </w:pPr>
          </w:p>
        </w:tc>
      </w:tr>
      <w:tr w14:paraId="57C2C9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212" w:type="dxa"/>
            <w:shd w:val="clear" w:color="auto" w:fill="auto"/>
          </w:tcPr>
          <w:p w14:paraId="678BA148">
            <w:pPr>
              <w:kinsoku w:val="0"/>
              <w:autoSpaceDE w:val="0"/>
              <w:autoSpaceDN w:val="0"/>
              <w:adjustRightInd w:val="0"/>
              <w:snapToGrid w:val="0"/>
              <w:spacing w:line="360" w:lineRule="auto"/>
              <w:ind w:left="401" w:right="189" w:hanging="216"/>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3"/>
                <w:kern w:val="0"/>
                <w:sz w:val="24"/>
                <w:lang w:eastAsia="en-US"/>
              </w:rPr>
              <w:t>从业开始</w:t>
            </w:r>
            <w:r>
              <w:rPr>
                <w:rFonts w:hint="eastAsia" w:ascii="宋体" w:hAnsi="宋体" w:cs="宋体"/>
                <w:snapToGrid w:val="0"/>
                <w:color w:val="auto"/>
                <w:spacing w:val="2"/>
                <w:kern w:val="0"/>
                <w:sz w:val="24"/>
                <w:lang w:eastAsia="en-US"/>
              </w:rPr>
              <w:t xml:space="preserve"> </w:t>
            </w:r>
            <w:r>
              <w:rPr>
                <w:rFonts w:hint="eastAsia" w:ascii="宋体" w:hAnsi="宋体" w:cs="宋体"/>
                <w:snapToGrid w:val="0"/>
                <w:color w:val="auto"/>
                <w:spacing w:val="-4"/>
                <w:kern w:val="0"/>
                <w:sz w:val="24"/>
                <w:lang w:eastAsia="en-US"/>
              </w:rPr>
              <w:t>时间</w:t>
            </w:r>
          </w:p>
        </w:tc>
        <w:tc>
          <w:tcPr>
            <w:tcW w:w="2291" w:type="dxa"/>
            <w:gridSpan w:val="4"/>
            <w:shd w:val="clear" w:color="auto" w:fill="auto"/>
          </w:tcPr>
          <w:p w14:paraId="16DEED11">
            <w:pPr>
              <w:spacing w:line="360" w:lineRule="auto"/>
              <w:rPr>
                <w:rFonts w:ascii="宋体" w:hAnsi="宋体" w:cs="宋体"/>
                <w:color w:val="auto"/>
                <w:sz w:val="24"/>
              </w:rPr>
            </w:pPr>
          </w:p>
        </w:tc>
        <w:tc>
          <w:tcPr>
            <w:tcW w:w="1894" w:type="dxa"/>
            <w:gridSpan w:val="3"/>
            <w:shd w:val="clear" w:color="auto" w:fill="auto"/>
          </w:tcPr>
          <w:p w14:paraId="7CCBE7FE">
            <w:pPr>
              <w:kinsoku w:val="0"/>
              <w:autoSpaceDE w:val="0"/>
              <w:autoSpaceDN w:val="0"/>
              <w:adjustRightInd w:val="0"/>
              <w:snapToGrid w:val="0"/>
              <w:spacing w:line="360" w:lineRule="auto"/>
              <w:ind w:left="324"/>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2"/>
                <w:kern w:val="0"/>
                <w:sz w:val="24"/>
                <w:lang w:eastAsia="en-US"/>
              </w:rPr>
              <w:t>职称获得时间</w:t>
            </w:r>
          </w:p>
        </w:tc>
        <w:tc>
          <w:tcPr>
            <w:tcW w:w="1584" w:type="dxa"/>
            <w:gridSpan w:val="3"/>
            <w:shd w:val="clear" w:color="auto" w:fill="auto"/>
          </w:tcPr>
          <w:p w14:paraId="53CC47D6">
            <w:pPr>
              <w:spacing w:line="360" w:lineRule="auto"/>
              <w:rPr>
                <w:rFonts w:ascii="宋体" w:hAnsi="宋体" w:cs="宋体"/>
                <w:color w:val="auto"/>
                <w:sz w:val="24"/>
              </w:rPr>
            </w:pPr>
          </w:p>
        </w:tc>
        <w:tc>
          <w:tcPr>
            <w:tcW w:w="1134" w:type="dxa"/>
            <w:shd w:val="clear" w:color="auto" w:fill="auto"/>
          </w:tcPr>
          <w:p w14:paraId="3498D686">
            <w:pPr>
              <w:kinsoku w:val="0"/>
              <w:autoSpaceDE w:val="0"/>
              <w:autoSpaceDN w:val="0"/>
              <w:adjustRightInd w:val="0"/>
              <w:snapToGrid w:val="0"/>
              <w:spacing w:line="360" w:lineRule="auto"/>
              <w:ind w:left="145"/>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3"/>
                <w:kern w:val="0"/>
                <w:sz w:val="24"/>
                <w:lang w:eastAsia="en-US"/>
              </w:rPr>
              <w:t>毕业时间</w:t>
            </w:r>
          </w:p>
        </w:tc>
        <w:tc>
          <w:tcPr>
            <w:tcW w:w="1508" w:type="dxa"/>
            <w:gridSpan w:val="3"/>
            <w:shd w:val="clear" w:color="auto" w:fill="auto"/>
          </w:tcPr>
          <w:p w14:paraId="65E092FD">
            <w:pPr>
              <w:spacing w:line="360" w:lineRule="auto"/>
              <w:rPr>
                <w:rFonts w:ascii="宋体" w:hAnsi="宋体" w:cs="宋体"/>
                <w:color w:val="auto"/>
                <w:sz w:val="24"/>
              </w:rPr>
            </w:pPr>
          </w:p>
        </w:tc>
      </w:tr>
      <w:tr w14:paraId="5C1F33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212" w:type="dxa"/>
            <w:shd w:val="clear" w:color="auto" w:fill="auto"/>
          </w:tcPr>
          <w:p w14:paraId="783CFF5F">
            <w:pPr>
              <w:kinsoku w:val="0"/>
              <w:autoSpaceDE w:val="0"/>
              <w:autoSpaceDN w:val="0"/>
              <w:adjustRightInd w:val="0"/>
              <w:snapToGrid w:val="0"/>
              <w:spacing w:line="360" w:lineRule="auto"/>
              <w:ind w:left="210" w:right="163"/>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2"/>
                <w:kern w:val="0"/>
                <w:sz w:val="24"/>
                <w:lang w:eastAsia="en-US"/>
              </w:rPr>
              <w:t>担任项目</w:t>
            </w:r>
            <w:r>
              <w:rPr>
                <w:rFonts w:hint="eastAsia" w:ascii="宋体" w:hAnsi="宋体" w:cs="宋体"/>
                <w:snapToGrid w:val="0"/>
                <w:color w:val="auto"/>
                <w:kern w:val="0"/>
                <w:sz w:val="24"/>
                <w:lang w:eastAsia="en-US"/>
              </w:rPr>
              <w:t xml:space="preserve"> </w:t>
            </w:r>
            <w:r>
              <w:rPr>
                <w:rFonts w:hint="eastAsia" w:ascii="宋体" w:hAnsi="宋体" w:cs="宋体"/>
                <w:snapToGrid w:val="0"/>
                <w:color w:val="auto"/>
                <w:spacing w:val="-2"/>
                <w:kern w:val="0"/>
                <w:sz w:val="24"/>
                <w:lang w:eastAsia="en-US"/>
              </w:rPr>
              <w:t>经理年限</w:t>
            </w:r>
          </w:p>
        </w:tc>
        <w:tc>
          <w:tcPr>
            <w:tcW w:w="2291" w:type="dxa"/>
            <w:gridSpan w:val="4"/>
            <w:shd w:val="clear" w:color="auto" w:fill="auto"/>
          </w:tcPr>
          <w:p w14:paraId="7C79F563">
            <w:pPr>
              <w:spacing w:line="360" w:lineRule="auto"/>
              <w:rPr>
                <w:rFonts w:ascii="宋体" w:hAnsi="宋体" w:cs="宋体"/>
                <w:color w:val="auto"/>
                <w:sz w:val="24"/>
              </w:rPr>
            </w:pPr>
          </w:p>
        </w:tc>
        <w:tc>
          <w:tcPr>
            <w:tcW w:w="1649" w:type="dxa"/>
            <w:gridSpan w:val="2"/>
            <w:shd w:val="clear" w:color="auto" w:fill="auto"/>
          </w:tcPr>
          <w:p w14:paraId="485FEFD0">
            <w:pPr>
              <w:kinsoku w:val="0"/>
              <w:autoSpaceDE w:val="0"/>
              <w:autoSpaceDN w:val="0"/>
              <w:adjustRightInd w:val="0"/>
              <w:snapToGrid w:val="0"/>
              <w:spacing w:line="360" w:lineRule="auto"/>
              <w:ind w:left="312"/>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3"/>
                <w:kern w:val="0"/>
                <w:sz w:val="24"/>
                <w:lang w:eastAsia="en-US"/>
              </w:rPr>
              <w:t>身份证号码</w:t>
            </w:r>
          </w:p>
        </w:tc>
        <w:tc>
          <w:tcPr>
            <w:tcW w:w="4471" w:type="dxa"/>
            <w:gridSpan w:val="8"/>
            <w:shd w:val="clear" w:color="auto" w:fill="auto"/>
          </w:tcPr>
          <w:p w14:paraId="25915BF9">
            <w:pPr>
              <w:spacing w:line="360" w:lineRule="auto"/>
              <w:rPr>
                <w:rFonts w:ascii="宋体" w:hAnsi="宋体" w:cs="宋体"/>
                <w:color w:val="auto"/>
                <w:sz w:val="24"/>
              </w:rPr>
            </w:pPr>
          </w:p>
        </w:tc>
      </w:tr>
      <w:tr w14:paraId="426D8B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212" w:type="dxa"/>
            <w:shd w:val="clear" w:color="auto" w:fill="auto"/>
          </w:tcPr>
          <w:p w14:paraId="32BED2B9">
            <w:pPr>
              <w:kinsoku w:val="0"/>
              <w:autoSpaceDE w:val="0"/>
              <w:autoSpaceDN w:val="0"/>
              <w:adjustRightInd w:val="0"/>
              <w:snapToGrid w:val="0"/>
              <w:spacing w:line="360" w:lineRule="auto"/>
              <w:ind w:left="209"/>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2"/>
                <w:kern w:val="0"/>
                <w:sz w:val="24"/>
                <w:lang w:eastAsia="en-US"/>
              </w:rPr>
              <w:t>证书名称</w:t>
            </w:r>
          </w:p>
        </w:tc>
        <w:tc>
          <w:tcPr>
            <w:tcW w:w="1274" w:type="dxa"/>
            <w:gridSpan w:val="2"/>
            <w:shd w:val="clear" w:color="auto" w:fill="auto"/>
          </w:tcPr>
          <w:p w14:paraId="60402734">
            <w:pPr>
              <w:kinsoku w:val="0"/>
              <w:autoSpaceDE w:val="0"/>
              <w:autoSpaceDN w:val="0"/>
              <w:adjustRightInd w:val="0"/>
              <w:snapToGrid w:val="0"/>
              <w:spacing w:line="360" w:lineRule="auto"/>
              <w:ind w:left="250"/>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2"/>
                <w:kern w:val="0"/>
                <w:sz w:val="24"/>
                <w:lang w:eastAsia="en-US"/>
              </w:rPr>
              <w:t>注册专业</w:t>
            </w:r>
          </w:p>
        </w:tc>
        <w:tc>
          <w:tcPr>
            <w:tcW w:w="1225" w:type="dxa"/>
            <w:gridSpan w:val="3"/>
            <w:shd w:val="clear" w:color="auto" w:fill="auto"/>
          </w:tcPr>
          <w:p w14:paraId="7AF0ABCD">
            <w:pPr>
              <w:kinsoku w:val="0"/>
              <w:autoSpaceDE w:val="0"/>
              <w:autoSpaceDN w:val="0"/>
              <w:adjustRightInd w:val="0"/>
              <w:snapToGrid w:val="0"/>
              <w:spacing w:line="360" w:lineRule="auto"/>
              <w:ind w:left="441"/>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3"/>
                <w:kern w:val="0"/>
                <w:sz w:val="24"/>
                <w:lang w:eastAsia="en-US"/>
              </w:rPr>
              <w:t>级别</w:t>
            </w:r>
          </w:p>
        </w:tc>
        <w:tc>
          <w:tcPr>
            <w:tcW w:w="1441" w:type="dxa"/>
            <w:shd w:val="clear" w:color="auto" w:fill="auto"/>
          </w:tcPr>
          <w:p w14:paraId="1F9E4F9A">
            <w:pPr>
              <w:kinsoku w:val="0"/>
              <w:autoSpaceDE w:val="0"/>
              <w:autoSpaceDN w:val="0"/>
              <w:adjustRightInd w:val="0"/>
              <w:snapToGrid w:val="0"/>
              <w:spacing w:line="360" w:lineRule="auto"/>
              <w:ind w:left="321"/>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2"/>
                <w:kern w:val="0"/>
                <w:sz w:val="24"/>
                <w:lang w:eastAsia="en-US"/>
              </w:rPr>
              <w:t>证书编号</w:t>
            </w:r>
          </w:p>
        </w:tc>
        <w:tc>
          <w:tcPr>
            <w:tcW w:w="1418" w:type="dxa"/>
            <w:gridSpan w:val="3"/>
            <w:shd w:val="clear" w:color="auto" w:fill="auto"/>
          </w:tcPr>
          <w:p w14:paraId="320EB944">
            <w:pPr>
              <w:kinsoku w:val="0"/>
              <w:autoSpaceDE w:val="0"/>
              <w:autoSpaceDN w:val="0"/>
              <w:adjustRightInd w:val="0"/>
              <w:snapToGrid w:val="0"/>
              <w:spacing w:line="360" w:lineRule="auto"/>
              <w:ind w:left="296"/>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2"/>
                <w:kern w:val="0"/>
                <w:sz w:val="24"/>
                <w:lang w:eastAsia="en-US"/>
              </w:rPr>
              <w:t>注册时间</w:t>
            </w:r>
          </w:p>
        </w:tc>
        <w:tc>
          <w:tcPr>
            <w:tcW w:w="1632" w:type="dxa"/>
            <w:gridSpan w:val="3"/>
            <w:shd w:val="clear" w:color="auto" w:fill="auto"/>
          </w:tcPr>
          <w:p w14:paraId="5B904FF6">
            <w:pPr>
              <w:kinsoku w:val="0"/>
              <w:autoSpaceDE w:val="0"/>
              <w:autoSpaceDN w:val="0"/>
              <w:adjustRightInd w:val="0"/>
              <w:snapToGrid w:val="0"/>
              <w:spacing w:line="360" w:lineRule="auto"/>
              <w:ind w:left="405"/>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2"/>
                <w:kern w:val="0"/>
                <w:sz w:val="24"/>
                <w:lang w:eastAsia="en-US"/>
              </w:rPr>
              <w:t>注册单位</w:t>
            </w:r>
          </w:p>
        </w:tc>
        <w:tc>
          <w:tcPr>
            <w:tcW w:w="1421" w:type="dxa"/>
            <w:gridSpan w:val="2"/>
            <w:shd w:val="clear" w:color="auto" w:fill="auto"/>
          </w:tcPr>
          <w:p w14:paraId="3B302620">
            <w:pPr>
              <w:kinsoku w:val="0"/>
              <w:autoSpaceDE w:val="0"/>
              <w:autoSpaceDN w:val="0"/>
              <w:adjustRightInd w:val="0"/>
              <w:snapToGrid w:val="0"/>
              <w:spacing w:line="360" w:lineRule="auto"/>
              <w:ind w:left="191"/>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1"/>
                <w:kern w:val="0"/>
                <w:sz w:val="24"/>
                <w:lang w:eastAsia="en-US"/>
              </w:rPr>
              <w:t>注册有效期</w:t>
            </w:r>
          </w:p>
        </w:tc>
      </w:tr>
      <w:tr w14:paraId="673CBD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jc w:val="center"/>
        </w:trPr>
        <w:tc>
          <w:tcPr>
            <w:tcW w:w="1212" w:type="dxa"/>
            <w:shd w:val="clear" w:color="auto" w:fill="auto"/>
          </w:tcPr>
          <w:p w14:paraId="381B7DD8">
            <w:pPr>
              <w:spacing w:line="360" w:lineRule="auto"/>
              <w:rPr>
                <w:rFonts w:ascii="宋体" w:hAnsi="宋体" w:cs="宋体"/>
                <w:color w:val="auto"/>
                <w:sz w:val="24"/>
              </w:rPr>
            </w:pPr>
          </w:p>
        </w:tc>
        <w:tc>
          <w:tcPr>
            <w:tcW w:w="1274" w:type="dxa"/>
            <w:gridSpan w:val="2"/>
            <w:shd w:val="clear" w:color="auto" w:fill="auto"/>
          </w:tcPr>
          <w:p w14:paraId="572EA80A">
            <w:pPr>
              <w:spacing w:line="360" w:lineRule="auto"/>
              <w:rPr>
                <w:rFonts w:ascii="宋体" w:hAnsi="宋体" w:cs="宋体"/>
                <w:color w:val="auto"/>
                <w:sz w:val="24"/>
              </w:rPr>
            </w:pPr>
          </w:p>
        </w:tc>
        <w:tc>
          <w:tcPr>
            <w:tcW w:w="1225" w:type="dxa"/>
            <w:gridSpan w:val="3"/>
            <w:shd w:val="clear" w:color="auto" w:fill="auto"/>
          </w:tcPr>
          <w:p w14:paraId="6CBE4D7A">
            <w:pPr>
              <w:spacing w:line="360" w:lineRule="auto"/>
              <w:rPr>
                <w:rFonts w:ascii="宋体" w:hAnsi="宋体" w:cs="宋体"/>
                <w:color w:val="auto"/>
                <w:sz w:val="24"/>
              </w:rPr>
            </w:pPr>
          </w:p>
        </w:tc>
        <w:tc>
          <w:tcPr>
            <w:tcW w:w="1441" w:type="dxa"/>
            <w:shd w:val="clear" w:color="auto" w:fill="auto"/>
          </w:tcPr>
          <w:p w14:paraId="0D251DA8">
            <w:pPr>
              <w:spacing w:line="360" w:lineRule="auto"/>
              <w:rPr>
                <w:rFonts w:ascii="宋体" w:hAnsi="宋体" w:cs="宋体"/>
                <w:color w:val="auto"/>
                <w:sz w:val="24"/>
              </w:rPr>
            </w:pPr>
          </w:p>
        </w:tc>
        <w:tc>
          <w:tcPr>
            <w:tcW w:w="1418" w:type="dxa"/>
            <w:gridSpan w:val="3"/>
            <w:shd w:val="clear" w:color="auto" w:fill="auto"/>
          </w:tcPr>
          <w:p w14:paraId="2B3D48D0">
            <w:pPr>
              <w:spacing w:line="360" w:lineRule="auto"/>
              <w:rPr>
                <w:rFonts w:ascii="宋体" w:hAnsi="宋体" w:cs="宋体"/>
                <w:color w:val="auto"/>
                <w:sz w:val="24"/>
              </w:rPr>
            </w:pPr>
          </w:p>
        </w:tc>
        <w:tc>
          <w:tcPr>
            <w:tcW w:w="1632" w:type="dxa"/>
            <w:gridSpan w:val="3"/>
            <w:shd w:val="clear" w:color="auto" w:fill="auto"/>
          </w:tcPr>
          <w:p w14:paraId="0BE92551">
            <w:pPr>
              <w:spacing w:line="360" w:lineRule="auto"/>
              <w:rPr>
                <w:rFonts w:ascii="宋体" w:hAnsi="宋体" w:cs="宋体"/>
                <w:color w:val="auto"/>
                <w:sz w:val="24"/>
              </w:rPr>
            </w:pPr>
          </w:p>
        </w:tc>
        <w:tc>
          <w:tcPr>
            <w:tcW w:w="1421" w:type="dxa"/>
            <w:gridSpan w:val="2"/>
            <w:shd w:val="clear" w:color="auto" w:fill="auto"/>
          </w:tcPr>
          <w:p w14:paraId="00B9BABB">
            <w:pPr>
              <w:spacing w:line="360" w:lineRule="auto"/>
              <w:rPr>
                <w:rFonts w:ascii="宋体" w:hAnsi="宋体" w:cs="宋体"/>
                <w:color w:val="auto"/>
                <w:sz w:val="24"/>
              </w:rPr>
            </w:pPr>
          </w:p>
        </w:tc>
      </w:tr>
      <w:tr w14:paraId="2F1306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jc w:val="center"/>
        </w:trPr>
        <w:tc>
          <w:tcPr>
            <w:tcW w:w="1212" w:type="dxa"/>
            <w:shd w:val="clear" w:color="auto" w:fill="auto"/>
          </w:tcPr>
          <w:p w14:paraId="7DDBA3CC">
            <w:pPr>
              <w:kinsoku w:val="0"/>
              <w:autoSpaceDE w:val="0"/>
              <w:autoSpaceDN w:val="0"/>
              <w:adjustRightInd w:val="0"/>
              <w:snapToGrid w:val="0"/>
              <w:spacing w:line="360" w:lineRule="auto"/>
              <w:ind w:left="213"/>
              <w:jc w:val="left"/>
              <w:textAlignment w:val="baseline"/>
              <w:rPr>
                <w:rFonts w:ascii="宋体" w:hAnsi="宋体" w:cs="宋体"/>
                <w:snapToGrid w:val="0"/>
                <w:color w:val="auto"/>
                <w:kern w:val="0"/>
                <w:sz w:val="24"/>
              </w:rPr>
            </w:pPr>
            <w:r>
              <w:rPr>
                <w:rFonts w:hint="eastAsia" w:ascii="宋体" w:hAnsi="宋体" w:cs="宋体"/>
                <w:snapToGrid w:val="0"/>
                <w:color w:val="auto"/>
                <w:spacing w:val="-3"/>
                <w:kern w:val="0"/>
                <w:sz w:val="24"/>
              </w:rPr>
              <w:t>安全生产</w:t>
            </w:r>
          </w:p>
          <w:p w14:paraId="0E95E999">
            <w:pPr>
              <w:kinsoku w:val="0"/>
              <w:autoSpaceDE w:val="0"/>
              <w:autoSpaceDN w:val="0"/>
              <w:adjustRightInd w:val="0"/>
              <w:snapToGrid w:val="0"/>
              <w:spacing w:line="360" w:lineRule="auto"/>
              <w:ind w:left="209"/>
              <w:jc w:val="left"/>
              <w:textAlignment w:val="baseline"/>
              <w:rPr>
                <w:rFonts w:ascii="宋体" w:hAnsi="宋体" w:cs="宋体"/>
                <w:snapToGrid w:val="0"/>
                <w:color w:val="auto"/>
                <w:kern w:val="0"/>
                <w:sz w:val="24"/>
              </w:rPr>
            </w:pPr>
            <w:r>
              <w:rPr>
                <w:rFonts w:hint="eastAsia" w:ascii="宋体" w:hAnsi="宋体" w:cs="宋体"/>
                <w:snapToGrid w:val="0"/>
                <w:color w:val="auto"/>
                <w:spacing w:val="-2"/>
                <w:kern w:val="0"/>
                <w:sz w:val="24"/>
              </w:rPr>
              <w:t>考核合格</w:t>
            </w:r>
          </w:p>
          <w:p w14:paraId="2DEF42B5">
            <w:pPr>
              <w:kinsoku w:val="0"/>
              <w:autoSpaceDE w:val="0"/>
              <w:autoSpaceDN w:val="0"/>
              <w:adjustRightInd w:val="0"/>
              <w:snapToGrid w:val="0"/>
              <w:spacing w:line="360" w:lineRule="auto"/>
              <w:ind w:left="420"/>
              <w:jc w:val="left"/>
              <w:textAlignment w:val="baseline"/>
              <w:rPr>
                <w:rFonts w:ascii="宋体" w:hAnsi="宋体" w:cs="宋体"/>
                <w:snapToGrid w:val="0"/>
                <w:color w:val="auto"/>
                <w:kern w:val="0"/>
                <w:sz w:val="24"/>
              </w:rPr>
            </w:pPr>
            <w:r>
              <w:rPr>
                <w:rFonts w:hint="eastAsia" w:ascii="宋体" w:hAnsi="宋体" w:cs="宋体"/>
                <w:snapToGrid w:val="0"/>
                <w:color w:val="auto"/>
                <w:spacing w:val="-2"/>
                <w:kern w:val="0"/>
                <w:sz w:val="24"/>
              </w:rPr>
              <w:t>证书</w:t>
            </w:r>
          </w:p>
        </w:tc>
        <w:tc>
          <w:tcPr>
            <w:tcW w:w="1274" w:type="dxa"/>
            <w:gridSpan w:val="2"/>
            <w:shd w:val="clear" w:color="auto" w:fill="auto"/>
          </w:tcPr>
          <w:p w14:paraId="41330D2E">
            <w:pPr>
              <w:spacing w:line="360" w:lineRule="auto"/>
              <w:rPr>
                <w:rFonts w:ascii="宋体" w:hAnsi="宋体" w:cs="宋体"/>
                <w:color w:val="auto"/>
                <w:sz w:val="24"/>
              </w:rPr>
            </w:pPr>
          </w:p>
        </w:tc>
        <w:tc>
          <w:tcPr>
            <w:tcW w:w="1225" w:type="dxa"/>
            <w:gridSpan w:val="3"/>
            <w:shd w:val="clear" w:color="auto" w:fill="auto"/>
          </w:tcPr>
          <w:p w14:paraId="6BE2EA83">
            <w:pPr>
              <w:spacing w:line="360" w:lineRule="auto"/>
              <w:rPr>
                <w:rFonts w:ascii="宋体" w:hAnsi="宋体" w:cs="宋体"/>
                <w:color w:val="auto"/>
                <w:sz w:val="24"/>
              </w:rPr>
            </w:pPr>
          </w:p>
          <w:p w14:paraId="0781227F">
            <w:pPr>
              <w:kinsoku w:val="0"/>
              <w:autoSpaceDE w:val="0"/>
              <w:autoSpaceDN w:val="0"/>
              <w:adjustRightInd w:val="0"/>
              <w:snapToGrid w:val="0"/>
              <w:spacing w:line="360" w:lineRule="auto"/>
              <w:ind w:left="440"/>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2"/>
                <w:kern w:val="0"/>
                <w:sz w:val="24"/>
                <w:lang w:eastAsia="en-US"/>
              </w:rPr>
              <w:t>B</w:t>
            </w:r>
            <w:r>
              <w:rPr>
                <w:rFonts w:hint="eastAsia" w:ascii="宋体" w:hAnsi="宋体" w:cs="宋体"/>
                <w:snapToGrid w:val="0"/>
                <w:color w:val="auto"/>
                <w:spacing w:val="9"/>
                <w:kern w:val="0"/>
                <w:sz w:val="24"/>
                <w:lang w:eastAsia="en-US"/>
              </w:rPr>
              <w:t xml:space="preserve"> </w:t>
            </w:r>
            <w:r>
              <w:rPr>
                <w:rFonts w:hint="eastAsia" w:ascii="宋体" w:hAnsi="宋体" w:cs="宋体"/>
                <w:snapToGrid w:val="0"/>
                <w:color w:val="auto"/>
                <w:spacing w:val="-2"/>
                <w:kern w:val="0"/>
                <w:sz w:val="24"/>
                <w:lang w:eastAsia="en-US"/>
              </w:rPr>
              <w:t>类</w:t>
            </w:r>
          </w:p>
        </w:tc>
        <w:tc>
          <w:tcPr>
            <w:tcW w:w="1441" w:type="dxa"/>
            <w:shd w:val="clear" w:color="auto" w:fill="auto"/>
          </w:tcPr>
          <w:p w14:paraId="3A3DF2E6">
            <w:pPr>
              <w:spacing w:line="360" w:lineRule="auto"/>
              <w:rPr>
                <w:rFonts w:ascii="宋体" w:hAnsi="宋体" w:cs="宋体"/>
                <w:color w:val="auto"/>
                <w:sz w:val="24"/>
              </w:rPr>
            </w:pPr>
          </w:p>
        </w:tc>
        <w:tc>
          <w:tcPr>
            <w:tcW w:w="1418" w:type="dxa"/>
            <w:gridSpan w:val="3"/>
            <w:shd w:val="clear" w:color="auto" w:fill="auto"/>
          </w:tcPr>
          <w:p w14:paraId="78647FD5">
            <w:pPr>
              <w:spacing w:line="360" w:lineRule="auto"/>
              <w:rPr>
                <w:rFonts w:ascii="宋体" w:hAnsi="宋体" w:cs="宋体"/>
                <w:color w:val="auto"/>
                <w:sz w:val="24"/>
              </w:rPr>
            </w:pPr>
          </w:p>
        </w:tc>
        <w:tc>
          <w:tcPr>
            <w:tcW w:w="1632" w:type="dxa"/>
            <w:gridSpan w:val="3"/>
            <w:shd w:val="clear" w:color="auto" w:fill="auto"/>
          </w:tcPr>
          <w:p w14:paraId="388FDA8B">
            <w:pPr>
              <w:spacing w:line="360" w:lineRule="auto"/>
              <w:rPr>
                <w:rFonts w:ascii="宋体" w:hAnsi="宋体" w:cs="宋体"/>
                <w:color w:val="auto"/>
                <w:sz w:val="24"/>
              </w:rPr>
            </w:pPr>
          </w:p>
        </w:tc>
        <w:tc>
          <w:tcPr>
            <w:tcW w:w="1421" w:type="dxa"/>
            <w:gridSpan w:val="2"/>
            <w:shd w:val="clear" w:color="auto" w:fill="auto"/>
          </w:tcPr>
          <w:p w14:paraId="1A11C5FF">
            <w:pPr>
              <w:spacing w:line="360" w:lineRule="auto"/>
              <w:rPr>
                <w:rFonts w:ascii="宋体" w:hAnsi="宋体" w:cs="宋体"/>
                <w:color w:val="auto"/>
                <w:sz w:val="24"/>
              </w:rPr>
            </w:pPr>
          </w:p>
        </w:tc>
      </w:tr>
      <w:tr w14:paraId="0D85A8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jc w:val="center"/>
        </w:trPr>
        <w:tc>
          <w:tcPr>
            <w:tcW w:w="9623" w:type="dxa"/>
            <w:gridSpan w:val="15"/>
            <w:shd w:val="clear" w:color="auto" w:fill="auto"/>
          </w:tcPr>
          <w:p w14:paraId="22160DA3">
            <w:pPr>
              <w:kinsoku w:val="0"/>
              <w:autoSpaceDE w:val="0"/>
              <w:autoSpaceDN w:val="0"/>
              <w:adjustRightInd w:val="0"/>
              <w:snapToGrid w:val="0"/>
              <w:spacing w:line="360" w:lineRule="auto"/>
              <w:ind w:left="3664"/>
              <w:jc w:val="left"/>
              <w:textAlignment w:val="baseline"/>
              <w:rPr>
                <w:rFonts w:ascii="宋体" w:hAnsi="宋体" w:cs="宋体"/>
                <w:snapToGrid w:val="0"/>
                <w:color w:val="auto"/>
                <w:kern w:val="0"/>
                <w:sz w:val="24"/>
              </w:rPr>
            </w:pPr>
            <w:r>
              <w:rPr>
                <w:rFonts w:hint="eastAsia" w:ascii="宋体" w:hAnsi="宋体" w:cs="宋体"/>
                <w:snapToGrid w:val="0"/>
                <w:color w:val="auto"/>
                <w:spacing w:val="-1"/>
                <w:kern w:val="0"/>
                <w:sz w:val="24"/>
              </w:rPr>
              <w:t>在建和已完工程项目情况</w:t>
            </w:r>
          </w:p>
        </w:tc>
      </w:tr>
      <w:tr w14:paraId="28F2C9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630" w:type="dxa"/>
            <w:gridSpan w:val="2"/>
            <w:shd w:val="clear" w:color="auto" w:fill="auto"/>
          </w:tcPr>
          <w:p w14:paraId="0E077D49">
            <w:pPr>
              <w:spacing w:line="360" w:lineRule="auto"/>
              <w:rPr>
                <w:rFonts w:ascii="宋体" w:hAnsi="宋体" w:cs="宋体"/>
                <w:color w:val="auto"/>
                <w:sz w:val="24"/>
              </w:rPr>
            </w:pPr>
          </w:p>
        </w:tc>
        <w:tc>
          <w:tcPr>
            <w:tcW w:w="1548" w:type="dxa"/>
            <w:gridSpan w:val="2"/>
            <w:shd w:val="clear" w:color="auto" w:fill="auto"/>
          </w:tcPr>
          <w:p w14:paraId="2344D022">
            <w:pPr>
              <w:kinsoku w:val="0"/>
              <w:autoSpaceDE w:val="0"/>
              <w:autoSpaceDN w:val="0"/>
              <w:adjustRightInd w:val="0"/>
              <w:snapToGrid w:val="0"/>
              <w:spacing w:line="360" w:lineRule="auto"/>
              <w:ind w:left="493"/>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4"/>
                <w:kern w:val="0"/>
                <w:sz w:val="24"/>
                <w:lang w:eastAsia="en-US"/>
              </w:rPr>
              <w:t>项目</w:t>
            </w:r>
            <w:r>
              <w:rPr>
                <w:rFonts w:hint="eastAsia" w:ascii="宋体" w:hAnsi="宋体" w:cs="宋体"/>
                <w:snapToGrid w:val="0"/>
                <w:color w:val="auto"/>
                <w:spacing w:val="-26"/>
                <w:kern w:val="0"/>
                <w:sz w:val="24"/>
                <w:lang w:eastAsia="en-US"/>
              </w:rPr>
              <w:t xml:space="preserve"> </w:t>
            </w:r>
            <w:r>
              <w:rPr>
                <w:rFonts w:hint="eastAsia" w:ascii="宋体" w:hAnsi="宋体" w:cs="宋体"/>
                <w:snapToGrid w:val="0"/>
                <w:color w:val="auto"/>
                <w:spacing w:val="-4"/>
                <w:kern w:val="0"/>
                <w:sz w:val="24"/>
                <w:lang w:eastAsia="en-US"/>
              </w:rPr>
              <w:t>1</w:t>
            </w:r>
          </w:p>
        </w:tc>
        <w:tc>
          <w:tcPr>
            <w:tcW w:w="1974" w:type="dxa"/>
            <w:gridSpan w:val="3"/>
            <w:shd w:val="clear" w:color="auto" w:fill="auto"/>
          </w:tcPr>
          <w:p w14:paraId="0B2901EC">
            <w:pPr>
              <w:kinsoku w:val="0"/>
              <w:autoSpaceDE w:val="0"/>
              <w:autoSpaceDN w:val="0"/>
              <w:adjustRightInd w:val="0"/>
              <w:snapToGrid w:val="0"/>
              <w:spacing w:line="360" w:lineRule="auto"/>
              <w:ind w:left="709"/>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4"/>
                <w:kern w:val="0"/>
                <w:sz w:val="24"/>
                <w:lang w:eastAsia="en-US"/>
              </w:rPr>
              <w:t>项目</w:t>
            </w:r>
            <w:r>
              <w:rPr>
                <w:rFonts w:hint="eastAsia" w:ascii="宋体" w:hAnsi="宋体" w:cs="宋体"/>
                <w:snapToGrid w:val="0"/>
                <w:color w:val="auto"/>
                <w:spacing w:val="-46"/>
                <w:kern w:val="0"/>
                <w:sz w:val="24"/>
                <w:lang w:eastAsia="en-US"/>
              </w:rPr>
              <w:t xml:space="preserve"> </w:t>
            </w:r>
            <w:r>
              <w:rPr>
                <w:rFonts w:hint="eastAsia" w:ascii="宋体" w:hAnsi="宋体" w:cs="宋体"/>
                <w:snapToGrid w:val="0"/>
                <w:color w:val="auto"/>
                <w:spacing w:val="-4"/>
                <w:kern w:val="0"/>
                <w:sz w:val="24"/>
                <w:lang w:eastAsia="en-US"/>
              </w:rPr>
              <w:t>2</w:t>
            </w:r>
          </w:p>
        </w:tc>
        <w:tc>
          <w:tcPr>
            <w:tcW w:w="1329" w:type="dxa"/>
            <w:gridSpan w:val="2"/>
            <w:shd w:val="clear" w:color="auto" w:fill="auto"/>
          </w:tcPr>
          <w:p w14:paraId="7EAC07F7">
            <w:pPr>
              <w:kinsoku w:val="0"/>
              <w:autoSpaceDE w:val="0"/>
              <w:autoSpaceDN w:val="0"/>
              <w:adjustRightInd w:val="0"/>
              <w:snapToGrid w:val="0"/>
              <w:spacing w:line="360" w:lineRule="auto"/>
              <w:ind w:left="387"/>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4"/>
                <w:kern w:val="0"/>
                <w:sz w:val="24"/>
                <w:lang w:eastAsia="en-US"/>
              </w:rPr>
              <w:t>项目</w:t>
            </w:r>
            <w:r>
              <w:rPr>
                <w:rFonts w:hint="eastAsia" w:ascii="宋体" w:hAnsi="宋体" w:cs="宋体"/>
                <w:snapToGrid w:val="0"/>
                <w:color w:val="auto"/>
                <w:spacing w:val="-42"/>
                <w:kern w:val="0"/>
                <w:sz w:val="24"/>
                <w:lang w:eastAsia="en-US"/>
              </w:rPr>
              <w:t xml:space="preserve"> </w:t>
            </w:r>
            <w:r>
              <w:rPr>
                <w:rFonts w:hint="eastAsia" w:ascii="宋体" w:hAnsi="宋体" w:cs="宋体"/>
                <w:snapToGrid w:val="0"/>
                <w:color w:val="auto"/>
                <w:spacing w:val="-4"/>
                <w:kern w:val="0"/>
                <w:sz w:val="24"/>
                <w:lang w:eastAsia="en-US"/>
              </w:rPr>
              <w:t>3</w:t>
            </w:r>
          </w:p>
        </w:tc>
        <w:tc>
          <w:tcPr>
            <w:tcW w:w="1634" w:type="dxa"/>
            <w:gridSpan w:val="3"/>
            <w:shd w:val="clear" w:color="auto" w:fill="auto"/>
          </w:tcPr>
          <w:p w14:paraId="34CD0D37">
            <w:pPr>
              <w:kinsoku w:val="0"/>
              <w:autoSpaceDE w:val="0"/>
              <w:autoSpaceDN w:val="0"/>
              <w:adjustRightInd w:val="0"/>
              <w:snapToGrid w:val="0"/>
              <w:spacing w:line="360" w:lineRule="auto"/>
              <w:ind w:left="543"/>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4"/>
                <w:kern w:val="0"/>
                <w:sz w:val="24"/>
                <w:lang w:eastAsia="en-US"/>
              </w:rPr>
              <w:t>项目</w:t>
            </w:r>
            <w:r>
              <w:rPr>
                <w:rFonts w:hint="eastAsia" w:ascii="宋体" w:hAnsi="宋体" w:cs="宋体"/>
                <w:snapToGrid w:val="0"/>
                <w:color w:val="auto"/>
                <w:spacing w:val="-48"/>
                <w:kern w:val="0"/>
                <w:sz w:val="24"/>
                <w:lang w:eastAsia="en-US"/>
              </w:rPr>
              <w:t xml:space="preserve"> </w:t>
            </w:r>
            <w:r>
              <w:rPr>
                <w:rFonts w:hint="eastAsia" w:ascii="宋体" w:hAnsi="宋体" w:cs="宋体"/>
                <w:snapToGrid w:val="0"/>
                <w:color w:val="auto"/>
                <w:spacing w:val="-4"/>
                <w:kern w:val="0"/>
                <w:sz w:val="24"/>
                <w:lang w:eastAsia="en-US"/>
              </w:rPr>
              <w:t>4</w:t>
            </w:r>
          </w:p>
        </w:tc>
        <w:tc>
          <w:tcPr>
            <w:tcW w:w="1483" w:type="dxa"/>
            <w:gridSpan w:val="2"/>
            <w:shd w:val="clear" w:color="auto" w:fill="auto"/>
          </w:tcPr>
          <w:p w14:paraId="2B445168">
            <w:pPr>
              <w:kinsoku w:val="0"/>
              <w:autoSpaceDE w:val="0"/>
              <w:autoSpaceDN w:val="0"/>
              <w:adjustRightInd w:val="0"/>
              <w:snapToGrid w:val="0"/>
              <w:spacing w:line="360" w:lineRule="auto"/>
              <w:ind w:left="561"/>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5"/>
                <w:kern w:val="0"/>
                <w:position w:val="2"/>
                <w:sz w:val="24"/>
                <w:lang w:eastAsia="en-US"/>
              </w:rPr>
              <w:t>……</w:t>
            </w:r>
          </w:p>
        </w:tc>
        <w:tc>
          <w:tcPr>
            <w:tcW w:w="25" w:type="dxa"/>
            <w:tcBorders>
              <w:top w:val="single" w:color="FFFFFF" w:sz="2" w:space="0"/>
              <w:bottom w:val="nil"/>
              <w:right w:val="nil"/>
            </w:tcBorders>
            <w:shd w:val="clear" w:color="auto" w:fill="auto"/>
          </w:tcPr>
          <w:p w14:paraId="653CD3F7">
            <w:pPr>
              <w:spacing w:line="360" w:lineRule="auto"/>
              <w:rPr>
                <w:rFonts w:ascii="宋体" w:hAnsi="宋体" w:cs="宋体"/>
                <w:color w:val="auto"/>
                <w:sz w:val="24"/>
              </w:rPr>
            </w:pPr>
          </w:p>
        </w:tc>
      </w:tr>
      <w:tr w14:paraId="158960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jc w:val="center"/>
        </w:trPr>
        <w:tc>
          <w:tcPr>
            <w:tcW w:w="1630" w:type="dxa"/>
            <w:gridSpan w:val="2"/>
            <w:shd w:val="clear" w:color="auto" w:fill="auto"/>
          </w:tcPr>
          <w:p w14:paraId="1B5A8CC5">
            <w:pPr>
              <w:kinsoku w:val="0"/>
              <w:autoSpaceDE w:val="0"/>
              <w:autoSpaceDN w:val="0"/>
              <w:adjustRightInd w:val="0"/>
              <w:snapToGrid w:val="0"/>
              <w:spacing w:line="360" w:lineRule="auto"/>
              <w:ind w:left="405"/>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3"/>
                <w:kern w:val="0"/>
                <w:sz w:val="24"/>
                <w:lang w:eastAsia="en-US"/>
              </w:rPr>
              <w:t>项目名称</w:t>
            </w:r>
          </w:p>
        </w:tc>
        <w:tc>
          <w:tcPr>
            <w:tcW w:w="1548" w:type="dxa"/>
            <w:gridSpan w:val="2"/>
            <w:shd w:val="clear" w:color="auto" w:fill="auto"/>
          </w:tcPr>
          <w:p w14:paraId="197AC587">
            <w:pPr>
              <w:spacing w:line="360" w:lineRule="auto"/>
              <w:rPr>
                <w:rFonts w:ascii="宋体" w:hAnsi="宋体" w:cs="宋体"/>
                <w:color w:val="auto"/>
                <w:sz w:val="24"/>
              </w:rPr>
            </w:pPr>
          </w:p>
        </w:tc>
        <w:tc>
          <w:tcPr>
            <w:tcW w:w="1974" w:type="dxa"/>
            <w:gridSpan w:val="3"/>
            <w:shd w:val="clear" w:color="auto" w:fill="auto"/>
          </w:tcPr>
          <w:p w14:paraId="4D1CC58C">
            <w:pPr>
              <w:spacing w:line="360" w:lineRule="auto"/>
              <w:rPr>
                <w:rFonts w:ascii="宋体" w:hAnsi="宋体" w:cs="宋体"/>
                <w:color w:val="auto"/>
                <w:sz w:val="24"/>
              </w:rPr>
            </w:pPr>
          </w:p>
        </w:tc>
        <w:tc>
          <w:tcPr>
            <w:tcW w:w="1329" w:type="dxa"/>
            <w:gridSpan w:val="2"/>
            <w:shd w:val="clear" w:color="auto" w:fill="auto"/>
          </w:tcPr>
          <w:p w14:paraId="725AE14C">
            <w:pPr>
              <w:spacing w:line="360" w:lineRule="auto"/>
              <w:rPr>
                <w:rFonts w:ascii="宋体" w:hAnsi="宋体" w:cs="宋体"/>
                <w:color w:val="auto"/>
                <w:sz w:val="24"/>
              </w:rPr>
            </w:pPr>
          </w:p>
        </w:tc>
        <w:tc>
          <w:tcPr>
            <w:tcW w:w="1634" w:type="dxa"/>
            <w:gridSpan w:val="3"/>
            <w:shd w:val="clear" w:color="auto" w:fill="auto"/>
          </w:tcPr>
          <w:p w14:paraId="2F898592">
            <w:pPr>
              <w:spacing w:line="360" w:lineRule="auto"/>
              <w:rPr>
                <w:rFonts w:ascii="宋体" w:hAnsi="宋体" w:cs="宋体"/>
                <w:color w:val="auto"/>
                <w:sz w:val="24"/>
              </w:rPr>
            </w:pPr>
          </w:p>
        </w:tc>
        <w:tc>
          <w:tcPr>
            <w:tcW w:w="1483" w:type="dxa"/>
            <w:gridSpan w:val="2"/>
            <w:shd w:val="clear" w:color="auto" w:fill="auto"/>
          </w:tcPr>
          <w:p w14:paraId="1673F1C7">
            <w:pPr>
              <w:spacing w:line="360" w:lineRule="auto"/>
              <w:rPr>
                <w:rFonts w:ascii="宋体" w:hAnsi="宋体" w:cs="宋体"/>
                <w:color w:val="auto"/>
                <w:sz w:val="24"/>
              </w:rPr>
            </w:pPr>
          </w:p>
        </w:tc>
        <w:tc>
          <w:tcPr>
            <w:tcW w:w="25" w:type="dxa"/>
            <w:tcBorders>
              <w:top w:val="nil"/>
              <w:bottom w:val="nil"/>
              <w:right w:val="nil"/>
            </w:tcBorders>
            <w:shd w:val="clear" w:color="auto" w:fill="auto"/>
          </w:tcPr>
          <w:p w14:paraId="5D4CA798">
            <w:pPr>
              <w:spacing w:line="360" w:lineRule="auto"/>
              <w:rPr>
                <w:rFonts w:ascii="宋体" w:hAnsi="宋体" w:cs="宋体"/>
                <w:color w:val="auto"/>
                <w:sz w:val="24"/>
              </w:rPr>
            </w:pPr>
          </w:p>
        </w:tc>
      </w:tr>
      <w:tr w14:paraId="422A88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jc w:val="center"/>
        </w:trPr>
        <w:tc>
          <w:tcPr>
            <w:tcW w:w="1630" w:type="dxa"/>
            <w:gridSpan w:val="2"/>
            <w:shd w:val="clear" w:color="auto" w:fill="auto"/>
          </w:tcPr>
          <w:p w14:paraId="38D944A4">
            <w:pPr>
              <w:kinsoku w:val="0"/>
              <w:autoSpaceDE w:val="0"/>
              <w:autoSpaceDN w:val="0"/>
              <w:adjustRightInd w:val="0"/>
              <w:snapToGrid w:val="0"/>
              <w:spacing w:line="360" w:lineRule="auto"/>
              <w:ind w:left="404"/>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2"/>
                <w:kern w:val="0"/>
                <w:sz w:val="24"/>
                <w:lang w:eastAsia="en-US"/>
              </w:rPr>
              <w:t>建设单位</w:t>
            </w:r>
          </w:p>
        </w:tc>
        <w:tc>
          <w:tcPr>
            <w:tcW w:w="1548" w:type="dxa"/>
            <w:gridSpan w:val="2"/>
            <w:shd w:val="clear" w:color="auto" w:fill="auto"/>
          </w:tcPr>
          <w:p w14:paraId="78057E97">
            <w:pPr>
              <w:spacing w:line="360" w:lineRule="auto"/>
              <w:rPr>
                <w:rFonts w:ascii="宋体" w:hAnsi="宋体" w:cs="宋体"/>
                <w:color w:val="auto"/>
                <w:sz w:val="24"/>
              </w:rPr>
            </w:pPr>
          </w:p>
        </w:tc>
        <w:tc>
          <w:tcPr>
            <w:tcW w:w="1974" w:type="dxa"/>
            <w:gridSpan w:val="3"/>
            <w:shd w:val="clear" w:color="auto" w:fill="auto"/>
          </w:tcPr>
          <w:p w14:paraId="07286752">
            <w:pPr>
              <w:spacing w:line="360" w:lineRule="auto"/>
              <w:rPr>
                <w:rFonts w:ascii="宋体" w:hAnsi="宋体" w:cs="宋体"/>
                <w:color w:val="auto"/>
                <w:sz w:val="24"/>
              </w:rPr>
            </w:pPr>
          </w:p>
        </w:tc>
        <w:tc>
          <w:tcPr>
            <w:tcW w:w="1329" w:type="dxa"/>
            <w:gridSpan w:val="2"/>
            <w:shd w:val="clear" w:color="auto" w:fill="auto"/>
          </w:tcPr>
          <w:p w14:paraId="3A6863B0">
            <w:pPr>
              <w:spacing w:line="360" w:lineRule="auto"/>
              <w:rPr>
                <w:rFonts w:ascii="宋体" w:hAnsi="宋体" w:cs="宋体"/>
                <w:color w:val="auto"/>
                <w:sz w:val="24"/>
              </w:rPr>
            </w:pPr>
          </w:p>
        </w:tc>
        <w:tc>
          <w:tcPr>
            <w:tcW w:w="1634" w:type="dxa"/>
            <w:gridSpan w:val="3"/>
            <w:shd w:val="clear" w:color="auto" w:fill="auto"/>
          </w:tcPr>
          <w:p w14:paraId="4DE23378">
            <w:pPr>
              <w:spacing w:line="360" w:lineRule="auto"/>
              <w:rPr>
                <w:rFonts w:ascii="宋体" w:hAnsi="宋体" w:cs="宋体"/>
                <w:color w:val="auto"/>
                <w:sz w:val="24"/>
              </w:rPr>
            </w:pPr>
          </w:p>
        </w:tc>
        <w:tc>
          <w:tcPr>
            <w:tcW w:w="1483" w:type="dxa"/>
            <w:gridSpan w:val="2"/>
            <w:shd w:val="clear" w:color="auto" w:fill="auto"/>
          </w:tcPr>
          <w:p w14:paraId="1A710E70">
            <w:pPr>
              <w:spacing w:line="360" w:lineRule="auto"/>
              <w:rPr>
                <w:rFonts w:ascii="宋体" w:hAnsi="宋体" w:cs="宋体"/>
                <w:color w:val="auto"/>
                <w:sz w:val="24"/>
              </w:rPr>
            </w:pPr>
          </w:p>
        </w:tc>
        <w:tc>
          <w:tcPr>
            <w:tcW w:w="25" w:type="dxa"/>
            <w:tcBorders>
              <w:top w:val="nil"/>
              <w:bottom w:val="nil"/>
              <w:right w:val="nil"/>
            </w:tcBorders>
            <w:shd w:val="clear" w:color="auto" w:fill="auto"/>
          </w:tcPr>
          <w:p w14:paraId="18CAD0B7">
            <w:pPr>
              <w:spacing w:line="360" w:lineRule="auto"/>
              <w:rPr>
                <w:rFonts w:ascii="宋体" w:hAnsi="宋体" w:cs="宋体"/>
                <w:color w:val="auto"/>
                <w:sz w:val="24"/>
              </w:rPr>
            </w:pPr>
          </w:p>
        </w:tc>
      </w:tr>
      <w:tr w14:paraId="1F038B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jc w:val="center"/>
        </w:trPr>
        <w:tc>
          <w:tcPr>
            <w:tcW w:w="1630" w:type="dxa"/>
            <w:gridSpan w:val="2"/>
            <w:shd w:val="clear" w:color="auto" w:fill="auto"/>
          </w:tcPr>
          <w:p w14:paraId="5712BC87">
            <w:pPr>
              <w:kinsoku w:val="0"/>
              <w:autoSpaceDE w:val="0"/>
              <w:autoSpaceDN w:val="0"/>
              <w:adjustRightInd w:val="0"/>
              <w:snapToGrid w:val="0"/>
              <w:spacing w:line="360" w:lineRule="auto"/>
              <w:ind w:left="404"/>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2"/>
                <w:kern w:val="0"/>
                <w:sz w:val="24"/>
                <w:lang w:eastAsia="en-US"/>
              </w:rPr>
              <w:t>建设规模</w:t>
            </w:r>
          </w:p>
        </w:tc>
        <w:tc>
          <w:tcPr>
            <w:tcW w:w="1548" w:type="dxa"/>
            <w:gridSpan w:val="2"/>
            <w:shd w:val="clear" w:color="auto" w:fill="auto"/>
          </w:tcPr>
          <w:p w14:paraId="102F904B">
            <w:pPr>
              <w:spacing w:line="360" w:lineRule="auto"/>
              <w:rPr>
                <w:rFonts w:ascii="宋体" w:hAnsi="宋体" w:cs="宋体"/>
                <w:color w:val="auto"/>
                <w:sz w:val="24"/>
              </w:rPr>
            </w:pPr>
          </w:p>
        </w:tc>
        <w:tc>
          <w:tcPr>
            <w:tcW w:w="1974" w:type="dxa"/>
            <w:gridSpan w:val="3"/>
            <w:shd w:val="clear" w:color="auto" w:fill="auto"/>
          </w:tcPr>
          <w:p w14:paraId="49E081FB">
            <w:pPr>
              <w:spacing w:line="360" w:lineRule="auto"/>
              <w:rPr>
                <w:rFonts w:ascii="宋体" w:hAnsi="宋体" w:cs="宋体"/>
                <w:color w:val="auto"/>
                <w:sz w:val="24"/>
              </w:rPr>
            </w:pPr>
          </w:p>
        </w:tc>
        <w:tc>
          <w:tcPr>
            <w:tcW w:w="1329" w:type="dxa"/>
            <w:gridSpan w:val="2"/>
            <w:shd w:val="clear" w:color="auto" w:fill="auto"/>
          </w:tcPr>
          <w:p w14:paraId="59E4E0FC">
            <w:pPr>
              <w:spacing w:line="360" w:lineRule="auto"/>
              <w:rPr>
                <w:rFonts w:ascii="宋体" w:hAnsi="宋体" w:cs="宋体"/>
                <w:color w:val="auto"/>
                <w:sz w:val="24"/>
              </w:rPr>
            </w:pPr>
          </w:p>
        </w:tc>
        <w:tc>
          <w:tcPr>
            <w:tcW w:w="1634" w:type="dxa"/>
            <w:gridSpan w:val="3"/>
            <w:shd w:val="clear" w:color="auto" w:fill="auto"/>
          </w:tcPr>
          <w:p w14:paraId="08E86346">
            <w:pPr>
              <w:spacing w:line="360" w:lineRule="auto"/>
              <w:rPr>
                <w:rFonts w:ascii="宋体" w:hAnsi="宋体" w:cs="宋体"/>
                <w:color w:val="auto"/>
                <w:sz w:val="24"/>
              </w:rPr>
            </w:pPr>
          </w:p>
        </w:tc>
        <w:tc>
          <w:tcPr>
            <w:tcW w:w="1483" w:type="dxa"/>
            <w:gridSpan w:val="2"/>
            <w:shd w:val="clear" w:color="auto" w:fill="auto"/>
          </w:tcPr>
          <w:p w14:paraId="0B7285DF">
            <w:pPr>
              <w:spacing w:line="360" w:lineRule="auto"/>
              <w:rPr>
                <w:rFonts w:ascii="宋体" w:hAnsi="宋体" w:cs="宋体"/>
                <w:color w:val="auto"/>
                <w:sz w:val="24"/>
              </w:rPr>
            </w:pPr>
          </w:p>
        </w:tc>
        <w:tc>
          <w:tcPr>
            <w:tcW w:w="25" w:type="dxa"/>
            <w:tcBorders>
              <w:top w:val="nil"/>
              <w:bottom w:val="nil"/>
              <w:right w:val="nil"/>
            </w:tcBorders>
            <w:shd w:val="clear" w:color="auto" w:fill="auto"/>
          </w:tcPr>
          <w:p w14:paraId="00E0B735">
            <w:pPr>
              <w:spacing w:line="360" w:lineRule="auto"/>
              <w:rPr>
                <w:rFonts w:ascii="宋体" w:hAnsi="宋体" w:cs="宋体"/>
                <w:color w:val="auto"/>
                <w:sz w:val="24"/>
              </w:rPr>
            </w:pPr>
          </w:p>
        </w:tc>
      </w:tr>
      <w:tr w14:paraId="04D9B4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jc w:val="center"/>
        </w:trPr>
        <w:tc>
          <w:tcPr>
            <w:tcW w:w="1630" w:type="dxa"/>
            <w:gridSpan w:val="2"/>
            <w:shd w:val="clear" w:color="auto" w:fill="auto"/>
          </w:tcPr>
          <w:p w14:paraId="78FA83B5">
            <w:pPr>
              <w:kinsoku w:val="0"/>
              <w:autoSpaceDE w:val="0"/>
              <w:autoSpaceDN w:val="0"/>
              <w:adjustRightInd w:val="0"/>
              <w:snapToGrid w:val="0"/>
              <w:spacing w:line="360" w:lineRule="auto"/>
              <w:ind w:left="402"/>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2"/>
                <w:kern w:val="0"/>
                <w:sz w:val="24"/>
                <w:lang w:eastAsia="en-US"/>
              </w:rPr>
              <w:t>开工日期</w:t>
            </w:r>
          </w:p>
        </w:tc>
        <w:tc>
          <w:tcPr>
            <w:tcW w:w="1548" w:type="dxa"/>
            <w:gridSpan w:val="2"/>
            <w:shd w:val="clear" w:color="auto" w:fill="auto"/>
          </w:tcPr>
          <w:p w14:paraId="57E05490">
            <w:pPr>
              <w:spacing w:line="360" w:lineRule="auto"/>
              <w:rPr>
                <w:rFonts w:ascii="宋体" w:hAnsi="宋体" w:cs="宋体"/>
                <w:color w:val="auto"/>
                <w:sz w:val="24"/>
              </w:rPr>
            </w:pPr>
          </w:p>
        </w:tc>
        <w:tc>
          <w:tcPr>
            <w:tcW w:w="1974" w:type="dxa"/>
            <w:gridSpan w:val="3"/>
            <w:shd w:val="clear" w:color="auto" w:fill="auto"/>
          </w:tcPr>
          <w:p w14:paraId="309D2441">
            <w:pPr>
              <w:spacing w:line="360" w:lineRule="auto"/>
              <w:rPr>
                <w:rFonts w:ascii="宋体" w:hAnsi="宋体" w:cs="宋体"/>
                <w:color w:val="auto"/>
                <w:sz w:val="24"/>
              </w:rPr>
            </w:pPr>
          </w:p>
        </w:tc>
        <w:tc>
          <w:tcPr>
            <w:tcW w:w="1329" w:type="dxa"/>
            <w:gridSpan w:val="2"/>
            <w:shd w:val="clear" w:color="auto" w:fill="auto"/>
          </w:tcPr>
          <w:p w14:paraId="09080464">
            <w:pPr>
              <w:spacing w:line="360" w:lineRule="auto"/>
              <w:rPr>
                <w:rFonts w:ascii="宋体" w:hAnsi="宋体" w:cs="宋体"/>
                <w:color w:val="auto"/>
                <w:sz w:val="24"/>
              </w:rPr>
            </w:pPr>
          </w:p>
        </w:tc>
        <w:tc>
          <w:tcPr>
            <w:tcW w:w="1634" w:type="dxa"/>
            <w:gridSpan w:val="3"/>
            <w:shd w:val="clear" w:color="auto" w:fill="auto"/>
          </w:tcPr>
          <w:p w14:paraId="37F314EE">
            <w:pPr>
              <w:spacing w:line="360" w:lineRule="auto"/>
              <w:rPr>
                <w:rFonts w:ascii="宋体" w:hAnsi="宋体" w:cs="宋体"/>
                <w:color w:val="auto"/>
                <w:sz w:val="24"/>
              </w:rPr>
            </w:pPr>
          </w:p>
        </w:tc>
        <w:tc>
          <w:tcPr>
            <w:tcW w:w="1483" w:type="dxa"/>
            <w:gridSpan w:val="2"/>
            <w:shd w:val="clear" w:color="auto" w:fill="auto"/>
          </w:tcPr>
          <w:p w14:paraId="568358EA">
            <w:pPr>
              <w:spacing w:line="360" w:lineRule="auto"/>
              <w:rPr>
                <w:rFonts w:ascii="宋体" w:hAnsi="宋体" w:cs="宋体"/>
                <w:color w:val="auto"/>
                <w:sz w:val="24"/>
              </w:rPr>
            </w:pPr>
          </w:p>
        </w:tc>
        <w:tc>
          <w:tcPr>
            <w:tcW w:w="25" w:type="dxa"/>
            <w:tcBorders>
              <w:top w:val="nil"/>
              <w:bottom w:val="nil"/>
              <w:right w:val="nil"/>
            </w:tcBorders>
            <w:shd w:val="clear" w:color="auto" w:fill="auto"/>
          </w:tcPr>
          <w:p w14:paraId="41001590">
            <w:pPr>
              <w:spacing w:line="360" w:lineRule="auto"/>
              <w:rPr>
                <w:rFonts w:ascii="宋体" w:hAnsi="宋体" w:cs="宋体"/>
                <w:color w:val="auto"/>
                <w:sz w:val="24"/>
              </w:rPr>
            </w:pPr>
          </w:p>
        </w:tc>
      </w:tr>
      <w:tr w14:paraId="67AAB0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30" w:type="dxa"/>
            <w:gridSpan w:val="2"/>
            <w:shd w:val="clear" w:color="auto" w:fill="auto"/>
          </w:tcPr>
          <w:p w14:paraId="3E7FE415">
            <w:pPr>
              <w:kinsoku w:val="0"/>
              <w:autoSpaceDE w:val="0"/>
              <w:autoSpaceDN w:val="0"/>
              <w:adjustRightInd w:val="0"/>
              <w:snapToGrid w:val="0"/>
              <w:spacing w:line="360" w:lineRule="auto"/>
              <w:ind w:left="402"/>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2"/>
                <w:kern w:val="0"/>
                <w:sz w:val="24"/>
                <w:lang w:eastAsia="en-US"/>
              </w:rPr>
              <w:t>竣工日期</w:t>
            </w:r>
          </w:p>
        </w:tc>
        <w:tc>
          <w:tcPr>
            <w:tcW w:w="1548" w:type="dxa"/>
            <w:gridSpan w:val="2"/>
            <w:shd w:val="clear" w:color="auto" w:fill="auto"/>
          </w:tcPr>
          <w:p w14:paraId="228FFB3E">
            <w:pPr>
              <w:spacing w:line="360" w:lineRule="auto"/>
              <w:rPr>
                <w:rFonts w:ascii="宋体" w:hAnsi="宋体" w:cs="宋体"/>
                <w:color w:val="auto"/>
                <w:sz w:val="24"/>
              </w:rPr>
            </w:pPr>
          </w:p>
        </w:tc>
        <w:tc>
          <w:tcPr>
            <w:tcW w:w="1974" w:type="dxa"/>
            <w:gridSpan w:val="3"/>
            <w:shd w:val="clear" w:color="auto" w:fill="auto"/>
          </w:tcPr>
          <w:p w14:paraId="115D4109">
            <w:pPr>
              <w:spacing w:line="360" w:lineRule="auto"/>
              <w:rPr>
                <w:rFonts w:ascii="宋体" w:hAnsi="宋体" w:cs="宋体"/>
                <w:color w:val="auto"/>
                <w:sz w:val="24"/>
              </w:rPr>
            </w:pPr>
          </w:p>
        </w:tc>
        <w:tc>
          <w:tcPr>
            <w:tcW w:w="1329" w:type="dxa"/>
            <w:gridSpan w:val="2"/>
            <w:shd w:val="clear" w:color="auto" w:fill="auto"/>
          </w:tcPr>
          <w:p w14:paraId="1291E55B">
            <w:pPr>
              <w:spacing w:line="360" w:lineRule="auto"/>
              <w:rPr>
                <w:rFonts w:ascii="宋体" w:hAnsi="宋体" w:cs="宋体"/>
                <w:color w:val="auto"/>
                <w:sz w:val="24"/>
              </w:rPr>
            </w:pPr>
          </w:p>
        </w:tc>
        <w:tc>
          <w:tcPr>
            <w:tcW w:w="1634" w:type="dxa"/>
            <w:gridSpan w:val="3"/>
            <w:shd w:val="clear" w:color="auto" w:fill="auto"/>
          </w:tcPr>
          <w:p w14:paraId="5756F941">
            <w:pPr>
              <w:spacing w:line="360" w:lineRule="auto"/>
              <w:rPr>
                <w:rFonts w:ascii="宋体" w:hAnsi="宋体" w:cs="宋体"/>
                <w:color w:val="auto"/>
                <w:sz w:val="24"/>
              </w:rPr>
            </w:pPr>
          </w:p>
        </w:tc>
        <w:tc>
          <w:tcPr>
            <w:tcW w:w="1483" w:type="dxa"/>
            <w:gridSpan w:val="2"/>
            <w:shd w:val="clear" w:color="auto" w:fill="auto"/>
          </w:tcPr>
          <w:p w14:paraId="40427916">
            <w:pPr>
              <w:spacing w:line="360" w:lineRule="auto"/>
              <w:rPr>
                <w:rFonts w:ascii="宋体" w:hAnsi="宋体" w:cs="宋体"/>
                <w:color w:val="auto"/>
                <w:sz w:val="24"/>
              </w:rPr>
            </w:pPr>
          </w:p>
        </w:tc>
        <w:tc>
          <w:tcPr>
            <w:tcW w:w="25" w:type="dxa"/>
            <w:tcBorders>
              <w:top w:val="nil"/>
              <w:bottom w:val="nil"/>
              <w:right w:val="nil"/>
            </w:tcBorders>
            <w:shd w:val="clear" w:color="auto" w:fill="auto"/>
          </w:tcPr>
          <w:p w14:paraId="4AE9AC8E">
            <w:pPr>
              <w:spacing w:line="360" w:lineRule="auto"/>
              <w:rPr>
                <w:rFonts w:ascii="宋体" w:hAnsi="宋体" w:cs="宋体"/>
                <w:color w:val="auto"/>
                <w:sz w:val="24"/>
              </w:rPr>
            </w:pPr>
          </w:p>
        </w:tc>
      </w:tr>
      <w:tr w14:paraId="5FC8BF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30" w:type="dxa"/>
            <w:gridSpan w:val="2"/>
            <w:shd w:val="clear" w:color="auto" w:fill="auto"/>
          </w:tcPr>
          <w:p w14:paraId="18597DBC">
            <w:pPr>
              <w:kinsoku w:val="0"/>
              <w:autoSpaceDE w:val="0"/>
              <w:autoSpaceDN w:val="0"/>
              <w:adjustRightInd w:val="0"/>
              <w:snapToGrid w:val="0"/>
              <w:spacing w:line="360" w:lineRule="auto"/>
              <w:ind w:left="403"/>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2"/>
                <w:kern w:val="0"/>
                <w:sz w:val="24"/>
                <w:lang w:eastAsia="en-US"/>
              </w:rPr>
              <w:t>人员角色</w:t>
            </w:r>
          </w:p>
        </w:tc>
        <w:tc>
          <w:tcPr>
            <w:tcW w:w="1548" w:type="dxa"/>
            <w:gridSpan w:val="2"/>
            <w:shd w:val="clear" w:color="auto" w:fill="auto"/>
          </w:tcPr>
          <w:p w14:paraId="1723E5E8">
            <w:pPr>
              <w:spacing w:line="360" w:lineRule="auto"/>
              <w:rPr>
                <w:rFonts w:ascii="宋体" w:hAnsi="宋体" w:cs="宋体"/>
                <w:color w:val="auto"/>
                <w:sz w:val="24"/>
              </w:rPr>
            </w:pPr>
          </w:p>
        </w:tc>
        <w:tc>
          <w:tcPr>
            <w:tcW w:w="1974" w:type="dxa"/>
            <w:gridSpan w:val="3"/>
            <w:shd w:val="clear" w:color="auto" w:fill="auto"/>
          </w:tcPr>
          <w:p w14:paraId="2B37CDA1">
            <w:pPr>
              <w:spacing w:line="360" w:lineRule="auto"/>
              <w:rPr>
                <w:rFonts w:ascii="宋体" w:hAnsi="宋体" w:cs="宋体"/>
                <w:color w:val="auto"/>
                <w:sz w:val="24"/>
              </w:rPr>
            </w:pPr>
          </w:p>
        </w:tc>
        <w:tc>
          <w:tcPr>
            <w:tcW w:w="1329" w:type="dxa"/>
            <w:gridSpan w:val="2"/>
            <w:shd w:val="clear" w:color="auto" w:fill="auto"/>
          </w:tcPr>
          <w:p w14:paraId="0A396D99">
            <w:pPr>
              <w:spacing w:line="360" w:lineRule="auto"/>
              <w:rPr>
                <w:rFonts w:ascii="宋体" w:hAnsi="宋体" w:cs="宋体"/>
                <w:color w:val="auto"/>
                <w:sz w:val="24"/>
              </w:rPr>
            </w:pPr>
          </w:p>
        </w:tc>
        <w:tc>
          <w:tcPr>
            <w:tcW w:w="1634" w:type="dxa"/>
            <w:gridSpan w:val="3"/>
            <w:shd w:val="clear" w:color="auto" w:fill="auto"/>
          </w:tcPr>
          <w:p w14:paraId="3200658C">
            <w:pPr>
              <w:spacing w:line="360" w:lineRule="auto"/>
              <w:rPr>
                <w:rFonts w:ascii="宋体" w:hAnsi="宋体" w:cs="宋体"/>
                <w:color w:val="auto"/>
                <w:sz w:val="24"/>
              </w:rPr>
            </w:pPr>
          </w:p>
        </w:tc>
        <w:tc>
          <w:tcPr>
            <w:tcW w:w="1483" w:type="dxa"/>
            <w:gridSpan w:val="2"/>
            <w:shd w:val="clear" w:color="auto" w:fill="auto"/>
          </w:tcPr>
          <w:p w14:paraId="0A2D7C07">
            <w:pPr>
              <w:spacing w:line="360" w:lineRule="auto"/>
              <w:rPr>
                <w:rFonts w:ascii="宋体" w:hAnsi="宋体" w:cs="宋体"/>
                <w:color w:val="auto"/>
                <w:sz w:val="24"/>
              </w:rPr>
            </w:pPr>
          </w:p>
        </w:tc>
        <w:tc>
          <w:tcPr>
            <w:tcW w:w="25" w:type="dxa"/>
            <w:tcBorders>
              <w:top w:val="nil"/>
              <w:bottom w:val="nil"/>
              <w:right w:val="nil"/>
            </w:tcBorders>
            <w:shd w:val="clear" w:color="auto" w:fill="auto"/>
          </w:tcPr>
          <w:p w14:paraId="1246893E">
            <w:pPr>
              <w:spacing w:line="360" w:lineRule="auto"/>
              <w:rPr>
                <w:rFonts w:ascii="宋体" w:hAnsi="宋体" w:cs="宋体"/>
                <w:color w:val="auto"/>
                <w:sz w:val="24"/>
              </w:rPr>
            </w:pPr>
          </w:p>
        </w:tc>
      </w:tr>
      <w:tr w14:paraId="118F80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30" w:type="dxa"/>
            <w:gridSpan w:val="2"/>
            <w:shd w:val="clear" w:color="auto" w:fill="auto"/>
          </w:tcPr>
          <w:p w14:paraId="7775D58F">
            <w:pPr>
              <w:kinsoku w:val="0"/>
              <w:autoSpaceDE w:val="0"/>
              <w:autoSpaceDN w:val="0"/>
              <w:adjustRightInd w:val="0"/>
              <w:snapToGrid w:val="0"/>
              <w:spacing w:line="360" w:lineRule="auto"/>
              <w:ind w:left="295"/>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1"/>
                <w:kern w:val="0"/>
                <w:sz w:val="24"/>
                <w:lang w:eastAsia="en-US"/>
              </w:rPr>
              <w:t>在建或已完</w:t>
            </w:r>
          </w:p>
        </w:tc>
        <w:tc>
          <w:tcPr>
            <w:tcW w:w="1548" w:type="dxa"/>
            <w:gridSpan w:val="2"/>
            <w:shd w:val="clear" w:color="auto" w:fill="auto"/>
          </w:tcPr>
          <w:p w14:paraId="47CD4886">
            <w:pPr>
              <w:spacing w:line="360" w:lineRule="auto"/>
              <w:rPr>
                <w:rFonts w:ascii="宋体" w:hAnsi="宋体" w:cs="宋体"/>
                <w:color w:val="auto"/>
                <w:sz w:val="24"/>
              </w:rPr>
            </w:pPr>
          </w:p>
        </w:tc>
        <w:tc>
          <w:tcPr>
            <w:tcW w:w="1974" w:type="dxa"/>
            <w:gridSpan w:val="3"/>
            <w:shd w:val="clear" w:color="auto" w:fill="auto"/>
          </w:tcPr>
          <w:p w14:paraId="04086555">
            <w:pPr>
              <w:spacing w:line="360" w:lineRule="auto"/>
              <w:rPr>
                <w:rFonts w:ascii="宋体" w:hAnsi="宋体" w:cs="宋体"/>
                <w:color w:val="auto"/>
                <w:sz w:val="24"/>
              </w:rPr>
            </w:pPr>
          </w:p>
        </w:tc>
        <w:tc>
          <w:tcPr>
            <w:tcW w:w="1329" w:type="dxa"/>
            <w:gridSpan w:val="2"/>
            <w:shd w:val="clear" w:color="auto" w:fill="auto"/>
          </w:tcPr>
          <w:p w14:paraId="4D66108D">
            <w:pPr>
              <w:spacing w:line="360" w:lineRule="auto"/>
              <w:rPr>
                <w:rFonts w:ascii="宋体" w:hAnsi="宋体" w:cs="宋体"/>
                <w:color w:val="auto"/>
                <w:sz w:val="24"/>
              </w:rPr>
            </w:pPr>
          </w:p>
        </w:tc>
        <w:tc>
          <w:tcPr>
            <w:tcW w:w="1634" w:type="dxa"/>
            <w:gridSpan w:val="3"/>
            <w:shd w:val="clear" w:color="auto" w:fill="auto"/>
          </w:tcPr>
          <w:p w14:paraId="5737534D">
            <w:pPr>
              <w:spacing w:line="360" w:lineRule="auto"/>
              <w:rPr>
                <w:rFonts w:ascii="宋体" w:hAnsi="宋体" w:cs="宋体"/>
                <w:color w:val="auto"/>
                <w:sz w:val="24"/>
              </w:rPr>
            </w:pPr>
          </w:p>
        </w:tc>
        <w:tc>
          <w:tcPr>
            <w:tcW w:w="1483" w:type="dxa"/>
            <w:gridSpan w:val="2"/>
            <w:shd w:val="clear" w:color="auto" w:fill="auto"/>
          </w:tcPr>
          <w:p w14:paraId="391FD3DE">
            <w:pPr>
              <w:spacing w:line="360" w:lineRule="auto"/>
              <w:rPr>
                <w:rFonts w:ascii="宋体" w:hAnsi="宋体" w:cs="宋体"/>
                <w:color w:val="auto"/>
                <w:sz w:val="24"/>
              </w:rPr>
            </w:pPr>
          </w:p>
        </w:tc>
        <w:tc>
          <w:tcPr>
            <w:tcW w:w="25" w:type="dxa"/>
            <w:tcBorders>
              <w:top w:val="nil"/>
              <w:bottom w:val="nil"/>
              <w:right w:val="nil"/>
            </w:tcBorders>
            <w:shd w:val="clear" w:color="auto" w:fill="auto"/>
          </w:tcPr>
          <w:p w14:paraId="0E0EF830">
            <w:pPr>
              <w:spacing w:line="360" w:lineRule="auto"/>
              <w:rPr>
                <w:rFonts w:ascii="宋体" w:hAnsi="宋体" w:cs="宋体"/>
                <w:color w:val="auto"/>
                <w:sz w:val="24"/>
              </w:rPr>
            </w:pPr>
          </w:p>
        </w:tc>
      </w:tr>
      <w:tr w14:paraId="3770B3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30" w:type="dxa"/>
            <w:gridSpan w:val="2"/>
            <w:shd w:val="clear" w:color="auto" w:fill="auto"/>
          </w:tcPr>
          <w:p w14:paraId="54358CD7">
            <w:pPr>
              <w:kinsoku w:val="0"/>
              <w:autoSpaceDE w:val="0"/>
              <w:autoSpaceDN w:val="0"/>
              <w:adjustRightInd w:val="0"/>
              <w:snapToGrid w:val="0"/>
              <w:spacing w:line="360" w:lineRule="auto"/>
              <w:ind w:left="404"/>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2"/>
                <w:kern w:val="0"/>
                <w:sz w:val="24"/>
                <w:lang w:eastAsia="en-US"/>
              </w:rPr>
              <w:t>工程质量</w:t>
            </w:r>
          </w:p>
        </w:tc>
        <w:tc>
          <w:tcPr>
            <w:tcW w:w="1548" w:type="dxa"/>
            <w:gridSpan w:val="2"/>
            <w:shd w:val="clear" w:color="auto" w:fill="auto"/>
          </w:tcPr>
          <w:p w14:paraId="73057DFF">
            <w:pPr>
              <w:spacing w:line="360" w:lineRule="auto"/>
              <w:rPr>
                <w:rFonts w:ascii="宋体" w:hAnsi="宋体" w:cs="宋体"/>
                <w:color w:val="auto"/>
                <w:sz w:val="24"/>
              </w:rPr>
            </w:pPr>
          </w:p>
        </w:tc>
        <w:tc>
          <w:tcPr>
            <w:tcW w:w="1974" w:type="dxa"/>
            <w:gridSpan w:val="3"/>
            <w:shd w:val="clear" w:color="auto" w:fill="auto"/>
          </w:tcPr>
          <w:p w14:paraId="2FC9A917">
            <w:pPr>
              <w:spacing w:line="360" w:lineRule="auto"/>
              <w:rPr>
                <w:rFonts w:ascii="宋体" w:hAnsi="宋体" w:cs="宋体"/>
                <w:color w:val="auto"/>
                <w:sz w:val="24"/>
              </w:rPr>
            </w:pPr>
          </w:p>
        </w:tc>
        <w:tc>
          <w:tcPr>
            <w:tcW w:w="1329" w:type="dxa"/>
            <w:gridSpan w:val="2"/>
            <w:shd w:val="clear" w:color="auto" w:fill="auto"/>
          </w:tcPr>
          <w:p w14:paraId="224F8861">
            <w:pPr>
              <w:spacing w:line="360" w:lineRule="auto"/>
              <w:rPr>
                <w:rFonts w:ascii="宋体" w:hAnsi="宋体" w:cs="宋体"/>
                <w:color w:val="auto"/>
                <w:sz w:val="24"/>
              </w:rPr>
            </w:pPr>
          </w:p>
        </w:tc>
        <w:tc>
          <w:tcPr>
            <w:tcW w:w="1634" w:type="dxa"/>
            <w:gridSpan w:val="3"/>
            <w:shd w:val="clear" w:color="auto" w:fill="auto"/>
          </w:tcPr>
          <w:p w14:paraId="13F86D63">
            <w:pPr>
              <w:spacing w:line="360" w:lineRule="auto"/>
              <w:rPr>
                <w:rFonts w:ascii="宋体" w:hAnsi="宋体" w:cs="宋体"/>
                <w:color w:val="auto"/>
                <w:sz w:val="24"/>
              </w:rPr>
            </w:pPr>
          </w:p>
        </w:tc>
        <w:tc>
          <w:tcPr>
            <w:tcW w:w="1483" w:type="dxa"/>
            <w:gridSpan w:val="2"/>
            <w:shd w:val="clear" w:color="auto" w:fill="auto"/>
          </w:tcPr>
          <w:p w14:paraId="7010A163">
            <w:pPr>
              <w:spacing w:line="360" w:lineRule="auto"/>
              <w:rPr>
                <w:rFonts w:ascii="宋体" w:hAnsi="宋体" w:cs="宋体"/>
                <w:color w:val="auto"/>
                <w:sz w:val="24"/>
              </w:rPr>
            </w:pPr>
          </w:p>
        </w:tc>
        <w:tc>
          <w:tcPr>
            <w:tcW w:w="25" w:type="dxa"/>
            <w:tcBorders>
              <w:top w:val="nil"/>
              <w:bottom w:val="nil"/>
              <w:right w:val="nil"/>
            </w:tcBorders>
            <w:shd w:val="clear" w:color="auto" w:fill="auto"/>
          </w:tcPr>
          <w:p w14:paraId="2F84C38B">
            <w:pPr>
              <w:spacing w:line="360" w:lineRule="auto"/>
              <w:rPr>
                <w:rFonts w:ascii="宋体" w:hAnsi="宋体" w:cs="宋体"/>
                <w:color w:val="auto"/>
                <w:sz w:val="24"/>
              </w:rPr>
            </w:pPr>
          </w:p>
        </w:tc>
      </w:tr>
      <w:tr w14:paraId="459E5B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jc w:val="center"/>
        </w:trPr>
        <w:tc>
          <w:tcPr>
            <w:tcW w:w="1630" w:type="dxa"/>
            <w:gridSpan w:val="2"/>
            <w:shd w:val="clear" w:color="auto" w:fill="auto"/>
          </w:tcPr>
          <w:p w14:paraId="0D4ADED6">
            <w:pPr>
              <w:kinsoku w:val="0"/>
              <w:autoSpaceDE w:val="0"/>
              <w:autoSpaceDN w:val="0"/>
              <w:adjustRightInd w:val="0"/>
              <w:snapToGrid w:val="0"/>
              <w:spacing w:line="360" w:lineRule="auto"/>
              <w:ind w:left="405"/>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3"/>
                <w:kern w:val="0"/>
                <w:sz w:val="24"/>
                <w:lang w:eastAsia="en-US"/>
              </w:rPr>
              <w:t>受奖情况</w:t>
            </w:r>
          </w:p>
        </w:tc>
        <w:tc>
          <w:tcPr>
            <w:tcW w:w="1548" w:type="dxa"/>
            <w:gridSpan w:val="2"/>
            <w:shd w:val="clear" w:color="auto" w:fill="auto"/>
          </w:tcPr>
          <w:p w14:paraId="670C6318">
            <w:pPr>
              <w:spacing w:line="360" w:lineRule="auto"/>
              <w:rPr>
                <w:rFonts w:ascii="宋体" w:hAnsi="宋体" w:cs="宋体"/>
                <w:color w:val="auto"/>
                <w:sz w:val="24"/>
              </w:rPr>
            </w:pPr>
          </w:p>
        </w:tc>
        <w:tc>
          <w:tcPr>
            <w:tcW w:w="1974" w:type="dxa"/>
            <w:gridSpan w:val="3"/>
            <w:shd w:val="clear" w:color="auto" w:fill="auto"/>
          </w:tcPr>
          <w:p w14:paraId="3A6A6F23">
            <w:pPr>
              <w:spacing w:line="360" w:lineRule="auto"/>
              <w:rPr>
                <w:rFonts w:ascii="宋体" w:hAnsi="宋体" w:cs="宋体"/>
                <w:color w:val="auto"/>
                <w:sz w:val="24"/>
              </w:rPr>
            </w:pPr>
          </w:p>
        </w:tc>
        <w:tc>
          <w:tcPr>
            <w:tcW w:w="1329" w:type="dxa"/>
            <w:gridSpan w:val="2"/>
            <w:shd w:val="clear" w:color="auto" w:fill="auto"/>
          </w:tcPr>
          <w:p w14:paraId="56D7FC92">
            <w:pPr>
              <w:spacing w:line="360" w:lineRule="auto"/>
              <w:rPr>
                <w:rFonts w:ascii="宋体" w:hAnsi="宋体" w:cs="宋体"/>
                <w:color w:val="auto"/>
                <w:sz w:val="24"/>
              </w:rPr>
            </w:pPr>
          </w:p>
        </w:tc>
        <w:tc>
          <w:tcPr>
            <w:tcW w:w="1634" w:type="dxa"/>
            <w:gridSpan w:val="3"/>
            <w:shd w:val="clear" w:color="auto" w:fill="auto"/>
          </w:tcPr>
          <w:p w14:paraId="7998906B">
            <w:pPr>
              <w:spacing w:line="360" w:lineRule="auto"/>
              <w:rPr>
                <w:rFonts w:ascii="宋体" w:hAnsi="宋体" w:cs="宋体"/>
                <w:color w:val="auto"/>
                <w:sz w:val="24"/>
              </w:rPr>
            </w:pPr>
          </w:p>
        </w:tc>
        <w:tc>
          <w:tcPr>
            <w:tcW w:w="1483" w:type="dxa"/>
            <w:gridSpan w:val="2"/>
            <w:shd w:val="clear" w:color="auto" w:fill="auto"/>
          </w:tcPr>
          <w:p w14:paraId="219D6954">
            <w:pPr>
              <w:spacing w:line="360" w:lineRule="auto"/>
              <w:rPr>
                <w:rFonts w:ascii="宋体" w:hAnsi="宋体" w:cs="宋体"/>
                <w:color w:val="auto"/>
                <w:sz w:val="24"/>
              </w:rPr>
            </w:pPr>
          </w:p>
        </w:tc>
        <w:tc>
          <w:tcPr>
            <w:tcW w:w="25" w:type="dxa"/>
            <w:tcBorders>
              <w:top w:val="nil"/>
              <w:bottom w:val="nil"/>
              <w:right w:val="nil"/>
            </w:tcBorders>
            <w:shd w:val="clear" w:color="auto" w:fill="auto"/>
          </w:tcPr>
          <w:p w14:paraId="6239EA37">
            <w:pPr>
              <w:spacing w:line="360" w:lineRule="auto"/>
              <w:rPr>
                <w:rFonts w:ascii="宋体" w:hAnsi="宋体" w:cs="宋体"/>
                <w:color w:val="auto"/>
                <w:sz w:val="24"/>
              </w:rPr>
            </w:pPr>
          </w:p>
        </w:tc>
      </w:tr>
    </w:tbl>
    <w:p w14:paraId="0715B1DD">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rPr>
      </w:pPr>
      <w:r>
        <w:rPr>
          <w:rFonts w:hint="eastAsia" w:ascii="宋体" w:hAnsi="宋体" w:cs="宋体"/>
          <w:color w:val="auto"/>
          <w:sz w:val="24"/>
        </w:rPr>
        <w:t>备注：</w:t>
      </w:r>
    </w:p>
    <w:p w14:paraId="3836F31C">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rPr>
      </w:pPr>
      <w:r>
        <w:rPr>
          <w:rFonts w:hint="eastAsia" w:ascii="宋体" w:hAnsi="宋体" w:cs="宋体"/>
          <w:color w:val="auto"/>
          <w:sz w:val="24"/>
        </w:rPr>
        <w:t>1.项目数可以根据需要增加。</w:t>
      </w:r>
    </w:p>
    <w:p w14:paraId="476C0C8F">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rPr>
      </w:pPr>
      <w:r>
        <w:rPr>
          <w:rFonts w:hint="eastAsia" w:ascii="宋体" w:hAnsi="宋体" w:cs="宋体"/>
          <w:color w:val="auto"/>
          <w:sz w:val="24"/>
        </w:rPr>
        <w:t>2.本表后附项目经理的学历证、安全生产考核合格证（B 类）、本表所列证书复印件并加盖供应商公章。</w:t>
      </w:r>
    </w:p>
    <w:p w14:paraId="7F2BBC3C">
      <w:pPr>
        <w:spacing w:line="360" w:lineRule="auto"/>
        <w:rPr>
          <w:rFonts w:ascii="宋体" w:hAnsi="宋体"/>
          <w:color w:val="auto"/>
          <w:sz w:val="24"/>
        </w:rPr>
      </w:pPr>
      <w:r>
        <w:rPr>
          <w:rFonts w:hint="eastAsia" w:ascii="宋体" w:hAnsi="宋体"/>
          <w:color w:val="auto"/>
          <w:sz w:val="24"/>
        </w:rPr>
        <w:br w:type="page"/>
      </w:r>
    </w:p>
    <w:p w14:paraId="6EFA347B">
      <w:pPr>
        <w:spacing w:line="360" w:lineRule="auto"/>
        <w:ind w:left="1939"/>
        <w:rPr>
          <w:rFonts w:ascii="宋体" w:hAnsi="宋体" w:cs="宋体"/>
          <w:color w:val="auto"/>
          <w:sz w:val="31"/>
          <w:szCs w:val="31"/>
        </w:rPr>
      </w:pPr>
      <w:r>
        <w:rPr>
          <w:rFonts w:hint="eastAsia" w:ascii="宋体" w:hAnsi="宋体" w:cs="宋体"/>
          <w:color w:val="auto"/>
          <w:spacing w:val="3"/>
          <w:sz w:val="31"/>
          <w:szCs w:val="31"/>
        </w:rPr>
        <w:t>项目技术负责人（项目总工）</w:t>
      </w:r>
      <w:r>
        <w:rPr>
          <w:rFonts w:hint="eastAsia" w:ascii="宋体" w:hAnsi="宋体" w:cs="宋体"/>
          <w:color w:val="auto"/>
          <w:spacing w:val="-20"/>
          <w:sz w:val="31"/>
          <w:szCs w:val="31"/>
        </w:rPr>
        <w:t xml:space="preserve"> </w:t>
      </w:r>
      <w:r>
        <w:rPr>
          <w:rFonts w:hint="eastAsia" w:ascii="宋体" w:hAnsi="宋体" w:cs="宋体"/>
          <w:color w:val="auto"/>
          <w:spacing w:val="3"/>
          <w:sz w:val="31"/>
          <w:szCs w:val="31"/>
        </w:rPr>
        <w:t>简历表（如有）</w:t>
      </w:r>
    </w:p>
    <w:tbl>
      <w:tblPr>
        <w:tblStyle w:val="37"/>
        <w:tblW w:w="962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66"/>
        <w:gridCol w:w="163"/>
        <w:gridCol w:w="300"/>
        <w:gridCol w:w="887"/>
        <w:gridCol w:w="660"/>
        <w:gridCol w:w="328"/>
        <w:gridCol w:w="235"/>
        <w:gridCol w:w="1415"/>
        <w:gridCol w:w="242"/>
        <w:gridCol w:w="1087"/>
        <w:gridCol w:w="89"/>
        <w:gridCol w:w="408"/>
        <w:gridCol w:w="1136"/>
        <w:gridCol w:w="87"/>
        <w:gridCol w:w="1395"/>
        <w:gridCol w:w="25"/>
      </w:tblGrid>
      <w:tr w14:paraId="7995EB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jc w:val="center"/>
        </w:trPr>
        <w:tc>
          <w:tcPr>
            <w:tcW w:w="1166" w:type="dxa"/>
            <w:shd w:val="clear" w:color="auto" w:fill="auto"/>
          </w:tcPr>
          <w:p w14:paraId="606ECA29">
            <w:pPr>
              <w:kinsoku w:val="0"/>
              <w:autoSpaceDE w:val="0"/>
              <w:autoSpaceDN w:val="0"/>
              <w:adjustRightInd w:val="0"/>
              <w:snapToGrid w:val="0"/>
              <w:spacing w:line="360" w:lineRule="auto"/>
              <w:ind w:left="382"/>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2"/>
                <w:kern w:val="0"/>
                <w:sz w:val="24"/>
                <w:lang w:eastAsia="en-US"/>
              </w:rPr>
              <w:t>姓名</w:t>
            </w:r>
          </w:p>
        </w:tc>
        <w:tc>
          <w:tcPr>
            <w:tcW w:w="2338" w:type="dxa"/>
            <w:gridSpan w:val="5"/>
            <w:shd w:val="clear" w:color="auto" w:fill="auto"/>
          </w:tcPr>
          <w:p w14:paraId="02E72A2D">
            <w:pPr>
              <w:spacing w:line="360" w:lineRule="auto"/>
              <w:rPr>
                <w:rFonts w:ascii="宋体" w:hAnsi="宋体" w:cs="宋体"/>
                <w:color w:val="auto"/>
                <w:sz w:val="24"/>
              </w:rPr>
            </w:pPr>
          </w:p>
        </w:tc>
        <w:tc>
          <w:tcPr>
            <w:tcW w:w="1892" w:type="dxa"/>
            <w:gridSpan w:val="3"/>
            <w:shd w:val="clear" w:color="auto" w:fill="auto"/>
          </w:tcPr>
          <w:p w14:paraId="176EA9AB">
            <w:pPr>
              <w:kinsoku w:val="0"/>
              <w:autoSpaceDE w:val="0"/>
              <w:autoSpaceDN w:val="0"/>
              <w:adjustRightInd w:val="0"/>
              <w:snapToGrid w:val="0"/>
              <w:spacing w:line="360" w:lineRule="auto"/>
              <w:ind w:left="742"/>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2"/>
                <w:kern w:val="0"/>
                <w:sz w:val="24"/>
                <w:lang w:eastAsia="en-US"/>
              </w:rPr>
              <w:t>性别</w:t>
            </w:r>
          </w:p>
        </w:tc>
        <w:tc>
          <w:tcPr>
            <w:tcW w:w="1584" w:type="dxa"/>
            <w:gridSpan w:val="3"/>
            <w:shd w:val="clear" w:color="auto" w:fill="auto"/>
          </w:tcPr>
          <w:p w14:paraId="5772625D">
            <w:pPr>
              <w:spacing w:line="360" w:lineRule="auto"/>
              <w:rPr>
                <w:rFonts w:ascii="宋体" w:hAnsi="宋体" w:cs="宋体"/>
                <w:color w:val="auto"/>
                <w:sz w:val="24"/>
              </w:rPr>
            </w:pPr>
          </w:p>
        </w:tc>
        <w:tc>
          <w:tcPr>
            <w:tcW w:w="1136" w:type="dxa"/>
            <w:shd w:val="clear" w:color="auto" w:fill="auto"/>
          </w:tcPr>
          <w:p w14:paraId="6F165C6A">
            <w:pPr>
              <w:kinsoku w:val="0"/>
              <w:autoSpaceDE w:val="0"/>
              <w:autoSpaceDN w:val="0"/>
              <w:adjustRightInd w:val="0"/>
              <w:snapToGrid w:val="0"/>
              <w:spacing w:line="360" w:lineRule="auto"/>
              <w:ind w:left="351"/>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2"/>
                <w:kern w:val="0"/>
                <w:sz w:val="24"/>
                <w:lang w:eastAsia="en-US"/>
              </w:rPr>
              <w:t>年龄</w:t>
            </w:r>
          </w:p>
        </w:tc>
        <w:tc>
          <w:tcPr>
            <w:tcW w:w="1507" w:type="dxa"/>
            <w:gridSpan w:val="3"/>
            <w:shd w:val="clear" w:color="auto" w:fill="auto"/>
          </w:tcPr>
          <w:p w14:paraId="1BF13D79">
            <w:pPr>
              <w:spacing w:line="360" w:lineRule="auto"/>
              <w:rPr>
                <w:rFonts w:ascii="宋体" w:hAnsi="宋体" w:cs="宋体"/>
                <w:color w:val="auto"/>
                <w:sz w:val="24"/>
              </w:rPr>
            </w:pPr>
          </w:p>
        </w:tc>
      </w:tr>
      <w:tr w14:paraId="5886B1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166" w:type="dxa"/>
            <w:shd w:val="clear" w:color="auto" w:fill="auto"/>
          </w:tcPr>
          <w:p w14:paraId="3A38433F">
            <w:pPr>
              <w:kinsoku w:val="0"/>
              <w:autoSpaceDE w:val="0"/>
              <w:autoSpaceDN w:val="0"/>
              <w:adjustRightInd w:val="0"/>
              <w:snapToGrid w:val="0"/>
              <w:spacing w:line="360" w:lineRule="auto"/>
              <w:ind w:left="405"/>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8"/>
                <w:kern w:val="0"/>
                <w:sz w:val="24"/>
                <w:lang w:eastAsia="en-US"/>
              </w:rPr>
              <w:t>岗位</w:t>
            </w:r>
          </w:p>
        </w:tc>
        <w:tc>
          <w:tcPr>
            <w:tcW w:w="2338" w:type="dxa"/>
            <w:gridSpan w:val="5"/>
            <w:shd w:val="clear" w:color="auto" w:fill="auto"/>
          </w:tcPr>
          <w:p w14:paraId="0FB57C35">
            <w:pPr>
              <w:kinsoku w:val="0"/>
              <w:autoSpaceDE w:val="0"/>
              <w:autoSpaceDN w:val="0"/>
              <w:adjustRightInd w:val="0"/>
              <w:snapToGrid w:val="0"/>
              <w:spacing w:line="360" w:lineRule="auto"/>
              <w:ind w:left="860" w:right="115" w:hanging="733"/>
              <w:jc w:val="left"/>
              <w:textAlignment w:val="baseline"/>
              <w:rPr>
                <w:rFonts w:ascii="宋体" w:hAnsi="宋体" w:cs="宋体"/>
                <w:snapToGrid w:val="0"/>
                <w:color w:val="auto"/>
                <w:kern w:val="0"/>
                <w:sz w:val="24"/>
              </w:rPr>
            </w:pPr>
            <w:r>
              <w:rPr>
                <w:rFonts w:hint="eastAsia" w:ascii="宋体" w:hAnsi="宋体" w:cs="宋体"/>
                <w:snapToGrid w:val="0"/>
                <w:color w:val="auto"/>
                <w:spacing w:val="-1"/>
                <w:kern w:val="0"/>
                <w:sz w:val="24"/>
              </w:rPr>
              <w:t>项目技术负责人（项目</w:t>
            </w:r>
            <w:r>
              <w:rPr>
                <w:rFonts w:hint="eastAsia" w:ascii="宋体" w:hAnsi="宋体" w:cs="宋体"/>
                <w:snapToGrid w:val="0"/>
                <w:color w:val="auto"/>
                <w:kern w:val="0"/>
                <w:sz w:val="24"/>
              </w:rPr>
              <w:t xml:space="preserve"> </w:t>
            </w:r>
            <w:r>
              <w:rPr>
                <w:rFonts w:hint="eastAsia" w:ascii="宋体" w:hAnsi="宋体" w:cs="宋体"/>
                <w:snapToGrid w:val="0"/>
                <w:color w:val="auto"/>
                <w:spacing w:val="-5"/>
                <w:kern w:val="0"/>
                <w:sz w:val="24"/>
              </w:rPr>
              <w:t>总工）</w:t>
            </w:r>
          </w:p>
        </w:tc>
        <w:tc>
          <w:tcPr>
            <w:tcW w:w="1892" w:type="dxa"/>
            <w:gridSpan w:val="3"/>
            <w:shd w:val="clear" w:color="auto" w:fill="auto"/>
          </w:tcPr>
          <w:p w14:paraId="4B41CB88">
            <w:pPr>
              <w:kinsoku w:val="0"/>
              <w:autoSpaceDE w:val="0"/>
              <w:autoSpaceDN w:val="0"/>
              <w:adjustRightInd w:val="0"/>
              <w:snapToGrid w:val="0"/>
              <w:spacing w:line="360" w:lineRule="auto"/>
              <w:ind w:left="743"/>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2"/>
                <w:kern w:val="0"/>
                <w:sz w:val="24"/>
                <w:lang w:eastAsia="en-US"/>
              </w:rPr>
              <w:t>职称</w:t>
            </w:r>
          </w:p>
        </w:tc>
        <w:tc>
          <w:tcPr>
            <w:tcW w:w="1584" w:type="dxa"/>
            <w:gridSpan w:val="3"/>
            <w:shd w:val="clear" w:color="auto" w:fill="auto"/>
          </w:tcPr>
          <w:p w14:paraId="55404C75">
            <w:pPr>
              <w:spacing w:line="360" w:lineRule="auto"/>
              <w:rPr>
                <w:rFonts w:ascii="宋体" w:hAnsi="宋体" w:cs="宋体"/>
                <w:color w:val="auto"/>
                <w:sz w:val="24"/>
              </w:rPr>
            </w:pPr>
          </w:p>
        </w:tc>
        <w:tc>
          <w:tcPr>
            <w:tcW w:w="1136" w:type="dxa"/>
            <w:shd w:val="clear" w:color="auto" w:fill="auto"/>
          </w:tcPr>
          <w:p w14:paraId="4211A61A">
            <w:pPr>
              <w:kinsoku w:val="0"/>
              <w:autoSpaceDE w:val="0"/>
              <w:autoSpaceDN w:val="0"/>
              <w:adjustRightInd w:val="0"/>
              <w:snapToGrid w:val="0"/>
              <w:spacing w:line="360" w:lineRule="auto"/>
              <w:ind w:left="354"/>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3"/>
                <w:kern w:val="0"/>
                <w:sz w:val="24"/>
                <w:lang w:eastAsia="en-US"/>
              </w:rPr>
              <w:t>学历</w:t>
            </w:r>
          </w:p>
        </w:tc>
        <w:tc>
          <w:tcPr>
            <w:tcW w:w="1507" w:type="dxa"/>
            <w:gridSpan w:val="3"/>
            <w:shd w:val="clear" w:color="auto" w:fill="auto"/>
          </w:tcPr>
          <w:p w14:paraId="7727ED0A">
            <w:pPr>
              <w:spacing w:line="360" w:lineRule="auto"/>
              <w:rPr>
                <w:rFonts w:ascii="宋体" w:hAnsi="宋体" w:cs="宋体"/>
                <w:color w:val="auto"/>
                <w:sz w:val="24"/>
              </w:rPr>
            </w:pPr>
          </w:p>
        </w:tc>
      </w:tr>
      <w:tr w14:paraId="7A7881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166" w:type="dxa"/>
            <w:shd w:val="clear" w:color="auto" w:fill="auto"/>
          </w:tcPr>
          <w:p w14:paraId="1B02DF4A">
            <w:pPr>
              <w:kinsoku w:val="0"/>
              <w:autoSpaceDE w:val="0"/>
              <w:autoSpaceDN w:val="0"/>
              <w:adjustRightInd w:val="0"/>
              <w:snapToGrid w:val="0"/>
              <w:spacing w:line="360" w:lineRule="auto"/>
              <w:ind w:left="391" w:right="155" w:hanging="218"/>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3"/>
                <w:kern w:val="0"/>
                <w:sz w:val="24"/>
                <w:lang w:eastAsia="en-US"/>
              </w:rPr>
              <w:t>从业开始</w:t>
            </w:r>
            <w:r>
              <w:rPr>
                <w:rFonts w:hint="eastAsia" w:ascii="宋体" w:hAnsi="宋体" w:cs="宋体"/>
                <w:snapToGrid w:val="0"/>
                <w:color w:val="auto"/>
                <w:spacing w:val="2"/>
                <w:kern w:val="0"/>
                <w:sz w:val="24"/>
                <w:lang w:eastAsia="en-US"/>
              </w:rPr>
              <w:t xml:space="preserve"> </w:t>
            </w:r>
            <w:r>
              <w:rPr>
                <w:rFonts w:hint="eastAsia" w:ascii="宋体" w:hAnsi="宋体" w:cs="宋体"/>
                <w:snapToGrid w:val="0"/>
                <w:color w:val="auto"/>
                <w:spacing w:val="-4"/>
                <w:kern w:val="0"/>
                <w:sz w:val="24"/>
                <w:lang w:eastAsia="en-US"/>
              </w:rPr>
              <w:t>时间</w:t>
            </w:r>
          </w:p>
        </w:tc>
        <w:tc>
          <w:tcPr>
            <w:tcW w:w="2338" w:type="dxa"/>
            <w:gridSpan w:val="5"/>
            <w:shd w:val="clear" w:color="auto" w:fill="auto"/>
          </w:tcPr>
          <w:p w14:paraId="3E60FF56">
            <w:pPr>
              <w:spacing w:line="360" w:lineRule="auto"/>
              <w:rPr>
                <w:rFonts w:ascii="宋体" w:hAnsi="宋体" w:cs="宋体"/>
                <w:color w:val="auto"/>
                <w:sz w:val="24"/>
              </w:rPr>
            </w:pPr>
          </w:p>
        </w:tc>
        <w:tc>
          <w:tcPr>
            <w:tcW w:w="1892" w:type="dxa"/>
            <w:gridSpan w:val="3"/>
            <w:shd w:val="clear" w:color="auto" w:fill="auto"/>
          </w:tcPr>
          <w:p w14:paraId="2B14FF3C">
            <w:pPr>
              <w:kinsoku w:val="0"/>
              <w:autoSpaceDE w:val="0"/>
              <w:autoSpaceDN w:val="0"/>
              <w:adjustRightInd w:val="0"/>
              <w:snapToGrid w:val="0"/>
              <w:spacing w:line="360" w:lineRule="auto"/>
              <w:ind w:left="323"/>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2"/>
                <w:kern w:val="0"/>
                <w:sz w:val="24"/>
                <w:lang w:eastAsia="en-US"/>
              </w:rPr>
              <w:t>职称获得时间</w:t>
            </w:r>
          </w:p>
        </w:tc>
        <w:tc>
          <w:tcPr>
            <w:tcW w:w="1584" w:type="dxa"/>
            <w:gridSpan w:val="3"/>
            <w:shd w:val="clear" w:color="auto" w:fill="auto"/>
          </w:tcPr>
          <w:p w14:paraId="51D37694">
            <w:pPr>
              <w:spacing w:line="360" w:lineRule="auto"/>
              <w:rPr>
                <w:rFonts w:ascii="宋体" w:hAnsi="宋体" w:cs="宋体"/>
                <w:color w:val="auto"/>
                <w:sz w:val="24"/>
              </w:rPr>
            </w:pPr>
          </w:p>
        </w:tc>
        <w:tc>
          <w:tcPr>
            <w:tcW w:w="1136" w:type="dxa"/>
            <w:shd w:val="clear" w:color="auto" w:fill="auto"/>
          </w:tcPr>
          <w:p w14:paraId="128A4D33">
            <w:pPr>
              <w:kinsoku w:val="0"/>
              <w:autoSpaceDE w:val="0"/>
              <w:autoSpaceDN w:val="0"/>
              <w:adjustRightInd w:val="0"/>
              <w:snapToGrid w:val="0"/>
              <w:spacing w:line="360" w:lineRule="auto"/>
              <w:ind w:left="145"/>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3"/>
                <w:kern w:val="0"/>
                <w:sz w:val="24"/>
                <w:lang w:eastAsia="en-US"/>
              </w:rPr>
              <w:t>毕业时间</w:t>
            </w:r>
          </w:p>
        </w:tc>
        <w:tc>
          <w:tcPr>
            <w:tcW w:w="1507" w:type="dxa"/>
            <w:gridSpan w:val="3"/>
            <w:shd w:val="clear" w:color="auto" w:fill="auto"/>
          </w:tcPr>
          <w:p w14:paraId="108D4AAF">
            <w:pPr>
              <w:spacing w:line="360" w:lineRule="auto"/>
              <w:rPr>
                <w:rFonts w:ascii="宋体" w:hAnsi="宋体" w:cs="宋体"/>
                <w:color w:val="auto"/>
                <w:sz w:val="24"/>
              </w:rPr>
            </w:pPr>
          </w:p>
        </w:tc>
      </w:tr>
      <w:tr w14:paraId="1BD986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jc w:val="center"/>
        </w:trPr>
        <w:tc>
          <w:tcPr>
            <w:tcW w:w="1329" w:type="dxa"/>
            <w:gridSpan w:val="2"/>
            <w:shd w:val="clear" w:color="auto" w:fill="auto"/>
          </w:tcPr>
          <w:p w14:paraId="423AA461">
            <w:pPr>
              <w:kinsoku w:val="0"/>
              <w:autoSpaceDE w:val="0"/>
              <w:autoSpaceDN w:val="0"/>
              <w:adjustRightInd w:val="0"/>
              <w:snapToGrid w:val="0"/>
              <w:spacing w:line="360" w:lineRule="auto"/>
              <w:ind w:left="582" w:right="131" w:hanging="434"/>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2"/>
                <w:kern w:val="0"/>
                <w:sz w:val="24"/>
                <w:lang w:eastAsia="en-US"/>
              </w:rPr>
              <w:t>担任……年</w:t>
            </w:r>
            <w:r>
              <w:rPr>
                <w:rFonts w:hint="eastAsia" w:ascii="宋体" w:hAnsi="宋体" w:cs="宋体"/>
                <w:snapToGrid w:val="0"/>
                <w:color w:val="auto"/>
                <w:spacing w:val="3"/>
                <w:kern w:val="0"/>
                <w:sz w:val="24"/>
                <w:lang w:eastAsia="en-US"/>
              </w:rPr>
              <w:t xml:space="preserve"> </w:t>
            </w:r>
            <w:r>
              <w:rPr>
                <w:rFonts w:hint="eastAsia" w:ascii="宋体" w:hAnsi="宋体" w:cs="宋体"/>
                <w:snapToGrid w:val="0"/>
                <w:color w:val="auto"/>
                <w:kern w:val="0"/>
                <w:sz w:val="24"/>
                <w:lang w:eastAsia="en-US"/>
              </w:rPr>
              <w:t>限</w:t>
            </w:r>
          </w:p>
        </w:tc>
        <w:tc>
          <w:tcPr>
            <w:tcW w:w="2175" w:type="dxa"/>
            <w:gridSpan w:val="4"/>
            <w:shd w:val="clear" w:color="auto" w:fill="auto"/>
          </w:tcPr>
          <w:p w14:paraId="001AFDAD">
            <w:pPr>
              <w:spacing w:line="360" w:lineRule="auto"/>
              <w:rPr>
                <w:rFonts w:ascii="宋体" w:hAnsi="宋体" w:cs="宋体"/>
                <w:color w:val="auto"/>
                <w:sz w:val="24"/>
              </w:rPr>
            </w:pPr>
          </w:p>
        </w:tc>
        <w:tc>
          <w:tcPr>
            <w:tcW w:w="1650" w:type="dxa"/>
            <w:gridSpan w:val="2"/>
            <w:shd w:val="clear" w:color="auto" w:fill="auto"/>
          </w:tcPr>
          <w:p w14:paraId="7AC3FCF5">
            <w:pPr>
              <w:kinsoku w:val="0"/>
              <w:autoSpaceDE w:val="0"/>
              <w:autoSpaceDN w:val="0"/>
              <w:adjustRightInd w:val="0"/>
              <w:snapToGrid w:val="0"/>
              <w:spacing w:line="360" w:lineRule="auto"/>
              <w:ind w:left="311"/>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3"/>
                <w:kern w:val="0"/>
                <w:sz w:val="24"/>
                <w:lang w:eastAsia="en-US"/>
              </w:rPr>
              <w:t>身份证号码</w:t>
            </w:r>
          </w:p>
        </w:tc>
        <w:tc>
          <w:tcPr>
            <w:tcW w:w="4469" w:type="dxa"/>
            <w:gridSpan w:val="8"/>
            <w:shd w:val="clear" w:color="auto" w:fill="auto"/>
          </w:tcPr>
          <w:p w14:paraId="7F514357">
            <w:pPr>
              <w:spacing w:line="360" w:lineRule="auto"/>
              <w:rPr>
                <w:rFonts w:ascii="宋体" w:hAnsi="宋体" w:cs="宋体"/>
                <w:color w:val="auto"/>
                <w:sz w:val="24"/>
              </w:rPr>
            </w:pPr>
          </w:p>
        </w:tc>
      </w:tr>
      <w:tr w14:paraId="418ADB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329" w:type="dxa"/>
            <w:gridSpan w:val="2"/>
            <w:shd w:val="clear" w:color="auto" w:fill="auto"/>
          </w:tcPr>
          <w:p w14:paraId="2AD545DA">
            <w:pPr>
              <w:kinsoku w:val="0"/>
              <w:autoSpaceDE w:val="0"/>
              <w:autoSpaceDN w:val="0"/>
              <w:adjustRightInd w:val="0"/>
              <w:snapToGrid w:val="0"/>
              <w:spacing w:line="360" w:lineRule="auto"/>
              <w:ind w:left="252"/>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2"/>
                <w:kern w:val="0"/>
                <w:sz w:val="24"/>
                <w:lang w:eastAsia="en-US"/>
              </w:rPr>
              <w:t>证书名称</w:t>
            </w:r>
          </w:p>
        </w:tc>
        <w:tc>
          <w:tcPr>
            <w:tcW w:w="1187" w:type="dxa"/>
            <w:gridSpan w:val="2"/>
            <w:shd w:val="clear" w:color="auto" w:fill="auto"/>
          </w:tcPr>
          <w:p w14:paraId="36B9B2C7">
            <w:pPr>
              <w:kinsoku w:val="0"/>
              <w:autoSpaceDE w:val="0"/>
              <w:autoSpaceDN w:val="0"/>
              <w:adjustRightInd w:val="0"/>
              <w:snapToGrid w:val="0"/>
              <w:spacing w:line="360" w:lineRule="auto"/>
              <w:ind w:left="178"/>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2"/>
                <w:kern w:val="0"/>
                <w:sz w:val="24"/>
                <w:lang w:eastAsia="en-US"/>
              </w:rPr>
              <w:t>注册专业</w:t>
            </w:r>
          </w:p>
        </w:tc>
        <w:tc>
          <w:tcPr>
            <w:tcW w:w="1223" w:type="dxa"/>
            <w:gridSpan w:val="3"/>
            <w:shd w:val="clear" w:color="auto" w:fill="auto"/>
          </w:tcPr>
          <w:p w14:paraId="67FDD9CC">
            <w:pPr>
              <w:kinsoku w:val="0"/>
              <w:autoSpaceDE w:val="0"/>
              <w:autoSpaceDN w:val="0"/>
              <w:adjustRightInd w:val="0"/>
              <w:snapToGrid w:val="0"/>
              <w:spacing w:line="360" w:lineRule="auto"/>
              <w:ind w:left="411"/>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3"/>
                <w:kern w:val="0"/>
                <w:sz w:val="24"/>
                <w:lang w:eastAsia="en-US"/>
              </w:rPr>
              <w:t>级别</w:t>
            </w:r>
          </w:p>
        </w:tc>
        <w:tc>
          <w:tcPr>
            <w:tcW w:w="1415" w:type="dxa"/>
            <w:shd w:val="clear" w:color="auto" w:fill="auto"/>
          </w:tcPr>
          <w:p w14:paraId="61494843">
            <w:pPr>
              <w:kinsoku w:val="0"/>
              <w:autoSpaceDE w:val="0"/>
              <w:autoSpaceDN w:val="0"/>
              <w:adjustRightInd w:val="0"/>
              <w:snapToGrid w:val="0"/>
              <w:spacing w:line="360" w:lineRule="auto"/>
              <w:ind w:left="293"/>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2"/>
                <w:kern w:val="0"/>
                <w:sz w:val="24"/>
                <w:lang w:eastAsia="en-US"/>
              </w:rPr>
              <w:t>证书编号</w:t>
            </w:r>
          </w:p>
        </w:tc>
        <w:tc>
          <w:tcPr>
            <w:tcW w:w="1418" w:type="dxa"/>
            <w:gridSpan w:val="3"/>
            <w:shd w:val="clear" w:color="auto" w:fill="auto"/>
          </w:tcPr>
          <w:p w14:paraId="24881CB5">
            <w:pPr>
              <w:kinsoku w:val="0"/>
              <w:autoSpaceDE w:val="0"/>
              <w:autoSpaceDN w:val="0"/>
              <w:adjustRightInd w:val="0"/>
              <w:snapToGrid w:val="0"/>
              <w:spacing w:line="360" w:lineRule="auto"/>
              <w:ind w:left="294"/>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2"/>
                <w:kern w:val="0"/>
                <w:sz w:val="24"/>
                <w:lang w:eastAsia="en-US"/>
              </w:rPr>
              <w:t>注册时间</w:t>
            </w:r>
          </w:p>
        </w:tc>
        <w:tc>
          <w:tcPr>
            <w:tcW w:w="1631" w:type="dxa"/>
            <w:gridSpan w:val="3"/>
            <w:shd w:val="clear" w:color="auto" w:fill="auto"/>
          </w:tcPr>
          <w:p w14:paraId="116161C1">
            <w:pPr>
              <w:kinsoku w:val="0"/>
              <w:autoSpaceDE w:val="0"/>
              <w:autoSpaceDN w:val="0"/>
              <w:adjustRightInd w:val="0"/>
              <w:snapToGrid w:val="0"/>
              <w:spacing w:line="360" w:lineRule="auto"/>
              <w:ind w:left="402"/>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2"/>
                <w:kern w:val="0"/>
                <w:sz w:val="24"/>
                <w:lang w:eastAsia="en-US"/>
              </w:rPr>
              <w:t>注册单位</w:t>
            </w:r>
          </w:p>
        </w:tc>
        <w:tc>
          <w:tcPr>
            <w:tcW w:w="1420" w:type="dxa"/>
            <w:gridSpan w:val="2"/>
            <w:shd w:val="clear" w:color="auto" w:fill="auto"/>
          </w:tcPr>
          <w:p w14:paraId="13F99938">
            <w:pPr>
              <w:kinsoku w:val="0"/>
              <w:autoSpaceDE w:val="0"/>
              <w:autoSpaceDN w:val="0"/>
              <w:adjustRightInd w:val="0"/>
              <w:snapToGrid w:val="0"/>
              <w:spacing w:line="360" w:lineRule="auto"/>
              <w:ind w:left="190"/>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1"/>
                <w:kern w:val="0"/>
                <w:sz w:val="24"/>
                <w:lang w:eastAsia="en-US"/>
              </w:rPr>
              <w:t>注册有效期</w:t>
            </w:r>
          </w:p>
        </w:tc>
      </w:tr>
      <w:tr w14:paraId="4DEACD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329" w:type="dxa"/>
            <w:gridSpan w:val="2"/>
            <w:shd w:val="clear" w:color="auto" w:fill="auto"/>
          </w:tcPr>
          <w:p w14:paraId="49AC7AF3">
            <w:pPr>
              <w:spacing w:line="360" w:lineRule="auto"/>
              <w:rPr>
                <w:rFonts w:ascii="宋体" w:hAnsi="宋体" w:cs="宋体"/>
                <w:color w:val="auto"/>
                <w:sz w:val="24"/>
              </w:rPr>
            </w:pPr>
          </w:p>
        </w:tc>
        <w:tc>
          <w:tcPr>
            <w:tcW w:w="1187" w:type="dxa"/>
            <w:gridSpan w:val="2"/>
            <w:shd w:val="clear" w:color="auto" w:fill="auto"/>
          </w:tcPr>
          <w:p w14:paraId="79160E67">
            <w:pPr>
              <w:spacing w:line="360" w:lineRule="auto"/>
              <w:rPr>
                <w:rFonts w:ascii="宋体" w:hAnsi="宋体" w:cs="宋体"/>
                <w:color w:val="auto"/>
                <w:sz w:val="24"/>
              </w:rPr>
            </w:pPr>
          </w:p>
        </w:tc>
        <w:tc>
          <w:tcPr>
            <w:tcW w:w="1223" w:type="dxa"/>
            <w:gridSpan w:val="3"/>
            <w:shd w:val="clear" w:color="auto" w:fill="auto"/>
          </w:tcPr>
          <w:p w14:paraId="36362059">
            <w:pPr>
              <w:spacing w:line="360" w:lineRule="auto"/>
              <w:rPr>
                <w:rFonts w:ascii="宋体" w:hAnsi="宋体" w:cs="宋体"/>
                <w:color w:val="auto"/>
                <w:sz w:val="24"/>
              </w:rPr>
            </w:pPr>
          </w:p>
        </w:tc>
        <w:tc>
          <w:tcPr>
            <w:tcW w:w="1415" w:type="dxa"/>
            <w:shd w:val="clear" w:color="auto" w:fill="auto"/>
          </w:tcPr>
          <w:p w14:paraId="77DB0825">
            <w:pPr>
              <w:spacing w:line="360" w:lineRule="auto"/>
              <w:rPr>
                <w:rFonts w:ascii="宋体" w:hAnsi="宋体" w:cs="宋体"/>
                <w:color w:val="auto"/>
                <w:sz w:val="24"/>
              </w:rPr>
            </w:pPr>
          </w:p>
        </w:tc>
        <w:tc>
          <w:tcPr>
            <w:tcW w:w="1418" w:type="dxa"/>
            <w:gridSpan w:val="3"/>
            <w:shd w:val="clear" w:color="auto" w:fill="auto"/>
          </w:tcPr>
          <w:p w14:paraId="7DD8A753">
            <w:pPr>
              <w:spacing w:line="360" w:lineRule="auto"/>
              <w:rPr>
                <w:rFonts w:ascii="宋体" w:hAnsi="宋体" w:cs="宋体"/>
                <w:color w:val="auto"/>
                <w:sz w:val="24"/>
              </w:rPr>
            </w:pPr>
          </w:p>
        </w:tc>
        <w:tc>
          <w:tcPr>
            <w:tcW w:w="1631" w:type="dxa"/>
            <w:gridSpan w:val="3"/>
            <w:shd w:val="clear" w:color="auto" w:fill="auto"/>
          </w:tcPr>
          <w:p w14:paraId="55184409">
            <w:pPr>
              <w:spacing w:line="360" w:lineRule="auto"/>
              <w:rPr>
                <w:rFonts w:ascii="宋体" w:hAnsi="宋体" w:cs="宋体"/>
                <w:color w:val="auto"/>
                <w:sz w:val="24"/>
              </w:rPr>
            </w:pPr>
          </w:p>
        </w:tc>
        <w:tc>
          <w:tcPr>
            <w:tcW w:w="1420" w:type="dxa"/>
            <w:gridSpan w:val="2"/>
            <w:shd w:val="clear" w:color="auto" w:fill="auto"/>
          </w:tcPr>
          <w:p w14:paraId="6138FC4B">
            <w:pPr>
              <w:spacing w:line="360" w:lineRule="auto"/>
              <w:rPr>
                <w:rFonts w:ascii="宋体" w:hAnsi="宋体" w:cs="宋体"/>
                <w:color w:val="auto"/>
                <w:sz w:val="24"/>
              </w:rPr>
            </w:pPr>
          </w:p>
        </w:tc>
      </w:tr>
      <w:tr w14:paraId="2A88F4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329" w:type="dxa"/>
            <w:gridSpan w:val="2"/>
            <w:shd w:val="clear" w:color="auto" w:fill="auto"/>
          </w:tcPr>
          <w:p w14:paraId="71F8B867">
            <w:pPr>
              <w:spacing w:line="360" w:lineRule="auto"/>
              <w:rPr>
                <w:rFonts w:ascii="宋体" w:hAnsi="宋体" w:cs="宋体"/>
                <w:color w:val="auto"/>
                <w:sz w:val="24"/>
              </w:rPr>
            </w:pPr>
          </w:p>
        </w:tc>
        <w:tc>
          <w:tcPr>
            <w:tcW w:w="1187" w:type="dxa"/>
            <w:gridSpan w:val="2"/>
            <w:shd w:val="clear" w:color="auto" w:fill="auto"/>
          </w:tcPr>
          <w:p w14:paraId="6E128306">
            <w:pPr>
              <w:spacing w:line="360" w:lineRule="auto"/>
              <w:rPr>
                <w:rFonts w:ascii="宋体" w:hAnsi="宋体" w:cs="宋体"/>
                <w:color w:val="auto"/>
                <w:sz w:val="24"/>
              </w:rPr>
            </w:pPr>
          </w:p>
        </w:tc>
        <w:tc>
          <w:tcPr>
            <w:tcW w:w="1223" w:type="dxa"/>
            <w:gridSpan w:val="3"/>
            <w:shd w:val="clear" w:color="auto" w:fill="auto"/>
          </w:tcPr>
          <w:p w14:paraId="2658FA05">
            <w:pPr>
              <w:spacing w:line="360" w:lineRule="auto"/>
              <w:rPr>
                <w:rFonts w:ascii="宋体" w:hAnsi="宋体" w:cs="宋体"/>
                <w:color w:val="auto"/>
                <w:sz w:val="24"/>
              </w:rPr>
            </w:pPr>
          </w:p>
        </w:tc>
        <w:tc>
          <w:tcPr>
            <w:tcW w:w="1415" w:type="dxa"/>
            <w:shd w:val="clear" w:color="auto" w:fill="auto"/>
          </w:tcPr>
          <w:p w14:paraId="29203F07">
            <w:pPr>
              <w:spacing w:line="360" w:lineRule="auto"/>
              <w:rPr>
                <w:rFonts w:ascii="宋体" w:hAnsi="宋体" w:cs="宋体"/>
                <w:color w:val="auto"/>
                <w:sz w:val="24"/>
              </w:rPr>
            </w:pPr>
          </w:p>
        </w:tc>
        <w:tc>
          <w:tcPr>
            <w:tcW w:w="1418" w:type="dxa"/>
            <w:gridSpan w:val="3"/>
            <w:shd w:val="clear" w:color="auto" w:fill="auto"/>
          </w:tcPr>
          <w:p w14:paraId="67A817B8">
            <w:pPr>
              <w:spacing w:line="360" w:lineRule="auto"/>
              <w:rPr>
                <w:rFonts w:ascii="宋体" w:hAnsi="宋体" w:cs="宋体"/>
                <w:color w:val="auto"/>
                <w:sz w:val="24"/>
              </w:rPr>
            </w:pPr>
          </w:p>
        </w:tc>
        <w:tc>
          <w:tcPr>
            <w:tcW w:w="1631" w:type="dxa"/>
            <w:gridSpan w:val="3"/>
            <w:shd w:val="clear" w:color="auto" w:fill="auto"/>
          </w:tcPr>
          <w:p w14:paraId="24D033BF">
            <w:pPr>
              <w:spacing w:line="360" w:lineRule="auto"/>
              <w:rPr>
                <w:rFonts w:ascii="宋体" w:hAnsi="宋体" w:cs="宋体"/>
                <w:color w:val="auto"/>
                <w:sz w:val="24"/>
              </w:rPr>
            </w:pPr>
          </w:p>
        </w:tc>
        <w:tc>
          <w:tcPr>
            <w:tcW w:w="1420" w:type="dxa"/>
            <w:gridSpan w:val="2"/>
            <w:shd w:val="clear" w:color="auto" w:fill="auto"/>
          </w:tcPr>
          <w:p w14:paraId="262AC4BC">
            <w:pPr>
              <w:spacing w:line="360" w:lineRule="auto"/>
              <w:rPr>
                <w:rFonts w:ascii="宋体" w:hAnsi="宋体" w:cs="宋体"/>
                <w:color w:val="auto"/>
                <w:sz w:val="24"/>
              </w:rPr>
            </w:pPr>
          </w:p>
        </w:tc>
      </w:tr>
      <w:tr w14:paraId="6E9225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1" w:hRule="atLeast"/>
          <w:jc w:val="center"/>
        </w:trPr>
        <w:tc>
          <w:tcPr>
            <w:tcW w:w="9623" w:type="dxa"/>
            <w:gridSpan w:val="16"/>
            <w:shd w:val="clear" w:color="auto" w:fill="auto"/>
          </w:tcPr>
          <w:p w14:paraId="0B281E08">
            <w:pPr>
              <w:kinsoku w:val="0"/>
              <w:autoSpaceDE w:val="0"/>
              <w:autoSpaceDN w:val="0"/>
              <w:adjustRightInd w:val="0"/>
              <w:snapToGrid w:val="0"/>
              <w:spacing w:line="360" w:lineRule="auto"/>
              <w:ind w:left="3664"/>
              <w:jc w:val="left"/>
              <w:textAlignment w:val="baseline"/>
              <w:rPr>
                <w:rFonts w:ascii="宋体" w:hAnsi="宋体" w:cs="宋体"/>
                <w:snapToGrid w:val="0"/>
                <w:color w:val="auto"/>
                <w:kern w:val="0"/>
                <w:sz w:val="24"/>
              </w:rPr>
            </w:pPr>
            <w:r>
              <w:rPr>
                <w:rFonts w:hint="eastAsia" w:ascii="宋体" w:hAnsi="宋体" w:cs="宋体"/>
                <w:snapToGrid w:val="0"/>
                <w:color w:val="auto"/>
                <w:spacing w:val="-1"/>
                <w:kern w:val="0"/>
                <w:sz w:val="24"/>
              </w:rPr>
              <w:t>在建和已完工程项目情况</w:t>
            </w:r>
          </w:p>
        </w:tc>
      </w:tr>
      <w:tr w14:paraId="44D1DE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629" w:type="dxa"/>
            <w:gridSpan w:val="3"/>
            <w:shd w:val="clear" w:color="auto" w:fill="auto"/>
          </w:tcPr>
          <w:p w14:paraId="0576480C">
            <w:pPr>
              <w:spacing w:line="360" w:lineRule="auto"/>
              <w:rPr>
                <w:rFonts w:ascii="宋体" w:hAnsi="宋体" w:cs="宋体"/>
                <w:color w:val="auto"/>
                <w:sz w:val="24"/>
              </w:rPr>
            </w:pPr>
          </w:p>
        </w:tc>
        <w:tc>
          <w:tcPr>
            <w:tcW w:w="1547" w:type="dxa"/>
            <w:gridSpan w:val="2"/>
            <w:shd w:val="clear" w:color="auto" w:fill="auto"/>
          </w:tcPr>
          <w:p w14:paraId="01665F07">
            <w:pPr>
              <w:kinsoku w:val="0"/>
              <w:autoSpaceDE w:val="0"/>
              <w:autoSpaceDN w:val="0"/>
              <w:adjustRightInd w:val="0"/>
              <w:snapToGrid w:val="0"/>
              <w:spacing w:line="360" w:lineRule="auto"/>
              <w:ind w:left="494"/>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4"/>
                <w:kern w:val="0"/>
                <w:sz w:val="24"/>
                <w:lang w:eastAsia="en-US"/>
              </w:rPr>
              <w:t>项目</w:t>
            </w:r>
            <w:r>
              <w:rPr>
                <w:rFonts w:hint="eastAsia" w:ascii="宋体" w:hAnsi="宋体" w:cs="宋体"/>
                <w:snapToGrid w:val="0"/>
                <w:color w:val="auto"/>
                <w:spacing w:val="-26"/>
                <w:kern w:val="0"/>
                <w:sz w:val="24"/>
                <w:lang w:eastAsia="en-US"/>
              </w:rPr>
              <w:t xml:space="preserve"> </w:t>
            </w:r>
            <w:r>
              <w:rPr>
                <w:rFonts w:hint="eastAsia" w:ascii="宋体" w:hAnsi="宋体" w:cs="宋体"/>
                <w:snapToGrid w:val="0"/>
                <w:color w:val="auto"/>
                <w:spacing w:val="-4"/>
                <w:kern w:val="0"/>
                <w:sz w:val="24"/>
                <w:lang w:eastAsia="en-US"/>
              </w:rPr>
              <w:t>1</w:t>
            </w:r>
          </w:p>
        </w:tc>
        <w:tc>
          <w:tcPr>
            <w:tcW w:w="1978" w:type="dxa"/>
            <w:gridSpan w:val="3"/>
            <w:shd w:val="clear" w:color="auto" w:fill="auto"/>
          </w:tcPr>
          <w:p w14:paraId="55EE3057">
            <w:pPr>
              <w:kinsoku w:val="0"/>
              <w:autoSpaceDE w:val="0"/>
              <w:autoSpaceDN w:val="0"/>
              <w:adjustRightInd w:val="0"/>
              <w:snapToGrid w:val="0"/>
              <w:spacing w:line="360" w:lineRule="auto"/>
              <w:ind w:left="711"/>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4"/>
                <w:kern w:val="0"/>
                <w:sz w:val="24"/>
                <w:lang w:eastAsia="en-US"/>
              </w:rPr>
              <w:t>项目</w:t>
            </w:r>
            <w:r>
              <w:rPr>
                <w:rFonts w:hint="eastAsia" w:ascii="宋体" w:hAnsi="宋体" w:cs="宋体"/>
                <w:snapToGrid w:val="0"/>
                <w:color w:val="auto"/>
                <w:spacing w:val="-46"/>
                <w:kern w:val="0"/>
                <w:sz w:val="24"/>
                <w:lang w:eastAsia="en-US"/>
              </w:rPr>
              <w:t xml:space="preserve"> </w:t>
            </w:r>
            <w:r>
              <w:rPr>
                <w:rFonts w:hint="eastAsia" w:ascii="宋体" w:hAnsi="宋体" w:cs="宋体"/>
                <w:snapToGrid w:val="0"/>
                <w:color w:val="auto"/>
                <w:spacing w:val="-4"/>
                <w:kern w:val="0"/>
                <w:sz w:val="24"/>
                <w:lang w:eastAsia="en-US"/>
              </w:rPr>
              <w:t>2</w:t>
            </w:r>
          </w:p>
        </w:tc>
        <w:tc>
          <w:tcPr>
            <w:tcW w:w="1329" w:type="dxa"/>
            <w:gridSpan w:val="2"/>
            <w:shd w:val="clear" w:color="auto" w:fill="auto"/>
          </w:tcPr>
          <w:p w14:paraId="664C272C">
            <w:pPr>
              <w:kinsoku w:val="0"/>
              <w:autoSpaceDE w:val="0"/>
              <w:autoSpaceDN w:val="0"/>
              <w:adjustRightInd w:val="0"/>
              <w:snapToGrid w:val="0"/>
              <w:spacing w:line="360" w:lineRule="auto"/>
              <w:ind w:left="385"/>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4"/>
                <w:kern w:val="0"/>
                <w:sz w:val="24"/>
                <w:lang w:eastAsia="en-US"/>
              </w:rPr>
              <w:t>项目</w:t>
            </w:r>
            <w:r>
              <w:rPr>
                <w:rFonts w:hint="eastAsia" w:ascii="宋体" w:hAnsi="宋体" w:cs="宋体"/>
                <w:snapToGrid w:val="0"/>
                <w:color w:val="auto"/>
                <w:spacing w:val="-42"/>
                <w:kern w:val="0"/>
                <w:sz w:val="24"/>
                <w:lang w:eastAsia="en-US"/>
              </w:rPr>
              <w:t xml:space="preserve"> </w:t>
            </w:r>
            <w:r>
              <w:rPr>
                <w:rFonts w:hint="eastAsia" w:ascii="宋体" w:hAnsi="宋体" w:cs="宋体"/>
                <w:snapToGrid w:val="0"/>
                <w:color w:val="auto"/>
                <w:spacing w:val="-4"/>
                <w:kern w:val="0"/>
                <w:sz w:val="24"/>
                <w:lang w:eastAsia="en-US"/>
              </w:rPr>
              <w:t>3</w:t>
            </w:r>
          </w:p>
        </w:tc>
        <w:tc>
          <w:tcPr>
            <w:tcW w:w="1633" w:type="dxa"/>
            <w:gridSpan w:val="3"/>
            <w:shd w:val="clear" w:color="auto" w:fill="auto"/>
          </w:tcPr>
          <w:p w14:paraId="7E948976">
            <w:pPr>
              <w:kinsoku w:val="0"/>
              <w:autoSpaceDE w:val="0"/>
              <w:autoSpaceDN w:val="0"/>
              <w:adjustRightInd w:val="0"/>
              <w:snapToGrid w:val="0"/>
              <w:spacing w:line="360" w:lineRule="auto"/>
              <w:ind w:left="541"/>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4"/>
                <w:kern w:val="0"/>
                <w:sz w:val="24"/>
                <w:lang w:eastAsia="en-US"/>
              </w:rPr>
              <w:t>项目</w:t>
            </w:r>
            <w:r>
              <w:rPr>
                <w:rFonts w:hint="eastAsia" w:ascii="宋体" w:hAnsi="宋体" w:cs="宋体"/>
                <w:snapToGrid w:val="0"/>
                <w:color w:val="auto"/>
                <w:spacing w:val="-48"/>
                <w:kern w:val="0"/>
                <w:sz w:val="24"/>
                <w:lang w:eastAsia="en-US"/>
              </w:rPr>
              <w:t xml:space="preserve"> </w:t>
            </w:r>
            <w:r>
              <w:rPr>
                <w:rFonts w:hint="eastAsia" w:ascii="宋体" w:hAnsi="宋体" w:cs="宋体"/>
                <w:snapToGrid w:val="0"/>
                <w:color w:val="auto"/>
                <w:spacing w:val="-4"/>
                <w:kern w:val="0"/>
                <w:sz w:val="24"/>
                <w:lang w:eastAsia="en-US"/>
              </w:rPr>
              <w:t>4</w:t>
            </w:r>
          </w:p>
        </w:tc>
        <w:tc>
          <w:tcPr>
            <w:tcW w:w="1482" w:type="dxa"/>
            <w:gridSpan w:val="2"/>
            <w:shd w:val="clear" w:color="auto" w:fill="auto"/>
          </w:tcPr>
          <w:p w14:paraId="0E713A87">
            <w:pPr>
              <w:kinsoku w:val="0"/>
              <w:autoSpaceDE w:val="0"/>
              <w:autoSpaceDN w:val="0"/>
              <w:adjustRightInd w:val="0"/>
              <w:snapToGrid w:val="0"/>
              <w:spacing w:line="360" w:lineRule="auto"/>
              <w:ind w:left="560"/>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5"/>
                <w:kern w:val="0"/>
                <w:position w:val="2"/>
                <w:sz w:val="24"/>
                <w:lang w:eastAsia="en-US"/>
              </w:rPr>
              <w:t>……</w:t>
            </w:r>
          </w:p>
        </w:tc>
        <w:tc>
          <w:tcPr>
            <w:tcW w:w="25" w:type="dxa"/>
            <w:tcBorders>
              <w:top w:val="single" w:color="FFFFFF" w:sz="2" w:space="0"/>
              <w:bottom w:val="nil"/>
              <w:right w:val="nil"/>
            </w:tcBorders>
            <w:shd w:val="clear" w:color="auto" w:fill="auto"/>
          </w:tcPr>
          <w:p w14:paraId="0F08A1FE">
            <w:pPr>
              <w:spacing w:line="360" w:lineRule="auto"/>
              <w:rPr>
                <w:rFonts w:ascii="宋体" w:hAnsi="宋体" w:cs="宋体"/>
                <w:color w:val="auto"/>
                <w:sz w:val="24"/>
              </w:rPr>
            </w:pPr>
          </w:p>
        </w:tc>
      </w:tr>
      <w:tr w14:paraId="3B75A6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629" w:type="dxa"/>
            <w:gridSpan w:val="3"/>
            <w:shd w:val="clear" w:color="auto" w:fill="auto"/>
          </w:tcPr>
          <w:p w14:paraId="3D542EAA">
            <w:pPr>
              <w:kinsoku w:val="0"/>
              <w:autoSpaceDE w:val="0"/>
              <w:autoSpaceDN w:val="0"/>
              <w:adjustRightInd w:val="0"/>
              <w:snapToGrid w:val="0"/>
              <w:spacing w:line="360" w:lineRule="auto"/>
              <w:ind w:left="405"/>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3"/>
                <w:kern w:val="0"/>
                <w:sz w:val="24"/>
                <w:lang w:eastAsia="en-US"/>
              </w:rPr>
              <w:t>项目名称</w:t>
            </w:r>
          </w:p>
        </w:tc>
        <w:tc>
          <w:tcPr>
            <w:tcW w:w="1547" w:type="dxa"/>
            <w:gridSpan w:val="2"/>
            <w:shd w:val="clear" w:color="auto" w:fill="auto"/>
          </w:tcPr>
          <w:p w14:paraId="3DC54839">
            <w:pPr>
              <w:spacing w:line="360" w:lineRule="auto"/>
              <w:rPr>
                <w:rFonts w:ascii="宋体" w:hAnsi="宋体" w:cs="宋体"/>
                <w:color w:val="auto"/>
                <w:sz w:val="24"/>
              </w:rPr>
            </w:pPr>
          </w:p>
        </w:tc>
        <w:tc>
          <w:tcPr>
            <w:tcW w:w="1978" w:type="dxa"/>
            <w:gridSpan w:val="3"/>
            <w:shd w:val="clear" w:color="auto" w:fill="auto"/>
          </w:tcPr>
          <w:p w14:paraId="3CE3FEF6">
            <w:pPr>
              <w:spacing w:line="360" w:lineRule="auto"/>
              <w:rPr>
                <w:rFonts w:ascii="宋体" w:hAnsi="宋体" w:cs="宋体"/>
                <w:color w:val="auto"/>
                <w:sz w:val="24"/>
              </w:rPr>
            </w:pPr>
          </w:p>
        </w:tc>
        <w:tc>
          <w:tcPr>
            <w:tcW w:w="1329" w:type="dxa"/>
            <w:gridSpan w:val="2"/>
            <w:shd w:val="clear" w:color="auto" w:fill="auto"/>
          </w:tcPr>
          <w:p w14:paraId="4D99D8C0">
            <w:pPr>
              <w:spacing w:line="360" w:lineRule="auto"/>
              <w:rPr>
                <w:rFonts w:ascii="宋体" w:hAnsi="宋体" w:cs="宋体"/>
                <w:color w:val="auto"/>
                <w:sz w:val="24"/>
              </w:rPr>
            </w:pPr>
          </w:p>
        </w:tc>
        <w:tc>
          <w:tcPr>
            <w:tcW w:w="1633" w:type="dxa"/>
            <w:gridSpan w:val="3"/>
            <w:shd w:val="clear" w:color="auto" w:fill="auto"/>
          </w:tcPr>
          <w:p w14:paraId="4CD359C9">
            <w:pPr>
              <w:spacing w:line="360" w:lineRule="auto"/>
              <w:rPr>
                <w:rFonts w:ascii="宋体" w:hAnsi="宋体" w:cs="宋体"/>
                <w:color w:val="auto"/>
                <w:sz w:val="24"/>
              </w:rPr>
            </w:pPr>
          </w:p>
        </w:tc>
        <w:tc>
          <w:tcPr>
            <w:tcW w:w="1482" w:type="dxa"/>
            <w:gridSpan w:val="2"/>
            <w:shd w:val="clear" w:color="auto" w:fill="auto"/>
          </w:tcPr>
          <w:p w14:paraId="57F1FAA0">
            <w:pPr>
              <w:spacing w:line="360" w:lineRule="auto"/>
              <w:rPr>
                <w:rFonts w:ascii="宋体" w:hAnsi="宋体" w:cs="宋体"/>
                <w:color w:val="auto"/>
                <w:sz w:val="24"/>
              </w:rPr>
            </w:pPr>
          </w:p>
        </w:tc>
        <w:tc>
          <w:tcPr>
            <w:tcW w:w="25" w:type="dxa"/>
            <w:tcBorders>
              <w:top w:val="nil"/>
              <w:bottom w:val="nil"/>
              <w:right w:val="nil"/>
            </w:tcBorders>
            <w:shd w:val="clear" w:color="auto" w:fill="auto"/>
          </w:tcPr>
          <w:p w14:paraId="7AF2AF38">
            <w:pPr>
              <w:spacing w:line="360" w:lineRule="auto"/>
              <w:rPr>
                <w:rFonts w:ascii="宋体" w:hAnsi="宋体" w:cs="宋体"/>
                <w:color w:val="auto"/>
                <w:sz w:val="24"/>
              </w:rPr>
            </w:pPr>
          </w:p>
        </w:tc>
      </w:tr>
      <w:tr w14:paraId="2333DB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jc w:val="center"/>
        </w:trPr>
        <w:tc>
          <w:tcPr>
            <w:tcW w:w="1629" w:type="dxa"/>
            <w:gridSpan w:val="3"/>
            <w:shd w:val="clear" w:color="auto" w:fill="auto"/>
          </w:tcPr>
          <w:p w14:paraId="527FD60F">
            <w:pPr>
              <w:kinsoku w:val="0"/>
              <w:autoSpaceDE w:val="0"/>
              <w:autoSpaceDN w:val="0"/>
              <w:adjustRightInd w:val="0"/>
              <w:snapToGrid w:val="0"/>
              <w:spacing w:line="360" w:lineRule="auto"/>
              <w:ind w:left="404"/>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2"/>
                <w:kern w:val="0"/>
                <w:sz w:val="24"/>
                <w:lang w:eastAsia="en-US"/>
              </w:rPr>
              <w:t>建设单位</w:t>
            </w:r>
          </w:p>
        </w:tc>
        <w:tc>
          <w:tcPr>
            <w:tcW w:w="1547" w:type="dxa"/>
            <w:gridSpan w:val="2"/>
            <w:shd w:val="clear" w:color="auto" w:fill="auto"/>
          </w:tcPr>
          <w:p w14:paraId="3186EA02">
            <w:pPr>
              <w:spacing w:line="360" w:lineRule="auto"/>
              <w:rPr>
                <w:rFonts w:ascii="宋体" w:hAnsi="宋体" w:cs="宋体"/>
                <w:color w:val="auto"/>
                <w:sz w:val="24"/>
              </w:rPr>
            </w:pPr>
          </w:p>
        </w:tc>
        <w:tc>
          <w:tcPr>
            <w:tcW w:w="1978" w:type="dxa"/>
            <w:gridSpan w:val="3"/>
            <w:shd w:val="clear" w:color="auto" w:fill="auto"/>
          </w:tcPr>
          <w:p w14:paraId="5BD08FB7">
            <w:pPr>
              <w:spacing w:line="360" w:lineRule="auto"/>
              <w:rPr>
                <w:rFonts w:ascii="宋体" w:hAnsi="宋体" w:cs="宋体"/>
                <w:color w:val="auto"/>
                <w:sz w:val="24"/>
              </w:rPr>
            </w:pPr>
          </w:p>
        </w:tc>
        <w:tc>
          <w:tcPr>
            <w:tcW w:w="1329" w:type="dxa"/>
            <w:gridSpan w:val="2"/>
            <w:shd w:val="clear" w:color="auto" w:fill="auto"/>
          </w:tcPr>
          <w:p w14:paraId="12E44FA0">
            <w:pPr>
              <w:spacing w:line="360" w:lineRule="auto"/>
              <w:rPr>
                <w:rFonts w:ascii="宋体" w:hAnsi="宋体" w:cs="宋体"/>
                <w:color w:val="auto"/>
                <w:sz w:val="24"/>
              </w:rPr>
            </w:pPr>
          </w:p>
        </w:tc>
        <w:tc>
          <w:tcPr>
            <w:tcW w:w="1633" w:type="dxa"/>
            <w:gridSpan w:val="3"/>
            <w:shd w:val="clear" w:color="auto" w:fill="auto"/>
          </w:tcPr>
          <w:p w14:paraId="75EC27D0">
            <w:pPr>
              <w:spacing w:line="360" w:lineRule="auto"/>
              <w:rPr>
                <w:rFonts w:ascii="宋体" w:hAnsi="宋体" w:cs="宋体"/>
                <w:color w:val="auto"/>
                <w:sz w:val="24"/>
              </w:rPr>
            </w:pPr>
          </w:p>
        </w:tc>
        <w:tc>
          <w:tcPr>
            <w:tcW w:w="1482" w:type="dxa"/>
            <w:gridSpan w:val="2"/>
            <w:shd w:val="clear" w:color="auto" w:fill="auto"/>
          </w:tcPr>
          <w:p w14:paraId="35F72310">
            <w:pPr>
              <w:spacing w:line="360" w:lineRule="auto"/>
              <w:rPr>
                <w:rFonts w:ascii="宋体" w:hAnsi="宋体" w:cs="宋体"/>
                <w:color w:val="auto"/>
                <w:sz w:val="24"/>
              </w:rPr>
            </w:pPr>
          </w:p>
        </w:tc>
        <w:tc>
          <w:tcPr>
            <w:tcW w:w="25" w:type="dxa"/>
            <w:tcBorders>
              <w:top w:val="nil"/>
              <w:bottom w:val="nil"/>
              <w:right w:val="nil"/>
            </w:tcBorders>
            <w:shd w:val="clear" w:color="auto" w:fill="auto"/>
          </w:tcPr>
          <w:p w14:paraId="76C35462">
            <w:pPr>
              <w:spacing w:line="360" w:lineRule="auto"/>
              <w:rPr>
                <w:rFonts w:ascii="宋体" w:hAnsi="宋体" w:cs="宋体"/>
                <w:color w:val="auto"/>
                <w:sz w:val="24"/>
              </w:rPr>
            </w:pPr>
          </w:p>
        </w:tc>
      </w:tr>
      <w:tr w14:paraId="06D1EB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jc w:val="center"/>
        </w:trPr>
        <w:tc>
          <w:tcPr>
            <w:tcW w:w="1629" w:type="dxa"/>
            <w:gridSpan w:val="3"/>
            <w:shd w:val="clear" w:color="auto" w:fill="auto"/>
          </w:tcPr>
          <w:p w14:paraId="662BF316">
            <w:pPr>
              <w:kinsoku w:val="0"/>
              <w:autoSpaceDE w:val="0"/>
              <w:autoSpaceDN w:val="0"/>
              <w:adjustRightInd w:val="0"/>
              <w:snapToGrid w:val="0"/>
              <w:spacing w:line="360" w:lineRule="auto"/>
              <w:ind w:left="404"/>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2"/>
                <w:kern w:val="0"/>
                <w:sz w:val="24"/>
                <w:lang w:eastAsia="en-US"/>
              </w:rPr>
              <w:t>建设规模</w:t>
            </w:r>
          </w:p>
        </w:tc>
        <w:tc>
          <w:tcPr>
            <w:tcW w:w="1547" w:type="dxa"/>
            <w:gridSpan w:val="2"/>
            <w:shd w:val="clear" w:color="auto" w:fill="auto"/>
          </w:tcPr>
          <w:p w14:paraId="2C137408">
            <w:pPr>
              <w:spacing w:line="360" w:lineRule="auto"/>
              <w:rPr>
                <w:rFonts w:ascii="宋体" w:hAnsi="宋体" w:cs="宋体"/>
                <w:color w:val="auto"/>
                <w:sz w:val="24"/>
              </w:rPr>
            </w:pPr>
          </w:p>
        </w:tc>
        <w:tc>
          <w:tcPr>
            <w:tcW w:w="1978" w:type="dxa"/>
            <w:gridSpan w:val="3"/>
            <w:shd w:val="clear" w:color="auto" w:fill="auto"/>
          </w:tcPr>
          <w:p w14:paraId="408D80DB">
            <w:pPr>
              <w:spacing w:line="360" w:lineRule="auto"/>
              <w:rPr>
                <w:rFonts w:ascii="宋体" w:hAnsi="宋体" w:cs="宋体"/>
                <w:color w:val="auto"/>
                <w:sz w:val="24"/>
              </w:rPr>
            </w:pPr>
          </w:p>
        </w:tc>
        <w:tc>
          <w:tcPr>
            <w:tcW w:w="1329" w:type="dxa"/>
            <w:gridSpan w:val="2"/>
            <w:shd w:val="clear" w:color="auto" w:fill="auto"/>
          </w:tcPr>
          <w:p w14:paraId="577A6E3A">
            <w:pPr>
              <w:spacing w:line="360" w:lineRule="auto"/>
              <w:rPr>
                <w:rFonts w:ascii="宋体" w:hAnsi="宋体" w:cs="宋体"/>
                <w:color w:val="auto"/>
                <w:sz w:val="24"/>
              </w:rPr>
            </w:pPr>
          </w:p>
        </w:tc>
        <w:tc>
          <w:tcPr>
            <w:tcW w:w="1633" w:type="dxa"/>
            <w:gridSpan w:val="3"/>
            <w:shd w:val="clear" w:color="auto" w:fill="auto"/>
          </w:tcPr>
          <w:p w14:paraId="53681CBF">
            <w:pPr>
              <w:spacing w:line="360" w:lineRule="auto"/>
              <w:rPr>
                <w:rFonts w:ascii="宋体" w:hAnsi="宋体" w:cs="宋体"/>
                <w:color w:val="auto"/>
                <w:sz w:val="24"/>
              </w:rPr>
            </w:pPr>
          </w:p>
        </w:tc>
        <w:tc>
          <w:tcPr>
            <w:tcW w:w="1482" w:type="dxa"/>
            <w:gridSpan w:val="2"/>
            <w:shd w:val="clear" w:color="auto" w:fill="auto"/>
          </w:tcPr>
          <w:p w14:paraId="498F538A">
            <w:pPr>
              <w:spacing w:line="360" w:lineRule="auto"/>
              <w:rPr>
                <w:rFonts w:ascii="宋体" w:hAnsi="宋体" w:cs="宋体"/>
                <w:color w:val="auto"/>
                <w:sz w:val="24"/>
              </w:rPr>
            </w:pPr>
          </w:p>
        </w:tc>
        <w:tc>
          <w:tcPr>
            <w:tcW w:w="25" w:type="dxa"/>
            <w:tcBorders>
              <w:top w:val="nil"/>
              <w:bottom w:val="nil"/>
              <w:right w:val="nil"/>
            </w:tcBorders>
            <w:shd w:val="clear" w:color="auto" w:fill="auto"/>
          </w:tcPr>
          <w:p w14:paraId="5AEB8911">
            <w:pPr>
              <w:spacing w:line="360" w:lineRule="auto"/>
              <w:rPr>
                <w:rFonts w:ascii="宋体" w:hAnsi="宋体" w:cs="宋体"/>
                <w:color w:val="auto"/>
                <w:sz w:val="24"/>
              </w:rPr>
            </w:pPr>
          </w:p>
        </w:tc>
      </w:tr>
      <w:tr w14:paraId="325198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jc w:val="center"/>
        </w:trPr>
        <w:tc>
          <w:tcPr>
            <w:tcW w:w="1629" w:type="dxa"/>
            <w:gridSpan w:val="3"/>
            <w:shd w:val="clear" w:color="auto" w:fill="auto"/>
          </w:tcPr>
          <w:p w14:paraId="4D63D840">
            <w:pPr>
              <w:kinsoku w:val="0"/>
              <w:autoSpaceDE w:val="0"/>
              <w:autoSpaceDN w:val="0"/>
              <w:adjustRightInd w:val="0"/>
              <w:snapToGrid w:val="0"/>
              <w:spacing w:line="360" w:lineRule="auto"/>
              <w:ind w:left="402"/>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2"/>
                <w:kern w:val="0"/>
                <w:sz w:val="24"/>
                <w:lang w:eastAsia="en-US"/>
              </w:rPr>
              <w:t>开工日期</w:t>
            </w:r>
          </w:p>
        </w:tc>
        <w:tc>
          <w:tcPr>
            <w:tcW w:w="1547" w:type="dxa"/>
            <w:gridSpan w:val="2"/>
            <w:shd w:val="clear" w:color="auto" w:fill="auto"/>
          </w:tcPr>
          <w:p w14:paraId="12B294B9">
            <w:pPr>
              <w:spacing w:line="360" w:lineRule="auto"/>
              <w:rPr>
                <w:rFonts w:ascii="宋体" w:hAnsi="宋体" w:cs="宋体"/>
                <w:color w:val="auto"/>
                <w:sz w:val="24"/>
              </w:rPr>
            </w:pPr>
          </w:p>
        </w:tc>
        <w:tc>
          <w:tcPr>
            <w:tcW w:w="1978" w:type="dxa"/>
            <w:gridSpan w:val="3"/>
            <w:shd w:val="clear" w:color="auto" w:fill="auto"/>
          </w:tcPr>
          <w:p w14:paraId="58C76CEE">
            <w:pPr>
              <w:spacing w:line="360" w:lineRule="auto"/>
              <w:rPr>
                <w:rFonts w:ascii="宋体" w:hAnsi="宋体" w:cs="宋体"/>
                <w:color w:val="auto"/>
                <w:sz w:val="24"/>
              </w:rPr>
            </w:pPr>
          </w:p>
        </w:tc>
        <w:tc>
          <w:tcPr>
            <w:tcW w:w="1329" w:type="dxa"/>
            <w:gridSpan w:val="2"/>
            <w:shd w:val="clear" w:color="auto" w:fill="auto"/>
          </w:tcPr>
          <w:p w14:paraId="0E700087">
            <w:pPr>
              <w:spacing w:line="360" w:lineRule="auto"/>
              <w:rPr>
                <w:rFonts w:ascii="宋体" w:hAnsi="宋体" w:cs="宋体"/>
                <w:color w:val="auto"/>
                <w:sz w:val="24"/>
              </w:rPr>
            </w:pPr>
          </w:p>
        </w:tc>
        <w:tc>
          <w:tcPr>
            <w:tcW w:w="1633" w:type="dxa"/>
            <w:gridSpan w:val="3"/>
            <w:shd w:val="clear" w:color="auto" w:fill="auto"/>
          </w:tcPr>
          <w:p w14:paraId="79E3F178">
            <w:pPr>
              <w:spacing w:line="360" w:lineRule="auto"/>
              <w:rPr>
                <w:rFonts w:ascii="宋体" w:hAnsi="宋体" w:cs="宋体"/>
                <w:color w:val="auto"/>
                <w:sz w:val="24"/>
              </w:rPr>
            </w:pPr>
          </w:p>
        </w:tc>
        <w:tc>
          <w:tcPr>
            <w:tcW w:w="1482" w:type="dxa"/>
            <w:gridSpan w:val="2"/>
            <w:shd w:val="clear" w:color="auto" w:fill="auto"/>
          </w:tcPr>
          <w:p w14:paraId="6B4D7203">
            <w:pPr>
              <w:spacing w:line="360" w:lineRule="auto"/>
              <w:rPr>
                <w:rFonts w:ascii="宋体" w:hAnsi="宋体" w:cs="宋体"/>
                <w:color w:val="auto"/>
                <w:sz w:val="24"/>
              </w:rPr>
            </w:pPr>
          </w:p>
        </w:tc>
        <w:tc>
          <w:tcPr>
            <w:tcW w:w="25" w:type="dxa"/>
            <w:tcBorders>
              <w:top w:val="nil"/>
              <w:bottom w:val="nil"/>
              <w:right w:val="nil"/>
            </w:tcBorders>
            <w:shd w:val="clear" w:color="auto" w:fill="auto"/>
          </w:tcPr>
          <w:p w14:paraId="02D450E2">
            <w:pPr>
              <w:spacing w:line="360" w:lineRule="auto"/>
              <w:rPr>
                <w:rFonts w:ascii="宋体" w:hAnsi="宋体" w:cs="宋体"/>
                <w:color w:val="auto"/>
                <w:sz w:val="24"/>
              </w:rPr>
            </w:pPr>
          </w:p>
        </w:tc>
      </w:tr>
      <w:tr w14:paraId="18C1D2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jc w:val="center"/>
        </w:trPr>
        <w:tc>
          <w:tcPr>
            <w:tcW w:w="1629" w:type="dxa"/>
            <w:gridSpan w:val="3"/>
            <w:shd w:val="clear" w:color="auto" w:fill="auto"/>
          </w:tcPr>
          <w:p w14:paraId="18AA33C5">
            <w:pPr>
              <w:kinsoku w:val="0"/>
              <w:autoSpaceDE w:val="0"/>
              <w:autoSpaceDN w:val="0"/>
              <w:adjustRightInd w:val="0"/>
              <w:snapToGrid w:val="0"/>
              <w:spacing w:line="360" w:lineRule="auto"/>
              <w:ind w:left="402"/>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2"/>
                <w:kern w:val="0"/>
                <w:sz w:val="24"/>
                <w:lang w:eastAsia="en-US"/>
              </w:rPr>
              <w:t>竣工日期</w:t>
            </w:r>
          </w:p>
        </w:tc>
        <w:tc>
          <w:tcPr>
            <w:tcW w:w="1547" w:type="dxa"/>
            <w:gridSpan w:val="2"/>
            <w:shd w:val="clear" w:color="auto" w:fill="auto"/>
          </w:tcPr>
          <w:p w14:paraId="089D5644">
            <w:pPr>
              <w:spacing w:line="360" w:lineRule="auto"/>
              <w:rPr>
                <w:rFonts w:ascii="宋体" w:hAnsi="宋体" w:cs="宋体"/>
                <w:color w:val="auto"/>
                <w:sz w:val="24"/>
              </w:rPr>
            </w:pPr>
          </w:p>
        </w:tc>
        <w:tc>
          <w:tcPr>
            <w:tcW w:w="1978" w:type="dxa"/>
            <w:gridSpan w:val="3"/>
            <w:shd w:val="clear" w:color="auto" w:fill="auto"/>
          </w:tcPr>
          <w:p w14:paraId="6D0D657E">
            <w:pPr>
              <w:spacing w:line="360" w:lineRule="auto"/>
              <w:rPr>
                <w:rFonts w:ascii="宋体" w:hAnsi="宋体" w:cs="宋体"/>
                <w:color w:val="auto"/>
                <w:sz w:val="24"/>
              </w:rPr>
            </w:pPr>
          </w:p>
        </w:tc>
        <w:tc>
          <w:tcPr>
            <w:tcW w:w="1329" w:type="dxa"/>
            <w:gridSpan w:val="2"/>
            <w:shd w:val="clear" w:color="auto" w:fill="auto"/>
          </w:tcPr>
          <w:p w14:paraId="4EBAB271">
            <w:pPr>
              <w:spacing w:line="360" w:lineRule="auto"/>
              <w:rPr>
                <w:rFonts w:ascii="宋体" w:hAnsi="宋体" w:cs="宋体"/>
                <w:color w:val="auto"/>
                <w:sz w:val="24"/>
              </w:rPr>
            </w:pPr>
          </w:p>
        </w:tc>
        <w:tc>
          <w:tcPr>
            <w:tcW w:w="1633" w:type="dxa"/>
            <w:gridSpan w:val="3"/>
            <w:shd w:val="clear" w:color="auto" w:fill="auto"/>
          </w:tcPr>
          <w:p w14:paraId="3411AAFC">
            <w:pPr>
              <w:spacing w:line="360" w:lineRule="auto"/>
              <w:rPr>
                <w:rFonts w:ascii="宋体" w:hAnsi="宋体" w:cs="宋体"/>
                <w:color w:val="auto"/>
                <w:sz w:val="24"/>
              </w:rPr>
            </w:pPr>
          </w:p>
        </w:tc>
        <w:tc>
          <w:tcPr>
            <w:tcW w:w="1482" w:type="dxa"/>
            <w:gridSpan w:val="2"/>
            <w:shd w:val="clear" w:color="auto" w:fill="auto"/>
          </w:tcPr>
          <w:p w14:paraId="30FAA6A7">
            <w:pPr>
              <w:spacing w:line="360" w:lineRule="auto"/>
              <w:rPr>
                <w:rFonts w:ascii="宋体" w:hAnsi="宋体" w:cs="宋体"/>
                <w:color w:val="auto"/>
                <w:sz w:val="24"/>
              </w:rPr>
            </w:pPr>
          </w:p>
        </w:tc>
        <w:tc>
          <w:tcPr>
            <w:tcW w:w="25" w:type="dxa"/>
            <w:tcBorders>
              <w:top w:val="nil"/>
              <w:bottom w:val="nil"/>
              <w:right w:val="nil"/>
            </w:tcBorders>
            <w:shd w:val="clear" w:color="auto" w:fill="auto"/>
          </w:tcPr>
          <w:p w14:paraId="53842405">
            <w:pPr>
              <w:spacing w:line="360" w:lineRule="auto"/>
              <w:rPr>
                <w:rFonts w:ascii="宋体" w:hAnsi="宋体" w:cs="宋体"/>
                <w:color w:val="auto"/>
                <w:sz w:val="24"/>
              </w:rPr>
            </w:pPr>
          </w:p>
        </w:tc>
      </w:tr>
      <w:tr w14:paraId="078487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29" w:type="dxa"/>
            <w:gridSpan w:val="3"/>
            <w:shd w:val="clear" w:color="auto" w:fill="auto"/>
          </w:tcPr>
          <w:p w14:paraId="317D8538">
            <w:pPr>
              <w:kinsoku w:val="0"/>
              <w:autoSpaceDE w:val="0"/>
              <w:autoSpaceDN w:val="0"/>
              <w:adjustRightInd w:val="0"/>
              <w:snapToGrid w:val="0"/>
              <w:spacing w:line="360" w:lineRule="auto"/>
              <w:ind w:left="403"/>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2"/>
                <w:kern w:val="0"/>
                <w:sz w:val="24"/>
                <w:lang w:eastAsia="en-US"/>
              </w:rPr>
              <w:t>人员角色</w:t>
            </w:r>
          </w:p>
        </w:tc>
        <w:tc>
          <w:tcPr>
            <w:tcW w:w="1547" w:type="dxa"/>
            <w:gridSpan w:val="2"/>
            <w:shd w:val="clear" w:color="auto" w:fill="auto"/>
          </w:tcPr>
          <w:p w14:paraId="2183B5EF">
            <w:pPr>
              <w:spacing w:line="360" w:lineRule="auto"/>
              <w:rPr>
                <w:rFonts w:ascii="宋体" w:hAnsi="宋体" w:cs="宋体"/>
                <w:color w:val="auto"/>
                <w:sz w:val="24"/>
              </w:rPr>
            </w:pPr>
          </w:p>
        </w:tc>
        <w:tc>
          <w:tcPr>
            <w:tcW w:w="1978" w:type="dxa"/>
            <w:gridSpan w:val="3"/>
            <w:shd w:val="clear" w:color="auto" w:fill="auto"/>
          </w:tcPr>
          <w:p w14:paraId="42BC56BA">
            <w:pPr>
              <w:spacing w:line="360" w:lineRule="auto"/>
              <w:rPr>
                <w:rFonts w:ascii="宋体" w:hAnsi="宋体" w:cs="宋体"/>
                <w:color w:val="auto"/>
                <w:sz w:val="24"/>
              </w:rPr>
            </w:pPr>
          </w:p>
        </w:tc>
        <w:tc>
          <w:tcPr>
            <w:tcW w:w="1329" w:type="dxa"/>
            <w:gridSpan w:val="2"/>
            <w:shd w:val="clear" w:color="auto" w:fill="auto"/>
          </w:tcPr>
          <w:p w14:paraId="6A1EB04C">
            <w:pPr>
              <w:spacing w:line="360" w:lineRule="auto"/>
              <w:rPr>
                <w:rFonts w:ascii="宋体" w:hAnsi="宋体" w:cs="宋体"/>
                <w:color w:val="auto"/>
                <w:sz w:val="24"/>
              </w:rPr>
            </w:pPr>
          </w:p>
        </w:tc>
        <w:tc>
          <w:tcPr>
            <w:tcW w:w="1633" w:type="dxa"/>
            <w:gridSpan w:val="3"/>
            <w:shd w:val="clear" w:color="auto" w:fill="auto"/>
          </w:tcPr>
          <w:p w14:paraId="4D7FFFBD">
            <w:pPr>
              <w:spacing w:line="360" w:lineRule="auto"/>
              <w:rPr>
                <w:rFonts w:ascii="宋体" w:hAnsi="宋体" w:cs="宋体"/>
                <w:color w:val="auto"/>
                <w:sz w:val="24"/>
              </w:rPr>
            </w:pPr>
          </w:p>
        </w:tc>
        <w:tc>
          <w:tcPr>
            <w:tcW w:w="1482" w:type="dxa"/>
            <w:gridSpan w:val="2"/>
            <w:shd w:val="clear" w:color="auto" w:fill="auto"/>
          </w:tcPr>
          <w:p w14:paraId="53F60418">
            <w:pPr>
              <w:spacing w:line="360" w:lineRule="auto"/>
              <w:rPr>
                <w:rFonts w:ascii="宋体" w:hAnsi="宋体" w:cs="宋体"/>
                <w:color w:val="auto"/>
                <w:sz w:val="24"/>
              </w:rPr>
            </w:pPr>
          </w:p>
        </w:tc>
        <w:tc>
          <w:tcPr>
            <w:tcW w:w="25" w:type="dxa"/>
            <w:tcBorders>
              <w:top w:val="nil"/>
              <w:bottom w:val="nil"/>
              <w:right w:val="nil"/>
            </w:tcBorders>
            <w:shd w:val="clear" w:color="auto" w:fill="auto"/>
          </w:tcPr>
          <w:p w14:paraId="3B1334D6">
            <w:pPr>
              <w:spacing w:line="360" w:lineRule="auto"/>
              <w:rPr>
                <w:rFonts w:ascii="宋体" w:hAnsi="宋体" w:cs="宋体"/>
                <w:color w:val="auto"/>
                <w:sz w:val="24"/>
              </w:rPr>
            </w:pPr>
          </w:p>
        </w:tc>
      </w:tr>
      <w:tr w14:paraId="592378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29" w:type="dxa"/>
            <w:gridSpan w:val="3"/>
            <w:shd w:val="clear" w:color="auto" w:fill="auto"/>
          </w:tcPr>
          <w:p w14:paraId="36A878FC">
            <w:pPr>
              <w:kinsoku w:val="0"/>
              <w:autoSpaceDE w:val="0"/>
              <w:autoSpaceDN w:val="0"/>
              <w:adjustRightInd w:val="0"/>
              <w:snapToGrid w:val="0"/>
              <w:spacing w:line="360" w:lineRule="auto"/>
              <w:ind w:left="295"/>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1"/>
                <w:kern w:val="0"/>
                <w:sz w:val="24"/>
                <w:lang w:eastAsia="en-US"/>
              </w:rPr>
              <w:t>在建或已完</w:t>
            </w:r>
          </w:p>
        </w:tc>
        <w:tc>
          <w:tcPr>
            <w:tcW w:w="1547" w:type="dxa"/>
            <w:gridSpan w:val="2"/>
            <w:shd w:val="clear" w:color="auto" w:fill="auto"/>
          </w:tcPr>
          <w:p w14:paraId="303C2442">
            <w:pPr>
              <w:spacing w:line="360" w:lineRule="auto"/>
              <w:rPr>
                <w:rFonts w:ascii="宋体" w:hAnsi="宋体" w:cs="宋体"/>
                <w:color w:val="auto"/>
                <w:sz w:val="24"/>
              </w:rPr>
            </w:pPr>
          </w:p>
        </w:tc>
        <w:tc>
          <w:tcPr>
            <w:tcW w:w="1978" w:type="dxa"/>
            <w:gridSpan w:val="3"/>
            <w:shd w:val="clear" w:color="auto" w:fill="auto"/>
          </w:tcPr>
          <w:p w14:paraId="370307F7">
            <w:pPr>
              <w:spacing w:line="360" w:lineRule="auto"/>
              <w:rPr>
                <w:rFonts w:ascii="宋体" w:hAnsi="宋体" w:cs="宋体"/>
                <w:color w:val="auto"/>
                <w:sz w:val="24"/>
              </w:rPr>
            </w:pPr>
          </w:p>
        </w:tc>
        <w:tc>
          <w:tcPr>
            <w:tcW w:w="1329" w:type="dxa"/>
            <w:gridSpan w:val="2"/>
            <w:shd w:val="clear" w:color="auto" w:fill="auto"/>
          </w:tcPr>
          <w:p w14:paraId="57FF8EA4">
            <w:pPr>
              <w:spacing w:line="360" w:lineRule="auto"/>
              <w:rPr>
                <w:rFonts w:ascii="宋体" w:hAnsi="宋体" w:cs="宋体"/>
                <w:color w:val="auto"/>
                <w:sz w:val="24"/>
              </w:rPr>
            </w:pPr>
          </w:p>
        </w:tc>
        <w:tc>
          <w:tcPr>
            <w:tcW w:w="1633" w:type="dxa"/>
            <w:gridSpan w:val="3"/>
            <w:shd w:val="clear" w:color="auto" w:fill="auto"/>
          </w:tcPr>
          <w:p w14:paraId="29CCE066">
            <w:pPr>
              <w:spacing w:line="360" w:lineRule="auto"/>
              <w:rPr>
                <w:rFonts w:ascii="宋体" w:hAnsi="宋体" w:cs="宋体"/>
                <w:color w:val="auto"/>
                <w:sz w:val="24"/>
              </w:rPr>
            </w:pPr>
          </w:p>
        </w:tc>
        <w:tc>
          <w:tcPr>
            <w:tcW w:w="1482" w:type="dxa"/>
            <w:gridSpan w:val="2"/>
            <w:shd w:val="clear" w:color="auto" w:fill="auto"/>
          </w:tcPr>
          <w:p w14:paraId="2450BD01">
            <w:pPr>
              <w:spacing w:line="360" w:lineRule="auto"/>
              <w:rPr>
                <w:rFonts w:ascii="宋体" w:hAnsi="宋体" w:cs="宋体"/>
                <w:color w:val="auto"/>
                <w:sz w:val="24"/>
              </w:rPr>
            </w:pPr>
          </w:p>
        </w:tc>
        <w:tc>
          <w:tcPr>
            <w:tcW w:w="25" w:type="dxa"/>
            <w:tcBorders>
              <w:top w:val="nil"/>
              <w:bottom w:val="nil"/>
              <w:right w:val="nil"/>
            </w:tcBorders>
            <w:shd w:val="clear" w:color="auto" w:fill="auto"/>
          </w:tcPr>
          <w:p w14:paraId="5B40C1B1">
            <w:pPr>
              <w:spacing w:line="360" w:lineRule="auto"/>
              <w:rPr>
                <w:rFonts w:ascii="宋体" w:hAnsi="宋体" w:cs="宋体"/>
                <w:color w:val="auto"/>
                <w:sz w:val="24"/>
              </w:rPr>
            </w:pPr>
          </w:p>
        </w:tc>
      </w:tr>
      <w:tr w14:paraId="4D5982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29" w:type="dxa"/>
            <w:gridSpan w:val="3"/>
            <w:shd w:val="clear" w:color="auto" w:fill="auto"/>
          </w:tcPr>
          <w:p w14:paraId="72E22836">
            <w:pPr>
              <w:kinsoku w:val="0"/>
              <w:autoSpaceDE w:val="0"/>
              <w:autoSpaceDN w:val="0"/>
              <w:adjustRightInd w:val="0"/>
              <w:snapToGrid w:val="0"/>
              <w:spacing w:line="360" w:lineRule="auto"/>
              <w:ind w:left="404"/>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2"/>
                <w:kern w:val="0"/>
                <w:sz w:val="24"/>
                <w:lang w:eastAsia="en-US"/>
              </w:rPr>
              <w:t>工程质量</w:t>
            </w:r>
          </w:p>
        </w:tc>
        <w:tc>
          <w:tcPr>
            <w:tcW w:w="1547" w:type="dxa"/>
            <w:gridSpan w:val="2"/>
            <w:shd w:val="clear" w:color="auto" w:fill="auto"/>
          </w:tcPr>
          <w:p w14:paraId="196AE90C">
            <w:pPr>
              <w:spacing w:line="360" w:lineRule="auto"/>
              <w:rPr>
                <w:rFonts w:ascii="宋体" w:hAnsi="宋体" w:cs="宋体"/>
                <w:color w:val="auto"/>
                <w:sz w:val="24"/>
              </w:rPr>
            </w:pPr>
          </w:p>
        </w:tc>
        <w:tc>
          <w:tcPr>
            <w:tcW w:w="1978" w:type="dxa"/>
            <w:gridSpan w:val="3"/>
            <w:shd w:val="clear" w:color="auto" w:fill="auto"/>
          </w:tcPr>
          <w:p w14:paraId="1385268C">
            <w:pPr>
              <w:spacing w:line="360" w:lineRule="auto"/>
              <w:rPr>
                <w:rFonts w:ascii="宋体" w:hAnsi="宋体" w:cs="宋体"/>
                <w:color w:val="auto"/>
                <w:sz w:val="24"/>
              </w:rPr>
            </w:pPr>
          </w:p>
        </w:tc>
        <w:tc>
          <w:tcPr>
            <w:tcW w:w="1329" w:type="dxa"/>
            <w:gridSpan w:val="2"/>
            <w:shd w:val="clear" w:color="auto" w:fill="auto"/>
          </w:tcPr>
          <w:p w14:paraId="0355BC26">
            <w:pPr>
              <w:spacing w:line="360" w:lineRule="auto"/>
              <w:rPr>
                <w:rFonts w:ascii="宋体" w:hAnsi="宋体" w:cs="宋体"/>
                <w:color w:val="auto"/>
                <w:sz w:val="24"/>
              </w:rPr>
            </w:pPr>
          </w:p>
        </w:tc>
        <w:tc>
          <w:tcPr>
            <w:tcW w:w="1633" w:type="dxa"/>
            <w:gridSpan w:val="3"/>
            <w:shd w:val="clear" w:color="auto" w:fill="auto"/>
          </w:tcPr>
          <w:p w14:paraId="42AE4BF1">
            <w:pPr>
              <w:spacing w:line="360" w:lineRule="auto"/>
              <w:rPr>
                <w:rFonts w:ascii="宋体" w:hAnsi="宋体" w:cs="宋体"/>
                <w:color w:val="auto"/>
                <w:sz w:val="24"/>
              </w:rPr>
            </w:pPr>
          </w:p>
        </w:tc>
        <w:tc>
          <w:tcPr>
            <w:tcW w:w="1482" w:type="dxa"/>
            <w:gridSpan w:val="2"/>
            <w:shd w:val="clear" w:color="auto" w:fill="auto"/>
          </w:tcPr>
          <w:p w14:paraId="3262BBB5">
            <w:pPr>
              <w:spacing w:line="360" w:lineRule="auto"/>
              <w:rPr>
                <w:rFonts w:ascii="宋体" w:hAnsi="宋体" w:cs="宋体"/>
                <w:color w:val="auto"/>
                <w:sz w:val="24"/>
              </w:rPr>
            </w:pPr>
          </w:p>
        </w:tc>
        <w:tc>
          <w:tcPr>
            <w:tcW w:w="25" w:type="dxa"/>
            <w:tcBorders>
              <w:top w:val="nil"/>
              <w:bottom w:val="nil"/>
              <w:right w:val="nil"/>
            </w:tcBorders>
            <w:shd w:val="clear" w:color="auto" w:fill="auto"/>
          </w:tcPr>
          <w:p w14:paraId="0E18B51C">
            <w:pPr>
              <w:spacing w:line="360" w:lineRule="auto"/>
              <w:rPr>
                <w:rFonts w:ascii="宋体" w:hAnsi="宋体" w:cs="宋体"/>
                <w:color w:val="auto"/>
                <w:sz w:val="24"/>
              </w:rPr>
            </w:pPr>
          </w:p>
        </w:tc>
      </w:tr>
      <w:tr w14:paraId="79DE31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1629" w:type="dxa"/>
            <w:gridSpan w:val="3"/>
            <w:shd w:val="clear" w:color="auto" w:fill="auto"/>
          </w:tcPr>
          <w:p w14:paraId="61E3C3AB">
            <w:pPr>
              <w:kinsoku w:val="0"/>
              <w:autoSpaceDE w:val="0"/>
              <w:autoSpaceDN w:val="0"/>
              <w:adjustRightInd w:val="0"/>
              <w:snapToGrid w:val="0"/>
              <w:spacing w:line="360" w:lineRule="auto"/>
              <w:ind w:left="405"/>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3"/>
                <w:kern w:val="0"/>
                <w:sz w:val="24"/>
                <w:lang w:eastAsia="en-US"/>
              </w:rPr>
              <w:t>受奖情况</w:t>
            </w:r>
          </w:p>
        </w:tc>
        <w:tc>
          <w:tcPr>
            <w:tcW w:w="1547" w:type="dxa"/>
            <w:gridSpan w:val="2"/>
            <w:shd w:val="clear" w:color="auto" w:fill="auto"/>
          </w:tcPr>
          <w:p w14:paraId="4BFCF62E">
            <w:pPr>
              <w:spacing w:line="360" w:lineRule="auto"/>
              <w:rPr>
                <w:rFonts w:ascii="宋体" w:hAnsi="宋体" w:cs="宋体"/>
                <w:color w:val="auto"/>
                <w:sz w:val="24"/>
              </w:rPr>
            </w:pPr>
          </w:p>
        </w:tc>
        <w:tc>
          <w:tcPr>
            <w:tcW w:w="1978" w:type="dxa"/>
            <w:gridSpan w:val="3"/>
            <w:shd w:val="clear" w:color="auto" w:fill="auto"/>
          </w:tcPr>
          <w:p w14:paraId="7460EFBF">
            <w:pPr>
              <w:spacing w:line="360" w:lineRule="auto"/>
              <w:rPr>
                <w:rFonts w:ascii="宋体" w:hAnsi="宋体" w:cs="宋体"/>
                <w:color w:val="auto"/>
                <w:sz w:val="24"/>
              </w:rPr>
            </w:pPr>
          </w:p>
        </w:tc>
        <w:tc>
          <w:tcPr>
            <w:tcW w:w="1329" w:type="dxa"/>
            <w:gridSpan w:val="2"/>
            <w:shd w:val="clear" w:color="auto" w:fill="auto"/>
          </w:tcPr>
          <w:p w14:paraId="7F6BE8A2">
            <w:pPr>
              <w:spacing w:line="360" w:lineRule="auto"/>
              <w:rPr>
                <w:rFonts w:ascii="宋体" w:hAnsi="宋体" w:cs="宋体"/>
                <w:color w:val="auto"/>
                <w:sz w:val="24"/>
              </w:rPr>
            </w:pPr>
          </w:p>
        </w:tc>
        <w:tc>
          <w:tcPr>
            <w:tcW w:w="1633" w:type="dxa"/>
            <w:gridSpan w:val="3"/>
            <w:shd w:val="clear" w:color="auto" w:fill="auto"/>
          </w:tcPr>
          <w:p w14:paraId="0F1E6B6D">
            <w:pPr>
              <w:spacing w:line="360" w:lineRule="auto"/>
              <w:rPr>
                <w:rFonts w:ascii="宋体" w:hAnsi="宋体" w:cs="宋体"/>
                <w:color w:val="auto"/>
                <w:sz w:val="24"/>
              </w:rPr>
            </w:pPr>
          </w:p>
        </w:tc>
        <w:tc>
          <w:tcPr>
            <w:tcW w:w="1482" w:type="dxa"/>
            <w:gridSpan w:val="2"/>
            <w:shd w:val="clear" w:color="auto" w:fill="auto"/>
          </w:tcPr>
          <w:p w14:paraId="072DA157">
            <w:pPr>
              <w:spacing w:line="360" w:lineRule="auto"/>
              <w:rPr>
                <w:rFonts w:ascii="宋体" w:hAnsi="宋体" w:cs="宋体"/>
                <w:color w:val="auto"/>
                <w:sz w:val="24"/>
              </w:rPr>
            </w:pPr>
          </w:p>
        </w:tc>
        <w:tc>
          <w:tcPr>
            <w:tcW w:w="25" w:type="dxa"/>
            <w:tcBorders>
              <w:top w:val="nil"/>
              <w:bottom w:val="nil"/>
              <w:right w:val="nil"/>
            </w:tcBorders>
            <w:shd w:val="clear" w:color="auto" w:fill="auto"/>
          </w:tcPr>
          <w:p w14:paraId="00E19853">
            <w:pPr>
              <w:spacing w:line="360" w:lineRule="auto"/>
              <w:rPr>
                <w:rFonts w:ascii="宋体" w:hAnsi="宋体" w:cs="宋体"/>
                <w:color w:val="auto"/>
                <w:sz w:val="24"/>
              </w:rPr>
            </w:pPr>
          </w:p>
        </w:tc>
      </w:tr>
    </w:tbl>
    <w:p w14:paraId="1CCF9890">
      <w:pPr>
        <w:spacing w:line="360" w:lineRule="auto"/>
        <w:ind w:left="385"/>
        <w:rPr>
          <w:rFonts w:ascii="宋体" w:hAnsi="宋体" w:cs="宋体"/>
          <w:color w:val="auto"/>
          <w:sz w:val="24"/>
        </w:rPr>
      </w:pPr>
      <w:r>
        <w:rPr>
          <w:rFonts w:hint="eastAsia" w:ascii="宋体" w:hAnsi="宋体" w:cs="宋体"/>
          <w:color w:val="auto"/>
          <w:spacing w:val="-13"/>
          <w:sz w:val="24"/>
        </w:rPr>
        <w:t>备注：</w:t>
      </w:r>
    </w:p>
    <w:p w14:paraId="6F85BDC8">
      <w:pPr>
        <w:spacing w:line="360" w:lineRule="auto"/>
        <w:ind w:left="818"/>
        <w:rPr>
          <w:rFonts w:ascii="宋体" w:hAnsi="宋体" w:cs="宋体"/>
          <w:color w:val="auto"/>
          <w:sz w:val="24"/>
        </w:rPr>
      </w:pPr>
      <w:r>
        <w:rPr>
          <w:rFonts w:hint="eastAsia" w:ascii="宋体" w:hAnsi="宋体" w:cs="宋体"/>
          <w:color w:val="auto"/>
          <w:spacing w:val="-3"/>
          <w:sz w:val="24"/>
        </w:rPr>
        <w:t>1.项目数可以根据需要增加。</w:t>
      </w:r>
    </w:p>
    <w:p w14:paraId="40AA9B5C">
      <w:pPr>
        <w:spacing w:line="360" w:lineRule="auto"/>
        <w:ind w:left="805"/>
        <w:rPr>
          <w:rFonts w:ascii="宋体" w:hAnsi="宋体" w:cs="宋体"/>
          <w:color w:val="auto"/>
          <w:sz w:val="24"/>
        </w:rPr>
      </w:pPr>
      <w:r>
        <w:rPr>
          <w:rFonts w:hint="eastAsia" w:ascii="宋体" w:hAnsi="宋体" w:cs="宋体"/>
          <w:color w:val="auto"/>
          <w:spacing w:val="-3"/>
          <w:sz w:val="24"/>
        </w:rPr>
        <w:t>2.本表后附项目技术负责人（项目总工）</w:t>
      </w:r>
      <w:r>
        <w:rPr>
          <w:rFonts w:hint="eastAsia" w:ascii="宋体" w:hAnsi="宋体" w:cs="宋体"/>
          <w:color w:val="auto"/>
          <w:spacing w:val="-36"/>
          <w:sz w:val="24"/>
        </w:rPr>
        <w:t xml:space="preserve"> </w:t>
      </w:r>
      <w:r>
        <w:rPr>
          <w:rFonts w:hint="eastAsia" w:ascii="宋体" w:hAnsi="宋体" w:cs="宋体"/>
          <w:color w:val="auto"/>
          <w:spacing w:val="-3"/>
          <w:sz w:val="24"/>
        </w:rPr>
        <w:t>的学历证、本表所列证书复</w:t>
      </w:r>
      <w:r>
        <w:rPr>
          <w:rFonts w:hint="eastAsia" w:ascii="宋体" w:hAnsi="宋体" w:cs="宋体"/>
          <w:color w:val="auto"/>
          <w:spacing w:val="-4"/>
          <w:sz w:val="24"/>
        </w:rPr>
        <w:t>印件并加盖供应商公章。</w:t>
      </w:r>
    </w:p>
    <w:p w14:paraId="2A2F1B8C">
      <w:pPr>
        <w:spacing w:line="360" w:lineRule="auto"/>
        <w:ind w:left="2739"/>
        <w:rPr>
          <w:rFonts w:ascii="宋体" w:hAnsi="宋体" w:cs="宋体"/>
          <w:color w:val="auto"/>
          <w:sz w:val="31"/>
          <w:szCs w:val="31"/>
        </w:rPr>
      </w:pPr>
      <w:bookmarkStart w:id="30" w:name="_Toc28941"/>
      <w:bookmarkStart w:id="31" w:name="_Toc4741"/>
      <w:r>
        <w:rPr>
          <w:rFonts w:hint="eastAsia" w:ascii="宋体" w:hAnsi="宋体" w:cs="宋体"/>
          <w:color w:val="auto"/>
          <w:spacing w:val="10"/>
          <w:sz w:val="31"/>
          <w:szCs w:val="31"/>
        </w:rPr>
        <w:t>专职安全生产管理人员简历表</w:t>
      </w:r>
      <w:bookmarkEnd w:id="30"/>
      <w:bookmarkEnd w:id="31"/>
    </w:p>
    <w:p w14:paraId="251119C8">
      <w:pPr>
        <w:spacing w:line="360" w:lineRule="auto"/>
        <w:rPr>
          <w:rFonts w:ascii="宋体" w:hAnsi="宋体" w:cs="宋体"/>
          <w:color w:val="auto"/>
        </w:rPr>
      </w:pPr>
    </w:p>
    <w:tbl>
      <w:tblPr>
        <w:tblStyle w:val="37"/>
        <w:tblW w:w="962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99"/>
        <w:gridCol w:w="429"/>
        <w:gridCol w:w="843"/>
        <w:gridCol w:w="704"/>
        <w:gridCol w:w="520"/>
        <w:gridCol w:w="1417"/>
        <w:gridCol w:w="1370"/>
        <w:gridCol w:w="49"/>
        <w:gridCol w:w="459"/>
        <w:gridCol w:w="1128"/>
        <w:gridCol w:w="45"/>
        <w:gridCol w:w="1437"/>
        <w:gridCol w:w="23"/>
      </w:tblGrid>
      <w:tr w14:paraId="5B6012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jc w:val="center"/>
        </w:trPr>
        <w:tc>
          <w:tcPr>
            <w:tcW w:w="1200" w:type="dxa"/>
            <w:shd w:val="clear" w:color="auto" w:fill="auto"/>
          </w:tcPr>
          <w:p w14:paraId="204FDDF1">
            <w:pPr>
              <w:kinsoku w:val="0"/>
              <w:autoSpaceDE w:val="0"/>
              <w:autoSpaceDN w:val="0"/>
              <w:adjustRightInd w:val="0"/>
              <w:snapToGrid w:val="0"/>
              <w:spacing w:line="360" w:lineRule="auto"/>
              <w:ind w:left="382"/>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2"/>
                <w:kern w:val="0"/>
                <w:sz w:val="24"/>
                <w:lang w:eastAsia="en-US"/>
              </w:rPr>
              <w:t>姓名</w:t>
            </w:r>
          </w:p>
        </w:tc>
        <w:tc>
          <w:tcPr>
            <w:tcW w:w="2498" w:type="dxa"/>
            <w:gridSpan w:val="4"/>
            <w:shd w:val="clear" w:color="auto" w:fill="auto"/>
          </w:tcPr>
          <w:p w14:paraId="1E8968AF">
            <w:pPr>
              <w:spacing w:line="360" w:lineRule="auto"/>
              <w:rPr>
                <w:rFonts w:ascii="宋体" w:hAnsi="宋体" w:cs="宋体"/>
                <w:color w:val="auto"/>
                <w:sz w:val="24"/>
              </w:rPr>
            </w:pPr>
          </w:p>
        </w:tc>
        <w:tc>
          <w:tcPr>
            <w:tcW w:w="1417" w:type="dxa"/>
            <w:shd w:val="clear" w:color="auto" w:fill="auto"/>
          </w:tcPr>
          <w:p w14:paraId="62C15FB6">
            <w:pPr>
              <w:kinsoku w:val="0"/>
              <w:autoSpaceDE w:val="0"/>
              <w:autoSpaceDN w:val="0"/>
              <w:adjustRightInd w:val="0"/>
              <w:snapToGrid w:val="0"/>
              <w:spacing w:line="360" w:lineRule="auto"/>
              <w:ind w:left="732"/>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2"/>
                <w:kern w:val="0"/>
                <w:sz w:val="24"/>
                <w:lang w:eastAsia="en-US"/>
              </w:rPr>
              <w:t>性别</w:t>
            </w:r>
          </w:p>
        </w:tc>
        <w:tc>
          <w:tcPr>
            <w:tcW w:w="1878" w:type="dxa"/>
            <w:gridSpan w:val="3"/>
            <w:shd w:val="clear" w:color="auto" w:fill="auto"/>
          </w:tcPr>
          <w:p w14:paraId="6BAA0989">
            <w:pPr>
              <w:spacing w:line="360" w:lineRule="auto"/>
              <w:rPr>
                <w:rFonts w:ascii="宋体" w:hAnsi="宋体" w:cs="宋体"/>
                <w:color w:val="auto"/>
                <w:sz w:val="24"/>
              </w:rPr>
            </w:pPr>
          </w:p>
        </w:tc>
        <w:tc>
          <w:tcPr>
            <w:tcW w:w="1128" w:type="dxa"/>
            <w:shd w:val="clear" w:color="auto" w:fill="auto"/>
          </w:tcPr>
          <w:p w14:paraId="30863F47">
            <w:pPr>
              <w:kinsoku w:val="0"/>
              <w:autoSpaceDE w:val="0"/>
              <w:autoSpaceDN w:val="0"/>
              <w:adjustRightInd w:val="0"/>
              <w:snapToGrid w:val="0"/>
              <w:spacing w:line="360" w:lineRule="auto"/>
              <w:ind w:left="338"/>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2"/>
                <w:kern w:val="0"/>
                <w:sz w:val="24"/>
                <w:lang w:eastAsia="en-US"/>
              </w:rPr>
              <w:t>年龄</w:t>
            </w:r>
          </w:p>
        </w:tc>
        <w:tc>
          <w:tcPr>
            <w:tcW w:w="1502" w:type="dxa"/>
            <w:gridSpan w:val="3"/>
            <w:shd w:val="clear" w:color="auto" w:fill="auto"/>
          </w:tcPr>
          <w:p w14:paraId="55F48D41">
            <w:pPr>
              <w:spacing w:line="360" w:lineRule="auto"/>
              <w:rPr>
                <w:rFonts w:ascii="宋体" w:hAnsi="宋体" w:cs="宋体"/>
                <w:color w:val="auto"/>
                <w:sz w:val="24"/>
              </w:rPr>
            </w:pPr>
          </w:p>
        </w:tc>
      </w:tr>
      <w:tr w14:paraId="1E33C6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200" w:type="dxa"/>
            <w:shd w:val="clear" w:color="auto" w:fill="auto"/>
          </w:tcPr>
          <w:p w14:paraId="0CAE5E3D">
            <w:pPr>
              <w:kinsoku w:val="0"/>
              <w:autoSpaceDE w:val="0"/>
              <w:autoSpaceDN w:val="0"/>
              <w:adjustRightInd w:val="0"/>
              <w:snapToGrid w:val="0"/>
              <w:spacing w:line="360" w:lineRule="auto"/>
              <w:ind w:left="405"/>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8"/>
                <w:kern w:val="0"/>
                <w:sz w:val="24"/>
                <w:lang w:eastAsia="en-US"/>
              </w:rPr>
              <w:t>岗位</w:t>
            </w:r>
          </w:p>
        </w:tc>
        <w:tc>
          <w:tcPr>
            <w:tcW w:w="2498" w:type="dxa"/>
            <w:gridSpan w:val="4"/>
            <w:shd w:val="clear" w:color="auto" w:fill="auto"/>
          </w:tcPr>
          <w:p w14:paraId="59033611">
            <w:pPr>
              <w:kinsoku w:val="0"/>
              <w:autoSpaceDE w:val="0"/>
              <w:autoSpaceDN w:val="0"/>
              <w:adjustRightInd w:val="0"/>
              <w:snapToGrid w:val="0"/>
              <w:spacing w:line="360" w:lineRule="auto"/>
              <w:ind w:left="90"/>
              <w:jc w:val="left"/>
              <w:textAlignment w:val="baseline"/>
              <w:rPr>
                <w:rFonts w:ascii="宋体" w:hAnsi="宋体" w:cs="宋体"/>
                <w:snapToGrid w:val="0"/>
                <w:color w:val="auto"/>
                <w:kern w:val="0"/>
                <w:sz w:val="24"/>
              </w:rPr>
            </w:pPr>
            <w:r>
              <w:rPr>
                <w:rFonts w:hint="eastAsia" w:ascii="宋体" w:hAnsi="宋体" w:cs="宋体"/>
                <w:snapToGrid w:val="0"/>
                <w:color w:val="auto"/>
                <w:spacing w:val="-1"/>
                <w:kern w:val="0"/>
                <w:sz w:val="24"/>
              </w:rPr>
              <w:t>专职安全生产管理人员</w:t>
            </w:r>
          </w:p>
        </w:tc>
        <w:tc>
          <w:tcPr>
            <w:tcW w:w="1417" w:type="dxa"/>
            <w:shd w:val="clear" w:color="auto" w:fill="auto"/>
          </w:tcPr>
          <w:p w14:paraId="5B641FC7">
            <w:pPr>
              <w:kinsoku w:val="0"/>
              <w:autoSpaceDE w:val="0"/>
              <w:autoSpaceDN w:val="0"/>
              <w:adjustRightInd w:val="0"/>
              <w:snapToGrid w:val="0"/>
              <w:spacing w:line="360" w:lineRule="auto"/>
              <w:ind w:left="733"/>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2"/>
                <w:kern w:val="0"/>
                <w:sz w:val="24"/>
                <w:lang w:eastAsia="en-US"/>
              </w:rPr>
              <w:t>职称</w:t>
            </w:r>
          </w:p>
        </w:tc>
        <w:tc>
          <w:tcPr>
            <w:tcW w:w="1878" w:type="dxa"/>
            <w:gridSpan w:val="3"/>
            <w:shd w:val="clear" w:color="auto" w:fill="auto"/>
          </w:tcPr>
          <w:p w14:paraId="45F6D19C">
            <w:pPr>
              <w:spacing w:line="360" w:lineRule="auto"/>
              <w:rPr>
                <w:rFonts w:ascii="宋体" w:hAnsi="宋体" w:cs="宋体"/>
                <w:color w:val="auto"/>
                <w:sz w:val="24"/>
              </w:rPr>
            </w:pPr>
          </w:p>
        </w:tc>
        <w:tc>
          <w:tcPr>
            <w:tcW w:w="1128" w:type="dxa"/>
            <w:shd w:val="clear" w:color="auto" w:fill="auto"/>
          </w:tcPr>
          <w:p w14:paraId="32BC5875">
            <w:pPr>
              <w:kinsoku w:val="0"/>
              <w:autoSpaceDE w:val="0"/>
              <w:autoSpaceDN w:val="0"/>
              <w:adjustRightInd w:val="0"/>
              <w:snapToGrid w:val="0"/>
              <w:spacing w:line="360" w:lineRule="auto"/>
              <w:ind w:left="341"/>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3"/>
                <w:kern w:val="0"/>
                <w:sz w:val="24"/>
                <w:lang w:eastAsia="en-US"/>
              </w:rPr>
              <w:t>学历</w:t>
            </w:r>
          </w:p>
        </w:tc>
        <w:tc>
          <w:tcPr>
            <w:tcW w:w="1502" w:type="dxa"/>
            <w:gridSpan w:val="3"/>
            <w:shd w:val="clear" w:color="auto" w:fill="auto"/>
          </w:tcPr>
          <w:p w14:paraId="3544E8AF">
            <w:pPr>
              <w:spacing w:line="360" w:lineRule="auto"/>
              <w:rPr>
                <w:rFonts w:ascii="宋体" w:hAnsi="宋体" w:cs="宋体"/>
                <w:color w:val="auto"/>
                <w:sz w:val="24"/>
              </w:rPr>
            </w:pPr>
          </w:p>
        </w:tc>
      </w:tr>
      <w:tr w14:paraId="3A5525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200" w:type="dxa"/>
            <w:shd w:val="clear" w:color="auto" w:fill="auto"/>
          </w:tcPr>
          <w:p w14:paraId="5856CDF1">
            <w:pPr>
              <w:kinsoku w:val="0"/>
              <w:autoSpaceDE w:val="0"/>
              <w:autoSpaceDN w:val="0"/>
              <w:adjustRightInd w:val="0"/>
              <w:snapToGrid w:val="0"/>
              <w:spacing w:line="360" w:lineRule="auto"/>
              <w:ind w:left="391" w:right="189" w:hanging="218"/>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3"/>
                <w:kern w:val="0"/>
                <w:sz w:val="24"/>
                <w:lang w:eastAsia="en-US"/>
              </w:rPr>
              <w:t>从业开始</w:t>
            </w:r>
            <w:r>
              <w:rPr>
                <w:rFonts w:hint="eastAsia" w:ascii="宋体" w:hAnsi="宋体" w:cs="宋体"/>
                <w:snapToGrid w:val="0"/>
                <w:color w:val="auto"/>
                <w:spacing w:val="2"/>
                <w:kern w:val="0"/>
                <w:sz w:val="24"/>
                <w:lang w:eastAsia="en-US"/>
              </w:rPr>
              <w:t xml:space="preserve"> </w:t>
            </w:r>
            <w:r>
              <w:rPr>
                <w:rFonts w:hint="eastAsia" w:ascii="宋体" w:hAnsi="宋体" w:cs="宋体"/>
                <w:snapToGrid w:val="0"/>
                <w:color w:val="auto"/>
                <w:spacing w:val="-4"/>
                <w:kern w:val="0"/>
                <w:sz w:val="24"/>
                <w:lang w:eastAsia="en-US"/>
              </w:rPr>
              <w:t>时间</w:t>
            </w:r>
          </w:p>
        </w:tc>
        <w:tc>
          <w:tcPr>
            <w:tcW w:w="2498" w:type="dxa"/>
            <w:gridSpan w:val="4"/>
            <w:shd w:val="clear" w:color="auto" w:fill="auto"/>
          </w:tcPr>
          <w:p w14:paraId="1CE9A2D1">
            <w:pPr>
              <w:spacing w:line="360" w:lineRule="auto"/>
              <w:rPr>
                <w:rFonts w:ascii="宋体" w:hAnsi="宋体" w:cs="宋体"/>
                <w:color w:val="auto"/>
                <w:sz w:val="24"/>
              </w:rPr>
            </w:pPr>
          </w:p>
        </w:tc>
        <w:tc>
          <w:tcPr>
            <w:tcW w:w="1417" w:type="dxa"/>
            <w:shd w:val="clear" w:color="auto" w:fill="auto"/>
          </w:tcPr>
          <w:p w14:paraId="799E336F">
            <w:pPr>
              <w:kinsoku w:val="0"/>
              <w:autoSpaceDE w:val="0"/>
              <w:autoSpaceDN w:val="0"/>
              <w:adjustRightInd w:val="0"/>
              <w:snapToGrid w:val="0"/>
              <w:spacing w:line="360" w:lineRule="auto"/>
              <w:ind w:left="313"/>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2"/>
                <w:kern w:val="0"/>
                <w:sz w:val="24"/>
                <w:lang w:eastAsia="en-US"/>
              </w:rPr>
              <w:t>职称获得时间</w:t>
            </w:r>
          </w:p>
        </w:tc>
        <w:tc>
          <w:tcPr>
            <w:tcW w:w="1878" w:type="dxa"/>
            <w:gridSpan w:val="3"/>
            <w:shd w:val="clear" w:color="auto" w:fill="auto"/>
          </w:tcPr>
          <w:p w14:paraId="771804D4">
            <w:pPr>
              <w:spacing w:line="360" w:lineRule="auto"/>
              <w:rPr>
                <w:rFonts w:ascii="宋体" w:hAnsi="宋体" w:cs="宋体"/>
                <w:color w:val="auto"/>
                <w:sz w:val="24"/>
              </w:rPr>
            </w:pPr>
          </w:p>
        </w:tc>
        <w:tc>
          <w:tcPr>
            <w:tcW w:w="1128" w:type="dxa"/>
            <w:shd w:val="clear" w:color="auto" w:fill="auto"/>
          </w:tcPr>
          <w:p w14:paraId="0C51462A">
            <w:pPr>
              <w:kinsoku w:val="0"/>
              <w:autoSpaceDE w:val="0"/>
              <w:autoSpaceDN w:val="0"/>
              <w:adjustRightInd w:val="0"/>
              <w:snapToGrid w:val="0"/>
              <w:spacing w:line="360" w:lineRule="auto"/>
              <w:ind w:left="132"/>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3"/>
                <w:kern w:val="0"/>
                <w:sz w:val="24"/>
                <w:lang w:eastAsia="en-US"/>
              </w:rPr>
              <w:t>毕业时间</w:t>
            </w:r>
          </w:p>
        </w:tc>
        <w:tc>
          <w:tcPr>
            <w:tcW w:w="1502" w:type="dxa"/>
            <w:gridSpan w:val="3"/>
            <w:shd w:val="clear" w:color="auto" w:fill="auto"/>
          </w:tcPr>
          <w:p w14:paraId="6B95B277">
            <w:pPr>
              <w:spacing w:line="360" w:lineRule="auto"/>
              <w:rPr>
                <w:rFonts w:ascii="宋体" w:hAnsi="宋体" w:cs="宋体"/>
                <w:color w:val="auto"/>
                <w:sz w:val="24"/>
              </w:rPr>
            </w:pPr>
          </w:p>
        </w:tc>
      </w:tr>
      <w:tr w14:paraId="492501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200" w:type="dxa"/>
            <w:shd w:val="clear" w:color="auto" w:fill="auto"/>
          </w:tcPr>
          <w:p w14:paraId="4D460061">
            <w:pPr>
              <w:kinsoku w:val="0"/>
              <w:autoSpaceDE w:val="0"/>
              <w:autoSpaceDN w:val="0"/>
              <w:adjustRightInd w:val="0"/>
              <w:snapToGrid w:val="0"/>
              <w:spacing w:line="360" w:lineRule="auto"/>
              <w:ind w:left="421" w:right="151" w:hanging="211"/>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2"/>
                <w:kern w:val="0"/>
                <w:sz w:val="24"/>
                <w:lang w:eastAsia="en-US"/>
              </w:rPr>
              <w:t>担任……</w:t>
            </w:r>
            <w:r>
              <w:rPr>
                <w:rFonts w:hint="eastAsia" w:ascii="宋体" w:hAnsi="宋体" w:cs="宋体"/>
                <w:snapToGrid w:val="0"/>
                <w:color w:val="auto"/>
                <w:kern w:val="0"/>
                <w:sz w:val="24"/>
                <w:lang w:eastAsia="en-US"/>
              </w:rPr>
              <w:t xml:space="preserve"> </w:t>
            </w:r>
            <w:r>
              <w:rPr>
                <w:rFonts w:hint="eastAsia" w:ascii="宋体" w:hAnsi="宋体" w:cs="宋体"/>
                <w:snapToGrid w:val="0"/>
                <w:color w:val="auto"/>
                <w:spacing w:val="-2"/>
                <w:kern w:val="0"/>
                <w:sz w:val="24"/>
                <w:lang w:eastAsia="en-US"/>
              </w:rPr>
              <w:t>年限</w:t>
            </w:r>
          </w:p>
        </w:tc>
        <w:tc>
          <w:tcPr>
            <w:tcW w:w="2498" w:type="dxa"/>
            <w:gridSpan w:val="4"/>
            <w:shd w:val="clear" w:color="auto" w:fill="auto"/>
          </w:tcPr>
          <w:p w14:paraId="2E66A424">
            <w:pPr>
              <w:spacing w:line="360" w:lineRule="auto"/>
              <w:rPr>
                <w:rFonts w:ascii="宋体" w:hAnsi="宋体" w:cs="宋体"/>
                <w:color w:val="auto"/>
                <w:sz w:val="24"/>
              </w:rPr>
            </w:pPr>
          </w:p>
        </w:tc>
        <w:tc>
          <w:tcPr>
            <w:tcW w:w="1417" w:type="dxa"/>
            <w:shd w:val="clear" w:color="auto" w:fill="auto"/>
          </w:tcPr>
          <w:p w14:paraId="06894DED">
            <w:pPr>
              <w:kinsoku w:val="0"/>
              <w:autoSpaceDE w:val="0"/>
              <w:autoSpaceDN w:val="0"/>
              <w:adjustRightInd w:val="0"/>
              <w:snapToGrid w:val="0"/>
              <w:spacing w:line="360" w:lineRule="auto"/>
              <w:ind w:left="544" w:right="179" w:hanging="307"/>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3"/>
                <w:kern w:val="0"/>
                <w:sz w:val="24"/>
                <w:lang w:eastAsia="en-US"/>
              </w:rPr>
              <w:t>身份证号</w:t>
            </w:r>
            <w:r>
              <w:rPr>
                <w:rFonts w:hint="eastAsia" w:ascii="宋体" w:hAnsi="宋体" w:cs="宋体"/>
                <w:snapToGrid w:val="0"/>
                <w:color w:val="auto"/>
                <w:kern w:val="0"/>
                <w:sz w:val="24"/>
                <w:lang w:eastAsia="en-US"/>
              </w:rPr>
              <w:t xml:space="preserve"> 码</w:t>
            </w:r>
          </w:p>
        </w:tc>
        <w:tc>
          <w:tcPr>
            <w:tcW w:w="4508" w:type="dxa"/>
            <w:gridSpan w:val="7"/>
            <w:shd w:val="clear" w:color="auto" w:fill="auto"/>
          </w:tcPr>
          <w:p w14:paraId="278144A0">
            <w:pPr>
              <w:spacing w:line="360" w:lineRule="auto"/>
              <w:rPr>
                <w:rFonts w:ascii="宋体" w:hAnsi="宋体" w:cs="宋体"/>
                <w:color w:val="auto"/>
                <w:sz w:val="24"/>
              </w:rPr>
            </w:pPr>
          </w:p>
        </w:tc>
      </w:tr>
      <w:tr w14:paraId="14799F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200" w:type="dxa"/>
            <w:shd w:val="clear" w:color="auto" w:fill="auto"/>
          </w:tcPr>
          <w:p w14:paraId="5F1BB5C9">
            <w:pPr>
              <w:kinsoku w:val="0"/>
              <w:autoSpaceDE w:val="0"/>
              <w:autoSpaceDN w:val="0"/>
              <w:adjustRightInd w:val="0"/>
              <w:snapToGrid w:val="0"/>
              <w:spacing w:line="360" w:lineRule="auto"/>
              <w:ind w:left="209"/>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2"/>
                <w:kern w:val="0"/>
                <w:sz w:val="24"/>
                <w:lang w:eastAsia="en-US"/>
              </w:rPr>
              <w:t>证书名称</w:t>
            </w:r>
          </w:p>
        </w:tc>
        <w:tc>
          <w:tcPr>
            <w:tcW w:w="1274" w:type="dxa"/>
            <w:gridSpan w:val="2"/>
            <w:shd w:val="clear" w:color="auto" w:fill="auto"/>
          </w:tcPr>
          <w:p w14:paraId="3BA94279">
            <w:pPr>
              <w:kinsoku w:val="0"/>
              <w:autoSpaceDE w:val="0"/>
              <w:autoSpaceDN w:val="0"/>
              <w:adjustRightInd w:val="0"/>
              <w:snapToGrid w:val="0"/>
              <w:spacing w:line="360" w:lineRule="auto"/>
              <w:ind w:left="262"/>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2"/>
                <w:kern w:val="0"/>
                <w:sz w:val="24"/>
                <w:lang w:eastAsia="en-US"/>
              </w:rPr>
              <w:t>注册专业</w:t>
            </w:r>
          </w:p>
        </w:tc>
        <w:tc>
          <w:tcPr>
            <w:tcW w:w="1224" w:type="dxa"/>
            <w:gridSpan w:val="2"/>
            <w:shd w:val="clear" w:color="auto" w:fill="auto"/>
          </w:tcPr>
          <w:p w14:paraId="15FF8D95">
            <w:pPr>
              <w:kinsoku w:val="0"/>
              <w:autoSpaceDE w:val="0"/>
              <w:autoSpaceDN w:val="0"/>
              <w:adjustRightInd w:val="0"/>
              <w:snapToGrid w:val="0"/>
              <w:spacing w:line="360" w:lineRule="auto"/>
              <w:ind w:left="453"/>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3"/>
                <w:kern w:val="0"/>
                <w:sz w:val="24"/>
                <w:lang w:eastAsia="en-US"/>
              </w:rPr>
              <w:t>级别</w:t>
            </w:r>
          </w:p>
        </w:tc>
        <w:tc>
          <w:tcPr>
            <w:tcW w:w="1417" w:type="dxa"/>
            <w:shd w:val="clear" w:color="auto" w:fill="auto"/>
          </w:tcPr>
          <w:p w14:paraId="669A5092">
            <w:pPr>
              <w:kinsoku w:val="0"/>
              <w:autoSpaceDE w:val="0"/>
              <w:autoSpaceDN w:val="0"/>
              <w:adjustRightInd w:val="0"/>
              <w:snapToGrid w:val="0"/>
              <w:spacing w:line="360" w:lineRule="auto"/>
              <w:ind w:left="334"/>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2"/>
                <w:kern w:val="0"/>
                <w:sz w:val="24"/>
                <w:lang w:eastAsia="en-US"/>
              </w:rPr>
              <w:t>证书编号</w:t>
            </w:r>
          </w:p>
        </w:tc>
        <w:tc>
          <w:tcPr>
            <w:tcW w:w="1419" w:type="dxa"/>
            <w:gridSpan w:val="2"/>
            <w:shd w:val="clear" w:color="auto" w:fill="auto"/>
          </w:tcPr>
          <w:p w14:paraId="20B2B968">
            <w:pPr>
              <w:kinsoku w:val="0"/>
              <w:autoSpaceDE w:val="0"/>
              <w:autoSpaceDN w:val="0"/>
              <w:adjustRightInd w:val="0"/>
              <w:snapToGrid w:val="0"/>
              <w:spacing w:line="360" w:lineRule="auto"/>
              <w:ind w:left="333"/>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2"/>
                <w:kern w:val="0"/>
                <w:sz w:val="24"/>
                <w:lang w:eastAsia="en-US"/>
              </w:rPr>
              <w:t>注册时间</w:t>
            </w:r>
          </w:p>
        </w:tc>
        <w:tc>
          <w:tcPr>
            <w:tcW w:w="1632" w:type="dxa"/>
            <w:gridSpan w:val="3"/>
            <w:shd w:val="clear" w:color="auto" w:fill="auto"/>
          </w:tcPr>
          <w:p w14:paraId="4A323143">
            <w:pPr>
              <w:kinsoku w:val="0"/>
              <w:autoSpaceDE w:val="0"/>
              <w:autoSpaceDN w:val="0"/>
              <w:adjustRightInd w:val="0"/>
              <w:snapToGrid w:val="0"/>
              <w:spacing w:line="360" w:lineRule="auto"/>
              <w:ind w:left="441"/>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2"/>
                <w:kern w:val="0"/>
                <w:sz w:val="24"/>
                <w:lang w:eastAsia="en-US"/>
              </w:rPr>
              <w:t>注册单位</w:t>
            </w:r>
          </w:p>
        </w:tc>
        <w:tc>
          <w:tcPr>
            <w:tcW w:w="1457" w:type="dxa"/>
            <w:gridSpan w:val="2"/>
            <w:shd w:val="clear" w:color="auto" w:fill="auto"/>
          </w:tcPr>
          <w:p w14:paraId="04C6D50B">
            <w:pPr>
              <w:kinsoku w:val="0"/>
              <w:autoSpaceDE w:val="0"/>
              <w:autoSpaceDN w:val="0"/>
              <w:adjustRightInd w:val="0"/>
              <w:snapToGrid w:val="0"/>
              <w:spacing w:line="360" w:lineRule="auto"/>
              <w:ind w:left="227"/>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1"/>
                <w:kern w:val="0"/>
                <w:sz w:val="24"/>
                <w:lang w:eastAsia="en-US"/>
              </w:rPr>
              <w:t>注册有效期</w:t>
            </w:r>
          </w:p>
        </w:tc>
      </w:tr>
      <w:tr w14:paraId="03D461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jc w:val="center"/>
        </w:trPr>
        <w:tc>
          <w:tcPr>
            <w:tcW w:w="1200" w:type="dxa"/>
            <w:shd w:val="clear" w:color="auto" w:fill="auto"/>
          </w:tcPr>
          <w:p w14:paraId="7C67309F">
            <w:pPr>
              <w:kinsoku w:val="0"/>
              <w:autoSpaceDE w:val="0"/>
              <w:autoSpaceDN w:val="0"/>
              <w:adjustRightInd w:val="0"/>
              <w:snapToGrid w:val="0"/>
              <w:spacing w:line="360" w:lineRule="auto"/>
              <w:ind w:left="213"/>
              <w:jc w:val="left"/>
              <w:textAlignment w:val="baseline"/>
              <w:rPr>
                <w:rFonts w:ascii="宋体" w:hAnsi="宋体" w:cs="宋体"/>
                <w:snapToGrid w:val="0"/>
                <w:color w:val="auto"/>
                <w:kern w:val="0"/>
                <w:sz w:val="24"/>
              </w:rPr>
            </w:pPr>
            <w:r>
              <w:rPr>
                <w:rFonts w:hint="eastAsia" w:ascii="宋体" w:hAnsi="宋体" w:cs="宋体"/>
                <w:snapToGrid w:val="0"/>
                <w:color w:val="auto"/>
                <w:spacing w:val="-3"/>
                <w:kern w:val="0"/>
                <w:sz w:val="24"/>
              </w:rPr>
              <w:t>安全生产</w:t>
            </w:r>
          </w:p>
          <w:p w14:paraId="3C803432">
            <w:pPr>
              <w:kinsoku w:val="0"/>
              <w:autoSpaceDE w:val="0"/>
              <w:autoSpaceDN w:val="0"/>
              <w:adjustRightInd w:val="0"/>
              <w:snapToGrid w:val="0"/>
              <w:spacing w:line="360" w:lineRule="auto"/>
              <w:ind w:left="209"/>
              <w:jc w:val="left"/>
              <w:textAlignment w:val="baseline"/>
              <w:rPr>
                <w:rFonts w:ascii="宋体" w:hAnsi="宋体" w:cs="宋体"/>
                <w:snapToGrid w:val="0"/>
                <w:color w:val="auto"/>
                <w:kern w:val="0"/>
                <w:sz w:val="24"/>
              </w:rPr>
            </w:pPr>
            <w:r>
              <w:rPr>
                <w:rFonts w:hint="eastAsia" w:ascii="宋体" w:hAnsi="宋体" w:cs="宋体"/>
                <w:snapToGrid w:val="0"/>
                <w:color w:val="auto"/>
                <w:spacing w:val="-2"/>
                <w:kern w:val="0"/>
                <w:sz w:val="24"/>
              </w:rPr>
              <w:t>考核合格</w:t>
            </w:r>
          </w:p>
          <w:p w14:paraId="49F107E4">
            <w:pPr>
              <w:kinsoku w:val="0"/>
              <w:autoSpaceDE w:val="0"/>
              <w:autoSpaceDN w:val="0"/>
              <w:adjustRightInd w:val="0"/>
              <w:snapToGrid w:val="0"/>
              <w:spacing w:line="360" w:lineRule="auto"/>
              <w:ind w:left="420"/>
              <w:jc w:val="left"/>
              <w:textAlignment w:val="baseline"/>
              <w:rPr>
                <w:rFonts w:ascii="宋体" w:hAnsi="宋体" w:cs="宋体"/>
                <w:snapToGrid w:val="0"/>
                <w:color w:val="auto"/>
                <w:kern w:val="0"/>
                <w:sz w:val="24"/>
              </w:rPr>
            </w:pPr>
            <w:r>
              <w:rPr>
                <w:rFonts w:hint="eastAsia" w:ascii="宋体" w:hAnsi="宋体" w:cs="宋体"/>
                <w:snapToGrid w:val="0"/>
                <w:color w:val="auto"/>
                <w:spacing w:val="-2"/>
                <w:kern w:val="0"/>
                <w:sz w:val="24"/>
              </w:rPr>
              <w:t>证书</w:t>
            </w:r>
          </w:p>
        </w:tc>
        <w:tc>
          <w:tcPr>
            <w:tcW w:w="1274" w:type="dxa"/>
            <w:gridSpan w:val="2"/>
            <w:shd w:val="clear" w:color="auto" w:fill="auto"/>
          </w:tcPr>
          <w:p w14:paraId="043ACED6">
            <w:pPr>
              <w:spacing w:line="360" w:lineRule="auto"/>
              <w:rPr>
                <w:rFonts w:ascii="宋体" w:hAnsi="宋体" w:cs="宋体"/>
                <w:color w:val="auto"/>
                <w:sz w:val="24"/>
              </w:rPr>
            </w:pPr>
          </w:p>
        </w:tc>
        <w:tc>
          <w:tcPr>
            <w:tcW w:w="1224" w:type="dxa"/>
            <w:gridSpan w:val="2"/>
            <w:shd w:val="clear" w:color="auto" w:fill="auto"/>
          </w:tcPr>
          <w:p w14:paraId="3FD941E8">
            <w:pPr>
              <w:spacing w:line="360" w:lineRule="auto"/>
              <w:rPr>
                <w:rFonts w:ascii="宋体" w:hAnsi="宋体" w:cs="宋体"/>
                <w:color w:val="auto"/>
                <w:sz w:val="24"/>
              </w:rPr>
            </w:pPr>
          </w:p>
          <w:p w14:paraId="0090B0CB">
            <w:pPr>
              <w:kinsoku w:val="0"/>
              <w:autoSpaceDE w:val="0"/>
              <w:autoSpaceDN w:val="0"/>
              <w:adjustRightInd w:val="0"/>
              <w:snapToGrid w:val="0"/>
              <w:spacing w:line="360" w:lineRule="auto"/>
              <w:ind w:left="456"/>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4"/>
                <w:kern w:val="0"/>
                <w:sz w:val="24"/>
                <w:lang w:eastAsia="en-US"/>
              </w:rPr>
              <w:t>C</w:t>
            </w:r>
            <w:r>
              <w:rPr>
                <w:rFonts w:hint="eastAsia" w:ascii="宋体" w:hAnsi="宋体" w:cs="宋体"/>
                <w:snapToGrid w:val="0"/>
                <w:color w:val="auto"/>
                <w:spacing w:val="9"/>
                <w:kern w:val="0"/>
                <w:sz w:val="24"/>
                <w:lang w:eastAsia="en-US"/>
              </w:rPr>
              <w:t xml:space="preserve"> </w:t>
            </w:r>
            <w:r>
              <w:rPr>
                <w:rFonts w:hint="eastAsia" w:ascii="宋体" w:hAnsi="宋体" w:cs="宋体"/>
                <w:snapToGrid w:val="0"/>
                <w:color w:val="auto"/>
                <w:spacing w:val="-4"/>
                <w:kern w:val="0"/>
                <w:sz w:val="24"/>
                <w:lang w:eastAsia="en-US"/>
              </w:rPr>
              <w:t>类</w:t>
            </w:r>
          </w:p>
        </w:tc>
        <w:tc>
          <w:tcPr>
            <w:tcW w:w="1417" w:type="dxa"/>
            <w:shd w:val="clear" w:color="auto" w:fill="auto"/>
          </w:tcPr>
          <w:p w14:paraId="1C573E9F">
            <w:pPr>
              <w:spacing w:line="360" w:lineRule="auto"/>
              <w:rPr>
                <w:rFonts w:ascii="宋体" w:hAnsi="宋体" w:cs="宋体"/>
                <w:color w:val="auto"/>
                <w:sz w:val="24"/>
              </w:rPr>
            </w:pPr>
          </w:p>
        </w:tc>
        <w:tc>
          <w:tcPr>
            <w:tcW w:w="1419" w:type="dxa"/>
            <w:gridSpan w:val="2"/>
            <w:shd w:val="clear" w:color="auto" w:fill="auto"/>
          </w:tcPr>
          <w:p w14:paraId="3B8FC41E">
            <w:pPr>
              <w:spacing w:line="360" w:lineRule="auto"/>
              <w:rPr>
                <w:rFonts w:ascii="宋体" w:hAnsi="宋体" w:cs="宋体"/>
                <w:color w:val="auto"/>
                <w:sz w:val="24"/>
              </w:rPr>
            </w:pPr>
          </w:p>
        </w:tc>
        <w:tc>
          <w:tcPr>
            <w:tcW w:w="1632" w:type="dxa"/>
            <w:gridSpan w:val="3"/>
            <w:shd w:val="clear" w:color="auto" w:fill="auto"/>
          </w:tcPr>
          <w:p w14:paraId="6178B3CC">
            <w:pPr>
              <w:spacing w:line="360" w:lineRule="auto"/>
              <w:rPr>
                <w:rFonts w:ascii="宋体" w:hAnsi="宋体" w:cs="宋体"/>
                <w:color w:val="auto"/>
                <w:sz w:val="24"/>
              </w:rPr>
            </w:pPr>
          </w:p>
        </w:tc>
        <w:tc>
          <w:tcPr>
            <w:tcW w:w="1457" w:type="dxa"/>
            <w:gridSpan w:val="2"/>
            <w:shd w:val="clear" w:color="auto" w:fill="auto"/>
          </w:tcPr>
          <w:p w14:paraId="0E1F49F6">
            <w:pPr>
              <w:spacing w:line="360" w:lineRule="auto"/>
              <w:rPr>
                <w:rFonts w:ascii="宋体" w:hAnsi="宋体" w:cs="宋体"/>
                <w:color w:val="auto"/>
                <w:sz w:val="24"/>
              </w:rPr>
            </w:pPr>
          </w:p>
        </w:tc>
      </w:tr>
      <w:tr w14:paraId="2005F0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200" w:type="dxa"/>
            <w:shd w:val="clear" w:color="auto" w:fill="auto"/>
          </w:tcPr>
          <w:p w14:paraId="74A3463C">
            <w:pPr>
              <w:spacing w:line="360" w:lineRule="auto"/>
              <w:rPr>
                <w:rFonts w:ascii="宋体" w:hAnsi="宋体" w:cs="宋体"/>
                <w:color w:val="auto"/>
                <w:sz w:val="24"/>
              </w:rPr>
            </w:pPr>
          </w:p>
        </w:tc>
        <w:tc>
          <w:tcPr>
            <w:tcW w:w="1274" w:type="dxa"/>
            <w:gridSpan w:val="2"/>
            <w:shd w:val="clear" w:color="auto" w:fill="auto"/>
          </w:tcPr>
          <w:p w14:paraId="10B98771">
            <w:pPr>
              <w:spacing w:line="360" w:lineRule="auto"/>
              <w:rPr>
                <w:rFonts w:ascii="宋体" w:hAnsi="宋体" w:cs="宋体"/>
                <w:color w:val="auto"/>
                <w:sz w:val="24"/>
              </w:rPr>
            </w:pPr>
          </w:p>
        </w:tc>
        <w:tc>
          <w:tcPr>
            <w:tcW w:w="1224" w:type="dxa"/>
            <w:gridSpan w:val="2"/>
            <w:shd w:val="clear" w:color="auto" w:fill="auto"/>
          </w:tcPr>
          <w:p w14:paraId="013D550A">
            <w:pPr>
              <w:spacing w:line="360" w:lineRule="auto"/>
              <w:rPr>
                <w:rFonts w:ascii="宋体" w:hAnsi="宋体" w:cs="宋体"/>
                <w:color w:val="auto"/>
                <w:sz w:val="24"/>
              </w:rPr>
            </w:pPr>
          </w:p>
        </w:tc>
        <w:tc>
          <w:tcPr>
            <w:tcW w:w="1417" w:type="dxa"/>
            <w:shd w:val="clear" w:color="auto" w:fill="auto"/>
          </w:tcPr>
          <w:p w14:paraId="7E024D27">
            <w:pPr>
              <w:spacing w:line="360" w:lineRule="auto"/>
              <w:rPr>
                <w:rFonts w:ascii="宋体" w:hAnsi="宋体" w:cs="宋体"/>
                <w:color w:val="auto"/>
                <w:sz w:val="24"/>
              </w:rPr>
            </w:pPr>
          </w:p>
        </w:tc>
        <w:tc>
          <w:tcPr>
            <w:tcW w:w="1419" w:type="dxa"/>
            <w:gridSpan w:val="2"/>
            <w:shd w:val="clear" w:color="auto" w:fill="auto"/>
          </w:tcPr>
          <w:p w14:paraId="77C76381">
            <w:pPr>
              <w:spacing w:line="360" w:lineRule="auto"/>
              <w:rPr>
                <w:rFonts w:ascii="宋体" w:hAnsi="宋体" w:cs="宋体"/>
                <w:color w:val="auto"/>
                <w:sz w:val="24"/>
              </w:rPr>
            </w:pPr>
          </w:p>
        </w:tc>
        <w:tc>
          <w:tcPr>
            <w:tcW w:w="1632" w:type="dxa"/>
            <w:gridSpan w:val="3"/>
            <w:shd w:val="clear" w:color="auto" w:fill="auto"/>
          </w:tcPr>
          <w:p w14:paraId="534CE884">
            <w:pPr>
              <w:spacing w:line="360" w:lineRule="auto"/>
              <w:rPr>
                <w:rFonts w:ascii="宋体" w:hAnsi="宋体" w:cs="宋体"/>
                <w:color w:val="auto"/>
                <w:sz w:val="24"/>
              </w:rPr>
            </w:pPr>
          </w:p>
        </w:tc>
        <w:tc>
          <w:tcPr>
            <w:tcW w:w="1457" w:type="dxa"/>
            <w:gridSpan w:val="2"/>
            <w:shd w:val="clear" w:color="auto" w:fill="auto"/>
          </w:tcPr>
          <w:p w14:paraId="52DDEC89">
            <w:pPr>
              <w:spacing w:line="360" w:lineRule="auto"/>
              <w:rPr>
                <w:rFonts w:ascii="宋体" w:hAnsi="宋体" w:cs="宋体"/>
                <w:color w:val="auto"/>
                <w:sz w:val="24"/>
              </w:rPr>
            </w:pPr>
          </w:p>
        </w:tc>
      </w:tr>
      <w:tr w14:paraId="7D7B34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jc w:val="center"/>
        </w:trPr>
        <w:tc>
          <w:tcPr>
            <w:tcW w:w="9623" w:type="dxa"/>
            <w:gridSpan w:val="13"/>
            <w:shd w:val="clear" w:color="auto" w:fill="auto"/>
          </w:tcPr>
          <w:p w14:paraId="64F48B00">
            <w:pPr>
              <w:kinsoku w:val="0"/>
              <w:autoSpaceDE w:val="0"/>
              <w:autoSpaceDN w:val="0"/>
              <w:adjustRightInd w:val="0"/>
              <w:snapToGrid w:val="0"/>
              <w:spacing w:line="360" w:lineRule="auto"/>
              <w:ind w:left="3664"/>
              <w:jc w:val="left"/>
              <w:textAlignment w:val="baseline"/>
              <w:rPr>
                <w:rFonts w:ascii="宋体" w:hAnsi="宋体" w:cs="宋体"/>
                <w:snapToGrid w:val="0"/>
                <w:color w:val="auto"/>
                <w:kern w:val="0"/>
                <w:sz w:val="24"/>
              </w:rPr>
            </w:pPr>
            <w:r>
              <w:rPr>
                <w:rFonts w:hint="eastAsia" w:ascii="宋体" w:hAnsi="宋体" w:cs="宋体"/>
                <w:snapToGrid w:val="0"/>
                <w:color w:val="auto"/>
                <w:spacing w:val="-1"/>
                <w:kern w:val="0"/>
                <w:sz w:val="24"/>
              </w:rPr>
              <w:t>在建和已完工程项目情况</w:t>
            </w:r>
          </w:p>
        </w:tc>
      </w:tr>
      <w:tr w14:paraId="3D5771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630" w:type="dxa"/>
            <w:gridSpan w:val="2"/>
            <w:shd w:val="clear" w:color="auto" w:fill="auto"/>
          </w:tcPr>
          <w:p w14:paraId="01D68DD9">
            <w:pPr>
              <w:spacing w:line="360" w:lineRule="auto"/>
              <w:rPr>
                <w:rFonts w:ascii="宋体" w:hAnsi="宋体" w:cs="宋体"/>
                <w:color w:val="auto"/>
                <w:sz w:val="24"/>
              </w:rPr>
            </w:pPr>
          </w:p>
        </w:tc>
        <w:tc>
          <w:tcPr>
            <w:tcW w:w="1548" w:type="dxa"/>
            <w:gridSpan w:val="2"/>
            <w:shd w:val="clear" w:color="auto" w:fill="auto"/>
          </w:tcPr>
          <w:p w14:paraId="3548279C">
            <w:pPr>
              <w:kinsoku w:val="0"/>
              <w:autoSpaceDE w:val="0"/>
              <w:autoSpaceDN w:val="0"/>
              <w:adjustRightInd w:val="0"/>
              <w:snapToGrid w:val="0"/>
              <w:spacing w:line="360" w:lineRule="auto"/>
              <w:ind w:left="493"/>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4"/>
                <w:kern w:val="0"/>
                <w:sz w:val="24"/>
                <w:lang w:eastAsia="en-US"/>
              </w:rPr>
              <w:t>项目</w:t>
            </w:r>
            <w:r>
              <w:rPr>
                <w:rFonts w:hint="eastAsia" w:ascii="宋体" w:hAnsi="宋体" w:cs="宋体"/>
                <w:snapToGrid w:val="0"/>
                <w:color w:val="auto"/>
                <w:spacing w:val="-26"/>
                <w:kern w:val="0"/>
                <w:sz w:val="24"/>
                <w:lang w:eastAsia="en-US"/>
              </w:rPr>
              <w:t xml:space="preserve"> </w:t>
            </w:r>
            <w:r>
              <w:rPr>
                <w:rFonts w:hint="eastAsia" w:ascii="宋体" w:hAnsi="宋体" w:cs="宋体"/>
                <w:snapToGrid w:val="0"/>
                <w:color w:val="auto"/>
                <w:spacing w:val="-4"/>
                <w:kern w:val="0"/>
                <w:sz w:val="24"/>
                <w:lang w:eastAsia="en-US"/>
              </w:rPr>
              <w:t>1</w:t>
            </w:r>
          </w:p>
        </w:tc>
        <w:tc>
          <w:tcPr>
            <w:tcW w:w="1937" w:type="dxa"/>
            <w:gridSpan w:val="2"/>
            <w:shd w:val="clear" w:color="auto" w:fill="auto"/>
          </w:tcPr>
          <w:p w14:paraId="3CD1AB09">
            <w:pPr>
              <w:kinsoku w:val="0"/>
              <w:autoSpaceDE w:val="0"/>
              <w:autoSpaceDN w:val="0"/>
              <w:adjustRightInd w:val="0"/>
              <w:snapToGrid w:val="0"/>
              <w:spacing w:line="360" w:lineRule="auto"/>
              <w:ind w:left="637"/>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4"/>
                <w:kern w:val="0"/>
                <w:sz w:val="24"/>
                <w:lang w:eastAsia="en-US"/>
              </w:rPr>
              <w:t>项目</w:t>
            </w:r>
            <w:r>
              <w:rPr>
                <w:rFonts w:hint="eastAsia" w:ascii="宋体" w:hAnsi="宋体" w:cs="宋体"/>
                <w:snapToGrid w:val="0"/>
                <w:color w:val="auto"/>
                <w:spacing w:val="-46"/>
                <w:kern w:val="0"/>
                <w:sz w:val="24"/>
                <w:lang w:eastAsia="en-US"/>
              </w:rPr>
              <w:t xml:space="preserve"> </w:t>
            </w:r>
            <w:r>
              <w:rPr>
                <w:rFonts w:hint="eastAsia" w:ascii="宋体" w:hAnsi="宋体" w:cs="宋体"/>
                <w:snapToGrid w:val="0"/>
                <w:color w:val="auto"/>
                <w:spacing w:val="-4"/>
                <w:kern w:val="0"/>
                <w:sz w:val="24"/>
                <w:lang w:eastAsia="en-US"/>
              </w:rPr>
              <w:t>2</w:t>
            </w:r>
          </w:p>
        </w:tc>
        <w:tc>
          <w:tcPr>
            <w:tcW w:w="1370" w:type="dxa"/>
            <w:shd w:val="clear" w:color="auto" w:fill="auto"/>
          </w:tcPr>
          <w:p w14:paraId="52EAC1E8">
            <w:pPr>
              <w:kinsoku w:val="0"/>
              <w:autoSpaceDE w:val="0"/>
              <w:autoSpaceDN w:val="0"/>
              <w:adjustRightInd w:val="0"/>
              <w:snapToGrid w:val="0"/>
              <w:spacing w:line="360" w:lineRule="auto"/>
              <w:ind w:left="456"/>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4"/>
                <w:kern w:val="0"/>
                <w:sz w:val="24"/>
                <w:lang w:eastAsia="en-US"/>
              </w:rPr>
              <w:t>项目</w:t>
            </w:r>
            <w:r>
              <w:rPr>
                <w:rFonts w:hint="eastAsia" w:ascii="宋体" w:hAnsi="宋体" w:cs="宋体"/>
                <w:snapToGrid w:val="0"/>
                <w:color w:val="auto"/>
                <w:spacing w:val="-42"/>
                <w:kern w:val="0"/>
                <w:sz w:val="24"/>
                <w:lang w:eastAsia="en-US"/>
              </w:rPr>
              <w:t xml:space="preserve"> </w:t>
            </w:r>
            <w:r>
              <w:rPr>
                <w:rFonts w:hint="eastAsia" w:ascii="宋体" w:hAnsi="宋体" w:cs="宋体"/>
                <w:snapToGrid w:val="0"/>
                <w:color w:val="auto"/>
                <w:spacing w:val="-4"/>
                <w:kern w:val="0"/>
                <w:sz w:val="24"/>
                <w:lang w:eastAsia="en-US"/>
              </w:rPr>
              <w:t>3</w:t>
            </w:r>
          </w:p>
        </w:tc>
        <w:tc>
          <w:tcPr>
            <w:tcW w:w="1636" w:type="dxa"/>
            <w:gridSpan w:val="3"/>
            <w:shd w:val="clear" w:color="auto" w:fill="auto"/>
          </w:tcPr>
          <w:p w14:paraId="79B0DE86">
            <w:pPr>
              <w:kinsoku w:val="0"/>
              <w:autoSpaceDE w:val="0"/>
              <w:autoSpaceDN w:val="0"/>
              <w:adjustRightInd w:val="0"/>
              <w:snapToGrid w:val="0"/>
              <w:spacing w:line="360" w:lineRule="auto"/>
              <w:ind w:left="539"/>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4"/>
                <w:kern w:val="0"/>
                <w:sz w:val="24"/>
                <w:lang w:eastAsia="en-US"/>
              </w:rPr>
              <w:t>项目</w:t>
            </w:r>
            <w:r>
              <w:rPr>
                <w:rFonts w:hint="eastAsia" w:ascii="宋体" w:hAnsi="宋体" w:cs="宋体"/>
                <w:snapToGrid w:val="0"/>
                <w:color w:val="auto"/>
                <w:spacing w:val="-48"/>
                <w:kern w:val="0"/>
                <w:sz w:val="24"/>
                <w:lang w:eastAsia="en-US"/>
              </w:rPr>
              <w:t xml:space="preserve"> </w:t>
            </w:r>
            <w:r>
              <w:rPr>
                <w:rFonts w:hint="eastAsia" w:ascii="宋体" w:hAnsi="宋体" w:cs="宋体"/>
                <w:snapToGrid w:val="0"/>
                <w:color w:val="auto"/>
                <w:spacing w:val="-4"/>
                <w:kern w:val="0"/>
                <w:sz w:val="24"/>
                <w:lang w:eastAsia="en-US"/>
              </w:rPr>
              <w:t>4</w:t>
            </w:r>
          </w:p>
        </w:tc>
        <w:tc>
          <w:tcPr>
            <w:tcW w:w="1482" w:type="dxa"/>
            <w:gridSpan w:val="2"/>
            <w:shd w:val="clear" w:color="auto" w:fill="auto"/>
          </w:tcPr>
          <w:p w14:paraId="0D0CF333">
            <w:pPr>
              <w:kinsoku w:val="0"/>
              <w:autoSpaceDE w:val="0"/>
              <w:autoSpaceDN w:val="0"/>
              <w:adjustRightInd w:val="0"/>
              <w:snapToGrid w:val="0"/>
              <w:spacing w:line="360" w:lineRule="auto"/>
              <w:ind w:left="555"/>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5"/>
                <w:kern w:val="0"/>
                <w:position w:val="2"/>
                <w:sz w:val="24"/>
                <w:lang w:eastAsia="en-US"/>
              </w:rPr>
              <w:t>……</w:t>
            </w:r>
          </w:p>
        </w:tc>
        <w:tc>
          <w:tcPr>
            <w:tcW w:w="20" w:type="dxa"/>
            <w:tcBorders>
              <w:top w:val="single" w:color="FFFFFF" w:sz="2" w:space="0"/>
              <w:bottom w:val="nil"/>
              <w:right w:val="nil"/>
            </w:tcBorders>
            <w:shd w:val="clear" w:color="auto" w:fill="auto"/>
          </w:tcPr>
          <w:p w14:paraId="6664CE02">
            <w:pPr>
              <w:spacing w:line="360" w:lineRule="auto"/>
              <w:rPr>
                <w:rFonts w:ascii="宋体" w:hAnsi="宋体" w:cs="宋体"/>
                <w:color w:val="auto"/>
                <w:sz w:val="24"/>
              </w:rPr>
            </w:pPr>
          </w:p>
        </w:tc>
      </w:tr>
      <w:tr w14:paraId="27D845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jc w:val="center"/>
        </w:trPr>
        <w:tc>
          <w:tcPr>
            <w:tcW w:w="1630" w:type="dxa"/>
            <w:gridSpan w:val="2"/>
            <w:shd w:val="clear" w:color="auto" w:fill="auto"/>
          </w:tcPr>
          <w:p w14:paraId="4BBD3A90">
            <w:pPr>
              <w:kinsoku w:val="0"/>
              <w:autoSpaceDE w:val="0"/>
              <w:autoSpaceDN w:val="0"/>
              <w:adjustRightInd w:val="0"/>
              <w:snapToGrid w:val="0"/>
              <w:spacing w:line="360" w:lineRule="auto"/>
              <w:ind w:left="405"/>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3"/>
                <w:kern w:val="0"/>
                <w:sz w:val="24"/>
                <w:lang w:eastAsia="en-US"/>
              </w:rPr>
              <w:t>项目名称</w:t>
            </w:r>
          </w:p>
        </w:tc>
        <w:tc>
          <w:tcPr>
            <w:tcW w:w="1548" w:type="dxa"/>
            <w:gridSpan w:val="2"/>
            <w:shd w:val="clear" w:color="auto" w:fill="auto"/>
          </w:tcPr>
          <w:p w14:paraId="40269644">
            <w:pPr>
              <w:spacing w:line="360" w:lineRule="auto"/>
              <w:rPr>
                <w:rFonts w:ascii="宋体" w:hAnsi="宋体" w:cs="宋体"/>
                <w:color w:val="auto"/>
                <w:sz w:val="24"/>
              </w:rPr>
            </w:pPr>
          </w:p>
        </w:tc>
        <w:tc>
          <w:tcPr>
            <w:tcW w:w="1937" w:type="dxa"/>
            <w:gridSpan w:val="2"/>
            <w:shd w:val="clear" w:color="auto" w:fill="auto"/>
          </w:tcPr>
          <w:p w14:paraId="2973211A">
            <w:pPr>
              <w:spacing w:line="360" w:lineRule="auto"/>
              <w:rPr>
                <w:rFonts w:ascii="宋体" w:hAnsi="宋体" w:cs="宋体"/>
                <w:color w:val="auto"/>
                <w:sz w:val="24"/>
              </w:rPr>
            </w:pPr>
          </w:p>
        </w:tc>
        <w:tc>
          <w:tcPr>
            <w:tcW w:w="1370" w:type="dxa"/>
            <w:shd w:val="clear" w:color="auto" w:fill="auto"/>
          </w:tcPr>
          <w:p w14:paraId="7496D6D7">
            <w:pPr>
              <w:spacing w:line="360" w:lineRule="auto"/>
              <w:rPr>
                <w:rFonts w:ascii="宋体" w:hAnsi="宋体" w:cs="宋体"/>
                <w:color w:val="auto"/>
                <w:sz w:val="24"/>
              </w:rPr>
            </w:pPr>
          </w:p>
        </w:tc>
        <w:tc>
          <w:tcPr>
            <w:tcW w:w="1636" w:type="dxa"/>
            <w:gridSpan w:val="3"/>
            <w:shd w:val="clear" w:color="auto" w:fill="auto"/>
          </w:tcPr>
          <w:p w14:paraId="303239B3">
            <w:pPr>
              <w:spacing w:line="360" w:lineRule="auto"/>
              <w:rPr>
                <w:rFonts w:ascii="宋体" w:hAnsi="宋体" w:cs="宋体"/>
                <w:color w:val="auto"/>
                <w:sz w:val="24"/>
              </w:rPr>
            </w:pPr>
          </w:p>
        </w:tc>
        <w:tc>
          <w:tcPr>
            <w:tcW w:w="1482" w:type="dxa"/>
            <w:gridSpan w:val="2"/>
            <w:shd w:val="clear" w:color="auto" w:fill="auto"/>
          </w:tcPr>
          <w:p w14:paraId="62A30E3E">
            <w:pPr>
              <w:spacing w:line="360" w:lineRule="auto"/>
              <w:rPr>
                <w:rFonts w:ascii="宋体" w:hAnsi="宋体" w:cs="宋体"/>
                <w:color w:val="auto"/>
                <w:sz w:val="24"/>
              </w:rPr>
            </w:pPr>
          </w:p>
        </w:tc>
        <w:tc>
          <w:tcPr>
            <w:tcW w:w="20" w:type="dxa"/>
            <w:tcBorders>
              <w:top w:val="nil"/>
              <w:bottom w:val="nil"/>
              <w:right w:val="nil"/>
            </w:tcBorders>
            <w:shd w:val="clear" w:color="auto" w:fill="auto"/>
          </w:tcPr>
          <w:p w14:paraId="4088250A">
            <w:pPr>
              <w:spacing w:line="360" w:lineRule="auto"/>
              <w:rPr>
                <w:rFonts w:ascii="宋体" w:hAnsi="宋体" w:cs="宋体"/>
                <w:color w:val="auto"/>
                <w:sz w:val="24"/>
              </w:rPr>
            </w:pPr>
          </w:p>
        </w:tc>
      </w:tr>
      <w:tr w14:paraId="047D0F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jc w:val="center"/>
        </w:trPr>
        <w:tc>
          <w:tcPr>
            <w:tcW w:w="1630" w:type="dxa"/>
            <w:gridSpan w:val="2"/>
            <w:shd w:val="clear" w:color="auto" w:fill="auto"/>
          </w:tcPr>
          <w:p w14:paraId="0C1F0D75">
            <w:pPr>
              <w:kinsoku w:val="0"/>
              <w:autoSpaceDE w:val="0"/>
              <w:autoSpaceDN w:val="0"/>
              <w:adjustRightInd w:val="0"/>
              <w:snapToGrid w:val="0"/>
              <w:spacing w:line="360" w:lineRule="auto"/>
              <w:ind w:left="404"/>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2"/>
                <w:kern w:val="0"/>
                <w:sz w:val="24"/>
                <w:lang w:eastAsia="en-US"/>
              </w:rPr>
              <w:t>建设单位</w:t>
            </w:r>
          </w:p>
        </w:tc>
        <w:tc>
          <w:tcPr>
            <w:tcW w:w="1548" w:type="dxa"/>
            <w:gridSpan w:val="2"/>
            <w:shd w:val="clear" w:color="auto" w:fill="auto"/>
          </w:tcPr>
          <w:p w14:paraId="1FB9FD1B">
            <w:pPr>
              <w:spacing w:line="360" w:lineRule="auto"/>
              <w:rPr>
                <w:rFonts w:ascii="宋体" w:hAnsi="宋体" w:cs="宋体"/>
                <w:color w:val="auto"/>
                <w:sz w:val="24"/>
              </w:rPr>
            </w:pPr>
          </w:p>
        </w:tc>
        <w:tc>
          <w:tcPr>
            <w:tcW w:w="1937" w:type="dxa"/>
            <w:gridSpan w:val="2"/>
            <w:shd w:val="clear" w:color="auto" w:fill="auto"/>
          </w:tcPr>
          <w:p w14:paraId="10402F25">
            <w:pPr>
              <w:spacing w:line="360" w:lineRule="auto"/>
              <w:rPr>
                <w:rFonts w:ascii="宋体" w:hAnsi="宋体" w:cs="宋体"/>
                <w:color w:val="auto"/>
                <w:sz w:val="24"/>
              </w:rPr>
            </w:pPr>
          </w:p>
        </w:tc>
        <w:tc>
          <w:tcPr>
            <w:tcW w:w="1370" w:type="dxa"/>
            <w:shd w:val="clear" w:color="auto" w:fill="auto"/>
          </w:tcPr>
          <w:p w14:paraId="410620A1">
            <w:pPr>
              <w:spacing w:line="360" w:lineRule="auto"/>
              <w:rPr>
                <w:rFonts w:ascii="宋体" w:hAnsi="宋体" w:cs="宋体"/>
                <w:color w:val="auto"/>
                <w:sz w:val="24"/>
              </w:rPr>
            </w:pPr>
          </w:p>
        </w:tc>
        <w:tc>
          <w:tcPr>
            <w:tcW w:w="1636" w:type="dxa"/>
            <w:gridSpan w:val="3"/>
            <w:shd w:val="clear" w:color="auto" w:fill="auto"/>
          </w:tcPr>
          <w:p w14:paraId="50BFABD4">
            <w:pPr>
              <w:spacing w:line="360" w:lineRule="auto"/>
              <w:rPr>
                <w:rFonts w:ascii="宋体" w:hAnsi="宋体" w:cs="宋体"/>
                <w:color w:val="auto"/>
                <w:sz w:val="24"/>
              </w:rPr>
            </w:pPr>
          </w:p>
        </w:tc>
        <w:tc>
          <w:tcPr>
            <w:tcW w:w="1482" w:type="dxa"/>
            <w:gridSpan w:val="2"/>
            <w:shd w:val="clear" w:color="auto" w:fill="auto"/>
          </w:tcPr>
          <w:p w14:paraId="399743D1">
            <w:pPr>
              <w:spacing w:line="360" w:lineRule="auto"/>
              <w:rPr>
                <w:rFonts w:ascii="宋体" w:hAnsi="宋体" w:cs="宋体"/>
                <w:color w:val="auto"/>
                <w:sz w:val="24"/>
              </w:rPr>
            </w:pPr>
          </w:p>
        </w:tc>
        <w:tc>
          <w:tcPr>
            <w:tcW w:w="20" w:type="dxa"/>
            <w:tcBorders>
              <w:top w:val="nil"/>
              <w:bottom w:val="nil"/>
              <w:right w:val="nil"/>
            </w:tcBorders>
            <w:shd w:val="clear" w:color="auto" w:fill="auto"/>
          </w:tcPr>
          <w:p w14:paraId="00546E73">
            <w:pPr>
              <w:spacing w:line="360" w:lineRule="auto"/>
              <w:rPr>
                <w:rFonts w:ascii="宋体" w:hAnsi="宋体" w:cs="宋体"/>
                <w:color w:val="auto"/>
                <w:sz w:val="24"/>
              </w:rPr>
            </w:pPr>
          </w:p>
        </w:tc>
      </w:tr>
      <w:tr w14:paraId="6E0D5B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jc w:val="center"/>
        </w:trPr>
        <w:tc>
          <w:tcPr>
            <w:tcW w:w="1630" w:type="dxa"/>
            <w:gridSpan w:val="2"/>
            <w:shd w:val="clear" w:color="auto" w:fill="auto"/>
          </w:tcPr>
          <w:p w14:paraId="7C1AB9F3">
            <w:pPr>
              <w:kinsoku w:val="0"/>
              <w:autoSpaceDE w:val="0"/>
              <w:autoSpaceDN w:val="0"/>
              <w:adjustRightInd w:val="0"/>
              <w:snapToGrid w:val="0"/>
              <w:spacing w:line="360" w:lineRule="auto"/>
              <w:ind w:left="404"/>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2"/>
                <w:kern w:val="0"/>
                <w:sz w:val="24"/>
                <w:lang w:eastAsia="en-US"/>
              </w:rPr>
              <w:t>建设规模</w:t>
            </w:r>
          </w:p>
        </w:tc>
        <w:tc>
          <w:tcPr>
            <w:tcW w:w="1548" w:type="dxa"/>
            <w:gridSpan w:val="2"/>
            <w:shd w:val="clear" w:color="auto" w:fill="auto"/>
          </w:tcPr>
          <w:p w14:paraId="6B5B9278">
            <w:pPr>
              <w:spacing w:line="360" w:lineRule="auto"/>
              <w:rPr>
                <w:rFonts w:ascii="宋体" w:hAnsi="宋体" w:cs="宋体"/>
                <w:color w:val="auto"/>
                <w:sz w:val="24"/>
              </w:rPr>
            </w:pPr>
          </w:p>
        </w:tc>
        <w:tc>
          <w:tcPr>
            <w:tcW w:w="1937" w:type="dxa"/>
            <w:gridSpan w:val="2"/>
            <w:shd w:val="clear" w:color="auto" w:fill="auto"/>
          </w:tcPr>
          <w:p w14:paraId="26C2653D">
            <w:pPr>
              <w:spacing w:line="360" w:lineRule="auto"/>
              <w:rPr>
                <w:rFonts w:ascii="宋体" w:hAnsi="宋体" w:cs="宋体"/>
                <w:color w:val="auto"/>
                <w:sz w:val="24"/>
              </w:rPr>
            </w:pPr>
          </w:p>
        </w:tc>
        <w:tc>
          <w:tcPr>
            <w:tcW w:w="1370" w:type="dxa"/>
            <w:shd w:val="clear" w:color="auto" w:fill="auto"/>
          </w:tcPr>
          <w:p w14:paraId="1CEA2565">
            <w:pPr>
              <w:spacing w:line="360" w:lineRule="auto"/>
              <w:rPr>
                <w:rFonts w:ascii="宋体" w:hAnsi="宋体" w:cs="宋体"/>
                <w:color w:val="auto"/>
                <w:sz w:val="24"/>
              </w:rPr>
            </w:pPr>
          </w:p>
        </w:tc>
        <w:tc>
          <w:tcPr>
            <w:tcW w:w="1636" w:type="dxa"/>
            <w:gridSpan w:val="3"/>
            <w:shd w:val="clear" w:color="auto" w:fill="auto"/>
          </w:tcPr>
          <w:p w14:paraId="27170636">
            <w:pPr>
              <w:spacing w:line="360" w:lineRule="auto"/>
              <w:rPr>
                <w:rFonts w:ascii="宋体" w:hAnsi="宋体" w:cs="宋体"/>
                <w:color w:val="auto"/>
                <w:sz w:val="24"/>
              </w:rPr>
            </w:pPr>
          </w:p>
        </w:tc>
        <w:tc>
          <w:tcPr>
            <w:tcW w:w="1482" w:type="dxa"/>
            <w:gridSpan w:val="2"/>
            <w:shd w:val="clear" w:color="auto" w:fill="auto"/>
          </w:tcPr>
          <w:p w14:paraId="42E46487">
            <w:pPr>
              <w:spacing w:line="360" w:lineRule="auto"/>
              <w:rPr>
                <w:rFonts w:ascii="宋体" w:hAnsi="宋体" w:cs="宋体"/>
                <w:color w:val="auto"/>
                <w:sz w:val="24"/>
              </w:rPr>
            </w:pPr>
          </w:p>
        </w:tc>
        <w:tc>
          <w:tcPr>
            <w:tcW w:w="20" w:type="dxa"/>
            <w:tcBorders>
              <w:top w:val="nil"/>
              <w:bottom w:val="nil"/>
              <w:right w:val="nil"/>
            </w:tcBorders>
            <w:shd w:val="clear" w:color="auto" w:fill="auto"/>
          </w:tcPr>
          <w:p w14:paraId="64B8A972">
            <w:pPr>
              <w:spacing w:line="360" w:lineRule="auto"/>
              <w:rPr>
                <w:rFonts w:ascii="宋体" w:hAnsi="宋体" w:cs="宋体"/>
                <w:color w:val="auto"/>
                <w:sz w:val="24"/>
              </w:rPr>
            </w:pPr>
          </w:p>
        </w:tc>
      </w:tr>
      <w:tr w14:paraId="6C7BBA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jc w:val="center"/>
        </w:trPr>
        <w:tc>
          <w:tcPr>
            <w:tcW w:w="1630" w:type="dxa"/>
            <w:gridSpan w:val="2"/>
            <w:shd w:val="clear" w:color="auto" w:fill="auto"/>
          </w:tcPr>
          <w:p w14:paraId="517FFD75">
            <w:pPr>
              <w:kinsoku w:val="0"/>
              <w:autoSpaceDE w:val="0"/>
              <w:autoSpaceDN w:val="0"/>
              <w:adjustRightInd w:val="0"/>
              <w:snapToGrid w:val="0"/>
              <w:spacing w:line="360" w:lineRule="auto"/>
              <w:ind w:left="402"/>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2"/>
                <w:kern w:val="0"/>
                <w:sz w:val="24"/>
                <w:lang w:eastAsia="en-US"/>
              </w:rPr>
              <w:t>开工日期</w:t>
            </w:r>
          </w:p>
        </w:tc>
        <w:tc>
          <w:tcPr>
            <w:tcW w:w="1548" w:type="dxa"/>
            <w:gridSpan w:val="2"/>
            <w:shd w:val="clear" w:color="auto" w:fill="auto"/>
          </w:tcPr>
          <w:p w14:paraId="781B1CB6">
            <w:pPr>
              <w:spacing w:line="360" w:lineRule="auto"/>
              <w:rPr>
                <w:rFonts w:ascii="宋体" w:hAnsi="宋体" w:cs="宋体"/>
                <w:color w:val="auto"/>
                <w:sz w:val="24"/>
              </w:rPr>
            </w:pPr>
          </w:p>
        </w:tc>
        <w:tc>
          <w:tcPr>
            <w:tcW w:w="1937" w:type="dxa"/>
            <w:gridSpan w:val="2"/>
            <w:shd w:val="clear" w:color="auto" w:fill="auto"/>
          </w:tcPr>
          <w:p w14:paraId="44B0F966">
            <w:pPr>
              <w:spacing w:line="360" w:lineRule="auto"/>
              <w:rPr>
                <w:rFonts w:ascii="宋体" w:hAnsi="宋体" w:cs="宋体"/>
                <w:color w:val="auto"/>
                <w:sz w:val="24"/>
              </w:rPr>
            </w:pPr>
          </w:p>
        </w:tc>
        <w:tc>
          <w:tcPr>
            <w:tcW w:w="1370" w:type="dxa"/>
            <w:shd w:val="clear" w:color="auto" w:fill="auto"/>
          </w:tcPr>
          <w:p w14:paraId="6908D54D">
            <w:pPr>
              <w:spacing w:line="360" w:lineRule="auto"/>
              <w:rPr>
                <w:rFonts w:ascii="宋体" w:hAnsi="宋体" w:cs="宋体"/>
                <w:color w:val="auto"/>
                <w:sz w:val="24"/>
              </w:rPr>
            </w:pPr>
          </w:p>
        </w:tc>
        <w:tc>
          <w:tcPr>
            <w:tcW w:w="1636" w:type="dxa"/>
            <w:gridSpan w:val="3"/>
            <w:shd w:val="clear" w:color="auto" w:fill="auto"/>
          </w:tcPr>
          <w:p w14:paraId="2D27DF56">
            <w:pPr>
              <w:spacing w:line="360" w:lineRule="auto"/>
              <w:rPr>
                <w:rFonts w:ascii="宋体" w:hAnsi="宋体" w:cs="宋体"/>
                <w:color w:val="auto"/>
                <w:sz w:val="24"/>
              </w:rPr>
            </w:pPr>
          </w:p>
        </w:tc>
        <w:tc>
          <w:tcPr>
            <w:tcW w:w="1482" w:type="dxa"/>
            <w:gridSpan w:val="2"/>
            <w:shd w:val="clear" w:color="auto" w:fill="auto"/>
          </w:tcPr>
          <w:p w14:paraId="722C3200">
            <w:pPr>
              <w:spacing w:line="360" w:lineRule="auto"/>
              <w:rPr>
                <w:rFonts w:ascii="宋体" w:hAnsi="宋体" w:cs="宋体"/>
                <w:color w:val="auto"/>
                <w:sz w:val="24"/>
              </w:rPr>
            </w:pPr>
          </w:p>
        </w:tc>
        <w:tc>
          <w:tcPr>
            <w:tcW w:w="20" w:type="dxa"/>
            <w:tcBorders>
              <w:top w:val="nil"/>
              <w:bottom w:val="nil"/>
              <w:right w:val="nil"/>
            </w:tcBorders>
            <w:shd w:val="clear" w:color="auto" w:fill="auto"/>
          </w:tcPr>
          <w:p w14:paraId="3BEE9FB3">
            <w:pPr>
              <w:spacing w:line="360" w:lineRule="auto"/>
              <w:rPr>
                <w:rFonts w:ascii="宋体" w:hAnsi="宋体" w:cs="宋体"/>
                <w:color w:val="auto"/>
                <w:sz w:val="24"/>
              </w:rPr>
            </w:pPr>
          </w:p>
        </w:tc>
      </w:tr>
      <w:tr w14:paraId="43302A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30" w:type="dxa"/>
            <w:gridSpan w:val="2"/>
            <w:shd w:val="clear" w:color="auto" w:fill="auto"/>
          </w:tcPr>
          <w:p w14:paraId="0CCD9D82">
            <w:pPr>
              <w:kinsoku w:val="0"/>
              <w:autoSpaceDE w:val="0"/>
              <w:autoSpaceDN w:val="0"/>
              <w:adjustRightInd w:val="0"/>
              <w:snapToGrid w:val="0"/>
              <w:spacing w:line="360" w:lineRule="auto"/>
              <w:ind w:left="402"/>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2"/>
                <w:kern w:val="0"/>
                <w:sz w:val="24"/>
                <w:lang w:eastAsia="en-US"/>
              </w:rPr>
              <w:t>竣工日期</w:t>
            </w:r>
          </w:p>
        </w:tc>
        <w:tc>
          <w:tcPr>
            <w:tcW w:w="1548" w:type="dxa"/>
            <w:gridSpan w:val="2"/>
            <w:shd w:val="clear" w:color="auto" w:fill="auto"/>
          </w:tcPr>
          <w:p w14:paraId="255745AE">
            <w:pPr>
              <w:spacing w:line="360" w:lineRule="auto"/>
              <w:rPr>
                <w:rFonts w:ascii="宋体" w:hAnsi="宋体" w:cs="宋体"/>
                <w:color w:val="auto"/>
                <w:sz w:val="24"/>
              </w:rPr>
            </w:pPr>
          </w:p>
        </w:tc>
        <w:tc>
          <w:tcPr>
            <w:tcW w:w="1937" w:type="dxa"/>
            <w:gridSpan w:val="2"/>
            <w:shd w:val="clear" w:color="auto" w:fill="auto"/>
          </w:tcPr>
          <w:p w14:paraId="2BF7A2ED">
            <w:pPr>
              <w:spacing w:line="360" w:lineRule="auto"/>
              <w:rPr>
                <w:rFonts w:ascii="宋体" w:hAnsi="宋体" w:cs="宋体"/>
                <w:color w:val="auto"/>
                <w:sz w:val="24"/>
              </w:rPr>
            </w:pPr>
          </w:p>
        </w:tc>
        <w:tc>
          <w:tcPr>
            <w:tcW w:w="1370" w:type="dxa"/>
            <w:shd w:val="clear" w:color="auto" w:fill="auto"/>
          </w:tcPr>
          <w:p w14:paraId="0C7A4685">
            <w:pPr>
              <w:spacing w:line="360" w:lineRule="auto"/>
              <w:rPr>
                <w:rFonts w:ascii="宋体" w:hAnsi="宋体" w:cs="宋体"/>
                <w:color w:val="auto"/>
                <w:sz w:val="24"/>
              </w:rPr>
            </w:pPr>
          </w:p>
        </w:tc>
        <w:tc>
          <w:tcPr>
            <w:tcW w:w="1636" w:type="dxa"/>
            <w:gridSpan w:val="3"/>
            <w:shd w:val="clear" w:color="auto" w:fill="auto"/>
          </w:tcPr>
          <w:p w14:paraId="51EB21FE">
            <w:pPr>
              <w:spacing w:line="360" w:lineRule="auto"/>
              <w:rPr>
                <w:rFonts w:ascii="宋体" w:hAnsi="宋体" w:cs="宋体"/>
                <w:color w:val="auto"/>
                <w:sz w:val="24"/>
              </w:rPr>
            </w:pPr>
          </w:p>
        </w:tc>
        <w:tc>
          <w:tcPr>
            <w:tcW w:w="1482" w:type="dxa"/>
            <w:gridSpan w:val="2"/>
            <w:shd w:val="clear" w:color="auto" w:fill="auto"/>
          </w:tcPr>
          <w:p w14:paraId="2AD7344C">
            <w:pPr>
              <w:spacing w:line="360" w:lineRule="auto"/>
              <w:rPr>
                <w:rFonts w:ascii="宋体" w:hAnsi="宋体" w:cs="宋体"/>
                <w:color w:val="auto"/>
                <w:sz w:val="24"/>
              </w:rPr>
            </w:pPr>
          </w:p>
        </w:tc>
        <w:tc>
          <w:tcPr>
            <w:tcW w:w="20" w:type="dxa"/>
            <w:tcBorders>
              <w:top w:val="nil"/>
              <w:bottom w:val="nil"/>
              <w:right w:val="nil"/>
            </w:tcBorders>
            <w:shd w:val="clear" w:color="auto" w:fill="auto"/>
          </w:tcPr>
          <w:p w14:paraId="689F5D5B">
            <w:pPr>
              <w:spacing w:line="360" w:lineRule="auto"/>
              <w:rPr>
                <w:rFonts w:ascii="宋体" w:hAnsi="宋体" w:cs="宋体"/>
                <w:color w:val="auto"/>
                <w:sz w:val="24"/>
              </w:rPr>
            </w:pPr>
          </w:p>
        </w:tc>
      </w:tr>
      <w:tr w14:paraId="12E9DF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30" w:type="dxa"/>
            <w:gridSpan w:val="2"/>
            <w:shd w:val="clear" w:color="auto" w:fill="auto"/>
          </w:tcPr>
          <w:p w14:paraId="2CAEA2EF">
            <w:pPr>
              <w:kinsoku w:val="0"/>
              <w:autoSpaceDE w:val="0"/>
              <w:autoSpaceDN w:val="0"/>
              <w:adjustRightInd w:val="0"/>
              <w:snapToGrid w:val="0"/>
              <w:spacing w:line="360" w:lineRule="auto"/>
              <w:ind w:left="403"/>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2"/>
                <w:kern w:val="0"/>
                <w:sz w:val="24"/>
                <w:lang w:eastAsia="en-US"/>
              </w:rPr>
              <w:t>人员角色</w:t>
            </w:r>
          </w:p>
        </w:tc>
        <w:tc>
          <w:tcPr>
            <w:tcW w:w="1548" w:type="dxa"/>
            <w:gridSpan w:val="2"/>
            <w:shd w:val="clear" w:color="auto" w:fill="auto"/>
          </w:tcPr>
          <w:p w14:paraId="026409F5">
            <w:pPr>
              <w:spacing w:line="360" w:lineRule="auto"/>
              <w:rPr>
                <w:rFonts w:ascii="宋体" w:hAnsi="宋体" w:cs="宋体"/>
                <w:color w:val="auto"/>
                <w:sz w:val="24"/>
              </w:rPr>
            </w:pPr>
          </w:p>
        </w:tc>
        <w:tc>
          <w:tcPr>
            <w:tcW w:w="1937" w:type="dxa"/>
            <w:gridSpan w:val="2"/>
            <w:shd w:val="clear" w:color="auto" w:fill="auto"/>
          </w:tcPr>
          <w:p w14:paraId="74AE7187">
            <w:pPr>
              <w:spacing w:line="360" w:lineRule="auto"/>
              <w:rPr>
                <w:rFonts w:ascii="宋体" w:hAnsi="宋体" w:cs="宋体"/>
                <w:color w:val="auto"/>
                <w:sz w:val="24"/>
              </w:rPr>
            </w:pPr>
          </w:p>
        </w:tc>
        <w:tc>
          <w:tcPr>
            <w:tcW w:w="1370" w:type="dxa"/>
            <w:shd w:val="clear" w:color="auto" w:fill="auto"/>
          </w:tcPr>
          <w:p w14:paraId="113532F5">
            <w:pPr>
              <w:spacing w:line="360" w:lineRule="auto"/>
              <w:rPr>
                <w:rFonts w:ascii="宋体" w:hAnsi="宋体" w:cs="宋体"/>
                <w:color w:val="auto"/>
                <w:sz w:val="24"/>
              </w:rPr>
            </w:pPr>
          </w:p>
        </w:tc>
        <w:tc>
          <w:tcPr>
            <w:tcW w:w="1636" w:type="dxa"/>
            <w:gridSpan w:val="3"/>
            <w:shd w:val="clear" w:color="auto" w:fill="auto"/>
          </w:tcPr>
          <w:p w14:paraId="28BEF962">
            <w:pPr>
              <w:spacing w:line="360" w:lineRule="auto"/>
              <w:rPr>
                <w:rFonts w:ascii="宋体" w:hAnsi="宋体" w:cs="宋体"/>
                <w:color w:val="auto"/>
                <w:sz w:val="24"/>
              </w:rPr>
            </w:pPr>
          </w:p>
        </w:tc>
        <w:tc>
          <w:tcPr>
            <w:tcW w:w="1482" w:type="dxa"/>
            <w:gridSpan w:val="2"/>
            <w:shd w:val="clear" w:color="auto" w:fill="auto"/>
          </w:tcPr>
          <w:p w14:paraId="247A574D">
            <w:pPr>
              <w:spacing w:line="360" w:lineRule="auto"/>
              <w:rPr>
                <w:rFonts w:ascii="宋体" w:hAnsi="宋体" w:cs="宋体"/>
                <w:color w:val="auto"/>
                <w:sz w:val="24"/>
              </w:rPr>
            </w:pPr>
          </w:p>
        </w:tc>
        <w:tc>
          <w:tcPr>
            <w:tcW w:w="20" w:type="dxa"/>
            <w:tcBorders>
              <w:top w:val="nil"/>
              <w:bottom w:val="nil"/>
              <w:right w:val="nil"/>
            </w:tcBorders>
            <w:shd w:val="clear" w:color="auto" w:fill="auto"/>
          </w:tcPr>
          <w:p w14:paraId="2DD15FCD">
            <w:pPr>
              <w:spacing w:line="360" w:lineRule="auto"/>
              <w:rPr>
                <w:rFonts w:ascii="宋体" w:hAnsi="宋体" w:cs="宋体"/>
                <w:color w:val="auto"/>
                <w:sz w:val="24"/>
              </w:rPr>
            </w:pPr>
          </w:p>
        </w:tc>
      </w:tr>
      <w:tr w14:paraId="34C44F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30" w:type="dxa"/>
            <w:gridSpan w:val="2"/>
            <w:shd w:val="clear" w:color="auto" w:fill="auto"/>
          </w:tcPr>
          <w:p w14:paraId="05F7D22D">
            <w:pPr>
              <w:kinsoku w:val="0"/>
              <w:autoSpaceDE w:val="0"/>
              <w:autoSpaceDN w:val="0"/>
              <w:adjustRightInd w:val="0"/>
              <w:snapToGrid w:val="0"/>
              <w:spacing w:line="360" w:lineRule="auto"/>
              <w:ind w:left="295"/>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1"/>
                <w:kern w:val="0"/>
                <w:sz w:val="24"/>
                <w:lang w:eastAsia="en-US"/>
              </w:rPr>
              <w:t>在建或已完</w:t>
            </w:r>
          </w:p>
        </w:tc>
        <w:tc>
          <w:tcPr>
            <w:tcW w:w="1548" w:type="dxa"/>
            <w:gridSpan w:val="2"/>
            <w:shd w:val="clear" w:color="auto" w:fill="auto"/>
          </w:tcPr>
          <w:p w14:paraId="39FD8CB5">
            <w:pPr>
              <w:spacing w:line="360" w:lineRule="auto"/>
              <w:rPr>
                <w:rFonts w:ascii="宋体" w:hAnsi="宋体" w:cs="宋体"/>
                <w:color w:val="auto"/>
                <w:sz w:val="24"/>
              </w:rPr>
            </w:pPr>
          </w:p>
        </w:tc>
        <w:tc>
          <w:tcPr>
            <w:tcW w:w="1937" w:type="dxa"/>
            <w:gridSpan w:val="2"/>
            <w:shd w:val="clear" w:color="auto" w:fill="auto"/>
          </w:tcPr>
          <w:p w14:paraId="1543326C">
            <w:pPr>
              <w:spacing w:line="360" w:lineRule="auto"/>
              <w:rPr>
                <w:rFonts w:ascii="宋体" w:hAnsi="宋体" w:cs="宋体"/>
                <w:color w:val="auto"/>
                <w:sz w:val="24"/>
              </w:rPr>
            </w:pPr>
          </w:p>
        </w:tc>
        <w:tc>
          <w:tcPr>
            <w:tcW w:w="1370" w:type="dxa"/>
            <w:shd w:val="clear" w:color="auto" w:fill="auto"/>
          </w:tcPr>
          <w:p w14:paraId="704BDDB2">
            <w:pPr>
              <w:spacing w:line="360" w:lineRule="auto"/>
              <w:rPr>
                <w:rFonts w:ascii="宋体" w:hAnsi="宋体" w:cs="宋体"/>
                <w:color w:val="auto"/>
                <w:sz w:val="24"/>
              </w:rPr>
            </w:pPr>
          </w:p>
        </w:tc>
        <w:tc>
          <w:tcPr>
            <w:tcW w:w="1636" w:type="dxa"/>
            <w:gridSpan w:val="3"/>
            <w:shd w:val="clear" w:color="auto" w:fill="auto"/>
          </w:tcPr>
          <w:p w14:paraId="0209CDDD">
            <w:pPr>
              <w:spacing w:line="360" w:lineRule="auto"/>
              <w:rPr>
                <w:rFonts w:ascii="宋体" w:hAnsi="宋体" w:cs="宋体"/>
                <w:color w:val="auto"/>
                <w:sz w:val="24"/>
              </w:rPr>
            </w:pPr>
          </w:p>
        </w:tc>
        <w:tc>
          <w:tcPr>
            <w:tcW w:w="1482" w:type="dxa"/>
            <w:gridSpan w:val="2"/>
            <w:shd w:val="clear" w:color="auto" w:fill="auto"/>
          </w:tcPr>
          <w:p w14:paraId="1C2BB698">
            <w:pPr>
              <w:spacing w:line="360" w:lineRule="auto"/>
              <w:rPr>
                <w:rFonts w:ascii="宋体" w:hAnsi="宋体" w:cs="宋体"/>
                <w:color w:val="auto"/>
                <w:sz w:val="24"/>
              </w:rPr>
            </w:pPr>
          </w:p>
        </w:tc>
        <w:tc>
          <w:tcPr>
            <w:tcW w:w="20" w:type="dxa"/>
            <w:tcBorders>
              <w:top w:val="nil"/>
              <w:bottom w:val="nil"/>
              <w:right w:val="nil"/>
            </w:tcBorders>
            <w:shd w:val="clear" w:color="auto" w:fill="auto"/>
          </w:tcPr>
          <w:p w14:paraId="76A6B792">
            <w:pPr>
              <w:spacing w:line="360" w:lineRule="auto"/>
              <w:rPr>
                <w:rFonts w:ascii="宋体" w:hAnsi="宋体" w:cs="宋体"/>
                <w:color w:val="auto"/>
                <w:sz w:val="24"/>
              </w:rPr>
            </w:pPr>
          </w:p>
        </w:tc>
      </w:tr>
      <w:tr w14:paraId="30ED3B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30" w:type="dxa"/>
            <w:gridSpan w:val="2"/>
            <w:shd w:val="clear" w:color="auto" w:fill="auto"/>
          </w:tcPr>
          <w:p w14:paraId="37D89A96">
            <w:pPr>
              <w:kinsoku w:val="0"/>
              <w:autoSpaceDE w:val="0"/>
              <w:autoSpaceDN w:val="0"/>
              <w:adjustRightInd w:val="0"/>
              <w:snapToGrid w:val="0"/>
              <w:spacing w:line="360" w:lineRule="auto"/>
              <w:ind w:left="404"/>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2"/>
                <w:kern w:val="0"/>
                <w:sz w:val="24"/>
                <w:lang w:eastAsia="en-US"/>
              </w:rPr>
              <w:t>工程质量</w:t>
            </w:r>
          </w:p>
        </w:tc>
        <w:tc>
          <w:tcPr>
            <w:tcW w:w="1548" w:type="dxa"/>
            <w:gridSpan w:val="2"/>
            <w:shd w:val="clear" w:color="auto" w:fill="auto"/>
          </w:tcPr>
          <w:p w14:paraId="2F2E8061">
            <w:pPr>
              <w:spacing w:line="360" w:lineRule="auto"/>
              <w:rPr>
                <w:rFonts w:ascii="宋体" w:hAnsi="宋体" w:cs="宋体"/>
                <w:color w:val="auto"/>
                <w:sz w:val="24"/>
              </w:rPr>
            </w:pPr>
          </w:p>
        </w:tc>
        <w:tc>
          <w:tcPr>
            <w:tcW w:w="1937" w:type="dxa"/>
            <w:gridSpan w:val="2"/>
            <w:shd w:val="clear" w:color="auto" w:fill="auto"/>
          </w:tcPr>
          <w:p w14:paraId="766462DF">
            <w:pPr>
              <w:spacing w:line="360" w:lineRule="auto"/>
              <w:rPr>
                <w:rFonts w:ascii="宋体" w:hAnsi="宋体" w:cs="宋体"/>
                <w:color w:val="auto"/>
                <w:sz w:val="24"/>
              </w:rPr>
            </w:pPr>
          </w:p>
        </w:tc>
        <w:tc>
          <w:tcPr>
            <w:tcW w:w="1370" w:type="dxa"/>
            <w:shd w:val="clear" w:color="auto" w:fill="auto"/>
          </w:tcPr>
          <w:p w14:paraId="2CABF9AB">
            <w:pPr>
              <w:spacing w:line="360" w:lineRule="auto"/>
              <w:rPr>
                <w:rFonts w:ascii="宋体" w:hAnsi="宋体" w:cs="宋体"/>
                <w:color w:val="auto"/>
                <w:sz w:val="24"/>
              </w:rPr>
            </w:pPr>
          </w:p>
        </w:tc>
        <w:tc>
          <w:tcPr>
            <w:tcW w:w="1636" w:type="dxa"/>
            <w:gridSpan w:val="3"/>
            <w:shd w:val="clear" w:color="auto" w:fill="auto"/>
          </w:tcPr>
          <w:p w14:paraId="0B39A281">
            <w:pPr>
              <w:spacing w:line="360" w:lineRule="auto"/>
              <w:rPr>
                <w:rFonts w:ascii="宋体" w:hAnsi="宋体" w:cs="宋体"/>
                <w:color w:val="auto"/>
                <w:sz w:val="24"/>
              </w:rPr>
            </w:pPr>
          </w:p>
        </w:tc>
        <w:tc>
          <w:tcPr>
            <w:tcW w:w="1482" w:type="dxa"/>
            <w:gridSpan w:val="2"/>
            <w:shd w:val="clear" w:color="auto" w:fill="auto"/>
          </w:tcPr>
          <w:p w14:paraId="3DFFFF0B">
            <w:pPr>
              <w:spacing w:line="360" w:lineRule="auto"/>
              <w:rPr>
                <w:rFonts w:ascii="宋体" w:hAnsi="宋体" w:cs="宋体"/>
                <w:color w:val="auto"/>
                <w:sz w:val="24"/>
              </w:rPr>
            </w:pPr>
          </w:p>
        </w:tc>
        <w:tc>
          <w:tcPr>
            <w:tcW w:w="20" w:type="dxa"/>
            <w:tcBorders>
              <w:top w:val="nil"/>
              <w:bottom w:val="nil"/>
              <w:right w:val="nil"/>
            </w:tcBorders>
            <w:shd w:val="clear" w:color="auto" w:fill="auto"/>
          </w:tcPr>
          <w:p w14:paraId="30CF29BC">
            <w:pPr>
              <w:spacing w:line="360" w:lineRule="auto"/>
              <w:rPr>
                <w:rFonts w:ascii="宋体" w:hAnsi="宋体" w:cs="宋体"/>
                <w:color w:val="auto"/>
                <w:sz w:val="24"/>
              </w:rPr>
            </w:pPr>
          </w:p>
        </w:tc>
      </w:tr>
      <w:tr w14:paraId="3F34D3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jc w:val="center"/>
        </w:trPr>
        <w:tc>
          <w:tcPr>
            <w:tcW w:w="1630" w:type="dxa"/>
            <w:gridSpan w:val="2"/>
            <w:shd w:val="clear" w:color="auto" w:fill="auto"/>
          </w:tcPr>
          <w:p w14:paraId="053976A6">
            <w:pPr>
              <w:kinsoku w:val="0"/>
              <w:autoSpaceDE w:val="0"/>
              <w:autoSpaceDN w:val="0"/>
              <w:adjustRightInd w:val="0"/>
              <w:snapToGrid w:val="0"/>
              <w:spacing w:line="360" w:lineRule="auto"/>
              <w:ind w:left="405"/>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3"/>
                <w:kern w:val="0"/>
                <w:sz w:val="24"/>
                <w:lang w:eastAsia="en-US"/>
              </w:rPr>
              <w:t>受奖情况</w:t>
            </w:r>
          </w:p>
        </w:tc>
        <w:tc>
          <w:tcPr>
            <w:tcW w:w="1548" w:type="dxa"/>
            <w:gridSpan w:val="2"/>
            <w:shd w:val="clear" w:color="auto" w:fill="auto"/>
          </w:tcPr>
          <w:p w14:paraId="025612B4">
            <w:pPr>
              <w:spacing w:line="360" w:lineRule="auto"/>
              <w:rPr>
                <w:rFonts w:ascii="宋体" w:hAnsi="宋体" w:cs="宋体"/>
                <w:color w:val="auto"/>
                <w:sz w:val="24"/>
              </w:rPr>
            </w:pPr>
          </w:p>
        </w:tc>
        <w:tc>
          <w:tcPr>
            <w:tcW w:w="1937" w:type="dxa"/>
            <w:gridSpan w:val="2"/>
            <w:shd w:val="clear" w:color="auto" w:fill="auto"/>
          </w:tcPr>
          <w:p w14:paraId="051BF3D7">
            <w:pPr>
              <w:spacing w:line="360" w:lineRule="auto"/>
              <w:rPr>
                <w:rFonts w:ascii="宋体" w:hAnsi="宋体" w:cs="宋体"/>
                <w:color w:val="auto"/>
                <w:sz w:val="24"/>
              </w:rPr>
            </w:pPr>
          </w:p>
        </w:tc>
        <w:tc>
          <w:tcPr>
            <w:tcW w:w="1370" w:type="dxa"/>
            <w:shd w:val="clear" w:color="auto" w:fill="auto"/>
          </w:tcPr>
          <w:p w14:paraId="7242D40F">
            <w:pPr>
              <w:spacing w:line="360" w:lineRule="auto"/>
              <w:rPr>
                <w:rFonts w:ascii="宋体" w:hAnsi="宋体" w:cs="宋体"/>
                <w:color w:val="auto"/>
                <w:sz w:val="24"/>
              </w:rPr>
            </w:pPr>
          </w:p>
        </w:tc>
        <w:tc>
          <w:tcPr>
            <w:tcW w:w="1636" w:type="dxa"/>
            <w:gridSpan w:val="3"/>
            <w:shd w:val="clear" w:color="auto" w:fill="auto"/>
          </w:tcPr>
          <w:p w14:paraId="2569AF35">
            <w:pPr>
              <w:spacing w:line="360" w:lineRule="auto"/>
              <w:rPr>
                <w:rFonts w:ascii="宋体" w:hAnsi="宋体" w:cs="宋体"/>
                <w:color w:val="auto"/>
                <w:sz w:val="24"/>
              </w:rPr>
            </w:pPr>
          </w:p>
        </w:tc>
        <w:tc>
          <w:tcPr>
            <w:tcW w:w="1482" w:type="dxa"/>
            <w:gridSpan w:val="2"/>
            <w:shd w:val="clear" w:color="auto" w:fill="auto"/>
          </w:tcPr>
          <w:p w14:paraId="762E8BE0">
            <w:pPr>
              <w:spacing w:line="360" w:lineRule="auto"/>
              <w:rPr>
                <w:rFonts w:ascii="宋体" w:hAnsi="宋体" w:cs="宋体"/>
                <w:color w:val="auto"/>
                <w:sz w:val="24"/>
              </w:rPr>
            </w:pPr>
          </w:p>
        </w:tc>
        <w:tc>
          <w:tcPr>
            <w:tcW w:w="20" w:type="dxa"/>
            <w:tcBorders>
              <w:top w:val="nil"/>
              <w:bottom w:val="nil"/>
              <w:right w:val="nil"/>
            </w:tcBorders>
            <w:shd w:val="clear" w:color="auto" w:fill="auto"/>
          </w:tcPr>
          <w:p w14:paraId="55B63295">
            <w:pPr>
              <w:spacing w:line="360" w:lineRule="auto"/>
              <w:rPr>
                <w:rFonts w:ascii="宋体" w:hAnsi="宋体" w:cs="宋体"/>
                <w:color w:val="auto"/>
                <w:sz w:val="24"/>
              </w:rPr>
            </w:pPr>
          </w:p>
        </w:tc>
      </w:tr>
    </w:tbl>
    <w:p w14:paraId="1EF74C35">
      <w:pPr>
        <w:spacing w:line="360" w:lineRule="auto"/>
        <w:ind w:left="385"/>
        <w:rPr>
          <w:rFonts w:ascii="宋体" w:hAnsi="宋体" w:cs="宋体"/>
          <w:color w:val="auto"/>
          <w:sz w:val="24"/>
        </w:rPr>
      </w:pPr>
      <w:r>
        <w:rPr>
          <w:rFonts w:hint="eastAsia" w:ascii="宋体" w:hAnsi="宋体" w:cs="宋体"/>
          <w:color w:val="auto"/>
          <w:spacing w:val="-13"/>
          <w:sz w:val="24"/>
        </w:rPr>
        <w:t>备注：</w:t>
      </w:r>
    </w:p>
    <w:p w14:paraId="748E594C">
      <w:pPr>
        <w:adjustRightInd w:val="0"/>
        <w:snapToGrid w:val="0"/>
        <w:spacing w:line="360" w:lineRule="auto"/>
        <w:rPr>
          <w:rFonts w:ascii="宋体" w:hAnsi="宋体" w:cs="宋体"/>
          <w:color w:val="auto"/>
          <w:sz w:val="24"/>
        </w:rPr>
      </w:pPr>
      <w:r>
        <w:rPr>
          <w:rFonts w:hint="eastAsia" w:ascii="宋体" w:hAnsi="宋体" w:cs="宋体"/>
          <w:color w:val="auto"/>
          <w:spacing w:val="-1"/>
          <w:sz w:val="24"/>
        </w:rPr>
        <w:t>1.供应商可以根据项目情况增减表格内容，项目数可以根据需要</w:t>
      </w:r>
      <w:r>
        <w:rPr>
          <w:rFonts w:hint="eastAsia" w:ascii="宋体" w:hAnsi="宋体" w:cs="宋体"/>
          <w:color w:val="auto"/>
          <w:spacing w:val="-2"/>
          <w:sz w:val="24"/>
        </w:rPr>
        <w:t>增加。</w:t>
      </w:r>
    </w:p>
    <w:p w14:paraId="786CF7BF">
      <w:pPr>
        <w:adjustRightInd w:val="0"/>
        <w:snapToGrid w:val="0"/>
        <w:spacing w:line="360" w:lineRule="auto"/>
        <w:rPr>
          <w:rFonts w:ascii="宋体" w:hAnsi="宋体" w:cs="宋体"/>
          <w:color w:val="auto"/>
          <w:spacing w:val="-4"/>
          <w:sz w:val="24"/>
        </w:rPr>
      </w:pPr>
      <w:r>
        <w:rPr>
          <w:rFonts w:hint="eastAsia" w:ascii="宋体" w:hAnsi="宋体" w:cs="宋体"/>
          <w:color w:val="auto"/>
          <w:spacing w:val="-3"/>
          <w:position w:val="19"/>
          <w:sz w:val="24"/>
        </w:rPr>
        <w:t>2.本表后附专职安全生产管理人员的学历证、安全生产考核合格证（C</w:t>
      </w:r>
      <w:r>
        <w:rPr>
          <w:rFonts w:hint="eastAsia" w:ascii="宋体" w:hAnsi="宋体" w:cs="宋体"/>
          <w:color w:val="auto"/>
          <w:spacing w:val="-34"/>
          <w:position w:val="19"/>
          <w:sz w:val="24"/>
        </w:rPr>
        <w:t xml:space="preserve"> </w:t>
      </w:r>
      <w:r>
        <w:rPr>
          <w:rFonts w:hint="eastAsia" w:ascii="宋体" w:hAnsi="宋体" w:cs="宋体"/>
          <w:color w:val="auto"/>
          <w:spacing w:val="-3"/>
          <w:position w:val="19"/>
          <w:sz w:val="24"/>
        </w:rPr>
        <w:t>类）、本表所列证书复印件</w:t>
      </w:r>
    </w:p>
    <w:p w14:paraId="40D9C5E1">
      <w:pPr>
        <w:spacing w:line="360" w:lineRule="auto"/>
        <w:rPr>
          <w:rFonts w:ascii="宋体" w:hAnsi="宋体"/>
          <w:color w:val="auto"/>
          <w:sz w:val="24"/>
        </w:rPr>
      </w:pPr>
    </w:p>
    <w:p w14:paraId="16DA92EC">
      <w:pPr>
        <w:pStyle w:val="22"/>
        <w:spacing w:line="360" w:lineRule="auto"/>
        <w:rPr>
          <w:rFonts w:hAnsi="宋体"/>
          <w:color w:val="auto"/>
          <w:sz w:val="24"/>
          <w:szCs w:val="24"/>
        </w:rPr>
      </w:pPr>
    </w:p>
    <w:p w14:paraId="1A0CF78A">
      <w:pPr>
        <w:pStyle w:val="22"/>
        <w:spacing w:line="360" w:lineRule="auto"/>
        <w:rPr>
          <w:rFonts w:hAnsi="宋体"/>
          <w:color w:val="auto"/>
          <w:sz w:val="24"/>
          <w:szCs w:val="24"/>
        </w:rPr>
      </w:pPr>
    </w:p>
    <w:p w14:paraId="1D4EB762">
      <w:pPr>
        <w:pStyle w:val="22"/>
        <w:spacing w:line="360" w:lineRule="auto"/>
        <w:rPr>
          <w:rFonts w:hAnsi="宋体"/>
          <w:color w:val="auto"/>
          <w:sz w:val="24"/>
          <w:szCs w:val="24"/>
        </w:rPr>
      </w:pPr>
      <w:r>
        <w:rPr>
          <w:rFonts w:hint="eastAsia" w:hAnsi="宋体"/>
          <w:color w:val="auto"/>
          <w:sz w:val="24"/>
          <w:szCs w:val="24"/>
        </w:rPr>
        <w:t xml:space="preserve">                        </w:t>
      </w:r>
    </w:p>
    <w:p w14:paraId="20849655">
      <w:pPr>
        <w:adjustRightInd w:val="0"/>
        <w:snapToGrid w:val="0"/>
        <w:spacing w:line="360" w:lineRule="auto"/>
        <w:ind w:firstLine="960" w:firstLineChars="400"/>
        <w:jc w:val="left"/>
        <w:rPr>
          <w:rFonts w:ascii="宋体" w:hAnsi="宋体"/>
          <w:color w:val="auto"/>
          <w:sz w:val="24"/>
        </w:rPr>
      </w:pPr>
      <w:r>
        <w:rPr>
          <w:rFonts w:hint="eastAsia" w:ascii="宋体" w:hAnsi="宋体"/>
          <w:color w:val="auto"/>
          <w:sz w:val="24"/>
        </w:rPr>
        <w:t>磋商供应商名称(</w:t>
      </w:r>
      <w:r>
        <w:rPr>
          <w:rFonts w:hint="eastAsia" w:ascii="宋体" w:hAnsi="宋体"/>
          <w:color w:val="auto"/>
          <w:sz w:val="24"/>
          <w:lang w:val="en-US" w:eastAsia="zh-CN"/>
        </w:rPr>
        <w:t>电子签章</w:t>
      </w:r>
      <w:r>
        <w:rPr>
          <w:rFonts w:hint="eastAsia" w:ascii="宋体" w:hAnsi="宋体"/>
          <w:color w:val="auto"/>
          <w:sz w:val="24"/>
        </w:rPr>
        <w:t xml:space="preserve">)： </w:t>
      </w:r>
    </w:p>
    <w:p w14:paraId="2DB74A19">
      <w:pPr>
        <w:adjustRightInd w:val="0"/>
        <w:snapToGrid w:val="0"/>
        <w:spacing w:line="360" w:lineRule="auto"/>
        <w:ind w:firstLine="960" w:firstLineChars="400"/>
        <w:jc w:val="left"/>
        <w:rPr>
          <w:rFonts w:ascii="宋体" w:hAnsi="宋体"/>
          <w:color w:val="auto"/>
          <w:sz w:val="24"/>
        </w:rPr>
      </w:pPr>
      <w:r>
        <w:rPr>
          <w:rFonts w:hint="eastAsia" w:ascii="宋体" w:hAnsi="宋体"/>
          <w:color w:val="auto"/>
          <w:sz w:val="24"/>
        </w:rPr>
        <w:t>法定代表人（负责人）或委托代理人(</w:t>
      </w:r>
      <w:r>
        <w:rPr>
          <w:rFonts w:hint="eastAsia" w:ascii="宋体" w:hAnsi="宋体"/>
          <w:color w:val="auto"/>
          <w:sz w:val="24"/>
          <w:lang w:val="en-US" w:eastAsia="zh-CN"/>
        </w:rPr>
        <w:t>电子签章或</w:t>
      </w:r>
      <w:r>
        <w:rPr>
          <w:rFonts w:hint="eastAsia" w:ascii="宋体" w:hAnsi="宋体"/>
          <w:color w:val="auto"/>
          <w:sz w:val="24"/>
        </w:rPr>
        <w:t xml:space="preserve">签名)：                          </w:t>
      </w:r>
    </w:p>
    <w:p w14:paraId="1E167B46">
      <w:pPr>
        <w:pStyle w:val="22"/>
        <w:spacing w:line="360" w:lineRule="auto"/>
        <w:ind w:firstLine="960" w:firstLineChars="400"/>
        <w:rPr>
          <w:rFonts w:hAnsi="宋体"/>
          <w:color w:val="auto"/>
          <w:sz w:val="24"/>
          <w:szCs w:val="24"/>
        </w:rPr>
      </w:pPr>
      <w:r>
        <w:rPr>
          <w:rFonts w:hint="eastAsia" w:ascii="宋体" w:hAnsi="宋体"/>
          <w:color w:val="auto"/>
          <w:sz w:val="24"/>
        </w:rPr>
        <w:t>日期：  年   月   日</w:t>
      </w:r>
      <w:r>
        <w:rPr>
          <w:rFonts w:hint="eastAsia" w:ascii="宋体" w:hAnsi="宋体" w:cs="宋体"/>
          <w:color w:val="auto"/>
          <w:spacing w:val="3"/>
          <w:sz w:val="24"/>
          <w:u w:val="single"/>
        </w:rPr>
        <w:t xml:space="preserve"> </w:t>
      </w:r>
      <w:r>
        <w:rPr>
          <w:rFonts w:hint="eastAsia" w:hAnsi="宋体"/>
          <w:color w:val="auto"/>
          <w:sz w:val="24"/>
          <w:szCs w:val="24"/>
          <w:u w:val="single"/>
        </w:rPr>
        <w:t xml:space="preserve">                                   </w:t>
      </w:r>
      <w:r>
        <w:rPr>
          <w:rFonts w:hint="eastAsia" w:hAnsi="宋体"/>
          <w:color w:val="auto"/>
          <w:sz w:val="24"/>
          <w:szCs w:val="24"/>
        </w:rPr>
        <w:t xml:space="preserve">   </w:t>
      </w:r>
    </w:p>
    <w:p w14:paraId="7DD9F46A">
      <w:pPr>
        <w:adjustRightInd w:val="0"/>
        <w:snapToGrid w:val="0"/>
        <w:spacing w:line="360" w:lineRule="auto"/>
        <w:ind w:right="1470" w:rightChars="700"/>
        <w:rPr>
          <w:rFonts w:ascii="宋体" w:hAnsi="宋体" w:cs="宋体"/>
          <w:b/>
          <w:bCs/>
          <w:color w:val="auto"/>
          <w:spacing w:val="9"/>
          <w:sz w:val="24"/>
        </w:rPr>
      </w:pPr>
      <w:r>
        <w:rPr>
          <w:rFonts w:ascii="宋体" w:hAnsi="宋体"/>
          <w:color w:val="auto"/>
          <w:sz w:val="24"/>
        </w:rPr>
        <w:br w:type="page"/>
      </w:r>
      <w:r>
        <w:rPr>
          <w:rFonts w:hint="eastAsia" w:ascii="宋体" w:hAnsi="宋体" w:cs="宋体"/>
          <w:b/>
          <w:bCs/>
          <w:color w:val="auto"/>
          <w:spacing w:val="9"/>
          <w:sz w:val="24"/>
        </w:rPr>
        <w:t>附件11</w:t>
      </w:r>
    </w:p>
    <w:p w14:paraId="22279D4E">
      <w:pPr>
        <w:spacing w:line="360" w:lineRule="auto"/>
        <w:ind w:left="2904"/>
        <w:rPr>
          <w:rFonts w:ascii="宋体" w:hAnsi="宋体" w:cs="宋体"/>
          <w:b/>
          <w:bCs/>
          <w:color w:val="auto"/>
          <w:sz w:val="43"/>
          <w:szCs w:val="43"/>
        </w:rPr>
      </w:pPr>
      <w:r>
        <w:rPr>
          <w:rFonts w:hint="eastAsia" w:ascii="宋体" w:hAnsi="宋体" w:cs="宋体"/>
          <w:b/>
          <w:bCs/>
          <w:color w:val="auto"/>
          <w:spacing w:val="9"/>
          <w:sz w:val="43"/>
          <w:szCs w:val="43"/>
        </w:rPr>
        <w:t>拟分包项目情况表</w:t>
      </w:r>
    </w:p>
    <w:p w14:paraId="001EE2AB">
      <w:pPr>
        <w:kinsoku w:val="0"/>
        <w:autoSpaceDE w:val="0"/>
        <w:autoSpaceDN w:val="0"/>
        <w:adjustRightInd w:val="0"/>
        <w:snapToGrid w:val="0"/>
        <w:spacing w:line="360" w:lineRule="auto"/>
        <w:jc w:val="left"/>
        <w:textAlignment w:val="baseline"/>
        <w:rPr>
          <w:rFonts w:ascii="宋体" w:hAnsi="宋体" w:cs="宋体"/>
          <w:snapToGrid w:val="0"/>
          <w:color w:val="auto"/>
          <w:kern w:val="0"/>
          <w:szCs w:val="21"/>
        </w:rPr>
      </w:pPr>
    </w:p>
    <w:p w14:paraId="15D3DDD9">
      <w:pPr>
        <w:kinsoku w:val="0"/>
        <w:autoSpaceDE w:val="0"/>
        <w:autoSpaceDN w:val="0"/>
        <w:adjustRightInd w:val="0"/>
        <w:snapToGrid w:val="0"/>
        <w:spacing w:line="360" w:lineRule="auto"/>
        <w:jc w:val="left"/>
        <w:textAlignment w:val="baseline"/>
        <w:rPr>
          <w:rFonts w:ascii="宋体" w:hAnsi="宋体" w:cs="宋体"/>
          <w:snapToGrid w:val="0"/>
          <w:color w:val="auto"/>
          <w:kern w:val="0"/>
          <w:sz w:val="24"/>
        </w:rPr>
      </w:pPr>
    </w:p>
    <w:p w14:paraId="598AE3B8">
      <w:pPr>
        <w:kinsoku w:val="0"/>
        <w:autoSpaceDE w:val="0"/>
        <w:autoSpaceDN w:val="0"/>
        <w:adjustRightInd w:val="0"/>
        <w:snapToGrid w:val="0"/>
        <w:spacing w:line="360" w:lineRule="auto"/>
        <w:jc w:val="left"/>
        <w:textAlignment w:val="baseline"/>
        <w:rPr>
          <w:rFonts w:ascii="宋体" w:hAnsi="宋体" w:cs="宋体"/>
          <w:snapToGrid w:val="0"/>
          <w:color w:val="auto"/>
          <w:kern w:val="0"/>
          <w:sz w:val="24"/>
        </w:rPr>
      </w:pPr>
    </w:p>
    <w:p w14:paraId="56E7624F">
      <w:pPr>
        <w:spacing w:line="360" w:lineRule="auto"/>
        <w:ind w:left="233"/>
        <w:rPr>
          <w:rFonts w:ascii="宋体" w:hAnsi="宋体" w:cs="宋体"/>
          <w:color w:val="auto"/>
          <w:sz w:val="24"/>
        </w:rPr>
      </w:pPr>
      <w:r>
        <w:rPr>
          <w:rFonts w:hint="eastAsia" w:ascii="宋体" w:hAnsi="宋体" w:cs="宋体"/>
          <w:color w:val="auto"/>
          <w:spacing w:val="-27"/>
          <w:sz w:val="24"/>
        </w:rPr>
        <w:t>分标（如有）：</w:t>
      </w:r>
      <w:r>
        <w:rPr>
          <w:rFonts w:hint="eastAsia" w:ascii="宋体" w:hAnsi="宋体" w:cs="宋体"/>
          <w:color w:val="auto"/>
          <w:spacing w:val="55"/>
          <w:sz w:val="24"/>
        </w:rPr>
        <w:t xml:space="preserve"> </w:t>
      </w:r>
      <w:r>
        <w:rPr>
          <w:rFonts w:hint="eastAsia" w:ascii="宋体" w:hAnsi="宋体" w:cs="宋体"/>
          <w:color w:val="auto"/>
          <w:sz w:val="24"/>
          <w:u w:val="single"/>
        </w:rPr>
        <w:t xml:space="preserve">                 </w:t>
      </w:r>
    </w:p>
    <w:p w14:paraId="77009A67">
      <w:pPr>
        <w:spacing w:line="360" w:lineRule="auto"/>
        <w:rPr>
          <w:rFonts w:ascii="宋体" w:hAnsi="宋体" w:cs="宋体"/>
          <w:color w:val="auto"/>
          <w:sz w:val="24"/>
        </w:rPr>
      </w:pPr>
    </w:p>
    <w:tbl>
      <w:tblPr>
        <w:tblStyle w:val="37"/>
        <w:tblW w:w="9316" w:type="dxa"/>
        <w:tblInd w:w="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1"/>
        <w:gridCol w:w="1693"/>
        <w:gridCol w:w="751"/>
        <w:gridCol w:w="947"/>
        <w:gridCol w:w="1123"/>
        <w:gridCol w:w="1091"/>
        <w:gridCol w:w="1195"/>
        <w:gridCol w:w="1269"/>
        <w:gridCol w:w="676"/>
      </w:tblGrid>
      <w:tr w14:paraId="309B9B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571" w:type="dxa"/>
            <w:vMerge w:val="restart"/>
            <w:tcBorders>
              <w:bottom w:val="nil"/>
            </w:tcBorders>
            <w:shd w:val="clear" w:color="auto" w:fill="auto"/>
            <w:textDirection w:val="tbRlV"/>
          </w:tcPr>
          <w:p w14:paraId="319F9071">
            <w:pPr>
              <w:kinsoku w:val="0"/>
              <w:autoSpaceDE w:val="0"/>
              <w:autoSpaceDN w:val="0"/>
              <w:adjustRightInd w:val="0"/>
              <w:snapToGrid w:val="0"/>
              <w:spacing w:line="360" w:lineRule="auto"/>
              <w:ind w:left="202"/>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2"/>
                <w:kern w:val="0"/>
                <w:sz w:val="24"/>
                <w:lang w:eastAsia="en-US"/>
              </w:rPr>
              <w:t>序</w:t>
            </w:r>
            <w:r>
              <w:rPr>
                <w:rFonts w:hint="eastAsia" w:ascii="宋体" w:hAnsi="宋体" w:cs="宋体"/>
                <w:snapToGrid w:val="0"/>
                <w:color w:val="auto"/>
                <w:spacing w:val="-6"/>
                <w:kern w:val="0"/>
                <w:sz w:val="24"/>
                <w:lang w:eastAsia="en-US"/>
              </w:rPr>
              <w:t xml:space="preserve"> </w:t>
            </w:r>
            <w:r>
              <w:rPr>
                <w:rFonts w:hint="eastAsia" w:ascii="宋体" w:hAnsi="宋体" w:cs="宋体"/>
                <w:snapToGrid w:val="0"/>
                <w:color w:val="auto"/>
                <w:spacing w:val="2"/>
                <w:kern w:val="0"/>
                <w:sz w:val="24"/>
                <w:lang w:eastAsia="en-US"/>
              </w:rPr>
              <w:t>号</w:t>
            </w:r>
          </w:p>
        </w:tc>
        <w:tc>
          <w:tcPr>
            <w:tcW w:w="1693" w:type="dxa"/>
            <w:vMerge w:val="restart"/>
            <w:tcBorders>
              <w:bottom w:val="nil"/>
            </w:tcBorders>
            <w:shd w:val="clear" w:color="auto" w:fill="auto"/>
          </w:tcPr>
          <w:p w14:paraId="3ACA4FDE">
            <w:pPr>
              <w:kinsoku w:val="0"/>
              <w:autoSpaceDE w:val="0"/>
              <w:autoSpaceDN w:val="0"/>
              <w:adjustRightInd w:val="0"/>
              <w:snapToGrid w:val="0"/>
              <w:spacing w:line="360" w:lineRule="auto"/>
              <w:ind w:left="115" w:right="106" w:firstLine="106"/>
              <w:jc w:val="left"/>
              <w:textAlignment w:val="baseline"/>
              <w:rPr>
                <w:rFonts w:ascii="宋体" w:hAnsi="宋体" w:cs="宋体"/>
                <w:snapToGrid w:val="0"/>
                <w:color w:val="auto"/>
                <w:kern w:val="0"/>
                <w:sz w:val="24"/>
              </w:rPr>
            </w:pPr>
            <w:r>
              <w:rPr>
                <w:rFonts w:hint="eastAsia" w:ascii="宋体" w:hAnsi="宋体" w:cs="宋体"/>
                <w:snapToGrid w:val="0"/>
                <w:color w:val="auto"/>
                <w:spacing w:val="-1"/>
                <w:kern w:val="0"/>
                <w:sz w:val="24"/>
              </w:rPr>
              <w:t>拟分包项目名</w:t>
            </w:r>
            <w:r>
              <w:rPr>
                <w:rFonts w:hint="eastAsia" w:ascii="宋体" w:hAnsi="宋体" w:cs="宋体"/>
                <w:snapToGrid w:val="0"/>
                <w:color w:val="auto"/>
                <w:kern w:val="0"/>
                <w:sz w:val="24"/>
              </w:rPr>
              <w:t xml:space="preserve">  </w:t>
            </w:r>
            <w:r>
              <w:rPr>
                <w:rFonts w:hint="eastAsia" w:ascii="宋体" w:hAnsi="宋体" w:cs="宋体"/>
                <w:snapToGrid w:val="0"/>
                <w:color w:val="auto"/>
                <w:spacing w:val="-1"/>
                <w:kern w:val="0"/>
                <w:sz w:val="24"/>
              </w:rPr>
              <w:t>称、范围及理由</w:t>
            </w:r>
          </w:p>
        </w:tc>
        <w:tc>
          <w:tcPr>
            <w:tcW w:w="6376" w:type="dxa"/>
            <w:gridSpan w:val="6"/>
            <w:shd w:val="clear" w:color="auto" w:fill="auto"/>
          </w:tcPr>
          <w:p w14:paraId="484438CA">
            <w:pPr>
              <w:kinsoku w:val="0"/>
              <w:autoSpaceDE w:val="0"/>
              <w:autoSpaceDN w:val="0"/>
              <w:adjustRightInd w:val="0"/>
              <w:snapToGrid w:val="0"/>
              <w:spacing w:line="360" w:lineRule="auto"/>
              <w:ind w:left="2668"/>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1"/>
                <w:kern w:val="0"/>
                <w:sz w:val="24"/>
                <w:lang w:eastAsia="en-US"/>
              </w:rPr>
              <w:t>拟选分包人</w:t>
            </w:r>
          </w:p>
        </w:tc>
        <w:tc>
          <w:tcPr>
            <w:tcW w:w="676" w:type="dxa"/>
            <w:vMerge w:val="restart"/>
            <w:tcBorders>
              <w:bottom w:val="nil"/>
            </w:tcBorders>
            <w:shd w:val="clear" w:color="auto" w:fill="auto"/>
          </w:tcPr>
          <w:p w14:paraId="33E67D88">
            <w:pPr>
              <w:spacing w:line="360" w:lineRule="auto"/>
              <w:rPr>
                <w:rFonts w:ascii="宋体" w:hAnsi="宋体" w:cs="宋体"/>
                <w:color w:val="auto"/>
                <w:sz w:val="24"/>
              </w:rPr>
            </w:pPr>
          </w:p>
          <w:p w14:paraId="5A248B02">
            <w:pPr>
              <w:kinsoku w:val="0"/>
              <w:autoSpaceDE w:val="0"/>
              <w:autoSpaceDN w:val="0"/>
              <w:adjustRightInd w:val="0"/>
              <w:snapToGrid w:val="0"/>
              <w:spacing w:line="360" w:lineRule="auto"/>
              <w:ind w:left="135"/>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3"/>
                <w:kern w:val="0"/>
                <w:sz w:val="24"/>
                <w:lang w:eastAsia="en-US"/>
              </w:rPr>
              <w:t>备注</w:t>
            </w:r>
          </w:p>
        </w:tc>
      </w:tr>
      <w:tr w14:paraId="4553F7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571" w:type="dxa"/>
            <w:vMerge w:val="continue"/>
            <w:tcBorders>
              <w:top w:val="nil"/>
            </w:tcBorders>
            <w:shd w:val="clear" w:color="auto" w:fill="auto"/>
            <w:textDirection w:val="tbRlV"/>
          </w:tcPr>
          <w:p w14:paraId="3724675C">
            <w:pPr>
              <w:spacing w:line="360" w:lineRule="auto"/>
              <w:rPr>
                <w:rFonts w:ascii="宋体" w:hAnsi="宋体" w:cs="宋体"/>
                <w:color w:val="auto"/>
                <w:sz w:val="24"/>
              </w:rPr>
            </w:pPr>
          </w:p>
        </w:tc>
        <w:tc>
          <w:tcPr>
            <w:tcW w:w="1693" w:type="dxa"/>
            <w:vMerge w:val="continue"/>
            <w:tcBorders>
              <w:top w:val="nil"/>
            </w:tcBorders>
            <w:shd w:val="clear" w:color="auto" w:fill="auto"/>
          </w:tcPr>
          <w:p w14:paraId="681CA171">
            <w:pPr>
              <w:spacing w:line="360" w:lineRule="auto"/>
              <w:rPr>
                <w:rFonts w:ascii="宋体" w:hAnsi="宋体" w:cs="宋体"/>
                <w:color w:val="auto"/>
                <w:sz w:val="24"/>
              </w:rPr>
            </w:pPr>
          </w:p>
        </w:tc>
        <w:tc>
          <w:tcPr>
            <w:tcW w:w="1698" w:type="dxa"/>
            <w:gridSpan w:val="2"/>
            <w:shd w:val="clear" w:color="auto" w:fill="auto"/>
          </w:tcPr>
          <w:p w14:paraId="57290411">
            <w:pPr>
              <w:kinsoku w:val="0"/>
              <w:autoSpaceDE w:val="0"/>
              <w:autoSpaceDN w:val="0"/>
              <w:adjustRightInd w:val="0"/>
              <w:snapToGrid w:val="0"/>
              <w:spacing w:line="360" w:lineRule="auto"/>
              <w:ind w:left="120"/>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1"/>
                <w:kern w:val="0"/>
                <w:sz w:val="24"/>
                <w:lang w:eastAsia="en-US"/>
              </w:rPr>
              <w:t>拟选分包人名称</w:t>
            </w:r>
          </w:p>
        </w:tc>
        <w:tc>
          <w:tcPr>
            <w:tcW w:w="1123" w:type="dxa"/>
            <w:shd w:val="clear" w:color="auto" w:fill="auto"/>
          </w:tcPr>
          <w:p w14:paraId="304B2637">
            <w:pPr>
              <w:kinsoku w:val="0"/>
              <w:autoSpaceDE w:val="0"/>
              <w:autoSpaceDN w:val="0"/>
              <w:adjustRightInd w:val="0"/>
              <w:snapToGrid w:val="0"/>
              <w:spacing w:line="360" w:lineRule="auto"/>
              <w:ind w:left="150"/>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2"/>
                <w:kern w:val="0"/>
                <w:sz w:val="24"/>
                <w:lang w:eastAsia="en-US"/>
              </w:rPr>
              <w:t>注册地点</w:t>
            </w:r>
          </w:p>
        </w:tc>
        <w:tc>
          <w:tcPr>
            <w:tcW w:w="1091" w:type="dxa"/>
            <w:shd w:val="clear" w:color="auto" w:fill="auto"/>
          </w:tcPr>
          <w:p w14:paraId="12D043ED">
            <w:pPr>
              <w:kinsoku w:val="0"/>
              <w:autoSpaceDE w:val="0"/>
              <w:autoSpaceDN w:val="0"/>
              <w:adjustRightInd w:val="0"/>
              <w:snapToGrid w:val="0"/>
              <w:spacing w:line="360" w:lineRule="auto"/>
              <w:ind w:left="136"/>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3"/>
                <w:kern w:val="0"/>
                <w:sz w:val="24"/>
                <w:lang w:eastAsia="en-US"/>
              </w:rPr>
              <w:t>企业资质</w:t>
            </w:r>
          </w:p>
        </w:tc>
        <w:tc>
          <w:tcPr>
            <w:tcW w:w="1195" w:type="dxa"/>
            <w:shd w:val="clear" w:color="auto" w:fill="auto"/>
          </w:tcPr>
          <w:p w14:paraId="27FB8F0D">
            <w:pPr>
              <w:kinsoku w:val="0"/>
              <w:autoSpaceDE w:val="0"/>
              <w:autoSpaceDN w:val="0"/>
              <w:adjustRightInd w:val="0"/>
              <w:snapToGrid w:val="0"/>
              <w:spacing w:line="360" w:lineRule="auto"/>
              <w:ind w:left="185"/>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2"/>
                <w:kern w:val="0"/>
                <w:sz w:val="24"/>
                <w:lang w:eastAsia="en-US"/>
              </w:rPr>
              <w:t>有关业绩</w:t>
            </w:r>
          </w:p>
        </w:tc>
        <w:tc>
          <w:tcPr>
            <w:tcW w:w="1269" w:type="dxa"/>
            <w:shd w:val="clear" w:color="auto" w:fill="auto"/>
          </w:tcPr>
          <w:p w14:paraId="76D4DB93">
            <w:pPr>
              <w:kinsoku w:val="0"/>
              <w:autoSpaceDE w:val="0"/>
              <w:autoSpaceDN w:val="0"/>
              <w:adjustRightInd w:val="0"/>
              <w:snapToGrid w:val="0"/>
              <w:spacing w:line="360" w:lineRule="auto"/>
              <w:ind w:left="117"/>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1"/>
                <w:kern w:val="0"/>
                <w:sz w:val="24"/>
                <w:lang w:eastAsia="en-US"/>
              </w:rPr>
              <w:t>拟分包金额</w:t>
            </w:r>
          </w:p>
        </w:tc>
        <w:tc>
          <w:tcPr>
            <w:tcW w:w="676" w:type="dxa"/>
            <w:vMerge w:val="continue"/>
            <w:tcBorders>
              <w:top w:val="nil"/>
            </w:tcBorders>
            <w:shd w:val="clear" w:color="auto" w:fill="auto"/>
          </w:tcPr>
          <w:p w14:paraId="0559E71A">
            <w:pPr>
              <w:spacing w:line="360" w:lineRule="auto"/>
              <w:rPr>
                <w:rFonts w:ascii="宋体" w:hAnsi="宋体" w:cs="宋体"/>
                <w:color w:val="auto"/>
                <w:sz w:val="24"/>
              </w:rPr>
            </w:pPr>
          </w:p>
        </w:tc>
      </w:tr>
      <w:tr w14:paraId="62B326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571" w:type="dxa"/>
            <w:vMerge w:val="restart"/>
            <w:tcBorders>
              <w:bottom w:val="nil"/>
            </w:tcBorders>
            <w:shd w:val="clear" w:color="auto" w:fill="auto"/>
          </w:tcPr>
          <w:p w14:paraId="463D94D7">
            <w:pPr>
              <w:spacing w:line="360" w:lineRule="auto"/>
              <w:rPr>
                <w:rFonts w:ascii="宋体" w:hAnsi="宋体" w:cs="宋体"/>
                <w:color w:val="auto"/>
                <w:sz w:val="24"/>
              </w:rPr>
            </w:pPr>
          </w:p>
        </w:tc>
        <w:tc>
          <w:tcPr>
            <w:tcW w:w="1693" w:type="dxa"/>
            <w:vMerge w:val="restart"/>
            <w:tcBorders>
              <w:bottom w:val="nil"/>
            </w:tcBorders>
            <w:shd w:val="clear" w:color="auto" w:fill="auto"/>
          </w:tcPr>
          <w:p w14:paraId="45D5288E">
            <w:pPr>
              <w:spacing w:line="360" w:lineRule="auto"/>
              <w:rPr>
                <w:rFonts w:ascii="宋体" w:hAnsi="宋体" w:cs="宋体"/>
                <w:color w:val="auto"/>
                <w:sz w:val="24"/>
              </w:rPr>
            </w:pPr>
          </w:p>
        </w:tc>
        <w:tc>
          <w:tcPr>
            <w:tcW w:w="751" w:type="dxa"/>
            <w:shd w:val="clear" w:color="auto" w:fill="auto"/>
          </w:tcPr>
          <w:p w14:paraId="18CB3761">
            <w:pPr>
              <w:spacing w:line="360" w:lineRule="auto"/>
              <w:ind w:left="342"/>
              <w:rPr>
                <w:rFonts w:ascii="宋体" w:hAnsi="宋体" w:cs="宋体"/>
                <w:color w:val="auto"/>
                <w:sz w:val="24"/>
              </w:rPr>
            </w:pPr>
            <w:r>
              <w:rPr>
                <w:rFonts w:hint="eastAsia" w:ascii="宋体" w:hAnsi="宋体" w:cs="宋体"/>
                <w:color w:val="auto"/>
                <w:sz w:val="24"/>
              </w:rPr>
              <w:t>1</w:t>
            </w:r>
          </w:p>
        </w:tc>
        <w:tc>
          <w:tcPr>
            <w:tcW w:w="947" w:type="dxa"/>
            <w:shd w:val="clear" w:color="auto" w:fill="auto"/>
          </w:tcPr>
          <w:p w14:paraId="490CEF18">
            <w:pPr>
              <w:spacing w:line="360" w:lineRule="auto"/>
              <w:rPr>
                <w:rFonts w:ascii="宋体" w:hAnsi="宋体" w:cs="宋体"/>
                <w:color w:val="auto"/>
                <w:sz w:val="24"/>
              </w:rPr>
            </w:pPr>
          </w:p>
        </w:tc>
        <w:tc>
          <w:tcPr>
            <w:tcW w:w="1123" w:type="dxa"/>
            <w:shd w:val="clear" w:color="auto" w:fill="auto"/>
          </w:tcPr>
          <w:p w14:paraId="297D8682">
            <w:pPr>
              <w:spacing w:line="360" w:lineRule="auto"/>
              <w:rPr>
                <w:rFonts w:ascii="宋体" w:hAnsi="宋体" w:cs="宋体"/>
                <w:color w:val="auto"/>
                <w:sz w:val="24"/>
              </w:rPr>
            </w:pPr>
          </w:p>
        </w:tc>
        <w:tc>
          <w:tcPr>
            <w:tcW w:w="1091" w:type="dxa"/>
            <w:shd w:val="clear" w:color="auto" w:fill="auto"/>
          </w:tcPr>
          <w:p w14:paraId="2FA317FD">
            <w:pPr>
              <w:spacing w:line="360" w:lineRule="auto"/>
              <w:rPr>
                <w:rFonts w:ascii="宋体" w:hAnsi="宋体" w:cs="宋体"/>
                <w:color w:val="auto"/>
                <w:sz w:val="24"/>
              </w:rPr>
            </w:pPr>
          </w:p>
        </w:tc>
        <w:tc>
          <w:tcPr>
            <w:tcW w:w="1195" w:type="dxa"/>
            <w:shd w:val="clear" w:color="auto" w:fill="auto"/>
          </w:tcPr>
          <w:p w14:paraId="4E4E03B7">
            <w:pPr>
              <w:spacing w:line="360" w:lineRule="auto"/>
              <w:rPr>
                <w:rFonts w:ascii="宋体" w:hAnsi="宋体" w:cs="宋体"/>
                <w:color w:val="auto"/>
                <w:sz w:val="24"/>
              </w:rPr>
            </w:pPr>
          </w:p>
        </w:tc>
        <w:tc>
          <w:tcPr>
            <w:tcW w:w="1269" w:type="dxa"/>
            <w:shd w:val="clear" w:color="auto" w:fill="auto"/>
          </w:tcPr>
          <w:p w14:paraId="1C37708B">
            <w:pPr>
              <w:spacing w:line="360" w:lineRule="auto"/>
              <w:rPr>
                <w:rFonts w:ascii="宋体" w:hAnsi="宋体" w:cs="宋体"/>
                <w:color w:val="auto"/>
                <w:sz w:val="24"/>
              </w:rPr>
            </w:pPr>
          </w:p>
        </w:tc>
        <w:tc>
          <w:tcPr>
            <w:tcW w:w="676" w:type="dxa"/>
            <w:shd w:val="clear" w:color="auto" w:fill="auto"/>
          </w:tcPr>
          <w:p w14:paraId="071EDF57">
            <w:pPr>
              <w:spacing w:line="360" w:lineRule="auto"/>
              <w:rPr>
                <w:rFonts w:ascii="宋体" w:hAnsi="宋体" w:cs="宋体"/>
                <w:color w:val="auto"/>
                <w:sz w:val="24"/>
              </w:rPr>
            </w:pPr>
          </w:p>
        </w:tc>
      </w:tr>
      <w:tr w14:paraId="58C54A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571" w:type="dxa"/>
            <w:vMerge w:val="continue"/>
            <w:tcBorders>
              <w:top w:val="nil"/>
              <w:bottom w:val="nil"/>
            </w:tcBorders>
            <w:shd w:val="clear" w:color="auto" w:fill="auto"/>
          </w:tcPr>
          <w:p w14:paraId="30E1632F">
            <w:pPr>
              <w:spacing w:line="360" w:lineRule="auto"/>
              <w:rPr>
                <w:rFonts w:ascii="宋体" w:hAnsi="宋体" w:cs="宋体"/>
                <w:color w:val="auto"/>
                <w:sz w:val="24"/>
              </w:rPr>
            </w:pPr>
          </w:p>
        </w:tc>
        <w:tc>
          <w:tcPr>
            <w:tcW w:w="1693" w:type="dxa"/>
            <w:vMerge w:val="continue"/>
            <w:tcBorders>
              <w:top w:val="nil"/>
              <w:bottom w:val="nil"/>
            </w:tcBorders>
            <w:shd w:val="clear" w:color="auto" w:fill="auto"/>
          </w:tcPr>
          <w:p w14:paraId="391909E2">
            <w:pPr>
              <w:spacing w:line="360" w:lineRule="auto"/>
              <w:rPr>
                <w:rFonts w:ascii="宋体" w:hAnsi="宋体" w:cs="宋体"/>
                <w:color w:val="auto"/>
                <w:sz w:val="24"/>
              </w:rPr>
            </w:pPr>
          </w:p>
        </w:tc>
        <w:tc>
          <w:tcPr>
            <w:tcW w:w="751" w:type="dxa"/>
            <w:shd w:val="clear" w:color="auto" w:fill="auto"/>
          </w:tcPr>
          <w:p w14:paraId="482B0619">
            <w:pPr>
              <w:spacing w:line="360" w:lineRule="auto"/>
              <w:ind w:left="322"/>
              <w:rPr>
                <w:rFonts w:ascii="宋体" w:hAnsi="宋体" w:cs="宋体"/>
                <w:color w:val="auto"/>
                <w:sz w:val="24"/>
              </w:rPr>
            </w:pPr>
            <w:r>
              <w:rPr>
                <w:rFonts w:hint="eastAsia" w:ascii="宋体" w:hAnsi="宋体" w:cs="宋体"/>
                <w:color w:val="auto"/>
                <w:sz w:val="24"/>
              </w:rPr>
              <w:t>2</w:t>
            </w:r>
          </w:p>
        </w:tc>
        <w:tc>
          <w:tcPr>
            <w:tcW w:w="947" w:type="dxa"/>
            <w:shd w:val="clear" w:color="auto" w:fill="auto"/>
          </w:tcPr>
          <w:p w14:paraId="1437F31B">
            <w:pPr>
              <w:spacing w:line="360" w:lineRule="auto"/>
              <w:rPr>
                <w:rFonts w:ascii="宋体" w:hAnsi="宋体" w:cs="宋体"/>
                <w:color w:val="auto"/>
                <w:sz w:val="24"/>
              </w:rPr>
            </w:pPr>
          </w:p>
        </w:tc>
        <w:tc>
          <w:tcPr>
            <w:tcW w:w="1123" w:type="dxa"/>
            <w:shd w:val="clear" w:color="auto" w:fill="auto"/>
          </w:tcPr>
          <w:p w14:paraId="7CD0BFF1">
            <w:pPr>
              <w:spacing w:line="360" w:lineRule="auto"/>
              <w:rPr>
                <w:rFonts w:ascii="宋体" w:hAnsi="宋体" w:cs="宋体"/>
                <w:color w:val="auto"/>
                <w:sz w:val="24"/>
              </w:rPr>
            </w:pPr>
          </w:p>
        </w:tc>
        <w:tc>
          <w:tcPr>
            <w:tcW w:w="1091" w:type="dxa"/>
            <w:shd w:val="clear" w:color="auto" w:fill="auto"/>
          </w:tcPr>
          <w:p w14:paraId="6C1D5CDE">
            <w:pPr>
              <w:spacing w:line="360" w:lineRule="auto"/>
              <w:rPr>
                <w:rFonts w:ascii="宋体" w:hAnsi="宋体" w:cs="宋体"/>
                <w:color w:val="auto"/>
                <w:sz w:val="24"/>
              </w:rPr>
            </w:pPr>
          </w:p>
        </w:tc>
        <w:tc>
          <w:tcPr>
            <w:tcW w:w="1195" w:type="dxa"/>
            <w:shd w:val="clear" w:color="auto" w:fill="auto"/>
          </w:tcPr>
          <w:p w14:paraId="37D24394">
            <w:pPr>
              <w:spacing w:line="360" w:lineRule="auto"/>
              <w:rPr>
                <w:rFonts w:ascii="宋体" w:hAnsi="宋体" w:cs="宋体"/>
                <w:color w:val="auto"/>
                <w:sz w:val="24"/>
              </w:rPr>
            </w:pPr>
          </w:p>
        </w:tc>
        <w:tc>
          <w:tcPr>
            <w:tcW w:w="1269" w:type="dxa"/>
            <w:shd w:val="clear" w:color="auto" w:fill="auto"/>
          </w:tcPr>
          <w:p w14:paraId="47EF5D11">
            <w:pPr>
              <w:spacing w:line="360" w:lineRule="auto"/>
              <w:rPr>
                <w:rFonts w:ascii="宋体" w:hAnsi="宋体" w:cs="宋体"/>
                <w:color w:val="auto"/>
                <w:sz w:val="24"/>
              </w:rPr>
            </w:pPr>
          </w:p>
        </w:tc>
        <w:tc>
          <w:tcPr>
            <w:tcW w:w="676" w:type="dxa"/>
            <w:shd w:val="clear" w:color="auto" w:fill="auto"/>
          </w:tcPr>
          <w:p w14:paraId="23DE2305">
            <w:pPr>
              <w:spacing w:line="360" w:lineRule="auto"/>
              <w:rPr>
                <w:rFonts w:ascii="宋体" w:hAnsi="宋体" w:cs="宋体"/>
                <w:color w:val="auto"/>
                <w:sz w:val="24"/>
              </w:rPr>
            </w:pPr>
          </w:p>
        </w:tc>
      </w:tr>
      <w:tr w14:paraId="6610B0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571" w:type="dxa"/>
            <w:vMerge w:val="continue"/>
            <w:tcBorders>
              <w:top w:val="nil"/>
            </w:tcBorders>
            <w:shd w:val="clear" w:color="auto" w:fill="auto"/>
          </w:tcPr>
          <w:p w14:paraId="566B8818">
            <w:pPr>
              <w:spacing w:line="360" w:lineRule="auto"/>
              <w:rPr>
                <w:rFonts w:ascii="宋体" w:hAnsi="宋体" w:cs="宋体"/>
                <w:color w:val="auto"/>
                <w:sz w:val="24"/>
              </w:rPr>
            </w:pPr>
          </w:p>
        </w:tc>
        <w:tc>
          <w:tcPr>
            <w:tcW w:w="1693" w:type="dxa"/>
            <w:vMerge w:val="continue"/>
            <w:tcBorders>
              <w:top w:val="nil"/>
            </w:tcBorders>
            <w:shd w:val="clear" w:color="auto" w:fill="auto"/>
          </w:tcPr>
          <w:p w14:paraId="7F8B41B7">
            <w:pPr>
              <w:spacing w:line="360" w:lineRule="auto"/>
              <w:rPr>
                <w:rFonts w:ascii="宋体" w:hAnsi="宋体" w:cs="宋体"/>
                <w:color w:val="auto"/>
                <w:sz w:val="24"/>
              </w:rPr>
            </w:pPr>
          </w:p>
        </w:tc>
        <w:tc>
          <w:tcPr>
            <w:tcW w:w="751" w:type="dxa"/>
            <w:shd w:val="clear" w:color="auto" w:fill="auto"/>
          </w:tcPr>
          <w:p w14:paraId="2CF72127">
            <w:pPr>
              <w:spacing w:line="360" w:lineRule="auto"/>
              <w:ind w:left="326"/>
              <w:rPr>
                <w:rFonts w:ascii="宋体" w:hAnsi="宋体" w:cs="宋体"/>
                <w:color w:val="auto"/>
                <w:sz w:val="24"/>
              </w:rPr>
            </w:pPr>
            <w:r>
              <w:rPr>
                <w:rFonts w:hint="eastAsia" w:ascii="宋体" w:hAnsi="宋体" w:cs="宋体"/>
                <w:color w:val="auto"/>
                <w:sz w:val="24"/>
              </w:rPr>
              <w:t>3</w:t>
            </w:r>
          </w:p>
        </w:tc>
        <w:tc>
          <w:tcPr>
            <w:tcW w:w="947" w:type="dxa"/>
            <w:shd w:val="clear" w:color="auto" w:fill="auto"/>
          </w:tcPr>
          <w:p w14:paraId="66BF08C2">
            <w:pPr>
              <w:spacing w:line="360" w:lineRule="auto"/>
              <w:rPr>
                <w:rFonts w:ascii="宋体" w:hAnsi="宋体" w:cs="宋体"/>
                <w:color w:val="auto"/>
                <w:sz w:val="24"/>
              </w:rPr>
            </w:pPr>
          </w:p>
        </w:tc>
        <w:tc>
          <w:tcPr>
            <w:tcW w:w="1123" w:type="dxa"/>
            <w:shd w:val="clear" w:color="auto" w:fill="auto"/>
          </w:tcPr>
          <w:p w14:paraId="242C0F26">
            <w:pPr>
              <w:spacing w:line="360" w:lineRule="auto"/>
              <w:rPr>
                <w:rFonts w:ascii="宋体" w:hAnsi="宋体" w:cs="宋体"/>
                <w:color w:val="auto"/>
                <w:sz w:val="24"/>
              </w:rPr>
            </w:pPr>
          </w:p>
        </w:tc>
        <w:tc>
          <w:tcPr>
            <w:tcW w:w="1091" w:type="dxa"/>
            <w:shd w:val="clear" w:color="auto" w:fill="auto"/>
          </w:tcPr>
          <w:p w14:paraId="592E799A">
            <w:pPr>
              <w:spacing w:line="360" w:lineRule="auto"/>
              <w:rPr>
                <w:rFonts w:ascii="宋体" w:hAnsi="宋体" w:cs="宋体"/>
                <w:color w:val="auto"/>
                <w:sz w:val="24"/>
              </w:rPr>
            </w:pPr>
          </w:p>
        </w:tc>
        <w:tc>
          <w:tcPr>
            <w:tcW w:w="1195" w:type="dxa"/>
            <w:shd w:val="clear" w:color="auto" w:fill="auto"/>
          </w:tcPr>
          <w:p w14:paraId="7836767A">
            <w:pPr>
              <w:spacing w:line="360" w:lineRule="auto"/>
              <w:rPr>
                <w:rFonts w:ascii="宋体" w:hAnsi="宋体" w:cs="宋体"/>
                <w:color w:val="auto"/>
                <w:sz w:val="24"/>
              </w:rPr>
            </w:pPr>
          </w:p>
        </w:tc>
        <w:tc>
          <w:tcPr>
            <w:tcW w:w="1269" w:type="dxa"/>
            <w:shd w:val="clear" w:color="auto" w:fill="auto"/>
          </w:tcPr>
          <w:p w14:paraId="5543E5EC">
            <w:pPr>
              <w:spacing w:line="360" w:lineRule="auto"/>
              <w:rPr>
                <w:rFonts w:ascii="宋体" w:hAnsi="宋体" w:cs="宋体"/>
                <w:color w:val="auto"/>
                <w:sz w:val="24"/>
              </w:rPr>
            </w:pPr>
          </w:p>
        </w:tc>
        <w:tc>
          <w:tcPr>
            <w:tcW w:w="676" w:type="dxa"/>
            <w:shd w:val="clear" w:color="auto" w:fill="auto"/>
          </w:tcPr>
          <w:p w14:paraId="7034B183">
            <w:pPr>
              <w:spacing w:line="360" w:lineRule="auto"/>
              <w:rPr>
                <w:rFonts w:ascii="宋体" w:hAnsi="宋体" w:cs="宋体"/>
                <w:color w:val="auto"/>
                <w:sz w:val="24"/>
              </w:rPr>
            </w:pPr>
          </w:p>
        </w:tc>
      </w:tr>
      <w:tr w14:paraId="2B6DD1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571" w:type="dxa"/>
            <w:vMerge w:val="restart"/>
            <w:tcBorders>
              <w:bottom w:val="nil"/>
            </w:tcBorders>
            <w:shd w:val="clear" w:color="auto" w:fill="auto"/>
          </w:tcPr>
          <w:p w14:paraId="05CB9E72">
            <w:pPr>
              <w:spacing w:line="360" w:lineRule="auto"/>
              <w:rPr>
                <w:rFonts w:ascii="宋体" w:hAnsi="宋体" w:cs="宋体"/>
                <w:color w:val="auto"/>
                <w:sz w:val="24"/>
              </w:rPr>
            </w:pPr>
          </w:p>
        </w:tc>
        <w:tc>
          <w:tcPr>
            <w:tcW w:w="1693" w:type="dxa"/>
            <w:vMerge w:val="restart"/>
            <w:tcBorders>
              <w:bottom w:val="nil"/>
            </w:tcBorders>
            <w:shd w:val="clear" w:color="auto" w:fill="auto"/>
          </w:tcPr>
          <w:p w14:paraId="6C2DC5B4">
            <w:pPr>
              <w:spacing w:line="360" w:lineRule="auto"/>
              <w:rPr>
                <w:rFonts w:ascii="宋体" w:hAnsi="宋体" w:cs="宋体"/>
                <w:color w:val="auto"/>
                <w:sz w:val="24"/>
              </w:rPr>
            </w:pPr>
          </w:p>
        </w:tc>
        <w:tc>
          <w:tcPr>
            <w:tcW w:w="751" w:type="dxa"/>
            <w:shd w:val="clear" w:color="auto" w:fill="auto"/>
          </w:tcPr>
          <w:p w14:paraId="71545398">
            <w:pPr>
              <w:spacing w:line="360" w:lineRule="auto"/>
              <w:ind w:left="342"/>
              <w:rPr>
                <w:rFonts w:ascii="宋体" w:hAnsi="宋体" w:cs="宋体"/>
                <w:color w:val="auto"/>
                <w:sz w:val="24"/>
              </w:rPr>
            </w:pPr>
            <w:r>
              <w:rPr>
                <w:rFonts w:hint="eastAsia" w:ascii="宋体" w:hAnsi="宋体" w:cs="宋体"/>
                <w:color w:val="auto"/>
                <w:sz w:val="24"/>
              </w:rPr>
              <w:t>1</w:t>
            </w:r>
          </w:p>
        </w:tc>
        <w:tc>
          <w:tcPr>
            <w:tcW w:w="947" w:type="dxa"/>
            <w:shd w:val="clear" w:color="auto" w:fill="auto"/>
          </w:tcPr>
          <w:p w14:paraId="78D77130">
            <w:pPr>
              <w:spacing w:line="360" w:lineRule="auto"/>
              <w:rPr>
                <w:rFonts w:ascii="宋体" w:hAnsi="宋体" w:cs="宋体"/>
                <w:color w:val="auto"/>
                <w:sz w:val="24"/>
              </w:rPr>
            </w:pPr>
          </w:p>
        </w:tc>
        <w:tc>
          <w:tcPr>
            <w:tcW w:w="1123" w:type="dxa"/>
            <w:shd w:val="clear" w:color="auto" w:fill="auto"/>
          </w:tcPr>
          <w:p w14:paraId="3F6D34F2">
            <w:pPr>
              <w:spacing w:line="360" w:lineRule="auto"/>
              <w:rPr>
                <w:rFonts w:ascii="宋体" w:hAnsi="宋体" w:cs="宋体"/>
                <w:color w:val="auto"/>
                <w:sz w:val="24"/>
              </w:rPr>
            </w:pPr>
          </w:p>
        </w:tc>
        <w:tc>
          <w:tcPr>
            <w:tcW w:w="1091" w:type="dxa"/>
            <w:shd w:val="clear" w:color="auto" w:fill="auto"/>
          </w:tcPr>
          <w:p w14:paraId="3E1C9831">
            <w:pPr>
              <w:spacing w:line="360" w:lineRule="auto"/>
              <w:rPr>
                <w:rFonts w:ascii="宋体" w:hAnsi="宋体" w:cs="宋体"/>
                <w:color w:val="auto"/>
                <w:sz w:val="24"/>
              </w:rPr>
            </w:pPr>
          </w:p>
        </w:tc>
        <w:tc>
          <w:tcPr>
            <w:tcW w:w="1195" w:type="dxa"/>
            <w:shd w:val="clear" w:color="auto" w:fill="auto"/>
          </w:tcPr>
          <w:p w14:paraId="6927C9D4">
            <w:pPr>
              <w:spacing w:line="360" w:lineRule="auto"/>
              <w:rPr>
                <w:rFonts w:ascii="宋体" w:hAnsi="宋体" w:cs="宋体"/>
                <w:color w:val="auto"/>
                <w:sz w:val="24"/>
              </w:rPr>
            </w:pPr>
          </w:p>
        </w:tc>
        <w:tc>
          <w:tcPr>
            <w:tcW w:w="1269" w:type="dxa"/>
            <w:shd w:val="clear" w:color="auto" w:fill="auto"/>
          </w:tcPr>
          <w:p w14:paraId="6680C8F6">
            <w:pPr>
              <w:spacing w:line="360" w:lineRule="auto"/>
              <w:rPr>
                <w:rFonts w:ascii="宋体" w:hAnsi="宋体" w:cs="宋体"/>
                <w:color w:val="auto"/>
                <w:sz w:val="24"/>
              </w:rPr>
            </w:pPr>
          </w:p>
        </w:tc>
        <w:tc>
          <w:tcPr>
            <w:tcW w:w="676" w:type="dxa"/>
            <w:shd w:val="clear" w:color="auto" w:fill="auto"/>
          </w:tcPr>
          <w:p w14:paraId="565CE9B5">
            <w:pPr>
              <w:spacing w:line="360" w:lineRule="auto"/>
              <w:rPr>
                <w:rFonts w:ascii="宋体" w:hAnsi="宋体" w:cs="宋体"/>
                <w:color w:val="auto"/>
                <w:sz w:val="24"/>
              </w:rPr>
            </w:pPr>
          </w:p>
        </w:tc>
      </w:tr>
      <w:tr w14:paraId="2FA5FF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571" w:type="dxa"/>
            <w:vMerge w:val="continue"/>
            <w:tcBorders>
              <w:top w:val="nil"/>
              <w:bottom w:val="nil"/>
            </w:tcBorders>
            <w:shd w:val="clear" w:color="auto" w:fill="auto"/>
          </w:tcPr>
          <w:p w14:paraId="036E0BF6">
            <w:pPr>
              <w:spacing w:line="360" w:lineRule="auto"/>
              <w:rPr>
                <w:rFonts w:ascii="宋体" w:hAnsi="宋体" w:cs="宋体"/>
                <w:color w:val="auto"/>
                <w:sz w:val="24"/>
              </w:rPr>
            </w:pPr>
          </w:p>
        </w:tc>
        <w:tc>
          <w:tcPr>
            <w:tcW w:w="1693" w:type="dxa"/>
            <w:vMerge w:val="continue"/>
            <w:tcBorders>
              <w:top w:val="nil"/>
              <w:bottom w:val="nil"/>
            </w:tcBorders>
            <w:shd w:val="clear" w:color="auto" w:fill="auto"/>
          </w:tcPr>
          <w:p w14:paraId="3E8F7BA2">
            <w:pPr>
              <w:spacing w:line="360" w:lineRule="auto"/>
              <w:rPr>
                <w:rFonts w:ascii="宋体" w:hAnsi="宋体" w:cs="宋体"/>
                <w:color w:val="auto"/>
                <w:sz w:val="24"/>
              </w:rPr>
            </w:pPr>
          </w:p>
        </w:tc>
        <w:tc>
          <w:tcPr>
            <w:tcW w:w="751" w:type="dxa"/>
            <w:shd w:val="clear" w:color="auto" w:fill="auto"/>
          </w:tcPr>
          <w:p w14:paraId="0D9AAE17">
            <w:pPr>
              <w:spacing w:line="360" w:lineRule="auto"/>
              <w:ind w:left="322"/>
              <w:rPr>
                <w:rFonts w:ascii="宋体" w:hAnsi="宋体" w:cs="宋体"/>
                <w:color w:val="auto"/>
                <w:sz w:val="24"/>
              </w:rPr>
            </w:pPr>
            <w:r>
              <w:rPr>
                <w:rFonts w:hint="eastAsia" w:ascii="宋体" w:hAnsi="宋体" w:cs="宋体"/>
                <w:color w:val="auto"/>
                <w:sz w:val="24"/>
              </w:rPr>
              <w:t>2</w:t>
            </w:r>
          </w:p>
        </w:tc>
        <w:tc>
          <w:tcPr>
            <w:tcW w:w="947" w:type="dxa"/>
            <w:shd w:val="clear" w:color="auto" w:fill="auto"/>
          </w:tcPr>
          <w:p w14:paraId="229D7A9C">
            <w:pPr>
              <w:spacing w:line="360" w:lineRule="auto"/>
              <w:rPr>
                <w:rFonts w:ascii="宋体" w:hAnsi="宋体" w:cs="宋体"/>
                <w:color w:val="auto"/>
                <w:sz w:val="24"/>
              </w:rPr>
            </w:pPr>
          </w:p>
        </w:tc>
        <w:tc>
          <w:tcPr>
            <w:tcW w:w="1123" w:type="dxa"/>
            <w:shd w:val="clear" w:color="auto" w:fill="auto"/>
          </w:tcPr>
          <w:p w14:paraId="5F5495E6">
            <w:pPr>
              <w:spacing w:line="360" w:lineRule="auto"/>
              <w:rPr>
                <w:rFonts w:ascii="宋体" w:hAnsi="宋体" w:cs="宋体"/>
                <w:color w:val="auto"/>
                <w:sz w:val="24"/>
              </w:rPr>
            </w:pPr>
          </w:p>
        </w:tc>
        <w:tc>
          <w:tcPr>
            <w:tcW w:w="1091" w:type="dxa"/>
            <w:shd w:val="clear" w:color="auto" w:fill="auto"/>
          </w:tcPr>
          <w:p w14:paraId="764E50BF">
            <w:pPr>
              <w:spacing w:line="360" w:lineRule="auto"/>
              <w:rPr>
                <w:rFonts w:ascii="宋体" w:hAnsi="宋体" w:cs="宋体"/>
                <w:color w:val="auto"/>
                <w:sz w:val="24"/>
              </w:rPr>
            </w:pPr>
          </w:p>
        </w:tc>
        <w:tc>
          <w:tcPr>
            <w:tcW w:w="1195" w:type="dxa"/>
            <w:shd w:val="clear" w:color="auto" w:fill="auto"/>
          </w:tcPr>
          <w:p w14:paraId="3D14F357">
            <w:pPr>
              <w:spacing w:line="360" w:lineRule="auto"/>
              <w:rPr>
                <w:rFonts w:ascii="宋体" w:hAnsi="宋体" w:cs="宋体"/>
                <w:color w:val="auto"/>
                <w:sz w:val="24"/>
              </w:rPr>
            </w:pPr>
          </w:p>
        </w:tc>
        <w:tc>
          <w:tcPr>
            <w:tcW w:w="1269" w:type="dxa"/>
            <w:shd w:val="clear" w:color="auto" w:fill="auto"/>
          </w:tcPr>
          <w:p w14:paraId="05824412">
            <w:pPr>
              <w:spacing w:line="360" w:lineRule="auto"/>
              <w:rPr>
                <w:rFonts w:ascii="宋体" w:hAnsi="宋体" w:cs="宋体"/>
                <w:color w:val="auto"/>
                <w:sz w:val="24"/>
              </w:rPr>
            </w:pPr>
          </w:p>
        </w:tc>
        <w:tc>
          <w:tcPr>
            <w:tcW w:w="676" w:type="dxa"/>
            <w:shd w:val="clear" w:color="auto" w:fill="auto"/>
          </w:tcPr>
          <w:p w14:paraId="653DD676">
            <w:pPr>
              <w:spacing w:line="360" w:lineRule="auto"/>
              <w:rPr>
                <w:rFonts w:ascii="宋体" w:hAnsi="宋体" w:cs="宋体"/>
                <w:color w:val="auto"/>
                <w:sz w:val="24"/>
              </w:rPr>
            </w:pPr>
          </w:p>
        </w:tc>
      </w:tr>
      <w:tr w14:paraId="1C4143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571" w:type="dxa"/>
            <w:vMerge w:val="continue"/>
            <w:tcBorders>
              <w:top w:val="nil"/>
            </w:tcBorders>
            <w:shd w:val="clear" w:color="auto" w:fill="auto"/>
          </w:tcPr>
          <w:p w14:paraId="60D15CF9">
            <w:pPr>
              <w:spacing w:line="360" w:lineRule="auto"/>
              <w:rPr>
                <w:rFonts w:ascii="宋体" w:hAnsi="宋体" w:cs="宋体"/>
                <w:color w:val="auto"/>
                <w:sz w:val="24"/>
              </w:rPr>
            </w:pPr>
          </w:p>
        </w:tc>
        <w:tc>
          <w:tcPr>
            <w:tcW w:w="1693" w:type="dxa"/>
            <w:vMerge w:val="continue"/>
            <w:tcBorders>
              <w:top w:val="nil"/>
            </w:tcBorders>
            <w:shd w:val="clear" w:color="auto" w:fill="auto"/>
          </w:tcPr>
          <w:p w14:paraId="3279A259">
            <w:pPr>
              <w:spacing w:line="360" w:lineRule="auto"/>
              <w:rPr>
                <w:rFonts w:ascii="宋体" w:hAnsi="宋体" w:cs="宋体"/>
                <w:color w:val="auto"/>
                <w:sz w:val="24"/>
              </w:rPr>
            </w:pPr>
          </w:p>
        </w:tc>
        <w:tc>
          <w:tcPr>
            <w:tcW w:w="751" w:type="dxa"/>
            <w:shd w:val="clear" w:color="auto" w:fill="auto"/>
          </w:tcPr>
          <w:p w14:paraId="07409F93">
            <w:pPr>
              <w:spacing w:line="360" w:lineRule="auto"/>
              <w:ind w:left="326"/>
              <w:rPr>
                <w:rFonts w:ascii="宋体" w:hAnsi="宋体" w:cs="宋体"/>
                <w:color w:val="auto"/>
                <w:sz w:val="24"/>
              </w:rPr>
            </w:pPr>
            <w:r>
              <w:rPr>
                <w:rFonts w:hint="eastAsia" w:ascii="宋体" w:hAnsi="宋体" w:cs="宋体"/>
                <w:color w:val="auto"/>
                <w:sz w:val="24"/>
              </w:rPr>
              <w:t>3</w:t>
            </w:r>
          </w:p>
        </w:tc>
        <w:tc>
          <w:tcPr>
            <w:tcW w:w="947" w:type="dxa"/>
            <w:shd w:val="clear" w:color="auto" w:fill="auto"/>
          </w:tcPr>
          <w:p w14:paraId="7E7D2BC3">
            <w:pPr>
              <w:spacing w:line="360" w:lineRule="auto"/>
              <w:rPr>
                <w:rFonts w:ascii="宋体" w:hAnsi="宋体" w:cs="宋体"/>
                <w:color w:val="auto"/>
                <w:sz w:val="24"/>
              </w:rPr>
            </w:pPr>
          </w:p>
        </w:tc>
        <w:tc>
          <w:tcPr>
            <w:tcW w:w="1123" w:type="dxa"/>
            <w:shd w:val="clear" w:color="auto" w:fill="auto"/>
          </w:tcPr>
          <w:p w14:paraId="18E7F465">
            <w:pPr>
              <w:spacing w:line="360" w:lineRule="auto"/>
              <w:rPr>
                <w:rFonts w:ascii="宋体" w:hAnsi="宋体" w:cs="宋体"/>
                <w:color w:val="auto"/>
                <w:sz w:val="24"/>
              </w:rPr>
            </w:pPr>
          </w:p>
        </w:tc>
        <w:tc>
          <w:tcPr>
            <w:tcW w:w="1091" w:type="dxa"/>
            <w:shd w:val="clear" w:color="auto" w:fill="auto"/>
          </w:tcPr>
          <w:p w14:paraId="21943FA3">
            <w:pPr>
              <w:spacing w:line="360" w:lineRule="auto"/>
              <w:rPr>
                <w:rFonts w:ascii="宋体" w:hAnsi="宋体" w:cs="宋体"/>
                <w:color w:val="auto"/>
                <w:sz w:val="24"/>
              </w:rPr>
            </w:pPr>
          </w:p>
        </w:tc>
        <w:tc>
          <w:tcPr>
            <w:tcW w:w="1195" w:type="dxa"/>
            <w:shd w:val="clear" w:color="auto" w:fill="auto"/>
          </w:tcPr>
          <w:p w14:paraId="7D1E32E3">
            <w:pPr>
              <w:spacing w:line="360" w:lineRule="auto"/>
              <w:rPr>
                <w:rFonts w:ascii="宋体" w:hAnsi="宋体" w:cs="宋体"/>
                <w:color w:val="auto"/>
                <w:sz w:val="24"/>
              </w:rPr>
            </w:pPr>
          </w:p>
        </w:tc>
        <w:tc>
          <w:tcPr>
            <w:tcW w:w="1269" w:type="dxa"/>
            <w:shd w:val="clear" w:color="auto" w:fill="auto"/>
          </w:tcPr>
          <w:p w14:paraId="500B048C">
            <w:pPr>
              <w:spacing w:line="360" w:lineRule="auto"/>
              <w:rPr>
                <w:rFonts w:ascii="宋体" w:hAnsi="宋体" w:cs="宋体"/>
                <w:color w:val="auto"/>
                <w:sz w:val="24"/>
              </w:rPr>
            </w:pPr>
          </w:p>
        </w:tc>
        <w:tc>
          <w:tcPr>
            <w:tcW w:w="676" w:type="dxa"/>
            <w:shd w:val="clear" w:color="auto" w:fill="auto"/>
          </w:tcPr>
          <w:p w14:paraId="4E467552">
            <w:pPr>
              <w:spacing w:line="360" w:lineRule="auto"/>
              <w:rPr>
                <w:rFonts w:ascii="宋体" w:hAnsi="宋体" w:cs="宋体"/>
                <w:color w:val="auto"/>
                <w:sz w:val="24"/>
              </w:rPr>
            </w:pPr>
          </w:p>
        </w:tc>
      </w:tr>
    </w:tbl>
    <w:p w14:paraId="3488A6B6">
      <w:pPr>
        <w:spacing w:line="360" w:lineRule="auto"/>
        <w:ind w:left="713"/>
        <w:rPr>
          <w:rFonts w:ascii="宋体" w:hAnsi="宋体" w:cs="宋体"/>
          <w:color w:val="auto"/>
          <w:sz w:val="24"/>
        </w:rPr>
      </w:pPr>
      <w:r>
        <w:rPr>
          <w:rFonts w:hint="eastAsia" w:ascii="宋体" w:hAnsi="宋体" w:cs="宋体"/>
          <w:color w:val="auto"/>
          <w:spacing w:val="-6"/>
          <w:sz w:val="24"/>
        </w:rPr>
        <w:t>备注： 1.若无分包计划，则供应商应在本表填写</w:t>
      </w:r>
      <w:r>
        <w:rPr>
          <w:rFonts w:hint="eastAsia" w:ascii="宋体" w:hAnsi="宋体" w:cs="宋体"/>
          <w:color w:val="auto"/>
          <w:spacing w:val="-7"/>
          <w:sz w:val="24"/>
        </w:rPr>
        <w:t>“无”。</w:t>
      </w:r>
    </w:p>
    <w:p w14:paraId="5BCCF42F">
      <w:pPr>
        <w:spacing w:line="360" w:lineRule="auto"/>
        <w:ind w:firstLine="1428" w:firstLineChars="600"/>
        <w:rPr>
          <w:rFonts w:ascii="宋体" w:hAnsi="宋体" w:cs="宋体"/>
          <w:color w:val="auto"/>
          <w:spacing w:val="-2"/>
          <w:sz w:val="24"/>
        </w:rPr>
        <w:sectPr>
          <w:pgSz w:w="11906" w:h="16838"/>
          <w:pgMar w:top="1247" w:right="1247" w:bottom="1247" w:left="1247" w:header="851" w:footer="992" w:gutter="0"/>
          <w:pgNumType w:fmt="decimal"/>
          <w:cols w:space="720" w:num="1"/>
          <w:titlePg/>
          <w:docGrid w:linePitch="312" w:charSpace="0"/>
        </w:sectPr>
      </w:pPr>
      <w:r>
        <w:rPr>
          <w:rFonts w:hint="eastAsia" w:ascii="宋体" w:hAnsi="宋体" w:cs="宋体"/>
          <w:color w:val="auto"/>
          <w:spacing w:val="-1"/>
          <w:sz w:val="24"/>
        </w:rPr>
        <w:t>2.本表所列分包仅限于承包人自行施工范围内的非主体</w:t>
      </w:r>
      <w:r>
        <w:rPr>
          <w:rFonts w:hint="eastAsia" w:ascii="宋体" w:hAnsi="宋体" w:cs="宋体"/>
          <w:color w:val="auto"/>
          <w:spacing w:val="-2"/>
          <w:sz w:val="24"/>
        </w:rPr>
        <w:t>、非关键工程。</w:t>
      </w:r>
    </w:p>
    <w:p w14:paraId="079ED41C">
      <w:pPr>
        <w:tabs>
          <w:tab w:val="left" w:pos="5387"/>
        </w:tabs>
        <w:spacing w:line="360" w:lineRule="auto"/>
        <w:jc w:val="left"/>
        <w:rPr>
          <w:rFonts w:ascii="宋体" w:hAnsi="宋体"/>
          <w:b/>
          <w:color w:val="auto"/>
          <w:sz w:val="24"/>
        </w:rPr>
      </w:pPr>
      <w:r>
        <w:rPr>
          <w:rFonts w:hint="eastAsia" w:ascii="宋体" w:hAnsi="宋体"/>
          <w:b/>
          <w:color w:val="auto"/>
          <w:sz w:val="24"/>
        </w:rPr>
        <w:t>附件12</w:t>
      </w:r>
    </w:p>
    <w:p w14:paraId="658E680F">
      <w:pPr>
        <w:tabs>
          <w:tab w:val="left" w:pos="5387"/>
        </w:tabs>
        <w:spacing w:line="360" w:lineRule="auto"/>
        <w:jc w:val="center"/>
        <w:rPr>
          <w:rFonts w:ascii="宋体" w:hAnsi="宋体"/>
          <w:b/>
          <w:color w:val="auto"/>
          <w:sz w:val="28"/>
          <w:szCs w:val="28"/>
        </w:rPr>
      </w:pPr>
      <w:r>
        <w:rPr>
          <w:rFonts w:hint="eastAsia" w:ascii="宋体" w:hAnsi="宋体"/>
          <w:b/>
          <w:color w:val="auto"/>
          <w:sz w:val="28"/>
          <w:szCs w:val="28"/>
        </w:rPr>
        <w:t>建设工程项目管理承诺书</w:t>
      </w:r>
    </w:p>
    <w:p w14:paraId="3EA3CFEF">
      <w:pPr>
        <w:spacing w:line="360" w:lineRule="auto"/>
        <w:jc w:val="left"/>
        <w:rPr>
          <w:rFonts w:ascii="宋体" w:hAnsi="宋体" w:cs="宋体"/>
          <w:color w:val="auto"/>
          <w:sz w:val="24"/>
        </w:rPr>
      </w:pPr>
      <w:r>
        <w:rPr>
          <w:rFonts w:hint="eastAsia" w:ascii="宋体" w:hAnsi="宋体" w:cs="宋体"/>
          <w:color w:val="auto"/>
          <w:sz w:val="24"/>
        </w:rPr>
        <w:t>致</w:t>
      </w:r>
      <w:r>
        <w:rPr>
          <w:rFonts w:hint="eastAsia" w:ascii="宋体" w:hAnsi="宋体" w:cs="宋体"/>
          <w:color w:val="auto"/>
          <w:sz w:val="24"/>
          <w:u w:val="single"/>
        </w:rPr>
        <w:t xml:space="preserve">                        </w:t>
      </w:r>
      <w:r>
        <w:rPr>
          <w:rFonts w:hint="eastAsia" w:ascii="宋体" w:hAnsi="宋体" w:cs="宋体"/>
          <w:color w:val="auto"/>
          <w:sz w:val="24"/>
        </w:rPr>
        <w:t>（采购人名称）：</w:t>
      </w:r>
    </w:p>
    <w:p w14:paraId="6DDECD04">
      <w:pPr>
        <w:spacing w:line="360" w:lineRule="auto"/>
        <w:ind w:left="-10" w:firstLine="520" w:firstLineChars="217"/>
        <w:jc w:val="left"/>
        <w:rPr>
          <w:rFonts w:ascii="宋体" w:hAnsi="宋体" w:cs="宋体"/>
          <w:color w:val="auto"/>
          <w:sz w:val="24"/>
        </w:rPr>
      </w:pPr>
      <w:r>
        <w:rPr>
          <w:rFonts w:hint="eastAsia" w:ascii="宋体" w:hAnsi="宋体" w:cs="宋体"/>
          <w:color w:val="auto"/>
          <w:sz w:val="24"/>
        </w:rPr>
        <w:t>作为参与</w:t>
      </w:r>
      <w:r>
        <w:rPr>
          <w:rFonts w:hint="eastAsia" w:ascii="宋体" w:hAnsi="宋体" w:cs="宋体"/>
          <w:color w:val="auto"/>
          <w:sz w:val="24"/>
          <w:u w:val="single"/>
        </w:rPr>
        <w:t xml:space="preserve">                     </w:t>
      </w:r>
      <w:r>
        <w:rPr>
          <w:rFonts w:hint="eastAsia" w:ascii="宋体" w:hAnsi="宋体" w:cs="宋体"/>
          <w:color w:val="auto"/>
          <w:sz w:val="24"/>
        </w:rPr>
        <w:t>（工程名称）项目的磋商供应商，根据国家、自治区相关文件规定，我方在此向采购人承诺：</w:t>
      </w:r>
    </w:p>
    <w:p w14:paraId="23D04E22">
      <w:pPr>
        <w:spacing w:line="360" w:lineRule="auto"/>
        <w:ind w:left="-10" w:firstLine="520" w:firstLineChars="217"/>
        <w:jc w:val="left"/>
        <w:rPr>
          <w:rFonts w:ascii="宋体" w:hAnsi="宋体" w:cs="宋体"/>
          <w:color w:val="auto"/>
          <w:sz w:val="24"/>
        </w:rPr>
      </w:pPr>
      <w:r>
        <w:rPr>
          <w:rFonts w:hint="eastAsia" w:ascii="宋体" w:hAnsi="宋体" w:cs="宋体"/>
          <w:color w:val="auto"/>
          <w:sz w:val="24"/>
        </w:rPr>
        <w:t>1、一旦成交，我方保证按照政府相关部门的规定，在发出成交通知书之日起7个工作日内足额将农民工工资保障金转入农民工工资保障金专用账户。一旦我方所承包的该项目中出现拖欠农民工工资情况，由劳动保障、住房城乡建设行政主管部门按照《关于进一步完善建筑行业农民工工资保证金制度的通知》（桂劳社发〔2009〕50号）从我方农民工工资保障金中先予划支。</w:t>
      </w:r>
    </w:p>
    <w:p w14:paraId="49DBE8FB">
      <w:pPr>
        <w:spacing w:line="360" w:lineRule="auto"/>
        <w:ind w:left="-10" w:firstLine="520" w:firstLineChars="217"/>
        <w:jc w:val="left"/>
        <w:rPr>
          <w:rFonts w:ascii="宋体" w:hAnsi="宋体" w:cs="宋体"/>
          <w:color w:val="auto"/>
          <w:sz w:val="24"/>
        </w:rPr>
      </w:pPr>
      <w:r>
        <w:rPr>
          <w:rFonts w:hint="eastAsia" w:ascii="宋体" w:hAnsi="宋体" w:cs="宋体"/>
          <w:color w:val="auto"/>
          <w:sz w:val="24"/>
        </w:rPr>
        <w:t>2、一旦成交，我方保证在施工过程中，严格执行《广西壮族自治区建筑工程安全文明施工费使用管理细则》（桂建质〔2015〕16号）的有关规定，确保建设工程各项安全防护、文明施工措施落实到位。如我方在该项目的承包中出现未按桂建质〔2015〕16号文附件一规定执行的情形，我方愿意按照相关规定接受建设单位及有关主管部门的处罚。</w:t>
      </w:r>
    </w:p>
    <w:p w14:paraId="5C58939F">
      <w:pPr>
        <w:spacing w:line="360" w:lineRule="auto"/>
        <w:ind w:left="-2" w:leftChars="-1" w:firstLine="513" w:firstLineChars="214"/>
        <w:jc w:val="left"/>
        <w:rPr>
          <w:rFonts w:ascii="宋体" w:hAnsi="宋体" w:cs="宋体"/>
          <w:color w:val="auto"/>
          <w:sz w:val="24"/>
        </w:rPr>
      </w:pPr>
      <w:r>
        <w:rPr>
          <w:rFonts w:hint="eastAsia" w:ascii="宋体" w:hAnsi="宋体" w:cs="宋体"/>
          <w:color w:val="auto"/>
          <w:sz w:val="24"/>
        </w:rPr>
        <w:t>3、一旦成交，我方保证在施工过程中，严格执行散装水泥和预拌混凝土管理的有关规定，确保建设工程按规定使用散装水泥和预拌混凝土。如我方在该项目的承包中出现未按规定执行的情形，我方愿意按照相关规定接受建设单位及有关主管部门的处罚。</w:t>
      </w:r>
    </w:p>
    <w:p w14:paraId="3FAE0248">
      <w:pPr>
        <w:spacing w:line="360" w:lineRule="auto"/>
        <w:ind w:left="-10" w:firstLine="520" w:firstLineChars="217"/>
        <w:jc w:val="left"/>
        <w:rPr>
          <w:rFonts w:ascii="宋体" w:hAnsi="宋体" w:cs="宋体"/>
          <w:color w:val="auto"/>
          <w:sz w:val="24"/>
        </w:rPr>
      </w:pPr>
      <w:r>
        <w:rPr>
          <w:rFonts w:hint="eastAsia" w:ascii="宋体" w:hAnsi="宋体" w:cs="宋体"/>
          <w:color w:val="auto"/>
          <w:sz w:val="24"/>
        </w:rPr>
        <w:t>4、一旦成交，我方保证在施工过程中，严格执行《关于禁止使用不符合规范要求的竹脚手架的通知》（桂建管字〔2003〕40号）的有关规定，不使用竹脚手架。如我方在该项目的承包中出现未按规定执行的情形，我方愿意按照相关规定接受建设单位及有关主管部门的处罚。</w:t>
      </w:r>
    </w:p>
    <w:p w14:paraId="12522CBF">
      <w:pPr>
        <w:spacing w:line="360" w:lineRule="auto"/>
        <w:ind w:left="-10" w:firstLine="520" w:firstLineChars="217"/>
        <w:jc w:val="left"/>
        <w:rPr>
          <w:rFonts w:ascii="宋体" w:hAnsi="宋体" w:cs="宋体"/>
          <w:color w:val="auto"/>
          <w:sz w:val="24"/>
        </w:rPr>
      </w:pPr>
      <w:r>
        <w:rPr>
          <w:rFonts w:hint="eastAsia" w:ascii="宋体" w:hAnsi="宋体" w:cs="宋体"/>
          <w:color w:val="auto"/>
          <w:sz w:val="24"/>
        </w:rPr>
        <w:t>5、一旦成交，我方保证严格执行《危险性较大的分部分项工程安全管理规定》（建办质〔2018〕31号）的规定，强化对深基坑、高切坡、高大模板、人工挖孔桩、起重吊装、临时活动板房等重大危险源的专项施工方案的编制、论证、审批、实施、检测的风险管理。</w:t>
      </w:r>
    </w:p>
    <w:p w14:paraId="7C661083">
      <w:pPr>
        <w:pStyle w:val="7"/>
        <w:overflowPunct w:val="0"/>
        <w:spacing w:line="360" w:lineRule="auto"/>
        <w:ind w:firstLine="0"/>
        <w:contextualSpacing/>
        <w:jc w:val="left"/>
        <w:rPr>
          <w:rFonts w:ascii="宋体" w:hAnsi="宋体" w:cs="方正小标宋简体"/>
          <w:color w:val="auto"/>
          <w:sz w:val="24"/>
          <w:szCs w:val="24"/>
        </w:rPr>
      </w:pPr>
    </w:p>
    <w:p w14:paraId="0C4ECAD8">
      <w:pPr>
        <w:adjustRightInd w:val="0"/>
        <w:snapToGrid w:val="0"/>
        <w:spacing w:line="360" w:lineRule="auto"/>
        <w:ind w:firstLine="960" w:firstLineChars="400"/>
        <w:jc w:val="left"/>
        <w:rPr>
          <w:rFonts w:ascii="宋体" w:hAnsi="宋体"/>
          <w:color w:val="auto"/>
          <w:sz w:val="24"/>
        </w:rPr>
      </w:pPr>
      <w:r>
        <w:rPr>
          <w:rFonts w:hint="eastAsia" w:ascii="宋体" w:hAnsi="宋体"/>
          <w:color w:val="auto"/>
          <w:sz w:val="24"/>
        </w:rPr>
        <w:t>磋商供应商名称(</w:t>
      </w:r>
      <w:r>
        <w:rPr>
          <w:rFonts w:hint="eastAsia" w:ascii="宋体" w:hAnsi="宋体"/>
          <w:color w:val="auto"/>
          <w:sz w:val="24"/>
          <w:lang w:val="en-US" w:eastAsia="zh-CN"/>
        </w:rPr>
        <w:t>电子签章</w:t>
      </w:r>
      <w:r>
        <w:rPr>
          <w:rFonts w:hint="eastAsia" w:ascii="宋体" w:hAnsi="宋体"/>
          <w:color w:val="auto"/>
          <w:sz w:val="24"/>
        </w:rPr>
        <w:t xml:space="preserve">)： </w:t>
      </w:r>
    </w:p>
    <w:p w14:paraId="54805A2B">
      <w:pPr>
        <w:adjustRightInd w:val="0"/>
        <w:snapToGrid w:val="0"/>
        <w:spacing w:line="360" w:lineRule="auto"/>
        <w:ind w:firstLine="960" w:firstLineChars="400"/>
        <w:jc w:val="left"/>
        <w:rPr>
          <w:rFonts w:ascii="宋体" w:hAnsi="宋体"/>
          <w:color w:val="auto"/>
          <w:sz w:val="24"/>
        </w:rPr>
      </w:pPr>
      <w:r>
        <w:rPr>
          <w:rFonts w:hint="eastAsia" w:ascii="宋体" w:hAnsi="宋体"/>
          <w:color w:val="auto"/>
          <w:sz w:val="24"/>
        </w:rPr>
        <w:t>法定代表人（负责人）或委托代理人(</w:t>
      </w:r>
      <w:r>
        <w:rPr>
          <w:rFonts w:hint="eastAsia" w:ascii="宋体" w:hAnsi="宋体"/>
          <w:color w:val="auto"/>
          <w:sz w:val="24"/>
          <w:lang w:val="en-US" w:eastAsia="zh-CN"/>
        </w:rPr>
        <w:t>电子签章或</w:t>
      </w:r>
      <w:r>
        <w:rPr>
          <w:rFonts w:hint="eastAsia" w:ascii="宋体" w:hAnsi="宋体"/>
          <w:color w:val="auto"/>
          <w:sz w:val="24"/>
        </w:rPr>
        <w:t xml:space="preserve">签名)：                          </w:t>
      </w:r>
    </w:p>
    <w:p w14:paraId="5D580E38">
      <w:pPr>
        <w:spacing w:line="360" w:lineRule="auto"/>
        <w:ind w:firstLine="960" w:firstLineChars="400"/>
        <w:jc w:val="both"/>
        <w:rPr>
          <w:rFonts w:ascii="宋体" w:hAnsi="宋体"/>
          <w:b/>
          <w:color w:val="auto"/>
          <w:sz w:val="28"/>
          <w:szCs w:val="28"/>
        </w:rPr>
      </w:pPr>
      <w:r>
        <w:rPr>
          <w:rFonts w:hint="eastAsia" w:ascii="宋体" w:hAnsi="宋体"/>
          <w:color w:val="auto"/>
          <w:sz w:val="24"/>
        </w:rPr>
        <w:t>日期：  年   月   日</w:t>
      </w:r>
      <w:r>
        <w:rPr>
          <w:rFonts w:hint="eastAsia" w:ascii="宋体" w:hAnsi="宋体" w:cs="宋体"/>
          <w:color w:val="auto"/>
          <w:spacing w:val="3"/>
          <w:sz w:val="24"/>
          <w:u w:val="single"/>
        </w:rPr>
        <w:t xml:space="preserve"> </w:t>
      </w:r>
    </w:p>
    <w:p w14:paraId="76CA9327">
      <w:pPr>
        <w:rPr>
          <w:rFonts w:ascii="宋体" w:hAnsi="宋体"/>
          <w:b/>
          <w:color w:val="auto"/>
          <w:sz w:val="28"/>
          <w:szCs w:val="28"/>
        </w:rPr>
      </w:pPr>
      <w:r>
        <w:rPr>
          <w:rFonts w:ascii="宋体" w:hAnsi="宋体"/>
          <w:b/>
          <w:color w:val="auto"/>
          <w:sz w:val="28"/>
          <w:szCs w:val="28"/>
        </w:rPr>
        <w:br w:type="page"/>
      </w:r>
    </w:p>
    <w:p w14:paraId="41A87EB5">
      <w:pPr>
        <w:spacing w:line="360" w:lineRule="auto"/>
        <w:jc w:val="center"/>
        <w:rPr>
          <w:rFonts w:ascii="宋体" w:hAnsi="宋体"/>
          <w:b/>
          <w:color w:val="auto"/>
          <w:sz w:val="28"/>
          <w:szCs w:val="28"/>
        </w:rPr>
      </w:pPr>
    </w:p>
    <w:p w14:paraId="31E76A56">
      <w:pPr>
        <w:spacing w:line="360" w:lineRule="auto"/>
        <w:jc w:val="center"/>
        <w:rPr>
          <w:rFonts w:ascii="宋体" w:hAnsi="宋体"/>
          <w:b/>
          <w:color w:val="auto"/>
          <w:sz w:val="28"/>
          <w:szCs w:val="28"/>
        </w:rPr>
      </w:pPr>
      <w:r>
        <w:rPr>
          <w:rFonts w:hint="eastAsia" w:ascii="宋体" w:hAnsi="宋体"/>
          <w:b/>
          <w:color w:val="auto"/>
          <w:sz w:val="28"/>
          <w:szCs w:val="28"/>
        </w:rPr>
        <w:t>广西壮族自治区建筑工程安全文明施工措施项目清单内容</w:t>
      </w:r>
    </w:p>
    <w:p w14:paraId="1C451D2B">
      <w:pPr>
        <w:spacing w:line="360" w:lineRule="auto"/>
        <w:jc w:val="center"/>
        <w:rPr>
          <w:rFonts w:ascii="宋体" w:hAnsi="宋体"/>
          <w:bCs/>
          <w:color w:val="auto"/>
          <w:sz w:val="24"/>
        </w:rPr>
      </w:pPr>
      <w:r>
        <w:rPr>
          <w:rFonts w:hint="eastAsia" w:ascii="宋体" w:hAnsi="宋体"/>
          <w:bCs/>
          <w:color w:val="auto"/>
          <w:sz w:val="24"/>
        </w:rPr>
        <w:t>（桂建质〔2015〕16号文附件一）</w:t>
      </w:r>
    </w:p>
    <w:p w14:paraId="061AE28F">
      <w:pPr>
        <w:spacing w:line="360" w:lineRule="auto"/>
        <w:jc w:val="center"/>
        <w:rPr>
          <w:rFonts w:ascii="宋体" w:hAnsi="宋体"/>
          <w:b/>
          <w:color w:val="auto"/>
          <w:sz w:val="24"/>
        </w:rPr>
      </w:pPr>
      <w:r>
        <w:rPr>
          <w:rFonts w:hint="eastAsia" w:ascii="宋体" w:hAnsi="宋体"/>
          <w:b/>
          <w:color w:val="auto"/>
          <w:sz w:val="24"/>
        </w:rPr>
        <w:t>广西壮族自治区</w:t>
      </w:r>
    </w:p>
    <w:p w14:paraId="73B7A55C">
      <w:pPr>
        <w:spacing w:line="360" w:lineRule="auto"/>
        <w:jc w:val="center"/>
        <w:rPr>
          <w:rFonts w:ascii="宋体" w:hAnsi="宋体"/>
          <w:b/>
          <w:color w:val="auto"/>
          <w:sz w:val="24"/>
        </w:rPr>
      </w:pPr>
      <w:r>
        <w:rPr>
          <w:rFonts w:hint="eastAsia" w:ascii="宋体" w:hAnsi="宋体"/>
          <w:b/>
          <w:color w:val="auto"/>
          <w:sz w:val="24"/>
        </w:rPr>
        <w:t>建设工程安全文明施工措施项目清单内容</w:t>
      </w:r>
    </w:p>
    <w:tbl>
      <w:tblPr>
        <w:tblStyle w:val="37"/>
        <w:tblpPr w:leftFromText="180" w:rightFromText="180" w:vertAnchor="text" w:horzAnchor="page" w:tblpX="1320" w:tblpY="40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525"/>
        <w:gridCol w:w="1260"/>
        <w:gridCol w:w="6930"/>
      </w:tblGrid>
      <w:tr w14:paraId="2EA58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blHeader/>
        </w:trPr>
        <w:tc>
          <w:tcPr>
            <w:tcW w:w="738" w:type="dxa"/>
            <w:tcBorders>
              <w:top w:val="single" w:color="auto" w:sz="4" w:space="0"/>
              <w:left w:val="single" w:color="auto" w:sz="4" w:space="0"/>
              <w:bottom w:val="single" w:color="auto" w:sz="4" w:space="0"/>
              <w:right w:val="single" w:color="auto" w:sz="4" w:space="0"/>
            </w:tcBorders>
            <w:vAlign w:val="center"/>
          </w:tcPr>
          <w:p w14:paraId="2B1E4A1C">
            <w:pPr>
              <w:spacing w:line="360" w:lineRule="auto"/>
              <w:jc w:val="center"/>
              <w:rPr>
                <w:rFonts w:ascii="宋体" w:hAnsi="宋体" w:cs="宋体"/>
                <w:b/>
                <w:color w:val="auto"/>
                <w:sz w:val="24"/>
              </w:rPr>
            </w:pPr>
            <w:r>
              <w:rPr>
                <w:rFonts w:hint="eastAsia" w:ascii="宋体" w:hAnsi="宋体" w:cs="宋体"/>
                <w:b/>
                <w:color w:val="auto"/>
                <w:sz w:val="24"/>
              </w:rPr>
              <w:t>类别</w:t>
            </w: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00B9DC20">
            <w:pPr>
              <w:spacing w:line="360" w:lineRule="auto"/>
              <w:jc w:val="center"/>
              <w:rPr>
                <w:rFonts w:ascii="宋体" w:hAnsi="宋体" w:cs="宋体"/>
                <w:b/>
                <w:color w:val="auto"/>
                <w:sz w:val="24"/>
              </w:rPr>
            </w:pPr>
            <w:r>
              <w:rPr>
                <w:rFonts w:hint="eastAsia" w:ascii="宋体" w:hAnsi="宋体" w:cs="宋体"/>
                <w:b/>
                <w:color w:val="auto"/>
                <w:sz w:val="24"/>
              </w:rPr>
              <w:t>项目名称</w:t>
            </w:r>
          </w:p>
        </w:tc>
        <w:tc>
          <w:tcPr>
            <w:tcW w:w="6930" w:type="dxa"/>
            <w:tcBorders>
              <w:top w:val="single" w:color="auto" w:sz="4" w:space="0"/>
              <w:left w:val="single" w:color="auto" w:sz="4" w:space="0"/>
              <w:bottom w:val="single" w:color="auto" w:sz="4" w:space="0"/>
              <w:right w:val="single" w:color="auto" w:sz="4" w:space="0"/>
            </w:tcBorders>
            <w:vAlign w:val="center"/>
          </w:tcPr>
          <w:p w14:paraId="5F8DF94C">
            <w:pPr>
              <w:spacing w:line="360" w:lineRule="auto"/>
              <w:jc w:val="center"/>
              <w:rPr>
                <w:rFonts w:ascii="宋体" w:hAnsi="宋体" w:cs="宋体"/>
                <w:b/>
                <w:color w:val="auto"/>
                <w:sz w:val="24"/>
              </w:rPr>
            </w:pPr>
            <w:r>
              <w:rPr>
                <w:rFonts w:hint="eastAsia" w:ascii="宋体" w:hAnsi="宋体" w:cs="宋体"/>
                <w:b/>
                <w:color w:val="auto"/>
                <w:sz w:val="24"/>
              </w:rPr>
              <w:t>主要内容和要求</w:t>
            </w:r>
          </w:p>
        </w:tc>
      </w:tr>
      <w:tr w14:paraId="1ED64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restart"/>
            <w:tcBorders>
              <w:top w:val="single" w:color="auto" w:sz="4" w:space="0"/>
              <w:left w:val="single" w:color="auto" w:sz="4" w:space="0"/>
              <w:bottom w:val="single" w:color="auto" w:sz="4" w:space="0"/>
              <w:right w:val="single" w:color="auto" w:sz="4" w:space="0"/>
            </w:tcBorders>
            <w:vAlign w:val="center"/>
          </w:tcPr>
          <w:p w14:paraId="0A2C15A5">
            <w:pPr>
              <w:spacing w:line="360" w:lineRule="auto"/>
              <w:jc w:val="center"/>
              <w:rPr>
                <w:rFonts w:ascii="宋体" w:hAnsi="宋体" w:cs="宋体"/>
                <w:bCs/>
                <w:color w:val="auto"/>
                <w:sz w:val="24"/>
              </w:rPr>
            </w:pPr>
            <w:r>
              <w:rPr>
                <w:rFonts w:hint="eastAsia" w:ascii="宋体" w:hAnsi="宋体" w:cs="宋体"/>
                <w:bCs/>
                <w:color w:val="auto"/>
                <w:sz w:val="24"/>
              </w:rPr>
              <w:t>文明</w:t>
            </w:r>
          </w:p>
          <w:p w14:paraId="62119B57">
            <w:pPr>
              <w:spacing w:line="360" w:lineRule="auto"/>
              <w:jc w:val="center"/>
              <w:rPr>
                <w:rFonts w:ascii="宋体" w:hAnsi="宋体" w:cs="宋体"/>
                <w:bCs/>
                <w:color w:val="auto"/>
                <w:sz w:val="24"/>
              </w:rPr>
            </w:pPr>
            <w:r>
              <w:rPr>
                <w:rFonts w:hint="eastAsia" w:ascii="宋体" w:hAnsi="宋体" w:cs="宋体"/>
                <w:bCs/>
                <w:color w:val="auto"/>
                <w:sz w:val="24"/>
              </w:rPr>
              <w:t>施工</w:t>
            </w:r>
          </w:p>
          <w:p w14:paraId="3880C730">
            <w:pPr>
              <w:spacing w:line="360" w:lineRule="auto"/>
              <w:jc w:val="center"/>
              <w:rPr>
                <w:rFonts w:ascii="宋体" w:hAnsi="宋体" w:cs="宋体"/>
                <w:bCs/>
                <w:color w:val="auto"/>
                <w:sz w:val="24"/>
              </w:rPr>
            </w:pPr>
            <w:r>
              <w:rPr>
                <w:rFonts w:hint="eastAsia" w:ascii="宋体" w:hAnsi="宋体" w:cs="宋体"/>
                <w:bCs/>
                <w:color w:val="auto"/>
                <w:sz w:val="24"/>
              </w:rPr>
              <w:t>与</w:t>
            </w:r>
          </w:p>
          <w:p w14:paraId="26961AAC">
            <w:pPr>
              <w:spacing w:line="360" w:lineRule="auto"/>
              <w:jc w:val="center"/>
              <w:rPr>
                <w:rFonts w:ascii="宋体" w:hAnsi="宋体" w:cs="宋体"/>
                <w:bCs/>
                <w:color w:val="auto"/>
                <w:sz w:val="24"/>
              </w:rPr>
            </w:pPr>
            <w:r>
              <w:rPr>
                <w:rFonts w:hint="eastAsia" w:ascii="宋体" w:hAnsi="宋体" w:cs="宋体"/>
                <w:bCs/>
                <w:color w:val="auto"/>
                <w:sz w:val="24"/>
              </w:rPr>
              <w:t>环境</w:t>
            </w:r>
          </w:p>
          <w:p w14:paraId="33694C9E">
            <w:pPr>
              <w:spacing w:line="360" w:lineRule="auto"/>
              <w:jc w:val="center"/>
              <w:rPr>
                <w:rFonts w:ascii="宋体" w:hAnsi="宋体" w:cs="宋体"/>
                <w:bCs/>
                <w:color w:val="auto"/>
                <w:sz w:val="24"/>
              </w:rPr>
            </w:pPr>
            <w:r>
              <w:rPr>
                <w:rFonts w:hint="eastAsia" w:ascii="宋体" w:hAnsi="宋体" w:cs="宋体"/>
                <w:bCs/>
                <w:color w:val="auto"/>
                <w:sz w:val="24"/>
              </w:rPr>
              <w:t>保护</w:t>
            </w: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43BB27F3">
            <w:pPr>
              <w:spacing w:line="360" w:lineRule="auto"/>
              <w:jc w:val="center"/>
              <w:rPr>
                <w:rFonts w:ascii="宋体" w:hAnsi="宋体" w:cs="宋体"/>
                <w:bCs/>
                <w:color w:val="auto"/>
                <w:sz w:val="24"/>
              </w:rPr>
            </w:pPr>
            <w:r>
              <w:rPr>
                <w:rFonts w:hint="eastAsia" w:ascii="宋体" w:hAnsi="宋体" w:cs="宋体"/>
                <w:bCs/>
                <w:color w:val="auto"/>
                <w:sz w:val="24"/>
              </w:rPr>
              <w:t>安全警示</w:t>
            </w:r>
          </w:p>
          <w:p w14:paraId="2F50C3E7">
            <w:pPr>
              <w:spacing w:line="360" w:lineRule="auto"/>
              <w:jc w:val="center"/>
              <w:rPr>
                <w:rFonts w:ascii="宋体" w:hAnsi="宋体" w:cs="宋体"/>
                <w:bCs/>
                <w:color w:val="auto"/>
                <w:sz w:val="24"/>
              </w:rPr>
            </w:pPr>
            <w:r>
              <w:rPr>
                <w:rFonts w:hint="eastAsia" w:ascii="宋体" w:hAnsi="宋体" w:cs="宋体"/>
                <w:bCs/>
                <w:color w:val="auto"/>
                <w:sz w:val="24"/>
              </w:rPr>
              <w:t>标志牌</w:t>
            </w:r>
          </w:p>
        </w:tc>
        <w:tc>
          <w:tcPr>
            <w:tcW w:w="6930" w:type="dxa"/>
            <w:tcBorders>
              <w:top w:val="single" w:color="auto" w:sz="4" w:space="0"/>
              <w:left w:val="single" w:color="auto" w:sz="4" w:space="0"/>
              <w:bottom w:val="single" w:color="auto" w:sz="4" w:space="0"/>
              <w:right w:val="single" w:color="auto" w:sz="4" w:space="0"/>
            </w:tcBorders>
            <w:vAlign w:val="center"/>
          </w:tcPr>
          <w:p w14:paraId="3B5B4E17">
            <w:pPr>
              <w:spacing w:line="360" w:lineRule="auto"/>
              <w:jc w:val="left"/>
              <w:rPr>
                <w:rFonts w:ascii="宋体" w:hAnsi="宋体" w:cs="宋体"/>
                <w:bCs/>
                <w:color w:val="auto"/>
                <w:sz w:val="24"/>
              </w:rPr>
            </w:pPr>
            <w:r>
              <w:rPr>
                <w:rFonts w:hint="eastAsia" w:ascii="宋体" w:hAnsi="宋体" w:cs="宋体"/>
                <w:bCs/>
                <w:color w:val="auto"/>
                <w:sz w:val="24"/>
              </w:rPr>
              <w:t>在易发伤亡事故（或危险）处设置明显的、符合国家标准要求的安全警示标志牌。</w:t>
            </w:r>
          </w:p>
        </w:tc>
      </w:tr>
      <w:tr w14:paraId="76EDE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0B6F50A7">
            <w:pPr>
              <w:spacing w:line="360" w:lineRule="auto"/>
              <w:jc w:val="center"/>
              <w:rPr>
                <w:rFonts w:ascii="宋体" w:hAnsi="宋体" w:cs="宋体"/>
                <w:bCs/>
                <w:color w:val="auto"/>
                <w:sz w:val="24"/>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0761381C">
            <w:pPr>
              <w:spacing w:line="360" w:lineRule="auto"/>
              <w:jc w:val="center"/>
              <w:rPr>
                <w:rFonts w:ascii="宋体" w:hAnsi="宋体" w:cs="宋体"/>
                <w:bCs/>
                <w:color w:val="auto"/>
                <w:sz w:val="24"/>
              </w:rPr>
            </w:pPr>
            <w:r>
              <w:rPr>
                <w:rFonts w:hint="eastAsia" w:ascii="宋体" w:hAnsi="宋体" w:cs="宋体"/>
                <w:bCs/>
                <w:color w:val="auto"/>
                <w:sz w:val="24"/>
              </w:rPr>
              <w:t>现场围挡</w:t>
            </w:r>
          </w:p>
        </w:tc>
        <w:tc>
          <w:tcPr>
            <w:tcW w:w="6930" w:type="dxa"/>
            <w:tcBorders>
              <w:top w:val="single" w:color="auto" w:sz="4" w:space="0"/>
              <w:left w:val="single" w:color="auto" w:sz="4" w:space="0"/>
              <w:bottom w:val="single" w:color="auto" w:sz="4" w:space="0"/>
              <w:right w:val="single" w:color="auto" w:sz="4" w:space="0"/>
            </w:tcBorders>
            <w:vAlign w:val="center"/>
          </w:tcPr>
          <w:p w14:paraId="1858E488">
            <w:pPr>
              <w:spacing w:line="360" w:lineRule="auto"/>
              <w:jc w:val="left"/>
              <w:rPr>
                <w:rFonts w:ascii="宋体" w:hAnsi="宋体" w:cs="宋体"/>
                <w:bCs/>
                <w:color w:val="auto"/>
                <w:sz w:val="24"/>
              </w:rPr>
            </w:pPr>
            <w:r>
              <w:rPr>
                <w:rFonts w:hint="eastAsia" w:ascii="宋体" w:hAnsi="宋体" w:cs="宋体"/>
                <w:bCs/>
                <w:color w:val="auto"/>
                <w:sz w:val="24"/>
              </w:rPr>
              <w:t>1.现场采用封闭围挡，高度不小于1.8m。</w:t>
            </w:r>
          </w:p>
          <w:p w14:paraId="3301A080">
            <w:pPr>
              <w:spacing w:line="360" w:lineRule="auto"/>
              <w:jc w:val="left"/>
              <w:rPr>
                <w:rFonts w:ascii="宋体" w:hAnsi="宋体" w:cs="宋体"/>
                <w:bCs/>
                <w:color w:val="auto"/>
                <w:sz w:val="24"/>
              </w:rPr>
            </w:pPr>
            <w:r>
              <w:rPr>
                <w:rFonts w:hint="eastAsia" w:ascii="宋体" w:hAnsi="宋体" w:cs="宋体"/>
                <w:bCs/>
                <w:color w:val="auto"/>
                <w:sz w:val="24"/>
              </w:rPr>
              <w:t>2.围挡材料可用彩色、定型钢板，砖、砼砌块等墙体。</w:t>
            </w:r>
          </w:p>
        </w:tc>
      </w:tr>
      <w:tr w14:paraId="3B3D6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38823E99">
            <w:pPr>
              <w:spacing w:line="360" w:lineRule="auto"/>
              <w:jc w:val="center"/>
              <w:rPr>
                <w:rFonts w:ascii="宋体" w:hAnsi="宋体" w:cs="宋体"/>
                <w:bCs/>
                <w:color w:val="auto"/>
                <w:sz w:val="24"/>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11DF4007">
            <w:pPr>
              <w:spacing w:line="360" w:lineRule="auto"/>
              <w:jc w:val="center"/>
              <w:rPr>
                <w:rFonts w:ascii="宋体" w:hAnsi="宋体" w:cs="宋体"/>
                <w:bCs/>
                <w:color w:val="auto"/>
                <w:sz w:val="24"/>
              </w:rPr>
            </w:pPr>
            <w:r>
              <w:rPr>
                <w:rFonts w:hint="eastAsia" w:ascii="宋体" w:hAnsi="宋体" w:cs="宋体"/>
                <w:bCs/>
                <w:color w:val="auto"/>
                <w:sz w:val="24"/>
              </w:rPr>
              <w:t>七牌二图</w:t>
            </w:r>
          </w:p>
        </w:tc>
        <w:tc>
          <w:tcPr>
            <w:tcW w:w="6930" w:type="dxa"/>
            <w:tcBorders>
              <w:top w:val="single" w:color="auto" w:sz="4" w:space="0"/>
              <w:left w:val="single" w:color="auto" w:sz="4" w:space="0"/>
              <w:bottom w:val="single" w:color="auto" w:sz="4" w:space="0"/>
              <w:right w:val="single" w:color="auto" w:sz="4" w:space="0"/>
            </w:tcBorders>
            <w:vAlign w:val="center"/>
          </w:tcPr>
          <w:p w14:paraId="2E57CF58">
            <w:pPr>
              <w:spacing w:line="360" w:lineRule="auto"/>
              <w:jc w:val="left"/>
              <w:rPr>
                <w:rFonts w:ascii="宋体" w:hAnsi="宋体" w:cs="宋体"/>
                <w:bCs/>
                <w:color w:val="auto"/>
                <w:sz w:val="24"/>
              </w:rPr>
            </w:pPr>
            <w:r>
              <w:rPr>
                <w:rFonts w:hint="eastAsia" w:ascii="宋体" w:hAnsi="宋体" w:cs="宋体"/>
                <w:bCs/>
                <w:color w:val="auto"/>
                <w:sz w:val="24"/>
              </w:rPr>
              <w:t>在进门处悬挂工程概况、现场出入制度、管理人员名单及监督电话、安全生产规定、文明施工、消防保卫、节能公示等七牌以及；施工现场总平面图、工程效果图。</w:t>
            </w:r>
          </w:p>
        </w:tc>
      </w:tr>
      <w:tr w14:paraId="3A4F9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587BC61B">
            <w:pPr>
              <w:spacing w:line="360" w:lineRule="auto"/>
              <w:jc w:val="center"/>
              <w:rPr>
                <w:rFonts w:ascii="宋体" w:hAnsi="宋体" w:cs="宋体"/>
                <w:bCs/>
                <w:color w:val="auto"/>
                <w:sz w:val="24"/>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4B325FA9">
            <w:pPr>
              <w:spacing w:line="360" w:lineRule="auto"/>
              <w:jc w:val="center"/>
              <w:rPr>
                <w:rFonts w:ascii="宋体" w:hAnsi="宋体" w:cs="宋体"/>
                <w:bCs/>
                <w:color w:val="auto"/>
                <w:sz w:val="24"/>
              </w:rPr>
            </w:pPr>
            <w:r>
              <w:rPr>
                <w:rFonts w:hint="eastAsia" w:ascii="宋体" w:hAnsi="宋体" w:cs="宋体"/>
                <w:bCs/>
                <w:color w:val="auto"/>
                <w:sz w:val="24"/>
              </w:rPr>
              <w:t>企业标志</w:t>
            </w:r>
          </w:p>
        </w:tc>
        <w:tc>
          <w:tcPr>
            <w:tcW w:w="6930" w:type="dxa"/>
            <w:tcBorders>
              <w:top w:val="single" w:color="auto" w:sz="4" w:space="0"/>
              <w:left w:val="single" w:color="auto" w:sz="4" w:space="0"/>
              <w:bottom w:val="single" w:color="auto" w:sz="4" w:space="0"/>
              <w:right w:val="single" w:color="auto" w:sz="4" w:space="0"/>
            </w:tcBorders>
            <w:vAlign w:val="center"/>
          </w:tcPr>
          <w:p w14:paraId="671B4BEC">
            <w:pPr>
              <w:spacing w:line="360" w:lineRule="auto"/>
              <w:jc w:val="left"/>
              <w:rPr>
                <w:rFonts w:ascii="宋体" w:hAnsi="宋体" w:cs="宋体"/>
                <w:bCs/>
                <w:color w:val="auto"/>
                <w:sz w:val="24"/>
              </w:rPr>
            </w:pPr>
            <w:r>
              <w:rPr>
                <w:rFonts w:hint="eastAsia" w:ascii="宋体" w:hAnsi="宋体" w:cs="宋体"/>
                <w:bCs/>
                <w:color w:val="auto"/>
                <w:sz w:val="24"/>
              </w:rPr>
              <w:t>现场出入的大门应设有本企业标志或企业标识。</w:t>
            </w:r>
          </w:p>
        </w:tc>
      </w:tr>
      <w:tr w14:paraId="1FD15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29638D63">
            <w:pPr>
              <w:spacing w:line="360" w:lineRule="auto"/>
              <w:jc w:val="center"/>
              <w:rPr>
                <w:rFonts w:ascii="宋体" w:hAnsi="宋体" w:cs="宋体"/>
                <w:bCs/>
                <w:color w:val="auto"/>
                <w:sz w:val="24"/>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6A7F2803">
            <w:pPr>
              <w:spacing w:line="360" w:lineRule="auto"/>
              <w:jc w:val="center"/>
              <w:rPr>
                <w:rFonts w:ascii="宋体" w:hAnsi="宋体" w:cs="宋体"/>
                <w:bCs/>
                <w:color w:val="auto"/>
                <w:sz w:val="24"/>
              </w:rPr>
            </w:pPr>
            <w:r>
              <w:rPr>
                <w:rFonts w:hint="eastAsia" w:ascii="宋体" w:hAnsi="宋体" w:cs="宋体"/>
                <w:bCs/>
                <w:color w:val="auto"/>
                <w:sz w:val="24"/>
              </w:rPr>
              <w:t>场容场貌</w:t>
            </w:r>
          </w:p>
        </w:tc>
        <w:tc>
          <w:tcPr>
            <w:tcW w:w="6930" w:type="dxa"/>
            <w:tcBorders>
              <w:top w:val="single" w:color="auto" w:sz="4" w:space="0"/>
              <w:left w:val="single" w:color="auto" w:sz="4" w:space="0"/>
              <w:bottom w:val="single" w:color="auto" w:sz="4" w:space="0"/>
              <w:right w:val="single" w:color="auto" w:sz="4" w:space="0"/>
            </w:tcBorders>
            <w:vAlign w:val="center"/>
          </w:tcPr>
          <w:p w14:paraId="05E32575">
            <w:pPr>
              <w:spacing w:line="360" w:lineRule="auto"/>
              <w:jc w:val="left"/>
              <w:rPr>
                <w:rFonts w:ascii="宋体" w:hAnsi="宋体" w:cs="宋体"/>
                <w:bCs/>
                <w:color w:val="auto"/>
                <w:sz w:val="24"/>
              </w:rPr>
            </w:pPr>
            <w:r>
              <w:rPr>
                <w:rFonts w:hint="eastAsia" w:ascii="宋体" w:hAnsi="宋体" w:cs="宋体"/>
                <w:bCs/>
                <w:color w:val="auto"/>
                <w:sz w:val="24"/>
              </w:rPr>
              <w:t>1.道路畅通；</w:t>
            </w:r>
          </w:p>
          <w:p w14:paraId="14BAE44E">
            <w:pPr>
              <w:spacing w:line="360" w:lineRule="auto"/>
              <w:jc w:val="left"/>
              <w:rPr>
                <w:rFonts w:ascii="宋体" w:hAnsi="宋体" w:cs="宋体"/>
                <w:bCs/>
                <w:color w:val="auto"/>
                <w:sz w:val="24"/>
              </w:rPr>
            </w:pPr>
            <w:r>
              <w:rPr>
                <w:rFonts w:hint="eastAsia" w:ascii="宋体" w:hAnsi="宋体" w:cs="宋体"/>
                <w:bCs/>
                <w:color w:val="auto"/>
                <w:sz w:val="24"/>
              </w:rPr>
              <w:t>2.排水沟、排水设施畅通；</w:t>
            </w:r>
          </w:p>
          <w:p w14:paraId="2697E1AC">
            <w:pPr>
              <w:spacing w:line="360" w:lineRule="auto"/>
              <w:jc w:val="left"/>
              <w:rPr>
                <w:rFonts w:ascii="宋体" w:hAnsi="宋体" w:cs="宋体"/>
                <w:bCs/>
                <w:color w:val="auto"/>
                <w:sz w:val="24"/>
              </w:rPr>
            </w:pPr>
            <w:r>
              <w:rPr>
                <w:rFonts w:hint="eastAsia" w:ascii="宋体" w:hAnsi="宋体" w:cs="宋体"/>
                <w:bCs/>
                <w:color w:val="auto"/>
                <w:sz w:val="24"/>
              </w:rPr>
              <w:t>3.工地地面硬化处理（办公区，生活区，现场道路，材料堆放、混凝土搅拌、砂浆搅拌、钢筋加工等场地，外脚手架基础等）。</w:t>
            </w:r>
          </w:p>
        </w:tc>
      </w:tr>
      <w:tr w14:paraId="4C84A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26CA1A27">
            <w:pPr>
              <w:spacing w:line="360" w:lineRule="auto"/>
              <w:jc w:val="center"/>
              <w:rPr>
                <w:rFonts w:ascii="宋体" w:hAnsi="宋体" w:cs="宋体"/>
                <w:bCs/>
                <w:color w:val="auto"/>
                <w:sz w:val="24"/>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686AE68E">
            <w:pPr>
              <w:spacing w:line="360" w:lineRule="auto"/>
              <w:jc w:val="center"/>
              <w:rPr>
                <w:rFonts w:ascii="宋体" w:hAnsi="宋体" w:cs="宋体"/>
                <w:bCs/>
                <w:color w:val="auto"/>
                <w:sz w:val="24"/>
              </w:rPr>
            </w:pPr>
            <w:r>
              <w:rPr>
                <w:rFonts w:hint="eastAsia" w:ascii="宋体" w:hAnsi="宋体" w:cs="宋体"/>
                <w:bCs/>
                <w:color w:val="auto"/>
                <w:sz w:val="24"/>
              </w:rPr>
              <w:t>材料堆放</w:t>
            </w:r>
          </w:p>
        </w:tc>
        <w:tc>
          <w:tcPr>
            <w:tcW w:w="6930" w:type="dxa"/>
            <w:tcBorders>
              <w:top w:val="single" w:color="auto" w:sz="4" w:space="0"/>
              <w:left w:val="single" w:color="auto" w:sz="4" w:space="0"/>
              <w:bottom w:val="single" w:color="auto" w:sz="4" w:space="0"/>
              <w:right w:val="single" w:color="auto" w:sz="4" w:space="0"/>
            </w:tcBorders>
            <w:vAlign w:val="center"/>
          </w:tcPr>
          <w:p w14:paraId="5D136E98">
            <w:pPr>
              <w:spacing w:line="360" w:lineRule="auto"/>
              <w:jc w:val="left"/>
              <w:rPr>
                <w:rFonts w:ascii="宋体" w:hAnsi="宋体" w:cs="宋体"/>
                <w:bCs/>
                <w:color w:val="auto"/>
                <w:sz w:val="24"/>
              </w:rPr>
            </w:pPr>
            <w:r>
              <w:rPr>
                <w:rFonts w:hint="eastAsia" w:ascii="宋体" w:hAnsi="宋体" w:cs="宋体"/>
                <w:bCs/>
                <w:color w:val="auto"/>
                <w:sz w:val="24"/>
              </w:rPr>
              <w:t>（1）材料、构件、料具等堆放时，悬挂有名称、品种、规格等标牌；</w:t>
            </w:r>
          </w:p>
          <w:p w14:paraId="0F699E1B">
            <w:pPr>
              <w:spacing w:line="360" w:lineRule="auto"/>
              <w:jc w:val="left"/>
              <w:rPr>
                <w:rFonts w:ascii="宋体" w:hAnsi="宋体" w:cs="宋体"/>
                <w:bCs/>
                <w:color w:val="auto"/>
                <w:sz w:val="24"/>
              </w:rPr>
            </w:pPr>
            <w:r>
              <w:rPr>
                <w:rFonts w:hint="eastAsia" w:ascii="宋体" w:hAnsi="宋体" w:cs="宋体"/>
                <w:bCs/>
                <w:color w:val="auto"/>
                <w:sz w:val="24"/>
              </w:rPr>
              <w:t>（2）水泥和其他易飞扬细颗粒建筑材料应封闭存放或采取覆盖等措施；</w:t>
            </w:r>
          </w:p>
          <w:p w14:paraId="07C4A90A">
            <w:pPr>
              <w:spacing w:line="360" w:lineRule="auto"/>
              <w:jc w:val="left"/>
              <w:rPr>
                <w:rFonts w:ascii="宋体" w:hAnsi="宋体" w:cs="宋体"/>
                <w:bCs/>
                <w:color w:val="auto"/>
                <w:sz w:val="24"/>
              </w:rPr>
            </w:pPr>
            <w:r>
              <w:rPr>
                <w:rFonts w:hint="eastAsia" w:ascii="宋体" w:hAnsi="宋体" w:cs="宋体"/>
                <w:bCs/>
                <w:color w:val="auto"/>
                <w:sz w:val="24"/>
              </w:rPr>
              <w:t>（3）易燃、易爆和有毒有害物品分类存放。</w:t>
            </w:r>
          </w:p>
        </w:tc>
      </w:tr>
      <w:tr w14:paraId="31559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77F19276">
            <w:pPr>
              <w:spacing w:line="360" w:lineRule="auto"/>
              <w:jc w:val="center"/>
              <w:rPr>
                <w:rFonts w:ascii="宋体" w:hAnsi="宋体" w:cs="宋体"/>
                <w:bCs/>
                <w:color w:val="auto"/>
                <w:sz w:val="24"/>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2A8456C4">
            <w:pPr>
              <w:spacing w:line="360" w:lineRule="auto"/>
              <w:jc w:val="center"/>
              <w:rPr>
                <w:rFonts w:ascii="宋体" w:hAnsi="宋体" w:cs="宋体"/>
                <w:bCs/>
                <w:color w:val="auto"/>
                <w:sz w:val="24"/>
              </w:rPr>
            </w:pPr>
            <w:r>
              <w:rPr>
                <w:rFonts w:hint="eastAsia" w:ascii="宋体" w:hAnsi="宋体" w:cs="宋体"/>
                <w:bCs/>
                <w:color w:val="auto"/>
                <w:sz w:val="24"/>
              </w:rPr>
              <w:t>现场防火</w:t>
            </w:r>
          </w:p>
        </w:tc>
        <w:tc>
          <w:tcPr>
            <w:tcW w:w="6930" w:type="dxa"/>
            <w:tcBorders>
              <w:top w:val="single" w:color="auto" w:sz="4" w:space="0"/>
              <w:left w:val="single" w:color="auto" w:sz="4" w:space="0"/>
              <w:bottom w:val="single" w:color="auto" w:sz="4" w:space="0"/>
              <w:right w:val="single" w:color="auto" w:sz="4" w:space="0"/>
            </w:tcBorders>
            <w:vAlign w:val="center"/>
          </w:tcPr>
          <w:p w14:paraId="63D6C44F">
            <w:pPr>
              <w:spacing w:line="360" w:lineRule="auto"/>
              <w:jc w:val="left"/>
              <w:rPr>
                <w:rFonts w:ascii="宋体" w:hAnsi="宋体" w:cs="宋体"/>
                <w:bCs/>
                <w:color w:val="auto"/>
                <w:sz w:val="24"/>
              </w:rPr>
            </w:pPr>
            <w:r>
              <w:rPr>
                <w:rFonts w:hint="eastAsia" w:ascii="宋体" w:hAnsi="宋体" w:cs="宋体"/>
                <w:bCs/>
                <w:color w:val="auto"/>
                <w:sz w:val="24"/>
              </w:rPr>
              <w:t>消防器材配置合理，符合消防要求。</w:t>
            </w:r>
          </w:p>
        </w:tc>
      </w:tr>
      <w:tr w14:paraId="0B607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362DB301">
            <w:pPr>
              <w:spacing w:line="360" w:lineRule="auto"/>
              <w:jc w:val="center"/>
              <w:rPr>
                <w:rFonts w:ascii="宋体" w:hAnsi="宋体" w:cs="宋体"/>
                <w:bCs/>
                <w:color w:val="auto"/>
                <w:sz w:val="24"/>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126A324E">
            <w:pPr>
              <w:spacing w:line="360" w:lineRule="auto"/>
              <w:jc w:val="center"/>
              <w:rPr>
                <w:rFonts w:ascii="宋体" w:hAnsi="宋体" w:cs="宋体"/>
                <w:bCs/>
                <w:color w:val="auto"/>
                <w:sz w:val="24"/>
              </w:rPr>
            </w:pPr>
            <w:r>
              <w:rPr>
                <w:rFonts w:hint="eastAsia" w:ascii="宋体" w:hAnsi="宋体" w:cs="宋体"/>
                <w:bCs/>
                <w:color w:val="auto"/>
                <w:sz w:val="24"/>
              </w:rPr>
              <w:t>垃圾清运</w:t>
            </w:r>
          </w:p>
        </w:tc>
        <w:tc>
          <w:tcPr>
            <w:tcW w:w="6930" w:type="dxa"/>
            <w:tcBorders>
              <w:top w:val="single" w:color="auto" w:sz="4" w:space="0"/>
              <w:left w:val="single" w:color="auto" w:sz="4" w:space="0"/>
              <w:bottom w:val="single" w:color="auto" w:sz="4" w:space="0"/>
              <w:right w:val="single" w:color="auto" w:sz="4" w:space="0"/>
            </w:tcBorders>
            <w:vAlign w:val="center"/>
          </w:tcPr>
          <w:p w14:paraId="0E4E5108">
            <w:pPr>
              <w:spacing w:line="360" w:lineRule="auto"/>
              <w:jc w:val="left"/>
              <w:rPr>
                <w:rFonts w:ascii="宋体" w:hAnsi="宋体" w:cs="宋体"/>
                <w:bCs/>
                <w:color w:val="auto"/>
                <w:sz w:val="24"/>
              </w:rPr>
            </w:pPr>
            <w:r>
              <w:rPr>
                <w:rFonts w:hint="eastAsia" w:ascii="宋体" w:hAnsi="宋体" w:cs="宋体"/>
                <w:bCs/>
                <w:color w:val="auto"/>
                <w:sz w:val="24"/>
              </w:rPr>
              <w:t>1.施工现场应设置密闭式垃圾站，施工垃圾、生活垃圾应分类存放。</w:t>
            </w:r>
          </w:p>
          <w:p w14:paraId="3C550563">
            <w:pPr>
              <w:spacing w:line="360" w:lineRule="auto"/>
              <w:jc w:val="left"/>
              <w:rPr>
                <w:rFonts w:ascii="宋体" w:hAnsi="宋体" w:cs="宋体"/>
                <w:bCs/>
                <w:color w:val="auto"/>
                <w:sz w:val="24"/>
              </w:rPr>
            </w:pPr>
            <w:r>
              <w:rPr>
                <w:rFonts w:hint="eastAsia" w:ascii="宋体" w:hAnsi="宋体" w:cs="宋体"/>
                <w:bCs/>
                <w:color w:val="auto"/>
                <w:sz w:val="24"/>
              </w:rPr>
              <w:t>2.施工垃圾必须采用相应容器或管道运输。</w:t>
            </w:r>
          </w:p>
        </w:tc>
      </w:tr>
      <w:tr w14:paraId="2D1AF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20E7DBE6">
            <w:pPr>
              <w:spacing w:line="360" w:lineRule="auto"/>
              <w:jc w:val="center"/>
              <w:rPr>
                <w:rFonts w:ascii="宋体" w:hAnsi="宋体" w:cs="宋体"/>
                <w:bCs/>
                <w:color w:val="auto"/>
                <w:sz w:val="24"/>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14650AE4">
            <w:pPr>
              <w:spacing w:line="360" w:lineRule="auto"/>
              <w:jc w:val="center"/>
              <w:rPr>
                <w:rFonts w:ascii="宋体" w:hAnsi="宋体" w:cs="宋体"/>
                <w:bCs/>
                <w:color w:val="auto"/>
                <w:sz w:val="24"/>
              </w:rPr>
            </w:pPr>
            <w:r>
              <w:rPr>
                <w:rFonts w:hint="eastAsia" w:ascii="宋体" w:hAnsi="宋体" w:cs="宋体"/>
                <w:bCs/>
                <w:color w:val="auto"/>
                <w:sz w:val="24"/>
              </w:rPr>
              <w:t>宣传栏、环保及不扰民措施</w:t>
            </w:r>
          </w:p>
        </w:tc>
        <w:tc>
          <w:tcPr>
            <w:tcW w:w="6930" w:type="dxa"/>
            <w:tcBorders>
              <w:top w:val="single" w:color="auto" w:sz="4" w:space="0"/>
              <w:left w:val="single" w:color="auto" w:sz="4" w:space="0"/>
              <w:bottom w:val="single" w:color="auto" w:sz="4" w:space="0"/>
              <w:right w:val="single" w:color="auto" w:sz="4" w:space="0"/>
            </w:tcBorders>
            <w:vAlign w:val="center"/>
          </w:tcPr>
          <w:p w14:paraId="01A19E34">
            <w:pPr>
              <w:spacing w:line="360" w:lineRule="auto"/>
              <w:jc w:val="left"/>
              <w:rPr>
                <w:rFonts w:ascii="宋体" w:hAnsi="宋体" w:cs="宋体"/>
                <w:bCs/>
                <w:color w:val="auto"/>
                <w:sz w:val="24"/>
              </w:rPr>
            </w:pPr>
            <w:r>
              <w:rPr>
                <w:rFonts w:hint="eastAsia" w:ascii="宋体" w:hAnsi="宋体" w:cs="宋体"/>
                <w:bCs/>
                <w:color w:val="auto"/>
                <w:sz w:val="24"/>
              </w:rPr>
              <w:t>宣传栏、安全宣传标语等，洗车（防止污染市区道路）、粉尘、噪声控制，排污（污水、废气）措施等。</w:t>
            </w:r>
          </w:p>
        </w:tc>
      </w:tr>
      <w:tr w14:paraId="5ACF6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restart"/>
            <w:tcBorders>
              <w:top w:val="single" w:color="auto" w:sz="4" w:space="0"/>
              <w:left w:val="single" w:color="auto" w:sz="4" w:space="0"/>
              <w:bottom w:val="single" w:color="auto" w:sz="4" w:space="0"/>
              <w:right w:val="single" w:color="auto" w:sz="4" w:space="0"/>
            </w:tcBorders>
            <w:vAlign w:val="center"/>
          </w:tcPr>
          <w:p w14:paraId="2D3C3A7D">
            <w:pPr>
              <w:spacing w:line="360" w:lineRule="auto"/>
              <w:jc w:val="center"/>
              <w:rPr>
                <w:rFonts w:ascii="宋体" w:hAnsi="宋体" w:cs="宋体"/>
                <w:bCs/>
                <w:color w:val="auto"/>
                <w:sz w:val="24"/>
              </w:rPr>
            </w:pPr>
            <w:r>
              <w:rPr>
                <w:rFonts w:hint="eastAsia" w:ascii="宋体" w:hAnsi="宋体" w:cs="宋体"/>
                <w:bCs/>
                <w:color w:val="auto"/>
                <w:sz w:val="24"/>
              </w:rPr>
              <w:t>临时设施</w:t>
            </w: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1E96E147">
            <w:pPr>
              <w:spacing w:line="360" w:lineRule="auto"/>
              <w:jc w:val="center"/>
              <w:rPr>
                <w:rFonts w:ascii="宋体" w:hAnsi="宋体" w:cs="宋体"/>
                <w:bCs/>
                <w:color w:val="auto"/>
                <w:sz w:val="24"/>
              </w:rPr>
            </w:pPr>
            <w:r>
              <w:rPr>
                <w:rFonts w:hint="eastAsia" w:ascii="宋体" w:hAnsi="宋体" w:cs="宋体"/>
                <w:bCs/>
                <w:color w:val="auto"/>
                <w:sz w:val="24"/>
              </w:rPr>
              <w:t>现场办公</w:t>
            </w:r>
          </w:p>
          <w:p w14:paraId="4D26D9E7">
            <w:pPr>
              <w:spacing w:line="360" w:lineRule="auto"/>
              <w:jc w:val="center"/>
              <w:rPr>
                <w:rFonts w:ascii="宋体" w:hAnsi="宋体" w:cs="宋体"/>
                <w:bCs/>
                <w:color w:val="auto"/>
                <w:sz w:val="24"/>
              </w:rPr>
            </w:pPr>
            <w:r>
              <w:rPr>
                <w:rFonts w:hint="eastAsia" w:ascii="宋体" w:hAnsi="宋体" w:cs="宋体"/>
                <w:bCs/>
                <w:color w:val="auto"/>
                <w:sz w:val="24"/>
              </w:rPr>
              <w:t>生活设施</w:t>
            </w:r>
          </w:p>
        </w:tc>
        <w:tc>
          <w:tcPr>
            <w:tcW w:w="6930" w:type="dxa"/>
            <w:tcBorders>
              <w:top w:val="single" w:color="auto" w:sz="4" w:space="0"/>
              <w:left w:val="single" w:color="auto" w:sz="4" w:space="0"/>
              <w:bottom w:val="single" w:color="auto" w:sz="4" w:space="0"/>
              <w:right w:val="single" w:color="auto" w:sz="4" w:space="0"/>
            </w:tcBorders>
            <w:vAlign w:val="center"/>
          </w:tcPr>
          <w:p w14:paraId="518B69EC">
            <w:pPr>
              <w:spacing w:line="360" w:lineRule="auto"/>
              <w:jc w:val="left"/>
              <w:rPr>
                <w:rFonts w:ascii="宋体" w:hAnsi="宋体" w:cs="宋体"/>
                <w:bCs/>
                <w:color w:val="auto"/>
                <w:sz w:val="24"/>
              </w:rPr>
            </w:pPr>
            <w:r>
              <w:rPr>
                <w:rFonts w:hint="eastAsia" w:ascii="宋体" w:hAnsi="宋体" w:cs="宋体"/>
                <w:bCs/>
                <w:color w:val="auto"/>
                <w:sz w:val="24"/>
              </w:rPr>
              <w:t>1.施工现场办公、生活区与作业区分开设置，保持安全距离。</w:t>
            </w:r>
          </w:p>
          <w:p w14:paraId="44B260EF">
            <w:pPr>
              <w:spacing w:line="360" w:lineRule="auto"/>
              <w:jc w:val="left"/>
              <w:rPr>
                <w:rFonts w:ascii="宋体" w:hAnsi="宋体" w:cs="宋体"/>
                <w:bCs/>
                <w:color w:val="auto"/>
                <w:sz w:val="24"/>
              </w:rPr>
            </w:pPr>
            <w:r>
              <w:rPr>
                <w:rFonts w:hint="eastAsia" w:ascii="宋体" w:hAnsi="宋体" w:cs="宋体"/>
                <w:bCs/>
                <w:color w:val="auto"/>
                <w:sz w:val="24"/>
              </w:rPr>
              <w:t>2.工地办公室、现场宿舍、食堂、厕所、饮水、沐浴、休息场所等符合卫生、消防安全要求；</w:t>
            </w:r>
          </w:p>
        </w:tc>
      </w:tr>
      <w:tr w14:paraId="36002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67FFD701">
            <w:pPr>
              <w:spacing w:line="360" w:lineRule="auto"/>
              <w:jc w:val="center"/>
              <w:rPr>
                <w:rFonts w:ascii="宋体" w:hAnsi="宋体" w:cs="宋体"/>
                <w:bCs/>
                <w:color w:val="auto"/>
                <w:sz w:val="24"/>
              </w:rPr>
            </w:pPr>
          </w:p>
        </w:tc>
        <w:tc>
          <w:tcPr>
            <w:tcW w:w="525" w:type="dxa"/>
            <w:vMerge w:val="restart"/>
            <w:tcBorders>
              <w:top w:val="single" w:color="auto" w:sz="4" w:space="0"/>
              <w:left w:val="single" w:color="auto" w:sz="4" w:space="0"/>
              <w:bottom w:val="single" w:color="auto" w:sz="4" w:space="0"/>
              <w:right w:val="single" w:color="auto" w:sz="4" w:space="0"/>
            </w:tcBorders>
            <w:vAlign w:val="center"/>
          </w:tcPr>
          <w:p w14:paraId="14B0A693">
            <w:pPr>
              <w:spacing w:line="360" w:lineRule="auto"/>
              <w:jc w:val="center"/>
              <w:rPr>
                <w:rFonts w:ascii="宋体" w:hAnsi="宋体" w:cs="宋体"/>
                <w:bCs/>
                <w:color w:val="auto"/>
                <w:sz w:val="24"/>
              </w:rPr>
            </w:pPr>
            <w:r>
              <w:rPr>
                <w:rFonts w:hint="eastAsia" w:ascii="宋体" w:hAnsi="宋体" w:cs="宋体"/>
                <w:bCs/>
                <w:color w:val="auto"/>
                <w:sz w:val="24"/>
              </w:rPr>
              <w:t>施工现场</w:t>
            </w:r>
          </w:p>
          <w:p w14:paraId="2083369E">
            <w:pPr>
              <w:spacing w:line="360" w:lineRule="auto"/>
              <w:jc w:val="center"/>
              <w:rPr>
                <w:rFonts w:ascii="宋体" w:hAnsi="宋体" w:cs="宋体"/>
                <w:bCs/>
                <w:color w:val="auto"/>
                <w:sz w:val="24"/>
              </w:rPr>
            </w:pPr>
            <w:r>
              <w:rPr>
                <w:rFonts w:hint="eastAsia" w:ascii="宋体" w:hAnsi="宋体" w:cs="宋体"/>
                <w:bCs/>
                <w:color w:val="auto"/>
                <w:sz w:val="24"/>
              </w:rPr>
              <w:t>临时用电</w:t>
            </w:r>
          </w:p>
        </w:tc>
        <w:tc>
          <w:tcPr>
            <w:tcW w:w="1260" w:type="dxa"/>
            <w:tcBorders>
              <w:top w:val="single" w:color="auto" w:sz="4" w:space="0"/>
              <w:left w:val="single" w:color="auto" w:sz="4" w:space="0"/>
              <w:bottom w:val="single" w:color="auto" w:sz="4" w:space="0"/>
              <w:right w:val="single" w:color="auto" w:sz="4" w:space="0"/>
            </w:tcBorders>
            <w:vAlign w:val="center"/>
          </w:tcPr>
          <w:p w14:paraId="3EF669CD">
            <w:pPr>
              <w:spacing w:line="360" w:lineRule="auto"/>
              <w:jc w:val="center"/>
              <w:rPr>
                <w:rFonts w:ascii="宋体" w:hAnsi="宋体" w:cs="宋体"/>
                <w:bCs/>
                <w:color w:val="auto"/>
                <w:sz w:val="24"/>
              </w:rPr>
            </w:pPr>
            <w:r>
              <w:rPr>
                <w:rFonts w:hint="eastAsia" w:ascii="宋体" w:hAnsi="宋体" w:cs="宋体"/>
                <w:bCs/>
                <w:color w:val="auto"/>
                <w:sz w:val="24"/>
              </w:rPr>
              <w:t>配电线路</w:t>
            </w:r>
          </w:p>
        </w:tc>
        <w:tc>
          <w:tcPr>
            <w:tcW w:w="6930" w:type="dxa"/>
            <w:tcBorders>
              <w:top w:val="single" w:color="auto" w:sz="4" w:space="0"/>
              <w:left w:val="single" w:color="auto" w:sz="4" w:space="0"/>
              <w:bottom w:val="single" w:color="auto" w:sz="4" w:space="0"/>
              <w:right w:val="single" w:color="auto" w:sz="4" w:space="0"/>
            </w:tcBorders>
            <w:vAlign w:val="center"/>
          </w:tcPr>
          <w:p w14:paraId="39226667">
            <w:pPr>
              <w:spacing w:line="360" w:lineRule="auto"/>
              <w:jc w:val="left"/>
              <w:rPr>
                <w:rFonts w:ascii="宋体" w:hAnsi="宋体" w:cs="宋体"/>
                <w:bCs/>
                <w:color w:val="auto"/>
                <w:sz w:val="24"/>
              </w:rPr>
            </w:pPr>
            <w:r>
              <w:rPr>
                <w:rFonts w:hint="eastAsia" w:ascii="宋体" w:hAnsi="宋体" w:cs="宋体"/>
                <w:bCs/>
                <w:color w:val="auto"/>
                <w:sz w:val="24"/>
              </w:rPr>
              <w:t>1.按照TN-S系统要求配备五芯电缆、四芯电缆和三芯电缆。</w:t>
            </w:r>
          </w:p>
          <w:p w14:paraId="6EF0C053">
            <w:pPr>
              <w:spacing w:line="360" w:lineRule="auto"/>
              <w:jc w:val="left"/>
              <w:rPr>
                <w:rFonts w:ascii="宋体" w:hAnsi="宋体" w:cs="宋体"/>
                <w:bCs/>
                <w:color w:val="auto"/>
                <w:sz w:val="24"/>
              </w:rPr>
            </w:pPr>
            <w:r>
              <w:rPr>
                <w:rFonts w:hint="eastAsia" w:ascii="宋体" w:hAnsi="宋体" w:cs="宋体"/>
                <w:bCs/>
                <w:color w:val="auto"/>
                <w:sz w:val="24"/>
              </w:rPr>
              <w:t>2.按要求架设临时用电线路的电杆、横担、瓷夹、瓷瓶等，或电缆埋地的地沟。</w:t>
            </w:r>
          </w:p>
          <w:p w14:paraId="3CF37E61">
            <w:pPr>
              <w:spacing w:line="360" w:lineRule="auto"/>
              <w:jc w:val="left"/>
              <w:rPr>
                <w:rFonts w:ascii="宋体" w:hAnsi="宋体" w:cs="宋体"/>
                <w:bCs/>
                <w:color w:val="auto"/>
                <w:sz w:val="24"/>
              </w:rPr>
            </w:pPr>
            <w:r>
              <w:rPr>
                <w:rFonts w:hint="eastAsia" w:ascii="宋体" w:hAnsi="宋体" w:cs="宋体"/>
                <w:bCs/>
                <w:color w:val="auto"/>
                <w:sz w:val="24"/>
              </w:rPr>
              <w:t>3.对靠近施工现场的外电线路，设置木质、塑料等绝缘体的防护设施。</w:t>
            </w:r>
          </w:p>
        </w:tc>
      </w:tr>
      <w:tr w14:paraId="510C5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2D60A402">
            <w:pPr>
              <w:spacing w:line="360" w:lineRule="auto"/>
              <w:jc w:val="center"/>
              <w:rPr>
                <w:rFonts w:ascii="宋体" w:hAnsi="宋体" w:cs="宋体"/>
                <w:bCs/>
                <w:color w:val="auto"/>
                <w:sz w:val="24"/>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6A16AC11">
            <w:pPr>
              <w:spacing w:line="360" w:lineRule="auto"/>
              <w:jc w:val="center"/>
              <w:rPr>
                <w:rFonts w:ascii="宋体" w:hAnsi="宋体" w:cs="宋体"/>
                <w:bCs/>
                <w:color w:val="auto"/>
                <w:sz w:val="24"/>
              </w:rPr>
            </w:pPr>
          </w:p>
        </w:tc>
        <w:tc>
          <w:tcPr>
            <w:tcW w:w="1260" w:type="dxa"/>
            <w:tcBorders>
              <w:top w:val="single" w:color="auto" w:sz="4" w:space="0"/>
              <w:left w:val="single" w:color="auto" w:sz="4" w:space="0"/>
              <w:bottom w:val="single" w:color="auto" w:sz="4" w:space="0"/>
              <w:right w:val="single" w:color="auto" w:sz="4" w:space="0"/>
            </w:tcBorders>
            <w:vAlign w:val="center"/>
          </w:tcPr>
          <w:p w14:paraId="767CC327">
            <w:pPr>
              <w:spacing w:line="360" w:lineRule="auto"/>
              <w:jc w:val="center"/>
              <w:rPr>
                <w:rFonts w:ascii="宋体" w:hAnsi="宋体" w:cs="宋体"/>
                <w:bCs/>
                <w:color w:val="auto"/>
                <w:sz w:val="24"/>
              </w:rPr>
            </w:pPr>
            <w:r>
              <w:rPr>
                <w:rFonts w:hint="eastAsia" w:ascii="宋体" w:hAnsi="宋体" w:cs="宋体"/>
                <w:bCs/>
                <w:color w:val="auto"/>
                <w:sz w:val="24"/>
              </w:rPr>
              <w:t>配电箱</w:t>
            </w:r>
          </w:p>
          <w:p w14:paraId="303C4F7A">
            <w:pPr>
              <w:spacing w:line="360" w:lineRule="auto"/>
              <w:jc w:val="center"/>
              <w:rPr>
                <w:rFonts w:ascii="宋体" w:hAnsi="宋体" w:cs="宋体"/>
                <w:bCs/>
                <w:color w:val="auto"/>
                <w:sz w:val="24"/>
              </w:rPr>
            </w:pPr>
            <w:r>
              <w:rPr>
                <w:rFonts w:hint="eastAsia" w:ascii="宋体" w:hAnsi="宋体" w:cs="宋体"/>
                <w:bCs/>
                <w:color w:val="auto"/>
                <w:sz w:val="24"/>
              </w:rPr>
              <w:t>开关箱</w:t>
            </w:r>
          </w:p>
        </w:tc>
        <w:tc>
          <w:tcPr>
            <w:tcW w:w="6930" w:type="dxa"/>
            <w:tcBorders>
              <w:top w:val="single" w:color="auto" w:sz="4" w:space="0"/>
              <w:left w:val="single" w:color="auto" w:sz="4" w:space="0"/>
              <w:bottom w:val="single" w:color="auto" w:sz="4" w:space="0"/>
              <w:right w:val="single" w:color="auto" w:sz="4" w:space="0"/>
            </w:tcBorders>
            <w:vAlign w:val="center"/>
          </w:tcPr>
          <w:p w14:paraId="50DA4D25">
            <w:pPr>
              <w:spacing w:line="360" w:lineRule="auto"/>
              <w:jc w:val="left"/>
              <w:rPr>
                <w:rFonts w:ascii="宋体" w:hAnsi="宋体" w:cs="宋体"/>
                <w:bCs/>
                <w:color w:val="auto"/>
                <w:sz w:val="24"/>
              </w:rPr>
            </w:pPr>
            <w:r>
              <w:rPr>
                <w:rFonts w:hint="eastAsia" w:ascii="宋体" w:hAnsi="宋体" w:cs="宋体"/>
                <w:bCs/>
                <w:color w:val="auto"/>
                <w:sz w:val="24"/>
              </w:rPr>
              <w:t>1.按三级配电要求，配备总配电箱、分配电箱、开关箱三类（铁质）标准电箱。开关箱应符合一机、一箱、一闸、一漏。三类电箱中的各类电器应是合格品。</w:t>
            </w:r>
          </w:p>
          <w:p w14:paraId="75C18C59">
            <w:pPr>
              <w:spacing w:line="360" w:lineRule="auto"/>
              <w:jc w:val="left"/>
              <w:rPr>
                <w:rFonts w:ascii="宋体" w:hAnsi="宋体" w:cs="宋体"/>
                <w:bCs/>
                <w:color w:val="auto"/>
                <w:sz w:val="24"/>
              </w:rPr>
            </w:pPr>
            <w:r>
              <w:rPr>
                <w:rFonts w:hint="eastAsia" w:ascii="宋体" w:hAnsi="宋体" w:cs="宋体"/>
                <w:bCs/>
                <w:color w:val="auto"/>
                <w:sz w:val="24"/>
              </w:rPr>
              <w:t>2.按两级保护的要求，选取符合容量要求和质量合格的总配电箱和开关箱中的漏电保护器。</w:t>
            </w:r>
          </w:p>
          <w:p w14:paraId="5DD0E979">
            <w:pPr>
              <w:spacing w:line="360" w:lineRule="auto"/>
              <w:jc w:val="left"/>
              <w:rPr>
                <w:rFonts w:ascii="宋体" w:hAnsi="宋体" w:cs="宋体"/>
                <w:bCs/>
                <w:color w:val="auto"/>
                <w:sz w:val="24"/>
              </w:rPr>
            </w:pPr>
            <w:r>
              <w:rPr>
                <w:rFonts w:hint="eastAsia" w:ascii="宋体" w:hAnsi="宋体" w:cs="宋体"/>
                <w:bCs/>
                <w:color w:val="auto"/>
                <w:sz w:val="24"/>
              </w:rPr>
              <w:t>3.对大型、落地式分配电箱、开关箱设置防护棚和通透式围挡。</w:t>
            </w:r>
          </w:p>
        </w:tc>
      </w:tr>
      <w:tr w14:paraId="5389A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71C48608">
            <w:pPr>
              <w:spacing w:line="360" w:lineRule="auto"/>
              <w:jc w:val="center"/>
              <w:rPr>
                <w:rFonts w:ascii="宋体" w:hAnsi="宋体" w:cs="宋体"/>
                <w:bCs/>
                <w:color w:val="auto"/>
                <w:sz w:val="24"/>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695EFE42">
            <w:pPr>
              <w:spacing w:line="360" w:lineRule="auto"/>
              <w:jc w:val="center"/>
              <w:rPr>
                <w:rFonts w:ascii="宋体" w:hAnsi="宋体" w:cs="宋体"/>
                <w:bCs/>
                <w:color w:val="auto"/>
                <w:sz w:val="24"/>
              </w:rPr>
            </w:pPr>
          </w:p>
        </w:tc>
        <w:tc>
          <w:tcPr>
            <w:tcW w:w="1260" w:type="dxa"/>
            <w:tcBorders>
              <w:top w:val="single" w:color="auto" w:sz="4" w:space="0"/>
              <w:left w:val="single" w:color="auto" w:sz="4" w:space="0"/>
              <w:bottom w:val="single" w:color="auto" w:sz="4" w:space="0"/>
              <w:right w:val="single" w:color="auto" w:sz="4" w:space="0"/>
            </w:tcBorders>
            <w:vAlign w:val="center"/>
          </w:tcPr>
          <w:p w14:paraId="0E0BA275">
            <w:pPr>
              <w:spacing w:line="360" w:lineRule="auto"/>
              <w:jc w:val="center"/>
              <w:rPr>
                <w:rFonts w:ascii="宋体" w:hAnsi="宋体" w:cs="宋体"/>
                <w:bCs/>
                <w:color w:val="auto"/>
                <w:sz w:val="24"/>
              </w:rPr>
            </w:pPr>
            <w:r>
              <w:rPr>
                <w:rFonts w:hint="eastAsia" w:ascii="宋体" w:hAnsi="宋体" w:cs="宋体"/>
                <w:bCs/>
                <w:color w:val="auto"/>
                <w:sz w:val="24"/>
              </w:rPr>
              <w:t>接地装置</w:t>
            </w:r>
          </w:p>
        </w:tc>
        <w:tc>
          <w:tcPr>
            <w:tcW w:w="6930" w:type="dxa"/>
            <w:tcBorders>
              <w:top w:val="single" w:color="auto" w:sz="4" w:space="0"/>
              <w:left w:val="single" w:color="auto" w:sz="4" w:space="0"/>
              <w:bottom w:val="single" w:color="auto" w:sz="4" w:space="0"/>
              <w:right w:val="single" w:color="auto" w:sz="4" w:space="0"/>
            </w:tcBorders>
            <w:vAlign w:val="center"/>
          </w:tcPr>
          <w:p w14:paraId="21E6B7F7">
            <w:pPr>
              <w:spacing w:line="360" w:lineRule="auto"/>
              <w:jc w:val="left"/>
              <w:rPr>
                <w:rFonts w:ascii="宋体" w:hAnsi="宋体" w:cs="宋体"/>
                <w:bCs/>
                <w:color w:val="auto"/>
                <w:sz w:val="24"/>
              </w:rPr>
            </w:pPr>
            <w:r>
              <w:rPr>
                <w:rFonts w:hint="eastAsia" w:ascii="宋体" w:hAnsi="宋体" w:cs="宋体"/>
                <w:bCs/>
                <w:color w:val="auto"/>
                <w:sz w:val="24"/>
              </w:rPr>
              <w:t>施工现场应设置不少于三处的接地保护装置。</w:t>
            </w:r>
          </w:p>
        </w:tc>
      </w:tr>
      <w:tr w14:paraId="25D7B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1" w:hRule="atLeas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2B3B4DA6">
            <w:pPr>
              <w:spacing w:line="360" w:lineRule="auto"/>
              <w:jc w:val="center"/>
              <w:rPr>
                <w:rFonts w:ascii="宋体" w:hAnsi="宋体" w:cs="宋体"/>
                <w:bCs/>
                <w:color w:val="auto"/>
                <w:sz w:val="24"/>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0B7D991F">
            <w:pPr>
              <w:spacing w:line="360" w:lineRule="auto"/>
              <w:jc w:val="center"/>
              <w:rPr>
                <w:rFonts w:ascii="宋体" w:hAnsi="宋体" w:cs="宋体"/>
                <w:bCs/>
                <w:color w:val="auto"/>
                <w:sz w:val="24"/>
              </w:rPr>
            </w:pPr>
          </w:p>
        </w:tc>
        <w:tc>
          <w:tcPr>
            <w:tcW w:w="1260" w:type="dxa"/>
            <w:tcBorders>
              <w:top w:val="single" w:color="auto" w:sz="4" w:space="0"/>
              <w:left w:val="single" w:color="auto" w:sz="4" w:space="0"/>
              <w:bottom w:val="single" w:color="auto" w:sz="4" w:space="0"/>
              <w:right w:val="single" w:color="auto" w:sz="4" w:space="0"/>
            </w:tcBorders>
            <w:vAlign w:val="center"/>
          </w:tcPr>
          <w:p w14:paraId="24634BF5">
            <w:pPr>
              <w:spacing w:line="360" w:lineRule="auto"/>
              <w:jc w:val="center"/>
              <w:rPr>
                <w:rFonts w:ascii="宋体" w:hAnsi="宋体" w:cs="宋体"/>
                <w:bCs/>
                <w:color w:val="auto"/>
                <w:sz w:val="24"/>
              </w:rPr>
            </w:pPr>
            <w:r>
              <w:rPr>
                <w:rFonts w:hint="eastAsia" w:ascii="宋体" w:hAnsi="宋体" w:cs="宋体"/>
                <w:bCs/>
                <w:color w:val="auto"/>
                <w:sz w:val="24"/>
              </w:rPr>
              <w:t>现场变配电装置</w:t>
            </w:r>
          </w:p>
        </w:tc>
        <w:tc>
          <w:tcPr>
            <w:tcW w:w="6930" w:type="dxa"/>
            <w:tcBorders>
              <w:top w:val="single" w:color="auto" w:sz="4" w:space="0"/>
              <w:left w:val="single" w:color="auto" w:sz="4" w:space="0"/>
              <w:bottom w:val="single" w:color="auto" w:sz="4" w:space="0"/>
              <w:right w:val="single" w:color="auto" w:sz="4" w:space="0"/>
            </w:tcBorders>
            <w:vAlign w:val="center"/>
          </w:tcPr>
          <w:p w14:paraId="28B3DD99">
            <w:pPr>
              <w:spacing w:line="360" w:lineRule="auto"/>
              <w:jc w:val="left"/>
              <w:rPr>
                <w:rFonts w:ascii="宋体" w:hAnsi="宋体" w:cs="宋体"/>
                <w:bCs/>
                <w:color w:val="auto"/>
                <w:sz w:val="24"/>
              </w:rPr>
            </w:pPr>
            <w:r>
              <w:rPr>
                <w:rFonts w:hint="eastAsia" w:ascii="宋体" w:hAnsi="宋体" w:cs="宋体"/>
                <w:bCs/>
                <w:color w:val="auto"/>
                <w:sz w:val="24"/>
              </w:rPr>
              <w:t>总配电室建筑材料必须达到三级防火要求，室内做硬地坪、电缆沟、吊顶。</w:t>
            </w:r>
          </w:p>
        </w:tc>
      </w:tr>
      <w:tr w14:paraId="1A1F1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restart"/>
            <w:tcBorders>
              <w:top w:val="single" w:color="auto" w:sz="4" w:space="0"/>
              <w:left w:val="single" w:color="auto" w:sz="4" w:space="0"/>
              <w:bottom w:val="single" w:color="auto" w:sz="4" w:space="0"/>
              <w:right w:val="single" w:color="auto" w:sz="4" w:space="0"/>
            </w:tcBorders>
            <w:vAlign w:val="center"/>
          </w:tcPr>
          <w:p w14:paraId="2E85E8CE">
            <w:pPr>
              <w:spacing w:line="360" w:lineRule="auto"/>
              <w:jc w:val="center"/>
              <w:rPr>
                <w:rFonts w:ascii="宋体" w:hAnsi="宋体" w:cs="宋体"/>
                <w:bCs/>
                <w:color w:val="auto"/>
                <w:sz w:val="24"/>
              </w:rPr>
            </w:pPr>
            <w:r>
              <w:rPr>
                <w:rFonts w:hint="eastAsia" w:ascii="宋体" w:hAnsi="宋体" w:cs="宋体"/>
                <w:bCs/>
                <w:color w:val="auto"/>
                <w:sz w:val="24"/>
              </w:rPr>
              <w:t>安全施工</w:t>
            </w:r>
          </w:p>
        </w:tc>
        <w:tc>
          <w:tcPr>
            <w:tcW w:w="525" w:type="dxa"/>
            <w:vMerge w:val="restart"/>
            <w:tcBorders>
              <w:top w:val="single" w:color="auto" w:sz="4" w:space="0"/>
              <w:left w:val="single" w:color="auto" w:sz="4" w:space="0"/>
              <w:bottom w:val="single" w:color="auto" w:sz="4" w:space="0"/>
              <w:right w:val="single" w:color="auto" w:sz="4" w:space="0"/>
            </w:tcBorders>
            <w:vAlign w:val="center"/>
          </w:tcPr>
          <w:p w14:paraId="7AC7524A">
            <w:pPr>
              <w:spacing w:line="360" w:lineRule="auto"/>
              <w:jc w:val="center"/>
              <w:rPr>
                <w:rFonts w:ascii="宋体" w:hAnsi="宋体" w:cs="宋体"/>
                <w:bCs/>
                <w:color w:val="auto"/>
                <w:sz w:val="24"/>
              </w:rPr>
            </w:pPr>
            <w:r>
              <w:rPr>
                <w:rFonts w:hint="eastAsia" w:ascii="宋体" w:hAnsi="宋体" w:cs="宋体"/>
                <w:bCs/>
                <w:color w:val="auto"/>
                <w:sz w:val="24"/>
              </w:rPr>
              <w:t>临边洞口交叉高处作业防护</w:t>
            </w:r>
          </w:p>
        </w:tc>
        <w:tc>
          <w:tcPr>
            <w:tcW w:w="1260" w:type="dxa"/>
            <w:tcBorders>
              <w:top w:val="single" w:color="auto" w:sz="4" w:space="0"/>
              <w:left w:val="single" w:color="auto" w:sz="4" w:space="0"/>
              <w:bottom w:val="single" w:color="auto" w:sz="4" w:space="0"/>
              <w:right w:val="single" w:color="auto" w:sz="4" w:space="0"/>
            </w:tcBorders>
            <w:vAlign w:val="center"/>
          </w:tcPr>
          <w:p w14:paraId="5BF65CCD">
            <w:pPr>
              <w:spacing w:line="360" w:lineRule="auto"/>
              <w:jc w:val="center"/>
              <w:rPr>
                <w:rFonts w:ascii="宋体" w:hAnsi="宋体" w:cs="宋体"/>
                <w:bCs/>
                <w:color w:val="auto"/>
                <w:sz w:val="24"/>
              </w:rPr>
            </w:pPr>
            <w:r>
              <w:rPr>
                <w:rFonts w:hint="eastAsia" w:ascii="宋体" w:hAnsi="宋体" w:cs="宋体"/>
                <w:bCs/>
                <w:color w:val="auto"/>
                <w:sz w:val="24"/>
              </w:rPr>
              <w:t>楼层、屋面、阳台等临边</w:t>
            </w:r>
          </w:p>
        </w:tc>
        <w:tc>
          <w:tcPr>
            <w:tcW w:w="6930" w:type="dxa"/>
            <w:tcBorders>
              <w:top w:val="single" w:color="auto" w:sz="4" w:space="0"/>
              <w:left w:val="single" w:color="auto" w:sz="4" w:space="0"/>
              <w:bottom w:val="single" w:color="auto" w:sz="4" w:space="0"/>
              <w:right w:val="single" w:color="auto" w:sz="4" w:space="0"/>
            </w:tcBorders>
            <w:vAlign w:val="center"/>
          </w:tcPr>
          <w:p w14:paraId="453DF6C2">
            <w:pPr>
              <w:spacing w:line="360" w:lineRule="auto"/>
              <w:jc w:val="left"/>
              <w:rPr>
                <w:rFonts w:ascii="宋体" w:hAnsi="宋体" w:cs="宋体"/>
                <w:bCs/>
                <w:color w:val="auto"/>
                <w:sz w:val="24"/>
              </w:rPr>
            </w:pPr>
            <w:r>
              <w:rPr>
                <w:rFonts w:hint="eastAsia" w:ascii="宋体" w:hAnsi="宋体" w:cs="宋体"/>
                <w:bCs/>
                <w:color w:val="auto"/>
                <w:sz w:val="24"/>
              </w:rPr>
              <w:t xml:space="preserve">设两道防护栏杆和18cm高的踢脚板，用密目式安全立网全封闭。 </w:t>
            </w:r>
          </w:p>
        </w:tc>
      </w:tr>
      <w:tr w14:paraId="77C03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29E7693E">
            <w:pPr>
              <w:spacing w:line="360" w:lineRule="auto"/>
              <w:jc w:val="center"/>
              <w:rPr>
                <w:rFonts w:ascii="宋体" w:hAnsi="宋体" w:cs="宋体"/>
                <w:bCs/>
                <w:color w:val="auto"/>
                <w:sz w:val="24"/>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20D841AA">
            <w:pPr>
              <w:spacing w:line="360" w:lineRule="auto"/>
              <w:jc w:val="center"/>
              <w:rPr>
                <w:rFonts w:ascii="宋体" w:hAnsi="宋体" w:cs="宋体"/>
                <w:bCs/>
                <w:color w:val="auto"/>
                <w:sz w:val="24"/>
              </w:rPr>
            </w:pPr>
          </w:p>
        </w:tc>
        <w:tc>
          <w:tcPr>
            <w:tcW w:w="1260" w:type="dxa"/>
            <w:tcBorders>
              <w:top w:val="single" w:color="auto" w:sz="4" w:space="0"/>
              <w:left w:val="single" w:color="auto" w:sz="4" w:space="0"/>
              <w:bottom w:val="single" w:color="auto" w:sz="4" w:space="0"/>
              <w:right w:val="single" w:color="auto" w:sz="4" w:space="0"/>
            </w:tcBorders>
            <w:vAlign w:val="center"/>
          </w:tcPr>
          <w:p w14:paraId="1B2B58EE">
            <w:pPr>
              <w:spacing w:line="360" w:lineRule="auto"/>
              <w:jc w:val="center"/>
              <w:rPr>
                <w:rFonts w:ascii="宋体" w:hAnsi="宋体" w:cs="宋体"/>
                <w:bCs/>
                <w:color w:val="auto"/>
                <w:sz w:val="24"/>
              </w:rPr>
            </w:pPr>
            <w:r>
              <w:rPr>
                <w:rFonts w:hint="eastAsia" w:ascii="宋体" w:hAnsi="宋体" w:cs="宋体"/>
                <w:bCs/>
                <w:color w:val="auto"/>
                <w:sz w:val="24"/>
              </w:rPr>
              <w:t>通道口</w:t>
            </w:r>
          </w:p>
        </w:tc>
        <w:tc>
          <w:tcPr>
            <w:tcW w:w="6930" w:type="dxa"/>
            <w:tcBorders>
              <w:top w:val="single" w:color="auto" w:sz="4" w:space="0"/>
              <w:left w:val="single" w:color="auto" w:sz="4" w:space="0"/>
              <w:bottom w:val="single" w:color="auto" w:sz="4" w:space="0"/>
              <w:right w:val="single" w:color="auto" w:sz="4" w:space="0"/>
            </w:tcBorders>
            <w:vAlign w:val="center"/>
          </w:tcPr>
          <w:p w14:paraId="5327BFE8">
            <w:pPr>
              <w:spacing w:line="360" w:lineRule="auto"/>
              <w:jc w:val="left"/>
              <w:rPr>
                <w:rFonts w:ascii="宋体" w:hAnsi="宋体" w:cs="宋体"/>
                <w:bCs/>
                <w:color w:val="auto"/>
                <w:sz w:val="24"/>
              </w:rPr>
            </w:pPr>
            <w:r>
              <w:rPr>
                <w:rFonts w:hint="eastAsia" w:ascii="宋体" w:hAnsi="宋体" w:cs="宋体"/>
                <w:bCs/>
                <w:color w:val="auto"/>
                <w:sz w:val="24"/>
              </w:rPr>
              <w:t>设防护棚，防护棚应为不小于5cm厚的木板或两道相距50cm的竹笆。两侧应沿栏杆架用密目式安全网封闭。</w:t>
            </w:r>
          </w:p>
        </w:tc>
      </w:tr>
      <w:tr w14:paraId="6555E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158E31E8">
            <w:pPr>
              <w:spacing w:line="360" w:lineRule="auto"/>
              <w:jc w:val="center"/>
              <w:rPr>
                <w:rFonts w:ascii="宋体" w:hAnsi="宋体" w:cs="宋体"/>
                <w:bCs/>
                <w:color w:val="auto"/>
                <w:sz w:val="24"/>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736A1713">
            <w:pPr>
              <w:spacing w:line="360" w:lineRule="auto"/>
              <w:jc w:val="center"/>
              <w:rPr>
                <w:rFonts w:ascii="宋体" w:hAnsi="宋体" w:cs="宋体"/>
                <w:bCs/>
                <w:color w:val="auto"/>
                <w:sz w:val="24"/>
              </w:rPr>
            </w:pPr>
          </w:p>
        </w:tc>
        <w:tc>
          <w:tcPr>
            <w:tcW w:w="1260" w:type="dxa"/>
            <w:tcBorders>
              <w:top w:val="single" w:color="auto" w:sz="4" w:space="0"/>
              <w:left w:val="single" w:color="auto" w:sz="4" w:space="0"/>
              <w:bottom w:val="single" w:color="auto" w:sz="4" w:space="0"/>
              <w:right w:val="single" w:color="auto" w:sz="4" w:space="0"/>
            </w:tcBorders>
            <w:vAlign w:val="center"/>
          </w:tcPr>
          <w:p w14:paraId="7251BF15">
            <w:pPr>
              <w:spacing w:line="360" w:lineRule="auto"/>
              <w:jc w:val="center"/>
              <w:rPr>
                <w:rFonts w:ascii="宋体" w:hAnsi="宋体" w:cs="宋体"/>
                <w:bCs/>
                <w:color w:val="auto"/>
                <w:sz w:val="24"/>
              </w:rPr>
            </w:pPr>
            <w:r>
              <w:rPr>
                <w:rFonts w:hint="eastAsia" w:ascii="宋体" w:hAnsi="宋体" w:cs="宋体"/>
                <w:bCs/>
                <w:color w:val="auto"/>
                <w:sz w:val="24"/>
              </w:rPr>
              <w:t>预留洞口</w:t>
            </w:r>
          </w:p>
        </w:tc>
        <w:tc>
          <w:tcPr>
            <w:tcW w:w="6930" w:type="dxa"/>
            <w:tcBorders>
              <w:top w:val="single" w:color="auto" w:sz="4" w:space="0"/>
              <w:left w:val="single" w:color="auto" w:sz="4" w:space="0"/>
              <w:bottom w:val="single" w:color="auto" w:sz="4" w:space="0"/>
              <w:right w:val="single" w:color="auto" w:sz="4" w:space="0"/>
            </w:tcBorders>
            <w:vAlign w:val="center"/>
          </w:tcPr>
          <w:p w14:paraId="725B2958">
            <w:pPr>
              <w:spacing w:line="360" w:lineRule="auto"/>
              <w:jc w:val="left"/>
              <w:rPr>
                <w:rFonts w:ascii="宋体" w:hAnsi="宋体" w:cs="宋体"/>
                <w:bCs/>
                <w:color w:val="auto"/>
                <w:sz w:val="24"/>
              </w:rPr>
            </w:pPr>
            <w:r>
              <w:rPr>
                <w:rFonts w:hint="eastAsia" w:ascii="宋体" w:hAnsi="宋体" w:cs="宋体"/>
                <w:bCs/>
                <w:color w:val="auto"/>
                <w:sz w:val="24"/>
              </w:rPr>
              <w:t>用硬质材料全封闭；短边超过1.5m长的洞口，除封闭外四周还应设有防护栏杆。</w:t>
            </w:r>
          </w:p>
        </w:tc>
      </w:tr>
      <w:tr w14:paraId="61C61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18526D73">
            <w:pPr>
              <w:spacing w:line="360" w:lineRule="auto"/>
              <w:jc w:val="center"/>
              <w:rPr>
                <w:rFonts w:ascii="宋体" w:hAnsi="宋体" w:cs="宋体"/>
                <w:bCs/>
                <w:color w:val="auto"/>
                <w:sz w:val="24"/>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1F4AC0AA">
            <w:pPr>
              <w:spacing w:line="360" w:lineRule="auto"/>
              <w:jc w:val="center"/>
              <w:rPr>
                <w:rFonts w:ascii="宋体" w:hAnsi="宋体" w:cs="宋体"/>
                <w:bCs/>
                <w:color w:val="auto"/>
                <w:sz w:val="24"/>
              </w:rPr>
            </w:pPr>
          </w:p>
        </w:tc>
        <w:tc>
          <w:tcPr>
            <w:tcW w:w="1260" w:type="dxa"/>
            <w:tcBorders>
              <w:top w:val="single" w:color="auto" w:sz="4" w:space="0"/>
              <w:left w:val="single" w:color="auto" w:sz="4" w:space="0"/>
              <w:bottom w:val="single" w:color="auto" w:sz="4" w:space="0"/>
              <w:right w:val="single" w:color="auto" w:sz="4" w:space="0"/>
            </w:tcBorders>
            <w:vAlign w:val="center"/>
          </w:tcPr>
          <w:p w14:paraId="4C23D1D6">
            <w:pPr>
              <w:spacing w:line="360" w:lineRule="auto"/>
              <w:jc w:val="center"/>
              <w:rPr>
                <w:rFonts w:ascii="宋体" w:hAnsi="宋体" w:cs="宋体"/>
                <w:bCs/>
                <w:color w:val="auto"/>
                <w:sz w:val="24"/>
              </w:rPr>
            </w:pPr>
            <w:r>
              <w:rPr>
                <w:rFonts w:hint="eastAsia" w:ascii="宋体" w:hAnsi="宋体" w:cs="宋体"/>
                <w:bCs/>
                <w:color w:val="auto"/>
                <w:sz w:val="24"/>
              </w:rPr>
              <w:t>电梯井口</w:t>
            </w:r>
          </w:p>
        </w:tc>
        <w:tc>
          <w:tcPr>
            <w:tcW w:w="6930" w:type="dxa"/>
            <w:tcBorders>
              <w:top w:val="single" w:color="auto" w:sz="4" w:space="0"/>
              <w:left w:val="single" w:color="auto" w:sz="4" w:space="0"/>
              <w:bottom w:val="single" w:color="auto" w:sz="4" w:space="0"/>
              <w:right w:val="single" w:color="auto" w:sz="4" w:space="0"/>
            </w:tcBorders>
            <w:vAlign w:val="center"/>
          </w:tcPr>
          <w:p w14:paraId="3DC0EDDF">
            <w:pPr>
              <w:spacing w:line="360" w:lineRule="auto"/>
              <w:jc w:val="left"/>
              <w:rPr>
                <w:rFonts w:ascii="宋体" w:hAnsi="宋体" w:cs="宋体"/>
                <w:bCs/>
                <w:color w:val="auto"/>
                <w:sz w:val="24"/>
              </w:rPr>
            </w:pPr>
            <w:r>
              <w:rPr>
                <w:rFonts w:hint="eastAsia" w:ascii="宋体" w:hAnsi="宋体" w:cs="宋体"/>
                <w:bCs/>
                <w:color w:val="auto"/>
                <w:sz w:val="24"/>
              </w:rPr>
              <w:t>设置定型化、工具化的防护门。在电梯井内每隔2层（不大于10m）设置一道水平防护。</w:t>
            </w:r>
          </w:p>
        </w:tc>
      </w:tr>
      <w:tr w14:paraId="4E810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0E8197D3">
            <w:pPr>
              <w:spacing w:line="360" w:lineRule="auto"/>
              <w:jc w:val="center"/>
              <w:rPr>
                <w:rFonts w:ascii="宋体" w:hAnsi="宋体" w:cs="宋体"/>
                <w:bCs/>
                <w:color w:val="auto"/>
                <w:sz w:val="24"/>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15734316">
            <w:pPr>
              <w:spacing w:line="360" w:lineRule="auto"/>
              <w:jc w:val="center"/>
              <w:rPr>
                <w:rFonts w:ascii="宋体" w:hAnsi="宋体" w:cs="宋体"/>
                <w:bCs/>
                <w:color w:val="auto"/>
                <w:sz w:val="24"/>
              </w:rPr>
            </w:pPr>
          </w:p>
        </w:tc>
        <w:tc>
          <w:tcPr>
            <w:tcW w:w="1260" w:type="dxa"/>
            <w:tcBorders>
              <w:top w:val="single" w:color="auto" w:sz="4" w:space="0"/>
              <w:left w:val="single" w:color="auto" w:sz="4" w:space="0"/>
              <w:bottom w:val="single" w:color="auto" w:sz="4" w:space="0"/>
              <w:right w:val="single" w:color="auto" w:sz="4" w:space="0"/>
            </w:tcBorders>
            <w:vAlign w:val="center"/>
          </w:tcPr>
          <w:p w14:paraId="3361C9F7">
            <w:pPr>
              <w:spacing w:line="360" w:lineRule="auto"/>
              <w:jc w:val="center"/>
              <w:rPr>
                <w:rFonts w:ascii="宋体" w:hAnsi="宋体" w:cs="宋体"/>
                <w:bCs/>
                <w:color w:val="auto"/>
                <w:sz w:val="24"/>
              </w:rPr>
            </w:pPr>
            <w:r>
              <w:rPr>
                <w:rFonts w:hint="eastAsia" w:ascii="宋体" w:hAnsi="宋体" w:cs="宋体"/>
                <w:bCs/>
                <w:color w:val="auto"/>
                <w:sz w:val="24"/>
              </w:rPr>
              <w:t>楼梯边</w:t>
            </w:r>
          </w:p>
        </w:tc>
        <w:tc>
          <w:tcPr>
            <w:tcW w:w="6930" w:type="dxa"/>
            <w:tcBorders>
              <w:top w:val="single" w:color="auto" w:sz="4" w:space="0"/>
              <w:left w:val="single" w:color="auto" w:sz="4" w:space="0"/>
              <w:bottom w:val="single" w:color="auto" w:sz="4" w:space="0"/>
              <w:right w:val="single" w:color="auto" w:sz="4" w:space="0"/>
            </w:tcBorders>
            <w:vAlign w:val="center"/>
          </w:tcPr>
          <w:p w14:paraId="677FB98A">
            <w:pPr>
              <w:spacing w:line="360" w:lineRule="auto"/>
              <w:jc w:val="left"/>
              <w:rPr>
                <w:rFonts w:ascii="宋体" w:hAnsi="宋体" w:cs="宋体"/>
                <w:bCs/>
                <w:color w:val="auto"/>
                <w:sz w:val="24"/>
              </w:rPr>
            </w:pPr>
            <w:r>
              <w:rPr>
                <w:rFonts w:hint="eastAsia" w:ascii="宋体" w:hAnsi="宋体" w:cs="宋体"/>
                <w:bCs/>
                <w:color w:val="auto"/>
                <w:sz w:val="24"/>
              </w:rPr>
              <w:t>设1.2m高的定型化、工具化、标准化的防护栏，18cm高的踢脚板。</w:t>
            </w:r>
          </w:p>
        </w:tc>
      </w:tr>
      <w:tr w14:paraId="343CC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736A8E59">
            <w:pPr>
              <w:spacing w:line="360" w:lineRule="auto"/>
              <w:jc w:val="center"/>
              <w:rPr>
                <w:rFonts w:ascii="宋体" w:hAnsi="宋体" w:cs="宋体"/>
                <w:bCs/>
                <w:color w:val="auto"/>
                <w:sz w:val="24"/>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7F0D5FC5">
            <w:pPr>
              <w:spacing w:line="360" w:lineRule="auto"/>
              <w:jc w:val="center"/>
              <w:rPr>
                <w:rFonts w:ascii="宋体" w:hAnsi="宋体" w:cs="宋体"/>
                <w:bCs/>
                <w:color w:val="auto"/>
                <w:sz w:val="24"/>
              </w:rPr>
            </w:pPr>
          </w:p>
        </w:tc>
        <w:tc>
          <w:tcPr>
            <w:tcW w:w="1260" w:type="dxa"/>
            <w:tcBorders>
              <w:top w:val="single" w:color="auto" w:sz="4" w:space="0"/>
              <w:left w:val="single" w:color="auto" w:sz="4" w:space="0"/>
              <w:bottom w:val="single" w:color="auto" w:sz="4" w:space="0"/>
              <w:right w:val="single" w:color="auto" w:sz="4" w:space="0"/>
            </w:tcBorders>
            <w:vAlign w:val="center"/>
          </w:tcPr>
          <w:p w14:paraId="53A53CFE">
            <w:pPr>
              <w:spacing w:line="360" w:lineRule="auto"/>
              <w:jc w:val="center"/>
              <w:rPr>
                <w:rFonts w:ascii="宋体" w:hAnsi="宋体" w:cs="宋体"/>
                <w:bCs/>
                <w:color w:val="auto"/>
                <w:sz w:val="24"/>
              </w:rPr>
            </w:pPr>
            <w:r>
              <w:rPr>
                <w:rFonts w:hint="eastAsia" w:ascii="宋体" w:hAnsi="宋体" w:cs="宋体"/>
                <w:bCs/>
                <w:color w:val="auto"/>
                <w:sz w:val="24"/>
              </w:rPr>
              <w:t>垂直方向交叉作业</w:t>
            </w:r>
          </w:p>
        </w:tc>
        <w:tc>
          <w:tcPr>
            <w:tcW w:w="6930" w:type="dxa"/>
            <w:tcBorders>
              <w:top w:val="single" w:color="auto" w:sz="4" w:space="0"/>
              <w:left w:val="single" w:color="auto" w:sz="4" w:space="0"/>
              <w:bottom w:val="single" w:color="auto" w:sz="4" w:space="0"/>
              <w:right w:val="single" w:color="auto" w:sz="4" w:space="0"/>
            </w:tcBorders>
            <w:vAlign w:val="center"/>
          </w:tcPr>
          <w:p w14:paraId="49F02F93">
            <w:pPr>
              <w:spacing w:line="360" w:lineRule="auto"/>
              <w:jc w:val="left"/>
              <w:rPr>
                <w:rFonts w:ascii="宋体" w:hAnsi="宋体" w:cs="宋体"/>
                <w:bCs/>
                <w:color w:val="auto"/>
                <w:sz w:val="24"/>
              </w:rPr>
            </w:pPr>
            <w:r>
              <w:rPr>
                <w:rFonts w:hint="eastAsia" w:ascii="宋体" w:hAnsi="宋体" w:cs="宋体"/>
                <w:bCs/>
                <w:color w:val="auto"/>
                <w:sz w:val="24"/>
              </w:rPr>
              <w:t>设置防护隔离棚或其他设施。</w:t>
            </w:r>
          </w:p>
        </w:tc>
      </w:tr>
      <w:tr w14:paraId="182D0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2304D03F">
            <w:pPr>
              <w:spacing w:line="360" w:lineRule="auto"/>
              <w:jc w:val="center"/>
              <w:rPr>
                <w:rFonts w:ascii="宋体" w:hAnsi="宋体" w:cs="宋体"/>
                <w:bCs/>
                <w:color w:val="auto"/>
                <w:sz w:val="24"/>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7C879924">
            <w:pPr>
              <w:spacing w:line="360" w:lineRule="auto"/>
              <w:jc w:val="center"/>
              <w:rPr>
                <w:rFonts w:ascii="宋体" w:hAnsi="宋体" w:cs="宋体"/>
                <w:bCs/>
                <w:color w:val="auto"/>
                <w:sz w:val="24"/>
              </w:rPr>
            </w:pPr>
          </w:p>
        </w:tc>
        <w:tc>
          <w:tcPr>
            <w:tcW w:w="1260" w:type="dxa"/>
            <w:tcBorders>
              <w:top w:val="single" w:color="auto" w:sz="4" w:space="0"/>
              <w:left w:val="single" w:color="auto" w:sz="4" w:space="0"/>
              <w:bottom w:val="single" w:color="auto" w:sz="4" w:space="0"/>
              <w:right w:val="single" w:color="auto" w:sz="4" w:space="0"/>
            </w:tcBorders>
            <w:vAlign w:val="center"/>
          </w:tcPr>
          <w:p w14:paraId="2C270F6E">
            <w:pPr>
              <w:spacing w:line="360" w:lineRule="auto"/>
              <w:jc w:val="center"/>
              <w:rPr>
                <w:rFonts w:ascii="宋体" w:hAnsi="宋体" w:cs="宋体"/>
                <w:bCs/>
                <w:color w:val="auto"/>
                <w:sz w:val="24"/>
              </w:rPr>
            </w:pPr>
            <w:r>
              <w:rPr>
                <w:rFonts w:hint="eastAsia" w:ascii="宋体" w:hAnsi="宋体" w:cs="宋体"/>
                <w:bCs/>
                <w:color w:val="auto"/>
                <w:sz w:val="24"/>
              </w:rPr>
              <w:t>高空作业</w:t>
            </w:r>
          </w:p>
        </w:tc>
        <w:tc>
          <w:tcPr>
            <w:tcW w:w="6930" w:type="dxa"/>
            <w:tcBorders>
              <w:top w:val="single" w:color="auto" w:sz="4" w:space="0"/>
              <w:left w:val="single" w:color="auto" w:sz="4" w:space="0"/>
              <w:bottom w:val="single" w:color="auto" w:sz="4" w:space="0"/>
              <w:right w:val="single" w:color="auto" w:sz="4" w:space="0"/>
            </w:tcBorders>
            <w:vAlign w:val="center"/>
          </w:tcPr>
          <w:p w14:paraId="43935C16">
            <w:pPr>
              <w:spacing w:line="360" w:lineRule="auto"/>
              <w:jc w:val="left"/>
              <w:rPr>
                <w:rFonts w:ascii="宋体" w:hAnsi="宋体" w:cs="宋体"/>
                <w:bCs/>
                <w:color w:val="auto"/>
                <w:sz w:val="24"/>
              </w:rPr>
            </w:pPr>
            <w:r>
              <w:rPr>
                <w:rFonts w:hint="eastAsia" w:ascii="宋体" w:hAnsi="宋体" w:cs="宋体"/>
                <w:bCs/>
                <w:color w:val="auto"/>
                <w:sz w:val="24"/>
              </w:rPr>
              <w:t>有悬挂安全带的悬索或其他设施；有操作平台；有上下的梯子或其他形式的通道。</w:t>
            </w:r>
          </w:p>
        </w:tc>
      </w:tr>
      <w:tr w14:paraId="23C16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3040D359">
            <w:pPr>
              <w:spacing w:line="360" w:lineRule="auto"/>
              <w:jc w:val="center"/>
              <w:rPr>
                <w:rFonts w:ascii="宋体" w:hAnsi="宋体" w:cs="宋体"/>
                <w:bCs/>
                <w:color w:val="auto"/>
                <w:sz w:val="24"/>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1353C370">
            <w:pPr>
              <w:spacing w:line="360" w:lineRule="auto"/>
              <w:jc w:val="center"/>
              <w:rPr>
                <w:rFonts w:ascii="宋体" w:hAnsi="宋体" w:cs="宋体"/>
                <w:bCs/>
                <w:color w:val="auto"/>
                <w:sz w:val="24"/>
              </w:rPr>
            </w:pPr>
          </w:p>
        </w:tc>
        <w:tc>
          <w:tcPr>
            <w:tcW w:w="1260" w:type="dxa"/>
            <w:tcBorders>
              <w:top w:val="single" w:color="auto" w:sz="4" w:space="0"/>
              <w:left w:val="single" w:color="auto" w:sz="4" w:space="0"/>
              <w:bottom w:val="single" w:color="auto" w:sz="4" w:space="0"/>
              <w:right w:val="single" w:color="auto" w:sz="4" w:space="0"/>
            </w:tcBorders>
            <w:vAlign w:val="center"/>
          </w:tcPr>
          <w:p w14:paraId="63793248">
            <w:pPr>
              <w:spacing w:line="360" w:lineRule="auto"/>
              <w:jc w:val="center"/>
              <w:rPr>
                <w:rFonts w:ascii="宋体" w:hAnsi="宋体" w:cs="宋体"/>
                <w:bCs/>
                <w:color w:val="auto"/>
                <w:sz w:val="24"/>
              </w:rPr>
            </w:pPr>
            <w:r>
              <w:rPr>
                <w:rFonts w:hint="eastAsia" w:ascii="宋体" w:hAnsi="宋体" w:cs="宋体"/>
                <w:bCs/>
                <w:color w:val="auto"/>
                <w:sz w:val="24"/>
              </w:rPr>
              <w:t>基坑、物料平台</w:t>
            </w:r>
          </w:p>
        </w:tc>
        <w:tc>
          <w:tcPr>
            <w:tcW w:w="6930" w:type="dxa"/>
            <w:tcBorders>
              <w:top w:val="single" w:color="auto" w:sz="4" w:space="0"/>
              <w:left w:val="single" w:color="auto" w:sz="4" w:space="0"/>
              <w:bottom w:val="single" w:color="auto" w:sz="4" w:space="0"/>
              <w:right w:val="single" w:color="auto" w:sz="4" w:space="0"/>
            </w:tcBorders>
            <w:vAlign w:val="center"/>
          </w:tcPr>
          <w:p w14:paraId="428C47EB">
            <w:pPr>
              <w:spacing w:line="360" w:lineRule="auto"/>
              <w:jc w:val="left"/>
              <w:rPr>
                <w:rFonts w:ascii="宋体" w:hAnsi="宋体" w:cs="宋体"/>
                <w:bCs/>
                <w:color w:val="auto"/>
                <w:sz w:val="24"/>
              </w:rPr>
            </w:pPr>
            <w:r>
              <w:rPr>
                <w:rFonts w:hint="eastAsia" w:ascii="宋体" w:hAnsi="宋体" w:cs="宋体"/>
                <w:bCs/>
                <w:color w:val="auto"/>
                <w:sz w:val="24"/>
              </w:rPr>
              <w:t>设1.2m高标准化的防护栏，用密目式安全立网封闭，悬挂标识。</w:t>
            </w:r>
          </w:p>
        </w:tc>
      </w:tr>
      <w:tr w14:paraId="71DBB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4B84C001">
            <w:pPr>
              <w:spacing w:line="360" w:lineRule="auto"/>
              <w:jc w:val="center"/>
              <w:rPr>
                <w:rFonts w:ascii="宋体" w:hAnsi="宋体" w:cs="宋体"/>
                <w:bCs/>
                <w:color w:val="auto"/>
                <w:sz w:val="24"/>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5E6F48F3">
            <w:pPr>
              <w:spacing w:line="360" w:lineRule="auto"/>
              <w:jc w:val="center"/>
              <w:rPr>
                <w:rFonts w:ascii="宋体" w:hAnsi="宋体" w:cs="宋体"/>
                <w:bCs/>
                <w:color w:val="auto"/>
                <w:sz w:val="24"/>
              </w:rPr>
            </w:pPr>
            <w:r>
              <w:rPr>
                <w:rFonts w:hint="eastAsia" w:ascii="宋体" w:hAnsi="宋体" w:cs="宋体"/>
                <w:bCs/>
                <w:color w:val="auto"/>
                <w:sz w:val="24"/>
              </w:rPr>
              <w:t>安全防护用品</w:t>
            </w:r>
          </w:p>
        </w:tc>
        <w:tc>
          <w:tcPr>
            <w:tcW w:w="6930" w:type="dxa"/>
            <w:tcBorders>
              <w:top w:val="single" w:color="auto" w:sz="4" w:space="0"/>
              <w:left w:val="single" w:color="auto" w:sz="4" w:space="0"/>
              <w:bottom w:val="single" w:color="auto" w:sz="4" w:space="0"/>
              <w:right w:val="single" w:color="auto" w:sz="4" w:space="0"/>
            </w:tcBorders>
            <w:vAlign w:val="center"/>
          </w:tcPr>
          <w:p w14:paraId="5543B326">
            <w:pPr>
              <w:spacing w:line="360" w:lineRule="auto"/>
              <w:jc w:val="left"/>
              <w:rPr>
                <w:rFonts w:ascii="宋体" w:hAnsi="宋体" w:cs="宋体"/>
                <w:bCs/>
                <w:color w:val="auto"/>
                <w:sz w:val="24"/>
              </w:rPr>
            </w:pPr>
            <w:r>
              <w:rPr>
                <w:rFonts w:hint="eastAsia" w:ascii="宋体" w:hAnsi="宋体" w:cs="宋体"/>
                <w:bCs/>
                <w:color w:val="auto"/>
                <w:sz w:val="24"/>
              </w:rPr>
              <w:t>安全帽、安全带、特种作业人员（电工、焊工、架子工等）防护服装、用品等。</w:t>
            </w:r>
          </w:p>
        </w:tc>
      </w:tr>
      <w:tr w14:paraId="425F8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restart"/>
            <w:tcBorders>
              <w:top w:val="single" w:color="auto" w:sz="4" w:space="0"/>
              <w:left w:val="single" w:color="auto" w:sz="4" w:space="0"/>
              <w:bottom w:val="single" w:color="auto" w:sz="4" w:space="0"/>
              <w:right w:val="single" w:color="auto" w:sz="4" w:space="0"/>
            </w:tcBorders>
            <w:vAlign w:val="center"/>
          </w:tcPr>
          <w:p w14:paraId="2FEC4ED3">
            <w:pPr>
              <w:spacing w:line="360" w:lineRule="auto"/>
              <w:jc w:val="center"/>
              <w:rPr>
                <w:rFonts w:ascii="宋体" w:hAnsi="宋体" w:cs="宋体"/>
                <w:bCs/>
                <w:color w:val="auto"/>
                <w:sz w:val="24"/>
              </w:rPr>
            </w:pPr>
            <w:r>
              <w:rPr>
                <w:rFonts w:hint="eastAsia" w:ascii="宋体" w:hAnsi="宋体" w:cs="宋体"/>
                <w:bCs/>
                <w:color w:val="auto"/>
                <w:sz w:val="24"/>
              </w:rPr>
              <w:t>其他</w:t>
            </w:r>
          </w:p>
        </w:tc>
        <w:tc>
          <w:tcPr>
            <w:tcW w:w="525" w:type="dxa"/>
            <w:vMerge w:val="restart"/>
            <w:tcBorders>
              <w:top w:val="single" w:color="auto" w:sz="4" w:space="0"/>
              <w:left w:val="single" w:color="auto" w:sz="4" w:space="0"/>
              <w:bottom w:val="single" w:color="auto" w:sz="4" w:space="0"/>
              <w:right w:val="single" w:color="auto" w:sz="4" w:space="0"/>
            </w:tcBorders>
            <w:vAlign w:val="center"/>
          </w:tcPr>
          <w:p w14:paraId="1396208D">
            <w:pPr>
              <w:spacing w:line="360" w:lineRule="auto"/>
              <w:jc w:val="center"/>
              <w:rPr>
                <w:rFonts w:ascii="宋体" w:hAnsi="宋体" w:cs="宋体"/>
                <w:bCs/>
                <w:color w:val="auto"/>
                <w:sz w:val="24"/>
              </w:rPr>
            </w:pPr>
            <w:r>
              <w:rPr>
                <w:rFonts w:hint="eastAsia" w:ascii="宋体" w:hAnsi="宋体" w:cs="宋体"/>
                <w:bCs/>
                <w:color w:val="auto"/>
                <w:sz w:val="24"/>
              </w:rPr>
              <w:t>机械设备防护</w:t>
            </w:r>
          </w:p>
        </w:tc>
        <w:tc>
          <w:tcPr>
            <w:tcW w:w="1260" w:type="dxa"/>
            <w:tcBorders>
              <w:top w:val="single" w:color="auto" w:sz="4" w:space="0"/>
              <w:left w:val="single" w:color="auto" w:sz="4" w:space="0"/>
              <w:bottom w:val="single" w:color="auto" w:sz="4" w:space="0"/>
              <w:right w:val="single" w:color="auto" w:sz="4" w:space="0"/>
            </w:tcBorders>
            <w:vAlign w:val="center"/>
          </w:tcPr>
          <w:p w14:paraId="069B2012">
            <w:pPr>
              <w:spacing w:line="360" w:lineRule="auto"/>
              <w:jc w:val="center"/>
              <w:rPr>
                <w:rFonts w:ascii="宋体" w:hAnsi="宋体" w:cs="宋体"/>
                <w:bCs/>
                <w:color w:val="auto"/>
                <w:sz w:val="24"/>
              </w:rPr>
            </w:pPr>
            <w:r>
              <w:rPr>
                <w:rFonts w:hint="eastAsia" w:ascii="宋体" w:hAnsi="宋体" w:cs="宋体"/>
                <w:bCs/>
                <w:color w:val="auto"/>
                <w:sz w:val="24"/>
              </w:rPr>
              <w:t>中小型机械</w:t>
            </w:r>
          </w:p>
        </w:tc>
        <w:tc>
          <w:tcPr>
            <w:tcW w:w="6930" w:type="dxa"/>
            <w:tcBorders>
              <w:top w:val="single" w:color="auto" w:sz="4" w:space="0"/>
              <w:left w:val="single" w:color="auto" w:sz="4" w:space="0"/>
              <w:bottom w:val="single" w:color="auto" w:sz="4" w:space="0"/>
              <w:right w:val="single" w:color="auto" w:sz="4" w:space="0"/>
            </w:tcBorders>
            <w:vAlign w:val="center"/>
          </w:tcPr>
          <w:p w14:paraId="723D1D30">
            <w:pPr>
              <w:spacing w:line="360" w:lineRule="auto"/>
              <w:jc w:val="left"/>
              <w:rPr>
                <w:rFonts w:ascii="宋体" w:hAnsi="宋体" w:cs="宋体"/>
                <w:bCs/>
                <w:color w:val="auto"/>
                <w:sz w:val="24"/>
              </w:rPr>
            </w:pPr>
            <w:r>
              <w:rPr>
                <w:rFonts w:hint="eastAsia" w:ascii="宋体" w:hAnsi="宋体" w:cs="宋体"/>
                <w:bCs/>
                <w:color w:val="auto"/>
                <w:sz w:val="24"/>
              </w:rPr>
              <w:t>设防护棚（同通道口防护并有防雨措施）。</w:t>
            </w:r>
          </w:p>
        </w:tc>
      </w:tr>
      <w:tr w14:paraId="38FF0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57441DC0">
            <w:pPr>
              <w:spacing w:line="360" w:lineRule="auto"/>
              <w:jc w:val="center"/>
              <w:rPr>
                <w:rFonts w:ascii="宋体" w:hAnsi="宋体" w:cs="宋体"/>
                <w:bCs/>
                <w:color w:val="auto"/>
                <w:sz w:val="24"/>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707D4A12">
            <w:pPr>
              <w:spacing w:line="360" w:lineRule="auto"/>
              <w:jc w:val="center"/>
              <w:rPr>
                <w:rFonts w:ascii="宋体" w:hAnsi="宋体" w:cs="宋体"/>
                <w:bCs/>
                <w:color w:val="auto"/>
                <w:sz w:val="24"/>
              </w:rPr>
            </w:pPr>
          </w:p>
        </w:tc>
        <w:tc>
          <w:tcPr>
            <w:tcW w:w="1260" w:type="dxa"/>
            <w:tcBorders>
              <w:top w:val="single" w:color="auto" w:sz="4" w:space="0"/>
              <w:left w:val="single" w:color="auto" w:sz="4" w:space="0"/>
              <w:bottom w:val="single" w:color="auto" w:sz="4" w:space="0"/>
              <w:right w:val="single" w:color="auto" w:sz="4" w:space="0"/>
            </w:tcBorders>
            <w:vAlign w:val="center"/>
          </w:tcPr>
          <w:p w14:paraId="233E3824">
            <w:pPr>
              <w:spacing w:line="360" w:lineRule="auto"/>
              <w:jc w:val="center"/>
              <w:rPr>
                <w:rFonts w:ascii="宋体" w:hAnsi="宋体" w:cs="宋体"/>
                <w:bCs/>
                <w:color w:val="auto"/>
                <w:sz w:val="24"/>
              </w:rPr>
            </w:pPr>
            <w:r>
              <w:rPr>
                <w:rFonts w:hint="eastAsia" w:ascii="宋体" w:hAnsi="宋体" w:cs="宋体"/>
                <w:bCs/>
                <w:color w:val="auto"/>
                <w:sz w:val="24"/>
              </w:rPr>
              <w:t>垂直运输设备防护</w:t>
            </w:r>
          </w:p>
        </w:tc>
        <w:tc>
          <w:tcPr>
            <w:tcW w:w="6930" w:type="dxa"/>
            <w:tcBorders>
              <w:top w:val="single" w:color="auto" w:sz="4" w:space="0"/>
              <w:left w:val="single" w:color="auto" w:sz="4" w:space="0"/>
              <w:bottom w:val="single" w:color="auto" w:sz="4" w:space="0"/>
              <w:right w:val="single" w:color="auto" w:sz="4" w:space="0"/>
            </w:tcBorders>
            <w:vAlign w:val="center"/>
          </w:tcPr>
          <w:p w14:paraId="5E60DCC1">
            <w:pPr>
              <w:spacing w:line="360" w:lineRule="auto"/>
              <w:jc w:val="left"/>
              <w:rPr>
                <w:rFonts w:ascii="宋体" w:hAnsi="宋体" w:cs="宋体"/>
                <w:bCs/>
                <w:color w:val="auto"/>
                <w:sz w:val="24"/>
              </w:rPr>
            </w:pPr>
            <w:r>
              <w:rPr>
                <w:rFonts w:hint="eastAsia" w:ascii="宋体" w:hAnsi="宋体" w:cs="宋体"/>
                <w:bCs/>
                <w:color w:val="auto"/>
                <w:sz w:val="24"/>
              </w:rPr>
              <w:t>（1）垂直运输设备检测、检验。</w:t>
            </w:r>
          </w:p>
          <w:p w14:paraId="142E3E25">
            <w:pPr>
              <w:spacing w:line="360" w:lineRule="auto"/>
              <w:jc w:val="left"/>
              <w:rPr>
                <w:rFonts w:ascii="宋体" w:hAnsi="宋体" w:cs="宋体"/>
                <w:bCs/>
                <w:color w:val="auto"/>
                <w:sz w:val="24"/>
              </w:rPr>
            </w:pPr>
            <w:r>
              <w:rPr>
                <w:rFonts w:hint="eastAsia" w:ascii="宋体" w:hAnsi="宋体" w:cs="宋体"/>
                <w:bCs/>
                <w:color w:val="auto"/>
                <w:sz w:val="24"/>
              </w:rPr>
              <w:t>（2）物料提升机、施工电梯等物料平台搭设、外侧用密目式安全立网全封闭，安全防护门、防护棚等。</w:t>
            </w:r>
          </w:p>
        </w:tc>
      </w:tr>
      <w:tr w14:paraId="27C8C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07AEF6A6">
            <w:pPr>
              <w:spacing w:line="360" w:lineRule="auto"/>
              <w:jc w:val="center"/>
              <w:rPr>
                <w:rFonts w:ascii="宋体" w:hAnsi="宋体" w:cs="宋体"/>
                <w:bCs/>
                <w:color w:val="auto"/>
                <w:sz w:val="24"/>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388EFA5D">
            <w:pPr>
              <w:spacing w:line="360" w:lineRule="auto"/>
              <w:jc w:val="center"/>
              <w:rPr>
                <w:rFonts w:ascii="宋体" w:hAnsi="宋体" w:cs="宋体"/>
                <w:bCs/>
                <w:color w:val="auto"/>
                <w:sz w:val="24"/>
              </w:rPr>
            </w:pPr>
            <w:r>
              <w:rPr>
                <w:rFonts w:hint="eastAsia" w:ascii="宋体" w:hAnsi="宋体" w:cs="宋体"/>
                <w:bCs/>
                <w:color w:val="auto"/>
                <w:sz w:val="24"/>
              </w:rPr>
              <w:t>专家论证审查</w:t>
            </w:r>
          </w:p>
        </w:tc>
        <w:tc>
          <w:tcPr>
            <w:tcW w:w="6930" w:type="dxa"/>
            <w:tcBorders>
              <w:top w:val="single" w:color="auto" w:sz="4" w:space="0"/>
              <w:left w:val="single" w:color="auto" w:sz="4" w:space="0"/>
              <w:bottom w:val="single" w:color="auto" w:sz="4" w:space="0"/>
              <w:right w:val="single" w:color="auto" w:sz="4" w:space="0"/>
            </w:tcBorders>
            <w:vAlign w:val="center"/>
          </w:tcPr>
          <w:p w14:paraId="5C13CBEE">
            <w:pPr>
              <w:spacing w:line="360" w:lineRule="auto"/>
              <w:jc w:val="left"/>
              <w:rPr>
                <w:rFonts w:ascii="宋体" w:hAnsi="宋体" w:cs="宋体"/>
                <w:bCs/>
                <w:color w:val="auto"/>
                <w:sz w:val="24"/>
              </w:rPr>
            </w:pPr>
            <w:r>
              <w:rPr>
                <w:rFonts w:hint="eastAsia" w:ascii="宋体" w:hAnsi="宋体" w:cs="宋体"/>
                <w:bCs/>
                <w:color w:val="auto"/>
                <w:sz w:val="24"/>
              </w:rPr>
              <w:t>超过一定规模的危险性较大分部分项工程专家论证审查。</w:t>
            </w:r>
          </w:p>
        </w:tc>
      </w:tr>
      <w:tr w14:paraId="4ECE7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240DB4AE">
            <w:pPr>
              <w:spacing w:line="360" w:lineRule="auto"/>
              <w:jc w:val="center"/>
              <w:rPr>
                <w:rFonts w:ascii="宋体" w:hAnsi="宋体" w:cs="宋体"/>
                <w:bCs/>
                <w:color w:val="auto"/>
                <w:sz w:val="24"/>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5895A120">
            <w:pPr>
              <w:spacing w:line="360" w:lineRule="auto"/>
              <w:jc w:val="center"/>
              <w:rPr>
                <w:rFonts w:ascii="宋体" w:hAnsi="宋体" w:cs="宋体"/>
                <w:bCs/>
                <w:color w:val="auto"/>
                <w:sz w:val="24"/>
              </w:rPr>
            </w:pPr>
            <w:r>
              <w:rPr>
                <w:rFonts w:hint="eastAsia" w:ascii="宋体" w:hAnsi="宋体" w:cs="宋体"/>
                <w:bCs/>
                <w:color w:val="auto"/>
                <w:sz w:val="24"/>
              </w:rPr>
              <w:t>应急救援预案</w:t>
            </w:r>
          </w:p>
        </w:tc>
        <w:tc>
          <w:tcPr>
            <w:tcW w:w="6930" w:type="dxa"/>
            <w:tcBorders>
              <w:top w:val="single" w:color="auto" w:sz="4" w:space="0"/>
              <w:left w:val="single" w:color="auto" w:sz="4" w:space="0"/>
              <w:bottom w:val="single" w:color="auto" w:sz="4" w:space="0"/>
              <w:right w:val="single" w:color="auto" w:sz="4" w:space="0"/>
            </w:tcBorders>
            <w:vAlign w:val="center"/>
          </w:tcPr>
          <w:p w14:paraId="306791F4">
            <w:pPr>
              <w:spacing w:line="360" w:lineRule="auto"/>
              <w:jc w:val="left"/>
              <w:rPr>
                <w:rFonts w:ascii="宋体" w:hAnsi="宋体" w:cs="宋体"/>
                <w:bCs/>
                <w:color w:val="auto"/>
                <w:sz w:val="24"/>
              </w:rPr>
            </w:pPr>
            <w:r>
              <w:rPr>
                <w:rFonts w:hint="eastAsia" w:ascii="宋体" w:hAnsi="宋体" w:cs="宋体"/>
                <w:bCs/>
                <w:color w:val="auto"/>
                <w:sz w:val="24"/>
              </w:rPr>
              <w:t>救援器材准备及演练等。</w:t>
            </w:r>
          </w:p>
        </w:tc>
      </w:tr>
      <w:tr w14:paraId="4BDCA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502A27B1">
            <w:pPr>
              <w:spacing w:line="360" w:lineRule="auto"/>
              <w:jc w:val="center"/>
              <w:rPr>
                <w:rFonts w:ascii="宋体" w:hAnsi="宋体" w:cs="宋体"/>
                <w:bCs/>
                <w:color w:val="auto"/>
                <w:sz w:val="24"/>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2A1D62A1">
            <w:pPr>
              <w:spacing w:line="360" w:lineRule="auto"/>
              <w:jc w:val="center"/>
              <w:rPr>
                <w:rFonts w:ascii="宋体" w:hAnsi="宋体" w:cs="宋体"/>
                <w:bCs/>
                <w:color w:val="auto"/>
                <w:sz w:val="24"/>
              </w:rPr>
            </w:pPr>
            <w:r>
              <w:rPr>
                <w:rFonts w:hint="eastAsia" w:ascii="宋体" w:hAnsi="宋体" w:cs="宋体"/>
                <w:bCs/>
                <w:color w:val="auto"/>
                <w:sz w:val="24"/>
              </w:rPr>
              <w:t>非正常情况施工</w:t>
            </w:r>
          </w:p>
        </w:tc>
        <w:tc>
          <w:tcPr>
            <w:tcW w:w="6930" w:type="dxa"/>
            <w:tcBorders>
              <w:top w:val="single" w:color="auto" w:sz="4" w:space="0"/>
              <w:left w:val="single" w:color="auto" w:sz="4" w:space="0"/>
              <w:bottom w:val="single" w:color="auto" w:sz="4" w:space="0"/>
              <w:right w:val="single" w:color="auto" w:sz="4" w:space="0"/>
            </w:tcBorders>
            <w:vAlign w:val="center"/>
          </w:tcPr>
          <w:p w14:paraId="08E49BBC">
            <w:pPr>
              <w:spacing w:line="360" w:lineRule="auto"/>
              <w:jc w:val="left"/>
              <w:rPr>
                <w:rFonts w:ascii="宋体" w:hAnsi="宋体" w:cs="宋体"/>
                <w:bCs/>
                <w:color w:val="auto"/>
                <w:sz w:val="24"/>
              </w:rPr>
            </w:pPr>
            <w:r>
              <w:rPr>
                <w:rFonts w:hint="eastAsia" w:ascii="宋体" w:hAnsi="宋体" w:cs="宋体"/>
                <w:bCs/>
                <w:color w:val="auto"/>
                <w:sz w:val="24"/>
              </w:rPr>
              <w:t>其它特殊情况下的防护费用，如：城市主干道、人流密集、河边等处施工及文物、古建筑、古树保护等。</w:t>
            </w:r>
          </w:p>
        </w:tc>
      </w:tr>
    </w:tbl>
    <w:p w14:paraId="0818CF45">
      <w:pPr>
        <w:spacing w:line="360" w:lineRule="auto"/>
        <w:ind w:firstLine="480" w:firstLineChars="200"/>
        <w:rPr>
          <w:rFonts w:ascii="宋体" w:hAnsi="宋体" w:cs="宋体"/>
          <w:color w:val="auto"/>
          <w:sz w:val="24"/>
        </w:rPr>
      </w:pPr>
    </w:p>
    <w:p w14:paraId="701EBDDE">
      <w:pPr>
        <w:spacing w:line="360" w:lineRule="auto"/>
        <w:ind w:firstLine="480" w:firstLineChars="200"/>
        <w:jc w:val="left"/>
        <w:rPr>
          <w:rFonts w:ascii="宋体" w:hAnsi="宋体" w:cs="宋体"/>
          <w:bCs/>
          <w:color w:val="auto"/>
          <w:sz w:val="24"/>
        </w:rPr>
      </w:pPr>
      <w:r>
        <w:rPr>
          <w:rFonts w:hint="eastAsia" w:ascii="宋体" w:hAnsi="宋体" w:cs="宋体"/>
          <w:bCs/>
          <w:color w:val="auto"/>
          <w:sz w:val="24"/>
        </w:rPr>
        <w:t>注：本表所列建筑工程安全、文明施工，是依据现行法律法规及标准规范确定的。如法律法规和标准规范修订，本表所列项目应按照修订后的法律法规和标准规范进行调整。</w:t>
      </w:r>
    </w:p>
    <w:p w14:paraId="39D51896">
      <w:pPr>
        <w:pStyle w:val="18"/>
        <w:spacing w:line="360" w:lineRule="auto"/>
        <w:rPr>
          <w:rFonts w:ascii="宋体" w:hAnsi="宋体"/>
          <w:color w:val="auto"/>
        </w:rPr>
      </w:pPr>
    </w:p>
    <w:p w14:paraId="776AC938">
      <w:pPr>
        <w:pStyle w:val="26"/>
        <w:spacing w:line="360" w:lineRule="auto"/>
        <w:rPr>
          <w:rFonts w:ascii="宋体" w:hAnsi="宋体"/>
          <w:color w:val="auto"/>
        </w:rPr>
      </w:pPr>
    </w:p>
    <w:p w14:paraId="16101019">
      <w:pPr>
        <w:pStyle w:val="22"/>
        <w:spacing w:line="360" w:lineRule="auto"/>
        <w:rPr>
          <w:rFonts w:hAnsi="宋体"/>
          <w:color w:val="auto"/>
        </w:rPr>
        <w:sectPr>
          <w:pgSz w:w="11906" w:h="16838"/>
          <w:pgMar w:top="1247" w:right="1247" w:bottom="1247" w:left="1247" w:header="851" w:footer="992" w:gutter="0"/>
          <w:pgNumType w:fmt="decimal"/>
          <w:cols w:space="720" w:num="1"/>
          <w:titlePg/>
          <w:docGrid w:linePitch="312" w:charSpace="0"/>
        </w:sectPr>
      </w:pPr>
    </w:p>
    <w:p w14:paraId="53BBA59C">
      <w:pPr>
        <w:adjustRightInd w:val="0"/>
        <w:snapToGrid w:val="0"/>
        <w:spacing w:line="360" w:lineRule="auto"/>
        <w:rPr>
          <w:rFonts w:ascii="宋体" w:hAnsi="宋体"/>
          <w:b/>
          <w:color w:val="auto"/>
          <w:szCs w:val="21"/>
        </w:rPr>
      </w:pPr>
    </w:p>
    <w:p w14:paraId="09C4568E">
      <w:pPr>
        <w:adjustRightInd w:val="0"/>
        <w:snapToGrid w:val="0"/>
        <w:spacing w:line="360" w:lineRule="auto"/>
        <w:rPr>
          <w:rFonts w:ascii="宋体" w:hAnsi="宋体"/>
          <w:b/>
          <w:color w:val="auto"/>
          <w:sz w:val="24"/>
        </w:rPr>
      </w:pPr>
      <w:r>
        <w:rPr>
          <w:rFonts w:hint="eastAsia" w:ascii="宋体" w:hAnsi="宋体"/>
          <w:b/>
          <w:color w:val="auto"/>
          <w:sz w:val="24"/>
        </w:rPr>
        <w:t>附件13</w:t>
      </w:r>
    </w:p>
    <w:p w14:paraId="31F85F2F">
      <w:pPr>
        <w:spacing w:line="360" w:lineRule="auto"/>
        <w:jc w:val="center"/>
        <w:rPr>
          <w:rFonts w:ascii="宋体" w:hAnsi="宋体"/>
          <w:b/>
          <w:bCs/>
          <w:color w:val="auto"/>
          <w:sz w:val="32"/>
          <w:szCs w:val="32"/>
        </w:rPr>
      </w:pPr>
      <w:r>
        <w:rPr>
          <w:rFonts w:hint="eastAsia" w:ascii="宋体" w:hAnsi="宋体"/>
          <w:b/>
          <w:bCs/>
          <w:color w:val="auto"/>
          <w:sz w:val="32"/>
          <w:szCs w:val="32"/>
        </w:rPr>
        <w:t>中小企业声明函（工程）</w:t>
      </w:r>
    </w:p>
    <w:p w14:paraId="16312DAB">
      <w:pPr>
        <w:spacing w:line="360" w:lineRule="auto"/>
        <w:ind w:firstLine="708" w:firstLineChars="294"/>
        <w:rPr>
          <w:rFonts w:ascii="宋体" w:hAnsi="宋体" w:cs="宋体"/>
          <w:b/>
          <w:bCs/>
          <w:color w:val="auto"/>
          <w:sz w:val="24"/>
        </w:rPr>
      </w:pPr>
    </w:p>
    <w:p w14:paraId="26905F29">
      <w:pPr>
        <w:spacing w:line="360" w:lineRule="auto"/>
        <w:ind w:firstLine="420"/>
        <w:rPr>
          <w:rFonts w:ascii="宋体" w:hAnsi="宋体"/>
          <w:bCs/>
          <w:color w:val="auto"/>
          <w:sz w:val="24"/>
        </w:rPr>
      </w:pPr>
      <w:r>
        <w:rPr>
          <w:rFonts w:ascii="宋体" w:hAnsi="宋体"/>
          <w:bCs/>
          <w:color w:val="auto"/>
          <w:sz w:val="24"/>
        </w:rPr>
        <w:t>本公司（联合体）郑重声明，根据《政府采购促进中小企业发展管理办法》（财库﹝2020﹞46 号）的规定，本公司（联合体）参加（单位名称）的（项目名称）采购活动，工程的施工单位全部为符合政策要求的中小企业。相关企业（含联合体中的中小企业、签订分包意向协议的中小企业）的具体情况如下：</w:t>
      </w:r>
    </w:p>
    <w:p w14:paraId="1127EE5C">
      <w:pPr>
        <w:spacing w:line="360" w:lineRule="auto"/>
        <w:ind w:firstLine="420"/>
        <w:rPr>
          <w:rFonts w:ascii="宋体" w:hAnsi="宋体"/>
          <w:bCs/>
          <w:color w:val="auto"/>
          <w:sz w:val="24"/>
        </w:rPr>
      </w:pPr>
      <w:r>
        <w:rPr>
          <w:rFonts w:ascii="宋体" w:hAnsi="宋体"/>
          <w:bCs/>
          <w:color w:val="auto"/>
          <w:sz w:val="24"/>
        </w:rPr>
        <w:t>1.</w:t>
      </w:r>
      <w:r>
        <w:rPr>
          <w:rFonts w:hint="eastAsia" w:ascii="宋体" w:hAnsi="宋体"/>
          <w:bCs/>
          <w:color w:val="auto"/>
          <w:sz w:val="24"/>
          <w:u w:val="single"/>
        </w:rPr>
        <w:t>（标的名称）</w:t>
      </w:r>
      <w:r>
        <w:rPr>
          <w:rFonts w:hint="eastAsia" w:ascii="宋体" w:hAnsi="宋体"/>
          <w:bCs/>
          <w:color w:val="auto"/>
          <w:sz w:val="24"/>
        </w:rPr>
        <w:t>，属于</w:t>
      </w:r>
      <w:r>
        <w:rPr>
          <w:rFonts w:hint="eastAsia" w:ascii="宋体" w:hAnsi="宋体"/>
          <w:bCs/>
          <w:color w:val="auto"/>
          <w:sz w:val="24"/>
          <w:u w:val="single"/>
        </w:rPr>
        <w:t>（采购文件中明确的所属行业）</w:t>
      </w:r>
      <w:r>
        <w:rPr>
          <w:rFonts w:hint="eastAsia" w:ascii="宋体" w:hAnsi="宋体"/>
          <w:bCs/>
          <w:color w:val="auto"/>
          <w:sz w:val="24"/>
        </w:rPr>
        <w:t>行业；承建企业为</w:t>
      </w:r>
      <w:r>
        <w:rPr>
          <w:rFonts w:hint="eastAsia" w:ascii="宋体" w:hAnsi="宋体"/>
          <w:bCs/>
          <w:color w:val="auto"/>
          <w:sz w:val="24"/>
          <w:u w:val="single"/>
        </w:rPr>
        <w:t>（企业名称）</w:t>
      </w:r>
      <w:r>
        <w:rPr>
          <w:rFonts w:hint="eastAsia" w:ascii="宋体" w:hAnsi="宋体"/>
          <w:bCs/>
          <w:color w:val="auto"/>
          <w:sz w:val="24"/>
        </w:rPr>
        <w:t>，从业人员</w:t>
      </w:r>
      <w:r>
        <w:rPr>
          <w:rFonts w:ascii="宋体" w:hAnsi="宋体"/>
          <w:bCs/>
          <w:color w:val="auto"/>
          <w:sz w:val="24"/>
          <w:u w:val="single"/>
        </w:rPr>
        <w:t xml:space="preserve">    </w:t>
      </w:r>
      <w:r>
        <w:rPr>
          <w:rFonts w:hint="eastAsia" w:ascii="宋体" w:hAnsi="宋体"/>
          <w:bCs/>
          <w:color w:val="auto"/>
          <w:sz w:val="24"/>
        </w:rPr>
        <w:t>人，营业收入为</w:t>
      </w:r>
      <w:r>
        <w:rPr>
          <w:rFonts w:ascii="宋体" w:hAnsi="宋体"/>
          <w:bCs/>
          <w:color w:val="auto"/>
          <w:sz w:val="24"/>
          <w:u w:val="single"/>
        </w:rPr>
        <w:t xml:space="preserve">    </w:t>
      </w:r>
      <w:r>
        <w:rPr>
          <w:rFonts w:hint="eastAsia" w:ascii="宋体" w:hAnsi="宋体"/>
          <w:bCs/>
          <w:color w:val="auto"/>
          <w:sz w:val="24"/>
        </w:rPr>
        <w:t>万元，资产总额为</w:t>
      </w:r>
      <w:r>
        <w:rPr>
          <w:rFonts w:ascii="宋体" w:hAnsi="宋体"/>
          <w:bCs/>
          <w:color w:val="auto"/>
          <w:sz w:val="24"/>
          <w:u w:val="single"/>
        </w:rPr>
        <w:t xml:space="preserve">    </w:t>
      </w:r>
      <w:r>
        <w:rPr>
          <w:rFonts w:hint="eastAsia" w:ascii="宋体" w:hAnsi="宋体"/>
          <w:bCs/>
          <w:color w:val="auto"/>
          <w:sz w:val="24"/>
        </w:rPr>
        <w:t>万元，属于</w:t>
      </w:r>
      <w:r>
        <w:rPr>
          <w:rFonts w:hint="eastAsia" w:ascii="宋体" w:hAnsi="宋体"/>
          <w:bCs/>
          <w:color w:val="auto"/>
          <w:sz w:val="24"/>
          <w:u w:val="single"/>
        </w:rPr>
        <w:t>（中型企业、小型企业、微型企业）</w:t>
      </w:r>
      <w:r>
        <w:rPr>
          <w:rFonts w:hint="eastAsia" w:ascii="宋体" w:hAnsi="宋体"/>
          <w:bCs/>
          <w:color w:val="auto"/>
          <w:sz w:val="24"/>
        </w:rPr>
        <w:t>；</w:t>
      </w:r>
    </w:p>
    <w:p w14:paraId="75BF001F">
      <w:pPr>
        <w:spacing w:line="360" w:lineRule="auto"/>
        <w:ind w:firstLine="420"/>
        <w:rPr>
          <w:rFonts w:ascii="宋体" w:hAnsi="宋体"/>
          <w:bCs/>
          <w:color w:val="auto"/>
          <w:sz w:val="24"/>
        </w:rPr>
      </w:pPr>
      <w:r>
        <w:rPr>
          <w:rFonts w:ascii="宋体" w:hAnsi="宋体"/>
          <w:bCs/>
          <w:color w:val="auto"/>
          <w:sz w:val="24"/>
        </w:rPr>
        <w:t>2.</w:t>
      </w:r>
      <w:r>
        <w:rPr>
          <w:rFonts w:hint="eastAsia" w:ascii="宋体" w:hAnsi="宋体"/>
          <w:bCs/>
          <w:color w:val="auto"/>
          <w:sz w:val="24"/>
          <w:u w:val="single"/>
        </w:rPr>
        <w:t>（标的名称）</w:t>
      </w:r>
      <w:r>
        <w:rPr>
          <w:rFonts w:hint="eastAsia" w:ascii="宋体" w:hAnsi="宋体"/>
          <w:bCs/>
          <w:color w:val="auto"/>
          <w:sz w:val="24"/>
        </w:rPr>
        <w:t>，属于</w:t>
      </w:r>
      <w:r>
        <w:rPr>
          <w:rFonts w:hint="eastAsia" w:ascii="宋体" w:hAnsi="宋体"/>
          <w:bCs/>
          <w:color w:val="auto"/>
          <w:sz w:val="24"/>
          <w:u w:val="single"/>
        </w:rPr>
        <w:t>（采购文件中明确的所属行业）</w:t>
      </w:r>
      <w:r>
        <w:rPr>
          <w:rFonts w:hint="eastAsia" w:ascii="宋体" w:hAnsi="宋体"/>
          <w:bCs/>
          <w:color w:val="auto"/>
          <w:sz w:val="24"/>
        </w:rPr>
        <w:t>行业；承建企业为</w:t>
      </w:r>
      <w:r>
        <w:rPr>
          <w:rFonts w:hint="eastAsia" w:ascii="宋体" w:hAnsi="宋体"/>
          <w:bCs/>
          <w:color w:val="auto"/>
          <w:sz w:val="24"/>
          <w:u w:val="single"/>
        </w:rPr>
        <w:t>（企业名称）</w:t>
      </w:r>
      <w:r>
        <w:rPr>
          <w:rFonts w:hint="eastAsia" w:ascii="宋体" w:hAnsi="宋体"/>
          <w:bCs/>
          <w:color w:val="auto"/>
          <w:sz w:val="24"/>
        </w:rPr>
        <w:t>，从业人员</w:t>
      </w:r>
      <w:r>
        <w:rPr>
          <w:rFonts w:ascii="宋体" w:hAnsi="宋体"/>
          <w:bCs/>
          <w:color w:val="auto"/>
          <w:sz w:val="24"/>
          <w:u w:val="single"/>
        </w:rPr>
        <w:t xml:space="preserve">    </w:t>
      </w:r>
      <w:r>
        <w:rPr>
          <w:rFonts w:hint="eastAsia" w:ascii="宋体" w:hAnsi="宋体"/>
          <w:bCs/>
          <w:color w:val="auto"/>
          <w:sz w:val="24"/>
        </w:rPr>
        <w:t>人，营业收入为</w:t>
      </w:r>
      <w:r>
        <w:rPr>
          <w:rFonts w:ascii="宋体" w:hAnsi="宋体"/>
          <w:bCs/>
          <w:color w:val="auto"/>
          <w:sz w:val="24"/>
          <w:u w:val="single"/>
        </w:rPr>
        <w:t xml:space="preserve">    </w:t>
      </w:r>
      <w:r>
        <w:rPr>
          <w:rFonts w:hint="eastAsia" w:ascii="宋体" w:hAnsi="宋体"/>
          <w:bCs/>
          <w:color w:val="auto"/>
          <w:sz w:val="24"/>
        </w:rPr>
        <w:t>万元，资产总额为</w:t>
      </w:r>
      <w:r>
        <w:rPr>
          <w:rFonts w:ascii="宋体" w:hAnsi="宋体"/>
          <w:bCs/>
          <w:color w:val="auto"/>
          <w:sz w:val="24"/>
          <w:u w:val="single"/>
        </w:rPr>
        <w:t xml:space="preserve">    </w:t>
      </w:r>
      <w:r>
        <w:rPr>
          <w:rFonts w:hint="eastAsia" w:ascii="宋体" w:hAnsi="宋体"/>
          <w:bCs/>
          <w:color w:val="auto"/>
          <w:sz w:val="24"/>
        </w:rPr>
        <w:t>万元，属于</w:t>
      </w:r>
      <w:r>
        <w:rPr>
          <w:rFonts w:hint="eastAsia" w:ascii="宋体" w:hAnsi="宋体"/>
          <w:bCs/>
          <w:color w:val="auto"/>
          <w:sz w:val="24"/>
          <w:u w:val="single"/>
        </w:rPr>
        <w:t>（中型企业、小型企业、微型企业）</w:t>
      </w:r>
      <w:r>
        <w:rPr>
          <w:rFonts w:hint="eastAsia" w:ascii="宋体" w:hAnsi="宋体"/>
          <w:bCs/>
          <w:color w:val="auto"/>
          <w:sz w:val="24"/>
        </w:rPr>
        <w:t>；</w:t>
      </w:r>
    </w:p>
    <w:p w14:paraId="29D48315">
      <w:pPr>
        <w:spacing w:line="360" w:lineRule="auto"/>
        <w:ind w:firstLine="420"/>
        <w:rPr>
          <w:rFonts w:ascii="宋体" w:hAnsi="宋体"/>
          <w:bCs/>
          <w:color w:val="auto"/>
          <w:sz w:val="24"/>
        </w:rPr>
      </w:pPr>
      <w:r>
        <w:rPr>
          <w:rFonts w:hint="eastAsia" w:ascii="宋体" w:hAnsi="宋体"/>
          <w:bCs/>
          <w:color w:val="auto"/>
          <w:sz w:val="24"/>
        </w:rPr>
        <w:t>……</w:t>
      </w:r>
    </w:p>
    <w:p w14:paraId="73483675">
      <w:pPr>
        <w:spacing w:line="360" w:lineRule="auto"/>
        <w:ind w:firstLine="420"/>
        <w:rPr>
          <w:rFonts w:ascii="宋体" w:hAnsi="宋体"/>
          <w:bCs/>
          <w:color w:val="auto"/>
          <w:sz w:val="24"/>
        </w:rPr>
      </w:pPr>
      <w:r>
        <w:rPr>
          <w:rFonts w:hint="eastAsia" w:ascii="宋体" w:hAnsi="宋体"/>
          <w:bCs/>
          <w:color w:val="auto"/>
          <w:sz w:val="24"/>
        </w:rPr>
        <w:t>以上企业，不属于大企业的分支机构，不存在控股股东为大企业的情形，也不存在与大企业的负责人为同一人的情形。</w:t>
      </w:r>
    </w:p>
    <w:p w14:paraId="79B6C235">
      <w:pPr>
        <w:spacing w:line="360" w:lineRule="auto"/>
        <w:ind w:firstLine="420"/>
        <w:rPr>
          <w:rFonts w:ascii="宋体" w:hAnsi="宋体"/>
          <w:bCs/>
          <w:color w:val="auto"/>
          <w:sz w:val="24"/>
        </w:rPr>
      </w:pPr>
      <w:r>
        <w:rPr>
          <w:rFonts w:hint="eastAsia" w:ascii="宋体" w:hAnsi="宋体"/>
          <w:bCs/>
          <w:color w:val="auto"/>
          <w:sz w:val="24"/>
        </w:rPr>
        <w:t>本企业对上述声明内容的真实性负责。如有虚假，将依法承担相应责任。</w:t>
      </w:r>
    </w:p>
    <w:p w14:paraId="048050C9">
      <w:pPr>
        <w:adjustRightInd w:val="0"/>
        <w:snapToGrid w:val="0"/>
        <w:spacing w:line="360" w:lineRule="auto"/>
        <w:ind w:firstLine="4200" w:firstLineChars="1750"/>
        <w:jc w:val="left"/>
        <w:rPr>
          <w:rFonts w:ascii="宋体" w:hAnsi="宋体"/>
          <w:color w:val="auto"/>
          <w:sz w:val="24"/>
        </w:rPr>
      </w:pPr>
    </w:p>
    <w:p w14:paraId="02C46875">
      <w:pPr>
        <w:adjustRightInd w:val="0"/>
        <w:snapToGrid w:val="0"/>
        <w:spacing w:line="360" w:lineRule="auto"/>
        <w:ind w:firstLine="4200" w:firstLineChars="1750"/>
        <w:jc w:val="left"/>
        <w:rPr>
          <w:rFonts w:ascii="宋体" w:hAnsi="宋体"/>
          <w:color w:val="auto"/>
          <w:sz w:val="24"/>
        </w:rPr>
      </w:pPr>
      <w:r>
        <w:rPr>
          <w:rFonts w:hint="eastAsia" w:ascii="宋体" w:hAnsi="宋体"/>
          <w:color w:val="auto"/>
          <w:sz w:val="24"/>
        </w:rPr>
        <w:t>供应商名称（</w:t>
      </w:r>
      <w:r>
        <w:rPr>
          <w:rFonts w:hint="eastAsia" w:ascii="宋体" w:hAnsi="宋体"/>
          <w:color w:val="auto"/>
          <w:sz w:val="24"/>
          <w:lang w:val="en-US" w:eastAsia="zh-CN"/>
        </w:rPr>
        <w:t>电子签章</w:t>
      </w:r>
      <w:r>
        <w:rPr>
          <w:rFonts w:hint="eastAsia" w:ascii="宋体" w:hAnsi="宋体"/>
          <w:color w:val="auto"/>
          <w:sz w:val="24"/>
        </w:rPr>
        <w:t xml:space="preserve">）：                          </w:t>
      </w:r>
    </w:p>
    <w:p w14:paraId="6172E8B4">
      <w:pPr>
        <w:spacing w:line="360" w:lineRule="auto"/>
        <w:ind w:firstLine="3600" w:firstLineChars="1500"/>
        <w:rPr>
          <w:rFonts w:ascii="宋体" w:hAnsi="宋体"/>
          <w:bCs/>
          <w:color w:val="auto"/>
          <w:sz w:val="24"/>
        </w:rPr>
      </w:pPr>
      <w:r>
        <w:rPr>
          <w:rFonts w:hint="eastAsia" w:ascii="宋体" w:hAnsi="宋体"/>
          <w:color w:val="auto"/>
          <w:sz w:val="24"/>
        </w:rPr>
        <w:t xml:space="preserve">     日期：  年   月   日</w:t>
      </w:r>
    </w:p>
    <w:p w14:paraId="53FFF5B3">
      <w:pPr>
        <w:spacing w:line="360" w:lineRule="auto"/>
        <w:jc w:val="left"/>
        <w:rPr>
          <w:rFonts w:ascii="宋体" w:hAnsi="宋体"/>
          <w:bCs/>
          <w:color w:val="auto"/>
          <w:sz w:val="24"/>
        </w:rPr>
      </w:pPr>
    </w:p>
    <w:p w14:paraId="3EED9EF4">
      <w:pPr>
        <w:spacing w:line="360" w:lineRule="auto"/>
        <w:jc w:val="left"/>
        <w:rPr>
          <w:rFonts w:ascii="宋体" w:hAnsi="宋体"/>
          <w:bCs/>
          <w:color w:val="auto"/>
          <w:sz w:val="24"/>
        </w:rPr>
      </w:pPr>
      <w:r>
        <w:rPr>
          <w:rFonts w:hint="eastAsia" w:ascii="宋体" w:hAnsi="宋体"/>
          <w:bCs/>
          <w:color w:val="auto"/>
          <w:sz w:val="24"/>
        </w:rPr>
        <w:t>注：（</w:t>
      </w:r>
      <w:r>
        <w:rPr>
          <w:rFonts w:ascii="宋体" w:hAnsi="宋体"/>
          <w:bCs/>
          <w:color w:val="auto"/>
          <w:sz w:val="24"/>
        </w:rPr>
        <w:t>1</w:t>
      </w:r>
      <w:r>
        <w:rPr>
          <w:rFonts w:hint="eastAsia" w:ascii="宋体" w:hAnsi="宋体"/>
          <w:bCs/>
          <w:color w:val="auto"/>
          <w:sz w:val="24"/>
        </w:rPr>
        <w:t>）如磋商供应商为联合体或分包的，声明函中“项目名称”应填写联合体中中小企业承担的具体内容或者中小企业具体分包内容。</w:t>
      </w:r>
    </w:p>
    <w:p w14:paraId="1CF67103">
      <w:pPr>
        <w:spacing w:line="360" w:lineRule="auto"/>
        <w:jc w:val="left"/>
        <w:rPr>
          <w:rFonts w:ascii="宋体" w:hAnsi="宋体"/>
          <w:bCs/>
          <w:color w:val="auto"/>
          <w:sz w:val="24"/>
        </w:rPr>
      </w:pPr>
      <w:r>
        <w:rPr>
          <w:rFonts w:hint="eastAsia" w:ascii="宋体" w:hAnsi="宋体"/>
          <w:bCs/>
          <w:color w:val="auto"/>
          <w:sz w:val="24"/>
        </w:rPr>
        <w:t>（</w:t>
      </w:r>
      <w:r>
        <w:rPr>
          <w:rFonts w:ascii="宋体" w:hAnsi="宋体"/>
          <w:bCs/>
          <w:color w:val="auto"/>
          <w:sz w:val="24"/>
        </w:rPr>
        <w:t>2</w:t>
      </w:r>
      <w:r>
        <w:rPr>
          <w:rFonts w:hint="eastAsia" w:ascii="宋体" w:hAnsi="宋体"/>
          <w:bCs/>
          <w:color w:val="auto"/>
          <w:sz w:val="24"/>
        </w:rPr>
        <w:t>）请根据真实情况出具《中小企业声明函》。</w:t>
      </w:r>
      <w:r>
        <w:rPr>
          <w:rFonts w:hint="eastAsia" w:ascii="宋体" w:hAnsi="宋体"/>
          <w:color w:val="auto"/>
          <w:sz w:val="24"/>
        </w:rPr>
        <w:t>成交候选人享受《政府采购促进中小企业发展管理办法》（财库〔2020〕46号）</w:t>
      </w:r>
      <w:r>
        <w:rPr>
          <w:rFonts w:hint="eastAsia" w:ascii="宋体" w:hAnsi="宋体" w:cs="宋体"/>
          <w:color w:val="auto"/>
          <w:sz w:val="24"/>
        </w:rPr>
        <w:t>、</w:t>
      </w:r>
      <w:r>
        <w:rPr>
          <w:rFonts w:hint="eastAsia" w:ascii="宋体" w:hAnsi="宋体" w:cs="宋体"/>
          <w:color w:val="auto"/>
          <w:sz w:val="24"/>
          <w:lang w:bidi="ar"/>
        </w:rPr>
        <w:t>财政部《关于进一步加大政府采购支持中小企业力度的通知》（财库〔2022〕19号）</w:t>
      </w:r>
      <w:r>
        <w:rPr>
          <w:rFonts w:hint="eastAsia" w:ascii="宋体" w:hAnsi="宋体"/>
          <w:color w:val="auto"/>
          <w:sz w:val="24"/>
        </w:rPr>
        <w:t>规定的中小企业扶持政策的，采购人、采购代理机构应当随成交结果公开成交供应商的《中小企业声明函》</w:t>
      </w:r>
      <w:r>
        <w:rPr>
          <w:rFonts w:hint="eastAsia" w:ascii="宋体" w:hAnsi="宋体"/>
          <w:bCs/>
          <w:color w:val="auto"/>
          <w:sz w:val="24"/>
        </w:rPr>
        <w:t>，接受社会监督。</w:t>
      </w:r>
    </w:p>
    <w:p w14:paraId="6A4D2CB5">
      <w:pPr>
        <w:spacing w:line="360" w:lineRule="auto"/>
        <w:jc w:val="left"/>
        <w:rPr>
          <w:rFonts w:ascii="宋体" w:hAnsi="宋体"/>
          <w:bCs/>
          <w:color w:val="auto"/>
          <w:sz w:val="24"/>
        </w:rPr>
      </w:pPr>
      <w:r>
        <w:rPr>
          <w:rFonts w:hint="eastAsia" w:ascii="宋体" w:hAnsi="宋体"/>
          <w:bCs/>
          <w:color w:val="auto"/>
          <w:sz w:val="24"/>
        </w:rPr>
        <w:t>（</w:t>
      </w:r>
      <w:r>
        <w:rPr>
          <w:rFonts w:ascii="宋体" w:hAnsi="宋体"/>
          <w:bCs/>
          <w:color w:val="auto"/>
          <w:sz w:val="24"/>
        </w:rPr>
        <w:t>3</w:t>
      </w:r>
      <w:r>
        <w:rPr>
          <w:rFonts w:hint="eastAsia" w:ascii="宋体" w:hAnsi="宋体"/>
          <w:bCs/>
          <w:color w:val="auto"/>
          <w:sz w:val="24"/>
        </w:rPr>
        <w:t>）从业人员、营业收入、资产总额填报上一年度数据，无上一年度数据的新成立企业可不填报。</w:t>
      </w:r>
    </w:p>
    <w:p w14:paraId="46CE6990">
      <w:pPr>
        <w:spacing w:line="360" w:lineRule="auto"/>
        <w:ind w:firstLine="6720" w:firstLineChars="3200"/>
        <w:rPr>
          <w:rFonts w:ascii="宋体" w:hAnsi="宋体" w:cs="Courier New"/>
          <w:color w:val="auto"/>
          <w:szCs w:val="21"/>
        </w:rPr>
      </w:pPr>
    </w:p>
    <w:p w14:paraId="310D415E">
      <w:pPr>
        <w:spacing w:line="360" w:lineRule="auto"/>
        <w:ind w:left="420" w:hanging="420"/>
        <w:rPr>
          <w:rFonts w:ascii="宋体" w:hAnsi="宋体"/>
          <w:color w:val="auto"/>
          <w:sz w:val="24"/>
        </w:rPr>
      </w:pPr>
      <w:r>
        <w:rPr>
          <w:rFonts w:hint="eastAsia" w:ascii="宋体" w:hAnsi="宋体"/>
          <w:b/>
          <w:color w:val="auto"/>
          <w:sz w:val="24"/>
        </w:rPr>
        <w:t>附件14</w:t>
      </w:r>
    </w:p>
    <w:p w14:paraId="5BF3EF40">
      <w:pPr>
        <w:pStyle w:val="33"/>
        <w:widowControl w:val="0"/>
        <w:adjustRightInd w:val="0"/>
        <w:snapToGrid w:val="0"/>
        <w:spacing w:before="0" w:beforeAutospacing="0" w:after="0" w:afterAutospacing="0" w:line="360" w:lineRule="auto"/>
        <w:jc w:val="center"/>
        <w:rPr>
          <w:b/>
          <w:color w:val="auto"/>
          <w:kern w:val="2"/>
          <w:sz w:val="36"/>
          <w:szCs w:val="36"/>
        </w:rPr>
      </w:pPr>
    </w:p>
    <w:p w14:paraId="7B50C208">
      <w:pPr>
        <w:pStyle w:val="33"/>
        <w:widowControl w:val="0"/>
        <w:adjustRightInd w:val="0"/>
        <w:snapToGrid w:val="0"/>
        <w:spacing w:before="0" w:beforeAutospacing="0" w:after="0" w:afterAutospacing="0" w:line="360" w:lineRule="auto"/>
        <w:jc w:val="center"/>
        <w:rPr>
          <w:b/>
          <w:color w:val="auto"/>
          <w:kern w:val="2"/>
          <w:sz w:val="36"/>
          <w:szCs w:val="36"/>
        </w:rPr>
      </w:pPr>
    </w:p>
    <w:p w14:paraId="19CAF3C6">
      <w:pPr>
        <w:pStyle w:val="33"/>
        <w:widowControl w:val="0"/>
        <w:adjustRightInd w:val="0"/>
        <w:snapToGrid w:val="0"/>
        <w:spacing w:before="0" w:beforeAutospacing="0" w:after="0" w:afterAutospacing="0" w:line="360" w:lineRule="auto"/>
        <w:jc w:val="center"/>
        <w:rPr>
          <w:b/>
          <w:color w:val="auto"/>
          <w:kern w:val="2"/>
          <w:sz w:val="36"/>
          <w:szCs w:val="36"/>
        </w:rPr>
      </w:pPr>
      <w:r>
        <w:rPr>
          <w:rFonts w:hint="eastAsia"/>
          <w:b/>
          <w:color w:val="auto"/>
          <w:kern w:val="2"/>
          <w:sz w:val="36"/>
          <w:szCs w:val="36"/>
        </w:rPr>
        <w:t>残疾人福利性单位声明函</w:t>
      </w:r>
    </w:p>
    <w:p w14:paraId="610E5C22">
      <w:pPr>
        <w:spacing w:line="360" w:lineRule="auto"/>
        <w:rPr>
          <w:rFonts w:ascii="宋体" w:hAnsi="宋体"/>
          <w:color w:val="auto"/>
          <w:szCs w:val="21"/>
        </w:rPr>
      </w:pPr>
    </w:p>
    <w:p w14:paraId="1C1F73C5">
      <w:pPr>
        <w:spacing w:line="360" w:lineRule="auto"/>
        <w:rPr>
          <w:rFonts w:ascii="宋体" w:hAnsi="宋体"/>
          <w:bCs/>
          <w:color w:val="auto"/>
          <w:spacing w:val="6"/>
          <w:sz w:val="24"/>
        </w:rPr>
      </w:pPr>
    </w:p>
    <w:p w14:paraId="3C5E781F">
      <w:pPr>
        <w:spacing w:line="360" w:lineRule="auto"/>
        <w:ind w:firstLine="504" w:firstLineChars="200"/>
        <w:rPr>
          <w:rFonts w:ascii="宋体" w:hAnsi="宋体"/>
          <w:color w:val="auto"/>
          <w:spacing w:val="6"/>
          <w:sz w:val="24"/>
        </w:rPr>
      </w:pPr>
      <w:r>
        <w:rPr>
          <w:rFonts w:hint="eastAsia" w:ascii="宋体" w:hAnsi="宋体"/>
          <w:color w:val="auto"/>
          <w:spacing w:val="6"/>
          <w:sz w:val="24"/>
        </w:rPr>
        <w:t>本单位郑重声明，根据《财政部 民政部 中国残疾人联合会关于促进残疾人就业政府采购政策的通知》（财库</w:t>
      </w:r>
      <w:r>
        <w:rPr>
          <w:rFonts w:hint="eastAsia" w:ascii="宋体" w:hAnsi="宋体"/>
          <w:color w:val="auto"/>
          <w:sz w:val="24"/>
        </w:rPr>
        <w:t>〔2017〕 141</w:t>
      </w:r>
      <w:r>
        <w:rPr>
          <w:rFonts w:hint="eastAsia" w:ascii="宋体" w:hAnsi="宋体"/>
          <w:color w:val="auto"/>
          <w:spacing w:val="6"/>
          <w:sz w:val="24"/>
        </w:rPr>
        <w:t>号）的规定，本单位为符合条件的残疾人福利性单位，且本单位参加</w:t>
      </w:r>
      <w:r>
        <w:rPr>
          <w:rFonts w:hint="eastAsia" w:ascii="宋体" w:hAnsi="宋体"/>
          <w:color w:val="auto"/>
          <w:spacing w:val="6"/>
          <w:sz w:val="24"/>
          <w:u w:val="single"/>
        </w:rPr>
        <w:t>______</w:t>
      </w:r>
      <w:r>
        <w:rPr>
          <w:rFonts w:hint="eastAsia" w:ascii="宋体" w:hAnsi="宋体"/>
          <w:color w:val="auto"/>
          <w:spacing w:val="6"/>
          <w:sz w:val="24"/>
        </w:rPr>
        <w:t>单位的</w:t>
      </w:r>
      <w:r>
        <w:rPr>
          <w:rFonts w:hint="eastAsia" w:ascii="宋体" w:hAnsi="宋体"/>
          <w:color w:val="auto"/>
          <w:spacing w:val="6"/>
          <w:sz w:val="24"/>
          <w:u w:val="single"/>
        </w:rPr>
        <w:t>______</w:t>
      </w:r>
      <w:r>
        <w:rPr>
          <w:rFonts w:hint="eastAsia" w:ascii="宋体" w:hAnsi="宋体"/>
          <w:color w:val="auto"/>
          <w:spacing w:val="6"/>
          <w:sz w:val="24"/>
        </w:rPr>
        <w:t>项目采购活动由本单位承担工程</w:t>
      </w:r>
      <w:r>
        <w:rPr>
          <w:rFonts w:hint="eastAsia" w:ascii="宋体" w:hAnsi="宋体"/>
          <w:color w:val="auto"/>
          <w:spacing w:val="-6"/>
          <w:sz w:val="24"/>
        </w:rPr>
        <w:t>。</w:t>
      </w:r>
    </w:p>
    <w:p w14:paraId="15B8E493">
      <w:pPr>
        <w:spacing w:line="360" w:lineRule="auto"/>
        <w:ind w:firstLine="504" w:firstLineChars="200"/>
        <w:rPr>
          <w:rFonts w:ascii="宋体" w:hAnsi="宋体"/>
          <w:color w:val="auto"/>
          <w:spacing w:val="6"/>
          <w:sz w:val="24"/>
        </w:rPr>
      </w:pPr>
      <w:r>
        <w:rPr>
          <w:rFonts w:hint="eastAsia" w:ascii="宋体" w:hAnsi="宋体"/>
          <w:color w:val="auto"/>
          <w:spacing w:val="6"/>
          <w:sz w:val="24"/>
        </w:rPr>
        <w:t>本单位对上述声明的真实性负责。如有虚假，将依法承担相应责任。</w:t>
      </w:r>
    </w:p>
    <w:p w14:paraId="4D7DEB4B">
      <w:pPr>
        <w:spacing w:line="360" w:lineRule="auto"/>
        <w:ind w:firstLine="480" w:firstLineChars="200"/>
        <w:rPr>
          <w:rFonts w:ascii="宋体" w:hAnsi="宋体"/>
          <w:color w:val="auto"/>
          <w:sz w:val="24"/>
        </w:rPr>
      </w:pPr>
    </w:p>
    <w:p w14:paraId="03AD57DD">
      <w:pPr>
        <w:spacing w:line="360" w:lineRule="auto"/>
        <w:ind w:firstLine="480" w:firstLineChars="200"/>
        <w:rPr>
          <w:rFonts w:ascii="宋体" w:hAnsi="宋体"/>
          <w:color w:val="auto"/>
          <w:sz w:val="24"/>
        </w:rPr>
      </w:pPr>
    </w:p>
    <w:p w14:paraId="0A9623CA">
      <w:pPr>
        <w:adjustRightInd w:val="0"/>
        <w:snapToGrid w:val="0"/>
        <w:spacing w:line="360" w:lineRule="auto"/>
        <w:ind w:firstLine="960" w:firstLineChars="400"/>
        <w:jc w:val="left"/>
        <w:rPr>
          <w:rFonts w:ascii="宋体" w:hAnsi="宋体"/>
          <w:color w:val="auto"/>
          <w:sz w:val="24"/>
        </w:rPr>
      </w:pPr>
      <w:r>
        <w:rPr>
          <w:rFonts w:hint="eastAsia" w:ascii="宋体" w:hAnsi="宋体"/>
          <w:color w:val="auto"/>
          <w:sz w:val="24"/>
        </w:rPr>
        <w:t xml:space="preserve">                   供应商名称（</w:t>
      </w:r>
      <w:r>
        <w:rPr>
          <w:rFonts w:hint="eastAsia" w:ascii="宋体" w:hAnsi="宋体"/>
          <w:color w:val="auto"/>
          <w:sz w:val="24"/>
          <w:lang w:val="en-US" w:eastAsia="zh-CN"/>
        </w:rPr>
        <w:t>电子签章</w:t>
      </w:r>
      <w:r>
        <w:rPr>
          <w:rFonts w:hint="eastAsia" w:ascii="宋体" w:hAnsi="宋体"/>
          <w:color w:val="auto"/>
          <w:sz w:val="24"/>
        </w:rPr>
        <w:t xml:space="preserve">）：                          </w:t>
      </w:r>
    </w:p>
    <w:p w14:paraId="028A4495">
      <w:pPr>
        <w:tabs>
          <w:tab w:val="left" w:pos="4860"/>
        </w:tabs>
        <w:spacing w:line="360" w:lineRule="auto"/>
        <w:ind w:right="1560" w:firstLine="480" w:firstLineChars="200"/>
        <w:jc w:val="center"/>
        <w:rPr>
          <w:rFonts w:ascii="宋体" w:hAnsi="宋体"/>
          <w:color w:val="auto"/>
          <w:sz w:val="24"/>
        </w:rPr>
      </w:pPr>
      <w:r>
        <w:rPr>
          <w:rFonts w:hint="eastAsia" w:ascii="宋体" w:hAnsi="宋体"/>
          <w:color w:val="auto"/>
          <w:sz w:val="24"/>
        </w:rPr>
        <w:t xml:space="preserve">     日期：  年   月   日</w:t>
      </w:r>
    </w:p>
    <w:p w14:paraId="0B4D9AEC">
      <w:pPr>
        <w:tabs>
          <w:tab w:val="left" w:pos="4860"/>
        </w:tabs>
        <w:spacing w:line="360" w:lineRule="auto"/>
        <w:ind w:firstLine="482" w:firstLineChars="200"/>
        <w:jc w:val="left"/>
        <w:rPr>
          <w:rFonts w:ascii="宋体" w:hAnsi="宋体" w:cs="宋体"/>
          <w:b/>
          <w:color w:val="auto"/>
          <w:kern w:val="0"/>
          <w:sz w:val="24"/>
        </w:rPr>
      </w:pPr>
      <w:r>
        <w:rPr>
          <w:rFonts w:hint="eastAsia" w:ascii="宋体" w:hAnsi="宋体" w:cs="宋体"/>
          <w:b/>
          <w:color w:val="auto"/>
          <w:kern w:val="0"/>
          <w:sz w:val="24"/>
        </w:rPr>
        <w:t>说明：符合条件的残疾人福利性单位在参加政府采购活动时，应当提供本通知规定的《残疾人福利性单位声明函》，并对声明的真实性负责。</w:t>
      </w:r>
    </w:p>
    <w:p w14:paraId="23E3C9E8">
      <w:pPr>
        <w:snapToGrid w:val="0"/>
        <w:spacing w:line="360" w:lineRule="auto"/>
        <w:ind w:firstLine="361" w:firstLineChars="150"/>
        <w:jc w:val="left"/>
        <w:rPr>
          <w:rFonts w:ascii="宋体" w:hAnsi="宋体" w:cs="宋体"/>
          <w:b/>
          <w:color w:val="auto"/>
          <w:kern w:val="0"/>
          <w:sz w:val="24"/>
        </w:rPr>
      </w:pPr>
      <w:r>
        <w:rPr>
          <w:rFonts w:hint="eastAsia" w:ascii="宋体" w:hAnsi="宋体" w:cs="宋体"/>
          <w:b/>
          <w:color w:val="auto"/>
          <w:kern w:val="0"/>
          <w:sz w:val="24"/>
        </w:rPr>
        <w:t>成交供应商为残疾人福利性单位的，采购人或者其委托的采购代理机构应当随成交结果同时公告其《残疾人福利性单位声明函》，接受社会监督。</w:t>
      </w:r>
    </w:p>
    <w:p w14:paraId="469B2FB9">
      <w:pPr>
        <w:snapToGrid w:val="0"/>
        <w:spacing w:line="360" w:lineRule="auto"/>
        <w:ind w:firstLine="361" w:firstLineChars="150"/>
        <w:jc w:val="left"/>
        <w:rPr>
          <w:rFonts w:ascii="宋体" w:hAnsi="宋体" w:cs="宋体"/>
          <w:b/>
          <w:color w:val="auto"/>
          <w:kern w:val="0"/>
          <w:sz w:val="24"/>
        </w:rPr>
      </w:pPr>
      <w:r>
        <w:rPr>
          <w:rFonts w:hint="eastAsia" w:ascii="宋体" w:hAnsi="宋体" w:cs="宋体"/>
          <w:b/>
          <w:color w:val="auto"/>
          <w:kern w:val="0"/>
          <w:sz w:val="24"/>
        </w:rPr>
        <w:t>供应商提供的《残疾人福利性单位声明函》与事实不符的，依照《政府采购法》第七十七条第一款的规定追究法律责任。</w:t>
      </w:r>
    </w:p>
    <w:p w14:paraId="315CB4C5">
      <w:pPr>
        <w:spacing w:line="360" w:lineRule="auto"/>
        <w:ind w:firstLine="7680" w:firstLineChars="3200"/>
        <w:rPr>
          <w:rFonts w:ascii="宋体" w:hAnsi="宋体" w:cs="Courier New"/>
          <w:color w:val="auto"/>
          <w:sz w:val="24"/>
        </w:rPr>
      </w:pPr>
    </w:p>
    <w:p w14:paraId="5ADC1BFE">
      <w:pPr>
        <w:spacing w:line="360" w:lineRule="auto"/>
        <w:ind w:firstLine="7680" w:firstLineChars="3200"/>
        <w:rPr>
          <w:rFonts w:ascii="宋体" w:hAnsi="宋体" w:cs="Courier New"/>
          <w:color w:val="auto"/>
          <w:sz w:val="24"/>
        </w:rPr>
      </w:pPr>
    </w:p>
    <w:p w14:paraId="36A4361A">
      <w:pPr>
        <w:spacing w:line="360" w:lineRule="auto"/>
        <w:ind w:firstLine="6720" w:firstLineChars="3200"/>
        <w:rPr>
          <w:rFonts w:ascii="宋体" w:hAnsi="宋体" w:cs="Courier New"/>
          <w:color w:val="auto"/>
          <w:szCs w:val="21"/>
        </w:rPr>
      </w:pPr>
    </w:p>
    <w:p w14:paraId="2888AA19">
      <w:pPr>
        <w:spacing w:line="360" w:lineRule="auto"/>
        <w:ind w:firstLine="6720" w:firstLineChars="3200"/>
        <w:rPr>
          <w:rFonts w:ascii="宋体" w:hAnsi="宋体" w:cs="Courier New"/>
          <w:color w:val="auto"/>
          <w:szCs w:val="21"/>
        </w:rPr>
      </w:pPr>
    </w:p>
    <w:p w14:paraId="57B3A237">
      <w:pPr>
        <w:spacing w:line="360" w:lineRule="auto"/>
        <w:rPr>
          <w:rFonts w:ascii="宋体" w:hAnsi="宋体" w:cs="宋体"/>
          <w:b/>
          <w:color w:val="auto"/>
          <w:spacing w:val="6"/>
          <w:sz w:val="28"/>
          <w:szCs w:val="28"/>
        </w:rPr>
      </w:pPr>
    </w:p>
    <w:p w14:paraId="0B423E5B">
      <w:pPr>
        <w:spacing w:line="360" w:lineRule="auto"/>
        <w:rPr>
          <w:rFonts w:ascii="宋体" w:hAnsi="宋体" w:cs="宋体"/>
          <w:b/>
          <w:color w:val="auto"/>
          <w:spacing w:val="6"/>
          <w:sz w:val="28"/>
          <w:szCs w:val="28"/>
        </w:rPr>
      </w:pPr>
      <w:r>
        <w:rPr>
          <w:rFonts w:hint="eastAsia" w:ascii="宋体" w:hAnsi="宋体" w:cs="宋体"/>
          <w:b/>
          <w:color w:val="auto"/>
          <w:spacing w:val="6"/>
          <w:sz w:val="28"/>
          <w:szCs w:val="28"/>
        </w:rPr>
        <w:br w:type="page"/>
      </w:r>
    </w:p>
    <w:p w14:paraId="2748D103">
      <w:pPr>
        <w:spacing w:line="360" w:lineRule="auto"/>
        <w:rPr>
          <w:rFonts w:ascii="宋体" w:hAnsi="宋体" w:cs="宋体"/>
          <w:b/>
          <w:color w:val="auto"/>
          <w:spacing w:val="6"/>
          <w:sz w:val="24"/>
        </w:rPr>
      </w:pPr>
      <w:r>
        <w:rPr>
          <w:rFonts w:hint="eastAsia" w:ascii="宋体" w:hAnsi="宋体" w:cs="宋体"/>
          <w:b/>
          <w:color w:val="auto"/>
          <w:spacing w:val="6"/>
          <w:sz w:val="24"/>
        </w:rPr>
        <w:t>附件15</w:t>
      </w:r>
    </w:p>
    <w:p w14:paraId="79DF5464">
      <w:pPr>
        <w:spacing w:line="360" w:lineRule="auto"/>
        <w:rPr>
          <w:rFonts w:ascii="宋体" w:hAnsi="宋体" w:cs="宋体"/>
          <w:b/>
          <w:color w:val="auto"/>
          <w:spacing w:val="6"/>
          <w:sz w:val="24"/>
        </w:rPr>
      </w:pPr>
      <w:r>
        <w:rPr>
          <w:rFonts w:hint="eastAsia" w:ascii="宋体" w:hAnsi="宋体" w:cs="宋体"/>
          <w:b/>
          <w:color w:val="auto"/>
          <w:spacing w:val="6"/>
          <w:sz w:val="24"/>
        </w:rPr>
        <w:t>质疑函范本格式：</w:t>
      </w:r>
    </w:p>
    <w:p w14:paraId="0A62A479">
      <w:pPr>
        <w:spacing w:line="360" w:lineRule="auto"/>
        <w:jc w:val="center"/>
        <w:rPr>
          <w:rFonts w:ascii="宋体" w:hAnsi="宋体" w:cs="宋体"/>
          <w:b/>
          <w:color w:val="auto"/>
          <w:spacing w:val="6"/>
          <w:sz w:val="24"/>
        </w:rPr>
      </w:pPr>
      <w:r>
        <w:rPr>
          <w:rFonts w:hint="eastAsia" w:ascii="宋体" w:hAnsi="宋体" w:cs="宋体"/>
          <w:b/>
          <w:color w:val="auto"/>
          <w:spacing w:val="6"/>
          <w:sz w:val="24"/>
        </w:rPr>
        <w:t>质疑函范本</w:t>
      </w:r>
    </w:p>
    <w:p w14:paraId="237C80A3">
      <w:pPr>
        <w:snapToGrid w:val="0"/>
        <w:spacing w:line="360" w:lineRule="auto"/>
        <w:rPr>
          <w:rFonts w:ascii="宋体" w:hAnsi="宋体" w:cs="宋体"/>
          <w:bCs/>
          <w:color w:val="auto"/>
          <w:sz w:val="24"/>
        </w:rPr>
      </w:pPr>
      <w:r>
        <w:rPr>
          <w:rFonts w:hint="eastAsia" w:ascii="宋体" w:hAnsi="宋体" w:cs="宋体"/>
          <w:bCs/>
          <w:color w:val="auto"/>
          <w:sz w:val="24"/>
        </w:rPr>
        <w:t>一、质疑供应商基本信息</w:t>
      </w:r>
    </w:p>
    <w:p w14:paraId="4E156DE0">
      <w:pPr>
        <w:snapToGrid w:val="0"/>
        <w:spacing w:line="360" w:lineRule="auto"/>
        <w:rPr>
          <w:rFonts w:ascii="宋体" w:hAnsi="宋体" w:cs="宋体"/>
          <w:color w:val="auto"/>
          <w:sz w:val="24"/>
          <w:u w:val="dotted"/>
        </w:rPr>
      </w:pPr>
      <w:r>
        <w:rPr>
          <w:rFonts w:hint="eastAsia" w:ascii="宋体" w:hAnsi="宋体" w:cs="宋体"/>
          <w:color w:val="auto"/>
          <w:sz w:val="24"/>
        </w:rPr>
        <w:t>质疑供应商：</w:t>
      </w:r>
      <w:r>
        <w:rPr>
          <w:rFonts w:hint="eastAsia" w:ascii="宋体" w:hAnsi="宋体" w:cs="宋体"/>
          <w:color w:val="auto"/>
          <w:sz w:val="24"/>
          <w:u w:val="dotted"/>
        </w:rPr>
        <w:t xml:space="preserve">                                        </w:t>
      </w:r>
    </w:p>
    <w:p w14:paraId="31F03096">
      <w:pPr>
        <w:snapToGrid w:val="0"/>
        <w:spacing w:line="360" w:lineRule="auto"/>
        <w:rPr>
          <w:rFonts w:ascii="宋体" w:hAnsi="宋体" w:cs="宋体"/>
          <w:color w:val="auto"/>
          <w:sz w:val="24"/>
        </w:rPr>
      </w:pPr>
      <w:r>
        <w:rPr>
          <w:rFonts w:hint="eastAsia" w:ascii="宋体" w:hAnsi="宋体" w:cs="宋体"/>
          <w:color w:val="auto"/>
          <w:sz w:val="24"/>
        </w:rPr>
        <w:t>地址：</w:t>
      </w:r>
      <w:r>
        <w:rPr>
          <w:rFonts w:hint="eastAsia" w:ascii="宋体" w:hAnsi="宋体" w:cs="宋体"/>
          <w:color w:val="auto"/>
          <w:sz w:val="24"/>
          <w:u w:val="dotted"/>
        </w:rPr>
        <w:t xml:space="preserve">                          </w:t>
      </w:r>
      <w:r>
        <w:rPr>
          <w:rFonts w:hint="eastAsia" w:ascii="宋体" w:hAnsi="宋体" w:cs="宋体"/>
          <w:color w:val="auto"/>
          <w:sz w:val="24"/>
        </w:rPr>
        <w:t>邮编：</w:t>
      </w:r>
      <w:r>
        <w:rPr>
          <w:rFonts w:hint="eastAsia" w:ascii="宋体" w:hAnsi="宋体" w:cs="宋体"/>
          <w:color w:val="auto"/>
          <w:sz w:val="24"/>
          <w:u w:val="dotted"/>
        </w:rPr>
        <w:t xml:space="preserve">                                                   </w:t>
      </w:r>
    </w:p>
    <w:p w14:paraId="32996AB7">
      <w:pPr>
        <w:snapToGrid w:val="0"/>
        <w:spacing w:line="360" w:lineRule="auto"/>
        <w:rPr>
          <w:rFonts w:ascii="宋体" w:hAnsi="宋体" w:cs="宋体"/>
          <w:color w:val="auto"/>
          <w:sz w:val="24"/>
        </w:rPr>
      </w:pPr>
      <w:r>
        <w:rPr>
          <w:rFonts w:hint="eastAsia" w:ascii="宋体" w:hAnsi="宋体" w:cs="宋体"/>
          <w:color w:val="auto"/>
          <w:sz w:val="24"/>
        </w:rPr>
        <w:t>联系人：</w:t>
      </w:r>
      <w:r>
        <w:rPr>
          <w:rFonts w:hint="eastAsia" w:ascii="宋体" w:hAnsi="宋体" w:cs="宋体"/>
          <w:color w:val="auto"/>
          <w:sz w:val="24"/>
          <w:u w:val="dotted"/>
        </w:rPr>
        <w:t xml:space="preserve">                      </w:t>
      </w:r>
      <w:r>
        <w:rPr>
          <w:rFonts w:hint="eastAsia" w:ascii="宋体" w:hAnsi="宋体" w:cs="宋体"/>
          <w:color w:val="auto"/>
          <w:sz w:val="24"/>
        </w:rPr>
        <w:t>联系电话：</w:t>
      </w:r>
      <w:r>
        <w:rPr>
          <w:rFonts w:hint="eastAsia" w:ascii="宋体" w:hAnsi="宋体" w:cs="宋体"/>
          <w:color w:val="auto"/>
          <w:sz w:val="24"/>
          <w:u w:val="dotted"/>
        </w:rPr>
        <w:t xml:space="preserve">                              </w:t>
      </w:r>
    </w:p>
    <w:p w14:paraId="567E47FB">
      <w:pPr>
        <w:snapToGrid w:val="0"/>
        <w:spacing w:line="360" w:lineRule="auto"/>
        <w:rPr>
          <w:rFonts w:ascii="宋体" w:hAnsi="宋体" w:cs="宋体"/>
          <w:color w:val="auto"/>
          <w:sz w:val="24"/>
          <w:u w:val="dotted"/>
        </w:rPr>
      </w:pPr>
      <w:r>
        <w:rPr>
          <w:rFonts w:hint="eastAsia" w:ascii="宋体" w:hAnsi="宋体" w:cs="宋体"/>
          <w:color w:val="auto"/>
          <w:sz w:val="24"/>
        </w:rPr>
        <w:t>授权代表：</w:t>
      </w:r>
      <w:r>
        <w:rPr>
          <w:rFonts w:hint="eastAsia" w:ascii="宋体" w:hAnsi="宋体" w:cs="宋体"/>
          <w:color w:val="auto"/>
          <w:sz w:val="24"/>
          <w:u w:val="dotted"/>
        </w:rPr>
        <w:t xml:space="preserve">                                          </w:t>
      </w:r>
    </w:p>
    <w:p w14:paraId="72219AAA">
      <w:pPr>
        <w:snapToGrid w:val="0"/>
        <w:spacing w:line="360" w:lineRule="auto"/>
        <w:rPr>
          <w:rFonts w:ascii="宋体" w:hAnsi="宋体" w:cs="宋体"/>
          <w:color w:val="auto"/>
          <w:sz w:val="24"/>
        </w:rPr>
      </w:pPr>
      <w:r>
        <w:rPr>
          <w:rFonts w:hint="eastAsia" w:ascii="宋体" w:hAnsi="宋体" w:cs="宋体"/>
          <w:color w:val="auto"/>
          <w:sz w:val="24"/>
        </w:rPr>
        <w:t>联系电话：</w:t>
      </w:r>
      <w:r>
        <w:rPr>
          <w:rFonts w:hint="eastAsia" w:ascii="宋体" w:hAnsi="宋体" w:cs="宋体"/>
          <w:color w:val="auto"/>
          <w:sz w:val="24"/>
          <w:u w:val="dotted"/>
        </w:rPr>
        <w:t xml:space="preserve">                                           </w:t>
      </w:r>
      <w:r>
        <w:rPr>
          <w:rFonts w:hint="eastAsia" w:ascii="宋体" w:hAnsi="宋体" w:cs="宋体"/>
          <w:color w:val="auto"/>
          <w:sz w:val="24"/>
        </w:rPr>
        <w:t xml:space="preserve"> </w:t>
      </w:r>
    </w:p>
    <w:p w14:paraId="5F5EA5A0">
      <w:pPr>
        <w:snapToGrid w:val="0"/>
        <w:spacing w:line="360" w:lineRule="auto"/>
        <w:rPr>
          <w:rFonts w:ascii="宋体" w:hAnsi="宋体" w:cs="宋体"/>
          <w:color w:val="auto"/>
          <w:sz w:val="24"/>
        </w:rPr>
      </w:pPr>
      <w:r>
        <w:rPr>
          <w:rFonts w:hint="eastAsia" w:ascii="宋体" w:hAnsi="宋体" w:cs="宋体"/>
          <w:color w:val="auto"/>
          <w:sz w:val="24"/>
        </w:rPr>
        <w:t xml:space="preserve">地址： </w:t>
      </w:r>
      <w:r>
        <w:rPr>
          <w:rFonts w:hint="eastAsia" w:ascii="宋体" w:hAnsi="宋体" w:cs="宋体"/>
          <w:color w:val="auto"/>
          <w:sz w:val="24"/>
          <w:u w:val="dotted"/>
        </w:rPr>
        <w:t xml:space="preserve">                        </w:t>
      </w:r>
      <w:r>
        <w:rPr>
          <w:rFonts w:hint="eastAsia" w:ascii="宋体" w:hAnsi="宋体" w:cs="宋体"/>
          <w:color w:val="auto"/>
          <w:sz w:val="24"/>
        </w:rPr>
        <w:t>邮编：</w:t>
      </w:r>
      <w:r>
        <w:rPr>
          <w:rFonts w:hint="eastAsia" w:ascii="宋体" w:hAnsi="宋体" w:cs="宋体"/>
          <w:color w:val="auto"/>
          <w:sz w:val="24"/>
          <w:u w:val="dotted"/>
        </w:rPr>
        <w:t xml:space="preserve">                                                </w:t>
      </w:r>
    </w:p>
    <w:p w14:paraId="3930775E">
      <w:pPr>
        <w:snapToGrid w:val="0"/>
        <w:spacing w:line="360" w:lineRule="auto"/>
        <w:rPr>
          <w:rFonts w:ascii="宋体" w:hAnsi="宋体" w:cs="宋体"/>
          <w:bCs/>
          <w:color w:val="auto"/>
          <w:sz w:val="24"/>
        </w:rPr>
      </w:pPr>
      <w:r>
        <w:rPr>
          <w:rFonts w:hint="eastAsia" w:ascii="宋体" w:hAnsi="宋体" w:cs="宋体"/>
          <w:bCs/>
          <w:color w:val="auto"/>
          <w:sz w:val="24"/>
        </w:rPr>
        <w:t>二、质疑项目基本情况</w:t>
      </w:r>
    </w:p>
    <w:p w14:paraId="2A9C1798">
      <w:pPr>
        <w:snapToGrid w:val="0"/>
        <w:spacing w:line="360" w:lineRule="auto"/>
        <w:rPr>
          <w:rFonts w:ascii="宋体" w:hAnsi="宋体" w:cs="宋体"/>
          <w:color w:val="auto"/>
          <w:sz w:val="24"/>
        </w:rPr>
      </w:pPr>
      <w:r>
        <w:rPr>
          <w:rFonts w:hint="eastAsia" w:ascii="宋体" w:hAnsi="宋体" w:cs="宋体"/>
          <w:color w:val="auto"/>
          <w:sz w:val="24"/>
        </w:rPr>
        <w:t>质疑项目的名称：</w:t>
      </w:r>
      <w:r>
        <w:rPr>
          <w:rFonts w:hint="eastAsia" w:ascii="宋体" w:hAnsi="宋体" w:cs="宋体"/>
          <w:color w:val="auto"/>
          <w:sz w:val="24"/>
          <w:u w:val="dotted"/>
        </w:rPr>
        <w:t xml:space="preserve">                                      </w:t>
      </w:r>
    </w:p>
    <w:p w14:paraId="38649E04">
      <w:pPr>
        <w:snapToGrid w:val="0"/>
        <w:spacing w:line="360" w:lineRule="auto"/>
        <w:rPr>
          <w:rFonts w:ascii="宋体" w:hAnsi="宋体" w:cs="宋体"/>
          <w:color w:val="auto"/>
          <w:sz w:val="24"/>
        </w:rPr>
      </w:pPr>
      <w:r>
        <w:rPr>
          <w:rFonts w:hint="eastAsia" w:ascii="宋体" w:hAnsi="宋体" w:cs="宋体"/>
          <w:color w:val="auto"/>
          <w:sz w:val="24"/>
        </w:rPr>
        <w:t>质疑项目的编号：</w:t>
      </w:r>
      <w:r>
        <w:rPr>
          <w:rFonts w:hint="eastAsia" w:ascii="宋体" w:hAnsi="宋体" w:cs="宋体"/>
          <w:color w:val="auto"/>
          <w:sz w:val="24"/>
          <w:u w:val="dotted"/>
        </w:rPr>
        <w:t xml:space="preserve">               </w:t>
      </w:r>
      <w:r>
        <w:rPr>
          <w:rFonts w:hint="eastAsia" w:ascii="宋体" w:hAnsi="宋体" w:cs="宋体"/>
          <w:color w:val="auto"/>
          <w:sz w:val="24"/>
        </w:rPr>
        <w:t>包号：</w:t>
      </w:r>
      <w:r>
        <w:rPr>
          <w:rFonts w:hint="eastAsia" w:ascii="宋体" w:hAnsi="宋体" w:cs="宋体"/>
          <w:color w:val="auto"/>
          <w:sz w:val="24"/>
          <w:u w:val="dotted"/>
        </w:rPr>
        <w:t xml:space="preserve">                 </w:t>
      </w:r>
    </w:p>
    <w:p w14:paraId="4BF6A34C">
      <w:pPr>
        <w:snapToGrid w:val="0"/>
        <w:spacing w:line="360" w:lineRule="auto"/>
        <w:rPr>
          <w:rFonts w:ascii="宋体" w:hAnsi="宋体" w:cs="宋体"/>
          <w:color w:val="auto"/>
          <w:sz w:val="24"/>
          <w:u w:val="dotted"/>
        </w:rPr>
      </w:pPr>
      <w:r>
        <w:rPr>
          <w:rFonts w:hint="eastAsia" w:ascii="宋体" w:hAnsi="宋体" w:cs="宋体"/>
          <w:color w:val="auto"/>
          <w:sz w:val="24"/>
        </w:rPr>
        <w:t>采购人名称：</w:t>
      </w:r>
      <w:r>
        <w:rPr>
          <w:rFonts w:hint="eastAsia" w:ascii="宋体" w:hAnsi="宋体" w:cs="宋体"/>
          <w:color w:val="auto"/>
          <w:sz w:val="24"/>
          <w:u w:val="dotted"/>
        </w:rPr>
        <w:t xml:space="preserve">                                         </w:t>
      </w:r>
    </w:p>
    <w:p w14:paraId="402D92DE">
      <w:pPr>
        <w:snapToGrid w:val="0"/>
        <w:spacing w:line="360" w:lineRule="auto"/>
        <w:rPr>
          <w:rFonts w:ascii="宋体" w:hAnsi="宋体" w:cs="宋体"/>
          <w:color w:val="auto"/>
          <w:sz w:val="24"/>
        </w:rPr>
      </w:pPr>
      <w:r>
        <w:rPr>
          <w:rFonts w:hint="eastAsia" w:ascii="宋体" w:hAnsi="宋体" w:cs="宋体"/>
          <w:color w:val="auto"/>
          <w:sz w:val="24"/>
        </w:rPr>
        <w:t>采购文件获取日期：</w:t>
      </w:r>
      <w:r>
        <w:rPr>
          <w:rFonts w:hint="eastAsia" w:ascii="宋体" w:hAnsi="宋体" w:cs="宋体"/>
          <w:color w:val="auto"/>
          <w:sz w:val="24"/>
          <w:u w:val="dotted"/>
        </w:rPr>
        <w:t xml:space="preserve">                                           </w:t>
      </w:r>
    </w:p>
    <w:p w14:paraId="65D12FE2">
      <w:pPr>
        <w:snapToGrid w:val="0"/>
        <w:spacing w:line="360" w:lineRule="auto"/>
        <w:rPr>
          <w:rFonts w:ascii="宋体" w:hAnsi="宋体" w:cs="宋体"/>
          <w:bCs/>
          <w:color w:val="auto"/>
          <w:sz w:val="24"/>
        </w:rPr>
      </w:pPr>
      <w:r>
        <w:rPr>
          <w:rFonts w:hint="eastAsia" w:ascii="宋体" w:hAnsi="宋体" w:cs="宋体"/>
          <w:bCs/>
          <w:color w:val="auto"/>
          <w:sz w:val="24"/>
        </w:rPr>
        <w:t>三、质疑事项具体内容</w:t>
      </w:r>
    </w:p>
    <w:p w14:paraId="4682FFE6">
      <w:pPr>
        <w:snapToGrid w:val="0"/>
        <w:spacing w:line="360" w:lineRule="auto"/>
        <w:rPr>
          <w:rFonts w:ascii="宋体" w:hAnsi="宋体" w:cs="宋体"/>
          <w:color w:val="auto"/>
          <w:sz w:val="24"/>
          <w:u w:val="dotted"/>
        </w:rPr>
      </w:pPr>
      <w:r>
        <w:rPr>
          <w:rFonts w:hint="eastAsia" w:ascii="宋体" w:hAnsi="宋体" w:cs="宋体"/>
          <w:color w:val="auto"/>
          <w:sz w:val="24"/>
        </w:rPr>
        <w:t>质疑事项1：</w:t>
      </w:r>
      <w:r>
        <w:rPr>
          <w:rFonts w:hint="eastAsia" w:ascii="宋体" w:hAnsi="宋体" w:cs="宋体"/>
          <w:color w:val="auto"/>
          <w:sz w:val="24"/>
          <w:u w:val="dotted"/>
        </w:rPr>
        <w:t xml:space="preserve">                                         </w:t>
      </w:r>
    </w:p>
    <w:p w14:paraId="5893D7C7">
      <w:pPr>
        <w:snapToGrid w:val="0"/>
        <w:spacing w:line="360" w:lineRule="auto"/>
        <w:rPr>
          <w:rFonts w:ascii="宋体" w:hAnsi="宋体" w:cs="宋体"/>
          <w:color w:val="auto"/>
          <w:sz w:val="24"/>
          <w:u w:val="dotted"/>
        </w:rPr>
      </w:pPr>
      <w:r>
        <w:rPr>
          <w:rFonts w:hint="eastAsia" w:ascii="宋体" w:hAnsi="宋体" w:cs="宋体"/>
          <w:color w:val="auto"/>
          <w:sz w:val="24"/>
        </w:rPr>
        <w:t>事实依据：</w:t>
      </w:r>
      <w:r>
        <w:rPr>
          <w:rFonts w:hint="eastAsia" w:ascii="宋体" w:hAnsi="宋体" w:cs="宋体"/>
          <w:color w:val="auto"/>
          <w:sz w:val="24"/>
          <w:u w:val="dotted"/>
        </w:rPr>
        <w:t xml:space="preserve">                                          </w:t>
      </w:r>
    </w:p>
    <w:p w14:paraId="011C0197">
      <w:pPr>
        <w:snapToGrid w:val="0"/>
        <w:spacing w:line="360" w:lineRule="auto"/>
        <w:rPr>
          <w:rFonts w:ascii="宋体" w:hAnsi="宋体" w:cs="宋体"/>
          <w:color w:val="auto"/>
          <w:sz w:val="24"/>
        </w:rPr>
      </w:pPr>
      <w:r>
        <w:rPr>
          <w:rFonts w:hint="eastAsia" w:ascii="宋体" w:hAnsi="宋体" w:cs="宋体"/>
          <w:color w:val="auto"/>
          <w:sz w:val="24"/>
          <w:u w:val="dotted"/>
        </w:rPr>
        <w:t xml:space="preserve">                                                       </w:t>
      </w:r>
    </w:p>
    <w:p w14:paraId="21D226EE">
      <w:pPr>
        <w:snapToGrid w:val="0"/>
        <w:spacing w:line="360" w:lineRule="auto"/>
        <w:rPr>
          <w:rFonts w:ascii="宋体" w:hAnsi="宋体" w:cs="宋体"/>
          <w:color w:val="auto"/>
          <w:sz w:val="24"/>
          <w:u w:val="dotted"/>
        </w:rPr>
      </w:pPr>
      <w:r>
        <w:rPr>
          <w:rFonts w:hint="eastAsia" w:ascii="宋体" w:hAnsi="宋体" w:cs="宋体"/>
          <w:color w:val="auto"/>
          <w:sz w:val="24"/>
        </w:rPr>
        <w:t>法律依据：</w:t>
      </w:r>
      <w:r>
        <w:rPr>
          <w:rFonts w:hint="eastAsia" w:ascii="宋体" w:hAnsi="宋体" w:cs="宋体"/>
          <w:color w:val="auto"/>
          <w:sz w:val="24"/>
          <w:u w:val="dotted"/>
        </w:rPr>
        <w:t xml:space="preserve">                                          </w:t>
      </w:r>
    </w:p>
    <w:p w14:paraId="6B939F5F">
      <w:pPr>
        <w:snapToGrid w:val="0"/>
        <w:spacing w:line="360" w:lineRule="auto"/>
        <w:rPr>
          <w:rFonts w:ascii="宋体" w:hAnsi="宋体" w:cs="宋体"/>
          <w:color w:val="auto"/>
          <w:sz w:val="24"/>
          <w:u w:val="dotted"/>
        </w:rPr>
      </w:pPr>
      <w:r>
        <w:rPr>
          <w:rFonts w:hint="eastAsia" w:ascii="宋体" w:hAnsi="宋体" w:cs="宋体"/>
          <w:color w:val="auto"/>
          <w:sz w:val="24"/>
          <w:u w:val="dotted"/>
        </w:rPr>
        <w:t xml:space="preserve">                                                     </w:t>
      </w:r>
    </w:p>
    <w:p w14:paraId="456953C4">
      <w:pPr>
        <w:snapToGrid w:val="0"/>
        <w:spacing w:line="360" w:lineRule="auto"/>
        <w:rPr>
          <w:rFonts w:ascii="宋体" w:hAnsi="宋体" w:cs="宋体"/>
          <w:color w:val="auto"/>
          <w:sz w:val="24"/>
          <w:u w:val="dotted"/>
        </w:rPr>
      </w:pPr>
      <w:r>
        <w:rPr>
          <w:rFonts w:hint="eastAsia" w:ascii="宋体" w:hAnsi="宋体" w:cs="宋体"/>
          <w:color w:val="auto"/>
          <w:sz w:val="24"/>
        </w:rPr>
        <w:t>质疑事项2</w:t>
      </w:r>
    </w:p>
    <w:p w14:paraId="52DF4DFD">
      <w:pPr>
        <w:snapToGrid w:val="0"/>
        <w:spacing w:line="360" w:lineRule="auto"/>
        <w:rPr>
          <w:rFonts w:ascii="宋体" w:hAnsi="宋体" w:cs="宋体"/>
          <w:color w:val="auto"/>
          <w:sz w:val="24"/>
        </w:rPr>
      </w:pPr>
      <w:r>
        <w:rPr>
          <w:rFonts w:hint="eastAsia" w:ascii="宋体" w:hAnsi="宋体" w:cs="宋体"/>
          <w:color w:val="auto"/>
          <w:sz w:val="24"/>
        </w:rPr>
        <w:t>……</w:t>
      </w:r>
    </w:p>
    <w:p w14:paraId="72CB186A">
      <w:pPr>
        <w:snapToGrid w:val="0"/>
        <w:spacing w:line="360" w:lineRule="auto"/>
        <w:rPr>
          <w:rFonts w:ascii="宋体" w:hAnsi="宋体" w:cs="宋体"/>
          <w:bCs/>
          <w:color w:val="auto"/>
          <w:sz w:val="24"/>
        </w:rPr>
      </w:pPr>
      <w:r>
        <w:rPr>
          <w:rFonts w:hint="eastAsia" w:ascii="宋体" w:hAnsi="宋体" w:cs="宋体"/>
          <w:bCs/>
          <w:color w:val="auto"/>
          <w:sz w:val="24"/>
        </w:rPr>
        <w:t>四、与质疑事项相关的质疑请求</w:t>
      </w:r>
    </w:p>
    <w:p w14:paraId="036D11B5">
      <w:pPr>
        <w:snapToGrid w:val="0"/>
        <w:spacing w:line="360" w:lineRule="auto"/>
        <w:rPr>
          <w:rFonts w:ascii="宋体" w:hAnsi="宋体" w:cs="宋体"/>
          <w:color w:val="auto"/>
          <w:sz w:val="24"/>
          <w:u w:val="dotted"/>
        </w:rPr>
      </w:pPr>
      <w:r>
        <w:rPr>
          <w:rFonts w:hint="eastAsia" w:ascii="宋体" w:hAnsi="宋体" w:cs="宋体"/>
          <w:color w:val="auto"/>
          <w:sz w:val="24"/>
        </w:rPr>
        <w:t>请求：</w:t>
      </w:r>
      <w:r>
        <w:rPr>
          <w:rFonts w:hint="eastAsia" w:ascii="宋体" w:hAnsi="宋体" w:cs="宋体"/>
          <w:color w:val="auto"/>
          <w:sz w:val="24"/>
          <w:u w:val="dotted"/>
        </w:rPr>
        <w:t xml:space="preserve">                                               </w:t>
      </w:r>
    </w:p>
    <w:p w14:paraId="78AB0D52">
      <w:pPr>
        <w:spacing w:line="360" w:lineRule="auto"/>
        <w:rPr>
          <w:rFonts w:ascii="宋体" w:hAnsi="宋体" w:cs="宋体"/>
          <w:color w:val="auto"/>
          <w:sz w:val="24"/>
        </w:rPr>
      </w:pPr>
      <w:r>
        <w:rPr>
          <w:rFonts w:hint="eastAsia" w:ascii="宋体" w:hAnsi="宋体" w:cs="宋体"/>
          <w:color w:val="auto"/>
          <w:sz w:val="24"/>
        </w:rPr>
        <w:t xml:space="preserve">签字(电子签章或签名)：                   </w:t>
      </w:r>
      <w:r>
        <w:rPr>
          <w:rFonts w:hint="eastAsia" w:ascii="宋体" w:hAnsi="宋体" w:cs="宋体"/>
          <w:color w:val="auto"/>
          <w:sz w:val="24"/>
          <w:lang w:val="en-US" w:eastAsia="zh-CN"/>
        </w:rPr>
        <w:t>电子签章</w:t>
      </w:r>
      <w:r>
        <w:rPr>
          <w:rFonts w:hint="eastAsia" w:ascii="宋体" w:hAnsi="宋体" w:cs="宋体"/>
          <w:color w:val="auto"/>
          <w:sz w:val="24"/>
        </w:rPr>
        <w:t xml:space="preserve">：                      </w:t>
      </w:r>
    </w:p>
    <w:p w14:paraId="5523293B">
      <w:pPr>
        <w:spacing w:line="360" w:lineRule="auto"/>
        <w:rPr>
          <w:rFonts w:ascii="宋体" w:hAnsi="宋体" w:cs="宋体"/>
          <w:color w:val="auto"/>
          <w:sz w:val="24"/>
        </w:rPr>
      </w:pPr>
      <w:r>
        <w:rPr>
          <w:rFonts w:hint="eastAsia" w:ascii="宋体" w:hAnsi="宋体" w:cs="宋体"/>
          <w:color w:val="auto"/>
          <w:sz w:val="24"/>
        </w:rPr>
        <w:t xml:space="preserve">日期：    </w:t>
      </w:r>
    </w:p>
    <w:p w14:paraId="434BF0C3">
      <w:pPr>
        <w:spacing w:line="360" w:lineRule="auto"/>
        <w:jc w:val="center"/>
        <w:rPr>
          <w:rFonts w:ascii="宋体" w:hAnsi="宋体" w:cs="宋体"/>
          <w:b/>
          <w:bCs/>
          <w:color w:val="auto"/>
          <w:sz w:val="24"/>
        </w:rPr>
      </w:pPr>
    </w:p>
    <w:p w14:paraId="7E5A7534">
      <w:pPr>
        <w:spacing w:line="360" w:lineRule="auto"/>
        <w:rPr>
          <w:rFonts w:ascii="宋体" w:hAnsi="宋体" w:cs="宋体"/>
          <w:b/>
          <w:color w:val="auto"/>
          <w:sz w:val="24"/>
        </w:rPr>
      </w:pPr>
    </w:p>
    <w:p w14:paraId="5218B043">
      <w:pPr>
        <w:spacing w:line="360" w:lineRule="auto"/>
        <w:rPr>
          <w:rFonts w:ascii="宋体" w:hAnsi="宋体" w:cs="宋体"/>
          <w:b/>
          <w:color w:val="auto"/>
          <w:sz w:val="24"/>
        </w:rPr>
      </w:pPr>
    </w:p>
    <w:p w14:paraId="623580E6">
      <w:pPr>
        <w:spacing w:line="360" w:lineRule="auto"/>
        <w:rPr>
          <w:rFonts w:ascii="宋体" w:hAnsi="宋体" w:cs="宋体"/>
          <w:b/>
          <w:color w:val="auto"/>
          <w:sz w:val="24"/>
        </w:rPr>
      </w:pPr>
    </w:p>
    <w:p w14:paraId="542A0477">
      <w:pPr>
        <w:spacing w:line="360" w:lineRule="auto"/>
        <w:rPr>
          <w:rFonts w:ascii="宋体" w:hAnsi="宋体" w:cs="宋体"/>
          <w:b/>
          <w:color w:val="auto"/>
          <w:sz w:val="24"/>
        </w:rPr>
      </w:pPr>
    </w:p>
    <w:p w14:paraId="7FA8C0B4">
      <w:pPr>
        <w:spacing w:line="360" w:lineRule="auto"/>
        <w:rPr>
          <w:rFonts w:ascii="宋体" w:hAnsi="宋体" w:cs="宋体"/>
          <w:b/>
          <w:color w:val="auto"/>
          <w:sz w:val="24"/>
        </w:rPr>
      </w:pPr>
    </w:p>
    <w:p w14:paraId="33119F44">
      <w:pPr>
        <w:spacing w:line="360" w:lineRule="auto"/>
        <w:rPr>
          <w:rFonts w:ascii="宋体" w:hAnsi="宋体" w:cs="宋体"/>
          <w:b/>
          <w:color w:val="auto"/>
          <w:sz w:val="24"/>
        </w:rPr>
      </w:pPr>
      <w:r>
        <w:rPr>
          <w:rFonts w:hint="eastAsia" w:ascii="宋体" w:hAnsi="宋体" w:cs="宋体"/>
          <w:b/>
          <w:color w:val="auto"/>
          <w:sz w:val="24"/>
        </w:rPr>
        <w:t>质疑函制作说明：</w:t>
      </w:r>
    </w:p>
    <w:p w14:paraId="602EB28C">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1.供应商提出质疑时，应提交质疑函和必要的证明材料。</w:t>
      </w:r>
    </w:p>
    <w:p w14:paraId="0BFA8670">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2.质疑供应商若委托代理人进行质疑的，质疑函应按要求列明“授权代表”的有关内容，并在附件中提交由质疑</w:t>
      </w:r>
      <w:r>
        <w:rPr>
          <w:rFonts w:hint="eastAsia" w:ascii="宋体" w:hAnsi="宋体" w:cs="宋体"/>
          <w:color w:val="auto"/>
          <w:kern w:val="0"/>
          <w:sz w:val="24"/>
        </w:rPr>
        <w:t>供应商签署的授权委托书。授权委托书应载明代理人的姓名或者名称、代理事项、具体权限、期限和相关事项。</w:t>
      </w:r>
    </w:p>
    <w:p w14:paraId="687D1923">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3.质疑供应商若对项目的某一分包进行质疑，质疑函中应列明具体分包号。</w:t>
      </w:r>
    </w:p>
    <w:p w14:paraId="6B7FA7E8">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4.质疑函的质疑事项应具体、明确，并有必要的事实依据和法律依据。</w:t>
      </w:r>
    </w:p>
    <w:p w14:paraId="79EE8E0B">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5.质疑函的质疑请求应与质疑事项相关。</w:t>
      </w:r>
    </w:p>
    <w:p w14:paraId="7832B95E">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6.质疑供应商为自然人的，质疑函应由本人签字；质疑供应商为法人或者其他组织的，质疑函应由法定代表人、主要负责人，或者其授权代表签字或者盖章，并加盖公章。</w:t>
      </w:r>
    </w:p>
    <w:p w14:paraId="18227867">
      <w:pPr>
        <w:widowControl/>
        <w:spacing w:line="360" w:lineRule="auto"/>
        <w:ind w:firstLine="480" w:firstLineChars="200"/>
        <w:jc w:val="left"/>
        <w:rPr>
          <w:rFonts w:ascii="宋体" w:hAnsi="宋体" w:cs="宋体"/>
          <w:color w:val="auto"/>
          <w:sz w:val="24"/>
        </w:rPr>
      </w:pPr>
    </w:p>
    <w:p w14:paraId="1990B5C1">
      <w:pPr>
        <w:spacing w:line="360" w:lineRule="auto"/>
        <w:rPr>
          <w:rFonts w:ascii="宋体" w:hAnsi="宋体" w:cs="宋体"/>
          <w:b/>
          <w:color w:val="auto"/>
          <w:spacing w:val="6"/>
          <w:szCs w:val="21"/>
        </w:rPr>
        <w:sectPr>
          <w:pgSz w:w="11906" w:h="16838"/>
          <w:pgMar w:top="1247" w:right="1247" w:bottom="1247" w:left="1247" w:header="851" w:footer="992" w:gutter="0"/>
          <w:pgNumType w:fmt="decimal"/>
          <w:cols w:space="720" w:num="1"/>
          <w:titlePg/>
          <w:docGrid w:linePitch="312" w:charSpace="0"/>
        </w:sectPr>
      </w:pPr>
    </w:p>
    <w:p w14:paraId="2ECC1705">
      <w:pPr>
        <w:spacing w:line="360" w:lineRule="auto"/>
        <w:rPr>
          <w:rFonts w:ascii="宋体" w:hAnsi="宋体" w:cs="宋体"/>
          <w:b/>
          <w:color w:val="auto"/>
          <w:spacing w:val="6"/>
          <w:sz w:val="24"/>
        </w:rPr>
      </w:pPr>
      <w:r>
        <w:rPr>
          <w:rFonts w:hint="eastAsia" w:ascii="宋体" w:hAnsi="宋体" w:cs="宋体"/>
          <w:b/>
          <w:color w:val="auto"/>
          <w:spacing w:val="6"/>
          <w:sz w:val="24"/>
        </w:rPr>
        <w:t>附件16</w:t>
      </w:r>
    </w:p>
    <w:p w14:paraId="7F291644">
      <w:pPr>
        <w:spacing w:line="360" w:lineRule="auto"/>
        <w:rPr>
          <w:rFonts w:ascii="宋体" w:hAnsi="宋体" w:cs="宋体"/>
          <w:b/>
          <w:color w:val="auto"/>
          <w:spacing w:val="6"/>
          <w:sz w:val="24"/>
        </w:rPr>
      </w:pPr>
      <w:r>
        <w:rPr>
          <w:rFonts w:hint="eastAsia" w:ascii="宋体" w:hAnsi="宋体" w:cs="宋体"/>
          <w:b/>
          <w:color w:val="auto"/>
          <w:spacing w:val="6"/>
          <w:sz w:val="24"/>
        </w:rPr>
        <w:t>投诉书范本格式：</w:t>
      </w:r>
    </w:p>
    <w:p w14:paraId="5736CBC3">
      <w:pPr>
        <w:snapToGrid w:val="0"/>
        <w:spacing w:line="360" w:lineRule="auto"/>
        <w:jc w:val="center"/>
        <w:rPr>
          <w:rFonts w:ascii="宋体" w:hAnsi="宋体" w:cs="宋体"/>
          <w:b/>
          <w:bCs/>
          <w:color w:val="auto"/>
          <w:kern w:val="0"/>
          <w:sz w:val="24"/>
        </w:rPr>
      </w:pPr>
      <w:r>
        <w:rPr>
          <w:rFonts w:ascii="宋体" w:hAnsi="宋体" w:cs="宋体"/>
          <w:b/>
          <w:bCs/>
          <w:color w:val="auto"/>
          <w:kern w:val="0"/>
          <w:sz w:val="24"/>
        </w:rPr>
        <w:t>政府采购供应商投诉书范本</w:t>
      </w:r>
    </w:p>
    <w:p w14:paraId="00FC1E9D">
      <w:pPr>
        <w:snapToGrid w:val="0"/>
        <w:spacing w:line="360" w:lineRule="auto"/>
        <w:jc w:val="center"/>
        <w:rPr>
          <w:rFonts w:ascii="宋体" w:hAnsi="宋体" w:cs="宋体"/>
          <w:b/>
          <w:bCs/>
          <w:color w:val="auto"/>
          <w:kern w:val="0"/>
          <w:sz w:val="24"/>
        </w:rPr>
      </w:pPr>
    </w:p>
    <w:p w14:paraId="708B2D16">
      <w:pPr>
        <w:snapToGrid w:val="0"/>
        <w:spacing w:line="360" w:lineRule="auto"/>
        <w:rPr>
          <w:rFonts w:ascii="宋体" w:hAnsi="宋体" w:cs="宋体"/>
          <w:color w:val="auto"/>
          <w:kern w:val="0"/>
          <w:sz w:val="24"/>
        </w:rPr>
      </w:pPr>
      <w:r>
        <w:rPr>
          <w:rFonts w:hint="eastAsia" w:ascii="宋体" w:hAnsi="宋体" w:cs="宋体"/>
          <w:color w:val="auto"/>
          <w:kern w:val="0"/>
          <w:sz w:val="24"/>
        </w:rPr>
        <w:t>一、投诉相关主体基本情况</w:t>
      </w:r>
    </w:p>
    <w:p w14:paraId="183F8D63">
      <w:pPr>
        <w:snapToGrid w:val="0"/>
        <w:spacing w:line="360" w:lineRule="auto"/>
        <w:rPr>
          <w:rFonts w:ascii="宋体" w:hAnsi="宋体" w:cs="宋体"/>
          <w:color w:val="auto"/>
          <w:kern w:val="0"/>
          <w:sz w:val="24"/>
        </w:rPr>
      </w:pPr>
      <w:r>
        <w:rPr>
          <w:rFonts w:hint="eastAsia" w:ascii="宋体" w:hAnsi="宋体" w:cs="宋体"/>
          <w:color w:val="auto"/>
          <w:kern w:val="0"/>
          <w:sz w:val="24"/>
        </w:rPr>
        <w:t>投诉人：</w:t>
      </w:r>
    </w:p>
    <w:p w14:paraId="7D5679E3">
      <w:pPr>
        <w:snapToGrid w:val="0"/>
        <w:spacing w:line="360" w:lineRule="auto"/>
        <w:rPr>
          <w:rFonts w:ascii="宋体" w:hAnsi="宋体" w:cs="宋体"/>
          <w:color w:val="auto"/>
          <w:kern w:val="0"/>
          <w:sz w:val="24"/>
        </w:rPr>
      </w:pPr>
      <w:r>
        <w:rPr>
          <w:rFonts w:hint="eastAsia" w:ascii="宋体" w:hAnsi="宋体" w:cs="宋体"/>
          <w:color w:val="auto"/>
          <w:kern w:val="0"/>
          <w:sz w:val="24"/>
        </w:rPr>
        <w:t>地址：    邮编：</w:t>
      </w:r>
    </w:p>
    <w:p w14:paraId="59A4AD1B">
      <w:pPr>
        <w:snapToGrid w:val="0"/>
        <w:spacing w:line="360" w:lineRule="auto"/>
        <w:rPr>
          <w:rFonts w:ascii="宋体" w:hAnsi="宋体" w:cs="宋体"/>
          <w:color w:val="auto"/>
          <w:kern w:val="0"/>
          <w:sz w:val="24"/>
        </w:rPr>
      </w:pPr>
      <w:r>
        <w:rPr>
          <w:rFonts w:hint="eastAsia" w:ascii="宋体" w:hAnsi="宋体" w:cs="宋体"/>
          <w:color w:val="auto"/>
          <w:kern w:val="0"/>
          <w:sz w:val="24"/>
        </w:rPr>
        <w:t>法定代表人/主要负责人：</w:t>
      </w:r>
    </w:p>
    <w:p w14:paraId="46903864">
      <w:pPr>
        <w:snapToGrid w:val="0"/>
        <w:spacing w:line="360" w:lineRule="auto"/>
        <w:rPr>
          <w:rFonts w:ascii="宋体" w:hAnsi="宋体" w:cs="宋体"/>
          <w:color w:val="auto"/>
          <w:kern w:val="0"/>
          <w:sz w:val="24"/>
        </w:rPr>
      </w:pPr>
      <w:r>
        <w:rPr>
          <w:rFonts w:hint="eastAsia" w:ascii="宋体" w:hAnsi="宋体" w:cs="宋体"/>
          <w:color w:val="auto"/>
          <w:kern w:val="0"/>
          <w:sz w:val="24"/>
        </w:rPr>
        <w:t>联系电话：</w:t>
      </w:r>
    </w:p>
    <w:p w14:paraId="698751AF">
      <w:pPr>
        <w:snapToGrid w:val="0"/>
        <w:spacing w:line="360" w:lineRule="auto"/>
        <w:rPr>
          <w:rFonts w:ascii="宋体" w:hAnsi="宋体" w:cs="宋体"/>
          <w:color w:val="auto"/>
          <w:kern w:val="0"/>
          <w:sz w:val="24"/>
        </w:rPr>
      </w:pPr>
      <w:r>
        <w:rPr>
          <w:rFonts w:hint="eastAsia" w:ascii="宋体" w:hAnsi="宋体" w:cs="宋体"/>
          <w:color w:val="auto"/>
          <w:kern w:val="0"/>
          <w:sz w:val="24"/>
        </w:rPr>
        <w:t>授权代表：联系电话：</w:t>
      </w:r>
    </w:p>
    <w:p w14:paraId="7136FFD4">
      <w:pPr>
        <w:snapToGrid w:val="0"/>
        <w:spacing w:line="360" w:lineRule="auto"/>
        <w:rPr>
          <w:rFonts w:ascii="宋体" w:hAnsi="宋体" w:cs="宋体"/>
          <w:color w:val="auto"/>
          <w:kern w:val="0"/>
          <w:sz w:val="24"/>
        </w:rPr>
      </w:pPr>
      <w:r>
        <w:rPr>
          <w:rFonts w:hint="eastAsia" w:ascii="宋体" w:hAnsi="宋体" w:cs="宋体"/>
          <w:color w:val="auto"/>
          <w:kern w:val="0"/>
          <w:sz w:val="24"/>
        </w:rPr>
        <w:t>地址：    邮编：</w:t>
      </w:r>
    </w:p>
    <w:p w14:paraId="44FD8396">
      <w:pPr>
        <w:snapToGrid w:val="0"/>
        <w:spacing w:line="360" w:lineRule="auto"/>
        <w:rPr>
          <w:rFonts w:ascii="宋体" w:hAnsi="宋体" w:cs="宋体"/>
          <w:color w:val="auto"/>
          <w:kern w:val="0"/>
          <w:sz w:val="24"/>
        </w:rPr>
      </w:pPr>
      <w:r>
        <w:rPr>
          <w:rFonts w:hint="eastAsia" w:ascii="宋体" w:hAnsi="宋体" w:cs="宋体"/>
          <w:color w:val="auto"/>
          <w:kern w:val="0"/>
          <w:sz w:val="24"/>
        </w:rPr>
        <w:t>被投诉人1：</w:t>
      </w:r>
    </w:p>
    <w:p w14:paraId="0C073303">
      <w:pPr>
        <w:snapToGrid w:val="0"/>
        <w:spacing w:line="360" w:lineRule="auto"/>
        <w:rPr>
          <w:rFonts w:ascii="宋体" w:hAnsi="宋体" w:cs="宋体"/>
          <w:color w:val="auto"/>
          <w:kern w:val="0"/>
          <w:sz w:val="24"/>
        </w:rPr>
      </w:pPr>
      <w:r>
        <w:rPr>
          <w:rFonts w:hint="eastAsia" w:ascii="宋体" w:hAnsi="宋体" w:cs="宋体"/>
          <w:color w:val="auto"/>
          <w:kern w:val="0"/>
          <w:sz w:val="24"/>
        </w:rPr>
        <w:t>地址：    邮编：</w:t>
      </w:r>
    </w:p>
    <w:p w14:paraId="028E541E">
      <w:pPr>
        <w:snapToGrid w:val="0"/>
        <w:spacing w:line="360" w:lineRule="auto"/>
        <w:rPr>
          <w:rFonts w:ascii="宋体" w:hAnsi="宋体" w:cs="宋体"/>
          <w:color w:val="auto"/>
          <w:kern w:val="0"/>
          <w:sz w:val="24"/>
        </w:rPr>
      </w:pPr>
      <w:r>
        <w:rPr>
          <w:rFonts w:hint="eastAsia" w:ascii="宋体" w:hAnsi="宋体" w:cs="宋体"/>
          <w:color w:val="auto"/>
          <w:kern w:val="0"/>
          <w:sz w:val="24"/>
        </w:rPr>
        <w:t>联系人：    联系电话：</w:t>
      </w:r>
    </w:p>
    <w:p w14:paraId="7AE3601F">
      <w:pPr>
        <w:snapToGrid w:val="0"/>
        <w:spacing w:line="360" w:lineRule="auto"/>
        <w:rPr>
          <w:rFonts w:ascii="宋体" w:hAnsi="宋体" w:cs="宋体"/>
          <w:color w:val="auto"/>
          <w:kern w:val="0"/>
          <w:sz w:val="24"/>
        </w:rPr>
      </w:pPr>
      <w:r>
        <w:rPr>
          <w:rFonts w:hint="eastAsia" w:ascii="宋体" w:hAnsi="宋体" w:cs="宋体"/>
          <w:color w:val="auto"/>
          <w:kern w:val="0"/>
          <w:sz w:val="24"/>
        </w:rPr>
        <w:t>被投诉人2</w:t>
      </w:r>
    </w:p>
    <w:p w14:paraId="6E974019">
      <w:pPr>
        <w:snapToGrid w:val="0"/>
        <w:spacing w:line="360" w:lineRule="auto"/>
        <w:rPr>
          <w:rFonts w:ascii="宋体" w:hAnsi="宋体" w:cs="宋体"/>
          <w:color w:val="auto"/>
          <w:kern w:val="0"/>
          <w:sz w:val="24"/>
        </w:rPr>
      </w:pPr>
      <w:r>
        <w:rPr>
          <w:rFonts w:hint="eastAsia" w:ascii="宋体" w:hAnsi="宋体" w:cs="宋体"/>
          <w:color w:val="auto"/>
          <w:kern w:val="0"/>
          <w:sz w:val="24"/>
        </w:rPr>
        <w:t>……</w:t>
      </w:r>
    </w:p>
    <w:p w14:paraId="6A45B0C8">
      <w:pPr>
        <w:snapToGrid w:val="0"/>
        <w:spacing w:line="360" w:lineRule="auto"/>
        <w:rPr>
          <w:rFonts w:ascii="宋体" w:hAnsi="宋体" w:cs="宋体"/>
          <w:color w:val="auto"/>
          <w:kern w:val="0"/>
          <w:sz w:val="24"/>
        </w:rPr>
      </w:pPr>
      <w:r>
        <w:rPr>
          <w:rFonts w:hint="eastAsia" w:ascii="宋体" w:hAnsi="宋体" w:cs="宋体"/>
          <w:color w:val="auto"/>
          <w:kern w:val="0"/>
          <w:sz w:val="24"/>
        </w:rPr>
        <w:t>相关供应商：</w:t>
      </w:r>
    </w:p>
    <w:p w14:paraId="063DCB3F">
      <w:pPr>
        <w:snapToGrid w:val="0"/>
        <w:spacing w:line="360" w:lineRule="auto"/>
        <w:rPr>
          <w:rFonts w:ascii="宋体" w:hAnsi="宋体" w:cs="宋体"/>
          <w:color w:val="auto"/>
          <w:kern w:val="0"/>
          <w:sz w:val="24"/>
        </w:rPr>
      </w:pPr>
      <w:r>
        <w:rPr>
          <w:rFonts w:hint="eastAsia" w:ascii="宋体" w:hAnsi="宋体" w:cs="宋体"/>
          <w:color w:val="auto"/>
          <w:kern w:val="0"/>
          <w:sz w:val="24"/>
        </w:rPr>
        <w:t>地址：   邮编：</w:t>
      </w:r>
    </w:p>
    <w:p w14:paraId="6905E832">
      <w:pPr>
        <w:snapToGrid w:val="0"/>
        <w:spacing w:line="360" w:lineRule="auto"/>
        <w:rPr>
          <w:rFonts w:ascii="宋体" w:hAnsi="宋体" w:cs="宋体"/>
          <w:color w:val="auto"/>
          <w:kern w:val="0"/>
          <w:sz w:val="24"/>
        </w:rPr>
      </w:pPr>
      <w:r>
        <w:rPr>
          <w:rFonts w:hint="eastAsia" w:ascii="宋体" w:hAnsi="宋体" w:cs="宋体"/>
          <w:color w:val="auto"/>
          <w:kern w:val="0"/>
          <w:sz w:val="24"/>
        </w:rPr>
        <w:t>联系人：    联系电话：</w:t>
      </w:r>
    </w:p>
    <w:p w14:paraId="6D828B8D">
      <w:pPr>
        <w:snapToGrid w:val="0"/>
        <w:spacing w:line="360" w:lineRule="auto"/>
        <w:rPr>
          <w:rFonts w:ascii="宋体" w:hAnsi="宋体" w:cs="宋体"/>
          <w:color w:val="auto"/>
          <w:kern w:val="0"/>
          <w:sz w:val="24"/>
        </w:rPr>
      </w:pPr>
      <w:r>
        <w:rPr>
          <w:rFonts w:hint="eastAsia" w:ascii="宋体" w:hAnsi="宋体" w:cs="宋体"/>
          <w:color w:val="auto"/>
          <w:kern w:val="0"/>
          <w:sz w:val="24"/>
        </w:rPr>
        <w:t>二、投诉项目基本情况</w:t>
      </w:r>
    </w:p>
    <w:p w14:paraId="00839D63">
      <w:pPr>
        <w:snapToGrid w:val="0"/>
        <w:spacing w:line="360" w:lineRule="auto"/>
        <w:rPr>
          <w:rFonts w:ascii="宋体" w:hAnsi="宋体" w:cs="宋体"/>
          <w:color w:val="auto"/>
          <w:kern w:val="0"/>
          <w:sz w:val="24"/>
        </w:rPr>
      </w:pPr>
      <w:r>
        <w:rPr>
          <w:rFonts w:hint="eastAsia" w:ascii="宋体" w:hAnsi="宋体" w:cs="宋体"/>
          <w:color w:val="auto"/>
          <w:kern w:val="0"/>
          <w:sz w:val="24"/>
        </w:rPr>
        <w:t>采购项目名称：</w:t>
      </w:r>
    </w:p>
    <w:p w14:paraId="11B5E9AC">
      <w:pPr>
        <w:snapToGrid w:val="0"/>
        <w:spacing w:line="360" w:lineRule="auto"/>
        <w:rPr>
          <w:rFonts w:ascii="宋体" w:hAnsi="宋体" w:cs="宋体"/>
          <w:color w:val="auto"/>
          <w:kern w:val="0"/>
          <w:sz w:val="24"/>
        </w:rPr>
      </w:pPr>
      <w:r>
        <w:rPr>
          <w:rFonts w:hint="eastAsia" w:ascii="宋体" w:hAnsi="宋体" w:cs="宋体"/>
          <w:color w:val="auto"/>
          <w:kern w:val="0"/>
          <w:sz w:val="24"/>
        </w:rPr>
        <w:t>采购项目编号：包号：</w:t>
      </w:r>
    </w:p>
    <w:p w14:paraId="328F61D5">
      <w:pPr>
        <w:snapToGrid w:val="0"/>
        <w:spacing w:line="360" w:lineRule="auto"/>
        <w:rPr>
          <w:rFonts w:ascii="宋体" w:hAnsi="宋体" w:cs="宋体"/>
          <w:color w:val="auto"/>
          <w:kern w:val="0"/>
          <w:sz w:val="24"/>
        </w:rPr>
      </w:pPr>
      <w:r>
        <w:rPr>
          <w:rFonts w:hint="eastAsia" w:ascii="宋体" w:hAnsi="宋体" w:cs="宋体"/>
          <w:color w:val="auto"/>
          <w:kern w:val="0"/>
          <w:sz w:val="24"/>
        </w:rPr>
        <w:t>采购人名称：</w:t>
      </w:r>
    </w:p>
    <w:p w14:paraId="0B3B1063">
      <w:pPr>
        <w:snapToGrid w:val="0"/>
        <w:spacing w:line="360" w:lineRule="auto"/>
        <w:rPr>
          <w:rFonts w:ascii="宋体" w:hAnsi="宋体" w:cs="宋体"/>
          <w:color w:val="auto"/>
          <w:kern w:val="0"/>
          <w:sz w:val="24"/>
        </w:rPr>
      </w:pPr>
      <w:r>
        <w:rPr>
          <w:rFonts w:hint="eastAsia" w:ascii="宋体" w:hAnsi="宋体" w:cs="宋体"/>
          <w:color w:val="auto"/>
          <w:kern w:val="0"/>
          <w:sz w:val="24"/>
        </w:rPr>
        <w:t>代理机构名称：</w:t>
      </w:r>
    </w:p>
    <w:p w14:paraId="512E2C06">
      <w:pPr>
        <w:snapToGrid w:val="0"/>
        <w:spacing w:line="360" w:lineRule="auto"/>
        <w:rPr>
          <w:rFonts w:ascii="宋体" w:hAnsi="宋体" w:cs="宋体"/>
          <w:color w:val="auto"/>
          <w:kern w:val="0"/>
          <w:sz w:val="24"/>
        </w:rPr>
      </w:pPr>
      <w:r>
        <w:rPr>
          <w:rFonts w:hint="eastAsia" w:ascii="宋体" w:hAnsi="宋体" w:cs="宋体"/>
          <w:color w:val="auto"/>
          <w:kern w:val="0"/>
          <w:sz w:val="24"/>
        </w:rPr>
        <w:t>采购文件公告:是/否 公告期限：</w:t>
      </w:r>
    </w:p>
    <w:p w14:paraId="62AAE992">
      <w:pPr>
        <w:snapToGrid w:val="0"/>
        <w:spacing w:line="360" w:lineRule="auto"/>
        <w:rPr>
          <w:rFonts w:ascii="宋体" w:hAnsi="宋体" w:cs="宋体"/>
          <w:color w:val="auto"/>
          <w:kern w:val="0"/>
          <w:sz w:val="24"/>
        </w:rPr>
      </w:pPr>
      <w:r>
        <w:rPr>
          <w:rFonts w:hint="eastAsia" w:ascii="宋体" w:hAnsi="宋体" w:cs="宋体"/>
          <w:color w:val="auto"/>
          <w:kern w:val="0"/>
          <w:sz w:val="24"/>
        </w:rPr>
        <w:t>采购结果公告:是/否 公告期限：</w:t>
      </w:r>
    </w:p>
    <w:p w14:paraId="5BA1848B">
      <w:pPr>
        <w:snapToGrid w:val="0"/>
        <w:spacing w:line="360" w:lineRule="auto"/>
        <w:rPr>
          <w:rFonts w:ascii="宋体" w:hAnsi="宋体" w:cs="宋体"/>
          <w:color w:val="auto"/>
          <w:kern w:val="0"/>
          <w:sz w:val="24"/>
        </w:rPr>
      </w:pPr>
      <w:r>
        <w:rPr>
          <w:rFonts w:hint="eastAsia" w:ascii="宋体" w:hAnsi="宋体" w:cs="宋体"/>
          <w:color w:val="auto"/>
          <w:kern w:val="0"/>
          <w:sz w:val="24"/>
        </w:rPr>
        <w:t>三、质疑基本情况</w:t>
      </w:r>
    </w:p>
    <w:p w14:paraId="18B09EC9">
      <w:pPr>
        <w:snapToGrid w:val="0"/>
        <w:spacing w:line="360" w:lineRule="auto"/>
        <w:rPr>
          <w:rFonts w:ascii="宋体" w:hAnsi="宋体" w:cs="宋体"/>
          <w:color w:val="auto"/>
          <w:kern w:val="0"/>
          <w:sz w:val="24"/>
        </w:rPr>
      </w:pPr>
      <w:r>
        <w:rPr>
          <w:rFonts w:hint="eastAsia" w:ascii="宋体" w:hAnsi="宋体" w:cs="宋体"/>
          <w:color w:val="auto"/>
          <w:kern w:val="0"/>
          <w:sz w:val="24"/>
        </w:rPr>
        <w:t>投诉人于年月 日,向提出质疑，质疑事项为：</w:t>
      </w:r>
    </w:p>
    <w:p w14:paraId="7E5E5C76">
      <w:pPr>
        <w:snapToGrid w:val="0"/>
        <w:spacing w:line="360" w:lineRule="auto"/>
        <w:rPr>
          <w:rFonts w:ascii="宋体" w:hAnsi="宋体" w:cs="宋体"/>
          <w:color w:val="auto"/>
          <w:kern w:val="0"/>
          <w:sz w:val="24"/>
        </w:rPr>
      </w:pPr>
      <w:r>
        <w:rPr>
          <w:rFonts w:hint="eastAsia" w:ascii="宋体" w:hAnsi="宋体" w:cs="宋体"/>
          <w:color w:val="auto"/>
          <w:kern w:val="0"/>
          <w:sz w:val="24"/>
        </w:rPr>
        <w:t>采购人/代理机构于年月日,就质疑事项作出了答复/没有在法定期限内作出答复。</w:t>
      </w:r>
    </w:p>
    <w:p w14:paraId="62739391">
      <w:pPr>
        <w:snapToGrid w:val="0"/>
        <w:spacing w:line="360" w:lineRule="auto"/>
        <w:rPr>
          <w:rFonts w:ascii="宋体" w:hAnsi="宋体" w:cs="宋体"/>
          <w:color w:val="auto"/>
          <w:kern w:val="0"/>
          <w:sz w:val="24"/>
        </w:rPr>
      </w:pPr>
      <w:r>
        <w:rPr>
          <w:rFonts w:hint="eastAsia" w:ascii="宋体" w:hAnsi="宋体" w:cs="宋体"/>
          <w:color w:val="auto"/>
          <w:kern w:val="0"/>
          <w:sz w:val="24"/>
        </w:rPr>
        <w:t>四、投诉事项具体内容</w:t>
      </w:r>
    </w:p>
    <w:p w14:paraId="46F7910F">
      <w:pPr>
        <w:snapToGrid w:val="0"/>
        <w:spacing w:line="360" w:lineRule="auto"/>
        <w:rPr>
          <w:rFonts w:ascii="宋体" w:hAnsi="宋体" w:cs="宋体"/>
          <w:color w:val="auto"/>
          <w:kern w:val="0"/>
          <w:sz w:val="24"/>
        </w:rPr>
      </w:pPr>
      <w:r>
        <w:rPr>
          <w:rFonts w:hint="eastAsia" w:ascii="宋体" w:hAnsi="宋体" w:cs="宋体"/>
          <w:color w:val="auto"/>
          <w:kern w:val="0"/>
          <w:sz w:val="24"/>
        </w:rPr>
        <w:t>投诉事项1：</w:t>
      </w:r>
    </w:p>
    <w:p w14:paraId="6468B5F2">
      <w:pPr>
        <w:snapToGrid w:val="0"/>
        <w:spacing w:line="360" w:lineRule="auto"/>
        <w:rPr>
          <w:rFonts w:ascii="宋体" w:hAnsi="宋体" w:cs="宋体"/>
          <w:color w:val="auto"/>
          <w:kern w:val="0"/>
          <w:sz w:val="24"/>
        </w:rPr>
      </w:pPr>
      <w:r>
        <w:rPr>
          <w:rFonts w:hint="eastAsia" w:ascii="宋体" w:hAnsi="宋体" w:cs="宋体"/>
          <w:color w:val="auto"/>
          <w:kern w:val="0"/>
          <w:sz w:val="24"/>
        </w:rPr>
        <w:t>事实依据：</w:t>
      </w:r>
    </w:p>
    <w:p w14:paraId="18825D38">
      <w:pPr>
        <w:snapToGrid w:val="0"/>
        <w:spacing w:line="360" w:lineRule="auto"/>
        <w:rPr>
          <w:rFonts w:ascii="宋体" w:hAnsi="宋体" w:cs="宋体"/>
          <w:color w:val="auto"/>
          <w:kern w:val="0"/>
          <w:sz w:val="24"/>
        </w:rPr>
      </w:pPr>
      <w:r>
        <w:rPr>
          <w:rFonts w:hint="eastAsia" w:ascii="宋体" w:hAnsi="宋体" w:cs="宋体"/>
          <w:color w:val="auto"/>
          <w:kern w:val="0"/>
          <w:sz w:val="24"/>
        </w:rPr>
        <w:t>法律依据：</w:t>
      </w:r>
    </w:p>
    <w:p w14:paraId="1745636A">
      <w:pPr>
        <w:snapToGrid w:val="0"/>
        <w:spacing w:line="360" w:lineRule="auto"/>
        <w:rPr>
          <w:rFonts w:ascii="宋体" w:hAnsi="宋体" w:cs="宋体"/>
          <w:color w:val="auto"/>
          <w:kern w:val="0"/>
          <w:sz w:val="24"/>
        </w:rPr>
      </w:pPr>
      <w:r>
        <w:rPr>
          <w:rFonts w:hint="eastAsia" w:ascii="宋体" w:hAnsi="宋体" w:cs="宋体"/>
          <w:color w:val="auto"/>
          <w:kern w:val="0"/>
          <w:sz w:val="24"/>
        </w:rPr>
        <w:t>投诉事项2</w:t>
      </w:r>
    </w:p>
    <w:p w14:paraId="61261CEA">
      <w:pPr>
        <w:snapToGrid w:val="0"/>
        <w:spacing w:line="360" w:lineRule="auto"/>
        <w:rPr>
          <w:rFonts w:ascii="宋体" w:hAnsi="宋体" w:cs="宋体"/>
          <w:color w:val="auto"/>
          <w:kern w:val="0"/>
          <w:sz w:val="24"/>
        </w:rPr>
      </w:pPr>
      <w:r>
        <w:rPr>
          <w:rFonts w:hint="eastAsia" w:ascii="宋体" w:hAnsi="宋体" w:cs="宋体"/>
          <w:color w:val="auto"/>
          <w:kern w:val="0"/>
          <w:sz w:val="24"/>
        </w:rPr>
        <w:t>……</w:t>
      </w:r>
    </w:p>
    <w:p w14:paraId="3F321893">
      <w:pPr>
        <w:snapToGrid w:val="0"/>
        <w:spacing w:line="360" w:lineRule="auto"/>
        <w:rPr>
          <w:rFonts w:ascii="宋体" w:hAnsi="宋体" w:cs="宋体"/>
          <w:color w:val="auto"/>
          <w:kern w:val="0"/>
          <w:sz w:val="24"/>
        </w:rPr>
      </w:pPr>
      <w:r>
        <w:rPr>
          <w:rFonts w:hint="eastAsia" w:ascii="宋体" w:hAnsi="宋体" w:cs="宋体"/>
          <w:color w:val="auto"/>
          <w:kern w:val="0"/>
          <w:sz w:val="24"/>
        </w:rPr>
        <w:t>五、与投诉事项相关的投诉请求</w:t>
      </w:r>
    </w:p>
    <w:p w14:paraId="03D4C3EF">
      <w:pPr>
        <w:snapToGrid w:val="0"/>
        <w:spacing w:line="360" w:lineRule="auto"/>
        <w:rPr>
          <w:rFonts w:ascii="宋体" w:hAnsi="宋体" w:cs="宋体"/>
          <w:color w:val="auto"/>
          <w:kern w:val="0"/>
          <w:sz w:val="24"/>
        </w:rPr>
      </w:pPr>
      <w:r>
        <w:rPr>
          <w:rFonts w:hint="eastAsia" w:ascii="宋体" w:hAnsi="宋体" w:cs="宋体"/>
          <w:color w:val="auto"/>
          <w:kern w:val="0"/>
          <w:sz w:val="24"/>
        </w:rPr>
        <w:t>请求：</w:t>
      </w:r>
    </w:p>
    <w:p w14:paraId="3D3B9812">
      <w:pPr>
        <w:snapToGrid w:val="0"/>
        <w:spacing w:line="360" w:lineRule="auto"/>
        <w:rPr>
          <w:rFonts w:ascii="宋体" w:hAnsi="宋体" w:cs="宋体"/>
          <w:color w:val="auto"/>
          <w:kern w:val="0"/>
          <w:sz w:val="24"/>
        </w:rPr>
      </w:pPr>
      <w:r>
        <w:rPr>
          <w:rFonts w:hint="eastAsia" w:ascii="宋体" w:hAnsi="宋体" w:cs="宋体"/>
          <w:color w:val="auto"/>
          <w:kern w:val="0"/>
          <w:sz w:val="24"/>
        </w:rPr>
        <w:t>签字(签章)：公章：</w:t>
      </w:r>
    </w:p>
    <w:p w14:paraId="5D1F1B49">
      <w:pPr>
        <w:snapToGrid w:val="0"/>
        <w:spacing w:line="360" w:lineRule="auto"/>
        <w:rPr>
          <w:rFonts w:ascii="宋体" w:hAnsi="宋体" w:cs="宋体"/>
          <w:color w:val="auto"/>
          <w:kern w:val="0"/>
          <w:sz w:val="24"/>
        </w:rPr>
      </w:pPr>
      <w:r>
        <w:rPr>
          <w:rFonts w:hint="eastAsia" w:ascii="宋体" w:hAnsi="宋体" w:cs="宋体"/>
          <w:color w:val="auto"/>
          <w:kern w:val="0"/>
          <w:sz w:val="24"/>
        </w:rPr>
        <w:t>日期：</w:t>
      </w:r>
    </w:p>
    <w:p w14:paraId="54E97A43">
      <w:pPr>
        <w:snapToGrid w:val="0"/>
        <w:spacing w:line="360" w:lineRule="auto"/>
        <w:rPr>
          <w:rFonts w:ascii="宋体" w:hAnsi="宋体" w:cs="宋体"/>
          <w:color w:val="auto"/>
          <w:kern w:val="0"/>
          <w:sz w:val="24"/>
        </w:rPr>
      </w:pPr>
      <w:r>
        <w:rPr>
          <w:rFonts w:hint="eastAsia" w:ascii="宋体" w:hAnsi="宋体" w:cs="宋体"/>
          <w:b/>
          <w:bCs/>
          <w:color w:val="auto"/>
          <w:kern w:val="0"/>
          <w:sz w:val="24"/>
        </w:rPr>
        <w:t>投诉书制作说明：</w:t>
      </w:r>
    </w:p>
    <w:p w14:paraId="0FB7468D">
      <w:pPr>
        <w:snapToGrid w:val="0"/>
        <w:spacing w:line="360" w:lineRule="auto"/>
        <w:rPr>
          <w:rFonts w:ascii="宋体" w:hAnsi="宋体" w:cs="宋体"/>
          <w:color w:val="auto"/>
          <w:kern w:val="0"/>
          <w:sz w:val="24"/>
        </w:rPr>
      </w:pPr>
      <w:r>
        <w:rPr>
          <w:rFonts w:hint="eastAsia" w:ascii="宋体" w:hAnsi="宋体" w:cs="宋体"/>
          <w:color w:val="auto"/>
          <w:kern w:val="0"/>
          <w:sz w:val="24"/>
        </w:rPr>
        <w:t>1.投诉人提起投诉时，应当提交投诉书和必要的证明材料，并按照被投诉人和与投诉事项有关的供应商数量提供投诉书副本。</w:t>
      </w:r>
    </w:p>
    <w:p w14:paraId="0012D08A">
      <w:pPr>
        <w:snapToGrid w:val="0"/>
        <w:spacing w:line="360" w:lineRule="auto"/>
        <w:rPr>
          <w:rFonts w:ascii="宋体" w:hAnsi="宋体" w:cs="宋体"/>
          <w:color w:val="auto"/>
          <w:kern w:val="0"/>
          <w:sz w:val="24"/>
        </w:rPr>
      </w:pPr>
      <w:r>
        <w:rPr>
          <w:rFonts w:hint="eastAsia" w:ascii="宋体" w:hAnsi="宋体" w:cs="宋体"/>
          <w:color w:val="auto"/>
          <w:kern w:val="0"/>
          <w:sz w:val="24"/>
        </w:rPr>
        <w:t>2.投诉人若委托代理人进行投诉的，投诉书应按照要求列明“授权代表”的有关内容，并在附件中提交由投诉人签署的授权委托书。授权委托书应当载明代理人的姓名或者名称、代理事项、具体权限、期限和相关事项。</w:t>
      </w:r>
    </w:p>
    <w:p w14:paraId="3D0B6CA7">
      <w:pPr>
        <w:snapToGrid w:val="0"/>
        <w:spacing w:line="360" w:lineRule="auto"/>
        <w:rPr>
          <w:rFonts w:ascii="宋体" w:hAnsi="宋体" w:cs="宋体"/>
          <w:color w:val="auto"/>
          <w:kern w:val="0"/>
          <w:sz w:val="24"/>
        </w:rPr>
      </w:pPr>
      <w:r>
        <w:rPr>
          <w:rFonts w:hint="eastAsia" w:ascii="宋体" w:hAnsi="宋体" w:cs="宋体"/>
          <w:color w:val="auto"/>
          <w:kern w:val="0"/>
          <w:sz w:val="24"/>
        </w:rPr>
        <w:t>3.投诉人若对项目的某一分包进行投诉，投诉书应列明具体分包号。</w:t>
      </w:r>
    </w:p>
    <w:p w14:paraId="7696BFD7">
      <w:pPr>
        <w:snapToGrid w:val="0"/>
        <w:spacing w:line="360" w:lineRule="auto"/>
        <w:rPr>
          <w:rFonts w:ascii="宋体" w:hAnsi="宋体" w:cs="宋体"/>
          <w:color w:val="auto"/>
          <w:kern w:val="0"/>
          <w:sz w:val="24"/>
        </w:rPr>
      </w:pPr>
      <w:r>
        <w:rPr>
          <w:rFonts w:hint="eastAsia" w:ascii="宋体" w:hAnsi="宋体" w:cs="宋体"/>
          <w:color w:val="auto"/>
          <w:kern w:val="0"/>
          <w:sz w:val="24"/>
        </w:rPr>
        <w:t>4.投诉书应简要列明质疑事项，质疑函、质疑答复等作为附件材料提供。</w:t>
      </w:r>
    </w:p>
    <w:p w14:paraId="0AECD19E">
      <w:pPr>
        <w:snapToGrid w:val="0"/>
        <w:spacing w:line="360" w:lineRule="auto"/>
        <w:rPr>
          <w:rFonts w:ascii="宋体" w:hAnsi="宋体" w:cs="宋体"/>
          <w:color w:val="auto"/>
          <w:kern w:val="0"/>
          <w:sz w:val="24"/>
        </w:rPr>
      </w:pPr>
      <w:r>
        <w:rPr>
          <w:rFonts w:hint="eastAsia" w:ascii="宋体" w:hAnsi="宋体" w:cs="宋体"/>
          <w:color w:val="auto"/>
          <w:kern w:val="0"/>
          <w:sz w:val="24"/>
        </w:rPr>
        <w:t>5.投诉书的投诉事项应具体、明确，并有必要的事实依据和法律依据。</w:t>
      </w:r>
    </w:p>
    <w:p w14:paraId="7DAE2862">
      <w:pPr>
        <w:snapToGrid w:val="0"/>
        <w:spacing w:line="360" w:lineRule="auto"/>
        <w:rPr>
          <w:rFonts w:ascii="宋体" w:hAnsi="宋体" w:cs="宋体"/>
          <w:color w:val="auto"/>
          <w:kern w:val="0"/>
          <w:sz w:val="24"/>
        </w:rPr>
      </w:pPr>
      <w:r>
        <w:rPr>
          <w:rFonts w:hint="eastAsia" w:ascii="宋体" w:hAnsi="宋体" w:cs="宋体"/>
          <w:color w:val="auto"/>
          <w:kern w:val="0"/>
          <w:sz w:val="24"/>
        </w:rPr>
        <w:t>6.投诉书的投诉请求应与投诉事项相关。</w:t>
      </w:r>
    </w:p>
    <w:p w14:paraId="6A22A2A4">
      <w:pPr>
        <w:snapToGrid w:val="0"/>
        <w:spacing w:line="360" w:lineRule="auto"/>
        <w:rPr>
          <w:rFonts w:ascii="宋体" w:hAnsi="宋体"/>
          <w:color w:val="auto"/>
          <w:sz w:val="24"/>
        </w:rPr>
      </w:pPr>
      <w:r>
        <w:rPr>
          <w:rFonts w:hint="eastAsia" w:ascii="宋体" w:hAnsi="宋体" w:cs="宋体"/>
          <w:color w:val="auto"/>
          <w:kern w:val="0"/>
          <w:sz w:val="24"/>
        </w:rPr>
        <w:t>7.投诉人为自然人的，投诉书应当由本人签字；投诉人为法人或者其他组织的，投诉书应当由法定代表人、主要负责人，或者其授权代表签字或者盖章，并加盖公章。</w:t>
      </w:r>
    </w:p>
    <w:p w14:paraId="21326265">
      <w:pPr>
        <w:pStyle w:val="22"/>
        <w:rPr>
          <w:color w:val="FF0000"/>
          <w:sz w:val="24"/>
          <w:szCs w:val="24"/>
        </w:rPr>
      </w:pPr>
    </w:p>
    <w:p w14:paraId="18D4F031">
      <w:pPr>
        <w:pStyle w:val="22"/>
        <w:rPr>
          <w:color w:val="FF0000"/>
        </w:rPr>
      </w:pPr>
    </w:p>
    <w:p w14:paraId="2C1DD93F">
      <w:pPr>
        <w:pStyle w:val="22"/>
        <w:rPr>
          <w:color w:val="FF0000"/>
        </w:rPr>
      </w:pPr>
    </w:p>
    <w:p w14:paraId="75E9A2CE">
      <w:pPr>
        <w:pStyle w:val="22"/>
        <w:rPr>
          <w:color w:val="FF0000"/>
        </w:rPr>
      </w:pPr>
    </w:p>
    <w:p w14:paraId="294BF3FE">
      <w:pPr>
        <w:pStyle w:val="94"/>
        <w:rPr>
          <w:color w:val="FF0000"/>
        </w:rPr>
      </w:pPr>
      <w:r>
        <w:rPr>
          <w:color w:val="FF0000"/>
        </w:rPr>
        <w:br w:type="page"/>
      </w:r>
    </w:p>
    <w:p w14:paraId="57D451EA">
      <w:pPr>
        <w:pStyle w:val="94"/>
        <w:rPr>
          <w:color w:val="FF0000"/>
        </w:rPr>
      </w:pPr>
    </w:p>
    <w:p w14:paraId="63DB7379">
      <w:pPr>
        <w:pStyle w:val="94"/>
        <w:rPr>
          <w:color w:val="FF0000"/>
        </w:rPr>
      </w:pPr>
    </w:p>
    <w:p w14:paraId="2F7F01CA">
      <w:pPr>
        <w:pStyle w:val="94"/>
        <w:rPr>
          <w:color w:val="FF0000"/>
        </w:rPr>
      </w:pPr>
    </w:p>
    <w:p w14:paraId="51AB32D3">
      <w:pPr>
        <w:pStyle w:val="94"/>
        <w:rPr>
          <w:color w:val="FF0000"/>
        </w:rPr>
      </w:pPr>
    </w:p>
    <w:p w14:paraId="0B0FB944">
      <w:pPr>
        <w:pStyle w:val="94"/>
        <w:rPr>
          <w:color w:val="FF0000"/>
        </w:rPr>
      </w:pPr>
    </w:p>
    <w:p w14:paraId="497FFD4F">
      <w:pPr>
        <w:pStyle w:val="94"/>
        <w:rPr>
          <w:color w:val="FF0000"/>
        </w:rPr>
      </w:pPr>
    </w:p>
    <w:p w14:paraId="5DA4F670">
      <w:pPr>
        <w:pStyle w:val="94"/>
        <w:rPr>
          <w:color w:val="FF0000"/>
        </w:rPr>
      </w:pPr>
    </w:p>
    <w:p w14:paraId="55EA4709">
      <w:pPr>
        <w:pStyle w:val="94"/>
        <w:rPr>
          <w:color w:val="FF0000"/>
        </w:rPr>
      </w:pPr>
    </w:p>
    <w:p w14:paraId="784B21C7">
      <w:pPr>
        <w:pStyle w:val="94"/>
        <w:rPr>
          <w:color w:val="FF0000"/>
        </w:rPr>
      </w:pPr>
    </w:p>
    <w:p w14:paraId="788A02DF">
      <w:pPr>
        <w:pStyle w:val="94"/>
        <w:rPr>
          <w:color w:val="FF0000"/>
        </w:rPr>
      </w:pPr>
    </w:p>
    <w:p w14:paraId="3029E651">
      <w:pPr>
        <w:pStyle w:val="94"/>
        <w:rPr>
          <w:color w:val="auto"/>
        </w:rPr>
      </w:pPr>
    </w:p>
    <w:p w14:paraId="52BE1D43">
      <w:pPr>
        <w:pStyle w:val="2"/>
        <w:spacing w:before="0" w:after="0" w:line="240" w:lineRule="auto"/>
        <w:jc w:val="center"/>
        <w:rPr>
          <w:rFonts w:ascii="宋体" w:hAnsi="宋体"/>
          <w:color w:val="auto"/>
        </w:rPr>
      </w:pPr>
      <w:bookmarkStart w:id="32" w:name="_Toc176861409"/>
      <w:r>
        <w:rPr>
          <w:rFonts w:hint="eastAsia" w:ascii="宋体" w:hAnsi="宋体"/>
          <w:color w:val="auto"/>
        </w:rPr>
        <w:t>第四章  采购项目需求</w:t>
      </w:r>
      <w:bookmarkEnd w:id="32"/>
    </w:p>
    <w:p w14:paraId="32B47638">
      <w:pPr>
        <w:rPr>
          <w:color w:val="auto"/>
        </w:rPr>
      </w:pPr>
    </w:p>
    <w:p w14:paraId="1EC06D94">
      <w:pPr>
        <w:rPr>
          <w:color w:val="FF0000"/>
        </w:rPr>
      </w:pPr>
    </w:p>
    <w:p w14:paraId="10CCE0EC">
      <w:pPr>
        <w:spacing w:line="440" w:lineRule="exact"/>
        <w:jc w:val="center"/>
        <w:rPr>
          <w:color w:val="FF0000"/>
          <w:sz w:val="36"/>
          <w:szCs w:val="36"/>
        </w:rPr>
      </w:pPr>
    </w:p>
    <w:p w14:paraId="5FB1053E">
      <w:pPr>
        <w:pStyle w:val="22"/>
        <w:rPr>
          <w:color w:val="FF0000"/>
        </w:rPr>
      </w:pPr>
    </w:p>
    <w:p w14:paraId="145C6A79">
      <w:pPr>
        <w:pStyle w:val="22"/>
        <w:rPr>
          <w:color w:val="FF0000"/>
        </w:rPr>
      </w:pPr>
    </w:p>
    <w:p w14:paraId="11BFCE4A">
      <w:pPr>
        <w:pStyle w:val="22"/>
        <w:rPr>
          <w:color w:val="FF0000"/>
        </w:rPr>
      </w:pPr>
    </w:p>
    <w:p w14:paraId="1A6F4255">
      <w:pPr>
        <w:pStyle w:val="22"/>
        <w:rPr>
          <w:color w:val="FF0000"/>
        </w:rPr>
      </w:pPr>
    </w:p>
    <w:p w14:paraId="635DE82D">
      <w:pPr>
        <w:pStyle w:val="22"/>
        <w:rPr>
          <w:color w:val="FF0000"/>
        </w:rPr>
      </w:pPr>
    </w:p>
    <w:p w14:paraId="39E9F950">
      <w:pPr>
        <w:pStyle w:val="22"/>
        <w:rPr>
          <w:color w:val="FF0000"/>
        </w:rPr>
      </w:pPr>
    </w:p>
    <w:p w14:paraId="631F06F3">
      <w:pPr>
        <w:pStyle w:val="22"/>
        <w:rPr>
          <w:color w:val="FF0000"/>
        </w:rPr>
      </w:pPr>
    </w:p>
    <w:p w14:paraId="3CBC4EFE">
      <w:pPr>
        <w:pStyle w:val="22"/>
        <w:rPr>
          <w:color w:val="FF0000"/>
        </w:rPr>
      </w:pPr>
    </w:p>
    <w:p w14:paraId="78CFF1C1">
      <w:pPr>
        <w:pStyle w:val="22"/>
        <w:rPr>
          <w:color w:val="FF0000"/>
        </w:rPr>
      </w:pPr>
    </w:p>
    <w:p w14:paraId="123D98BB">
      <w:pPr>
        <w:pStyle w:val="22"/>
        <w:rPr>
          <w:color w:val="FF0000"/>
        </w:rPr>
      </w:pPr>
    </w:p>
    <w:p w14:paraId="67C519FE">
      <w:pPr>
        <w:pStyle w:val="22"/>
        <w:rPr>
          <w:color w:val="FF0000"/>
        </w:rPr>
      </w:pPr>
    </w:p>
    <w:p w14:paraId="7FD6533E">
      <w:pPr>
        <w:pStyle w:val="22"/>
        <w:rPr>
          <w:color w:val="FF0000"/>
        </w:rPr>
      </w:pPr>
    </w:p>
    <w:p w14:paraId="3BC31A02">
      <w:pPr>
        <w:pStyle w:val="22"/>
        <w:rPr>
          <w:color w:val="FF0000"/>
        </w:rPr>
      </w:pPr>
    </w:p>
    <w:p w14:paraId="342C258C">
      <w:pPr>
        <w:pStyle w:val="22"/>
        <w:rPr>
          <w:color w:val="FF0000"/>
        </w:rPr>
      </w:pPr>
    </w:p>
    <w:p w14:paraId="3753CD8F">
      <w:pPr>
        <w:pStyle w:val="22"/>
        <w:rPr>
          <w:color w:val="FF0000"/>
        </w:rPr>
      </w:pPr>
    </w:p>
    <w:p w14:paraId="3511F45F">
      <w:pPr>
        <w:pStyle w:val="22"/>
        <w:rPr>
          <w:color w:val="FF0000"/>
        </w:rPr>
      </w:pPr>
    </w:p>
    <w:p w14:paraId="61476036">
      <w:pPr>
        <w:pStyle w:val="22"/>
        <w:rPr>
          <w:color w:val="FF0000"/>
        </w:rPr>
      </w:pPr>
    </w:p>
    <w:p w14:paraId="5396B799">
      <w:pPr>
        <w:pStyle w:val="22"/>
        <w:rPr>
          <w:color w:val="FF0000"/>
        </w:rPr>
      </w:pPr>
    </w:p>
    <w:p w14:paraId="69683A1D">
      <w:pPr>
        <w:pStyle w:val="22"/>
        <w:rPr>
          <w:color w:val="FF0000"/>
        </w:rPr>
      </w:pPr>
    </w:p>
    <w:p w14:paraId="46705A25">
      <w:pPr>
        <w:pStyle w:val="22"/>
        <w:rPr>
          <w:color w:val="FF0000"/>
        </w:rPr>
      </w:pPr>
    </w:p>
    <w:p w14:paraId="02EE9074">
      <w:pPr>
        <w:pStyle w:val="22"/>
        <w:rPr>
          <w:color w:val="FF0000"/>
        </w:rPr>
      </w:pPr>
    </w:p>
    <w:p w14:paraId="7E9AE938">
      <w:pPr>
        <w:pStyle w:val="22"/>
        <w:rPr>
          <w:color w:val="FF0000"/>
        </w:rPr>
      </w:pPr>
    </w:p>
    <w:p w14:paraId="31EC7B5D">
      <w:pPr>
        <w:keepNext w:val="0"/>
        <w:keepLines w:val="0"/>
        <w:pageBreakBefore w:val="0"/>
        <w:wordWrap/>
        <w:overflowPunct/>
        <w:topLinePunct w:val="0"/>
        <w:autoSpaceDE w:val="0"/>
        <w:autoSpaceDN w:val="0"/>
        <w:bidi w:val="0"/>
        <w:adjustRightInd w:val="0"/>
        <w:spacing w:line="360" w:lineRule="auto"/>
        <w:jc w:val="center"/>
        <w:rPr>
          <w:rFonts w:hint="eastAsia" w:ascii="宋体" w:hAnsi="宋体" w:eastAsia="宋体" w:cs="宋体"/>
          <w:color w:val="auto"/>
          <w:sz w:val="24"/>
          <w:szCs w:val="24"/>
          <w:highlight w:val="none"/>
        </w:rPr>
      </w:pPr>
      <w:r>
        <w:rPr>
          <w:rFonts w:hint="eastAsia" w:ascii="宋体" w:hAnsi="宋体" w:cs="宋体"/>
          <w:b/>
          <w:bCs/>
          <w:color w:val="auto"/>
          <w:kern w:val="0"/>
          <w:sz w:val="32"/>
          <w:szCs w:val="32"/>
          <w:highlight w:val="none"/>
          <w:lang w:val="zh-CN"/>
        </w:rPr>
        <w:t>项目采购需求</w:t>
      </w:r>
    </w:p>
    <w:p w14:paraId="0EBB7EDF">
      <w:pPr>
        <w:keepNext w:val="0"/>
        <w:keepLines w:val="0"/>
        <w:pageBreakBefore w:val="0"/>
        <w:wordWrap/>
        <w:overflowPunct/>
        <w:topLinePunct w:val="0"/>
        <w:bidi w:val="0"/>
        <w:spacing w:line="360" w:lineRule="auto"/>
        <w:ind w:firstLine="476"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pacing w:val="-1"/>
          <w:position w:val="19"/>
          <w:sz w:val="24"/>
          <w:szCs w:val="24"/>
          <w:highlight w:val="none"/>
          <w:lang w:val="en-US" w:eastAsia="zh-CN"/>
        </w:rPr>
        <w:t>1</w:t>
      </w:r>
      <w:r>
        <w:rPr>
          <w:rFonts w:hint="eastAsia" w:ascii="宋体" w:hAnsi="宋体" w:eastAsia="宋体" w:cs="宋体"/>
          <w:color w:val="auto"/>
          <w:spacing w:val="-1"/>
          <w:position w:val="19"/>
          <w:sz w:val="24"/>
          <w:szCs w:val="24"/>
          <w:highlight w:val="none"/>
        </w:rPr>
        <w:t>.“实质性要求”是指采购需求中带“▲”的条款或者不</w:t>
      </w:r>
      <w:r>
        <w:rPr>
          <w:rFonts w:hint="eastAsia" w:ascii="宋体" w:hAnsi="宋体" w:eastAsia="宋体" w:cs="宋体"/>
          <w:color w:val="auto"/>
          <w:spacing w:val="-2"/>
          <w:position w:val="19"/>
          <w:sz w:val="24"/>
          <w:szCs w:val="24"/>
          <w:highlight w:val="none"/>
        </w:rPr>
        <w:t>能负偏离的条款或者已经指明不满</w:t>
      </w:r>
      <w:r>
        <w:rPr>
          <w:rFonts w:hint="eastAsia" w:ascii="宋体" w:hAnsi="宋体" w:eastAsia="宋体" w:cs="宋体"/>
          <w:color w:val="auto"/>
          <w:spacing w:val="-2"/>
          <w:position w:val="19"/>
          <w:sz w:val="24"/>
          <w:szCs w:val="24"/>
          <w:highlight w:val="none"/>
        </w:rPr>
        <w:br w:type="textWrapping"/>
      </w:r>
      <w:r>
        <w:rPr>
          <w:rFonts w:hint="eastAsia" w:ascii="宋体" w:hAnsi="宋体" w:eastAsia="宋体" w:cs="宋体"/>
          <w:color w:val="auto"/>
          <w:spacing w:val="-2"/>
          <w:position w:val="19"/>
          <w:sz w:val="24"/>
          <w:szCs w:val="24"/>
          <w:highlight w:val="none"/>
          <w:lang w:val="en-US" w:eastAsia="zh-CN"/>
        </w:rPr>
        <w:t xml:space="preserve">       注：本项目不允许负偏离。</w:t>
      </w:r>
    </w:p>
    <w:p w14:paraId="6B454885">
      <w:pPr>
        <w:keepNext w:val="0"/>
        <w:keepLines w:val="0"/>
        <w:pageBreakBefore w:val="0"/>
        <w:wordWrap/>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position w:val="19"/>
          <w:sz w:val="24"/>
          <w:szCs w:val="24"/>
          <w:highlight w:val="none"/>
          <w:lang w:val="en-US" w:eastAsia="zh-CN"/>
        </w:rPr>
        <w:t>2</w:t>
      </w:r>
      <w:r>
        <w:rPr>
          <w:rFonts w:hint="eastAsia" w:ascii="宋体" w:hAnsi="宋体" w:eastAsia="宋体" w:cs="宋体"/>
          <w:color w:val="auto"/>
          <w:position w:val="19"/>
          <w:sz w:val="24"/>
          <w:szCs w:val="24"/>
          <w:highlight w:val="none"/>
        </w:rPr>
        <w:t>.供应商必须自行为其竞标产品侵犯他人的知识产权或者专利成果的行为</w:t>
      </w:r>
      <w:r>
        <w:rPr>
          <w:rFonts w:hint="eastAsia" w:ascii="宋体" w:hAnsi="宋体" w:eastAsia="宋体" w:cs="宋体"/>
          <w:color w:val="auto"/>
          <w:spacing w:val="-1"/>
          <w:position w:val="19"/>
          <w:sz w:val="24"/>
          <w:szCs w:val="24"/>
          <w:highlight w:val="none"/>
        </w:rPr>
        <w:t>承担相应法律责</w:t>
      </w:r>
    </w:p>
    <w:p w14:paraId="4C5976CC">
      <w:pPr>
        <w:keepNext w:val="0"/>
        <w:keepLines w:val="0"/>
        <w:pageBreakBefore w:val="0"/>
        <w:wordWrap/>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任。</w:t>
      </w:r>
    </w:p>
    <w:p w14:paraId="60A80827">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b w:val="0"/>
          <w:bCs w:val="0"/>
          <w:snapToGrid w:val="0"/>
          <w:color w:val="auto"/>
          <w:kern w:val="0"/>
          <w:sz w:val="24"/>
          <w:szCs w:val="24"/>
          <w:highlight w:val="none"/>
          <w:lang w:val="en-US" w:eastAsia="en-US" w:bidi="ar-SA"/>
        </w:rPr>
      </w:pPr>
      <w:r>
        <w:rPr>
          <w:rFonts w:hint="eastAsia" w:ascii="宋体" w:hAnsi="宋体" w:eastAsia="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rPr>
        <w:t>.本项目采购标的所属行业： 建筑业。</w:t>
      </w:r>
      <w:r>
        <w:rPr>
          <w:rFonts w:hint="eastAsia" w:ascii="宋体" w:hAnsi="宋体" w:eastAsia="宋体" w:cs="宋体"/>
          <w:b w:val="0"/>
          <w:bCs w:val="0"/>
          <w:color w:val="auto"/>
          <w:spacing w:val="-3"/>
          <w:sz w:val="24"/>
          <w:szCs w:val="24"/>
          <w:highlight w:val="none"/>
        </w:rPr>
        <w:t>营业收入</w:t>
      </w:r>
      <w:r>
        <w:rPr>
          <w:rFonts w:hint="eastAsia" w:ascii="宋体" w:hAnsi="宋体" w:eastAsia="宋体" w:cs="宋体"/>
          <w:b w:val="0"/>
          <w:bCs w:val="0"/>
          <w:color w:val="auto"/>
          <w:spacing w:val="-41"/>
          <w:sz w:val="24"/>
          <w:szCs w:val="24"/>
          <w:highlight w:val="none"/>
        </w:rPr>
        <w:t xml:space="preserve"> </w:t>
      </w:r>
      <w:r>
        <w:rPr>
          <w:rFonts w:hint="eastAsia" w:ascii="宋体" w:hAnsi="宋体" w:eastAsia="宋体" w:cs="宋体"/>
          <w:b w:val="0"/>
          <w:bCs w:val="0"/>
          <w:color w:val="auto"/>
          <w:spacing w:val="-3"/>
          <w:sz w:val="24"/>
          <w:szCs w:val="24"/>
          <w:highlight w:val="none"/>
        </w:rPr>
        <w:t>80000</w:t>
      </w:r>
      <w:r>
        <w:rPr>
          <w:rFonts w:hint="eastAsia" w:ascii="宋体" w:hAnsi="宋体" w:eastAsia="宋体" w:cs="宋体"/>
          <w:b w:val="0"/>
          <w:bCs w:val="0"/>
          <w:color w:val="auto"/>
          <w:spacing w:val="-39"/>
          <w:sz w:val="24"/>
          <w:szCs w:val="24"/>
          <w:highlight w:val="none"/>
        </w:rPr>
        <w:t xml:space="preserve"> </w:t>
      </w:r>
      <w:r>
        <w:rPr>
          <w:rFonts w:hint="eastAsia" w:ascii="宋体" w:hAnsi="宋体" w:eastAsia="宋体" w:cs="宋体"/>
          <w:b w:val="0"/>
          <w:bCs w:val="0"/>
          <w:color w:val="auto"/>
          <w:spacing w:val="-3"/>
          <w:sz w:val="24"/>
          <w:szCs w:val="24"/>
          <w:highlight w:val="none"/>
        </w:rPr>
        <w:t>万元以下或资产总额</w:t>
      </w:r>
      <w:r>
        <w:rPr>
          <w:rFonts w:hint="eastAsia" w:ascii="宋体" w:hAnsi="宋体" w:eastAsia="宋体" w:cs="宋体"/>
          <w:b w:val="0"/>
          <w:bCs w:val="0"/>
          <w:color w:val="auto"/>
          <w:spacing w:val="-45"/>
          <w:sz w:val="24"/>
          <w:szCs w:val="24"/>
          <w:highlight w:val="none"/>
        </w:rPr>
        <w:t xml:space="preserve"> </w:t>
      </w:r>
      <w:r>
        <w:rPr>
          <w:rFonts w:hint="eastAsia" w:ascii="宋体" w:hAnsi="宋体" w:eastAsia="宋体" w:cs="宋体"/>
          <w:b w:val="0"/>
          <w:bCs w:val="0"/>
          <w:color w:val="auto"/>
          <w:spacing w:val="-3"/>
          <w:sz w:val="24"/>
          <w:szCs w:val="24"/>
          <w:highlight w:val="none"/>
        </w:rPr>
        <w:t>80000</w:t>
      </w:r>
      <w:r>
        <w:rPr>
          <w:rFonts w:hint="eastAsia" w:ascii="宋体" w:hAnsi="宋体" w:eastAsia="宋体" w:cs="宋体"/>
          <w:b w:val="0"/>
          <w:bCs w:val="0"/>
          <w:color w:val="auto"/>
          <w:spacing w:val="-42"/>
          <w:sz w:val="24"/>
          <w:szCs w:val="24"/>
          <w:highlight w:val="none"/>
        </w:rPr>
        <w:t xml:space="preserve"> </w:t>
      </w:r>
      <w:r>
        <w:rPr>
          <w:rFonts w:hint="eastAsia" w:ascii="宋体" w:hAnsi="宋体" w:eastAsia="宋体" w:cs="宋体"/>
          <w:b w:val="0"/>
          <w:bCs w:val="0"/>
          <w:color w:val="auto"/>
          <w:spacing w:val="-3"/>
          <w:sz w:val="24"/>
          <w:szCs w:val="24"/>
          <w:highlight w:val="none"/>
        </w:rPr>
        <w:t>万元以下</w:t>
      </w:r>
      <w:r>
        <w:rPr>
          <w:rFonts w:hint="eastAsia" w:ascii="宋体" w:hAnsi="宋体" w:eastAsia="宋体" w:cs="宋体"/>
          <w:b w:val="0"/>
          <w:bCs w:val="0"/>
          <w:color w:val="auto"/>
          <w:spacing w:val="-1"/>
          <w:sz w:val="24"/>
          <w:szCs w:val="24"/>
          <w:highlight w:val="none"/>
        </w:rPr>
        <w:t>的为中小微型企业。其中，营业收入</w:t>
      </w:r>
      <w:r>
        <w:rPr>
          <w:rFonts w:hint="eastAsia" w:ascii="宋体" w:hAnsi="宋体" w:eastAsia="宋体" w:cs="宋体"/>
          <w:b w:val="0"/>
          <w:bCs w:val="0"/>
          <w:color w:val="auto"/>
          <w:spacing w:val="-42"/>
          <w:sz w:val="24"/>
          <w:szCs w:val="24"/>
          <w:highlight w:val="none"/>
        </w:rPr>
        <w:t xml:space="preserve"> </w:t>
      </w:r>
      <w:r>
        <w:rPr>
          <w:rFonts w:hint="eastAsia" w:ascii="宋体" w:hAnsi="宋体" w:eastAsia="宋体" w:cs="宋体"/>
          <w:b w:val="0"/>
          <w:bCs w:val="0"/>
          <w:color w:val="auto"/>
          <w:spacing w:val="-1"/>
          <w:sz w:val="24"/>
          <w:szCs w:val="24"/>
          <w:highlight w:val="none"/>
        </w:rPr>
        <w:t>6000</w:t>
      </w:r>
      <w:r>
        <w:rPr>
          <w:rFonts w:hint="eastAsia" w:ascii="宋体" w:hAnsi="宋体" w:eastAsia="宋体" w:cs="宋体"/>
          <w:b w:val="0"/>
          <w:bCs w:val="0"/>
          <w:color w:val="auto"/>
          <w:spacing w:val="-39"/>
          <w:sz w:val="24"/>
          <w:szCs w:val="24"/>
          <w:highlight w:val="none"/>
        </w:rPr>
        <w:t xml:space="preserve"> </w:t>
      </w:r>
      <w:r>
        <w:rPr>
          <w:rFonts w:hint="eastAsia" w:ascii="宋体" w:hAnsi="宋体" w:eastAsia="宋体" w:cs="宋体"/>
          <w:b w:val="0"/>
          <w:bCs w:val="0"/>
          <w:color w:val="auto"/>
          <w:spacing w:val="-1"/>
          <w:sz w:val="24"/>
          <w:szCs w:val="24"/>
          <w:highlight w:val="none"/>
        </w:rPr>
        <w:t>万元及以上，且资产总额</w:t>
      </w:r>
      <w:r>
        <w:rPr>
          <w:rFonts w:hint="eastAsia" w:ascii="宋体" w:hAnsi="宋体" w:eastAsia="宋体" w:cs="宋体"/>
          <w:b w:val="0"/>
          <w:bCs w:val="0"/>
          <w:color w:val="auto"/>
          <w:spacing w:val="-40"/>
          <w:sz w:val="24"/>
          <w:szCs w:val="24"/>
          <w:highlight w:val="none"/>
        </w:rPr>
        <w:t xml:space="preserve"> </w:t>
      </w:r>
      <w:r>
        <w:rPr>
          <w:rFonts w:hint="eastAsia" w:ascii="宋体" w:hAnsi="宋体" w:eastAsia="宋体" w:cs="宋体"/>
          <w:b w:val="0"/>
          <w:bCs w:val="0"/>
          <w:color w:val="auto"/>
          <w:spacing w:val="-1"/>
          <w:sz w:val="24"/>
          <w:szCs w:val="24"/>
          <w:highlight w:val="none"/>
        </w:rPr>
        <w:t>500</w:t>
      </w:r>
      <w:r>
        <w:rPr>
          <w:rFonts w:hint="eastAsia" w:ascii="宋体" w:hAnsi="宋体" w:eastAsia="宋体" w:cs="宋体"/>
          <w:b w:val="0"/>
          <w:bCs w:val="0"/>
          <w:color w:val="auto"/>
          <w:spacing w:val="-2"/>
          <w:sz w:val="24"/>
          <w:szCs w:val="24"/>
          <w:highlight w:val="none"/>
        </w:rPr>
        <w:t>0</w:t>
      </w:r>
      <w:r>
        <w:rPr>
          <w:rFonts w:hint="eastAsia" w:ascii="宋体" w:hAnsi="宋体" w:eastAsia="宋体" w:cs="宋体"/>
          <w:b w:val="0"/>
          <w:bCs w:val="0"/>
          <w:color w:val="auto"/>
          <w:spacing w:val="-39"/>
          <w:sz w:val="24"/>
          <w:szCs w:val="24"/>
          <w:highlight w:val="none"/>
        </w:rPr>
        <w:t xml:space="preserve"> </w:t>
      </w:r>
      <w:r>
        <w:rPr>
          <w:rFonts w:hint="eastAsia" w:ascii="宋体" w:hAnsi="宋体" w:eastAsia="宋体" w:cs="宋体"/>
          <w:b w:val="0"/>
          <w:bCs w:val="0"/>
          <w:color w:val="auto"/>
          <w:spacing w:val="-2"/>
          <w:sz w:val="24"/>
          <w:szCs w:val="24"/>
          <w:highlight w:val="none"/>
        </w:rPr>
        <w:t>万元及以上的为中型企</w:t>
      </w:r>
      <w:r>
        <w:rPr>
          <w:rFonts w:hint="eastAsia" w:ascii="宋体" w:hAnsi="宋体" w:eastAsia="宋体" w:cs="宋体"/>
          <w:b w:val="0"/>
          <w:bCs w:val="0"/>
          <w:color w:val="auto"/>
          <w:spacing w:val="-4"/>
          <w:sz w:val="24"/>
          <w:szCs w:val="24"/>
          <w:highlight w:val="none"/>
        </w:rPr>
        <w:t>业；营业收入</w:t>
      </w:r>
      <w:r>
        <w:rPr>
          <w:rFonts w:hint="eastAsia" w:ascii="宋体" w:hAnsi="宋体" w:eastAsia="宋体" w:cs="宋体"/>
          <w:b w:val="0"/>
          <w:bCs w:val="0"/>
          <w:color w:val="auto"/>
          <w:spacing w:val="-40"/>
          <w:sz w:val="24"/>
          <w:szCs w:val="24"/>
          <w:highlight w:val="none"/>
        </w:rPr>
        <w:t xml:space="preserve"> </w:t>
      </w:r>
      <w:r>
        <w:rPr>
          <w:rFonts w:hint="eastAsia" w:ascii="宋体" w:hAnsi="宋体" w:eastAsia="宋体" w:cs="宋体"/>
          <w:b w:val="0"/>
          <w:bCs w:val="0"/>
          <w:color w:val="auto"/>
          <w:spacing w:val="-4"/>
          <w:sz w:val="24"/>
          <w:szCs w:val="24"/>
          <w:highlight w:val="none"/>
        </w:rPr>
        <w:t>300</w:t>
      </w:r>
      <w:r>
        <w:rPr>
          <w:rFonts w:hint="eastAsia" w:ascii="宋体" w:hAnsi="宋体" w:eastAsia="宋体" w:cs="宋体"/>
          <w:b w:val="0"/>
          <w:bCs w:val="0"/>
          <w:color w:val="auto"/>
          <w:spacing w:val="-39"/>
          <w:sz w:val="24"/>
          <w:szCs w:val="24"/>
          <w:highlight w:val="none"/>
        </w:rPr>
        <w:t xml:space="preserve"> </w:t>
      </w:r>
      <w:r>
        <w:rPr>
          <w:rFonts w:hint="eastAsia" w:ascii="宋体" w:hAnsi="宋体" w:eastAsia="宋体" w:cs="宋体"/>
          <w:b w:val="0"/>
          <w:bCs w:val="0"/>
          <w:color w:val="auto"/>
          <w:spacing w:val="-4"/>
          <w:sz w:val="24"/>
          <w:szCs w:val="24"/>
          <w:highlight w:val="none"/>
        </w:rPr>
        <w:t>万元及以上，且资产总额</w:t>
      </w:r>
      <w:r>
        <w:rPr>
          <w:rFonts w:hint="eastAsia" w:ascii="宋体" w:hAnsi="宋体" w:eastAsia="宋体" w:cs="宋体"/>
          <w:b w:val="0"/>
          <w:bCs w:val="0"/>
          <w:color w:val="auto"/>
          <w:spacing w:val="-41"/>
          <w:sz w:val="24"/>
          <w:szCs w:val="24"/>
          <w:highlight w:val="none"/>
        </w:rPr>
        <w:t xml:space="preserve"> </w:t>
      </w:r>
      <w:r>
        <w:rPr>
          <w:rFonts w:hint="eastAsia" w:ascii="宋体" w:hAnsi="宋体" w:eastAsia="宋体" w:cs="宋体"/>
          <w:b w:val="0"/>
          <w:bCs w:val="0"/>
          <w:color w:val="auto"/>
          <w:spacing w:val="-4"/>
          <w:sz w:val="24"/>
          <w:szCs w:val="24"/>
          <w:highlight w:val="none"/>
        </w:rPr>
        <w:t>300</w:t>
      </w:r>
      <w:r>
        <w:rPr>
          <w:rFonts w:hint="eastAsia" w:ascii="宋体" w:hAnsi="宋体" w:eastAsia="宋体" w:cs="宋体"/>
          <w:b w:val="0"/>
          <w:bCs w:val="0"/>
          <w:color w:val="auto"/>
          <w:spacing w:val="-39"/>
          <w:sz w:val="24"/>
          <w:szCs w:val="24"/>
          <w:highlight w:val="none"/>
        </w:rPr>
        <w:t xml:space="preserve"> </w:t>
      </w:r>
      <w:r>
        <w:rPr>
          <w:rFonts w:hint="eastAsia" w:ascii="宋体" w:hAnsi="宋体" w:eastAsia="宋体" w:cs="宋体"/>
          <w:b w:val="0"/>
          <w:bCs w:val="0"/>
          <w:color w:val="auto"/>
          <w:spacing w:val="-4"/>
          <w:sz w:val="24"/>
          <w:szCs w:val="24"/>
          <w:highlight w:val="none"/>
        </w:rPr>
        <w:t>万元及以上的为小型企业；营业收入</w:t>
      </w:r>
      <w:r>
        <w:rPr>
          <w:rFonts w:hint="eastAsia" w:ascii="宋体" w:hAnsi="宋体" w:eastAsia="宋体" w:cs="宋体"/>
          <w:b w:val="0"/>
          <w:bCs w:val="0"/>
          <w:color w:val="auto"/>
          <w:spacing w:val="-40"/>
          <w:sz w:val="24"/>
          <w:szCs w:val="24"/>
          <w:highlight w:val="none"/>
        </w:rPr>
        <w:t xml:space="preserve"> </w:t>
      </w:r>
      <w:r>
        <w:rPr>
          <w:rFonts w:hint="eastAsia" w:ascii="宋体" w:hAnsi="宋体" w:eastAsia="宋体" w:cs="宋体"/>
          <w:b w:val="0"/>
          <w:bCs w:val="0"/>
          <w:color w:val="auto"/>
          <w:spacing w:val="-4"/>
          <w:sz w:val="24"/>
          <w:szCs w:val="24"/>
          <w:highlight w:val="none"/>
        </w:rPr>
        <w:t>300</w:t>
      </w:r>
      <w:r>
        <w:rPr>
          <w:rFonts w:hint="eastAsia" w:ascii="宋体" w:hAnsi="宋体" w:eastAsia="宋体" w:cs="宋体"/>
          <w:b w:val="0"/>
          <w:bCs w:val="0"/>
          <w:color w:val="auto"/>
          <w:spacing w:val="-39"/>
          <w:sz w:val="24"/>
          <w:szCs w:val="24"/>
          <w:highlight w:val="none"/>
        </w:rPr>
        <w:t xml:space="preserve"> </w:t>
      </w:r>
      <w:r>
        <w:rPr>
          <w:rFonts w:hint="eastAsia" w:ascii="宋体" w:hAnsi="宋体" w:eastAsia="宋体" w:cs="宋体"/>
          <w:b w:val="0"/>
          <w:bCs w:val="0"/>
          <w:color w:val="auto"/>
          <w:spacing w:val="-4"/>
          <w:sz w:val="24"/>
          <w:szCs w:val="24"/>
          <w:highlight w:val="none"/>
        </w:rPr>
        <w:t>万元以</w:t>
      </w:r>
      <w:r>
        <w:rPr>
          <w:rFonts w:hint="eastAsia" w:ascii="宋体" w:hAnsi="宋体" w:eastAsia="宋体" w:cs="宋体"/>
          <w:b w:val="0"/>
          <w:bCs w:val="0"/>
          <w:color w:val="auto"/>
          <w:spacing w:val="-3"/>
          <w:sz w:val="24"/>
          <w:szCs w:val="24"/>
          <w:highlight w:val="none"/>
        </w:rPr>
        <w:t>下或资产总额</w:t>
      </w:r>
      <w:r>
        <w:rPr>
          <w:rFonts w:hint="eastAsia" w:ascii="宋体" w:hAnsi="宋体" w:eastAsia="宋体" w:cs="宋体"/>
          <w:b w:val="0"/>
          <w:bCs w:val="0"/>
          <w:color w:val="auto"/>
          <w:spacing w:val="-34"/>
          <w:sz w:val="24"/>
          <w:szCs w:val="24"/>
          <w:highlight w:val="none"/>
        </w:rPr>
        <w:t xml:space="preserve"> </w:t>
      </w:r>
      <w:r>
        <w:rPr>
          <w:rFonts w:hint="eastAsia" w:ascii="宋体" w:hAnsi="宋体" w:eastAsia="宋体" w:cs="宋体"/>
          <w:b w:val="0"/>
          <w:bCs w:val="0"/>
          <w:color w:val="auto"/>
          <w:spacing w:val="-3"/>
          <w:sz w:val="24"/>
          <w:szCs w:val="24"/>
          <w:highlight w:val="none"/>
        </w:rPr>
        <w:t>300</w:t>
      </w:r>
      <w:r>
        <w:rPr>
          <w:rFonts w:hint="eastAsia" w:ascii="宋体" w:hAnsi="宋体" w:eastAsia="宋体" w:cs="宋体"/>
          <w:b w:val="0"/>
          <w:bCs w:val="0"/>
          <w:color w:val="auto"/>
          <w:spacing w:val="-39"/>
          <w:sz w:val="24"/>
          <w:szCs w:val="24"/>
          <w:highlight w:val="none"/>
        </w:rPr>
        <w:t xml:space="preserve"> </w:t>
      </w:r>
      <w:r>
        <w:rPr>
          <w:rFonts w:hint="eastAsia" w:ascii="宋体" w:hAnsi="宋体" w:eastAsia="宋体" w:cs="宋体"/>
          <w:b w:val="0"/>
          <w:bCs w:val="0"/>
          <w:color w:val="auto"/>
          <w:spacing w:val="-3"/>
          <w:sz w:val="24"/>
          <w:szCs w:val="24"/>
          <w:highlight w:val="none"/>
        </w:rPr>
        <w:t>万元以下的为微型企业。</w:t>
      </w:r>
    </w:p>
    <w:p w14:paraId="58601307">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采购预算：</w:t>
      </w:r>
      <w:r>
        <w:rPr>
          <w:rFonts w:hint="eastAsia" w:ascii="宋体" w:hAnsi="宋体" w:eastAsia="宋体" w:cs="宋体"/>
          <w:b w:val="0"/>
          <w:bCs w:val="0"/>
          <w:color w:val="auto"/>
          <w:spacing w:val="-1"/>
          <w:sz w:val="24"/>
          <w:szCs w:val="24"/>
          <w:highlight w:val="none"/>
          <w:lang w:eastAsia="zh-CN"/>
        </w:rPr>
        <w:t>1428578.34</w:t>
      </w:r>
      <w:r>
        <w:rPr>
          <w:rFonts w:hint="eastAsia" w:ascii="宋体" w:hAnsi="宋体" w:eastAsia="宋体" w:cs="宋体"/>
          <w:b w:val="0"/>
          <w:bCs w:val="0"/>
          <w:color w:val="auto"/>
          <w:spacing w:val="-1"/>
          <w:sz w:val="24"/>
          <w:szCs w:val="24"/>
          <w:highlight w:val="none"/>
        </w:rPr>
        <w:t>元</w:t>
      </w:r>
      <w:r>
        <w:rPr>
          <w:rFonts w:hint="eastAsia" w:ascii="宋体" w:hAnsi="宋体" w:eastAsia="宋体" w:cs="宋体"/>
          <w:b w:val="0"/>
          <w:bCs w:val="0"/>
          <w:color w:val="auto"/>
          <w:spacing w:val="-1"/>
          <w:sz w:val="24"/>
          <w:szCs w:val="24"/>
          <w:highlight w:val="none"/>
          <w:lang w:eastAsia="zh-CN"/>
        </w:rPr>
        <w:t>，</w:t>
      </w:r>
      <w:r>
        <w:rPr>
          <w:rFonts w:hint="eastAsia" w:ascii="宋体" w:hAnsi="宋体" w:eastAsia="宋体" w:cs="宋体"/>
          <w:b w:val="0"/>
          <w:bCs w:val="0"/>
          <w:color w:val="auto"/>
          <w:spacing w:val="-1"/>
          <w:sz w:val="24"/>
          <w:szCs w:val="24"/>
          <w:highlight w:val="none"/>
        </w:rPr>
        <w:t>磋商供应商的磋商报价超过</w:t>
      </w:r>
      <w:r>
        <w:rPr>
          <w:rFonts w:hint="eastAsia" w:ascii="宋体" w:hAnsi="宋体" w:eastAsia="宋体" w:cs="宋体"/>
          <w:b w:val="0"/>
          <w:bCs w:val="0"/>
          <w:color w:val="auto"/>
          <w:spacing w:val="-1"/>
          <w:sz w:val="24"/>
          <w:szCs w:val="24"/>
          <w:highlight w:val="none"/>
          <w:lang w:val="en-US" w:eastAsia="zh-CN"/>
        </w:rPr>
        <w:t>采购预算</w:t>
      </w:r>
      <w:r>
        <w:rPr>
          <w:rFonts w:hint="eastAsia" w:ascii="宋体" w:hAnsi="宋体" w:eastAsia="宋体" w:cs="宋体"/>
          <w:b w:val="0"/>
          <w:bCs w:val="0"/>
          <w:color w:val="auto"/>
          <w:spacing w:val="-1"/>
          <w:sz w:val="24"/>
          <w:szCs w:val="24"/>
          <w:highlight w:val="none"/>
        </w:rPr>
        <w:t>的，将导致其磋商被拒绝</w:t>
      </w:r>
      <w:r>
        <w:rPr>
          <w:rFonts w:hint="eastAsia" w:ascii="宋体" w:hAnsi="宋体" w:eastAsia="宋体" w:cs="宋体"/>
          <w:b w:val="0"/>
          <w:bCs w:val="0"/>
          <w:color w:val="auto"/>
          <w:spacing w:val="-1"/>
          <w:sz w:val="24"/>
          <w:szCs w:val="24"/>
          <w:highlight w:val="none"/>
          <w:lang w:eastAsia="zh-CN"/>
        </w:rPr>
        <w:t>。</w:t>
      </w:r>
    </w:p>
    <w:p w14:paraId="6737E6D4">
      <w:pPr>
        <w:spacing w:line="89" w:lineRule="exact"/>
        <w:rPr>
          <w:rFonts w:hint="eastAsia" w:ascii="宋体" w:hAnsi="宋体" w:eastAsia="宋体" w:cs="宋体"/>
          <w:color w:val="FF0000"/>
          <w:sz w:val="24"/>
          <w:szCs w:val="24"/>
          <w:highlight w:val="none"/>
        </w:rPr>
      </w:pPr>
    </w:p>
    <w:tbl>
      <w:tblPr>
        <w:tblStyle w:val="87"/>
        <w:tblW w:w="881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60"/>
        <w:gridCol w:w="1537"/>
        <w:gridCol w:w="1017"/>
        <w:gridCol w:w="5596"/>
      </w:tblGrid>
      <w:tr w14:paraId="146E88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4" w:hRule="atLeast"/>
          <w:jc w:val="center"/>
        </w:trPr>
        <w:tc>
          <w:tcPr>
            <w:tcW w:w="660" w:type="dxa"/>
            <w:vAlign w:val="top"/>
          </w:tcPr>
          <w:p w14:paraId="50D7DBAD">
            <w:pPr>
              <w:spacing w:line="297" w:lineRule="auto"/>
              <w:rPr>
                <w:rFonts w:hint="eastAsia" w:ascii="宋体" w:hAnsi="宋体" w:eastAsia="宋体" w:cs="宋体"/>
                <w:color w:val="auto"/>
                <w:sz w:val="24"/>
                <w:szCs w:val="24"/>
                <w:highlight w:val="none"/>
              </w:rPr>
            </w:pPr>
          </w:p>
          <w:p w14:paraId="371CB9FB">
            <w:pPr>
              <w:kinsoku w:val="0"/>
              <w:autoSpaceDE w:val="0"/>
              <w:autoSpaceDN w:val="0"/>
              <w:adjustRightInd w:val="0"/>
              <w:snapToGrid w:val="0"/>
              <w:spacing w:before="68" w:line="223" w:lineRule="auto"/>
              <w:ind w:left="127"/>
              <w:jc w:val="left"/>
              <w:textAlignment w:val="baseline"/>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snapToGrid w:val="0"/>
                <w:color w:val="auto"/>
                <w:spacing w:val="-2"/>
                <w:kern w:val="0"/>
                <w:sz w:val="24"/>
                <w:szCs w:val="24"/>
                <w:highlight w:val="none"/>
                <w:lang w:val="en-US" w:eastAsia="en-US" w:bidi="ar-SA"/>
              </w:rPr>
              <w:t>序号</w:t>
            </w:r>
          </w:p>
        </w:tc>
        <w:tc>
          <w:tcPr>
            <w:tcW w:w="1537" w:type="dxa"/>
            <w:vAlign w:val="top"/>
          </w:tcPr>
          <w:p w14:paraId="05AC679D">
            <w:pPr>
              <w:spacing w:line="297" w:lineRule="auto"/>
              <w:rPr>
                <w:rFonts w:hint="eastAsia" w:ascii="宋体" w:hAnsi="宋体" w:eastAsia="宋体" w:cs="宋体"/>
                <w:color w:val="auto"/>
                <w:sz w:val="24"/>
                <w:szCs w:val="24"/>
                <w:highlight w:val="none"/>
              </w:rPr>
            </w:pPr>
          </w:p>
          <w:p w14:paraId="2442CEBA">
            <w:pPr>
              <w:kinsoku w:val="0"/>
              <w:autoSpaceDE w:val="0"/>
              <w:autoSpaceDN w:val="0"/>
              <w:adjustRightInd w:val="0"/>
              <w:snapToGrid w:val="0"/>
              <w:spacing w:before="69" w:line="222" w:lineRule="auto"/>
              <w:jc w:val="center"/>
              <w:textAlignment w:val="baseline"/>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snapToGrid w:val="0"/>
                <w:color w:val="auto"/>
                <w:spacing w:val="-2"/>
                <w:kern w:val="0"/>
                <w:sz w:val="24"/>
                <w:szCs w:val="24"/>
                <w:highlight w:val="none"/>
                <w:lang w:val="en-US" w:eastAsia="en-US" w:bidi="ar-SA"/>
              </w:rPr>
              <w:t>标的的名称</w:t>
            </w:r>
          </w:p>
        </w:tc>
        <w:tc>
          <w:tcPr>
            <w:tcW w:w="1017" w:type="dxa"/>
            <w:vAlign w:val="top"/>
          </w:tcPr>
          <w:p w14:paraId="7A60898E">
            <w:pPr>
              <w:kinsoku w:val="0"/>
              <w:autoSpaceDE w:val="0"/>
              <w:autoSpaceDN w:val="0"/>
              <w:adjustRightInd w:val="0"/>
              <w:snapToGrid w:val="0"/>
              <w:spacing w:before="132" w:line="468" w:lineRule="exact"/>
              <w:ind w:left="188"/>
              <w:jc w:val="left"/>
              <w:textAlignment w:val="baseline"/>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snapToGrid w:val="0"/>
                <w:color w:val="auto"/>
                <w:spacing w:val="-2"/>
                <w:kern w:val="0"/>
                <w:position w:val="19"/>
                <w:sz w:val="24"/>
                <w:szCs w:val="24"/>
                <w:highlight w:val="none"/>
                <w:lang w:val="en-US" w:eastAsia="en-US" w:bidi="ar-SA"/>
              </w:rPr>
              <w:t>数量及</w:t>
            </w:r>
          </w:p>
          <w:p w14:paraId="0458C53D">
            <w:pPr>
              <w:kinsoku w:val="0"/>
              <w:autoSpaceDE w:val="0"/>
              <w:autoSpaceDN w:val="0"/>
              <w:adjustRightInd w:val="0"/>
              <w:snapToGrid w:val="0"/>
              <w:spacing w:line="222" w:lineRule="auto"/>
              <w:ind w:left="293"/>
              <w:jc w:val="left"/>
              <w:textAlignment w:val="baseline"/>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snapToGrid w:val="0"/>
                <w:color w:val="auto"/>
                <w:spacing w:val="-2"/>
                <w:kern w:val="0"/>
                <w:sz w:val="24"/>
                <w:szCs w:val="24"/>
                <w:highlight w:val="none"/>
                <w:lang w:val="en-US" w:eastAsia="en-US" w:bidi="ar-SA"/>
              </w:rPr>
              <w:t>单位</w:t>
            </w:r>
          </w:p>
        </w:tc>
        <w:tc>
          <w:tcPr>
            <w:tcW w:w="5596" w:type="dxa"/>
            <w:vAlign w:val="top"/>
          </w:tcPr>
          <w:p w14:paraId="2863C712">
            <w:pPr>
              <w:spacing w:line="298" w:lineRule="auto"/>
              <w:rPr>
                <w:rFonts w:hint="eastAsia" w:ascii="宋体" w:hAnsi="宋体" w:eastAsia="宋体" w:cs="宋体"/>
                <w:color w:val="auto"/>
                <w:sz w:val="24"/>
                <w:szCs w:val="24"/>
                <w:highlight w:val="none"/>
              </w:rPr>
            </w:pPr>
          </w:p>
          <w:p w14:paraId="2C602313">
            <w:pPr>
              <w:kinsoku w:val="0"/>
              <w:autoSpaceDE w:val="0"/>
              <w:autoSpaceDN w:val="0"/>
              <w:adjustRightInd w:val="0"/>
              <w:snapToGrid w:val="0"/>
              <w:spacing w:before="68" w:line="221" w:lineRule="auto"/>
              <w:ind w:left="2201"/>
              <w:jc w:val="left"/>
              <w:textAlignment w:val="baseline"/>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snapToGrid w:val="0"/>
                <w:color w:val="auto"/>
                <w:spacing w:val="-3"/>
                <w:kern w:val="0"/>
                <w:sz w:val="24"/>
                <w:szCs w:val="24"/>
                <w:highlight w:val="none"/>
                <w:lang w:val="en-US" w:eastAsia="en-US" w:bidi="ar-SA"/>
              </w:rPr>
              <w:t>▲技术要求</w:t>
            </w:r>
          </w:p>
        </w:tc>
      </w:tr>
      <w:tr w14:paraId="449239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jc w:val="center"/>
        </w:trPr>
        <w:tc>
          <w:tcPr>
            <w:tcW w:w="660" w:type="dxa"/>
            <w:vAlign w:val="top"/>
          </w:tcPr>
          <w:p w14:paraId="510148D8">
            <w:pPr>
              <w:spacing w:line="248" w:lineRule="auto"/>
              <w:rPr>
                <w:rFonts w:hint="eastAsia" w:ascii="宋体" w:hAnsi="宋体" w:eastAsia="宋体" w:cs="宋体"/>
                <w:color w:val="auto"/>
                <w:sz w:val="24"/>
                <w:szCs w:val="24"/>
                <w:highlight w:val="none"/>
              </w:rPr>
            </w:pPr>
          </w:p>
          <w:p w14:paraId="69F1D26D">
            <w:pPr>
              <w:spacing w:line="248" w:lineRule="auto"/>
              <w:rPr>
                <w:rFonts w:hint="eastAsia" w:ascii="宋体" w:hAnsi="宋体" w:eastAsia="宋体" w:cs="宋体"/>
                <w:color w:val="auto"/>
                <w:sz w:val="24"/>
                <w:szCs w:val="24"/>
                <w:highlight w:val="none"/>
              </w:rPr>
            </w:pPr>
          </w:p>
          <w:p w14:paraId="098DE14E">
            <w:pPr>
              <w:spacing w:line="249" w:lineRule="auto"/>
              <w:rPr>
                <w:rFonts w:hint="eastAsia" w:ascii="宋体" w:hAnsi="宋体" w:eastAsia="宋体" w:cs="宋体"/>
                <w:color w:val="auto"/>
                <w:sz w:val="24"/>
                <w:szCs w:val="24"/>
                <w:highlight w:val="none"/>
              </w:rPr>
            </w:pPr>
          </w:p>
          <w:p w14:paraId="02F43268">
            <w:pPr>
              <w:spacing w:line="249" w:lineRule="auto"/>
              <w:rPr>
                <w:rFonts w:hint="eastAsia" w:ascii="宋体" w:hAnsi="宋体" w:eastAsia="宋体" w:cs="宋体"/>
                <w:color w:val="auto"/>
                <w:sz w:val="24"/>
                <w:szCs w:val="24"/>
                <w:highlight w:val="none"/>
              </w:rPr>
            </w:pPr>
          </w:p>
          <w:p w14:paraId="484A0ED3">
            <w:pPr>
              <w:spacing w:line="249" w:lineRule="auto"/>
              <w:rPr>
                <w:rFonts w:hint="eastAsia" w:ascii="宋体" w:hAnsi="宋体" w:eastAsia="宋体" w:cs="宋体"/>
                <w:color w:val="auto"/>
                <w:sz w:val="24"/>
                <w:szCs w:val="24"/>
                <w:highlight w:val="none"/>
              </w:rPr>
            </w:pPr>
          </w:p>
          <w:p w14:paraId="1E3180E6">
            <w:pPr>
              <w:spacing w:line="249" w:lineRule="auto"/>
              <w:rPr>
                <w:rFonts w:hint="eastAsia" w:ascii="宋体" w:hAnsi="宋体" w:eastAsia="宋体" w:cs="宋体"/>
                <w:color w:val="auto"/>
                <w:sz w:val="24"/>
                <w:szCs w:val="24"/>
                <w:highlight w:val="none"/>
              </w:rPr>
            </w:pPr>
          </w:p>
          <w:p w14:paraId="5F99C188">
            <w:pPr>
              <w:kinsoku w:val="0"/>
              <w:autoSpaceDE w:val="0"/>
              <w:autoSpaceDN w:val="0"/>
              <w:adjustRightInd w:val="0"/>
              <w:snapToGrid w:val="0"/>
              <w:spacing w:before="68" w:line="183" w:lineRule="auto"/>
              <w:ind w:left="299" w:leftChars="0"/>
              <w:jc w:val="left"/>
              <w:textAlignment w:val="baseline"/>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snapToGrid w:val="0"/>
                <w:color w:val="auto"/>
                <w:kern w:val="0"/>
                <w:sz w:val="24"/>
                <w:szCs w:val="24"/>
                <w:highlight w:val="none"/>
                <w:lang w:val="en-US" w:eastAsia="en-US" w:bidi="ar-SA"/>
              </w:rPr>
              <w:t>1</w:t>
            </w:r>
          </w:p>
        </w:tc>
        <w:tc>
          <w:tcPr>
            <w:tcW w:w="1537" w:type="dxa"/>
            <w:vAlign w:val="top"/>
          </w:tcPr>
          <w:p w14:paraId="60BFC904">
            <w:pPr>
              <w:spacing w:line="244" w:lineRule="auto"/>
              <w:rPr>
                <w:rFonts w:hint="eastAsia" w:ascii="宋体" w:hAnsi="宋体" w:eastAsia="宋体" w:cs="宋体"/>
                <w:color w:val="auto"/>
                <w:sz w:val="24"/>
                <w:szCs w:val="24"/>
                <w:highlight w:val="none"/>
              </w:rPr>
            </w:pPr>
          </w:p>
          <w:p w14:paraId="3FD22D49">
            <w:pPr>
              <w:spacing w:line="245" w:lineRule="auto"/>
              <w:rPr>
                <w:rFonts w:hint="eastAsia" w:ascii="宋体" w:hAnsi="宋体" w:eastAsia="宋体" w:cs="宋体"/>
                <w:color w:val="auto"/>
                <w:sz w:val="24"/>
                <w:szCs w:val="24"/>
                <w:highlight w:val="none"/>
              </w:rPr>
            </w:pPr>
          </w:p>
          <w:p w14:paraId="613A695A">
            <w:pPr>
              <w:spacing w:line="245" w:lineRule="auto"/>
              <w:rPr>
                <w:rFonts w:hint="eastAsia" w:ascii="宋体" w:hAnsi="宋体" w:eastAsia="宋体" w:cs="宋体"/>
                <w:color w:val="auto"/>
                <w:sz w:val="24"/>
                <w:szCs w:val="24"/>
                <w:highlight w:val="none"/>
              </w:rPr>
            </w:pPr>
          </w:p>
          <w:p w14:paraId="5F069FD1">
            <w:pPr>
              <w:spacing w:line="245" w:lineRule="auto"/>
              <w:rPr>
                <w:rFonts w:hint="eastAsia" w:ascii="宋体" w:hAnsi="宋体" w:eastAsia="宋体" w:cs="宋体"/>
                <w:color w:val="auto"/>
                <w:sz w:val="24"/>
                <w:szCs w:val="24"/>
                <w:highlight w:val="none"/>
              </w:rPr>
            </w:pPr>
          </w:p>
          <w:p w14:paraId="14F64BE5">
            <w:pPr>
              <w:spacing w:line="245" w:lineRule="auto"/>
              <w:rPr>
                <w:rFonts w:hint="eastAsia" w:ascii="宋体" w:hAnsi="宋体" w:eastAsia="宋体" w:cs="宋体"/>
                <w:color w:val="auto"/>
                <w:sz w:val="24"/>
                <w:szCs w:val="24"/>
                <w:highlight w:val="none"/>
              </w:rPr>
            </w:pPr>
          </w:p>
          <w:p w14:paraId="72C1F700">
            <w:pPr>
              <w:kinsoku w:val="0"/>
              <w:autoSpaceDE w:val="0"/>
              <w:autoSpaceDN w:val="0"/>
              <w:adjustRightInd w:val="0"/>
              <w:snapToGrid w:val="0"/>
              <w:spacing w:line="221" w:lineRule="auto"/>
              <w:jc w:val="left"/>
              <w:textAlignment w:val="baseline"/>
              <w:rPr>
                <w:rFonts w:hint="eastAsia" w:ascii="宋体" w:hAnsi="宋体" w:eastAsia="宋体" w:cs="宋体"/>
                <w:snapToGrid w:val="0"/>
                <w:color w:val="auto"/>
                <w:kern w:val="0"/>
                <w:sz w:val="24"/>
                <w:szCs w:val="24"/>
                <w:highlight w:val="none"/>
                <w:lang w:val="en-US" w:eastAsia="en-US" w:bidi="ar-SA"/>
              </w:rPr>
            </w:pPr>
            <w:r>
              <w:rPr>
                <w:rFonts w:hint="eastAsia" w:ascii="宋体" w:hAnsi="宋体" w:cs="宋体"/>
                <w:snapToGrid w:val="0"/>
                <w:color w:val="auto"/>
                <w:spacing w:val="-2"/>
                <w:kern w:val="0"/>
                <w:position w:val="19"/>
                <w:sz w:val="24"/>
                <w:szCs w:val="24"/>
                <w:highlight w:val="none"/>
                <w:lang w:val="en-US" w:eastAsia="zh-CN" w:bidi="ar-SA"/>
              </w:rPr>
              <w:t>北海市海城区第一实验小学教学综合楼、教学楼楼顶及卫生间维修项目</w:t>
            </w:r>
          </w:p>
        </w:tc>
        <w:tc>
          <w:tcPr>
            <w:tcW w:w="1017" w:type="dxa"/>
            <w:vAlign w:val="top"/>
          </w:tcPr>
          <w:p w14:paraId="183293FE">
            <w:pPr>
              <w:spacing w:line="243" w:lineRule="auto"/>
              <w:rPr>
                <w:rFonts w:hint="eastAsia" w:ascii="宋体" w:hAnsi="宋体" w:eastAsia="宋体" w:cs="宋体"/>
                <w:color w:val="auto"/>
                <w:sz w:val="24"/>
                <w:szCs w:val="24"/>
                <w:highlight w:val="none"/>
              </w:rPr>
            </w:pPr>
          </w:p>
          <w:p w14:paraId="42D8C8E2">
            <w:pPr>
              <w:spacing w:line="243" w:lineRule="auto"/>
              <w:rPr>
                <w:rFonts w:hint="eastAsia" w:ascii="宋体" w:hAnsi="宋体" w:eastAsia="宋体" w:cs="宋体"/>
                <w:color w:val="auto"/>
                <w:sz w:val="24"/>
                <w:szCs w:val="24"/>
                <w:highlight w:val="none"/>
              </w:rPr>
            </w:pPr>
          </w:p>
          <w:p w14:paraId="0BE9FBE2">
            <w:pPr>
              <w:spacing w:line="243" w:lineRule="auto"/>
              <w:rPr>
                <w:rFonts w:hint="eastAsia" w:ascii="宋体" w:hAnsi="宋体" w:eastAsia="宋体" w:cs="宋体"/>
                <w:color w:val="auto"/>
                <w:sz w:val="24"/>
                <w:szCs w:val="24"/>
                <w:highlight w:val="none"/>
              </w:rPr>
            </w:pPr>
          </w:p>
          <w:p w14:paraId="160A6C88">
            <w:pPr>
              <w:spacing w:line="243" w:lineRule="auto"/>
              <w:rPr>
                <w:rFonts w:hint="eastAsia" w:ascii="宋体" w:hAnsi="宋体" w:eastAsia="宋体" w:cs="宋体"/>
                <w:color w:val="auto"/>
                <w:sz w:val="24"/>
                <w:szCs w:val="24"/>
                <w:highlight w:val="none"/>
              </w:rPr>
            </w:pPr>
          </w:p>
          <w:p w14:paraId="6A47592D">
            <w:pPr>
              <w:spacing w:line="243" w:lineRule="auto"/>
              <w:rPr>
                <w:rFonts w:hint="eastAsia" w:ascii="宋体" w:hAnsi="宋体" w:eastAsia="宋体" w:cs="宋体"/>
                <w:color w:val="auto"/>
                <w:sz w:val="24"/>
                <w:szCs w:val="24"/>
                <w:highlight w:val="none"/>
              </w:rPr>
            </w:pPr>
          </w:p>
          <w:p w14:paraId="5B3FAEA8">
            <w:pPr>
              <w:spacing w:line="243" w:lineRule="auto"/>
              <w:rPr>
                <w:rFonts w:hint="eastAsia" w:ascii="宋体" w:hAnsi="宋体" w:eastAsia="宋体" w:cs="宋体"/>
                <w:color w:val="auto"/>
                <w:sz w:val="24"/>
                <w:szCs w:val="24"/>
                <w:highlight w:val="none"/>
              </w:rPr>
            </w:pPr>
          </w:p>
          <w:p w14:paraId="1D1E111B">
            <w:pPr>
              <w:kinsoku w:val="0"/>
              <w:autoSpaceDE w:val="0"/>
              <w:autoSpaceDN w:val="0"/>
              <w:adjustRightInd w:val="0"/>
              <w:snapToGrid w:val="0"/>
              <w:spacing w:before="68" w:line="222" w:lineRule="auto"/>
              <w:ind w:left="334" w:leftChars="0"/>
              <w:jc w:val="left"/>
              <w:textAlignment w:val="baseline"/>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snapToGrid w:val="0"/>
                <w:color w:val="auto"/>
                <w:spacing w:val="-12"/>
                <w:kern w:val="0"/>
                <w:sz w:val="24"/>
                <w:szCs w:val="24"/>
                <w:highlight w:val="none"/>
                <w:lang w:val="en-US" w:eastAsia="en-US" w:bidi="ar-SA"/>
              </w:rPr>
              <w:t>1</w:t>
            </w:r>
            <w:r>
              <w:rPr>
                <w:rFonts w:hint="eastAsia" w:ascii="宋体" w:hAnsi="宋体" w:eastAsia="宋体" w:cs="宋体"/>
                <w:snapToGrid w:val="0"/>
                <w:color w:val="auto"/>
                <w:spacing w:val="-41"/>
                <w:kern w:val="0"/>
                <w:sz w:val="24"/>
                <w:szCs w:val="24"/>
                <w:highlight w:val="none"/>
                <w:lang w:val="en-US" w:eastAsia="en-US" w:bidi="ar-SA"/>
              </w:rPr>
              <w:t xml:space="preserve"> </w:t>
            </w:r>
            <w:r>
              <w:rPr>
                <w:rFonts w:hint="eastAsia" w:ascii="宋体" w:hAnsi="宋体" w:eastAsia="宋体" w:cs="宋体"/>
                <w:snapToGrid w:val="0"/>
                <w:color w:val="auto"/>
                <w:spacing w:val="-12"/>
                <w:kern w:val="0"/>
                <w:sz w:val="24"/>
                <w:szCs w:val="24"/>
                <w:highlight w:val="none"/>
                <w:lang w:val="en-US" w:eastAsia="en-US" w:bidi="ar-SA"/>
              </w:rPr>
              <w:t>项</w:t>
            </w:r>
          </w:p>
        </w:tc>
        <w:tc>
          <w:tcPr>
            <w:tcW w:w="5596" w:type="dxa"/>
            <w:vAlign w:val="top"/>
          </w:tcPr>
          <w:p w14:paraId="479137EB">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29" w:firstLine="0"/>
              <w:jc w:val="both"/>
              <w:textAlignment w:val="baseline"/>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spacing w:val="-3"/>
                <w:kern w:val="0"/>
                <w:sz w:val="24"/>
                <w:szCs w:val="24"/>
                <w:highlight w:val="none"/>
                <w:lang w:val="en-US" w:eastAsia="en-US" w:bidi="ar-SA"/>
              </w:rPr>
              <w:t>1.项目概况：</w:t>
            </w:r>
            <w:r>
              <w:rPr>
                <w:rFonts w:hint="eastAsia" w:ascii="宋体" w:hAnsi="宋体" w:cs="宋体"/>
                <w:snapToGrid w:val="0"/>
                <w:color w:val="auto"/>
                <w:spacing w:val="-3"/>
                <w:kern w:val="0"/>
                <w:sz w:val="24"/>
                <w:szCs w:val="24"/>
                <w:highlight w:val="none"/>
                <w:lang w:val="en-US" w:eastAsia="zh-CN" w:bidi="ar-SA"/>
              </w:rPr>
              <w:t>北海市海城区第一实验小学教学综合楼、教学楼楼顶及卫生间维修项目</w:t>
            </w:r>
            <w:r>
              <w:rPr>
                <w:rFonts w:hint="eastAsia" w:ascii="宋体" w:hAnsi="宋体" w:eastAsia="宋体" w:cs="宋体"/>
                <w:snapToGrid w:val="0"/>
                <w:color w:val="auto"/>
                <w:spacing w:val="-3"/>
                <w:kern w:val="0"/>
                <w:sz w:val="24"/>
                <w:szCs w:val="24"/>
                <w:highlight w:val="none"/>
                <w:lang w:val="en-US" w:eastAsia="zh-CN" w:bidi="ar-SA"/>
              </w:rPr>
              <w:t>一项，详见工程量清单及图纸。</w:t>
            </w:r>
          </w:p>
          <w:p w14:paraId="69DBE746">
            <w:pPr>
              <w:keepNext w:val="0"/>
              <w:keepLines w:val="0"/>
              <w:pageBreakBefore w:val="0"/>
              <w:widowControl w:val="0"/>
              <w:kinsoku w:val="0"/>
              <w:wordWrap/>
              <w:overflowPunct/>
              <w:topLinePunct w:val="0"/>
              <w:autoSpaceDE w:val="0"/>
              <w:autoSpaceDN w:val="0"/>
              <w:bidi w:val="0"/>
              <w:adjustRightInd w:val="0"/>
              <w:snapToGrid w:val="0"/>
              <w:spacing w:line="360" w:lineRule="auto"/>
              <w:ind w:left="0" w:firstLine="0"/>
              <w:jc w:val="left"/>
              <w:textAlignment w:val="baseline"/>
              <w:rPr>
                <w:rFonts w:hint="eastAsia" w:ascii="宋体" w:hAnsi="宋体" w:eastAsia="宋体" w:cs="宋体"/>
                <w:snapToGrid w:val="0"/>
                <w:color w:val="auto"/>
                <w:spacing w:val="-1"/>
                <w:kern w:val="0"/>
                <w:sz w:val="24"/>
                <w:szCs w:val="24"/>
                <w:highlight w:val="none"/>
                <w:lang w:val="en-US" w:eastAsia="zh-CN" w:bidi="ar-SA"/>
              </w:rPr>
            </w:pPr>
            <w:r>
              <w:rPr>
                <w:rFonts w:hint="eastAsia" w:ascii="宋体" w:hAnsi="宋体" w:eastAsia="宋体" w:cs="宋体"/>
                <w:snapToGrid w:val="0"/>
                <w:color w:val="auto"/>
                <w:spacing w:val="-1"/>
                <w:kern w:val="0"/>
                <w:sz w:val="24"/>
                <w:szCs w:val="24"/>
                <w:highlight w:val="none"/>
                <w:lang w:val="en-US" w:eastAsia="en-US" w:bidi="ar-SA"/>
              </w:rPr>
              <w:t>2.采购范围：施工图纸及工程量清单所包括的内容等</w:t>
            </w:r>
          </w:p>
          <w:p w14:paraId="667F55EF">
            <w:pPr>
              <w:keepNext w:val="0"/>
              <w:keepLines w:val="0"/>
              <w:pageBreakBefore w:val="0"/>
              <w:widowControl w:val="0"/>
              <w:kinsoku w:val="0"/>
              <w:wordWrap/>
              <w:overflowPunct/>
              <w:topLinePunct w:val="0"/>
              <w:autoSpaceDE w:val="0"/>
              <w:autoSpaceDN w:val="0"/>
              <w:bidi w:val="0"/>
              <w:adjustRightInd w:val="0"/>
              <w:snapToGrid w:val="0"/>
              <w:spacing w:line="360" w:lineRule="auto"/>
              <w:ind w:left="0" w:firstLine="0"/>
              <w:jc w:val="left"/>
              <w:textAlignment w:val="baseline"/>
              <w:rPr>
                <w:rFonts w:hint="eastAsia" w:ascii="宋体" w:hAnsi="宋体" w:eastAsia="宋体" w:cs="宋体"/>
                <w:snapToGrid w:val="0"/>
                <w:color w:val="auto"/>
                <w:spacing w:val="-1"/>
                <w:kern w:val="0"/>
                <w:sz w:val="24"/>
                <w:szCs w:val="24"/>
                <w:highlight w:val="none"/>
                <w:lang w:val="en-US" w:eastAsia="en-US" w:bidi="ar-SA"/>
              </w:rPr>
            </w:pPr>
            <w:r>
              <w:rPr>
                <w:rFonts w:hint="eastAsia" w:ascii="宋体" w:hAnsi="宋体" w:eastAsia="宋体" w:cs="宋体"/>
                <w:snapToGrid w:val="0"/>
                <w:color w:val="auto"/>
                <w:spacing w:val="-2"/>
                <w:kern w:val="0"/>
                <w:position w:val="19"/>
                <w:sz w:val="24"/>
                <w:szCs w:val="24"/>
                <w:highlight w:val="none"/>
                <w:lang w:val="en-US" w:eastAsia="en-US" w:bidi="ar-SA"/>
              </w:rPr>
              <w:t>3.技术标准和要</w:t>
            </w:r>
            <w:r>
              <w:rPr>
                <w:rFonts w:hint="eastAsia" w:ascii="宋体" w:hAnsi="宋体" w:eastAsia="宋体" w:cs="宋体"/>
                <w:snapToGrid w:val="0"/>
                <w:color w:val="auto"/>
                <w:spacing w:val="-2"/>
                <w:kern w:val="0"/>
                <w:position w:val="19"/>
                <w:sz w:val="24"/>
                <w:szCs w:val="24"/>
                <w:highlight w:val="none"/>
                <w:lang w:val="en-US" w:eastAsia="zh-CN" w:bidi="ar-SA"/>
              </w:rPr>
              <w:t>求：符合国家现行的工程建设标准、技术规范及强制性标准条文、以及施工图纸载明的其他有关规范标准。</w:t>
            </w:r>
            <w:r>
              <w:rPr>
                <w:rFonts w:hint="eastAsia" w:ascii="宋体" w:hAnsi="宋体" w:eastAsia="宋体" w:cs="宋体"/>
                <w:snapToGrid w:val="0"/>
                <w:color w:val="auto"/>
                <w:spacing w:val="-2"/>
                <w:kern w:val="0"/>
                <w:position w:val="19"/>
                <w:sz w:val="24"/>
                <w:szCs w:val="24"/>
                <w:highlight w:val="none"/>
                <w:lang w:val="en-US" w:eastAsia="en-US" w:bidi="ar-SA"/>
              </w:rPr>
              <w:br w:type="textWrapping"/>
            </w:r>
            <w:r>
              <w:rPr>
                <w:rFonts w:hint="eastAsia" w:ascii="宋体" w:hAnsi="宋体" w:eastAsia="宋体" w:cs="宋体"/>
                <w:snapToGrid w:val="0"/>
                <w:color w:val="auto"/>
                <w:spacing w:val="-1"/>
                <w:kern w:val="0"/>
                <w:sz w:val="24"/>
                <w:szCs w:val="24"/>
                <w:highlight w:val="none"/>
                <w:lang w:val="en-US" w:eastAsia="en-US" w:bidi="ar-SA"/>
              </w:rPr>
              <w:t>4.</w:t>
            </w:r>
            <w:r>
              <w:rPr>
                <w:rFonts w:hint="eastAsia" w:ascii="宋体" w:hAnsi="宋体" w:eastAsia="宋体" w:cs="宋体"/>
                <w:snapToGrid w:val="0"/>
                <w:color w:val="auto"/>
                <w:spacing w:val="-1"/>
                <w:kern w:val="0"/>
                <w:sz w:val="24"/>
                <w:szCs w:val="24"/>
                <w:highlight w:val="none"/>
                <w:lang w:val="en-US" w:eastAsia="zh-CN" w:bidi="ar-SA"/>
              </w:rPr>
              <w:t>工程质量要求</w:t>
            </w:r>
            <w:r>
              <w:rPr>
                <w:rFonts w:hint="eastAsia" w:ascii="宋体" w:hAnsi="宋体" w:eastAsia="宋体" w:cs="宋体"/>
                <w:snapToGrid w:val="0"/>
                <w:color w:val="auto"/>
                <w:spacing w:val="-1"/>
                <w:kern w:val="0"/>
                <w:sz w:val="24"/>
                <w:szCs w:val="24"/>
                <w:highlight w:val="none"/>
                <w:lang w:val="en-US" w:eastAsia="en-US" w:bidi="ar-SA"/>
              </w:rPr>
              <w:t>：达到国家工程施工验收规范合格标准</w:t>
            </w:r>
          </w:p>
          <w:p w14:paraId="0EA21931">
            <w:pPr>
              <w:keepNext w:val="0"/>
              <w:keepLines w:val="0"/>
              <w:pageBreakBefore w:val="0"/>
              <w:widowControl w:val="0"/>
              <w:kinsoku w:val="0"/>
              <w:wordWrap/>
              <w:overflowPunct/>
              <w:topLinePunct w:val="0"/>
              <w:autoSpaceDE w:val="0"/>
              <w:autoSpaceDN w:val="0"/>
              <w:bidi w:val="0"/>
              <w:adjustRightInd w:val="0"/>
              <w:snapToGrid w:val="0"/>
              <w:spacing w:line="360" w:lineRule="auto"/>
              <w:ind w:left="0" w:firstLine="0"/>
              <w:jc w:val="left"/>
              <w:textAlignment w:val="baseline"/>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snapToGrid w:val="0"/>
                <w:color w:val="auto"/>
                <w:spacing w:val="-9"/>
                <w:kern w:val="0"/>
                <w:position w:val="19"/>
                <w:sz w:val="24"/>
                <w:szCs w:val="24"/>
                <w:highlight w:val="none"/>
                <w:lang w:val="en-US" w:eastAsia="en-US" w:bidi="ar-SA"/>
              </w:rPr>
              <w:t>5.报价方式： 工程量清单报价。</w:t>
            </w:r>
            <w:r>
              <w:rPr>
                <w:rFonts w:hint="eastAsia" w:ascii="宋体" w:hAnsi="宋体" w:eastAsia="宋体" w:cs="宋体"/>
                <w:snapToGrid w:val="0"/>
                <w:color w:val="auto"/>
                <w:spacing w:val="-9"/>
                <w:kern w:val="0"/>
                <w:position w:val="19"/>
                <w:sz w:val="24"/>
                <w:szCs w:val="24"/>
                <w:highlight w:val="none"/>
                <w:lang w:val="en-US" w:eastAsia="en-US" w:bidi="ar-SA"/>
              </w:rPr>
              <w:br w:type="textWrapping"/>
            </w:r>
            <w:r>
              <w:rPr>
                <w:rFonts w:hint="eastAsia" w:ascii="宋体" w:hAnsi="宋体" w:eastAsia="宋体" w:cs="宋体"/>
                <w:snapToGrid w:val="0"/>
                <w:color w:val="auto"/>
                <w:spacing w:val="-1"/>
                <w:kern w:val="0"/>
                <w:sz w:val="24"/>
                <w:szCs w:val="24"/>
                <w:highlight w:val="none"/>
                <w:lang w:val="en-US" w:eastAsia="en-US" w:bidi="ar-SA"/>
              </w:rPr>
              <w:t>6.承包方式：固定综合单价。</w:t>
            </w:r>
            <w:r>
              <w:rPr>
                <w:rFonts w:hint="eastAsia" w:ascii="宋体" w:hAnsi="宋体" w:eastAsia="宋体" w:cs="宋体"/>
                <w:snapToGrid w:val="0"/>
                <w:color w:val="auto"/>
                <w:spacing w:val="-1"/>
                <w:kern w:val="0"/>
                <w:sz w:val="24"/>
                <w:szCs w:val="24"/>
                <w:highlight w:val="none"/>
                <w:lang w:val="en-US" w:eastAsia="en-US" w:bidi="ar-SA"/>
              </w:rPr>
              <w:br w:type="textWrapping"/>
            </w:r>
            <w:r>
              <w:rPr>
                <w:rFonts w:hint="eastAsia" w:ascii="宋体" w:hAnsi="宋体" w:eastAsia="宋体" w:cs="宋体"/>
                <w:snapToGrid w:val="0"/>
                <w:color w:val="auto"/>
                <w:spacing w:val="-2"/>
                <w:kern w:val="0"/>
                <w:position w:val="13"/>
                <w:sz w:val="24"/>
                <w:szCs w:val="24"/>
                <w:highlight w:val="none"/>
                <w:lang w:val="en-US" w:eastAsia="en-US" w:bidi="ar-SA"/>
              </w:rPr>
              <w:t>7.开工日期：以签订合同后采购人通知为准。</w:t>
            </w:r>
          </w:p>
          <w:p w14:paraId="36EC77A7">
            <w:pPr>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firstLine="0"/>
              <w:jc w:val="left"/>
              <w:textAlignment w:val="baseline"/>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snapToGrid w:val="0"/>
                <w:color w:val="auto"/>
                <w:spacing w:val="-7"/>
                <w:kern w:val="0"/>
                <w:sz w:val="24"/>
                <w:szCs w:val="24"/>
                <w:highlight w:val="none"/>
                <w:lang w:val="en-US" w:eastAsia="en-US" w:bidi="ar-SA"/>
              </w:rPr>
              <w:t>8.控制价</w:t>
            </w:r>
            <w:r>
              <w:rPr>
                <w:rFonts w:hint="eastAsia" w:ascii="宋体" w:hAnsi="宋体" w:eastAsia="宋体" w:cs="宋体"/>
                <w:snapToGrid w:val="0"/>
                <w:color w:val="auto"/>
                <w:spacing w:val="-7"/>
                <w:kern w:val="0"/>
                <w:sz w:val="24"/>
                <w:szCs w:val="24"/>
                <w:highlight w:val="none"/>
                <w:lang w:val="en-US" w:eastAsia="zh-CN" w:bidi="ar-SA"/>
              </w:rPr>
              <w:t>金额</w:t>
            </w:r>
            <w:r>
              <w:rPr>
                <w:rFonts w:hint="eastAsia" w:ascii="宋体" w:hAnsi="宋体" w:eastAsia="宋体" w:cs="宋体"/>
                <w:snapToGrid w:val="0"/>
                <w:color w:val="auto"/>
                <w:spacing w:val="-7"/>
                <w:kern w:val="0"/>
                <w:sz w:val="24"/>
                <w:szCs w:val="24"/>
                <w:highlight w:val="none"/>
                <w:lang w:val="en-US" w:eastAsia="en-US" w:bidi="ar-SA"/>
              </w:rPr>
              <w:t xml:space="preserve">： </w:t>
            </w:r>
            <w:r>
              <w:rPr>
                <w:rFonts w:hint="eastAsia" w:ascii="宋体" w:hAnsi="宋体" w:cs="宋体"/>
                <w:snapToGrid w:val="0"/>
                <w:color w:val="auto"/>
                <w:spacing w:val="-7"/>
                <w:kern w:val="0"/>
                <w:sz w:val="24"/>
                <w:szCs w:val="24"/>
                <w:highlight w:val="none"/>
                <w:lang w:val="en-US" w:eastAsia="zh-CN" w:bidi="ar-SA"/>
              </w:rPr>
              <w:t>1428578.34</w:t>
            </w:r>
            <w:r>
              <w:rPr>
                <w:rFonts w:hint="eastAsia" w:ascii="宋体" w:hAnsi="宋体" w:eastAsia="宋体" w:cs="宋体"/>
                <w:snapToGrid w:val="0"/>
                <w:color w:val="auto"/>
                <w:spacing w:val="-7"/>
                <w:kern w:val="0"/>
                <w:sz w:val="24"/>
                <w:szCs w:val="24"/>
                <w:highlight w:val="none"/>
                <w:lang w:val="en-US" w:eastAsia="en-US" w:bidi="ar-SA"/>
              </w:rPr>
              <w:t>元。</w:t>
            </w:r>
          </w:p>
        </w:tc>
      </w:tr>
      <w:tr w14:paraId="7ABCED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jc w:val="center"/>
        </w:trPr>
        <w:tc>
          <w:tcPr>
            <w:tcW w:w="8810" w:type="dxa"/>
            <w:gridSpan w:val="4"/>
            <w:vAlign w:val="center"/>
          </w:tcPr>
          <w:p w14:paraId="319299DE">
            <w:pPr>
              <w:kinsoku w:val="0"/>
              <w:autoSpaceDE w:val="0"/>
              <w:autoSpaceDN w:val="0"/>
              <w:adjustRightInd w:val="0"/>
              <w:snapToGrid w:val="0"/>
              <w:spacing w:line="240" w:lineRule="auto"/>
              <w:ind w:left="113" w:leftChars="0"/>
              <w:jc w:val="center"/>
              <w:textAlignment w:val="baseline"/>
              <w:rPr>
                <w:rFonts w:hint="eastAsia" w:ascii="宋体" w:hAnsi="宋体" w:eastAsia="宋体" w:cs="宋体"/>
                <w:snapToGrid w:val="0"/>
                <w:color w:val="auto"/>
                <w:spacing w:val="-7"/>
                <w:kern w:val="0"/>
                <w:sz w:val="24"/>
                <w:szCs w:val="24"/>
                <w:highlight w:val="none"/>
                <w:lang w:val="en-US" w:eastAsia="en-US" w:bidi="ar-SA"/>
              </w:rPr>
            </w:pPr>
            <w:r>
              <w:rPr>
                <w:rFonts w:hint="eastAsia" w:ascii="宋体" w:hAnsi="宋体" w:eastAsia="宋体" w:cs="宋体"/>
                <w:b/>
                <w:bCs/>
                <w:color w:val="auto"/>
                <w:sz w:val="24"/>
                <w:szCs w:val="24"/>
                <w:highlight w:val="none"/>
                <w:lang w:val="en-US" w:eastAsia="en-US"/>
              </w:rPr>
              <w:t>▲商务要求</w:t>
            </w:r>
          </w:p>
        </w:tc>
      </w:tr>
      <w:tr w14:paraId="70BC72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jc w:val="center"/>
        </w:trPr>
        <w:tc>
          <w:tcPr>
            <w:tcW w:w="3214" w:type="dxa"/>
            <w:gridSpan w:val="3"/>
            <w:vAlign w:val="center"/>
          </w:tcPr>
          <w:p w14:paraId="2DA1C93D">
            <w:pPr>
              <w:kinsoku w:val="0"/>
              <w:autoSpaceDE w:val="0"/>
              <w:autoSpaceDN w:val="0"/>
              <w:adjustRightInd w:val="0"/>
              <w:snapToGrid w:val="0"/>
              <w:spacing w:before="131" w:line="222" w:lineRule="auto"/>
              <w:ind w:left="118" w:leftChars="0"/>
              <w:jc w:val="center"/>
              <w:textAlignment w:val="baseline"/>
              <w:rPr>
                <w:rFonts w:hint="eastAsia" w:ascii="宋体" w:hAnsi="宋体" w:eastAsia="宋体" w:cs="宋体"/>
                <w:snapToGrid w:val="0"/>
                <w:color w:val="auto"/>
                <w:spacing w:val="-12"/>
                <w:kern w:val="0"/>
                <w:sz w:val="24"/>
                <w:szCs w:val="24"/>
                <w:highlight w:val="none"/>
                <w:lang w:val="en-US" w:eastAsia="en-US" w:bidi="ar-SA"/>
              </w:rPr>
            </w:pPr>
            <w:r>
              <w:rPr>
                <w:rFonts w:hint="eastAsia" w:ascii="宋体" w:hAnsi="宋体" w:eastAsia="宋体" w:cs="宋体"/>
                <w:color w:val="auto"/>
                <w:sz w:val="24"/>
                <w:szCs w:val="24"/>
                <w:highlight w:val="none"/>
                <w:lang w:eastAsia="zh-CN"/>
              </w:rPr>
              <w:t>合同履约期限（工期）</w:t>
            </w:r>
          </w:p>
        </w:tc>
        <w:tc>
          <w:tcPr>
            <w:tcW w:w="5596" w:type="dxa"/>
            <w:vAlign w:val="center"/>
          </w:tcPr>
          <w:p w14:paraId="2E20A987">
            <w:pPr>
              <w:kinsoku w:val="0"/>
              <w:autoSpaceDE w:val="0"/>
              <w:autoSpaceDN w:val="0"/>
              <w:adjustRightInd w:val="0"/>
              <w:snapToGrid w:val="0"/>
              <w:spacing w:before="131" w:line="222" w:lineRule="auto"/>
              <w:ind w:left="112" w:leftChars="0"/>
              <w:jc w:val="left"/>
              <w:textAlignment w:val="baseline"/>
              <w:rPr>
                <w:rFonts w:hint="eastAsia" w:ascii="宋体" w:hAnsi="宋体" w:eastAsia="宋体" w:cs="宋体"/>
                <w:snapToGrid w:val="0"/>
                <w:color w:val="auto"/>
                <w:spacing w:val="-7"/>
                <w:kern w:val="0"/>
                <w:sz w:val="24"/>
                <w:szCs w:val="24"/>
                <w:highlight w:val="none"/>
                <w:lang w:val="en-US" w:eastAsia="en-US" w:bidi="ar-SA"/>
              </w:rPr>
            </w:pPr>
            <w:r>
              <w:rPr>
                <w:rFonts w:hint="eastAsia" w:ascii="宋体" w:hAnsi="宋体" w:cs="宋体"/>
                <w:snapToGrid w:val="0"/>
                <w:color w:val="auto"/>
                <w:spacing w:val="0"/>
                <w:kern w:val="0"/>
                <w:sz w:val="24"/>
                <w:szCs w:val="24"/>
                <w:highlight w:val="none"/>
                <w:lang w:val="en-US" w:eastAsia="zh-CN" w:bidi="ar-SA"/>
              </w:rPr>
              <w:t>60</w:t>
            </w:r>
            <w:r>
              <w:rPr>
                <w:rFonts w:hint="eastAsia" w:ascii="宋体" w:hAnsi="宋体" w:eastAsia="宋体" w:cs="宋体"/>
                <w:snapToGrid w:val="0"/>
                <w:color w:val="auto"/>
                <w:spacing w:val="0"/>
                <w:kern w:val="0"/>
                <w:sz w:val="24"/>
                <w:szCs w:val="24"/>
                <w:highlight w:val="none"/>
                <w:lang w:val="en-US" w:eastAsia="zh-CN" w:bidi="ar-SA"/>
              </w:rPr>
              <w:t>日历天</w:t>
            </w:r>
            <w:r>
              <w:rPr>
                <w:rFonts w:hint="eastAsia" w:ascii="宋体" w:hAnsi="宋体" w:eastAsia="宋体" w:cs="宋体"/>
                <w:snapToGrid w:val="0"/>
                <w:color w:val="auto"/>
                <w:spacing w:val="0"/>
                <w:kern w:val="0"/>
                <w:sz w:val="24"/>
                <w:szCs w:val="24"/>
                <w:highlight w:val="none"/>
                <w:lang w:val="en-US" w:eastAsia="en-US" w:bidi="ar-SA"/>
              </w:rPr>
              <w:t>。</w:t>
            </w:r>
          </w:p>
        </w:tc>
      </w:tr>
      <w:tr w14:paraId="2665A7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jc w:val="center"/>
        </w:trPr>
        <w:tc>
          <w:tcPr>
            <w:tcW w:w="3214" w:type="dxa"/>
            <w:gridSpan w:val="3"/>
            <w:vAlign w:val="center"/>
          </w:tcPr>
          <w:p w14:paraId="281F731D">
            <w:pPr>
              <w:kinsoku w:val="0"/>
              <w:autoSpaceDE w:val="0"/>
              <w:autoSpaceDN w:val="0"/>
              <w:adjustRightInd w:val="0"/>
              <w:snapToGrid w:val="0"/>
              <w:spacing w:before="133" w:line="223" w:lineRule="auto"/>
              <w:ind w:left="120" w:leftChars="0"/>
              <w:jc w:val="center"/>
              <w:textAlignment w:val="baseline"/>
              <w:rPr>
                <w:rFonts w:hint="eastAsia" w:ascii="宋体" w:hAnsi="宋体" w:eastAsia="宋体" w:cs="宋体"/>
                <w:snapToGrid w:val="0"/>
                <w:color w:val="auto"/>
                <w:spacing w:val="-12"/>
                <w:kern w:val="0"/>
                <w:sz w:val="24"/>
                <w:szCs w:val="24"/>
                <w:highlight w:val="none"/>
                <w:lang w:val="en-US" w:eastAsia="en-US" w:bidi="ar-SA"/>
              </w:rPr>
            </w:pPr>
            <w:r>
              <w:rPr>
                <w:rFonts w:hint="eastAsia" w:ascii="宋体" w:hAnsi="宋体" w:eastAsia="宋体" w:cs="宋体"/>
                <w:snapToGrid w:val="0"/>
                <w:color w:val="auto"/>
                <w:spacing w:val="-2"/>
                <w:kern w:val="0"/>
                <w:sz w:val="24"/>
                <w:szCs w:val="24"/>
                <w:highlight w:val="none"/>
                <w:lang w:val="en-US" w:eastAsia="en-US" w:bidi="ar-SA"/>
              </w:rPr>
              <w:t>建设地点</w:t>
            </w:r>
          </w:p>
        </w:tc>
        <w:tc>
          <w:tcPr>
            <w:tcW w:w="5596" w:type="dxa"/>
            <w:vAlign w:val="center"/>
          </w:tcPr>
          <w:p w14:paraId="386BF1E4">
            <w:pPr>
              <w:kinsoku w:val="0"/>
              <w:autoSpaceDE w:val="0"/>
              <w:autoSpaceDN w:val="0"/>
              <w:adjustRightInd w:val="0"/>
              <w:snapToGrid w:val="0"/>
              <w:spacing w:before="134" w:line="221" w:lineRule="auto"/>
              <w:ind w:left="115" w:leftChars="0"/>
              <w:jc w:val="left"/>
              <w:textAlignment w:val="baseline"/>
              <w:rPr>
                <w:rFonts w:hint="eastAsia" w:ascii="宋体" w:hAnsi="宋体" w:eastAsia="宋体" w:cs="宋体"/>
                <w:snapToGrid w:val="0"/>
                <w:color w:val="auto"/>
                <w:spacing w:val="-7"/>
                <w:kern w:val="0"/>
                <w:sz w:val="24"/>
                <w:szCs w:val="24"/>
                <w:highlight w:val="none"/>
                <w:lang w:val="en-US" w:eastAsia="en-US" w:bidi="ar-SA"/>
              </w:rPr>
            </w:pPr>
            <w:r>
              <w:rPr>
                <w:rFonts w:hint="eastAsia" w:ascii="宋体" w:hAnsi="宋体" w:eastAsia="宋体" w:cs="宋体"/>
                <w:snapToGrid w:val="0"/>
                <w:color w:val="auto"/>
                <w:spacing w:val="-2"/>
                <w:kern w:val="0"/>
                <w:sz w:val="24"/>
                <w:szCs w:val="24"/>
                <w:highlight w:val="none"/>
                <w:lang w:val="en-US" w:eastAsia="zh-CN" w:bidi="ar-SA"/>
              </w:rPr>
              <w:t>北海市</w:t>
            </w:r>
            <w:r>
              <w:rPr>
                <w:rFonts w:hint="eastAsia" w:ascii="宋体" w:hAnsi="宋体" w:cs="宋体"/>
                <w:snapToGrid w:val="0"/>
                <w:color w:val="auto"/>
                <w:spacing w:val="-2"/>
                <w:kern w:val="0"/>
                <w:sz w:val="24"/>
                <w:szCs w:val="24"/>
                <w:highlight w:val="none"/>
                <w:lang w:val="en-US" w:eastAsia="zh-CN" w:bidi="ar-SA"/>
              </w:rPr>
              <w:t>海城区</w:t>
            </w:r>
            <w:r>
              <w:rPr>
                <w:rFonts w:hint="eastAsia" w:ascii="宋体" w:hAnsi="宋体" w:eastAsia="宋体" w:cs="宋体"/>
                <w:snapToGrid w:val="0"/>
                <w:color w:val="auto"/>
                <w:spacing w:val="-2"/>
                <w:kern w:val="0"/>
                <w:sz w:val="24"/>
                <w:szCs w:val="24"/>
                <w:highlight w:val="none"/>
                <w:lang w:val="en-US" w:eastAsia="en-US" w:bidi="ar-SA"/>
              </w:rPr>
              <w:t>。</w:t>
            </w:r>
          </w:p>
        </w:tc>
      </w:tr>
      <w:tr w14:paraId="091B40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jc w:val="center"/>
        </w:trPr>
        <w:tc>
          <w:tcPr>
            <w:tcW w:w="3214" w:type="dxa"/>
            <w:gridSpan w:val="3"/>
            <w:vAlign w:val="center"/>
          </w:tcPr>
          <w:p w14:paraId="2F00AB8A">
            <w:pPr>
              <w:kinsoku w:val="0"/>
              <w:autoSpaceDE w:val="0"/>
              <w:autoSpaceDN w:val="0"/>
              <w:adjustRightInd w:val="0"/>
              <w:snapToGrid w:val="0"/>
              <w:spacing w:before="133" w:line="223" w:lineRule="auto"/>
              <w:ind w:left="119" w:leftChars="0"/>
              <w:jc w:val="center"/>
              <w:textAlignment w:val="baseline"/>
              <w:rPr>
                <w:rFonts w:hint="eastAsia" w:ascii="宋体" w:hAnsi="宋体" w:eastAsia="宋体" w:cs="宋体"/>
                <w:snapToGrid w:val="0"/>
                <w:color w:val="auto"/>
                <w:spacing w:val="-12"/>
                <w:kern w:val="0"/>
                <w:sz w:val="24"/>
                <w:szCs w:val="24"/>
                <w:highlight w:val="none"/>
                <w:lang w:val="en-US" w:eastAsia="en-US" w:bidi="ar-SA"/>
              </w:rPr>
            </w:pPr>
            <w:r>
              <w:rPr>
                <w:rFonts w:hint="eastAsia" w:ascii="宋体" w:hAnsi="宋体" w:eastAsia="宋体" w:cs="宋体"/>
                <w:snapToGrid w:val="0"/>
                <w:color w:val="auto"/>
                <w:spacing w:val="-1"/>
                <w:kern w:val="0"/>
                <w:sz w:val="24"/>
                <w:szCs w:val="24"/>
                <w:highlight w:val="none"/>
                <w:lang w:val="en-US" w:eastAsia="en-US" w:bidi="ar-SA"/>
              </w:rPr>
              <w:t>合同签订时间</w:t>
            </w:r>
          </w:p>
        </w:tc>
        <w:tc>
          <w:tcPr>
            <w:tcW w:w="5596" w:type="dxa"/>
            <w:vAlign w:val="center"/>
          </w:tcPr>
          <w:p w14:paraId="08465919">
            <w:pPr>
              <w:kinsoku w:val="0"/>
              <w:autoSpaceDE w:val="0"/>
              <w:autoSpaceDN w:val="0"/>
              <w:adjustRightInd w:val="0"/>
              <w:snapToGrid w:val="0"/>
              <w:spacing w:before="132" w:line="221" w:lineRule="auto"/>
              <w:ind w:left="146" w:leftChars="0"/>
              <w:jc w:val="left"/>
              <w:textAlignment w:val="baseline"/>
              <w:rPr>
                <w:rFonts w:hint="eastAsia" w:ascii="宋体" w:hAnsi="宋体" w:eastAsia="宋体" w:cs="宋体"/>
                <w:snapToGrid w:val="0"/>
                <w:color w:val="auto"/>
                <w:spacing w:val="-7"/>
                <w:kern w:val="0"/>
                <w:sz w:val="24"/>
                <w:szCs w:val="24"/>
                <w:highlight w:val="none"/>
                <w:lang w:val="en-US" w:eastAsia="en-US" w:bidi="ar-SA"/>
              </w:rPr>
            </w:pPr>
            <w:r>
              <w:rPr>
                <w:rFonts w:hint="eastAsia" w:ascii="宋体" w:hAnsi="宋体" w:eastAsia="宋体" w:cs="宋体"/>
                <w:snapToGrid w:val="0"/>
                <w:color w:val="auto"/>
                <w:spacing w:val="-5"/>
                <w:kern w:val="0"/>
                <w:sz w:val="24"/>
                <w:szCs w:val="24"/>
                <w:highlight w:val="none"/>
                <w:lang w:val="en-US" w:eastAsia="en-US" w:bidi="ar-SA"/>
              </w:rPr>
              <w:t>自成交通知书发出之日起</w:t>
            </w:r>
            <w:r>
              <w:rPr>
                <w:rFonts w:hint="eastAsia" w:ascii="宋体" w:hAnsi="宋体" w:eastAsia="宋体" w:cs="宋体"/>
                <w:snapToGrid w:val="0"/>
                <w:color w:val="auto"/>
                <w:spacing w:val="-5"/>
                <w:kern w:val="0"/>
                <w:sz w:val="24"/>
                <w:szCs w:val="24"/>
                <w:highlight w:val="none"/>
                <w:u w:val="none" w:color="auto"/>
                <w:lang w:val="en-US" w:eastAsia="zh-CN" w:bidi="ar-SA"/>
              </w:rPr>
              <w:t>25</w:t>
            </w:r>
            <w:r>
              <w:rPr>
                <w:rFonts w:hint="eastAsia" w:ascii="宋体" w:hAnsi="宋体" w:eastAsia="宋体" w:cs="宋体"/>
                <w:snapToGrid w:val="0"/>
                <w:color w:val="auto"/>
                <w:spacing w:val="-38"/>
                <w:kern w:val="0"/>
                <w:sz w:val="24"/>
                <w:szCs w:val="24"/>
                <w:highlight w:val="none"/>
                <w:u w:val="none" w:color="auto"/>
                <w:lang w:val="en-US" w:eastAsia="en-US" w:bidi="ar-SA"/>
              </w:rPr>
              <w:t xml:space="preserve"> </w:t>
            </w:r>
            <w:r>
              <w:rPr>
                <w:rFonts w:hint="eastAsia" w:ascii="宋体" w:hAnsi="宋体" w:eastAsia="宋体" w:cs="宋体"/>
                <w:snapToGrid w:val="0"/>
                <w:color w:val="auto"/>
                <w:spacing w:val="-61"/>
                <w:kern w:val="0"/>
                <w:sz w:val="24"/>
                <w:szCs w:val="24"/>
                <w:highlight w:val="none"/>
                <w:lang w:val="en-US" w:eastAsia="en-US" w:bidi="ar-SA"/>
              </w:rPr>
              <w:t xml:space="preserve"> </w:t>
            </w:r>
            <w:r>
              <w:rPr>
                <w:rFonts w:hint="eastAsia" w:ascii="宋体" w:hAnsi="宋体" w:eastAsia="宋体" w:cs="宋体"/>
                <w:snapToGrid w:val="0"/>
                <w:color w:val="auto"/>
                <w:spacing w:val="-5"/>
                <w:kern w:val="0"/>
                <w:sz w:val="24"/>
                <w:szCs w:val="24"/>
                <w:highlight w:val="none"/>
                <w:lang w:val="en-US" w:eastAsia="en-US" w:bidi="ar-SA"/>
              </w:rPr>
              <w:t>日内</w:t>
            </w:r>
            <w:r>
              <w:rPr>
                <w:rFonts w:hint="eastAsia" w:ascii="宋体" w:hAnsi="宋体" w:eastAsia="宋体" w:cs="宋体"/>
                <w:snapToGrid w:val="0"/>
                <w:color w:val="auto"/>
                <w:spacing w:val="-5"/>
                <w:kern w:val="0"/>
                <w:sz w:val="24"/>
                <w:szCs w:val="24"/>
                <w:highlight w:val="none"/>
                <w:lang w:val="en-US" w:eastAsia="zh-CN" w:bidi="ar-SA"/>
              </w:rPr>
              <w:t>。</w:t>
            </w:r>
          </w:p>
        </w:tc>
      </w:tr>
      <w:tr w14:paraId="4867D8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4" w:hRule="atLeast"/>
          <w:jc w:val="center"/>
        </w:trPr>
        <w:tc>
          <w:tcPr>
            <w:tcW w:w="3214" w:type="dxa"/>
            <w:gridSpan w:val="3"/>
            <w:vAlign w:val="center"/>
          </w:tcPr>
          <w:p w14:paraId="5571612D">
            <w:pPr>
              <w:kinsoku w:val="0"/>
              <w:autoSpaceDE w:val="0"/>
              <w:autoSpaceDN w:val="0"/>
              <w:adjustRightInd w:val="0"/>
              <w:snapToGrid w:val="0"/>
              <w:spacing w:before="133" w:line="221" w:lineRule="auto"/>
              <w:ind w:left="118" w:leftChars="0"/>
              <w:jc w:val="center"/>
              <w:textAlignment w:val="baseline"/>
              <w:rPr>
                <w:rFonts w:hint="eastAsia" w:ascii="宋体" w:hAnsi="宋体" w:eastAsia="宋体" w:cs="宋体"/>
                <w:snapToGrid w:val="0"/>
                <w:color w:val="auto"/>
                <w:spacing w:val="-12"/>
                <w:kern w:val="0"/>
                <w:sz w:val="24"/>
                <w:szCs w:val="24"/>
                <w:highlight w:val="none"/>
                <w:lang w:val="en-US" w:eastAsia="en-US" w:bidi="ar-SA"/>
              </w:rPr>
            </w:pPr>
            <w:r>
              <w:rPr>
                <w:rFonts w:hint="eastAsia" w:ascii="宋体" w:hAnsi="宋体" w:eastAsia="宋体" w:cs="宋体"/>
                <w:snapToGrid w:val="0"/>
                <w:color w:val="auto"/>
                <w:spacing w:val="-2"/>
                <w:kern w:val="0"/>
                <w:sz w:val="24"/>
                <w:szCs w:val="24"/>
                <w:highlight w:val="none"/>
                <w:lang w:val="en-US" w:eastAsia="en-US" w:bidi="ar-SA"/>
              </w:rPr>
              <w:t>付款条件（进度和方式）</w:t>
            </w:r>
          </w:p>
        </w:tc>
        <w:tc>
          <w:tcPr>
            <w:tcW w:w="5596" w:type="dxa"/>
            <w:vAlign w:val="top"/>
          </w:tcPr>
          <w:p w14:paraId="52C2B387">
            <w:pPr>
              <w:kinsoku w:val="0"/>
              <w:autoSpaceDE w:val="0"/>
              <w:autoSpaceDN w:val="0"/>
              <w:adjustRightInd w:val="0"/>
              <w:snapToGrid w:val="0"/>
              <w:spacing w:before="132" w:line="360" w:lineRule="auto"/>
              <w:ind w:left="114" w:leftChars="0"/>
              <w:jc w:val="left"/>
              <w:textAlignment w:val="baseline"/>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snapToGrid w:val="0"/>
                <w:color w:val="auto"/>
                <w:kern w:val="0"/>
                <w:sz w:val="24"/>
                <w:szCs w:val="24"/>
                <w:highlight w:val="none"/>
                <w:lang w:val="en-US" w:eastAsia="en-US" w:bidi="ar-SA"/>
              </w:rPr>
              <w:t>1、工程预付款</w:t>
            </w:r>
          </w:p>
          <w:p w14:paraId="77AF9749">
            <w:pPr>
              <w:kinsoku w:val="0"/>
              <w:autoSpaceDE w:val="0"/>
              <w:autoSpaceDN w:val="0"/>
              <w:adjustRightInd w:val="0"/>
              <w:snapToGrid w:val="0"/>
              <w:spacing w:before="132" w:line="360" w:lineRule="auto"/>
              <w:ind w:left="114" w:leftChars="0"/>
              <w:jc w:val="left"/>
              <w:textAlignment w:val="baseline"/>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snapToGrid w:val="0"/>
                <w:color w:val="auto"/>
                <w:kern w:val="0"/>
                <w:sz w:val="24"/>
                <w:szCs w:val="24"/>
                <w:highlight w:val="none"/>
                <w:lang w:val="en-US" w:eastAsia="en-US" w:bidi="ar-SA"/>
              </w:rPr>
              <w:t>合同签订且成交供应商进场施工后，采购人一次性向成交供应商拨付合同价的30%作为启动资金。（以实际施工进度为拨付时间）；</w:t>
            </w:r>
          </w:p>
          <w:p w14:paraId="240FEB8C">
            <w:pPr>
              <w:kinsoku w:val="0"/>
              <w:autoSpaceDE w:val="0"/>
              <w:autoSpaceDN w:val="0"/>
              <w:adjustRightInd w:val="0"/>
              <w:snapToGrid w:val="0"/>
              <w:spacing w:before="132" w:line="360" w:lineRule="auto"/>
              <w:ind w:left="114" w:leftChars="0"/>
              <w:jc w:val="left"/>
              <w:textAlignment w:val="baseline"/>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snapToGrid w:val="0"/>
                <w:color w:val="auto"/>
                <w:kern w:val="0"/>
                <w:sz w:val="24"/>
                <w:szCs w:val="24"/>
                <w:highlight w:val="none"/>
                <w:lang w:val="en-US" w:eastAsia="en-US" w:bidi="ar-SA"/>
              </w:rPr>
              <w:t>2、工程款支付</w:t>
            </w:r>
          </w:p>
          <w:p w14:paraId="3DC2E0A5">
            <w:pPr>
              <w:kinsoku w:val="0"/>
              <w:autoSpaceDE w:val="0"/>
              <w:autoSpaceDN w:val="0"/>
              <w:adjustRightInd w:val="0"/>
              <w:snapToGrid w:val="0"/>
              <w:spacing w:before="132" w:line="360" w:lineRule="auto"/>
              <w:ind w:left="114" w:leftChars="0"/>
              <w:jc w:val="left"/>
              <w:textAlignment w:val="baseline"/>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snapToGrid w:val="0"/>
                <w:color w:val="auto"/>
                <w:kern w:val="0"/>
                <w:sz w:val="24"/>
                <w:szCs w:val="24"/>
                <w:highlight w:val="none"/>
                <w:lang w:val="en-US" w:eastAsia="en-US" w:bidi="ar-SA"/>
              </w:rPr>
              <w:t>①工程款按工程进度支付,合同内进度款支付限额为合同价的</w:t>
            </w:r>
            <w:r>
              <w:rPr>
                <w:rFonts w:hint="eastAsia" w:ascii="宋体" w:hAnsi="宋体" w:eastAsia="宋体" w:cs="宋体"/>
                <w:snapToGrid w:val="0"/>
                <w:color w:val="auto"/>
                <w:kern w:val="0"/>
                <w:sz w:val="24"/>
                <w:szCs w:val="24"/>
                <w:highlight w:val="none"/>
                <w:lang w:val="en-US" w:eastAsia="zh-CN" w:bidi="ar-SA"/>
              </w:rPr>
              <w:t>85</w:t>
            </w:r>
            <w:r>
              <w:rPr>
                <w:rFonts w:hint="eastAsia" w:ascii="宋体" w:hAnsi="宋体" w:eastAsia="宋体" w:cs="宋体"/>
                <w:snapToGrid w:val="0"/>
                <w:color w:val="auto"/>
                <w:kern w:val="0"/>
                <w:sz w:val="24"/>
                <w:szCs w:val="24"/>
                <w:highlight w:val="none"/>
                <w:lang w:val="en-US" w:eastAsia="en-US" w:bidi="ar-SA"/>
              </w:rPr>
              <w:t>%。（以实际进度时间及完成工程量为准）。</w:t>
            </w:r>
          </w:p>
          <w:p w14:paraId="24CCBC31">
            <w:pPr>
              <w:kinsoku w:val="0"/>
              <w:autoSpaceDE w:val="0"/>
              <w:autoSpaceDN w:val="0"/>
              <w:adjustRightInd w:val="0"/>
              <w:snapToGrid w:val="0"/>
              <w:spacing w:before="132" w:line="360" w:lineRule="auto"/>
              <w:ind w:left="114" w:leftChars="0"/>
              <w:jc w:val="left"/>
              <w:textAlignment w:val="baseline"/>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snapToGrid w:val="0"/>
                <w:color w:val="auto"/>
                <w:kern w:val="0"/>
                <w:sz w:val="24"/>
                <w:szCs w:val="24"/>
                <w:highlight w:val="none"/>
                <w:lang w:val="en-US" w:eastAsia="en-US" w:bidi="ar-SA"/>
              </w:rPr>
              <w:t>②竣工验收并审计结算后（预留质保金）支付至审计结算价的97%（以实际进度时间及结算金额为准）</w:t>
            </w:r>
          </w:p>
          <w:p w14:paraId="7B967421">
            <w:pPr>
              <w:kinsoku w:val="0"/>
              <w:autoSpaceDE w:val="0"/>
              <w:autoSpaceDN w:val="0"/>
              <w:adjustRightInd w:val="0"/>
              <w:snapToGrid w:val="0"/>
              <w:spacing w:before="132" w:line="360" w:lineRule="auto"/>
              <w:ind w:left="114" w:leftChars="0"/>
              <w:jc w:val="left"/>
              <w:textAlignment w:val="baseline"/>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snapToGrid w:val="0"/>
                <w:color w:val="auto"/>
                <w:kern w:val="0"/>
                <w:sz w:val="24"/>
                <w:szCs w:val="24"/>
                <w:highlight w:val="none"/>
                <w:lang w:val="en-US" w:eastAsia="en-US" w:bidi="ar-SA"/>
              </w:rPr>
              <w:t>③预留结算价的3%作为质量保修金，待缺陷责任期(一年)满后一次性返还</w:t>
            </w:r>
          </w:p>
          <w:p w14:paraId="64C526F2">
            <w:pPr>
              <w:kinsoku w:val="0"/>
              <w:autoSpaceDE w:val="0"/>
              <w:autoSpaceDN w:val="0"/>
              <w:adjustRightInd w:val="0"/>
              <w:snapToGrid w:val="0"/>
              <w:spacing w:before="132" w:line="360" w:lineRule="auto"/>
              <w:ind w:left="114" w:leftChars="0"/>
              <w:jc w:val="left"/>
              <w:textAlignment w:val="baseline"/>
              <w:rPr>
                <w:rFonts w:hint="eastAsia" w:ascii="宋体" w:hAnsi="宋体" w:eastAsia="宋体" w:cs="宋体"/>
                <w:snapToGrid w:val="0"/>
                <w:color w:val="auto"/>
                <w:spacing w:val="-7"/>
                <w:kern w:val="0"/>
                <w:sz w:val="24"/>
                <w:szCs w:val="24"/>
                <w:highlight w:val="none"/>
                <w:lang w:val="en-US" w:eastAsia="en-US" w:bidi="ar-SA"/>
              </w:rPr>
            </w:pPr>
            <w:r>
              <w:rPr>
                <w:rFonts w:hint="eastAsia" w:ascii="宋体" w:hAnsi="宋体" w:eastAsia="宋体" w:cs="宋体"/>
                <w:snapToGrid w:val="0"/>
                <w:color w:val="auto"/>
                <w:kern w:val="0"/>
                <w:sz w:val="24"/>
                <w:szCs w:val="24"/>
                <w:highlight w:val="none"/>
                <w:lang w:val="en-US" w:eastAsia="en-US" w:bidi="ar-SA"/>
              </w:rPr>
              <w:t>注：以上每笔付款，采购人待财政拨款到位后进行支付，如财政划拨款延迟，则付款相应顺延；每笔付款前，成交供应商需开具相应金额的增值税发票给采购人。</w:t>
            </w:r>
          </w:p>
        </w:tc>
      </w:tr>
    </w:tbl>
    <w:p w14:paraId="48544419">
      <w:pPr>
        <w:adjustRightInd w:val="0"/>
        <w:spacing w:line="360" w:lineRule="auto"/>
        <w:jc w:val="left"/>
        <w:rPr>
          <w:rFonts w:ascii="宋体" w:hAnsi="宋体" w:cs="仿宋_GB2312"/>
          <w:b/>
          <w:bCs/>
          <w:color w:val="FF0000"/>
          <w:sz w:val="24"/>
        </w:rPr>
      </w:pPr>
    </w:p>
    <w:p w14:paraId="594D1D07">
      <w:pPr>
        <w:pStyle w:val="22"/>
        <w:rPr>
          <w:color w:val="FF0000"/>
        </w:rPr>
      </w:pPr>
      <w:r>
        <w:rPr>
          <w:color w:val="FF0000"/>
        </w:rPr>
        <w:br w:type="page"/>
      </w:r>
    </w:p>
    <w:p w14:paraId="06884891">
      <w:pPr>
        <w:pStyle w:val="22"/>
        <w:rPr>
          <w:color w:val="FF0000"/>
        </w:rPr>
      </w:pPr>
    </w:p>
    <w:p w14:paraId="7C5055C7">
      <w:pPr>
        <w:pStyle w:val="22"/>
        <w:rPr>
          <w:color w:val="FF0000"/>
        </w:rPr>
      </w:pPr>
    </w:p>
    <w:p w14:paraId="01B3202F">
      <w:pPr>
        <w:pStyle w:val="22"/>
        <w:rPr>
          <w:color w:val="FF0000"/>
        </w:rPr>
      </w:pPr>
    </w:p>
    <w:p w14:paraId="45990A01">
      <w:pPr>
        <w:pStyle w:val="22"/>
        <w:rPr>
          <w:color w:val="FF0000"/>
        </w:rPr>
      </w:pPr>
    </w:p>
    <w:p w14:paraId="017C09A0">
      <w:pPr>
        <w:pStyle w:val="22"/>
        <w:rPr>
          <w:color w:val="FF0000"/>
        </w:rPr>
      </w:pPr>
    </w:p>
    <w:p w14:paraId="42C1321E">
      <w:pPr>
        <w:pStyle w:val="22"/>
        <w:rPr>
          <w:color w:val="FF0000"/>
        </w:rPr>
      </w:pPr>
    </w:p>
    <w:p w14:paraId="65C27BAF">
      <w:pPr>
        <w:pStyle w:val="22"/>
        <w:rPr>
          <w:color w:val="FF0000"/>
        </w:rPr>
      </w:pPr>
    </w:p>
    <w:p w14:paraId="36FE8DDE">
      <w:pPr>
        <w:pStyle w:val="22"/>
        <w:rPr>
          <w:color w:val="FF0000"/>
        </w:rPr>
      </w:pPr>
    </w:p>
    <w:p w14:paraId="69FE0FBF">
      <w:pPr>
        <w:pStyle w:val="22"/>
        <w:rPr>
          <w:color w:val="FF0000"/>
        </w:rPr>
      </w:pPr>
    </w:p>
    <w:p w14:paraId="5D39AE0B">
      <w:pPr>
        <w:pStyle w:val="22"/>
        <w:rPr>
          <w:color w:val="FF0000"/>
        </w:rPr>
      </w:pPr>
    </w:p>
    <w:p w14:paraId="0CEC123F">
      <w:pPr>
        <w:pStyle w:val="22"/>
        <w:rPr>
          <w:color w:val="FF0000"/>
        </w:rPr>
      </w:pPr>
    </w:p>
    <w:p w14:paraId="37F47F7B">
      <w:pPr>
        <w:pStyle w:val="22"/>
        <w:rPr>
          <w:color w:val="FF0000"/>
        </w:rPr>
      </w:pPr>
    </w:p>
    <w:p w14:paraId="2495A9A2">
      <w:pPr>
        <w:pStyle w:val="22"/>
        <w:rPr>
          <w:color w:val="FF0000"/>
        </w:rPr>
      </w:pPr>
    </w:p>
    <w:p w14:paraId="28A7347A">
      <w:pPr>
        <w:pStyle w:val="22"/>
        <w:rPr>
          <w:color w:val="FF0000"/>
        </w:rPr>
      </w:pPr>
    </w:p>
    <w:p w14:paraId="5B656F78">
      <w:pPr>
        <w:pStyle w:val="22"/>
        <w:rPr>
          <w:color w:val="FF0000"/>
        </w:rPr>
      </w:pPr>
    </w:p>
    <w:p w14:paraId="05F67A92">
      <w:pPr>
        <w:pStyle w:val="22"/>
        <w:rPr>
          <w:color w:val="FF0000"/>
        </w:rPr>
      </w:pPr>
    </w:p>
    <w:p w14:paraId="4F6B09E8">
      <w:pPr>
        <w:pStyle w:val="2"/>
        <w:spacing w:before="0" w:after="0" w:line="240" w:lineRule="auto"/>
        <w:jc w:val="center"/>
        <w:rPr>
          <w:rFonts w:ascii="宋体" w:hAnsi="宋体"/>
          <w:color w:val="auto"/>
        </w:rPr>
      </w:pPr>
      <w:bookmarkStart w:id="33" w:name="_Toc176861410"/>
      <w:r>
        <w:rPr>
          <w:rFonts w:hint="eastAsia" w:ascii="宋体" w:hAnsi="宋体"/>
          <w:color w:val="auto"/>
        </w:rPr>
        <w:t>第五章  工程量清单及图纸</w:t>
      </w:r>
      <w:bookmarkEnd w:id="33"/>
    </w:p>
    <w:p w14:paraId="58D1A269">
      <w:pPr>
        <w:rPr>
          <w:color w:val="auto"/>
        </w:rPr>
      </w:pPr>
    </w:p>
    <w:p w14:paraId="5FAACF43">
      <w:pPr>
        <w:rPr>
          <w:color w:val="auto"/>
        </w:rPr>
      </w:pPr>
    </w:p>
    <w:p w14:paraId="0346157A">
      <w:pPr>
        <w:spacing w:line="440" w:lineRule="exact"/>
        <w:jc w:val="center"/>
        <w:rPr>
          <w:color w:val="auto"/>
          <w:sz w:val="36"/>
          <w:szCs w:val="36"/>
        </w:rPr>
      </w:pPr>
      <w:r>
        <w:rPr>
          <w:rFonts w:hint="eastAsia"/>
          <w:color w:val="auto"/>
          <w:sz w:val="36"/>
          <w:szCs w:val="36"/>
        </w:rPr>
        <w:t>工程量清单及图纸（另册）</w:t>
      </w:r>
    </w:p>
    <w:p w14:paraId="482A598C">
      <w:pPr>
        <w:spacing w:line="440" w:lineRule="exact"/>
        <w:jc w:val="center"/>
        <w:rPr>
          <w:rFonts w:eastAsia="仿宋_GB2312"/>
          <w:color w:val="auto"/>
          <w:sz w:val="36"/>
          <w:szCs w:val="36"/>
        </w:rPr>
      </w:pPr>
    </w:p>
    <w:p w14:paraId="5CC14A7F">
      <w:pPr>
        <w:bidi w:val="0"/>
      </w:pPr>
      <w:r>
        <w:br w:type="page"/>
      </w:r>
    </w:p>
    <w:p w14:paraId="1AAC97F0">
      <w:pPr>
        <w:rPr>
          <w:color w:val="auto"/>
        </w:rPr>
      </w:pPr>
    </w:p>
    <w:p w14:paraId="274756A7">
      <w:pPr>
        <w:pStyle w:val="18"/>
        <w:rPr>
          <w:color w:val="auto"/>
        </w:rPr>
      </w:pPr>
    </w:p>
    <w:p w14:paraId="66234EB7">
      <w:pPr>
        <w:rPr>
          <w:color w:val="auto"/>
        </w:rPr>
      </w:pPr>
    </w:p>
    <w:p w14:paraId="5644BA12">
      <w:pPr>
        <w:spacing w:line="600" w:lineRule="exact"/>
        <w:rPr>
          <w:color w:val="auto"/>
          <w:szCs w:val="21"/>
        </w:rPr>
      </w:pPr>
    </w:p>
    <w:p w14:paraId="31328FCF">
      <w:pPr>
        <w:spacing w:line="300" w:lineRule="auto"/>
        <w:rPr>
          <w:rFonts w:ascii="方正宋黑简体" w:hAnsi="宋体" w:eastAsia="方正宋黑简体"/>
          <w:b/>
          <w:color w:val="auto"/>
          <w:szCs w:val="21"/>
        </w:rPr>
      </w:pPr>
    </w:p>
    <w:p w14:paraId="18CDEB43">
      <w:pPr>
        <w:spacing w:line="300" w:lineRule="auto"/>
        <w:ind w:left="420" w:hanging="420"/>
        <w:jc w:val="center"/>
        <w:rPr>
          <w:rFonts w:ascii="黑体" w:hAnsi="宋体" w:eastAsia="黑体"/>
          <w:b/>
          <w:color w:val="auto"/>
          <w:kern w:val="0"/>
          <w:sz w:val="32"/>
          <w:szCs w:val="32"/>
        </w:rPr>
      </w:pPr>
    </w:p>
    <w:p w14:paraId="66596A06">
      <w:pPr>
        <w:spacing w:line="300" w:lineRule="auto"/>
        <w:ind w:left="420" w:hanging="420"/>
        <w:jc w:val="center"/>
        <w:rPr>
          <w:rFonts w:ascii="黑体" w:hAnsi="宋体" w:eastAsia="黑体"/>
          <w:b/>
          <w:color w:val="auto"/>
          <w:kern w:val="0"/>
          <w:sz w:val="32"/>
          <w:szCs w:val="32"/>
        </w:rPr>
      </w:pPr>
    </w:p>
    <w:p w14:paraId="575F7216">
      <w:pPr>
        <w:spacing w:line="300" w:lineRule="auto"/>
        <w:ind w:left="420" w:hanging="420"/>
        <w:jc w:val="center"/>
        <w:rPr>
          <w:rFonts w:ascii="黑体" w:hAnsi="宋体" w:eastAsia="黑体"/>
          <w:b/>
          <w:color w:val="auto"/>
          <w:kern w:val="0"/>
          <w:sz w:val="32"/>
          <w:szCs w:val="32"/>
        </w:rPr>
      </w:pPr>
    </w:p>
    <w:p w14:paraId="71C7739D">
      <w:pPr>
        <w:pStyle w:val="18"/>
        <w:rPr>
          <w:color w:val="auto"/>
        </w:rPr>
      </w:pPr>
    </w:p>
    <w:p w14:paraId="0C557E26">
      <w:pPr>
        <w:rPr>
          <w:color w:val="auto"/>
        </w:rPr>
      </w:pPr>
    </w:p>
    <w:p w14:paraId="32ABD6E2">
      <w:pPr>
        <w:autoSpaceDE w:val="0"/>
        <w:autoSpaceDN w:val="0"/>
        <w:adjustRightInd w:val="0"/>
        <w:snapToGrid w:val="0"/>
        <w:spacing w:line="300" w:lineRule="auto"/>
        <w:jc w:val="center"/>
        <w:outlineLvl w:val="0"/>
        <w:rPr>
          <w:rFonts w:ascii="宋体" w:hAnsi="宋体"/>
          <w:b/>
          <w:color w:val="auto"/>
          <w:kern w:val="0"/>
          <w:sz w:val="44"/>
          <w:szCs w:val="44"/>
        </w:rPr>
      </w:pPr>
      <w:bookmarkStart w:id="34" w:name="_Toc176861411"/>
      <w:bookmarkStart w:id="35" w:name="_Toc3994507"/>
      <w:bookmarkStart w:id="36" w:name="_Toc31815"/>
      <w:r>
        <w:rPr>
          <w:rFonts w:hint="eastAsia" w:ascii="宋体" w:hAnsi="宋体"/>
          <w:b/>
          <w:color w:val="auto"/>
          <w:kern w:val="0"/>
          <w:sz w:val="44"/>
          <w:szCs w:val="44"/>
        </w:rPr>
        <w:t>第六章  合同格式</w:t>
      </w:r>
      <w:bookmarkEnd w:id="34"/>
      <w:bookmarkEnd w:id="35"/>
      <w:bookmarkEnd w:id="36"/>
    </w:p>
    <w:p w14:paraId="7481A1D4">
      <w:pPr>
        <w:spacing w:line="300" w:lineRule="auto"/>
        <w:ind w:left="420" w:hanging="420"/>
        <w:jc w:val="center"/>
        <w:rPr>
          <w:rFonts w:ascii="黑体" w:hAnsi="宋体" w:eastAsia="黑体"/>
          <w:b/>
          <w:color w:val="auto"/>
          <w:kern w:val="0"/>
          <w:sz w:val="32"/>
          <w:szCs w:val="32"/>
        </w:rPr>
      </w:pPr>
    </w:p>
    <w:p w14:paraId="46B07CFE">
      <w:pPr>
        <w:spacing w:line="300" w:lineRule="auto"/>
        <w:ind w:left="420" w:hanging="420"/>
        <w:jc w:val="center"/>
        <w:rPr>
          <w:rFonts w:ascii="黑体" w:hAnsi="宋体" w:eastAsia="黑体"/>
          <w:b/>
          <w:color w:val="auto"/>
          <w:kern w:val="0"/>
          <w:sz w:val="32"/>
          <w:szCs w:val="32"/>
        </w:rPr>
      </w:pPr>
    </w:p>
    <w:p w14:paraId="527D54AF">
      <w:pPr>
        <w:spacing w:line="300" w:lineRule="auto"/>
        <w:ind w:left="420" w:hanging="420"/>
        <w:jc w:val="center"/>
        <w:rPr>
          <w:rFonts w:ascii="黑体" w:hAnsi="宋体" w:eastAsia="黑体"/>
          <w:b/>
          <w:color w:val="auto"/>
          <w:kern w:val="0"/>
          <w:sz w:val="32"/>
          <w:szCs w:val="32"/>
        </w:rPr>
      </w:pPr>
    </w:p>
    <w:p w14:paraId="05E59C89">
      <w:pPr>
        <w:spacing w:line="300" w:lineRule="auto"/>
        <w:ind w:left="420" w:hanging="420"/>
        <w:jc w:val="center"/>
        <w:rPr>
          <w:rFonts w:ascii="黑体" w:hAnsi="宋体" w:eastAsia="黑体"/>
          <w:b/>
          <w:color w:val="auto"/>
          <w:kern w:val="0"/>
          <w:sz w:val="32"/>
          <w:szCs w:val="32"/>
        </w:rPr>
      </w:pPr>
    </w:p>
    <w:p w14:paraId="143D4A34">
      <w:pPr>
        <w:spacing w:line="300" w:lineRule="auto"/>
        <w:ind w:left="420" w:hanging="420"/>
        <w:jc w:val="center"/>
        <w:rPr>
          <w:rFonts w:ascii="黑体" w:hAnsi="宋体" w:eastAsia="黑体"/>
          <w:b/>
          <w:color w:val="auto"/>
          <w:kern w:val="0"/>
          <w:sz w:val="32"/>
          <w:szCs w:val="32"/>
        </w:rPr>
      </w:pPr>
    </w:p>
    <w:p w14:paraId="49E1BE78">
      <w:pPr>
        <w:spacing w:line="300" w:lineRule="auto"/>
        <w:ind w:left="420" w:hanging="420"/>
        <w:jc w:val="center"/>
        <w:rPr>
          <w:rFonts w:ascii="黑体" w:hAnsi="宋体" w:eastAsia="黑体"/>
          <w:b/>
          <w:color w:val="auto"/>
          <w:kern w:val="0"/>
          <w:sz w:val="32"/>
          <w:szCs w:val="32"/>
        </w:rPr>
      </w:pPr>
    </w:p>
    <w:p w14:paraId="150B4425">
      <w:pPr>
        <w:spacing w:line="300" w:lineRule="auto"/>
        <w:ind w:left="420" w:hanging="420"/>
        <w:jc w:val="center"/>
        <w:rPr>
          <w:rFonts w:ascii="黑体" w:hAnsi="宋体" w:eastAsia="黑体"/>
          <w:b/>
          <w:color w:val="auto"/>
          <w:kern w:val="0"/>
          <w:sz w:val="32"/>
          <w:szCs w:val="32"/>
        </w:rPr>
      </w:pPr>
    </w:p>
    <w:p w14:paraId="68E35DB4">
      <w:pPr>
        <w:spacing w:line="300" w:lineRule="auto"/>
        <w:ind w:left="420" w:hanging="420"/>
        <w:jc w:val="center"/>
        <w:rPr>
          <w:rFonts w:ascii="黑体" w:hAnsi="宋体" w:eastAsia="黑体"/>
          <w:b/>
          <w:color w:val="auto"/>
          <w:kern w:val="0"/>
          <w:sz w:val="32"/>
          <w:szCs w:val="32"/>
        </w:rPr>
      </w:pPr>
    </w:p>
    <w:p w14:paraId="5AAC7CB3">
      <w:pPr>
        <w:spacing w:line="300" w:lineRule="auto"/>
        <w:ind w:left="420" w:hanging="420"/>
        <w:jc w:val="center"/>
        <w:rPr>
          <w:rFonts w:ascii="黑体" w:hAnsi="宋体" w:eastAsia="黑体"/>
          <w:b/>
          <w:color w:val="auto"/>
          <w:kern w:val="0"/>
          <w:sz w:val="32"/>
          <w:szCs w:val="32"/>
        </w:rPr>
      </w:pPr>
    </w:p>
    <w:p w14:paraId="2D0E0571">
      <w:pPr>
        <w:pStyle w:val="18"/>
        <w:rPr>
          <w:color w:val="auto"/>
        </w:rPr>
      </w:pPr>
    </w:p>
    <w:p w14:paraId="491401D5">
      <w:pPr>
        <w:rPr>
          <w:color w:val="auto"/>
        </w:rPr>
      </w:pPr>
    </w:p>
    <w:p w14:paraId="0DDC5C23">
      <w:pPr>
        <w:spacing w:line="300" w:lineRule="auto"/>
        <w:rPr>
          <w:rFonts w:ascii="黑体" w:hAnsi="宋体" w:eastAsia="黑体"/>
          <w:b/>
          <w:color w:val="auto"/>
          <w:kern w:val="0"/>
          <w:sz w:val="32"/>
          <w:szCs w:val="32"/>
        </w:rPr>
      </w:pPr>
      <w:r>
        <w:rPr>
          <w:rFonts w:ascii="黑体" w:hAnsi="宋体" w:eastAsia="黑体"/>
          <w:b/>
          <w:color w:val="auto"/>
          <w:kern w:val="0"/>
          <w:sz w:val="32"/>
          <w:szCs w:val="32"/>
        </w:rPr>
        <w:br w:type="page"/>
      </w:r>
    </w:p>
    <w:p w14:paraId="12C6F806">
      <w:pPr>
        <w:pStyle w:val="22"/>
        <w:jc w:val="center"/>
        <w:rPr>
          <w:rFonts w:hAnsi="宋体"/>
          <w:b/>
          <w:color w:val="000000" w:themeColor="text1"/>
          <w:sz w:val="52"/>
          <w:szCs w:val="52"/>
          <w14:textFill>
            <w14:solidFill>
              <w14:schemeClr w14:val="tx1"/>
            </w14:solidFill>
          </w14:textFill>
        </w:rPr>
      </w:pPr>
      <w:r>
        <w:rPr>
          <w:rFonts w:hint="eastAsia" w:hAnsi="宋体"/>
          <w:b/>
          <w:color w:val="000000" w:themeColor="text1"/>
          <w:sz w:val="52"/>
          <w:szCs w:val="52"/>
          <w14:textFill>
            <w14:solidFill>
              <w14:schemeClr w14:val="tx1"/>
            </w14:solidFill>
          </w14:textFill>
        </w:rPr>
        <w:t>北海市政府采购合同</w:t>
      </w:r>
    </w:p>
    <w:p w14:paraId="645F9185">
      <w:pPr>
        <w:pStyle w:val="22"/>
        <w:rPr>
          <w:rFonts w:hAnsi="宋体"/>
          <w:color w:val="000000" w:themeColor="text1"/>
          <w14:textFill>
            <w14:solidFill>
              <w14:schemeClr w14:val="tx1"/>
            </w14:solidFill>
          </w14:textFill>
        </w:rPr>
      </w:pPr>
    </w:p>
    <w:p w14:paraId="491F05C4">
      <w:pPr>
        <w:pStyle w:val="22"/>
        <w:rPr>
          <w:rFonts w:hAnsi="宋体"/>
          <w:color w:val="000000" w:themeColor="text1"/>
          <w14:textFill>
            <w14:solidFill>
              <w14:schemeClr w14:val="tx1"/>
            </w14:solidFill>
          </w14:textFill>
        </w:rPr>
      </w:pPr>
    </w:p>
    <w:p w14:paraId="3A4FB806">
      <w:pPr>
        <w:pStyle w:val="22"/>
        <w:rPr>
          <w:rFonts w:hAnsi="宋体"/>
          <w:color w:val="000000" w:themeColor="text1"/>
          <w14:textFill>
            <w14:solidFill>
              <w14:schemeClr w14:val="tx1"/>
            </w14:solidFill>
          </w14:textFill>
        </w:rPr>
      </w:pPr>
    </w:p>
    <w:p w14:paraId="375C5187">
      <w:pPr>
        <w:pStyle w:val="22"/>
        <w:rPr>
          <w:rFonts w:hAnsi="宋体"/>
          <w:color w:val="000000" w:themeColor="text1"/>
          <w14:textFill>
            <w14:solidFill>
              <w14:schemeClr w14:val="tx1"/>
            </w14:solidFill>
          </w14:textFill>
        </w:rPr>
      </w:pPr>
    </w:p>
    <w:p w14:paraId="4D3CB544">
      <w:pPr>
        <w:pStyle w:val="22"/>
        <w:ind w:firstLine="1590" w:firstLineChars="495"/>
        <w:rPr>
          <w:rFonts w:hAnsi="宋体"/>
          <w:b/>
          <w:color w:val="000000" w:themeColor="text1"/>
          <w:sz w:val="32"/>
          <w:szCs w:val="32"/>
          <w:u w:val="single"/>
          <w14:textFill>
            <w14:solidFill>
              <w14:schemeClr w14:val="tx1"/>
            </w14:solidFill>
          </w14:textFill>
        </w:rPr>
      </w:pPr>
      <w:r>
        <w:rPr>
          <w:rFonts w:hint="eastAsia" w:hAnsi="宋体"/>
          <w:b/>
          <w:color w:val="000000" w:themeColor="text1"/>
          <w:sz w:val="32"/>
          <w:szCs w:val="32"/>
          <w14:textFill>
            <w14:solidFill>
              <w14:schemeClr w14:val="tx1"/>
            </w14:solidFill>
          </w14:textFill>
        </w:rPr>
        <w:t>合同名称：</w:t>
      </w:r>
      <w:r>
        <w:rPr>
          <w:rFonts w:hint="eastAsia" w:hAnsi="宋体"/>
          <w:b/>
          <w:color w:val="000000" w:themeColor="text1"/>
          <w:sz w:val="32"/>
          <w:szCs w:val="32"/>
          <w:u w:val="single"/>
          <w14:textFill>
            <w14:solidFill>
              <w14:schemeClr w14:val="tx1"/>
            </w14:solidFill>
          </w14:textFill>
        </w:rPr>
        <w:t xml:space="preserve">                    </w:t>
      </w:r>
    </w:p>
    <w:p w14:paraId="7C53D9EE">
      <w:pPr>
        <w:pStyle w:val="22"/>
        <w:ind w:firstLine="1590" w:firstLineChars="495"/>
        <w:rPr>
          <w:rFonts w:hAnsi="宋体"/>
          <w:b/>
          <w:color w:val="000000" w:themeColor="text1"/>
          <w:sz w:val="32"/>
          <w:szCs w:val="32"/>
          <w:u w:val="single"/>
          <w14:textFill>
            <w14:solidFill>
              <w14:schemeClr w14:val="tx1"/>
            </w14:solidFill>
          </w14:textFill>
        </w:rPr>
      </w:pPr>
      <w:r>
        <w:rPr>
          <w:rFonts w:hint="eastAsia" w:hAnsi="宋体"/>
          <w:b/>
          <w:color w:val="000000" w:themeColor="text1"/>
          <w:sz w:val="32"/>
          <w:szCs w:val="32"/>
          <w14:textFill>
            <w14:solidFill>
              <w14:schemeClr w14:val="tx1"/>
            </w14:solidFill>
          </w14:textFill>
        </w:rPr>
        <w:t>合同编号：</w:t>
      </w:r>
      <w:r>
        <w:rPr>
          <w:rFonts w:hint="eastAsia" w:hAnsi="宋体"/>
          <w:b/>
          <w:color w:val="000000" w:themeColor="text1"/>
          <w:sz w:val="32"/>
          <w:szCs w:val="32"/>
          <w:u w:val="single"/>
          <w14:textFill>
            <w14:solidFill>
              <w14:schemeClr w14:val="tx1"/>
            </w14:solidFill>
          </w14:textFill>
        </w:rPr>
        <w:t xml:space="preserve">                    </w:t>
      </w:r>
    </w:p>
    <w:p w14:paraId="7AAD7065">
      <w:pPr>
        <w:pStyle w:val="22"/>
        <w:jc w:val="center"/>
        <w:rPr>
          <w:rFonts w:hAnsi="宋体"/>
          <w:color w:val="000000" w:themeColor="text1"/>
          <w14:textFill>
            <w14:solidFill>
              <w14:schemeClr w14:val="tx1"/>
            </w14:solidFill>
          </w14:textFill>
        </w:rPr>
      </w:pPr>
    </w:p>
    <w:p w14:paraId="743C76C7">
      <w:pPr>
        <w:pStyle w:val="22"/>
        <w:jc w:val="center"/>
        <w:rPr>
          <w:rFonts w:hAnsi="宋体"/>
          <w:color w:val="000000" w:themeColor="text1"/>
          <w14:textFill>
            <w14:solidFill>
              <w14:schemeClr w14:val="tx1"/>
            </w14:solidFill>
          </w14:textFill>
        </w:rPr>
      </w:pPr>
    </w:p>
    <w:p w14:paraId="656591A2">
      <w:pPr>
        <w:pStyle w:val="22"/>
        <w:jc w:val="center"/>
        <w:rPr>
          <w:rFonts w:hAnsi="宋体"/>
          <w:color w:val="000000" w:themeColor="text1"/>
          <w14:textFill>
            <w14:solidFill>
              <w14:schemeClr w14:val="tx1"/>
            </w14:solidFill>
          </w14:textFill>
        </w:rPr>
      </w:pPr>
    </w:p>
    <w:p w14:paraId="720863A1">
      <w:pPr>
        <w:pStyle w:val="22"/>
        <w:spacing w:line="340" w:lineRule="exact"/>
        <w:ind w:firstLine="1590" w:firstLineChars="495"/>
        <w:rPr>
          <w:rFonts w:hAnsi="宋体"/>
          <w:b/>
          <w:color w:val="000000" w:themeColor="text1"/>
          <w:sz w:val="32"/>
          <w:szCs w:val="32"/>
          <w14:textFill>
            <w14:solidFill>
              <w14:schemeClr w14:val="tx1"/>
            </w14:solidFill>
          </w14:textFill>
        </w:rPr>
      </w:pPr>
      <w:r>
        <w:rPr>
          <w:rFonts w:hint="eastAsia" w:hAnsi="宋体"/>
          <w:b/>
          <w:color w:val="000000" w:themeColor="text1"/>
          <w:sz w:val="32"/>
          <w:szCs w:val="32"/>
          <w14:textFill>
            <w14:solidFill>
              <w14:schemeClr w14:val="tx1"/>
            </w14:solidFill>
          </w14:textFill>
        </w:rPr>
        <w:t>采购人（甲方）</w:t>
      </w:r>
      <w:r>
        <w:rPr>
          <w:rFonts w:hint="eastAsia" w:hAnsi="宋体"/>
          <w:b/>
          <w:color w:val="000000" w:themeColor="text1"/>
          <w:sz w:val="32"/>
          <w:szCs w:val="32"/>
          <w:u w:val="single"/>
          <w14:textFill>
            <w14:solidFill>
              <w14:schemeClr w14:val="tx1"/>
            </w14:solidFill>
          </w14:textFill>
        </w:rPr>
        <w:t xml:space="preserve">                    </w:t>
      </w:r>
    </w:p>
    <w:p w14:paraId="5F3B332F">
      <w:pPr>
        <w:pStyle w:val="22"/>
        <w:spacing w:line="340" w:lineRule="exact"/>
        <w:ind w:firstLine="1590" w:firstLineChars="495"/>
        <w:rPr>
          <w:rFonts w:hAnsi="宋体"/>
          <w:b/>
          <w:color w:val="000000" w:themeColor="text1"/>
          <w:sz w:val="32"/>
          <w:szCs w:val="32"/>
          <w14:textFill>
            <w14:solidFill>
              <w14:schemeClr w14:val="tx1"/>
            </w14:solidFill>
          </w14:textFill>
        </w:rPr>
      </w:pPr>
    </w:p>
    <w:p w14:paraId="06A409FC">
      <w:pPr>
        <w:pStyle w:val="22"/>
        <w:spacing w:line="340" w:lineRule="exact"/>
        <w:ind w:firstLine="1590" w:firstLineChars="495"/>
        <w:rPr>
          <w:rFonts w:hAnsi="宋体"/>
          <w:b/>
          <w:color w:val="000000" w:themeColor="text1"/>
          <w:sz w:val="32"/>
          <w:szCs w:val="32"/>
          <w14:textFill>
            <w14:solidFill>
              <w14:schemeClr w14:val="tx1"/>
            </w14:solidFill>
          </w14:textFill>
        </w:rPr>
      </w:pPr>
      <w:r>
        <w:rPr>
          <w:rFonts w:hint="eastAsia" w:hAnsi="宋体"/>
          <w:b/>
          <w:color w:val="000000" w:themeColor="text1"/>
          <w:sz w:val="32"/>
          <w:szCs w:val="32"/>
          <w14:textFill>
            <w14:solidFill>
              <w14:schemeClr w14:val="tx1"/>
            </w14:solidFill>
          </w14:textFill>
        </w:rPr>
        <w:t>供 应 商（乙方）</w:t>
      </w:r>
      <w:r>
        <w:rPr>
          <w:rFonts w:hint="eastAsia" w:hAnsi="宋体"/>
          <w:b/>
          <w:color w:val="000000" w:themeColor="text1"/>
          <w:sz w:val="32"/>
          <w:szCs w:val="32"/>
          <w:u w:val="single"/>
          <w14:textFill>
            <w14:solidFill>
              <w14:schemeClr w14:val="tx1"/>
            </w14:solidFill>
          </w14:textFill>
        </w:rPr>
        <w:t xml:space="preserve">                    </w:t>
      </w:r>
    </w:p>
    <w:p w14:paraId="32F31638">
      <w:pPr>
        <w:pStyle w:val="22"/>
        <w:jc w:val="center"/>
        <w:rPr>
          <w:rFonts w:hAnsi="宋体"/>
          <w:color w:val="000000" w:themeColor="text1"/>
          <w14:textFill>
            <w14:solidFill>
              <w14:schemeClr w14:val="tx1"/>
            </w14:solidFill>
          </w14:textFill>
        </w:rPr>
      </w:pPr>
    </w:p>
    <w:p w14:paraId="0A567B81">
      <w:pPr>
        <w:pStyle w:val="22"/>
        <w:jc w:val="center"/>
        <w:rPr>
          <w:rFonts w:hAnsi="宋体"/>
          <w:color w:val="000000" w:themeColor="text1"/>
          <w14:textFill>
            <w14:solidFill>
              <w14:schemeClr w14:val="tx1"/>
            </w14:solidFill>
          </w14:textFill>
        </w:rPr>
      </w:pPr>
    </w:p>
    <w:p w14:paraId="26683256">
      <w:pPr>
        <w:pStyle w:val="22"/>
        <w:jc w:val="center"/>
        <w:rPr>
          <w:rFonts w:hAnsi="宋体"/>
          <w:color w:val="000000" w:themeColor="text1"/>
          <w14:textFill>
            <w14:solidFill>
              <w14:schemeClr w14:val="tx1"/>
            </w14:solidFill>
          </w14:textFill>
        </w:rPr>
      </w:pPr>
    </w:p>
    <w:p w14:paraId="54B77B84">
      <w:pPr>
        <w:pStyle w:val="22"/>
        <w:jc w:val="center"/>
        <w:rPr>
          <w:rFonts w:hAnsi="宋体"/>
          <w:color w:val="000000" w:themeColor="text1"/>
          <w14:textFill>
            <w14:solidFill>
              <w14:schemeClr w14:val="tx1"/>
            </w14:solidFill>
          </w14:textFill>
        </w:rPr>
      </w:pPr>
    </w:p>
    <w:p w14:paraId="1C269527">
      <w:pPr>
        <w:pStyle w:val="22"/>
        <w:ind w:firstLine="1590" w:firstLineChars="495"/>
        <w:rPr>
          <w:rFonts w:hAnsi="宋体"/>
          <w:b/>
          <w:color w:val="000000" w:themeColor="text1"/>
          <w:sz w:val="32"/>
          <w:szCs w:val="32"/>
          <w:u w:val="single"/>
          <w14:textFill>
            <w14:solidFill>
              <w14:schemeClr w14:val="tx1"/>
            </w14:solidFill>
          </w14:textFill>
        </w:rPr>
      </w:pPr>
      <w:r>
        <w:rPr>
          <w:rFonts w:hint="eastAsia" w:hAnsi="宋体"/>
          <w:b/>
          <w:color w:val="000000" w:themeColor="text1"/>
          <w:sz w:val="32"/>
          <w:szCs w:val="32"/>
          <w14:textFill>
            <w14:solidFill>
              <w14:schemeClr w14:val="tx1"/>
            </w14:solidFill>
          </w14:textFill>
        </w:rPr>
        <w:t>签订合同地点：</w:t>
      </w:r>
      <w:r>
        <w:rPr>
          <w:rFonts w:hint="eastAsia" w:hAnsi="宋体"/>
          <w:b/>
          <w:color w:val="000000" w:themeColor="text1"/>
          <w:sz w:val="32"/>
          <w:szCs w:val="32"/>
          <w:u w:val="single"/>
          <w14:textFill>
            <w14:solidFill>
              <w14:schemeClr w14:val="tx1"/>
            </w14:solidFill>
          </w14:textFill>
        </w:rPr>
        <w:t xml:space="preserve">                    </w:t>
      </w:r>
    </w:p>
    <w:p w14:paraId="5001A374">
      <w:pPr>
        <w:pStyle w:val="22"/>
        <w:ind w:firstLine="1590" w:firstLineChars="495"/>
        <w:rPr>
          <w:rFonts w:hAnsi="宋体"/>
          <w:b/>
          <w:color w:val="000000" w:themeColor="text1"/>
          <w:sz w:val="32"/>
          <w:szCs w:val="32"/>
          <w14:textFill>
            <w14:solidFill>
              <w14:schemeClr w14:val="tx1"/>
            </w14:solidFill>
          </w14:textFill>
        </w:rPr>
      </w:pPr>
      <w:r>
        <w:rPr>
          <w:rFonts w:hint="eastAsia" w:hAnsi="宋体"/>
          <w:b/>
          <w:color w:val="000000" w:themeColor="text1"/>
          <w:sz w:val="32"/>
          <w:szCs w:val="32"/>
          <w14:textFill>
            <w14:solidFill>
              <w14:schemeClr w14:val="tx1"/>
            </w14:solidFill>
          </w14:textFill>
        </w:rPr>
        <w:t>签订合同时间：</w:t>
      </w:r>
      <w:r>
        <w:rPr>
          <w:rFonts w:hint="eastAsia" w:hAnsi="宋体"/>
          <w:b/>
          <w:color w:val="000000" w:themeColor="text1"/>
          <w:sz w:val="32"/>
          <w:szCs w:val="32"/>
          <w:u w:val="single"/>
          <w14:textFill>
            <w14:solidFill>
              <w14:schemeClr w14:val="tx1"/>
            </w14:solidFill>
          </w14:textFill>
        </w:rPr>
        <w:t xml:space="preserve">                    </w:t>
      </w:r>
    </w:p>
    <w:p w14:paraId="2E3F9C64">
      <w:pPr>
        <w:pStyle w:val="22"/>
        <w:jc w:val="center"/>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 xml:space="preserve"> </w:t>
      </w:r>
    </w:p>
    <w:p w14:paraId="17888C53">
      <w:pPr>
        <w:pStyle w:val="22"/>
        <w:jc w:val="center"/>
        <w:rPr>
          <w:rFonts w:hAnsi="宋体"/>
          <w:color w:val="000000" w:themeColor="text1"/>
          <w14:textFill>
            <w14:solidFill>
              <w14:schemeClr w14:val="tx1"/>
            </w14:solidFill>
          </w14:textFill>
        </w:rPr>
      </w:pPr>
    </w:p>
    <w:p w14:paraId="67484EC7">
      <w:pPr>
        <w:pStyle w:val="22"/>
        <w:jc w:val="center"/>
        <w:rPr>
          <w:rFonts w:hAnsi="宋体"/>
          <w:color w:val="000000" w:themeColor="text1"/>
          <w14:textFill>
            <w14:solidFill>
              <w14:schemeClr w14:val="tx1"/>
            </w14:solidFill>
          </w14:textFill>
        </w:rPr>
      </w:pPr>
    </w:p>
    <w:p w14:paraId="582F4E57">
      <w:pPr>
        <w:pStyle w:val="22"/>
        <w:jc w:val="center"/>
        <w:rPr>
          <w:rFonts w:hAnsi="宋体"/>
          <w:color w:val="000000" w:themeColor="text1"/>
          <w14:textFill>
            <w14:solidFill>
              <w14:schemeClr w14:val="tx1"/>
            </w14:solidFill>
          </w14:textFill>
        </w:rPr>
      </w:pPr>
    </w:p>
    <w:p w14:paraId="42F2A4AE">
      <w:pPr>
        <w:pStyle w:val="22"/>
        <w:jc w:val="center"/>
        <w:rPr>
          <w:rFonts w:hAnsi="宋体"/>
          <w:color w:val="000000" w:themeColor="text1"/>
          <w14:textFill>
            <w14:solidFill>
              <w14:schemeClr w14:val="tx1"/>
            </w14:solidFill>
          </w14:textFill>
        </w:rPr>
      </w:pPr>
    </w:p>
    <w:p w14:paraId="2F126C3C">
      <w:pPr>
        <w:pStyle w:val="22"/>
        <w:jc w:val="center"/>
        <w:rPr>
          <w:rFonts w:hAnsi="宋体"/>
          <w:color w:val="000000" w:themeColor="text1"/>
          <w14:textFill>
            <w14:solidFill>
              <w14:schemeClr w14:val="tx1"/>
            </w14:solidFill>
          </w14:textFill>
        </w:rPr>
      </w:pPr>
    </w:p>
    <w:p w14:paraId="4A8D8425">
      <w:pPr>
        <w:spacing w:line="300" w:lineRule="auto"/>
        <w:ind w:left="420" w:hanging="420"/>
        <w:jc w:val="center"/>
        <w:rPr>
          <w:rFonts w:ascii="黑体" w:hAnsi="宋体" w:eastAsia="黑体"/>
          <w:b/>
          <w:color w:val="000000" w:themeColor="text1"/>
          <w:kern w:val="0"/>
          <w:sz w:val="32"/>
          <w:szCs w:val="32"/>
          <w14:textFill>
            <w14:solidFill>
              <w14:schemeClr w14:val="tx1"/>
            </w14:solidFill>
          </w14:textFill>
        </w:rPr>
      </w:pPr>
    </w:p>
    <w:p w14:paraId="03181C3C">
      <w:pPr>
        <w:spacing w:line="300" w:lineRule="auto"/>
        <w:ind w:left="420" w:hanging="420"/>
        <w:jc w:val="center"/>
        <w:rPr>
          <w:rFonts w:ascii="黑体" w:hAnsi="宋体" w:eastAsia="黑体"/>
          <w:b/>
          <w:color w:val="000000" w:themeColor="text1"/>
          <w:kern w:val="0"/>
          <w:sz w:val="32"/>
          <w:szCs w:val="32"/>
          <w14:textFill>
            <w14:solidFill>
              <w14:schemeClr w14:val="tx1"/>
            </w14:solidFill>
          </w14:textFill>
        </w:rPr>
      </w:pPr>
    </w:p>
    <w:p w14:paraId="4B9471E7">
      <w:pPr>
        <w:spacing w:line="300" w:lineRule="auto"/>
        <w:ind w:left="420" w:hanging="420"/>
        <w:jc w:val="center"/>
        <w:rPr>
          <w:rFonts w:ascii="黑体" w:hAnsi="宋体" w:eastAsia="黑体"/>
          <w:b/>
          <w:color w:val="000000" w:themeColor="text1"/>
          <w:kern w:val="0"/>
          <w:sz w:val="32"/>
          <w:szCs w:val="32"/>
          <w14:textFill>
            <w14:solidFill>
              <w14:schemeClr w14:val="tx1"/>
            </w14:solidFill>
          </w14:textFill>
        </w:rPr>
      </w:pPr>
    </w:p>
    <w:p w14:paraId="593741A3">
      <w:pPr>
        <w:spacing w:line="300" w:lineRule="auto"/>
        <w:ind w:left="420" w:hanging="420"/>
        <w:jc w:val="center"/>
        <w:rPr>
          <w:rFonts w:ascii="黑体" w:hAnsi="宋体" w:eastAsia="黑体"/>
          <w:b/>
          <w:color w:val="000000" w:themeColor="text1"/>
          <w:kern w:val="0"/>
          <w:sz w:val="32"/>
          <w:szCs w:val="32"/>
          <w14:textFill>
            <w14:solidFill>
              <w14:schemeClr w14:val="tx1"/>
            </w14:solidFill>
          </w14:textFill>
        </w:rPr>
      </w:pPr>
    </w:p>
    <w:p w14:paraId="4F267FA0">
      <w:pPr>
        <w:spacing w:line="300" w:lineRule="auto"/>
        <w:ind w:left="420" w:hanging="420"/>
        <w:jc w:val="center"/>
        <w:rPr>
          <w:rFonts w:ascii="黑体" w:hAnsi="宋体" w:eastAsia="黑体"/>
          <w:b/>
          <w:color w:val="000000" w:themeColor="text1"/>
          <w:kern w:val="0"/>
          <w:sz w:val="32"/>
          <w:szCs w:val="32"/>
          <w14:textFill>
            <w14:solidFill>
              <w14:schemeClr w14:val="tx1"/>
            </w14:solidFill>
          </w14:textFill>
        </w:rPr>
      </w:pPr>
    </w:p>
    <w:p w14:paraId="13F5F6DE">
      <w:pPr>
        <w:spacing w:line="300" w:lineRule="auto"/>
        <w:ind w:left="420" w:hanging="420"/>
        <w:jc w:val="center"/>
        <w:rPr>
          <w:rFonts w:ascii="黑体" w:hAnsi="宋体" w:eastAsia="黑体"/>
          <w:b/>
          <w:color w:val="000000" w:themeColor="text1"/>
          <w:kern w:val="0"/>
          <w:sz w:val="32"/>
          <w:szCs w:val="32"/>
          <w14:textFill>
            <w14:solidFill>
              <w14:schemeClr w14:val="tx1"/>
            </w14:solidFill>
          </w14:textFill>
        </w:rPr>
      </w:pPr>
    </w:p>
    <w:p w14:paraId="0BFF1C59">
      <w:pPr>
        <w:spacing w:line="300" w:lineRule="auto"/>
        <w:ind w:left="420" w:hanging="420"/>
        <w:jc w:val="center"/>
        <w:rPr>
          <w:rFonts w:ascii="黑体" w:hAnsi="宋体" w:eastAsia="黑体"/>
          <w:b/>
          <w:color w:val="000000" w:themeColor="text1"/>
          <w:kern w:val="0"/>
          <w:sz w:val="32"/>
          <w:szCs w:val="32"/>
          <w14:textFill>
            <w14:solidFill>
              <w14:schemeClr w14:val="tx1"/>
            </w14:solidFill>
          </w14:textFill>
        </w:rPr>
      </w:pPr>
      <w:r>
        <w:rPr>
          <w:rFonts w:hint="eastAsia" w:ascii="黑体" w:hAnsi="宋体" w:eastAsia="黑体"/>
          <w:b/>
          <w:color w:val="000000" w:themeColor="text1"/>
          <w:kern w:val="0"/>
          <w:sz w:val="32"/>
          <w:szCs w:val="32"/>
          <w14:textFill>
            <w14:solidFill>
              <w14:schemeClr w14:val="tx1"/>
            </w14:solidFill>
          </w14:textFill>
        </w:rPr>
        <w:t>采购合同文本</w:t>
      </w:r>
    </w:p>
    <w:p w14:paraId="79E1AE85">
      <w:pPr>
        <w:snapToGrid w:val="0"/>
        <w:spacing w:line="360" w:lineRule="auto"/>
        <w:jc w:val="center"/>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北海市政府采购合同</w:t>
      </w:r>
    </w:p>
    <w:p w14:paraId="606D5CFC">
      <w:pPr>
        <w:snapToGrid w:val="0"/>
        <w:spacing w:line="360" w:lineRule="auto"/>
        <w:jc w:val="center"/>
        <w:rPr>
          <w:rFonts w:ascii="宋体" w:hAnsi="宋体"/>
          <w:b/>
          <w:bCs/>
          <w:color w:val="000000" w:themeColor="text1"/>
          <w:sz w:val="24"/>
          <w14:textFill>
            <w14:solidFill>
              <w14:schemeClr w14:val="tx1"/>
            </w14:solidFill>
          </w14:textFill>
        </w:rPr>
      </w:pPr>
    </w:p>
    <w:p w14:paraId="0149C9C5">
      <w:pPr>
        <w:snapToGrid w:val="0"/>
        <w:spacing w:line="360" w:lineRule="auto"/>
        <w:rPr>
          <w:rFonts w:ascii="宋体" w:hAnsi="宋体"/>
          <w:bCs/>
          <w:color w:val="000000" w:themeColor="text1"/>
          <w:sz w:val="24"/>
          <w:u w:val="single"/>
          <w14:textFill>
            <w14:solidFill>
              <w14:schemeClr w14:val="tx1"/>
            </w14:solidFill>
          </w14:textFill>
        </w:rPr>
      </w:pPr>
      <w:r>
        <w:rPr>
          <w:rFonts w:hint="eastAsia" w:ascii="宋体" w:hAnsi="宋体"/>
          <w:bCs/>
          <w:color w:val="000000" w:themeColor="text1"/>
          <w:sz w:val="24"/>
          <w14:textFill>
            <w14:solidFill>
              <w14:schemeClr w14:val="tx1"/>
            </w14:solidFill>
          </w14:textFill>
        </w:rPr>
        <w:t>合同编号：</w:t>
      </w:r>
    </w:p>
    <w:p w14:paraId="63B9F755">
      <w:pPr>
        <w:snapToGrid w:val="0"/>
        <w:spacing w:line="360" w:lineRule="auto"/>
        <w:rPr>
          <w:rFonts w:ascii="宋体" w:hAnsi="宋体"/>
          <w:color w:val="000000" w:themeColor="text1"/>
          <w:sz w:val="24"/>
          <w14:textFill>
            <w14:solidFill>
              <w14:schemeClr w14:val="tx1"/>
            </w14:solidFill>
          </w14:textFill>
        </w:rPr>
      </w:pPr>
    </w:p>
    <w:p w14:paraId="024A12E1">
      <w:pPr>
        <w:snapToGrid w:val="0"/>
        <w:spacing w:line="360" w:lineRule="auto"/>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采购人（甲方）</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 xml:space="preserve">    </w:t>
      </w:r>
      <w:r>
        <w:rPr>
          <w:rFonts w:hint="eastAsia" w:ascii="宋体" w:hAnsi="宋体"/>
          <w:color w:val="000000" w:themeColor="text1"/>
          <w:spacing w:val="-20"/>
          <w:sz w:val="24"/>
          <w14:textFill>
            <w14:solidFill>
              <w14:schemeClr w14:val="tx1"/>
            </w14:solidFill>
          </w14:textFill>
        </w:rPr>
        <w:t>采 购 计 划 号</w:t>
      </w:r>
      <w:r>
        <w:rPr>
          <w:rFonts w:hint="eastAsia" w:ascii="宋体" w:hAnsi="宋体"/>
          <w:color w:val="000000" w:themeColor="text1"/>
          <w:sz w:val="24"/>
          <w:u w:val="single"/>
          <w14:textFill>
            <w14:solidFill>
              <w14:schemeClr w14:val="tx1"/>
            </w14:solidFill>
          </w14:textFill>
        </w:rPr>
        <w:t xml:space="preserve">             </w:t>
      </w:r>
    </w:p>
    <w:p w14:paraId="1F085E7C">
      <w:pPr>
        <w:snapToGrid w:val="0"/>
        <w:spacing w:line="360" w:lineRule="auto"/>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供 应 商（乙方）</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 xml:space="preserve">  项目名称和</w:t>
      </w:r>
      <w:r>
        <w:rPr>
          <w:rFonts w:hint="eastAsia" w:ascii="宋体" w:hAnsi="宋体"/>
          <w:color w:val="000000" w:themeColor="text1"/>
          <w:spacing w:val="-20"/>
          <w:sz w:val="24"/>
          <w14:textFill>
            <w14:solidFill>
              <w14:schemeClr w14:val="tx1"/>
            </w14:solidFill>
          </w14:textFill>
        </w:rPr>
        <w:t>项目编号</w:t>
      </w:r>
      <w:r>
        <w:rPr>
          <w:rFonts w:hint="eastAsia" w:ascii="宋体" w:hAnsi="宋体"/>
          <w:color w:val="000000" w:themeColor="text1"/>
          <w:sz w:val="24"/>
          <w:u w:val="single"/>
          <w14:textFill>
            <w14:solidFill>
              <w14:schemeClr w14:val="tx1"/>
            </w14:solidFill>
          </w14:textFill>
        </w:rPr>
        <w:t xml:space="preserve">             </w:t>
      </w:r>
    </w:p>
    <w:p w14:paraId="5B09505A">
      <w:pPr>
        <w:snapToGrid w:val="0"/>
        <w:spacing w:line="360" w:lineRule="auto"/>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签  订  地  点  </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 xml:space="preserve">  签 订 时 间</w:t>
      </w:r>
      <w:r>
        <w:rPr>
          <w:rFonts w:hint="eastAsia" w:ascii="宋体" w:hAnsi="宋体"/>
          <w:color w:val="000000" w:themeColor="text1"/>
          <w:sz w:val="24"/>
          <w:u w:val="single"/>
          <w14:textFill>
            <w14:solidFill>
              <w14:schemeClr w14:val="tx1"/>
            </w14:solidFill>
          </w14:textFill>
        </w:rPr>
        <w:t xml:space="preserve">             </w:t>
      </w:r>
    </w:p>
    <w:p w14:paraId="5751777B">
      <w:pPr>
        <w:snapToGrid w:val="0"/>
        <w:spacing w:line="360" w:lineRule="auto"/>
        <w:rPr>
          <w:rFonts w:ascii="宋体" w:hAnsi="宋体"/>
          <w:color w:val="000000" w:themeColor="text1"/>
          <w:sz w:val="24"/>
          <w14:textFill>
            <w14:solidFill>
              <w14:schemeClr w14:val="tx1"/>
            </w14:solidFill>
          </w14:textFill>
        </w:rPr>
      </w:pPr>
    </w:p>
    <w:p w14:paraId="3278A874">
      <w:pPr>
        <w:snapToGrid w:val="0"/>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根据《中华人民共和国政府采购法》、《中华人民共和国民法典》等法律、法规规定，按照磋商文件（以下简称“磋商文件”）规定条款和成交供应商竞争性磋商响应文件（以下简称“响应文件”）及其承诺，甲乙双方签订本合同。</w:t>
      </w:r>
    </w:p>
    <w:p w14:paraId="470E5C0C">
      <w:pPr>
        <w:pStyle w:val="4"/>
        <w:spacing w:before="0" w:after="0" w:line="360" w:lineRule="auto"/>
        <w:jc w:val="center"/>
        <w:rPr>
          <w:rFonts w:ascii="宋体" w:hAnsi="宋体"/>
          <w:b w:val="0"/>
          <w:color w:val="000000" w:themeColor="text1"/>
          <w:sz w:val="24"/>
          <w:szCs w:val="24"/>
          <w14:textFill>
            <w14:solidFill>
              <w14:schemeClr w14:val="tx1"/>
            </w14:solidFill>
          </w14:textFill>
        </w:rPr>
      </w:pPr>
      <w:bookmarkStart w:id="37" w:name="_Toc351203494"/>
      <w:r>
        <w:rPr>
          <w:rFonts w:hint="eastAsia" w:ascii="宋体" w:hAnsi="宋体"/>
          <w:b w:val="0"/>
          <w:color w:val="000000" w:themeColor="text1"/>
          <w:sz w:val="24"/>
          <w:szCs w:val="24"/>
          <w14:textFill>
            <w14:solidFill>
              <w14:schemeClr w14:val="tx1"/>
            </w14:solidFill>
          </w14:textFill>
        </w:rPr>
        <w:t>第一部分  通用合同条款</w:t>
      </w:r>
      <w:bookmarkEnd w:id="37"/>
      <w:bookmarkStart w:id="38" w:name="_Toc337558727"/>
    </w:p>
    <w:bookmarkEnd w:id="38"/>
    <w:p w14:paraId="50A47139">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《建设工程施工采购文件》的“合同通用条款”，采用国家工商行政管理局和建设部颁发的《建设工程施工合同》（GF-2013-0201）的“合同通用条款”。</w:t>
      </w:r>
    </w:p>
    <w:p w14:paraId="41CE9D59">
      <w:pPr>
        <w:pStyle w:val="4"/>
        <w:spacing w:before="0" w:after="0" w:line="360" w:lineRule="auto"/>
        <w:jc w:val="center"/>
        <w:rPr>
          <w:rFonts w:ascii="宋体" w:hAnsi="宋体"/>
          <w:b w:val="0"/>
          <w:color w:val="000000" w:themeColor="text1"/>
          <w:sz w:val="24"/>
          <w:szCs w:val="24"/>
          <w14:textFill>
            <w14:solidFill>
              <w14:schemeClr w14:val="tx1"/>
            </w14:solidFill>
          </w14:textFill>
        </w:rPr>
      </w:pPr>
      <w:r>
        <w:rPr>
          <w:rFonts w:hint="eastAsia" w:ascii="宋体" w:hAnsi="宋体"/>
          <w:b w:val="0"/>
          <w:color w:val="000000" w:themeColor="text1"/>
          <w:sz w:val="24"/>
          <w:szCs w:val="24"/>
          <w14:textFill>
            <w14:solidFill>
              <w14:schemeClr w14:val="tx1"/>
            </w14:solidFill>
          </w14:textFill>
        </w:rPr>
        <w:t>第二部分  专用合同条款</w:t>
      </w:r>
    </w:p>
    <w:p w14:paraId="5DFAAF69">
      <w:pPr>
        <w:spacing w:line="360" w:lineRule="auto"/>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1.1 </w:t>
      </w:r>
      <w:r>
        <w:rPr>
          <w:rFonts w:hint="eastAsia" w:ascii="宋体" w:hAnsi="宋体"/>
          <w:color w:val="000000" w:themeColor="text1"/>
          <w:sz w:val="24"/>
          <w14:textFill>
            <w14:solidFill>
              <w14:schemeClr w14:val="tx1"/>
            </w14:solidFill>
          </w14:textFill>
        </w:rPr>
        <w:t>词语定义</w:t>
      </w:r>
    </w:p>
    <w:p w14:paraId="5B52F389">
      <w:pPr>
        <w:spacing w:line="360" w:lineRule="auto"/>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1.1.1</w:t>
      </w:r>
      <w:r>
        <w:rPr>
          <w:rFonts w:hint="eastAsia" w:ascii="宋体" w:hAnsi="宋体"/>
          <w:color w:val="000000" w:themeColor="text1"/>
          <w:sz w:val="24"/>
          <w14:textFill>
            <w14:solidFill>
              <w14:schemeClr w14:val="tx1"/>
            </w14:solidFill>
          </w14:textFill>
        </w:rPr>
        <w:t>合同</w:t>
      </w:r>
    </w:p>
    <w:p w14:paraId="15D7B280">
      <w:pPr>
        <w:spacing w:line="360" w:lineRule="auto"/>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1.1.1.10</w:t>
      </w:r>
      <w:r>
        <w:rPr>
          <w:rFonts w:hint="eastAsia" w:ascii="宋体" w:hAnsi="宋体"/>
          <w:color w:val="000000" w:themeColor="text1"/>
          <w:sz w:val="24"/>
          <w14:textFill>
            <w14:solidFill>
              <w14:schemeClr w14:val="tx1"/>
            </w14:solidFill>
          </w14:textFill>
        </w:rPr>
        <w:t>其他合同文件包括：</w:t>
      </w:r>
      <w:r>
        <w:rPr>
          <w:rFonts w:ascii="宋体" w:hAnsi="宋体"/>
          <w:color w:val="000000" w:themeColor="text1"/>
          <w:sz w:val="24"/>
          <w:u w:val="single"/>
          <w14:textFill>
            <w14:solidFill>
              <w14:schemeClr w14:val="tx1"/>
            </w14:solidFill>
          </w14:textFill>
        </w:rPr>
        <w:t>                 </w:t>
      </w:r>
      <w:r>
        <w:rPr>
          <w:rFonts w:hint="eastAsia" w:ascii="宋体" w:hAnsi="宋体"/>
          <w:color w:val="000000" w:themeColor="text1"/>
          <w:sz w:val="24"/>
          <w14:textFill>
            <w14:solidFill>
              <w14:schemeClr w14:val="tx1"/>
            </w14:solidFill>
          </w14:textFill>
        </w:rPr>
        <w:t>。</w:t>
      </w:r>
    </w:p>
    <w:p w14:paraId="134556F2">
      <w:pPr>
        <w:spacing w:line="360" w:lineRule="auto"/>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1.1.2 </w:t>
      </w:r>
      <w:r>
        <w:rPr>
          <w:rFonts w:hint="eastAsia" w:ascii="宋体" w:hAnsi="宋体"/>
          <w:color w:val="000000" w:themeColor="text1"/>
          <w:sz w:val="24"/>
          <w14:textFill>
            <w14:solidFill>
              <w14:schemeClr w14:val="tx1"/>
            </w14:solidFill>
          </w14:textFill>
        </w:rPr>
        <w:t>合同当事人及其他相关方</w:t>
      </w:r>
    </w:p>
    <w:p w14:paraId="6D522937">
      <w:pPr>
        <w:spacing w:line="360" w:lineRule="auto"/>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1.1.2.4</w:t>
      </w:r>
      <w:r>
        <w:rPr>
          <w:rFonts w:hint="eastAsia" w:ascii="宋体" w:hAnsi="宋体"/>
          <w:color w:val="000000" w:themeColor="text1"/>
          <w:sz w:val="24"/>
          <w14:textFill>
            <w14:solidFill>
              <w14:schemeClr w14:val="tx1"/>
            </w14:solidFill>
          </w14:textFill>
        </w:rPr>
        <w:t>监理人：</w:t>
      </w:r>
    </w:p>
    <w:p w14:paraId="36C9758B">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名</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称：</w:t>
      </w:r>
      <w:r>
        <w:rPr>
          <w:rFonts w:ascii="宋体" w:hAnsi="宋体"/>
          <w:color w:val="000000" w:themeColor="text1"/>
          <w:sz w:val="24"/>
          <w:u w:val="single"/>
          <w14:textFill>
            <w14:solidFill>
              <w14:schemeClr w14:val="tx1"/>
            </w14:solidFill>
          </w14:textFill>
        </w:rPr>
        <w:t>                               </w:t>
      </w:r>
      <w:r>
        <w:rPr>
          <w:rFonts w:hint="eastAsia" w:ascii="宋体" w:hAnsi="宋体"/>
          <w:color w:val="000000" w:themeColor="text1"/>
          <w:sz w:val="24"/>
          <w14:textFill>
            <w14:solidFill>
              <w14:schemeClr w14:val="tx1"/>
            </w14:solidFill>
          </w14:textFill>
        </w:rPr>
        <w:t>；</w:t>
      </w:r>
    </w:p>
    <w:p w14:paraId="35868DF6">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资质类别和等级：</w:t>
      </w:r>
      <w:r>
        <w:rPr>
          <w:rFonts w:ascii="宋体" w:hAnsi="宋体"/>
          <w:color w:val="000000" w:themeColor="text1"/>
          <w:sz w:val="24"/>
          <w:u w:val="single"/>
          <w14:textFill>
            <w14:solidFill>
              <w14:schemeClr w14:val="tx1"/>
            </w14:solidFill>
          </w14:textFill>
        </w:rPr>
        <w:t>                          </w:t>
      </w:r>
      <w:r>
        <w:rPr>
          <w:rFonts w:hint="eastAsia" w:ascii="宋体" w:hAnsi="宋体"/>
          <w:color w:val="000000" w:themeColor="text1"/>
          <w:sz w:val="24"/>
          <w14:textFill>
            <w14:solidFill>
              <w14:schemeClr w14:val="tx1"/>
            </w14:solidFill>
          </w14:textFill>
        </w:rPr>
        <w:t>；</w:t>
      </w:r>
    </w:p>
    <w:p w14:paraId="63855983">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联系电话：</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14:paraId="7414B58F">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电子信箱：</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14:paraId="603150FC">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通信地址：</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14:paraId="1883986F">
      <w:pPr>
        <w:spacing w:line="360" w:lineRule="auto"/>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1.1.2.5 </w:t>
      </w:r>
      <w:r>
        <w:rPr>
          <w:rFonts w:hint="eastAsia" w:ascii="宋体" w:hAnsi="宋体"/>
          <w:color w:val="000000" w:themeColor="text1"/>
          <w:sz w:val="24"/>
          <w14:textFill>
            <w14:solidFill>
              <w14:schemeClr w14:val="tx1"/>
            </w14:solidFill>
          </w14:textFill>
        </w:rPr>
        <w:t>设计人：</w:t>
      </w:r>
    </w:p>
    <w:p w14:paraId="2B112F9A">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名</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称：</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14:paraId="0AB80A5D">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资质类别和等级：</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14:paraId="009200AD">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联系电话：</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14:paraId="788294E2">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电子信箱：</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14:paraId="1DCB92A5">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通信地址：</w:t>
      </w:r>
      <w:r>
        <w:rPr>
          <w:rFonts w:ascii="宋体" w:hAnsi="宋体"/>
          <w:color w:val="000000" w:themeColor="text1"/>
          <w:sz w:val="24"/>
          <w:u w:val="single"/>
          <w14:textFill>
            <w14:solidFill>
              <w14:schemeClr w14:val="tx1"/>
            </w14:solidFill>
          </w14:textFill>
        </w:rPr>
        <w:t>                      </w:t>
      </w:r>
      <w:r>
        <w:rPr>
          <w:rFonts w:hint="eastAsia" w:ascii="宋体" w:hAnsi="宋体"/>
          <w:color w:val="000000" w:themeColor="text1"/>
          <w:sz w:val="24"/>
          <w14:textFill>
            <w14:solidFill>
              <w14:schemeClr w14:val="tx1"/>
            </w14:solidFill>
          </w14:textFill>
        </w:rPr>
        <w:t>。</w:t>
      </w:r>
    </w:p>
    <w:p w14:paraId="133491E3">
      <w:pPr>
        <w:spacing w:line="360" w:lineRule="auto"/>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1.1.3 </w:t>
      </w:r>
      <w:r>
        <w:rPr>
          <w:rFonts w:hint="eastAsia" w:ascii="宋体" w:hAnsi="宋体"/>
          <w:color w:val="000000" w:themeColor="text1"/>
          <w:sz w:val="24"/>
          <w14:textFill>
            <w14:solidFill>
              <w14:schemeClr w14:val="tx1"/>
            </w14:solidFill>
          </w14:textFill>
        </w:rPr>
        <w:t>工程和设备</w:t>
      </w:r>
    </w:p>
    <w:p w14:paraId="44D887DC">
      <w:pPr>
        <w:spacing w:line="360" w:lineRule="auto"/>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1.1.3.1 </w:t>
      </w:r>
      <w:r>
        <w:rPr>
          <w:rFonts w:hint="eastAsia" w:ascii="宋体" w:hAnsi="宋体"/>
          <w:color w:val="000000" w:themeColor="text1"/>
          <w:sz w:val="24"/>
          <w14:textFill>
            <w14:solidFill>
              <w14:schemeClr w14:val="tx1"/>
            </w14:solidFill>
          </w14:textFill>
        </w:rPr>
        <w:t>作为施工现场组成部分的其他场所包括：</w:t>
      </w:r>
      <w:r>
        <w:rPr>
          <w:rFonts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14:paraId="36F6BFF8">
      <w:pPr>
        <w:spacing w:line="360" w:lineRule="auto"/>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1.1.3.2 </w:t>
      </w:r>
      <w:r>
        <w:rPr>
          <w:rFonts w:hint="eastAsia" w:ascii="宋体" w:hAnsi="宋体"/>
          <w:color w:val="000000" w:themeColor="text1"/>
          <w:sz w:val="24"/>
          <w14:textFill>
            <w14:solidFill>
              <w14:schemeClr w14:val="tx1"/>
            </w14:solidFill>
          </w14:textFill>
        </w:rPr>
        <w:t>永久占地包括：</w:t>
      </w:r>
      <w:r>
        <w:rPr>
          <w:rFonts w:ascii="宋体" w:hAnsi="宋体"/>
          <w:color w:val="000000" w:themeColor="text1"/>
          <w:sz w:val="24"/>
          <w:u w:val="single"/>
          <w14:textFill>
            <w14:solidFill>
              <w14:schemeClr w14:val="tx1"/>
            </w14:solidFill>
          </w14:textFill>
        </w:rPr>
        <w:t>                      </w:t>
      </w:r>
      <w:r>
        <w:rPr>
          <w:rFonts w:hint="eastAsia" w:ascii="宋体" w:hAnsi="宋体"/>
          <w:color w:val="000000" w:themeColor="text1"/>
          <w:sz w:val="24"/>
          <w14:textFill>
            <w14:solidFill>
              <w14:schemeClr w14:val="tx1"/>
            </w14:solidFill>
          </w14:textFill>
        </w:rPr>
        <w:t>。</w:t>
      </w:r>
    </w:p>
    <w:p w14:paraId="788B060D">
      <w:pPr>
        <w:spacing w:line="360" w:lineRule="auto"/>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1.1.3.3 </w:t>
      </w:r>
      <w:r>
        <w:rPr>
          <w:rFonts w:hint="eastAsia" w:ascii="宋体" w:hAnsi="宋体"/>
          <w:color w:val="000000" w:themeColor="text1"/>
          <w:sz w:val="24"/>
          <w14:textFill>
            <w14:solidFill>
              <w14:schemeClr w14:val="tx1"/>
            </w14:solidFill>
          </w14:textFill>
        </w:rPr>
        <w:t>临时占地包括：</w:t>
      </w:r>
      <w:r>
        <w:rPr>
          <w:rFonts w:ascii="宋体" w:hAnsi="宋体"/>
          <w:color w:val="000000" w:themeColor="text1"/>
          <w:sz w:val="24"/>
          <w:u w:val="single"/>
          <w14:textFill>
            <w14:solidFill>
              <w14:schemeClr w14:val="tx1"/>
            </w14:solidFill>
          </w14:textFill>
        </w:rPr>
        <w:t>                      </w:t>
      </w:r>
      <w:r>
        <w:rPr>
          <w:rFonts w:hint="eastAsia" w:ascii="宋体" w:hAnsi="宋体"/>
          <w:color w:val="000000" w:themeColor="text1"/>
          <w:sz w:val="24"/>
          <w14:textFill>
            <w14:solidFill>
              <w14:schemeClr w14:val="tx1"/>
            </w14:solidFill>
          </w14:textFill>
        </w:rPr>
        <w:t>。</w:t>
      </w:r>
    </w:p>
    <w:p w14:paraId="56060DD1">
      <w:pPr>
        <w:spacing w:line="360" w:lineRule="auto"/>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1.3</w:t>
      </w:r>
      <w:r>
        <w:rPr>
          <w:rFonts w:hint="eastAsia" w:ascii="宋体" w:hAnsi="宋体"/>
          <w:color w:val="000000" w:themeColor="text1"/>
          <w:sz w:val="24"/>
          <w14:textFill>
            <w14:solidFill>
              <w14:schemeClr w14:val="tx1"/>
            </w14:solidFill>
          </w14:textFill>
        </w:rPr>
        <w:t>法律</w:t>
      </w:r>
      <w:r>
        <w:rPr>
          <w:rFonts w:ascii="宋体" w:hAnsi="宋体"/>
          <w:color w:val="000000" w:themeColor="text1"/>
          <w:sz w:val="24"/>
          <w14:textFill>
            <w14:solidFill>
              <w14:schemeClr w14:val="tx1"/>
            </w14:solidFill>
          </w14:textFill>
        </w:rPr>
        <w:t xml:space="preserve"> </w:t>
      </w:r>
    </w:p>
    <w:p w14:paraId="1B55AF45">
      <w:pPr>
        <w:spacing w:line="360" w:lineRule="auto"/>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适用于合同的其他规范性文件：</w:t>
      </w:r>
      <w:r>
        <w:rPr>
          <w:rFonts w:ascii="宋体" w:hAnsi="宋体"/>
          <w:color w:val="000000" w:themeColor="text1"/>
          <w:sz w:val="24"/>
          <w:u w:val="single"/>
          <w14:textFill>
            <w14:solidFill>
              <w14:schemeClr w14:val="tx1"/>
            </w14:solidFill>
          </w14:textFill>
        </w:rPr>
        <w:t xml:space="preserve">                  </w:t>
      </w:r>
      <w:r>
        <w:rPr>
          <w:rFonts w:hint="eastAsia" w:ascii="宋体" w:hAnsi="宋体"/>
          <w:color w:val="000000" w:themeColor="text1"/>
          <w:sz w:val="24"/>
          <w14:textFill>
            <w14:solidFill>
              <w14:schemeClr w14:val="tx1"/>
            </w14:solidFill>
          </w14:textFill>
        </w:rPr>
        <w:t>。</w:t>
      </w:r>
    </w:p>
    <w:p w14:paraId="2F9A3A44">
      <w:pPr>
        <w:spacing w:line="360" w:lineRule="auto"/>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1.4 </w:t>
      </w:r>
      <w:r>
        <w:rPr>
          <w:rFonts w:hint="eastAsia" w:ascii="宋体" w:hAnsi="宋体"/>
          <w:color w:val="000000" w:themeColor="text1"/>
          <w:sz w:val="24"/>
          <w14:textFill>
            <w14:solidFill>
              <w14:schemeClr w14:val="tx1"/>
            </w14:solidFill>
          </w14:textFill>
        </w:rPr>
        <w:t>标准和规范</w:t>
      </w:r>
    </w:p>
    <w:p w14:paraId="7CCD7457">
      <w:pPr>
        <w:spacing w:line="360" w:lineRule="auto"/>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1.4.1</w:t>
      </w:r>
      <w:r>
        <w:rPr>
          <w:rFonts w:hint="eastAsia" w:ascii="宋体" w:hAnsi="宋体"/>
          <w:color w:val="000000" w:themeColor="text1"/>
          <w:sz w:val="24"/>
          <w14:textFill>
            <w14:solidFill>
              <w14:schemeClr w14:val="tx1"/>
            </w14:solidFill>
          </w14:textFill>
        </w:rPr>
        <w:t>适用于工程的标准规范包括：</w:t>
      </w:r>
      <w:r>
        <w:rPr>
          <w:rFonts w:ascii="宋体" w:hAnsi="宋体"/>
          <w:color w:val="000000" w:themeColor="text1"/>
          <w:sz w:val="24"/>
          <w:u w:val="single"/>
          <w14:textFill>
            <w14:solidFill>
              <w14:schemeClr w14:val="tx1"/>
            </w14:solidFill>
          </w14:textFill>
        </w:rPr>
        <w:t>    </w:t>
      </w:r>
      <w:r>
        <w:rPr>
          <w:rFonts w:hint="eastAsia" w:ascii="宋体" w:hAnsi="宋体"/>
          <w:color w:val="000000" w:themeColor="text1"/>
          <w:sz w:val="24"/>
          <w14:textFill>
            <w14:solidFill>
              <w14:schemeClr w14:val="tx1"/>
            </w14:solidFill>
          </w14:textFill>
        </w:rPr>
        <w:t>；</w:t>
      </w:r>
    </w:p>
    <w:p w14:paraId="2C761A6B">
      <w:pPr>
        <w:spacing w:line="360" w:lineRule="auto"/>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1.4.2 </w:t>
      </w:r>
      <w:r>
        <w:rPr>
          <w:rFonts w:hint="eastAsia" w:ascii="宋体" w:hAnsi="宋体"/>
          <w:color w:val="000000" w:themeColor="text1"/>
          <w:sz w:val="24"/>
          <w14:textFill>
            <w14:solidFill>
              <w14:schemeClr w14:val="tx1"/>
            </w14:solidFill>
          </w14:textFill>
        </w:rPr>
        <w:t>发包人提供国外标准、规范的名称：</w:t>
      </w:r>
      <w:r>
        <w:rPr>
          <w:rFonts w:ascii="宋体" w:hAnsi="宋体"/>
          <w:color w:val="000000" w:themeColor="text1"/>
          <w:sz w:val="24"/>
          <w:u w:val="single"/>
          <w14:textFill>
            <w14:solidFill>
              <w14:schemeClr w14:val="tx1"/>
            </w14:solidFill>
          </w14:textFill>
        </w:rPr>
        <w:t>   </w:t>
      </w:r>
      <w:r>
        <w:rPr>
          <w:rFonts w:hint="eastAsia" w:ascii="宋体" w:hAnsi="宋体"/>
          <w:color w:val="000000" w:themeColor="text1"/>
          <w:sz w:val="24"/>
          <w14:textFill>
            <w14:solidFill>
              <w14:schemeClr w14:val="tx1"/>
            </w14:solidFill>
          </w14:textFill>
        </w:rPr>
        <w:t>；</w:t>
      </w:r>
    </w:p>
    <w:p w14:paraId="0658E194">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发包人提供国外标准、规范的份数：</w:t>
      </w:r>
      <w:r>
        <w:rPr>
          <w:rFonts w:ascii="宋体" w:hAnsi="宋体"/>
          <w:color w:val="000000" w:themeColor="text1"/>
          <w:sz w:val="24"/>
          <w:u w:val="single"/>
          <w14:textFill>
            <w14:solidFill>
              <w14:schemeClr w14:val="tx1"/>
            </w14:solidFill>
          </w14:textFill>
        </w:rPr>
        <w:t>    </w:t>
      </w:r>
      <w:r>
        <w:rPr>
          <w:rFonts w:hint="eastAsia" w:ascii="宋体" w:hAnsi="宋体"/>
          <w:color w:val="000000" w:themeColor="text1"/>
          <w:sz w:val="24"/>
          <w14:textFill>
            <w14:solidFill>
              <w14:schemeClr w14:val="tx1"/>
            </w14:solidFill>
          </w14:textFill>
        </w:rPr>
        <w:t>；</w:t>
      </w:r>
    </w:p>
    <w:p w14:paraId="0D52BBB3">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发包人提供国外标准、规范的名称：</w:t>
      </w:r>
      <w:r>
        <w:rPr>
          <w:rFonts w:ascii="宋体" w:hAnsi="宋体"/>
          <w:color w:val="000000" w:themeColor="text1"/>
          <w:sz w:val="24"/>
          <w:u w:val="single"/>
          <w14:textFill>
            <w14:solidFill>
              <w14:schemeClr w14:val="tx1"/>
            </w14:solidFill>
          </w14:textFill>
        </w:rPr>
        <w:t>    </w:t>
      </w:r>
      <w:r>
        <w:rPr>
          <w:rFonts w:hint="eastAsia" w:ascii="宋体" w:hAnsi="宋体"/>
          <w:color w:val="000000" w:themeColor="text1"/>
          <w:sz w:val="24"/>
          <w14:textFill>
            <w14:solidFill>
              <w14:schemeClr w14:val="tx1"/>
            </w14:solidFill>
          </w14:textFill>
        </w:rPr>
        <w:t>；</w:t>
      </w:r>
    </w:p>
    <w:p w14:paraId="4AFD97A9">
      <w:pPr>
        <w:spacing w:line="360" w:lineRule="auto"/>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1.4.3</w:t>
      </w:r>
      <w:r>
        <w:rPr>
          <w:rFonts w:hint="eastAsia" w:ascii="宋体" w:hAnsi="宋体"/>
          <w:color w:val="000000" w:themeColor="text1"/>
          <w:sz w:val="24"/>
          <w14:textFill>
            <w14:solidFill>
              <w14:schemeClr w14:val="tx1"/>
            </w14:solidFill>
          </w14:textFill>
        </w:rPr>
        <w:t>发包人对工程的技术标准和功能要求的特殊要求：</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14:paraId="04066B28">
      <w:pPr>
        <w:spacing w:line="360" w:lineRule="auto"/>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1.5 </w:t>
      </w:r>
      <w:r>
        <w:rPr>
          <w:rFonts w:hint="eastAsia" w:ascii="宋体" w:hAnsi="宋体"/>
          <w:color w:val="000000" w:themeColor="text1"/>
          <w:sz w:val="24"/>
          <w14:textFill>
            <w14:solidFill>
              <w14:schemeClr w14:val="tx1"/>
            </w14:solidFill>
          </w14:textFill>
        </w:rPr>
        <w:t>合同文件的优先顺序</w:t>
      </w:r>
    </w:p>
    <w:p w14:paraId="5CF2DE68">
      <w:pPr>
        <w:spacing w:line="360" w:lineRule="auto"/>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合同文件组成及优先顺序为：</w:t>
      </w:r>
      <w:r>
        <w:rPr>
          <w:rFonts w:ascii="宋体" w:hAnsi="宋体"/>
          <w:color w:val="000000" w:themeColor="text1"/>
          <w:sz w:val="24"/>
          <w:u w:val="single"/>
          <w14:textFill>
            <w14:solidFill>
              <w14:schemeClr w14:val="tx1"/>
            </w14:solidFill>
          </w14:textFill>
        </w:rPr>
        <w:t xml:space="preserve">                </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14:paraId="31C51E02">
      <w:pPr>
        <w:spacing w:line="360" w:lineRule="auto"/>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1.6 </w:t>
      </w:r>
      <w:r>
        <w:rPr>
          <w:rFonts w:hint="eastAsia" w:ascii="宋体" w:hAnsi="宋体"/>
          <w:color w:val="000000" w:themeColor="text1"/>
          <w:sz w:val="24"/>
          <w14:textFill>
            <w14:solidFill>
              <w14:schemeClr w14:val="tx1"/>
            </w14:solidFill>
          </w14:textFill>
        </w:rPr>
        <w:t>图纸和承包人文件</w:t>
      </w:r>
      <w:r>
        <w:rPr>
          <w:rFonts w:ascii="宋体" w:hAnsi="宋体"/>
          <w:color w:val="000000" w:themeColor="text1"/>
          <w:sz w:val="24"/>
          <w14:textFill>
            <w14:solidFill>
              <w14:schemeClr w14:val="tx1"/>
            </w14:solidFill>
          </w14:textFill>
        </w:rPr>
        <w:tab/>
      </w:r>
    </w:p>
    <w:p w14:paraId="7C8DE4E5">
      <w:pPr>
        <w:spacing w:line="360" w:lineRule="auto"/>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1.6.1 </w:t>
      </w:r>
      <w:r>
        <w:rPr>
          <w:rFonts w:hint="eastAsia" w:ascii="宋体" w:hAnsi="宋体"/>
          <w:color w:val="000000" w:themeColor="text1"/>
          <w:sz w:val="24"/>
          <w14:textFill>
            <w14:solidFill>
              <w14:schemeClr w14:val="tx1"/>
            </w14:solidFill>
          </w14:textFill>
        </w:rPr>
        <w:t>图纸的提供</w:t>
      </w:r>
    </w:p>
    <w:p w14:paraId="67AEBC2A">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发包人向承包人提供图纸的期限：</w:t>
      </w:r>
      <w:r>
        <w:rPr>
          <w:rFonts w:ascii="宋体" w:hAnsi="宋体"/>
          <w:color w:val="000000" w:themeColor="text1"/>
          <w:sz w:val="24"/>
          <w:u w:val="single"/>
          <w14:textFill>
            <w14:solidFill>
              <w14:schemeClr w14:val="tx1"/>
            </w14:solidFill>
          </w14:textFill>
        </w:rPr>
        <w:t xml:space="preserve">                 </w:t>
      </w:r>
      <w:r>
        <w:rPr>
          <w:rFonts w:hint="eastAsia" w:ascii="宋体" w:hAnsi="宋体"/>
          <w:color w:val="000000" w:themeColor="text1"/>
          <w:sz w:val="24"/>
          <w14:textFill>
            <w14:solidFill>
              <w14:schemeClr w14:val="tx1"/>
            </w14:solidFill>
          </w14:textFill>
        </w:rPr>
        <w:t>；</w:t>
      </w:r>
    </w:p>
    <w:p w14:paraId="7FD38E0A">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发包人向承包人提供图纸的数量：</w:t>
      </w:r>
      <w:r>
        <w:rPr>
          <w:rFonts w:ascii="宋体" w:hAnsi="宋体"/>
          <w:color w:val="000000" w:themeColor="text1"/>
          <w:sz w:val="24"/>
          <w:u w:val="single"/>
          <w14:textFill>
            <w14:solidFill>
              <w14:schemeClr w14:val="tx1"/>
            </w14:solidFill>
          </w14:textFill>
        </w:rPr>
        <w:t xml:space="preserve">                 </w:t>
      </w:r>
      <w:r>
        <w:rPr>
          <w:rFonts w:hint="eastAsia" w:ascii="宋体" w:hAnsi="宋体"/>
          <w:color w:val="000000" w:themeColor="text1"/>
          <w:sz w:val="24"/>
          <w14:textFill>
            <w14:solidFill>
              <w14:schemeClr w14:val="tx1"/>
            </w14:solidFill>
          </w14:textFill>
        </w:rPr>
        <w:t>；</w:t>
      </w:r>
    </w:p>
    <w:p w14:paraId="227C5E86">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发包人向承包人提供图纸的内容：</w:t>
      </w:r>
      <w:r>
        <w:rPr>
          <w:rFonts w:ascii="宋体" w:hAnsi="宋体"/>
          <w:color w:val="000000" w:themeColor="text1"/>
          <w:sz w:val="24"/>
          <w:u w:val="single"/>
          <w14:textFill>
            <w14:solidFill>
              <w14:schemeClr w14:val="tx1"/>
            </w14:solidFill>
          </w14:textFill>
        </w:rPr>
        <w:t xml:space="preserve">                 </w:t>
      </w:r>
      <w:r>
        <w:rPr>
          <w:rFonts w:hint="eastAsia" w:ascii="宋体" w:hAnsi="宋体"/>
          <w:color w:val="000000" w:themeColor="text1"/>
          <w:sz w:val="24"/>
          <w14:textFill>
            <w14:solidFill>
              <w14:schemeClr w14:val="tx1"/>
            </w14:solidFill>
          </w14:textFill>
        </w:rPr>
        <w:t>。</w:t>
      </w:r>
    </w:p>
    <w:p w14:paraId="028E4705">
      <w:pPr>
        <w:spacing w:line="360" w:lineRule="auto"/>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1.6.2 </w:t>
      </w:r>
      <w:r>
        <w:rPr>
          <w:rFonts w:hint="eastAsia" w:ascii="宋体" w:hAnsi="宋体"/>
          <w:color w:val="000000" w:themeColor="text1"/>
          <w:sz w:val="24"/>
          <w14:textFill>
            <w14:solidFill>
              <w14:schemeClr w14:val="tx1"/>
            </w14:solidFill>
          </w14:textFill>
        </w:rPr>
        <w:t>承包人文件</w:t>
      </w:r>
    </w:p>
    <w:p w14:paraId="15A6A448">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需要由承包人提供的文件，包括：</w:t>
      </w:r>
      <w:r>
        <w:rPr>
          <w:rFonts w:ascii="宋体" w:hAnsi="宋体"/>
          <w:color w:val="000000" w:themeColor="text1"/>
          <w:sz w:val="24"/>
          <w:u w:val="single"/>
          <w14:textFill>
            <w14:solidFill>
              <w14:schemeClr w14:val="tx1"/>
            </w14:solidFill>
          </w14:textFill>
        </w:rPr>
        <w:t xml:space="preserve">                 </w:t>
      </w:r>
      <w:r>
        <w:rPr>
          <w:rFonts w:hint="eastAsia" w:ascii="宋体" w:hAnsi="宋体"/>
          <w:color w:val="000000" w:themeColor="text1"/>
          <w:sz w:val="24"/>
          <w14:textFill>
            <w14:solidFill>
              <w14:schemeClr w14:val="tx1"/>
            </w14:solidFill>
          </w14:textFill>
        </w:rPr>
        <w:t>；</w:t>
      </w:r>
    </w:p>
    <w:p w14:paraId="62BED34A">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承包人提供的文件的期限为：</w:t>
      </w:r>
      <w:r>
        <w:rPr>
          <w:rFonts w:ascii="宋体" w:hAnsi="宋体"/>
          <w:color w:val="000000" w:themeColor="text1"/>
          <w:sz w:val="24"/>
          <w:u w:val="single"/>
          <w14:textFill>
            <w14:solidFill>
              <w14:schemeClr w14:val="tx1"/>
            </w14:solidFill>
          </w14:textFill>
        </w:rPr>
        <w:t xml:space="preserve">                 </w:t>
      </w:r>
      <w:r>
        <w:rPr>
          <w:rFonts w:hint="eastAsia" w:ascii="宋体" w:hAnsi="宋体"/>
          <w:color w:val="000000" w:themeColor="text1"/>
          <w:sz w:val="24"/>
          <w14:textFill>
            <w14:solidFill>
              <w14:schemeClr w14:val="tx1"/>
            </w14:solidFill>
          </w14:textFill>
        </w:rPr>
        <w:t>；</w:t>
      </w:r>
    </w:p>
    <w:p w14:paraId="2F665AFE">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承包人提供的文件的数量为：</w:t>
      </w:r>
      <w:r>
        <w:rPr>
          <w:rFonts w:ascii="宋体" w:hAnsi="宋体"/>
          <w:color w:val="000000" w:themeColor="text1"/>
          <w:sz w:val="24"/>
          <w:u w:val="single"/>
          <w14:textFill>
            <w14:solidFill>
              <w14:schemeClr w14:val="tx1"/>
            </w14:solidFill>
          </w14:textFill>
        </w:rPr>
        <w:t xml:space="preserve">                 </w:t>
      </w:r>
      <w:r>
        <w:rPr>
          <w:rFonts w:hint="eastAsia" w:ascii="宋体" w:hAnsi="宋体"/>
          <w:color w:val="000000" w:themeColor="text1"/>
          <w:sz w:val="24"/>
          <w14:textFill>
            <w14:solidFill>
              <w14:schemeClr w14:val="tx1"/>
            </w14:solidFill>
          </w14:textFill>
        </w:rPr>
        <w:t>；</w:t>
      </w:r>
    </w:p>
    <w:p w14:paraId="20143CB0">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承包人提供的文件的形式为：</w:t>
      </w:r>
      <w:r>
        <w:rPr>
          <w:rFonts w:ascii="宋体" w:hAnsi="宋体"/>
          <w:color w:val="000000" w:themeColor="text1"/>
          <w:sz w:val="24"/>
          <w:u w:val="single"/>
          <w14:textFill>
            <w14:solidFill>
              <w14:schemeClr w14:val="tx1"/>
            </w14:solidFill>
          </w14:textFill>
        </w:rPr>
        <w:t xml:space="preserve">                 </w:t>
      </w:r>
      <w:r>
        <w:rPr>
          <w:rFonts w:hint="eastAsia" w:ascii="宋体" w:hAnsi="宋体"/>
          <w:color w:val="000000" w:themeColor="text1"/>
          <w:sz w:val="24"/>
          <w14:textFill>
            <w14:solidFill>
              <w14:schemeClr w14:val="tx1"/>
            </w14:solidFill>
          </w14:textFill>
        </w:rPr>
        <w:t>；</w:t>
      </w:r>
    </w:p>
    <w:p w14:paraId="53E42E33">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发包人审批承包人文件的期限：</w:t>
      </w:r>
      <w:r>
        <w:rPr>
          <w:rFonts w:ascii="宋体" w:hAnsi="宋体"/>
          <w:color w:val="000000" w:themeColor="text1"/>
          <w:sz w:val="24"/>
          <w:u w:val="single"/>
          <w14:textFill>
            <w14:solidFill>
              <w14:schemeClr w14:val="tx1"/>
            </w14:solidFill>
          </w14:textFill>
        </w:rPr>
        <w:t xml:space="preserve">                 </w:t>
      </w:r>
      <w:r>
        <w:rPr>
          <w:rFonts w:hint="eastAsia" w:ascii="宋体" w:hAnsi="宋体"/>
          <w:color w:val="000000" w:themeColor="text1"/>
          <w:sz w:val="24"/>
          <w14:textFill>
            <w14:solidFill>
              <w14:schemeClr w14:val="tx1"/>
            </w14:solidFill>
          </w14:textFill>
        </w:rPr>
        <w:t>。</w:t>
      </w:r>
    </w:p>
    <w:p w14:paraId="4AB54B61">
      <w:pPr>
        <w:spacing w:line="360" w:lineRule="auto"/>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1.6.3 </w:t>
      </w:r>
      <w:r>
        <w:rPr>
          <w:rFonts w:hint="eastAsia" w:ascii="宋体" w:hAnsi="宋体"/>
          <w:color w:val="000000" w:themeColor="text1"/>
          <w:sz w:val="24"/>
          <w14:textFill>
            <w14:solidFill>
              <w14:schemeClr w14:val="tx1"/>
            </w14:solidFill>
          </w14:textFill>
        </w:rPr>
        <w:t>现场图纸准备</w:t>
      </w:r>
    </w:p>
    <w:p w14:paraId="77781E25">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关于现场图纸准备的约定：</w:t>
      </w:r>
      <w:r>
        <w:rPr>
          <w:rFonts w:ascii="宋体" w:hAnsi="宋体"/>
          <w:color w:val="000000" w:themeColor="text1"/>
          <w:sz w:val="24"/>
          <w:u w:val="single"/>
          <w14:textFill>
            <w14:solidFill>
              <w14:schemeClr w14:val="tx1"/>
            </w14:solidFill>
          </w14:textFill>
        </w:rPr>
        <w:t xml:space="preserve">                 </w:t>
      </w:r>
      <w:r>
        <w:rPr>
          <w:rFonts w:hint="eastAsia" w:ascii="宋体" w:hAnsi="宋体"/>
          <w:color w:val="000000" w:themeColor="text1"/>
          <w:sz w:val="24"/>
          <w14:textFill>
            <w14:solidFill>
              <w14:schemeClr w14:val="tx1"/>
            </w14:solidFill>
          </w14:textFill>
        </w:rPr>
        <w:t>。</w:t>
      </w:r>
    </w:p>
    <w:p w14:paraId="49124E94">
      <w:pPr>
        <w:spacing w:line="360" w:lineRule="auto"/>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1.7 </w:t>
      </w:r>
      <w:r>
        <w:rPr>
          <w:rFonts w:hint="eastAsia" w:ascii="宋体" w:hAnsi="宋体"/>
          <w:color w:val="000000" w:themeColor="text1"/>
          <w:sz w:val="24"/>
          <w14:textFill>
            <w14:solidFill>
              <w14:schemeClr w14:val="tx1"/>
            </w14:solidFill>
          </w14:textFill>
        </w:rPr>
        <w:t>联络</w:t>
      </w:r>
    </w:p>
    <w:p w14:paraId="3782D6D0">
      <w:pPr>
        <w:spacing w:line="360" w:lineRule="auto"/>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1.7.1</w:t>
      </w:r>
      <w:r>
        <w:rPr>
          <w:rFonts w:hint="eastAsia" w:ascii="宋体" w:hAnsi="宋体"/>
          <w:color w:val="000000" w:themeColor="text1"/>
          <w:sz w:val="24"/>
          <w14:textFill>
            <w14:solidFill>
              <w14:schemeClr w14:val="tx1"/>
            </w14:solidFill>
          </w14:textFill>
        </w:rPr>
        <w:t>发包人和承包人应当在</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天内将与合同有关的通知、批准、证明、证书、指示、指令、要求、请求、同意、意见、确定和决定等书面函件送达对方当事人。</w:t>
      </w:r>
    </w:p>
    <w:p w14:paraId="3A38ED71">
      <w:pPr>
        <w:spacing w:line="360" w:lineRule="auto"/>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1.7.2 </w:t>
      </w:r>
      <w:r>
        <w:rPr>
          <w:rFonts w:hint="eastAsia" w:ascii="宋体" w:hAnsi="宋体"/>
          <w:color w:val="000000" w:themeColor="text1"/>
          <w:sz w:val="24"/>
          <w14:textFill>
            <w14:solidFill>
              <w14:schemeClr w14:val="tx1"/>
            </w14:solidFill>
          </w14:textFill>
        </w:rPr>
        <w:t>发包人接收文件的地点：</w:t>
      </w:r>
      <w:r>
        <w:rPr>
          <w:rFonts w:ascii="宋体" w:hAnsi="宋体"/>
          <w:color w:val="000000" w:themeColor="text1"/>
          <w:sz w:val="24"/>
          <w:u w:val="single"/>
          <w14:textFill>
            <w14:solidFill>
              <w14:schemeClr w14:val="tx1"/>
            </w14:solidFill>
          </w14:textFill>
        </w:rPr>
        <w:t xml:space="preserve">                </w:t>
      </w:r>
      <w:r>
        <w:rPr>
          <w:rFonts w:hint="eastAsia" w:ascii="宋体" w:hAnsi="宋体"/>
          <w:color w:val="000000" w:themeColor="text1"/>
          <w:sz w:val="24"/>
          <w14:textFill>
            <w14:solidFill>
              <w14:schemeClr w14:val="tx1"/>
            </w14:solidFill>
          </w14:textFill>
        </w:rPr>
        <w:t>；</w:t>
      </w:r>
    </w:p>
    <w:p w14:paraId="51A82A5A">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发包人指定的接收人为：</w:t>
      </w:r>
      <w:r>
        <w:rPr>
          <w:rFonts w:ascii="宋体" w:hAnsi="宋体"/>
          <w:color w:val="000000" w:themeColor="text1"/>
          <w:sz w:val="24"/>
          <w:u w:val="single"/>
          <w14:textFill>
            <w14:solidFill>
              <w14:schemeClr w14:val="tx1"/>
            </w14:solidFill>
          </w14:textFill>
        </w:rPr>
        <w:t xml:space="preserve">                </w:t>
      </w:r>
      <w:r>
        <w:rPr>
          <w:rFonts w:hint="eastAsia" w:ascii="宋体" w:hAnsi="宋体"/>
          <w:color w:val="000000" w:themeColor="text1"/>
          <w:sz w:val="24"/>
          <w14:textFill>
            <w14:solidFill>
              <w14:schemeClr w14:val="tx1"/>
            </w14:solidFill>
          </w14:textFill>
        </w:rPr>
        <w:t>。</w:t>
      </w:r>
    </w:p>
    <w:p w14:paraId="19E51067">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承包人接收文件的地点：</w:t>
      </w:r>
      <w:r>
        <w:rPr>
          <w:rFonts w:ascii="宋体" w:hAnsi="宋体"/>
          <w:color w:val="000000" w:themeColor="text1"/>
          <w:sz w:val="24"/>
          <w:u w:val="single"/>
          <w14:textFill>
            <w14:solidFill>
              <w14:schemeClr w14:val="tx1"/>
            </w14:solidFill>
          </w14:textFill>
        </w:rPr>
        <w:t xml:space="preserve">                </w:t>
      </w:r>
      <w:r>
        <w:rPr>
          <w:rFonts w:hint="eastAsia" w:ascii="宋体" w:hAnsi="宋体"/>
          <w:color w:val="000000" w:themeColor="text1"/>
          <w:sz w:val="24"/>
          <w14:textFill>
            <w14:solidFill>
              <w14:schemeClr w14:val="tx1"/>
            </w14:solidFill>
          </w14:textFill>
        </w:rPr>
        <w:t>；</w:t>
      </w:r>
    </w:p>
    <w:p w14:paraId="6EDFD429">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承包人指定的接收人为：</w:t>
      </w:r>
      <w:r>
        <w:rPr>
          <w:rFonts w:ascii="宋体" w:hAnsi="宋体"/>
          <w:color w:val="000000" w:themeColor="text1"/>
          <w:sz w:val="24"/>
          <w:u w:val="single"/>
          <w14:textFill>
            <w14:solidFill>
              <w14:schemeClr w14:val="tx1"/>
            </w14:solidFill>
          </w14:textFill>
        </w:rPr>
        <w:t xml:space="preserve">                </w:t>
      </w:r>
      <w:r>
        <w:rPr>
          <w:rFonts w:hint="eastAsia" w:ascii="宋体" w:hAnsi="宋体"/>
          <w:color w:val="000000" w:themeColor="text1"/>
          <w:sz w:val="24"/>
          <w14:textFill>
            <w14:solidFill>
              <w14:schemeClr w14:val="tx1"/>
            </w14:solidFill>
          </w14:textFill>
        </w:rPr>
        <w:t>。</w:t>
      </w:r>
    </w:p>
    <w:p w14:paraId="5F4AC014">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监理人接收文件的地点：</w:t>
      </w:r>
      <w:r>
        <w:rPr>
          <w:rFonts w:ascii="宋体" w:hAnsi="宋体"/>
          <w:color w:val="000000" w:themeColor="text1"/>
          <w:sz w:val="24"/>
          <w:u w:val="single"/>
          <w14:textFill>
            <w14:solidFill>
              <w14:schemeClr w14:val="tx1"/>
            </w14:solidFill>
          </w14:textFill>
        </w:rPr>
        <w:t xml:space="preserve">                </w:t>
      </w:r>
      <w:r>
        <w:rPr>
          <w:rFonts w:hint="eastAsia" w:ascii="宋体" w:hAnsi="宋体"/>
          <w:color w:val="000000" w:themeColor="text1"/>
          <w:sz w:val="24"/>
          <w14:textFill>
            <w14:solidFill>
              <w14:schemeClr w14:val="tx1"/>
            </w14:solidFill>
          </w14:textFill>
        </w:rPr>
        <w:t>；</w:t>
      </w:r>
    </w:p>
    <w:p w14:paraId="6FCB897B">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监理人指定的接收人为：</w:t>
      </w:r>
      <w:r>
        <w:rPr>
          <w:rFonts w:ascii="宋体" w:hAnsi="宋体"/>
          <w:color w:val="000000" w:themeColor="text1"/>
          <w:sz w:val="24"/>
          <w:u w:val="single"/>
          <w14:textFill>
            <w14:solidFill>
              <w14:schemeClr w14:val="tx1"/>
            </w14:solidFill>
          </w14:textFill>
        </w:rPr>
        <w:t xml:space="preserve">                </w:t>
      </w:r>
      <w:r>
        <w:rPr>
          <w:rFonts w:hint="eastAsia" w:ascii="宋体" w:hAnsi="宋体"/>
          <w:color w:val="000000" w:themeColor="text1"/>
          <w:sz w:val="24"/>
          <w14:textFill>
            <w14:solidFill>
              <w14:schemeClr w14:val="tx1"/>
            </w14:solidFill>
          </w14:textFill>
        </w:rPr>
        <w:t>。</w:t>
      </w:r>
    </w:p>
    <w:p w14:paraId="6DA77B9C">
      <w:pPr>
        <w:spacing w:line="360" w:lineRule="auto"/>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1.10 </w:t>
      </w:r>
      <w:r>
        <w:rPr>
          <w:rFonts w:hint="eastAsia" w:ascii="宋体" w:hAnsi="宋体"/>
          <w:color w:val="000000" w:themeColor="text1"/>
          <w:sz w:val="24"/>
          <w14:textFill>
            <w14:solidFill>
              <w14:schemeClr w14:val="tx1"/>
            </w14:solidFill>
          </w14:textFill>
        </w:rPr>
        <w:t>交通运输</w:t>
      </w:r>
    </w:p>
    <w:p w14:paraId="0537648B">
      <w:pPr>
        <w:spacing w:line="360" w:lineRule="auto"/>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1.10.1 </w:t>
      </w:r>
      <w:r>
        <w:rPr>
          <w:rFonts w:hint="eastAsia" w:ascii="宋体" w:hAnsi="宋体"/>
          <w:color w:val="000000" w:themeColor="text1"/>
          <w:sz w:val="24"/>
          <w14:textFill>
            <w14:solidFill>
              <w14:schemeClr w14:val="tx1"/>
            </w14:solidFill>
          </w14:textFill>
        </w:rPr>
        <w:t>出入现场的权利</w:t>
      </w:r>
    </w:p>
    <w:p w14:paraId="6929BA5D">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关于出入现场的权利的约定：</w:t>
      </w:r>
      <w:r>
        <w:rPr>
          <w:rFonts w:ascii="宋体" w:hAnsi="宋体"/>
          <w:color w:val="000000" w:themeColor="text1"/>
          <w:sz w:val="24"/>
          <w:u w:val="single"/>
          <w14:textFill>
            <w14:solidFill>
              <w14:schemeClr w14:val="tx1"/>
            </w14:solidFill>
          </w14:textFill>
        </w:rPr>
        <w:t xml:space="preserve">                </w:t>
      </w:r>
      <w:r>
        <w:rPr>
          <w:rFonts w:hint="eastAsia" w:ascii="宋体" w:hAnsi="宋体"/>
          <w:color w:val="000000" w:themeColor="text1"/>
          <w:sz w:val="24"/>
          <w14:textFill>
            <w14:solidFill>
              <w14:schemeClr w14:val="tx1"/>
            </w14:solidFill>
          </w14:textFill>
        </w:rPr>
        <w:t>。</w:t>
      </w:r>
    </w:p>
    <w:p w14:paraId="3CF59E66">
      <w:pPr>
        <w:spacing w:line="360" w:lineRule="auto"/>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1.10.3 </w:t>
      </w:r>
      <w:r>
        <w:rPr>
          <w:rFonts w:hint="eastAsia" w:ascii="宋体" w:hAnsi="宋体"/>
          <w:color w:val="000000" w:themeColor="text1"/>
          <w:sz w:val="24"/>
          <w14:textFill>
            <w14:solidFill>
              <w14:schemeClr w14:val="tx1"/>
            </w14:solidFill>
          </w14:textFill>
        </w:rPr>
        <w:t>场内交通</w:t>
      </w:r>
    </w:p>
    <w:p w14:paraId="182CDC42">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关于场外交通和场内交通的边界的约定：</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14:paraId="5025DC1E">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关于发包人向承包人免费提供满足工程施工需要的场内道路和交通设施的约定：</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 xml:space="preserve">  </w:t>
      </w:r>
    </w:p>
    <w:p w14:paraId="3630F604">
      <w:pPr>
        <w:spacing w:line="360" w:lineRule="auto"/>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1.10.4</w:t>
      </w:r>
      <w:r>
        <w:rPr>
          <w:rFonts w:hint="eastAsia" w:ascii="宋体" w:hAnsi="宋体"/>
          <w:color w:val="000000" w:themeColor="text1"/>
          <w:sz w:val="24"/>
          <w14:textFill>
            <w14:solidFill>
              <w14:schemeClr w14:val="tx1"/>
            </w14:solidFill>
          </w14:textFill>
        </w:rPr>
        <w:t>超大件和超重件的运输</w:t>
      </w:r>
    </w:p>
    <w:p w14:paraId="37CCFC95">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运输超大件或超重件所需的道路和桥梁临时加固改造费用和其他有关费用由</w:t>
      </w:r>
      <w:r>
        <w:rPr>
          <w:rFonts w:hint="eastAsia" w:ascii="宋体" w:hAnsi="宋体"/>
          <w:color w:val="000000" w:themeColor="text1"/>
          <w:sz w:val="24"/>
          <w:u w:val="single"/>
          <w14:textFill>
            <w14:solidFill>
              <w14:schemeClr w14:val="tx1"/>
            </w14:solidFill>
          </w14:textFill>
        </w:rPr>
        <w:t xml:space="preserve">承包人 </w:t>
      </w:r>
      <w:r>
        <w:rPr>
          <w:rFonts w:hint="eastAsia" w:ascii="宋体" w:hAnsi="宋体"/>
          <w:color w:val="000000" w:themeColor="text1"/>
          <w:sz w:val="24"/>
          <w14:textFill>
            <w14:solidFill>
              <w14:schemeClr w14:val="tx1"/>
            </w14:solidFill>
          </w14:textFill>
        </w:rPr>
        <w:t>承担。</w:t>
      </w:r>
    </w:p>
    <w:p w14:paraId="7963217C">
      <w:pPr>
        <w:spacing w:line="360" w:lineRule="auto"/>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1.11 </w:t>
      </w:r>
      <w:r>
        <w:rPr>
          <w:rFonts w:hint="eastAsia" w:ascii="宋体" w:hAnsi="宋体"/>
          <w:color w:val="000000" w:themeColor="text1"/>
          <w:sz w:val="24"/>
          <w14:textFill>
            <w14:solidFill>
              <w14:schemeClr w14:val="tx1"/>
            </w14:solidFill>
          </w14:textFill>
        </w:rPr>
        <w:t>知识产权</w:t>
      </w:r>
    </w:p>
    <w:p w14:paraId="047C253E">
      <w:pPr>
        <w:spacing w:line="360" w:lineRule="auto"/>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1.11.1</w:t>
      </w:r>
      <w:r>
        <w:rPr>
          <w:rFonts w:hint="eastAsia" w:ascii="宋体" w:hAnsi="宋体"/>
          <w:color w:val="000000" w:themeColor="text1"/>
          <w:sz w:val="24"/>
          <w14:textFill>
            <w14:solidFill>
              <w14:schemeClr w14:val="tx1"/>
            </w14:solidFill>
          </w14:textFill>
        </w:rPr>
        <w:t>关于发包人提供给承包人的图纸、发包人为实施工程自行编制或委托编制的技术规范以及反映发包人关于合同要求或其他类似性质的文件的著作权的归属：</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14:paraId="51B268FD">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关于发包人提供的上述文件的使用限制的要求：</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14:paraId="7E196A93">
      <w:pPr>
        <w:spacing w:line="360" w:lineRule="auto"/>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1.11.2 </w:t>
      </w:r>
      <w:r>
        <w:rPr>
          <w:rFonts w:hint="eastAsia" w:ascii="宋体" w:hAnsi="宋体"/>
          <w:color w:val="000000" w:themeColor="text1"/>
          <w:sz w:val="24"/>
          <w14:textFill>
            <w14:solidFill>
              <w14:schemeClr w14:val="tx1"/>
            </w14:solidFill>
          </w14:textFill>
        </w:rPr>
        <w:t>关于承包人为实施工程所编制文件的著作权的归属：</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14:paraId="58D95D1C">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关于承包人提供的上述文件的使用限制的要求：</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14:paraId="5A402FC2">
      <w:pPr>
        <w:spacing w:line="360" w:lineRule="auto"/>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1.11.3 </w:t>
      </w:r>
      <w:r>
        <w:rPr>
          <w:rFonts w:hint="eastAsia" w:ascii="宋体" w:hAnsi="宋体"/>
          <w:color w:val="000000" w:themeColor="text1"/>
          <w:sz w:val="24"/>
          <w14:textFill>
            <w14:solidFill>
              <w14:schemeClr w14:val="tx1"/>
            </w14:solidFill>
          </w14:textFill>
        </w:rPr>
        <w:t>承包人在施工过程中所采用的专利、专有技术、技术秘密的使用费的承担方式：</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14:paraId="312B2B3E">
      <w:pPr>
        <w:spacing w:line="360" w:lineRule="auto"/>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1.12</w:t>
      </w:r>
      <w:r>
        <w:rPr>
          <w:rFonts w:hint="eastAsia" w:ascii="宋体" w:hAnsi="宋体"/>
          <w:color w:val="000000" w:themeColor="text1"/>
          <w:sz w:val="24"/>
          <w14:textFill>
            <w14:solidFill>
              <w14:schemeClr w14:val="tx1"/>
            </w14:solidFill>
          </w14:textFill>
        </w:rPr>
        <w:t>工程量清单错误的修正</w:t>
      </w:r>
    </w:p>
    <w:p w14:paraId="68335EC6">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出现工程量清单错误时，是否调整合同价格：是。</w:t>
      </w:r>
    </w:p>
    <w:p w14:paraId="01BBA4DB">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允许调整合同价格的工程量偏差范围：</w:t>
      </w:r>
      <w:r>
        <w:rPr>
          <w:rFonts w:ascii="宋体" w:hAnsi="宋体"/>
          <w:color w:val="000000" w:themeColor="text1"/>
          <w:sz w:val="24"/>
          <w:u w:val="single"/>
          <w14:textFill>
            <w14:solidFill>
              <w14:schemeClr w14:val="tx1"/>
            </w14:solidFill>
          </w14:textFill>
        </w:rPr>
        <w:t xml:space="preserve">                </w:t>
      </w:r>
      <w:r>
        <w:rPr>
          <w:rFonts w:hint="eastAsia" w:ascii="宋体" w:hAnsi="宋体"/>
          <w:color w:val="000000" w:themeColor="text1"/>
          <w:sz w:val="24"/>
          <w14:textFill>
            <w14:solidFill>
              <w14:schemeClr w14:val="tx1"/>
            </w14:solidFill>
          </w14:textFill>
        </w:rPr>
        <w:t>。</w:t>
      </w:r>
    </w:p>
    <w:p w14:paraId="00CBADD2">
      <w:pPr>
        <w:bidi w:val="0"/>
      </w:pPr>
    </w:p>
    <w:p w14:paraId="4F48B87B">
      <w:pPr>
        <w:pStyle w:val="5"/>
        <w:spacing w:before="0" w:beforeLines="0" w:after="0" w:afterLines="0" w:line="360" w:lineRule="auto"/>
        <w:ind w:left="0" w:firstLine="0"/>
        <w:rPr>
          <w:rFonts w:ascii="宋体" w:hAnsi="宋体" w:eastAsia="宋体"/>
          <w:b w:val="0"/>
          <w:color w:val="000000" w:themeColor="text1"/>
          <w14:textFill>
            <w14:solidFill>
              <w14:schemeClr w14:val="tx1"/>
            </w14:solidFill>
          </w14:textFill>
        </w:rPr>
      </w:pPr>
      <w:r>
        <w:rPr>
          <w:rFonts w:ascii="宋体" w:hAnsi="宋体" w:eastAsia="宋体"/>
          <w:b w:val="0"/>
          <w:color w:val="000000" w:themeColor="text1"/>
          <w14:textFill>
            <w14:solidFill>
              <w14:schemeClr w14:val="tx1"/>
            </w14:solidFill>
          </w14:textFill>
        </w:rPr>
        <w:t xml:space="preserve">2. </w:t>
      </w:r>
      <w:r>
        <w:rPr>
          <w:rFonts w:hint="eastAsia" w:ascii="宋体" w:hAnsi="宋体" w:eastAsia="宋体"/>
          <w:b w:val="0"/>
          <w:color w:val="000000" w:themeColor="text1"/>
          <w14:textFill>
            <w14:solidFill>
              <w14:schemeClr w14:val="tx1"/>
            </w14:solidFill>
          </w14:textFill>
        </w:rPr>
        <w:t>发包人</w:t>
      </w:r>
    </w:p>
    <w:p w14:paraId="751BBE71">
      <w:pPr>
        <w:spacing w:line="360" w:lineRule="auto"/>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2.2 </w:t>
      </w:r>
      <w:r>
        <w:rPr>
          <w:rFonts w:hint="eastAsia" w:ascii="宋体" w:hAnsi="宋体"/>
          <w:color w:val="000000" w:themeColor="text1"/>
          <w:sz w:val="24"/>
          <w14:textFill>
            <w14:solidFill>
              <w14:schemeClr w14:val="tx1"/>
            </w14:solidFill>
          </w14:textFill>
        </w:rPr>
        <w:t>发包人代表</w:t>
      </w:r>
    </w:p>
    <w:p w14:paraId="60C833AE">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发包人代表：</w:t>
      </w:r>
    </w:p>
    <w:p w14:paraId="020DE78C">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姓</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名：</w:t>
      </w:r>
      <w:r>
        <w:rPr>
          <w:rFonts w:ascii="宋体" w:hAnsi="宋体"/>
          <w:color w:val="000000" w:themeColor="text1"/>
          <w:sz w:val="24"/>
          <w:u w:val="single"/>
          <w14:textFill>
            <w14:solidFill>
              <w14:schemeClr w14:val="tx1"/>
            </w14:solidFill>
          </w14:textFill>
        </w:rPr>
        <w:t xml:space="preserve">                </w:t>
      </w:r>
      <w:r>
        <w:rPr>
          <w:rFonts w:hint="eastAsia" w:ascii="宋体" w:hAnsi="宋体"/>
          <w:color w:val="000000" w:themeColor="text1"/>
          <w:sz w:val="24"/>
          <w14:textFill>
            <w14:solidFill>
              <w14:schemeClr w14:val="tx1"/>
            </w14:solidFill>
          </w14:textFill>
        </w:rPr>
        <w:t>；</w:t>
      </w:r>
    </w:p>
    <w:p w14:paraId="53861028">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身份证号：</w:t>
      </w:r>
      <w:r>
        <w:rPr>
          <w:rFonts w:ascii="宋体" w:hAnsi="宋体"/>
          <w:color w:val="000000" w:themeColor="text1"/>
          <w:sz w:val="24"/>
          <w:u w:val="single"/>
          <w14:textFill>
            <w14:solidFill>
              <w14:schemeClr w14:val="tx1"/>
            </w14:solidFill>
          </w14:textFill>
        </w:rPr>
        <w:t xml:space="preserve">                </w:t>
      </w:r>
      <w:r>
        <w:rPr>
          <w:rFonts w:hint="eastAsia" w:ascii="宋体" w:hAnsi="宋体"/>
          <w:color w:val="000000" w:themeColor="text1"/>
          <w:sz w:val="24"/>
          <w14:textFill>
            <w14:solidFill>
              <w14:schemeClr w14:val="tx1"/>
            </w14:solidFill>
          </w14:textFill>
        </w:rPr>
        <w:t>；</w:t>
      </w:r>
    </w:p>
    <w:p w14:paraId="062E634B">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职</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务：</w:t>
      </w:r>
      <w:r>
        <w:rPr>
          <w:rFonts w:ascii="宋体" w:hAnsi="宋体"/>
          <w:color w:val="000000" w:themeColor="text1"/>
          <w:sz w:val="24"/>
          <w:u w:val="single"/>
          <w14:textFill>
            <w14:solidFill>
              <w14:schemeClr w14:val="tx1"/>
            </w14:solidFill>
          </w14:textFill>
        </w:rPr>
        <w:t xml:space="preserve">                </w:t>
      </w:r>
      <w:r>
        <w:rPr>
          <w:rFonts w:hint="eastAsia" w:ascii="宋体" w:hAnsi="宋体"/>
          <w:color w:val="000000" w:themeColor="text1"/>
          <w:sz w:val="24"/>
          <w14:textFill>
            <w14:solidFill>
              <w14:schemeClr w14:val="tx1"/>
            </w14:solidFill>
          </w14:textFill>
        </w:rPr>
        <w:t>；</w:t>
      </w:r>
    </w:p>
    <w:p w14:paraId="62EED008">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联系电话：</w:t>
      </w:r>
      <w:r>
        <w:rPr>
          <w:rFonts w:ascii="宋体" w:hAnsi="宋体"/>
          <w:color w:val="000000" w:themeColor="text1"/>
          <w:sz w:val="24"/>
          <w:u w:val="single"/>
          <w14:textFill>
            <w14:solidFill>
              <w14:schemeClr w14:val="tx1"/>
            </w14:solidFill>
          </w14:textFill>
        </w:rPr>
        <w:t xml:space="preserve">                </w:t>
      </w:r>
      <w:r>
        <w:rPr>
          <w:rFonts w:hint="eastAsia" w:ascii="宋体" w:hAnsi="宋体"/>
          <w:color w:val="000000" w:themeColor="text1"/>
          <w:sz w:val="24"/>
          <w14:textFill>
            <w14:solidFill>
              <w14:schemeClr w14:val="tx1"/>
            </w14:solidFill>
          </w14:textFill>
        </w:rPr>
        <w:t>；</w:t>
      </w:r>
    </w:p>
    <w:p w14:paraId="44AB33E7">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电子信箱：</w:t>
      </w:r>
      <w:r>
        <w:rPr>
          <w:rFonts w:ascii="宋体" w:hAnsi="宋体"/>
          <w:color w:val="000000" w:themeColor="text1"/>
          <w:sz w:val="24"/>
          <w:u w:val="single"/>
          <w14:textFill>
            <w14:solidFill>
              <w14:schemeClr w14:val="tx1"/>
            </w14:solidFill>
          </w14:textFill>
        </w:rPr>
        <w:t xml:space="preserve">                </w:t>
      </w:r>
      <w:r>
        <w:rPr>
          <w:rFonts w:hint="eastAsia" w:ascii="宋体" w:hAnsi="宋体"/>
          <w:color w:val="000000" w:themeColor="text1"/>
          <w:sz w:val="24"/>
          <w14:textFill>
            <w14:solidFill>
              <w14:schemeClr w14:val="tx1"/>
            </w14:solidFill>
          </w14:textFill>
        </w:rPr>
        <w:t>；</w:t>
      </w:r>
    </w:p>
    <w:p w14:paraId="368407E8">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通信地址：</w:t>
      </w:r>
      <w:r>
        <w:rPr>
          <w:rFonts w:ascii="宋体" w:hAnsi="宋体"/>
          <w:color w:val="000000" w:themeColor="text1"/>
          <w:sz w:val="24"/>
          <w:u w:val="single"/>
          <w14:textFill>
            <w14:solidFill>
              <w14:schemeClr w14:val="tx1"/>
            </w14:solidFill>
          </w14:textFill>
        </w:rPr>
        <w:t xml:space="preserve">                </w:t>
      </w:r>
      <w:r>
        <w:rPr>
          <w:rFonts w:hint="eastAsia" w:ascii="宋体" w:hAnsi="宋体"/>
          <w:color w:val="000000" w:themeColor="text1"/>
          <w:sz w:val="24"/>
          <w14:textFill>
            <w14:solidFill>
              <w14:schemeClr w14:val="tx1"/>
            </w14:solidFill>
          </w14:textFill>
        </w:rPr>
        <w:t>。</w:t>
      </w:r>
    </w:p>
    <w:p w14:paraId="0364DBDD">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发包人对发包人代表的授权范围如下：</w:t>
      </w:r>
      <w:r>
        <w:rPr>
          <w:rFonts w:ascii="宋体" w:hAnsi="宋体"/>
          <w:color w:val="000000" w:themeColor="text1"/>
          <w:sz w:val="24"/>
          <w:u w:val="single"/>
          <w14:textFill>
            <w14:solidFill>
              <w14:schemeClr w14:val="tx1"/>
            </w14:solidFill>
          </w14:textFill>
        </w:rPr>
        <w:t xml:space="preserve">                </w:t>
      </w:r>
      <w:r>
        <w:rPr>
          <w:rFonts w:hint="eastAsia" w:ascii="宋体" w:hAnsi="宋体"/>
          <w:color w:val="000000" w:themeColor="text1"/>
          <w:sz w:val="24"/>
          <w14:textFill>
            <w14:solidFill>
              <w14:schemeClr w14:val="tx1"/>
            </w14:solidFill>
          </w14:textFill>
        </w:rPr>
        <w:t>。</w:t>
      </w:r>
    </w:p>
    <w:p w14:paraId="6FA47FA4">
      <w:pPr>
        <w:spacing w:line="360" w:lineRule="auto"/>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2.4 </w:t>
      </w:r>
      <w:r>
        <w:rPr>
          <w:rFonts w:hint="eastAsia" w:ascii="宋体" w:hAnsi="宋体"/>
          <w:color w:val="000000" w:themeColor="text1"/>
          <w:sz w:val="24"/>
          <w14:textFill>
            <w14:solidFill>
              <w14:schemeClr w14:val="tx1"/>
            </w14:solidFill>
          </w14:textFill>
        </w:rPr>
        <w:t>施工现场、施工条件和基础资料的提供</w:t>
      </w:r>
    </w:p>
    <w:p w14:paraId="3EF5E359">
      <w:pPr>
        <w:spacing w:line="360" w:lineRule="auto"/>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2.4.1 </w:t>
      </w:r>
      <w:r>
        <w:rPr>
          <w:rFonts w:hint="eastAsia" w:ascii="宋体" w:hAnsi="宋体"/>
          <w:color w:val="000000" w:themeColor="text1"/>
          <w:sz w:val="24"/>
          <w14:textFill>
            <w14:solidFill>
              <w14:schemeClr w14:val="tx1"/>
            </w14:solidFill>
          </w14:textFill>
        </w:rPr>
        <w:t>提供施工现场</w:t>
      </w:r>
    </w:p>
    <w:p w14:paraId="34A92C53">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关于发包人移交施工现场的期限要求：</w:t>
      </w:r>
      <w:r>
        <w:rPr>
          <w:rFonts w:ascii="宋体" w:hAnsi="宋体"/>
          <w:color w:val="000000" w:themeColor="text1"/>
          <w:sz w:val="24"/>
          <w:u w:val="single"/>
          <w14:textFill>
            <w14:solidFill>
              <w14:schemeClr w14:val="tx1"/>
            </w14:solidFill>
          </w14:textFill>
        </w:rPr>
        <w:t xml:space="preserve">                </w:t>
      </w:r>
      <w:r>
        <w:rPr>
          <w:rFonts w:hint="eastAsia" w:ascii="宋体" w:hAnsi="宋体"/>
          <w:color w:val="000000" w:themeColor="text1"/>
          <w:sz w:val="24"/>
          <w14:textFill>
            <w14:solidFill>
              <w14:schemeClr w14:val="tx1"/>
            </w14:solidFill>
          </w14:textFill>
        </w:rPr>
        <w:t>。</w:t>
      </w:r>
    </w:p>
    <w:p w14:paraId="596F3BDA">
      <w:pPr>
        <w:spacing w:line="360" w:lineRule="auto"/>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2.4.2 </w:t>
      </w:r>
      <w:r>
        <w:rPr>
          <w:rFonts w:hint="eastAsia" w:ascii="宋体" w:hAnsi="宋体"/>
          <w:color w:val="000000" w:themeColor="text1"/>
          <w:sz w:val="24"/>
          <w14:textFill>
            <w14:solidFill>
              <w14:schemeClr w14:val="tx1"/>
            </w14:solidFill>
          </w14:textFill>
        </w:rPr>
        <w:t>提供施工条件</w:t>
      </w:r>
    </w:p>
    <w:p w14:paraId="7820BA6D">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关于发包人应负责提供施工所需要的条件，包括：</w:t>
      </w:r>
      <w:r>
        <w:rPr>
          <w:rFonts w:ascii="宋体" w:hAnsi="宋体"/>
          <w:color w:val="000000" w:themeColor="text1"/>
          <w:sz w:val="24"/>
          <w:u w:val="single"/>
          <w14:textFill>
            <w14:solidFill>
              <w14:schemeClr w14:val="tx1"/>
            </w14:solidFill>
          </w14:textFill>
        </w:rPr>
        <w:t xml:space="preserve">         </w:t>
      </w:r>
      <w:r>
        <w:rPr>
          <w:rFonts w:hint="eastAsia" w:ascii="宋体" w:hAnsi="宋体"/>
          <w:color w:val="000000" w:themeColor="text1"/>
          <w:sz w:val="24"/>
          <w14:textFill>
            <w14:solidFill>
              <w14:schemeClr w14:val="tx1"/>
            </w14:solidFill>
          </w14:textFill>
        </w:rPr>
        <w:t>。</w:t>
      </w:r>
    </w:p>
    <w:p w14:paraId="6B4C308D">
      <w:pPr>
        <w:spacing w:line="360" w:lineRule="auto"/>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2.5 </w:t>
      </w:r>
      <w:r>
        <w:rPr>
          <w:rFonts w:hint="eastAsia" w:ascii="宋体" w:hAnsi="宋体"/>
          <w:color w:val="000000" w:themeColor="text1"/>
          <w:sz w:val="24"/>
          <w14:textFill>
            <w14:solidFill>
              <w14:schemeClr w14:val="tx1"/>
            </w14:solidFill>
          </w14:textFill>
        </w:rPr>
        <w:t>资金来源证明及支付担保</w:t>
      </w:r>
    </w:p>
    <w:p w14:paraId="3AD8DD76">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发包人提供资金来源证明的期限要求：</w:t>
      </w:r>
      <w:r>
        <w:rPr>
          <w:rFonts w:ascii="宋体" w:hAnsi="宋体"/>
          <w:color w:val="000000" w:themeColor="text1"/>
          <w:sz w:val="24"/>
          <w:u w:val="single"/>
          <w14:textFill>
            <w14:solidFill>
              <w14:schemeClr w14:val="tx1"/>
            </w14:solidFill>
          </w14:textFill>
        </w:rPr>
        <w:t xml:space="preserve">                </w:t>
      </w:r>
      <w:r>
        <w:rPr>
          <w:rFonts w:hint="eastAsia" w:ascii="宋体" w:hAnsi="宋体"/>
          <w:color w:val="000000" w:themeColor="text1"/>
          <w:sz w:val="24"/>
          <w14:textFill>
            <w14:solidFill>
              <w14:schemeClr w14:val="tx1"/>
            </w14:solidFill>
          </w14:textFill>
        </w:rPr>
        <w:t>。</w:t>
      </w:r>
    </w:p>
    <w:p w14:paraId="71AFD8E9">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发包人是否提供支付担保：</w:t>
      </w:r>
      <w:r>
        <w:rPr>
          <w:rFonts w:ascii="宋体" w:hAnsi="宋体"/>
          <w:color w:val="000000" w:themeColor="text1"/>
          <w:sz w:val="24"/>
          <w:u w:val="single"/>
          <w14:textFill>
            <w14:solidFill>
              <w14:schemeClr w14:val="tx1"/>
            </w14:solidFill>
          </w14:textFill>
        </w:rPr>
        <w:t xml:space="preserve">                </w:t>
      </w:r>
      <w:r>
        <w:rPr>
          <w:rFonts w:hint="eastAsia" w:ascii="宋体" w:hAnsi="宋体"/>
          <w:color w:val="000000" w:themeColor="text1"/>
          <w:sz w:val="24"/>
          <w14:textFill>
            <w14:solidFill>
              <w14:schemeClr w14:val="tx1"/>
            </w14:solidFill>
          </w14:textFill>
        </w:rPr>
        <w:t>。</w:t>
      </w:r>
    </w:p>
    <w:p w14:paraId="012172FF">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发包人提供支付担保的形式：</w:t>
      </w:r>
      <w:r>
        <w:rPr>
          <w:rFonts w:ascii="宋体" w:hAnsi="宋体"/>
          <w:color w:val="000000" w:themeColor="text1"/>
          <w:sz w:val="24"/>
          <w:u w:val="single"/>
          <w14:textFill>
            <w14:solidFill>
              <w14:schemeClr w14:val="tx1"/>
            </w14:solidFill>
          </w14:textFill>
        </w:rPr>
        <w:t xml:space="preserve">                </w:t>
      </w:r>
      <w:r>
        <w:rPr>
          <w:rFonts w:hint="eastAsia" w:ascii="宋体" w:hAnsi="宋体"/>
          <w:color w:val="000000" w:themeColor="text1"/>
          <w:sz w:val="24"/>
          <w14:textFill>
            <w14:solidFill>
              <w14:schemeClr w14:val="tx1"/>
            </w14:solidFill>
          </w14:textFill>
        </w:rPr>
        <w:t>。</w:t>
      </w:r>
    </w:p>
    <w:p w14:paraId="13ED1E8C">
      <w:pPr>
        <w:pStyle w:val="5"/>
        <w:spacing w:before="0" w:beforeLines="0" w:after="0" w:afterLines="0" w:line="360" w:lineRule="auto"/>
        <w:ind w:left="0" w:firstLine="0"/>
        <w:rPr>
          <w:rFonts w:ascii="宋体" w:hAnsi="宋体" w:eastAsia="宋体"/>
          <w:b w:val="0"/>
          <w:color w:val="000000" w:themeColor="text1"/>
          <w14:textFill>
            <w14:solidFill>
              <w14:schemeClr w14:val="tx1"/>
            </w14:solidFill>
          </w14:textFill>
        </w:rPr>
      </w:pPr>
      <w:r>
        <w:rPr>
          <w:rFonts w:ascii="宋体" w:hAnsi="宋体" w:eastAsia="宋体"/>
          <w:b w:val="0"/>
          <w:color w:val="000000" w:themeColor="text1"/>
          <w14:textFill>
            <w14:solidFill>
              <w14:schemeClr w14:val="tx1"/>
            </w14:solidFill>
          </w14:textFill>
        </w:rPr>
        <w:t xml:space="preserve">3. </w:t>
      </w:r>
      <w:r>
        <w:rPr>
          <w:rFonts w:hint="eastAsia" w:ascii="宋体" w:hAnsi="宋体" w:eastAsia="宋体"/>
          <w:b w:val="0"/>
          <w:color w:val="000000" w:themeColor="text1"/>
          <w14:textFill>
            <w14:solidFill>
              <w14:schemeClr w14:val="tx1"/>
            </w14:solidFill>
          </w14:textFill>
        </w:rPr>
        <w:t>承包人</w:t>
      </w:r>
    </w:p>
    <w:p w14:paraId="5873564C">
      <w:pPr>
        <w:spacing w:line="360" w:lineRule="auto"/>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3.1 </w:t>
      </w:r>
      <w:r>
        <w:rPr>
          <w:rFonts w:hint="eastAsia" w:ascii="宋体" w:hAnsi="宋体"/>
          <w:color w:val="000000" w:themeColor="text1"/>
          <w:sz w:val="24"/>
          <w14:textFill>
            <w14:solidFill>
              <w14:schemeClr w14:val="tx1"/>
            </w14:solidFill>
          </w14:textFill>
        </w:rPr>
        <w:t>承包人的一般义务</w:t>
      </w:r>
    </w:p>
    <w:p w14:paraId="27E52CD8">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5</w:t>
      </w:r>
      <w:r>
        <w:rPr>
          <w:rFonts w:hint="eastAsia" w:ascii="宋体" w:hAnsi="宋体"/>
          <w:color w:val="000000" w:themeColor="text1"/>
          <w:sz w:val="24"/>
          <w14:textFill>
            <w14:solidFill>
              <w14:schemeClr w14:val="tx1"/>
            </w14:solidFill>
          </w14:textFill>
        </w:rPr>
        <w:t>）承包人提交的竣工资料的内容：</w:t>
      </w:r>
      <w:r>
        <w:rPr>
          <w:rFonts w:ascii="宋体" w:hAnsi="宋体"/>
          <w:color w:val="000000" w:themeColor="text1"/>
          <w:sz w:val="24"/>
          <w:u w:val="single"/>
          <w14:textFill>
            <w14:solidFill>
              <w14:schemeClr w14:val="tx1"/>
            </w14:solidFill>
          </w14:textFill>
        </w:rPr>
        <w:t xml:space="preserve">                </w:t>
      </w:r>
      <w:r>
        <w:rPr>
          <w:rFonts w:hint="eastAsia" w:ascii="宋体" w:hAnsi="宋体"/>
          <w:color w:val="000000" w:themeColor="text1"/>
          <w:sz w:val="24"/>
          <w14:textFill>
            <w14:solidFill>
              <w14:schemeClr w14:val="tx1"/>
            </w14:solidFill>
          </w14:textFill>
        </w:rPr>
        <w:t>。</w:t>
      </w:r>
    </w:p>
    <w:p w14:paraId="62206517">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承包人需要提交的竣工资料套数：</w:t>
      </w:r>
      <w:r>
        <w:rPr>
          <w:rFonts w:ascii="宋体" w:hAnsi="宋体"/>
          <w:color w:val="000000" w:themeColor="text1"/>
          <w:sz w:val="24"/>
          <w:u w:val="single"/>
          <w14:textFill>
            <w14:solidFill>
              <w14:schemeClr w14:val="tx1"/>
            </w14:solidFill>
          </w14:textFill>
        </w:rPr>
        <w:t xml:space="preserve">                   </w:t>
      </w:r>
      <w:r>
        <w:rPr>
          <w:rFonts w:hint="eastAsia" w:ascii="宋体" w:hAnsi="宋体"/>
          <w:color w:val="000000" w:themeColor="text1"/>
          <w:sz w:val="24"/>
          <w14:textFill>
            <w14:solidFill>
              <w14:schemeClr w14:val="tx1"/>
            </w14:solidFill>
          </w14:textFill>
        </w:rPr>
        <w:t>。</w:t>
      </w:r>
    </w:p>
    <w:p w14:paraId="22179D07">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承包人提交的竣工资料的费用承担：</w:t>
      </w:r>
      <w:r>
        <w:rPr>
          <w:rFonts w:ascii="宋体" w:hAnsi="宋体"/>
          <w:color w:val="000000" w:themeColor="text1"/>
          <w:sz w:val="24"/>
          <w:u w:val="single"/>
          <w14:textFill>
            <w14:solidFill>
              <w14:schemeClr w14:val="tx1"/>
            </w14:solidFill>
          </w14:textFill>
        </w:rPr>
        <w:t xml:space="preserve">                  </w:t>
      </w:r>
      <w:r>
        <w:rPr>
          <w:rFonts w:hint="eastAsia" w:ascii="宋体" w:hAnsi="宋体"/>
          <w:color w:val="000000" w:themeColor="text1"/>
          <w:sz w:val="24"/>
          <w14:textFill>
            <w14:solidFill>
              <w14:schemeClr w14:val="tx1"/>
            </w14:solidFill>
          </w14:textFill>
        </w:rPr>
        <w:t>。</w:t>
      </w:r>
    </w:p>
    <w:p w14:paraId="49A2E0E6">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承包人提交的竣工资料移交时间：</w:t>
      </w:r>
      <w:r>
        <w:rPr>
          <w:rFonts w:ascii="宋体" w:hAnsi="宋体"/>
          <w:color w:val="000000" w:themeColor="text1"/>
          <w:sz w:val="24"/>
          <w:u w:val="single"/>
          <w14:textFill>
            <w14:solidFill>
              <w14:schemeClr w14:val="tx1"/>
            </w14:solidFill>
          </w14:textFill>
        </w:rPr>
        <w:t xml:space="preserve">                    </w:t>
      </w:r>
      <w:r>
        <w:rPr>
          <w:rFonts w:hint="eastAsia" w:ascii="宋体" w:hAnsi="宋体"/>
          <w:color w:val="000000" w:themeColor="text1"/>
          <w:sz w:val="24"/>
          <w14:textFill>
            <w14:solidFill>
              <w14:schemeClr w14:val="tx1"/>
            </w14:solidFill>
          </w14:textFill>
        </w:rPr>
        <w:t>。</w:t>
      </w:r>
    </w:p>
    <w:p w14:paraId="3A86AFAE">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承包人提交的竣工资料形式要求：</w:t>
      </w:r>
      <w:r>
        <w:rPr>
          <w:rFonts w:ascii="宋体" w:hAnsi="宋体"/>
          <w:color w:val="000000" w:themeColor="text1"/>
          <w:sz w:val="24"/>
          <w:u w:val="single"/>
          <w14:textFill>
            <w14:solidFill>
              <w14:schemeClr w14:val="tx1"/>
            </w14:solidFill>
          </w14:textFill>
        </w:rPr>
        <w:t xml:space="preserve">                    </w:t>
      </w:r>
      <w:r>
        <w:rPr>
          <w:rFonts w:hint="eastAsia" w:ascii="宋体" w:hAnsi="宋体"/>
          <w:color w:val="000000" w:themeColor="text1"/>
          <w:sz w:val="24"/>
          <w14:textFill>
            <w14:solidFill>
              <w14:schemeClr w14:val="tx1"/>
            </w14:solidFill>
          </w14:textFill>
        </w:rPr>
        <w:t>。</w:t>
      </w:r>
    </w:p>
    <w:p w14:paraId="06F0819D">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6</w:t>
      </w:r>
      <w:r>
        <w:rPr>
          <w:rFonts w:hint="eastAsia" w:ascii="宋体" w:hAnsi="宋体"/>
          <w:color w:val="000000" w:themeColor="text1"/>
          <w:sz w:val="24"/>
          <w14:textFill>
            <w14:solidFill>
              <w14:schemeClr w14:val="tx1"/>
            </w14:solidFill>
          </w14:textFill>
        </w:rPr>
        <w:t>）承包人应履行的其他义务</w:t>
      </w:r>
      <w:r>
        <w:rPr>
          <w:rFonts w:ascii="宋体" w:hAnsi="宋体"/>
          <w:color w:val="000000" w:themeColor="text1"/>
          <w:sz w:val="24"/>
          <w:u w:val="single"/>
          <w14:textFill>
            <w14:solidFill>
              <w14:schemeClr w14:val="tx1"/>
            </w14:solidFill>
          </w14:textFill>
        </w:rPr>
        <w:t xml:space="preserve">                       </w:t>
      </w:r>
      <w:r>
        <w:rPr>
          <w:rFonts w:hint="eastAsia" w:ascii="宋体" w:hAnsi="宋体"/>
          <w:color w:val="000000" w:themeColor="text1"/>
          <w:sz w:val="24"/>
          <w14:textFill>
            <w14:solidFill>
              <w14:schemeClr w14:val="tx1"/>
            </w14:solidFill>
          </w14:textFill>
        </w:rPr>
        <w:t>。</w:t>
      </w:r>
    </w:p>
    <w:p w14:paraId="3C64B95E">
      <w:pPr>
        <w:spacing w:line="360" w:lineRule="auto"/>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3.2 </w:t>
      </w:r>
      <w:r>
        <w:rPr>
          <w:rFonts w:hint="eastAsia" w:ascii="宋体" w:hAnsi="宋体"/>
          <w:color w:val="000000" w:themeColor="text1"/>
          <w:sz w:val="24"/>
          <w14:textFill>
            <w14:solidFill>
              <w14:schemeClr w14:val="tx1"/>
            </w14:solidFill>
          </w14:textFill>
        </w:rPr>
        <w:t>项目经理</w:t>
      </w:r>
    </w:p>
    <w:p w14:paraId="2F6220C9">
      <w:pPr>
        <w:spacing w:line="360" w:lineRule="auto"/>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3.2.1 </w:t>
      </w:r>
      <w:r>
        <w:rPr>
          <w:rFonts w:hint="eastAsia" w:ascii="宋体" w:hAnsi="宋体"/>
          <w:color w:val="000000" w:themeColor="text1"/>
          <w:sz w:val="24"/>
          <w14:textFill>
            <w14:solidFill>
              <w14:schemeClr w14:val="tx1"/>
            </w14:solidFill>
          </w14:textFill>
        </w:rPr>
        <w:t>项目经理：</w:t>
      </w:r>
    </w:p>
    <w:p w14:paraId="69EEBA6B">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姓</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名：</w:t>
      </w:r>
      <w:r>
        <w:rPr>
          <w:rFonts w:ascii="宋体" w:hAnsi="宋体"/>
          <w:color w:val="000000" w:themeColor="text1"/>
          <w:sz w:val="24"/>
          <w:u w:val="single"/>
          <w14:textFill>
            <w14:solidFill>
              <w14:schemeClr w14:val="tx1"/>
            </w14:solidFill>
          </w14:textFill>
        </w:rPr>
        <w:t xml:space="preserve">                </w:t>
      </w:r>
      <w:r>
        <w:rPr>
          <w:rFonts w:hint="eastAsia" w:ascii="宋体" w:hAnsi="宋体"/>
          <w:color w:val="000000" w:themeColor="text1"/>
          <w:sz w:val="24"/>
          <w14:textFill>
            <w14:solidFill>
              <w14:schemeClr w14:val="tx1"/>
            </w14:solidFill>
          </w14:textFill>
        </w:rPr>
        <w:t>；</w:t>
      </w:r>
    </w:p>
    <w:p w14:paraId="1C761FAB">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身份证号：</w:t>
      </w:r>
      <w:r>
        <w:rPr>
          <w:rFonts w:ascii="宋体" w:hAnsi="宋体"/>
          <w:color w:val="000000" w:themeColor="text1"/>
          <w:sz w:val="24"/>
          <w:u w:val="single"/>
          <w14:textFill>
            <w14:solidFill>
              <w14:schemeClr w14:val="tx1"/>
            </w14:solidFill>
          </w14:textFill>
        </w:rPr>
        <w:t xml:space="preserve">                </w:t>
      </w:r>
      <w:r>
        <w:rPr>
          <w:rFonts w:hint="eastAsia" w:ascii="宋体" w:hAnsi="宋体"/>
          <w:color w:val="000000" w:themeColor="text1"/>
          <w:sz w:val="24"/>
          <w14:textFill>
            <w14:solidFill>
              <w14:schemeClr w14:val="tx1"/>
            </w14:solidFill>
          </w14:textFill>
        </w:rPr>
        <w:t>；</w:t>
      </w:r>
    </w:p>
    <w:p w14:paraId="311E5251">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建造师执业资格等级：</w:t>
      </w:r>
      <w:r>
        <w:rPr>
          <w:rFonts w:ascii="宋体" w:hAnsi="宋体"/>
          <w:color w:val="000000" w:themeColor="text1"/>
          <w:sz w:val="24"/>
          <w:u w:val="single"/>
          <w14:textFill>
            <w14:solidFill>
              <w14:schemeClr w14:val="tx1"/>
            </w14:solidFill>
          </w14:textFill>
        </w:rPr>
        <w:t xml:space="preserve">                </w:t>
      </w:r>
      <w:r>
        <w:rPr>
          <w:rFonts w:hint="eastAsia" w:ascii="宋体" w:hAnsi="宋体"/>
          <w:color w:val="000000" w:themeColor="text1"/>
          <w:sz w:val="24"/>
          <w14:textFill>
            <w14:solidFill>
              <w14:schemeClr w14:val="tx1"/>
            </w14:solidFill>
          </w14:textFill>
        </w:rPr>
        <w:t>；</w:t>
      </w:r>
    </w:p>
    <w:p w14:paraId="08FC8A72">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建造师注册证书号：</w:t>
      </w:r>
      <w:r>
        <w:rPr>
          <w:rFonts w:ascii="宋体" w:hAnsi="宋体"/>
          <w:color w:val="000000" w:themeColor="text1"/>
          <w:sz w:val="24"/>
          <w:u w:val="single"/>
          <w14:textFill>
            <w14:solidFill>
              <w14:schemeClr w14:val="tx1"/>
            </w14:solidFill>
          </w14:textFill>
        </w:rPr>
        <w:t xml:space="preserve">                </w:t>
      </w:r>
      <w:r>
        <w:rPr>
          <w:rFonts w:hint="eastAsia" w:ascii="宋体" w:hAnsi="宋体"/>
          <w:color w:val="000000" w:themeColor="text1"/>
          <w:sz w:val="24"/>
          <w14:textFill>
            <w14:solidFill>
              <w14:schemeClr w14:val="tx1"/>
            </w14:solidFill>
          </w14:textFill>
        </w:rPr>
        <w:t>；</w:t>
      </w:r>
    </w:p>
    <w:p w14:paraId="3D44F320">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建造师执业印章号：</w:t>
      </w:r>
      <w:r>
        <w:rPr>
          <w:rFonts w:ascii="宋体" w:hAnsi="宋体"/>
          <w:color w:val="000000" w:themeColor="text1"/>
          <w:sz w:val="24"/>
          <w:u w:val="single"/>
          <w14:textFill>
            <w14:solidFill>
              <w14:schemeClr w14:val="tx1"/>
            </w14:solidFill>
          </w14:textFill>
        </w:rPr>
        <w:t xml:space="preserve">                </w:t>
      </w:r>
      <w:r>
        <w:rPr>
          <w:rFonts w:hint="eastAsia" w:ascii="宋体" w:hAnsi="宋体"/>
          <w:color w:val="000000" w:themeColor="text1"/>
          <w:sz w:val="24"/>
          <w14:textFill>
            <w14:solidFill>
              <w14:schemeClr w14:val="tx1"/>
            </w14:solidFill>
          </w14:textFill>
        </w:rPr>
        <w:t>；</w:t>
      </w:r>
    </w:p>
    <w:p w14:paraId="7458D181">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安全生产考核合格证书号：</w:t>
      </w:r>
      <w:r>
        <w:rPr>
          <w:rFonts w:ascii="宋体" w:hAnsi="宋体"/>
          <w:color w:val="000000" w:themeColor="text1"/>
          <w:sz w:val="24"/>
          <w:u w:val="single"/>
          <w14:textFill>
            <w14:solidFill>
              <w14:schemeClr w14:val="tx1"/>
            </w14:solidFill>
          </w14:textFill>
        </w:rPr>
        <w:t xml:space="preserve">                </w:t>
      </w:r>
      <w:r>
        <w:rPr>
          <w:rFonts w:hint="eastAsia" w:ascii="宋体" w:hAnsi="宋体"/>
          <w:color w:val="000000" w:themeColor="text1"/>
          <w:sz w:val="24"/>
          <w14:textFill>
            <w14:solidFill>
              <w14:schemeClr w14:val="tx1"/>
            </w14:solidFill>
          </w14:textFill>
        </w:rPr>
        <w:t>；</w:t>
      </w:r>
    </w:p>
    <w:p w14:paraId="02110583">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联系电话：</w:t>
      </w:r>
      <w:r>
        <w:rPr>
          <w:rFonts w:ascii="宋体" w:hAnsi="宋体"/>
          <w:color w:val="000000" w:themeColor="text1"/>
          <w:sz w:val="24"/>
          <w:u w:val="single"/>
          <w14:textFill>
            <w14:solidFill>
              <w14:schemeClr w14:val="tx1"/>
            </w14:solidFill>
          </w14:textFill>
        </w:rPr>
        <w:t xml:space="preserve">                </w:t>
      </w:r>
      <w:r>
        <w:rPr>
          <w:rFonts w:hint="eastAsia" w:ascii="宋体" w:hAnsi="宋体"/>
          <w:color w:val="000000" w:themeColor="text1"/>
          <w:sz w:val="24"/>
          <w14:textFill>
            <w14:solidFill>
              <w14:schemeClr w14:val="tx1"/>
            </w14:solidFill>
          </w14:textFill>
        </w:rPr>
        <w:t>；</w:t>
      </w:r>
    </w:p>
    <w:p w14:paraId="528D8753">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电子信箱：</w:t>
      </w:r>
      <w:r>
        <w:rPr>
          <w:rFonts w:ascii="宋体" w:hAnsi="宋体"/>
          <w:color w:val="000000" w:themeColor="text1"/>
          <w:sz w:val="24"/>
          <w:u w:val="single"/>
          <w14:textFill>
            <w14:solidFill>
              <w14:schemeClr w14:val="tx1"/>
            </w14:solidFill>
          </w14:textFill>
        </w:rPr>
        <w:t xml:space="preserve">                </w:t>
      </w:r>
      <w:r>
        <w:rPr>
          <w:rFonts w:hint="eastAsia" w:ascii="宋体" w:hAnsi="宋体"/>
          <w:color w:val="000000" w:themeColor="text1"/>
          <w:sz w:val="24"/>
          <w14:textFill>
            <w14:solidFill>
              <w14:schemeClr w14:val="tx1"/>
            </w14:solidFill>
          </w14:textFill>
        </w:rPr>
        <w:t>；</w:t>
      </w:r>
    </w:p>
    <w:p w14:paraId="7F9B4967">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通信地址：</w:t>
      </w:r>
      <w:r>
        <w:rPr>
          <w:rFonts w:ascii="宋体" w:hAnsi="宋体"/>
          <w:color w:val="000000" w:themeColor="text1"/>
          <w:sz w:val="24"/>
          <w:u w:val="single"/>
          <w14:textFill>
            <w14:solidFill>
              <w14:schemeClr w14:val="tx1"/>
            </w14:solidFill>
          </w14:textFill>
        </w:rPr>
        <w:t xml:space="preserve">                </w:t>
      </w:r>
      <w:r>
        <w:rPr>
          <w:rFonts w:hint="eastAsia" w:ascii="宋体" w:hAnsi="宋体"/>
          <w:color w:val="000000" w:themeColor="text1"/>
          <w:sz w:val="24"/>
          <w14:textFill>
            <w14:solidFill>
              <w14:schemeClr w14:val="tx1"/>
            </w14:solidFill>
          </w14:textFill>
        </w:rPr>
        <w:t>；</w:t>
      </w:r>
    </w:p>
    <w:p w14:paraId="4282797F">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承包人对项目经理的授权范围如下</w:t>
      </w:r>
      <w:r>
        <w:rPr>
          <w:rFonts w:ascii="宋体" w:hAnsi="宋体"/>
          <w:color w:val="000000" w:themeColor="text1"/>
          <w:sz w:val="24"/>
          <w:u w:val="single"/>
          <w14:textFill>
            <w14:solidFill>
              <w14:schemeClr w14:val="tx1"/>
            </w14:solidFill>
          </w14:textFill>
        </w:rPr>
        <w:t xml:space="preserve">                </w:t>
      </w:r>
      <w:r>
        <w:rPr>
          <w:rFonts w:hint="eastAsia" w:ascii="宋体" w:hAnsi="宋体"/>
          <w:color w:val="000000" w:themeColor="text1"/>
          <w:sz w:val="24"/>
          <w14:textFill>
            <w14:solidFill>
              <w14:schemeClr w14:val="tx1"/>
            </w14:solidFill>
          </w14:textFill>
        </w:rPr>
        <w:t>。</w:t>
      </w:r>
    </w:p>
    <w:p w14:paraId="77DA792B">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关于项目经理每月在施工现场的时间要求：</w:t>
      </w:r>
      <w:r>
        <w:rPr>
          <w:rFonts w:ascii="宋体" w:hAnsi="宋体"/>
          <w:color w:val="000000" w:themeColor="text1"/>
          <w:sz w:val="24"/>
          <w:u w:val="single"/>
          <w14:textFill>
            <w14:solidFill>
              <w14:schemeClr w14:val="tx1"/>
            </w14:solidFill>
          </w14:textFill>
        </w:rPr>
        <w:t xml:space="preserve">                </w:t>
      </w:r>
      <w:r>
        <w:rPr>
          <w:rFonts w:hint="eastAsia" w:ascii="宋体" w:hAnsi="宋体"/>
          <w:color w:val="000000" w:themeColor="text1"/>
          <w:sz w:val="24"/>
          <w14:textFill>
            <w14:solidFill>
              <w14:schemeClr w14:val="tx1"/>
            </w14:solidFill>
          </w14:textFill>
        </w:rPr>
        <w:t>。</w:t>
      </w:r>
    </w:p>
    <w:p w14:paraId="40AF0A76">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承包人未提交劳动合同，以及没有为项目经理缴纳社会保险证明的违约责任：</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14:paraId="7C04EDF7">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项目经理未经批准，擅自离开施工现场的违约责任：</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14:paraId="06AF908C">
      <w:pPr>
        <w:spacing w:line="360" w:lineRule="auto"/>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3.2.3 </w:t>
      </w:r>
      <w:r>
        <w:rPr>
          <w:rFonts w:hint="eastAsia" w:ascii="宋体" w:hAnsi="宋体"/>
          <w:color w:val="000000" w:themeColor="text1"/>
          <w:sz w:val="24"/>
          <w14:textFill>
            <w14:solidFill>
              <w14:schemeClr w14:val="tx1"/>
            </w14:solidFill>
          </w14:textFill>
        </w:rPr>
        <w:t>承包人擅自更换项目经理的违约责任：</w:t>
      </w:r>
      <w:r>
        <w:rPr>
          <w:rFonts w:ascii="宋体" w:hAnsi="宋体"/>
          <w:color w:val="000000" w:themeColor="text1"/>
          <w:sz w:val="24"/>
          <w:u w:val="single"/>
          <w14:textFill>
            <w14:solidFill>
              <w14:schemeClr w14:val="tx1"/>
            </w14:solidFill>
          </w14:textFill>
        </w:rPr>
        <w:t xml:space="preserve">         </w:t>
      </w:r>
      <w:r>
        <w:rPr>
          <w:rFonts w:hint="eastAsia" w:ascii="宋体" w:hAnsi="宋体"/>
          <w:color w:val="000000" w:themeColor="text1"/>
          <w:sz w:val="24"/>
          <w14:textFill>
            <w14:solidFill>
              <w14:schemeClr w14:val="tx1"/>
            </w14:solidFill>
          </w14:textFill>
        </w:rPr>
        <w:t>。</w:t>
      </w:r>
    </w:p>
    <w:p w14:paraId="7DEA6FE1">
      <w:pPr>
        <w:spacing w:line="360" w:lineRule="auto"/>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    3.2.4 </w:t>
      </w:r>
      <w:r>
        <w:rPr>
          <w:rFonts w:hint="eastAsia" w:ascii="宋体" w:hAnsi="宋体"/>
          <w:color w:val="000000" w:themeColor="text1"/>
          <w:sz w:val="24"/>
          <w14:textFill>
            <w14:solidFill>
              <w14:schemeClr w14:val="tx1"/>
            </w14:solidFill>
          </w14:textFill>
        </w:rPr>
        <w:t>承包人无正当理由拒绝更换项目经理的违约责任</w:t>
      </w:r>
      <w:r>
        <w:rPr>
          <w:rFonts w:ascii="宋体" w:hAnsi="宋体"/>
          <w:color w:val="000000" w:themeColor="text1"/>
          <w:sz w:val="24"/>
          <w:u w:val="single"/>
          <w14:textFill>
            <w14:solidFill>
              <w14:schemeClr w14:val="tx1"/>
            </w14:solidFill>
          </w14:textFill>
        </w:rPr>
        <w:t xml:space="preserve">       </w:t>
      </w:r>
      <w:r>
        <w:rPr>
          <w:rFonts w:hint="eastAsia" w:ascii="宋体" w:hAnsi="宋体"/>
          <w:color w:val="000000" w:themeColor="text1"/>
          <w:sz w:val="24"/>
          <w14:textFill>
            <w14:solidFill>
              <w14:schemeClr w14:val="tx1"/>
            </w14:solidFill>
          </w14:textFill>
        </w:rPr>
        <w:t>。</w:t>
      </w:r>
    </w:p>
    <w:p w14:paraId="3CF557D0">
      <w:pPr>
        <w:spacing w:line="360" w:lineRule="auto"/>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3.3 </w:t>
      </w:r>
      <w:r>
        <w:rPr>
          <w:rFonts w:hint="eastAsia" w:ascii="宋体" w:hAnsi="宋体"/>
          <w:color w:val="000000" w:themeColor="text1"/>
          <w:sz w:val="24"/>
          <w14:textFill>
            <w14:solidFill>
              <w14:schemeClr w14:val="tx1"/>
            </w14:solidFill>
          </w14:textFill>
        </w:rPr>
        <w:t>承包人人员</w:t>
      </w:r>
    </w:p>
    <w:p w14:paraId="44D3B0C3">
      <w:pPr>
        <w:spacing w:line="360" w:lineRule="auto"/>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3.3.1 </w:t>
      </w:r>
      <w:r>
        <w:rPr>
          <w:rFonts w:hint="eastAsia" w:ascii="宋体" w:hAnsi="宋体"/>
          <w:color w:val="000000" w:themeColor="text1"/>
          <w:sz w:val="24"/>
          <w14:textFill>
            <w14:solidFill>
              <w14:schemeClr w14:val="tx1"/>
            </w14:solidFill>
          </w14:textFill>
        </w:rPr>
        <w:t>承包人提交项目管理机构及施工现场管理人员安排报告的期限</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14:paraId="7E61C490">
      <w:pPr>
        <w:spacing w:line="360" w:lineRule="auto"/>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3.3.3 </w:t>
      </w:r>
      <w:r>
        <w:rPr>
          <w:rFonts w:hint="eastAsia" w:ascii="宋体" w:hAnsi="宋体"/>
          <w:color w:val="000000" w:themeColor="text1"/>
          <w:sz w:val="24"/>
          <w14:textFill>
            <w14:solidFill>
              <w14:schemeClr w14:val="tx1"/>
            </w14:solidFill>
          </w14:textFill>
        </w:rPr>
        <w:t>承包人无正当理由拒绝撤换主要施工管理人员的违约责任：</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14:paraId="340BFBC3">
      <w:pPr>
        <w:spacing w:line="360" w:lineRule="auto"/>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3.3.4 </w:t>
      </w:r>
      <w:r>
        <w:rPr>
          <w:rFonts w:hint="eastAsia" w:ascii="宋体" w:hAnsi="宋体"/>
          <w:color w:val="000000" w:themeColor="text1"/>
          <w:sz w:val="24"/>
          <w14:textFill>
            <w14:solidFill>
              <w14:schemeClr w14:val="tx1"/>
            </w14:solidFill>
          </w14:textFill>
        </w:rPr>
        <w:t>承包人主要施工管理人员离开施工现场的批准要求</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14:paraId="417B656E">
      <w:pPr>
        <w:spacing w:line="360" w:lineRule="auto"/>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3.3.5</w:t>
      </w:r>
      <w:r>
        <w:rPr>
          <w:rFonts w:hint="eastAsia" w:ascii="宋体" w:hAnsi="宋体"/>
          <w:color w:val="000000" w:themeColor="text1"/>
          <w:sz w:val="24"/>
          <w14:textFill>
            <w14:solidFill>
              <w14:schemeClr w14:val="tx1"/>
            </w14:solidFill>
          </w14:textFill>
        </w:rPr>
        <w:t>承包人擅自更换主要施工管理人员的违约责任</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14:paraId="2D20C3BE">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承包人主要施工管理人员擅自离开施工现场的违约责任：</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14:paraId="28C85598">
      <w:pPr>
        <w:spacing w:line="360" w:lineRule="auto"/>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3.5 </w:t>
      </w:r>
      <w:r>
        <w:rPr>
          <w:rFonts w:hint="eastAsia" w:ascii="宋体" w:hAnsi="宋体"/>
          <w:color w:val="000000" w:themeColor="text1"/>
          <w:sz w:val="24"/>
          <w14:textFill>
            <w14:solidFill>
              <w14:schemeClr w14:val="tx1"/>
            </w14:solidFill>
          </w14:textFill>
        </w:rPr>
        <w:t>分包</w:t>
      </w:r>
    </w:p>
    <w:p w14:paraId="15ADEB2A">
      <w:pPr>
        <w:spacing w:line="360" w:lineRule="auto"/>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3.5.1 </w:t>
      </w:r>
      <w:r>
        <w:rPr>
          <w:rFonts w:hint="eastAsia" w:ascii="宋体" w:hAnsi="宋体"/>
          <w:color w:val="000000" w:themeColor="text1"/>
          <w:sz w:val="24"/>
          <w14:textFill>
            <w14:solidFill>
              <w14:schemeClr w14:val="tx1"/>
            </w14:solidFill>
          </w14:textFill>
        </w:rPr>
        <w:t>分包的一般约定</w:t>
      </w:r>
    </w:p>
    <w:p w14:paraId="4D874C99">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禁止分包的工程包括：</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14:paraId="71979D98">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主体结构、关键性工作的范围：</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bookmarkStart w:id="39" w:name="_Toc296944500"/>
      <w:bookmarkStart w:id="40" w:name="_Toc296347160"/>
      <w:bookmarkStart w:id="41" w:name="_Toc296503161"/>
      <w:bookmarkStart w:id="42" w:name="_Toc300934947"/>
      <w:bookmarkStart w:id="43" w:name="_Toc297120461"/>
      <w:bookmarkStart w:id="44" w:name="_Toc296891201"/>
      <w:bookmarkStart w:id="45" w:name="_Toc297216153"/>
      <w:bookmarkStart w:id="46" w:name="_Toc297048347"/>
      <w:bookmarkStart w:id="47" w:name="_Toc296346662"/>
      <w:bookmarkStart w:id="48" w:name="_Toc297123494"/>
      <w:bookmarkStart w:id="49" w:name="_Toc296890989"/>
      <w:bookmarkStart w:id="50" w:name="_Toc303539104"/>
      <w:bookmarkStart w:id="51" w:name="_Toc304295525"/>
    </w:p>
    <w:bookmarkEnd w:id="39"/>
    <w:bookmarkEnd w:id="40"/>
    <w:bookmarkEnd w:id="41"/>
    <w:bookmarkEnd w:id="42"/>
    <w:bookmarkEnd w:id="43"/>
    <w:bookmarkEnd w:id="44"/>
    <w:bookmarkEnd w:id="45"/>
    <w:bookmarkEnd w:id="46"/>
    <w:bookmarkEnd w:id="47"/>
    <w:bookmarkEnd w:id="48"/>
    <w:bookmarkEnd w:id="49"/>
    <w:bookmarkEnd w:id="50"/>
    <w:bookmarkEnd w:id="51"/>
    <w:p w14:paraId="57F33C7B">
      <w:pPr>
        <w:spacing w:line="360" w:lineRule="auto"/>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3.5.2</w:t>
      </w:r>
      <w:r>
        <w:rPr>
          <w:rFonts w:hint="eastAsia" w:ascii="宋体" w:hAnsi="宋体"/>
          <w:color w:val="000000" w:themeColor="text1"/>
          <w:sz w:val="24"/>
          <w14:textFill>
            <w14:solidFill>
              <w14:schemeClr w14:val="tx1"/>
            </w14:solidFill>
          </w14:textFill>
        </w:rPr>
        <w:t>分包的确定</w:t>
      </w:r>
    </w:p>
    <w:p w14:paraId="1B494DAF">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允许分包的专业工程包括：</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14:paraId="4B3C5640">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其他关于分包的约定：</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14:paraId="2F8ECAA4">
      <w:pPr>
        <w:spacing w:line="360" w:lineRule="auto"/>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3.5.4 </w:t>
      </w:r>
      <w:r>
        <w:rPr>
          <w:rFonts w:hint="eastAsia" w:ascii="宋体" w:hAnsi="宋体"/>
          <w:color w:val="000000" w:themeColor="text1"/>
          <w:sz w:val="24"/>
          <w14:textFill>
            <w14:solidFill>
              <w14:schemeClr w14:val="tx1"/>
            </w14:solidFill>
          </w14:textFill>
        </w:rPr>
        <w:t>分包合同价款</w:t>
      </w:r>
    </w:p>
    <w:p w14:paraId="3F3BE1FD">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关于分包合同价款支付的约定：</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14:paraId="271850A1">
      <w:pPr>
        <w:spacing w:line="360" w:lineRule="auto"/>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3.6 </w:t>
      </w:r>
      <w:r>
        <w:rPr>
          <w:rFonts w:hint="eastAsia" w:ascii="宋体" w:hAnsi="宋体"/>
          <w:color w:val="000000" w:themeColor="text1"/>
          <w:sz w:val="24"/>
          <w14:textFill>
            <w14:solidFill>
              <w14:schemeClr w14:val="tx1"/>
            </w14:solidFill>
          </w14:textFill>
        </w:rPr>
        <w:t>工程照管与成品、半成品保护</w:t>
      </w:r>
    </w:p>
    <w:p w14:paraId="3F3D84E6">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承包人负责照管工程及工程相关的材料、工程设备的起始时间：</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14:paraId="35D35EC8">
      <w:pPr>
        <w:spacing w:line="360" w:lineRule="auto"/>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3.7 </w:t>
      </w:r>
      <w:r>
        <w:rPr>
          <w:rFonts w:hint="eastAsia" w:ascii="宋体" w:hAnsi="宋体"/>
          <w:color w:val="000000" w:themeColor="text1"/>
          <w:sz w:val="24"/>
          <w14:textFill>
            <w14:solidFill>
              <w14:schemeClr w14:val="tx1"/>
            </w14:solidFill>
          </w14:textFill>
        </w:rPr>
        <w:t>履约担保</w:t>
      </w:r>
    </w:p>
    <w:p w14:paraId="4C19D140">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承包人是否提供履约担保：</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u w:val="single"/>
          <w14:textFill>
            <w14:solidFill>
              <w14:schemeClr w14:val="tx1"/>
            </w14:solidFill>
          </w14:textFill>
        </w:rPr>
        <w:t>是</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14:paraId="110CBA6D">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承包人提供履约担保的形式、金额及期限的：</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14:paraId="4A7DD8E6">
      <w:pPr>
        <w:pStyle w:val="5"/>
        <w:spacing w:before="0" w:beforeLines="0" w:after="0" w:afterLines="0" w:line="360" w:lineRule="auto"/>
        <w:ind w:left="0" w:firstLine="0"/>
        <w:rPr>
          <w:rFonts w:ascii="宋体" w:hAnsi="宋体" w:eastAsia="宋体"/>
          <w:b w:val="0"/>
          <w:color w:val="000000" w:themeColor="text1"/>
          <w14:textFill>
            <w14:solidFill>
              <w14:schemeClr w14:val="tx1"/>
            </w14:solidFill>
          </w14:textFill>
        </w:rPr>
      </w:pPr>
      <w:r>
        <w:rPr>
          <w:rFonts w:ascii="宋体" w:hAnsi="宋体" w:eastAsia="宋体"/>
          <w:b w:val="0"/>
          <w:color w:val="000000" w:themeColor="text1"/>
          <w14:textFill>
            <w14:solidFill>
              <w14:schemeClr w14:val="tx1"/>
            </w14:solidFill>
          </w14:textFill>
        </w:rPr>
        <w:t xml:space="preserve">4. </w:t>
      </w:r>
      <w:r>
        <w:rPr>
          <w:rFonts w:hint="eastAsia" w:ascii="宋体" w:hAnsi="宋体" w:eastAsia="宋体"/>
          <w:b w:val="0"/>
          <w:color w:val="000000" w:themeColor="text1"/>
          <w14:textFill>
            <w14:solidFill>
              <w14:schemeClr w14:val="tx1"/>
            </w14:solidFill>
          </w14:textFill>
        </w:rPr>
        <w:t>监理人</w:t>
      </w:r>
    </w:p>
    <w:p w14:paraId="6666586C">
      <w:pPr>
        <w:spacing w:line="360" w:lineRule="auto"/>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4.1</w:t>
      </w:r>
      <w:r>
        <w:rPr>
          <w:rFonts w:hint="eastAsia" w:ascii="宋体" w:hAnsi="宋体"/>
          <w:color w:val="000000" w:themeColor="text1"/>
          <w:sz w:val="24"/>
          <w14:textFill>
            <w14:solidFill>
              <w14:schemeClr w14:val="tx1"/>
            </w14:solidFill>
          </w14:textFill>
        </w:rPr>
        <w:t>监理人的一般规定</w:t>
      </w:r>
    </w:p>
    <w:p w14:paraId="716E8CE3">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关于监理人的监理内容：</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14:paraId="28FB56C4">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关于监理人的监理权限：</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 xml:space="preserve"> </w:t>
      </w:r>
    </w:p>
    <w:p w14:paraId="5602FD85">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关于监理人在施工现场的办公场所、生活场所的提供和费用承担的约定：</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14:paraId="7CA58679">
      <w:pPr>
        <w:spacing w:line="360" w:lineRule="auto"/>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4.2 </w:t>
      </w:r>
      <w:r>
        <w:rPr>
          <w:rFonts w:hint="eastAsia" w:ascii="宋体" w:hAnsi="宋体"/>
          <w:color w:val="000000" w:themeColor="text1"/>
          <w:sz w:val="24"/>
          <w14:textFill>
            <w14:solidFill>
              <w14:schemeClr w14:val="tx1"/>
            </w14:solidFill>
          </w14:textFill>
        </w:rPr>
        <w:t>监理人员</w:t>
      </w:r>
    </w:p>
    <w:p w14:paraId="4F5AD7CA">
      <w:pPr>
        <w:spacing w:line="360" w:lineRule="auto"/>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总监理工程师：</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14:paraId="0758F506">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姓</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名：</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14:paraId="03C8BB68">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职</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务：</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14:paraId="1CAF2549">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监理工程师执业资格证书号：</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14:paraId="7A2BAFBE">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联系电话：</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14:paraId="60054CD6">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电子信箱：</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14:paraId="1857EC0C">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通信地址：</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14:paraId="71B23014">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关于监理人的其他约定：</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14:paraId="396B2D87">
      <w:pPr>
        <w:spacing w:line="360" w:lineRule="auto"/>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4.4 </w:t>
      </w:r>
      <w:r>
        <w:rPr>
          <w:rFonts w:hint="eastAsia" w:ascii="宋体" w:hAnsi="宋体"/>
          <w:color w:val="000000" w:themeColor="text1"/>
          <w:sz w:val="24"/>
          <w14:textFill>
            <w14:solidFill>
              <w14:schemeClr w14:val="tx1"/>
            </w14:solidFill>
          </w14:textFill>
        </w:rPr>
        <w:t>商定或确定</w:t>
      </w:r>
    </w:p>
    <w:p w14:paraId="4EF0D8FC">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在发包人和承包人不能通过协商达成一致意见时，发包人授权监理人对以下事项进行确定：</w:t>
      </w:r>
    </w:p>
    <w:p w14:paraId="51736042">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1</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14:paraId="14CBC6FC">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2</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14:paraId="0C6C9958">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3</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14:paraId="2C04C100">
      <w:pPr>
        <w:pStyle w:val="5"/>
        <w:spacing w:before="0" w:beforeLines="0" w:after="0" w:afterLines="0" w:line="360" w:lineRule="auto"/>
        <w:ind w:left="0" w:firstLine="0"/>
        <w:rPr>
          <w:rFonts w:ascii="宋体" w:hAnsi="宋体" w:eastAsia="宋体"/>
          <w:b w:val="0"/>
          <w:color w:val="000000" w:themeColor="text1"/>
          <w14:textFill>
            <w14:solidFill>
              <w14:schemeClr w14:val="tx1"/>
            </w14:solidFill>
          </w14:textFill>
        </w:rPr>
      </w:pPr>
      <w:r>
        <w:rPr>
          <w:rFonts w:ascii="宋体" w:hAnsi="宋体" w:eastAsia="宋体"/>
          <w:b w:val="0"/>
          <w:color w:val="000000" w:themeColor="text1"/>
          <w14:textFill>
            <w14:solidFill>
              <w14:schemeClr w14:val="tx1"/>
            </w14:solidFill>
          </w14:textFill>
        </w:rPr>
        <w:t xml:space="preserve">5. </w:t>
      </w:r>
      <w:r>
        <w:rPr>
          <w:rFonts w:hint="eastAsia" w:ascii="宋体" w:hAnsi="宋体" w:eastAsia="宋体"/>
          <w:b w:val="0"/>
          <w:color w:val="000000" w:themeColor="text1"/>
          <w14:textFill>
            <w14:solidFill>
              <w14:schemeClr w14:val="tx1"/>
            </w14:solidFill>
          </w14:textFill>
        </w:rPr>
        <w:t>工程质量</w:t>
      </w:r>
    </w:p>
    <w:p w14:paraId="207B7975">
      <w:pPr>
        <w:spacing w:line="360" w:lineRule="auto"/>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5.1 </w:t>
      </w:r>
      <w:r>
        <w:rPr>
          <w:rFonts w:hint="eastAsia" w:ascii="宋体" w:hAnsi="宋体"/>
          <w:color w:val="000000" w:themeColor="text1"/>
          <w:sz w:val="24"/>
          <w14:textFill>
            <w14:solidFill>
              <w14:schemeClr w14:val="tx1"/>
            </w14:solidFill>
          </w14:textFill>
        </w:rPr>
        <w:t>质量要求</w:t>
      </w:r>
    </w:p>
    <w:p w14:paraId="17EB9A3F">
      <w:pPr>
        <w:spacing w:line="360" w:lineRule="auto"/>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5.1.1 </w:t>
      </w:r>
      <w:r>
        <w:rPr>
          <w:rFonts w:hint="eastAsia" w:ascii="宋体" w:hAnsi="宋体"/>
          <w:color w:val="000000" w:themeColor="text1"/>
          <w:sz w:val="24"/>
          <w14:textFill>
            <w14:solidFill>
              <w14:schemeClr w14:val="tx1"/>
            </w14:solidFill>
          </w14:textFill>
        </w:rPr>
        <w:t>特殊质量标准和要求：</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14:paraId="003A6A2D">
      <w:pPr>
        <w:spacing w:line="360" w:lineRule="auto"/>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关于工程奖项的约定：</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14:paraId="564D5988">
      <w:pPr>
        <w:spacing w:line="360" w:lineRule="auto"/>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5.3 </w:t>
      </w:r>
      <w:r>
        <w:rPr>
          <w:rFonts w:hint="eastAsia" w:ascii="宋体" w:hAnsi="宋体"/>
          <w:color w:val="000000" w:themeColor="text1"/>
          <w:sz w:val="24"/>
          <w14:textFill>
            <w14:solidFill>
              <w14:schemeClr w14:val="tx1"/>
            </w14:solidFill>
          </w14:textFill>
        </w:rPr>
        <w:t>隐蔽工程检查</w:t>
      </w:r>
      <w:r>
        <w:rPr>
          <w:rFonts w:ascii="宋体" w:hAnsi="宋体"/>
          <w:color w:val="000000" w:themeColor="text1"/>
          <w:sz w:val="24"/>
          <w:u w:val="single"/>
          <w14:textFill>
            <w14:solidFill>
              <w14:schemeClr w14:val="tx1"/>
            </w14:solidFill>
          </w14:textFill>
        </w:rPr>
        <w:t xml:space="preserve"> </w:t>
      </w:r>
    </w:p>
    <w:p w14:paraId="721B788C">
      <w:pPr>
        <w:spacing w:line="360" w:lineRule="auto"/>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5.3.1</w:t>
      </w:r>
      <w:r>
        <w:rPr>
          <w:rFonts w:hint="eastAsia" w:ascii="宋体" w:hAnsi="宋体"/>
          <w:color w:val="000000" w:themeColor="text1"/>
          <w:sz w:val="24"/>
          <w14:textFill>
            <w14:solidFill>
              <w14:schemeClr w14:val="tx1"/>
            </w14:solidFill>
          </w14:textFill>
        </w:rPr>
        <w:t>承包人提前通知监理人隐蔽工程检查的期限的约定：</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14:paraId="4FB08373">
      <w:pPr>
        <w:spacing w:line="360" w:lineRule="auto"/>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监理人不能按时进行检查时，应提前</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小时提交书面延期要求。</w:t>
      </w:r>
    </w:p>
    <w:p w14:paraId="588D8DAA">
      <w:pPr>
        <w:spacing w:line="360" w:lineRule="auto"/>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关于延期最长不得超过：</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小时。</w:t>
      </w:r>
    </w:p>
    <w:p w14:paraId="3EB10E76">
      <w:pPr>
        <w:pStyle w:val="5"/>
        <w:spacing w:before="0" w:beforeLines="0" w:after="0" w:afterLines="0" w:line="360" w:lineRule="auto"/>
        <w:ind w:left="0" w:firstLine="0"/>
        <w:rPr>
          <w:rFonts w:ascii="宋体" w:hAnsi="宋体" w:eastAsia="宋体"/>
          <w:b w:val="0"/>
          <w:color w:val="000000" w:themeColor="text1"/>
          <w14:textFill>
            <w14:solidFill>
              <w14:schemeClr w14:val="tx1"/>
            </w14:solidFill>
          </w14:textFill>
        </w:rPr>
      </w:pPr>
      <w:r>
        <w:rPr>
          <w:rFonts w:ascii="宋体" w:hAnsi="宋体" w:eastAsia="宋体"/>
          <w:b w:val="0"/>
          <w:color w:val="000000" w:themeColor="text1"/>
          <w14:textFill>
            <w14:solidFill>
              <w14:schemeClr w14:val="tx1"/>
            </w14:solidFill>
          </w14:textFill>
        </w:rPr>
        <w:t xml:space="preserve">6. </w:t>
      </w:r>
      <w:r>
        <w:rPr>
          <w:rFonts w:hint="eastAsia" w:ascii="宋体" w:hAnsi="宋体" w:eastAsia="宋体"/>
          <w:b w:val="0"/>
          <w:color w:val="000000" w:themeColor="text1"/>
          <w14:textFill>
            <w14:solidFill>
              <w14:schemeClr w14:val="tx1"/>
            </w14:solidFill>
          </w14:textFill>
        </w:rPr>
        <w:t>安全文明施工与环境保护</w:t>
      </w:r>
    </w:p>
    <w:p w14:paraId="06C1754D">
      <w:pPr>
        <w:spacing w:line="360" w:lineRule="auto"/>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6.1</w:t>
      </w:r>
      <w:r>
        <w:rPr>
          <w:rFonts w:hint="eastAsia" w:ascii="宋体" w:hAnsi="宋体"/>
          <w:color w:val="000000" w:themeColor="text1"/>
          <w:sz w:val="24"/>
          <w14:textFill>
            <w14:solidFill>
              <w14:schemeClr w14:val="tx1"/>
            </w14:solidFill>
          </w14:textFill>
        </w:rPr>
        <w:t>安全文明施工</w:t>
      </w:r>
    </w:p>
    <w:p w14:paraId="7961F61C">
      <w:pPr>
        <w:spacing w:line="360" w:lineRule="auto"/>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6.1.1 </w:t>
      </w:r>
      <w:r>
        <w:rPr>
          <w:rFonts w:hint="eastAsia" w:ascii="宋体" w:hAnsi="宋体"/>
          <w:color w:val="000000" w:themeColor="text1"/>
          <w:sz w:val="24"/>
          <w14:textFill>
            <w14:solidFill>
              <w14:schemeClr w14:val="tx1"/>
            </w14:solidFill>
          </w14:textFill>
        </w:rPr>
        <w:t>项目安全生产的达标目标及相应事项的约定：</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14:paraId="08FB8A11">
      <w:pPr>
        <w:spacing w:line="360" w:lineRule="auto"/>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6.1.2 </w:t>
      </w:r>
      <w:r>
        <w:rPr>
          <w:rFonts w:hint="eastAsia" w:ascii="宋体" w:hAnsi="宋体"/>
          <w:color w:val="000000" w:themeColor="text1"/>
          <w:sz w:val="24"/>
          <w14:textFill>
            <w14:solidFill>
              <w14:schemeClr w14:val="tx1"/>
            </w14:solidFill>
          </w14:textFill>
        </w:rPr>
        <w:t>关于治安保卫的特别约定：</w:t>
      </w:r>
      <w:r>
        <w:rPr>
          <w:rFonts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14:paraId="77189B5A">
      <w:pPr>
        <w:spacing w:line="360" w:lineRule="auto"/>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关于编制施工场地治安管理计划的约定：</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14:paraId="22DA22C3">
      <w:pPr>
        <w:spacing w:line="360" w:lineRule="auto"/>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6.1.3 </w:t>
      </w:r>
      <w:r>
        <w:rPr>
          <w:rFonts w:hint="eastAsia" w:ascii="宋体" w:hAnsi="宋体"/>
          <w:color w:val="000000" w:themeColor="text1"/>
          <w:sz w:val="24"/>
          <w14:textFill>
            <w14:solidFill>
              <w14:schemeClr w14:val="tx1"/>
            </w14:solidFill>
          </w14:textFill>
        </w:rPr>
        <w:t>文明施工</w:t>
      </w:r>
    </w:p>
    <w:p w14:paraId="127172A1">
      <w:pPr>
        <w:spacing w:line="360" w:lineRule="auto"/>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合同当事人对文明施工的要求：</w:t>
      </w:r>
      <w:r>
        <w:rPr>
          <w:rFonts w:ascii="宋体" w:hAnsi="宋体"/>
          <w:color w:val="000000" w:themeColor="text1"/>
          <w:sz w:val="24"/>
          <w14:textFill>
            <w14:solidFill>
              <w14:schemeClr w14:val="tx1"/>
            </w14:solidFill>
          </w14:textFill>
        </w:rPr>
        <w:t xml:space="preserve"> </w:t>
      </w:r>
      <w:r>
        <w:rPr>
          <w:rFonts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14:paraId="32ECF314">
      <w:pPr>
        <w:spacing w:line="360" w:lineRule="auto"/>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6.1.4</w:t>
      </w:r>
      <w:r>
        <w:rPr>
          <w:rFonts w:hint="eastAsia" w:ascii="宋体" w:hAnsi="宋体"/>
          <w:color w:val="000000" w:themeColor="text1"/>
          <w:sz w:val="24"/>
          <w14:textFill>
            <w14:solidFill>
              <w14:schemeClr w14:val="tx1"/>
            </w14:solidFill>
          </w14:textFill>
        </w:rPr>
        <w:t>关于安全文明施工费支付比例和支付期限的约定：</w:t>
      </w:r>
      <w:r>
        <w:rPr>
          <w:rFonts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14:paraId="0E372244">
      <w:pPr>
        <w:pStyle w:val="5"/>
        <w:spacing w:before="0" w:beforeLines="0" w:after="0" w:afterLines="0" w:line="360" w:lineRule="auto"/>
        <w:ind w:left="0" w:firstLine="0"/>
        <w:rPr>
          <w:rFonts w:ascii="宋体" w:hAnsi="宋体" w:eastAsia="宋体"/>
          <w:b w:val="0"/>
          <w:color w:val="000000" w:themeColor="text1"/>
          <w14:textFill>
            <w14:solidFill>
              <w14:schemeClr w14:val="tx1"/>
            </w14:solidFill>
          </w14:textFill>
        </w:rPr>
      </w:pPr>
      <w:r>
        <w:rPr>
          <w:rFonts w:ascii="宋体" w:hAnsi="宋体" w:eastAsia="宋体"/>
          <w:b w:val="0"/>
          <w:color w:val="000000" w:themeColor="text1"/>
          <w14:textFill>
            <w14:solidFill>
              <w14:schemeClr w14:val="tx1"/>
            </w14:solidFill>
          </w14:textFill>
        </w:rPr>
        <w:t xml:space="preserve">7. </w:t>
      </w:r>
      <w:r>
        <w:rPr>
          <w:rFonts w:hint="eastAsia" w:ascii="宋体" w:hAnsi="宋体" w:eastAsia="宋体"/>
          <w:b w:val="0"/>
          <w:color w:val="000000" w:themeColor="text1"/>
          <w14:textFill>
            <w14:solidFill>
              <w14:schemeClr w14:val="tx1"/>
            </w14:solidFill>
          </w14:textFill>
        </w:rPr>
        <w:t>工期和进度</w:t>
      </w:r>
    </w:p>
    <w:p w14:paraId="6BD15066">
      <w:pPr>
        <w:spacing w:line="360" w:lineRule="auto"/>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7.1 </w:t>
      </w:r>
      <w:r>
        <w:rPr>
          <w:rFonts w:hint="eastAsia" w:ascii="宋体" w:hAnsi="宋体"/>
          <w:color w:val="000000" w:themeColor="text1"/>
          <w:sz w:val="24"/>
          <w14:textFill>
            <w14:solidFill>
              <w14:schemeClr w14:val="tx1"/>
            </w14:solidFill>
          </w14:textFill>
        </w:rPr>
        <w:t>施工组织设计</w:t>
      </w:r>
    </w:p>
    <w:p w14:paraId="6FD4B33D">
      <w:pPr>
        <w:spacing w:line="360" w:lineRule="auto"/>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7.1.1 </w:t>
      </w:r>
      <w:r>
        <w:rPr>
          <w:rFonts w:hint="eastAsia" w:ascii="宋体" w:hAnsi="宋体"/>
          <w:color w:val="000000" w:themeColor="text1"/>
          <w:sz w:val="24"/>
          <w14:textFill>
            <w14:solidFill>
              <w14:schemeClr w14:val="tx1"/>
            </w14:solidFill>
          </w14:textFill>
        </w:rPr>
        <w:t>合同当事人约定的施工组织设计应包括的其他内容：</w:t>
      </w:r>
      <w:r>
        <w:rPr>
          <w:rFonts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14:paraId="6007B77D">
      <w:pPr>
        <w:spacing w:line="360" w:lineRule="auto"/>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7.1.2 </w:t>
      </w:r>
      <w:r>
        <w:rPr>
          <w:rFonts w:hint="eastAsia" w:ascii="宋体" w:hAnsi="宋体"/>
          <w:color w:val="000000" w:themeColor="text1"/>
          <w:sz w:val="24"/>
          <w14:textFill>
            <w14:solidFill>
              <w14:schemeClr w14:val="tx1"/>
            </w14:solidFill>
          </w14:textFill>
        </w:rPr>
        <w:t>施工组织设计的提交和修改</w:t>
      </w:r>
    </w:p>
    <w:p w14:paraId="68BAF346">
      <w:pPr>
        <w:spacing w:line="360" w:lineRule="auto"/>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承包人提交详细施工组织设计的期限的约定：</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14:paraId="2E2C36D7">
      <w:pPr>
        <w:spacing w:line="360" w:lineRule="auto"/>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发包人和监理人在收到详细的施工组织设计后确认或提出修改意见的期限：</w:t>
      </w:r>
      <w:r>
        <w:rPr>
          <w:rFonts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14:paraId="5DD9B55A">
      <w:pPr>
        <w:spacing w:line="360" w:lineRule="auto"/>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7.2 </w:t>
      </w:r>
      <w:r>
        <w:rPr>
          <w:rFonts w:hint="eastAsia" w:ascii="宋体" w:hAnsi="宋体"/>
          <w:color w:val="000000" w:themeColor="text1"/>
          <w:sz w:val="24"/>
          <w14:textFill>
            <w14:solidFill>
              <w14:schemeClr w14:val="tx1"/>
            </w14:solidFill>
          </w14:textFill>
        </w:rPr>
        <w:t>施工进度计划</w:t>
      </w:r>
    </w:p>
    <w:p w14:paraId="215DF2BD">
      <w:pPr>
        <w:spacing w:line="360" w:lineRule="auto"/>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7.2.2 </w:t>
      </w:r>
      <w:r>
        <w:rPr>
          <w:rFonts w:hint="eastAsia" w:ascii="宋体" w:hAnsi="宋体"/>
          <w:color w:val="000000" w:themeColor="text1"/>
          <w:sz w:val="24"/>
          <w14:textFill>
            <w14:solidFill>
              <w14:schemeClr w14:val="tx1"/>
            </w14:solidFill>
          </w14:textFill>
        </w:rPr>
        <w:t>施工进度计划的修订</w:t>
      </w:r>
    </w:p>
    <w:p w14:paraId="430FDD36">
      <w:pPr>
        <w:spacing w:line="360" w:lineRule="auto"/>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发包人和监理人在收到修订的施工进度计划后确认或提出修改意见的期限：</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14:paraId="1D60854E">
      <w:pPr>
        <w:spacing w:line="360" w:lineRule="auto"/>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7.3 </w:t>
      </w:r>
      <w:r>
        <w:rPr>
          <w:rFonts w:hint="eastAsia" w:ascii="宋体" w:hAnsi="宋体"/>
          <w:color w:val="000000" w:themeColor="text1"/>
          <w:sz w:val="24"/>
          <w14:textFill>
            <w14:solidFill>
              <w14:schemeClr w14:val="tx1"/>
            </w14:solidFill>
          </w14:textFill>
        </w:rPr>
        <w:t>开工</w:t>
      </w:r>
    </w:p>
    <w:p w14:paraId="5EC8EE17">
      <w:pPr>
        <w:spacing w:line="360" w:lineRule="auto"/>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7.3.1 </w:t>
      </w:r>
      <w:r>
        <w:rPr>
          <w:rFonts w:hint="eastAsia" w:ascii="宋体" w:hAnsi="宋体"/>
          <w:color w:val="000000" w:themeColor="text1"/>
          <w:sz w:val="24"/>
          <w14:textFill>
            <w14:solidFill>
              <w14:schemeClr w14:val="tx1"/>
            </w14:solidFill>
          </w14:textFill>
        </w:rPr>
        <w:t>开工准备</w:t>
      </w:r>
    </w:p>
    <w:p w14:paraId="5604353C">
      <w:pPr>
        <w:spacing w:line="360" w:lineRule="auto"/>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关于承包人提交工程开工报审表的期限：</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14:paraId="7A7DCF29">
      <w:pPr>
        <w:spacing w:line="360" w:lineRule="auto"/>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关于发包人应完成的其他开工准备工作及期限：</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14:paraId="1790DB5B">
      <w:pPr>
        <w:spacing w:line="360" w:lineRule="auto"/>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关于承包人应完成的其他开工准备工作及期限：</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14:paraId="502F3980">
      <w:pPr>
        <w:spacing w:line="360" w:lineRule="auto"/>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7.3.2</w:t>
      </w:r>
      <w:r>
        <w:rPr>
          <w:rFonts w:hint="eastAsia" w:ascii="宋体" w:hAnsi="宋体"/>
          <w:color w:val="000000" w:themeColor="text1"/>
          <w:sz w:val="24"/>
          <w14:textFill>
            <w14:solidFill>
              <w14:schemeClr w14:val="tx1"/>
            </w14:solidFill>
          </w14:textFill>
        </w:rPr>
        <w:t>开工通知</w:t>
      </w:r>
    </w:p>
    <w:p w14:paraId="56AEB8D2">
      <w:pPr>
        <w:spacing w:line="360" w:lineRule="auto"/>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因发包人原因造成监理人未能在计划开工日期之日起</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天内发出开工通知的，承包人有权提出价格调整要求，或者解除合同。</w:t>
      </w:r>
    </w:p>
    <w:p w14:paraId="0EB7B774">
      <w:pPr>
        <w:spacing w:line="360" w:lineRule="auto"/>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7.4 </w:t>
      </w:r>
      <w:r>
        <w:rPr>
          <w:rFonts w:hint="eastAsia" w:ascii="宋体" w:hAnsi="宋体"/>
          <w:color w:val="000000" w:themeColor="text1"/>
          <w:sz w:val="24"/>
          <w14:textFill>
            <w14:solidFill>
              <w14:schemeClr w14:val="tx1"/>
            </w14:solidFill>
          </w14:textFill>
        </w:rPr>
        <w:t>测量放线</w:t>
      </w:r>
    </w:p>
    <w:p w14:paraId="301B7A3B">
      <w:pPr>
        <w:spacing w:line="360" w:lineRule="auto"/>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7.4.1</w:t>
      </w:r>
      <w:r>
        <w:rPr>
          <w:rFonts w:hint="eastAsia" w:ascii="宋体" w:hAnsi="宋体"/>
          <w:color w:val="000000" w:themeColor="text1"/>
          <w:sz w:val="24"/>
          <w14:textFill>
            <w14:solidFill>
              <w14:schemeClr w14:val="tx1"/>
            </w14:solidFill>
          </w14:textFill>
        </w:rPr>
        <w:t>发包人通过监理人向承包人提供测量基准点、基准线和水准点及其书面资料的期限：</w:t>
      </w:r>
      <w:r>
        <w:rPr>
          <w:rFonts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14:paraId="3C0647E5">
      <w:pPr>
        <w:spacing w:line="360" w:lineRule="auto"/>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7.5 </w:t>
      </w:r>
      <w:r>
        <w:rPr>
          <w:rFonts w:hint="eastAsia" w:ascii="宋体" w:hAnsi="宋体"/>
          <w:color w:val="000000" w:themeColor="text1"/>
          <w:sz w:val="24"/>
          <w14:textFill>
            <w14:solidFill>
              <w14:schemeClr w14:val="tx1"/>
            </w14:solidFill>
          </w14:textFill>
        </w:rPr>
        <w:t>工期延误</w:t>
      </w:r>
    </w:p>
    <w:p w14:paraId="6C9C6EB4">
      <w:pPr>
        <w:spacing w:line="360" w:lineRule="auto"/>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7.5.1 </w:t>
      </w:r>
      <w:r>
        <w:rPr>
          <w:rFonts w:hint="eastAsia" w:ascii="宋体" w:hAnsi="宋体"/>
          <w:color w:val="000000" w:themeColor="text1"/>
          <w:sz w:val="24"/>
          <w14:textFill>
            <w14:solidFill>
              <w14:schemeClr w14:val="tx1"/>
            </w14:solidFill>
          </w14:textFill>
        </w:rPr>
        <w:t>因发包人原因导致工期延误</w:t>
      </w:r>
    </w:p>
    <w:p w14:paraId="66470AE3">
      <w:pPr>
        <w:spacing w:line="360" w:lineRule="auto"/>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7</w:t>
      </w:r>
      <w:r>
        <w:rPr>
          <w:rFonts w:hint="eastAsia" w:ascii="宋体" w:hAnsi="宋体"/>
          <w:color w:val="000000" w:themeColor="text1"/>
          <w:sz w:val="24"/>
          <w14:textFill>
            <w14:solidFill>
              <w14:schemeClr w14:val="tx1"/>
            </w14:solidFill>
          </w14:textFill>
        </w:rPr>
        <w:t>）因发包人原因导致工期延误的其他情形：</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14:paraId="762BAFE9">
      <w:pPr>
        <w:spacing w:line="360" w:lineRule="auto"/>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7.5.2 </w:t>
      </w:r>
      <w:r>
        <w:rPr>
          <w:rFonts w:hint="eastAsia" w:ascii="宋体" w:hAnsi="宋体"/>
          <w:color w:val="000000" w:themeColor="text1"/>
          <w:sz w:val="24"/>
          <w14:textFill>
            <w14:solidFill>
              <w14:schemeClr w14:val="tx1"/>
            </w14:solidFill>
          </w14:textFill>
        </w:rPr>
        <w:t>因承包人原因导致工期延误</w:t>
      </w:r>
    </w:p>
    <w:p w14:paraId="1DABA6C2">
      <w:pPr>
        <w:spacing w:line="360" w:lineRule="auto"/>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因承包人原因造成工期延误，逾期竣工违约金的计算方法为：</w:t>
      </w:r>
      <w:r>
        <w:rPr>
          <w:rFonts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14:paraId="172990BD">
      <w:pPr>
        <w:spacing w:line="360" w:lineRule="auto"/>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因承包人原因造成工期延误，逾期竣工违约金的上限：</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14:paraId="075795A7">
      <w:pPr>
        <w:spacing w:line="360" w:lineRule="auto"/>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7.6 </w:t>
      </w:r>
      <w:r>
        <w:rPr>
          <w:rFonts w:hint="eastAsia" w:ascii="宋体" w:hAnsi="宋体"/>
          <w:color w:val="000000" w:themeColor="text1"/>
          <w:sz w:val="24"/>
          <w14:textFill>
            <w14:solidFill>
              <w14:schemeClr w14:val="tx1"/>
            </w14:solidFill>
          </w14:textFill>
        </w:rPr>
        <w:t>不利物质条件</w:t>
      </w:r>
    </w:p>
    <w:p w14:paraId="458028B9">
      <w:pPr>
        <w:spacing w:line="360" w:lineRule="auto"/>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不利物质条件的其他情形和有关约定：</w:t>
      </w:r>
      <w:r>
        <w:rPr>
          <w:rFonts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14:paraId="662C2E08">
      <w:pPr>
        <w:spacing w:line="360" w:lineRule="auto"/>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7.7</w:t>
      </w:r>
      <w:r>
        <w:rPr>
          <w:rFonts w:hint="eastAsia" w:ascii="宋体" w:hAnsi="宋体"/>
          <w:color w:val="000000" w:themeColor="text1"/>
          <w:sz w:val="24"/>
          <w14:textFill>
            <w14:solidFill>
              <w14:schemeClr w14:val="tx1"/>
            </w14:solidFill>
          </w14:textFill>
        </w:rPr>
        <w:t>异常恶劣的气候条件</w:t>
      </w:r>
    </w:p>
    <w:p w14:paraId="5A7A15EB">
      <w:pPr>
        <w:spacing w:line="360" w:lineRule="auto"/>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发包人和承包人同意以下情形视为异常恶劣的气候条件：</w:t>
      </w:r>
    </w:p>
    <w:p w14:paraId="26CCC4E5">
      <w:pPr>
        <w:spacing w:line="360" w:lineRule="auto"/>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1</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14:paraId="03607294">
      <w:pPr>
        <w:spacing w:line="360" w:lineRule="auto"/>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2</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14:paraId="652B9708">
      <w:pPr>
        <w:spacing w:line="360" w:lineRule="auto"/>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3</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14:paraId="03CFEF8A">
      <w:pPr>
        <w:spacing w:line="360" w:lineRule="auto"/>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7.9 </w:t>
      </w:r>
      <w:r>
        <w:rPr>
          <w:rFonts w:hint="eastAsia" w:ascii="宋体" w:hAnsi="宋体"/>
          <w:color w:val="000000" w:themeColor="text1"/>
          <w:sz w:val="24"/>
          <w14:textFill>
            <w14:solidFill>
              <w14:schemeClr w14:val="tx1"/>
            </w14:solidFill>
          </w14:textFill>
        </w:rPr>
        <w:t>提前竣工的奖励</w:t>
      </w:r>
    </w:p>
    <w:p w14:paraId="2903E9DF">
      <w:pPr>
        <w:spacing w:line="360" w:lineRule="auto"/>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7.9.2</w:t>
      </w:r>
      <w:r>
        <w:rPr>
          <w:rFonts w:hint="eastAsia" w:ascii="宋体" w:hAnsi="宋体"/>
          <w:color w:val="000000" w:themeColor="text1"/>
          <w:sz w:val="24"/>
          <w14:textFill>
            <w14:solidFill>
              <w14:schemeClr w14:val="tx1"/>
            </w14:solidFill>
          </w14:textFill>
        </w:rPr>
        <w:t>提前竣工的奖励：</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14:paraId="1FBB2CA5">
      <w:pPr>
        <w:pStyle w:val="5"/>
        <w:spacing w:before="0" w:beforeLines="0" w:after="0" w:afterLines="0" w:line="360" w:lineRule="auto"/>
        <w:ind w:left="0" w:firstLine="0"/>
        <w:rPr>
          <w:rFonts w:ascii="宋体" w:hAnsi="宋体" w:eastAsia="宋体"/>
          <w:b w:val="0"/>
          <w:color w:val="000000" w:themeColor="text1"/>
          <w14:textFill>
            <w14:solidFill>
              <w14:schemeClr w14:val="tx1"/>
            </w14:solidFill>
          </w14:textFill>
        </w:rPr>
      </w:pPr>
      <w:r>
        <w:rPr>
          <w:rFonts w:ascii="宋体" w:hAnsi="宋体" w:eastAsia="宋体"/>
          <w:b w:val="0"/>
          <w:color w:val="000000" w:themeColor="text1"/>
          <w14:textFill>
            <w14:solidFill>
              <w14:schemeClr w14:val="tx1"/>
            </w14:solidFill>
          </w14:textFill>
        </w:rPr>
        <w:t xml:space="preserve">8. </w:t>
      </w:r>
      <w:r>
        <w:rPr>
          <w:rFonts w:hint="eastAsia" w:ascii="宋体" w:hAnsi="宋体" w:eastAsia="宋体"/>
          <w:b w:val="0"/>
          <w:color w:val="000000" w:themeColor="text1"/>
          <w14:textFill>
            <w14:solidFill>
              <w14:schemeClr w14:val="tx1"/>
            </w14:solidFill>
          </w14:textFill>
        </w:rPr>
        <w:t>材料与设备</w:t>
      </w:r>
    </w:p>
    <w:p w14:paraId="10A62646">
      <w:pPr>
        <w:spacing w:line="360" w:lineRule="auto"/>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8.4</w:t>
      </w:r>
      <w:r>
        <w:rPr>
          <w:rFonts w:hint="eastAsia" w:ascii="宋体" w:hAnsi="宋体"/>
          <w:color w:val="000000" w:themeColor="text1"/>
          <w:sz w:val="24"/>
          <w14:textFill>
            <w14:solidFill>
              <w14:schemeClr w14:val="tx1"/>
            </w14:solidFill>
          </w14:textFill>
        </w:rPr>
        <w:t>材料与工程设备的保管与使用</w:t>
      </w:r>
    </w:p>
    <w:p w14:paraId="4505253F">
      <w:pPr>
        <w:spacing w:line="360" w:lineRule="auto"/>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8.4.1</w:t>
      </w:r>
      <w:r>
        <w:rPr>
          <w:rFonts w:hint="eastAsia" w:ascii="宋体" w:hAnsi="宋体"/>
          <w:color w:val="000000" w:themeColor="text1"/>
          <w:sz w:val="24"/>
          <w14:textFill>
            <w14:solidFill>
              <w14:schemeClr w14:val="tx1"/>
            </w14:solidFill>
          </w14:textFill>
        </w:rPr>
        <w:t>发包人供应的材料设备的保管费用的承担：</w:t>
      </w:r>
      <w:r>
        <w:rPr>
          <w:rFonts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14:paraId="1EF1A63F">
      <w:pPr>
        <w:spacing w:line="360" w:lineRule="auto"/>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8.6 </w:t>
      </w:r>
      <w:r>
        <w:rPr>
          <w:rFonts w:hint="eastAsia" w:ascii="宋体" w:hAnsi="宋体"/>
          <w:color w:val="000000" w:themeColor="text1"/>
          <w:sz w:val="24"/>
          <w14:textFill>
            <w14:solidFill>
              <w14:schemeClr w14:val="tx1"/>
            </w14:solidFill>
          </w14:textFill>
        </w:rPr>
        <w:t>样品</w:t>
      </w:r>
    </w:p>
    <w:p w14:paraId="5FDA1AD8">
      <w:pPr>
        <w:spacing w:line="360" w:lineRule="auto"/>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8.6.1</w:t>
      </w:r>
      <w:r>
        <w:rPr>
          <w:rFonts w:hint="eastAsia" w:ascii="宋体" w:hAnsi="宋体"/>
          <w:color w:val="000000" w:themeColor="text1"/>
          <w:sz w:val="24"/>
          <w14:textFill>
            <w14:solidFill>
              <w14:schemeClr w14:val="tx1"/>
            </w14:solidFill>
          </w14:textFill>
        </w:rPr>
        <w:t>样品的报送与封存</w:t>
      </w:r>
    </w:p>
    <w:p w14:paraId="0E033C0B">
      <w:pPr>
        <w:spacing w:line="360" w:lineRule="auto"/>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需要承包人报送样品的材料或工程设备，样品的种类、名称、规格、数量要求：</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14:paraId="60901444">
      <w:pPr>
        <w:spacing w:line="360" w:lineRule="auto"/>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8.8 </w:t>
      </w:r>
      <w:r>
        <w:rPr>
          <w:rFonts w:hint="eastAsia" w:ascii="宋体" w:hAnsi="宋体"/>
          <w:color w:val="000000" w:themeColor="text1"/>
          <w:sz w:val="24"/>
          <w14:textFill>
            <w14:solidFill>
              <w14:schemeClr w14:val="tx1"/>
            </w14:solidFill>
          </w14:textFill>
        </w:rPr>
        <w:t>施工设备和临时设施</w:t>
      </w:r>
    </w:p>
    <w:p w14:paraId="100DB37C">
      <w:pPr>
        <w:spacing w:line="360" w:lineRule="auto"/>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8.8.1 </w:t>
      </w:r>
      <w:r>
        <w:rPr>
          <w:rFonts w:hint="eastAsia" w:ascii="宋体" w:hAnsi="宋体"/>
          <w:color w:val="000000" w:themeColor="text1"/>
          <w:sz w:val="24"/>
          <w14:textFill>
            <w14:solidFill>
              <w14:schemeClr w14:val="tx1"/>
            </w14:solidFill>
          </w14:textFill>
        </w:rPr>
        <w:t>承包人提供的施工设备和临时设施</w:t>
      </w:r>
    </w:p>
    <w:p w14:paraId="1C5A47CB">
      <w:pPr>
        <w:spacing w:line="360" w:lineRule="auto"/>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关于修建临时设施费用承担的约定：</w:t>
      </w:r>
      <w:r>
        <w:rPr>
          <w:rFonts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14:paraId="29EAE6C7">
      <w:pPr>
        <w:pStyle w:val="5"/>
        <w:spacing w:before="0" w:beforeLines="0" w:after="0" w:afterLines="0" w:line="360" w:lineRule="auto"/>
        <w:ind w:left="0" w:firstLine="0"/>
        <w:rPr>
          <w:rFonts w:ascii="宋体" w:hAnsi="宋体" w:eastAsia="宋体"/>
          <w:b w:val="0"/>
          <w:color w:val="000000" w:themeColor="text1"/>
          <w14:textFill>
            <w14:solidFill>
              <w14:schemeClr w14:val="tx1"/>
            </w14:solidFill>
          </w14:textFill>
        </w:rPr>
      </w:pPr>
      <w:r>
        <w:rPr>
          <w:rFonts w:ascii="宋体" w:hAnsi="宋体" w:eastAsia="宋体"/>
          <w:b w:val="0"/>
          <w:color w:val="000000" w:themeColor="text1"/>
          <w14:textFill>
            <w14:solidFill>
              <w14:schemeClr w14:val="tx1"/>
            </w14:solidFill>
          </w14:textFill>
        </w:rPr>
        <w:t xml:space="preserve">9. </w:t>
      </w:r>
      <w:r>
        <w:rPr>
          <w:rFonts w:hint="eastAsia" w:ascii="宋体" w:hAnsi="宋体" w:eastAsia="宋体"/>
          <w:b w:val="0"/>
          <w:color w:val="000000" w:themeColor="text1"/>
          <w14:textFill>
            <w14:solidFill>
              <w14:schemeClr w14:val="tx1"/>
            </w14:solidFill>
          </w14:textFill>
        </w:rPr>
        <w:t>试验与检验</w:t>
      </w:r>
    </w:p>
    <w:p w14:paraId="662159F1">
      <w:pPr>
        <w:spacing w:line="360" w:lineRule="auto"/>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9.1</w:t>
      </w:r>
      <w:r>
        <w:rPr>
          <w:rFonts w:hint="eastAsia" w:ascii="宋体" w:hAnsi="宋体"/>
          <w:color w:val="000000" w:themeColor="text1"/>
          <w:sz w:val="24"/>
          <w14:textFill>
            <w14:solidFill>
              <w14:schemeClr w14:val="tx1"/>
            </w14:solidFill>
          </w14:textFill>
        </w:rPr>
        <w:t>试验设备与试验人员</w:t>
      </w:r>
    </w:p>
    <w:p w14:paraId="521CE467">
      <w:pPr>
        <w:spacing w:line="360" w:lineRule="auto"/>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9.1.2 </w:t>
      </w:r>
      <w:r>
        <w:rPr>
          <w:rFonts w:hint="eastAsia" w:ascii="宋体" w:hAnsi="宋体"/>
          <w:color w:val="000000" w:themeColor="text1"/>
          <w:sz w:val="24"/>
          <w14:textFill>
            <w14:solidFill>
              <w14:schemeClr w14:val="tx1"/>
            </w14:solidFill>
          </w14:textFill>
        </w:rPr>
        <w:t>试验设备</w:t>
      </w:r>
    </w:p>
    <w:p w14:paraId="56AC8B65">
      <w:pPr>
        <w:spacing w:line="360" w:lineRule="auto"/>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施工现场需要配置的试验场所：</w:t>
      </w:r>
      <w:r>
        <w:rPr>
          <w:rFonts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 xml:space="preserve"> </w:t>
      </w:r>
    </w:p>
    <w:p w14:paraId="4DA3EB61">
      <w:pPr>
        <w:spacing w:line="360" w:lineRule="auto"/>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施工现场需要配备的试验设备：</w:t>
      </w:r>
      <w:r>
        <w:rPr>
          <w:rFonts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14:paraId="3637383B">
      <w:pPr>
        <w:spacing w:line="360" w:lineRule="auto"/>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施工现场需要具备的其他试验条件：</w:t>
      </w:r>
      <w:r>
        <w:rPr>
          <w:rFonts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14:paraId="154BA0F6">
      <w:pPr>
        <w:spacing w:line="360" w:lineRule="auto"/>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9.4 </w:t>
      </w:r>
      <w:r>
        <w:rPr>
          <w:rFonts w:hint="eastAsia" w:ascii="宋体" w:hAnsi="宋体"/>
          <w:color w:val="000000" w:themeColor="text1"/>
          <w:sz w:val="24"/>
          <w14:textFill>
            <w14:solidFill>
              <w14:schemeClr w14:val="tx1"/>
            </w14:solidFill>
          </w14:textFill>
        </w:rPr>
        <w:t>现场工艺试验</w:t>
      </w:r>
      <w:r>
        <w:rPr>
          <w:rFonts w:ascii="宋体" w:hAnsi="宋体"/>
          <w:color w:val="000000" w:themeColor="text1"/>
          <w:sz w:val="24"/>
          <w14:textFill>
            <w14:solidFill>
              <w14:schemeClr w14:val="tx1"/>
            </w14:solidFill>
          </w14:textFill>
        </w:rPr>
        <w:t xml:space="preserve"> </w:t>
      </w:r>
    </w:p>
    <w:p w14:paraId="0DACD4C2">
      <w:pPr>
        <w:spacing w:line="360" w:lineRule="auto"/>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现场工艺试验的有关约定：</w:t>
      </w:r>
      <w:r>
        <w:rPr>
          <w:rFonts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14:paraId="68A31D4A">
      <w:pPr>
        <w:pStyle w:val="5"/>
        <w:spacing w:before="0" w:beforeLines="0" w:after="0" w:afterLines="0" w:line="360" w:lineRule="auto"/>
        <w:ind w:left="0" w:firstLine="0"/>
        <w:rPr>
          <w:rFonts w:ascii="宋体" w:hAnsi="宋体" w:eastAsia="宋体"/>
          <w:b w:val="0"/>
          <w:color w:val="000000" w:themeColor="text1"/>
          <w14:textFill>
            <w14:solidFill>
              <w14:schemeClr w14:val="tx1"/>
            </w14:solidFill>
          </w14:textFill>
        </w:rPr>
      </w:pPr>
      <w:r>
        <w:rPr>
          <w:rFonts w:ascii="宋体" w:hAnsi="宋体" w:eastAsia="宋体"/>
          <w:b w:val="0"/>
          <w:color w:val="000000" w:themeColor="text1"/>
          <w14:textFill>
            <w14:solidFill>
              <w14:schemeClr w14:val="tx1"/>
            </w14:solidFill>
          </w14:textFill>
        </w:rPr>
        <w:t xml:space="preserve">10. </w:t>
      </w:r>
      <w:r>
        <w:rPr>
          <w:rFonts w:hint="eastAsia" w:ascii="宋体" w:hAnsi="宋体" w:eastAsia="宋体"/>
          <w:b w:val="0"/>
          <w:color w:val="000000" w:themeColor="text1"/>
          <w14:textFill>
            <w14:solidFill>
              <w14:schemeClr w14:val="tx1"/>
            </w14:solidFill>
          </w14:textFill>
        </w:rPr>
        <w:t>变更</w:t>
      </w:r>
    </w:p>
    <w:p w14:paraId="46556745">
      <w:pPr>
        <w:spacing w:line="360" w:lineRule="auto"/>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10.1</w:t>
      </w:r>
      <w:r>
        <w:rPr>
          <w:rFonts w:hint="eastAsia" w:ascii="宋体" w:hAnsi="宋体"/>
          <w:color w:val="000000" w:themeColor="text1"/>
          <w:sz w:val="24"/>
          <w14:textFill>
            <w14:solidFill>
              <w14:schemeClr w14:val="tx1"/>
            </w14:solidFill>
          </w14:textFill>
        </w:rPr>
        <w:t>变更的范围</w:t>
      </w:r>
    </w:p>
    <w:p w14:paraId="53A5C3B8">
      <w:pPr>
        <w:spacing w:line="360" w:lineRule="auto"/>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关于变更的范围的约定：</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u w:val="single"/>
          <w14:textFill>
            <w14:solidFill>
              <w14:schemeClr w14:val="tx1"/>
            </w14:solidFill>
          </w14:textFill>
        </w:rPr>
        <w:t>工程设计、工程估价及其他</w:t>
      </w:r>
      <w:r>
        <w:rPr>
          <w:rFonts w:hint="eastAsia" w:ascii="宋体" w:hAnsi="宋体"/>
          <w:color w:val="000000" w:themeColor="text1"/>
          <w:sz w:val="24"/>
          <w14:textFill>
            <w14:solidFill>
              <w14:schemeClr w14:val="tx1"/>
            </w14:solidFill>
          </w14:textFill>
        </w:rPr>
        <w:t>。</w:t>
      </w:r>
    </w:p>
    <w:p w14:paraId="23441712">
      <w:pPr>
        <w:spacing w:line="360" w:lineRule="auto"/>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10.4 </w:t>
      </w:r>
      <w:r>
        <w:rPr>
          <w:rFonts w:hint="eastAsia" w:ascii="宋体" w:hAnsi="宋体"/>
          <w:color w:val="000000" w:themeColor="text1"/>
          <w:sz w:val="24"/>
          <w14:textFill>
            <w14:solidFill>
              <w14:schemeClr w14:val="tx1"/>
            </w14:solidFill>
          </w14:textFill>
        </w:rPr>
        <w:t>变更估价</w:t>
      </w:r>
    </w:p>
    <w:p w14:paraId="1A00E5E7">
      <w:pPr>
        <w:spacing w:line="360" w:lineRule="auto"/>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10.4.1 </w:t>
      </w:r>
      <w:r>
        <w:rPr>
          <w:rFonts w:hint="eastAsia" w:ascii="宋体" w:hAnsi="宋体"/>
          <w:color w:val="000000" w:themeColor="text1"/>
          <w:sz w:val="24"/>
          <w14:textFill>
            <w14:solidFill>
              <w14:schemeClr w14:val="tx1"/>
            </w14:solidFill>
          </w14:textFill>
        </w:rPr>
        <w:t>变更估价原则</w:t>
      </w:r>
    </w:p>
    <w:p w14:paraId="2B72546C">
      <w:pPr>
        <w:spacing w:line="360" w:lineRule="auto"/>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10.4.1.1</w:t>
      </w:r>
      <w:r>
        <w:rPr>
          <w:rFonts w:hint="eastAsia" w:ascii="宋体" w:hAnsi="宋体"/>
          <w:color w:val="000000" w:themeColor="text1"/>
          <w:sz w:val="24"/>
          <w14:textFill>
            <w14:solidFill>
              <w14:schemeClr w14:val="tx1"/>
            </w14:solidFill>
          </w14:textFill>
        </w:rPr>
        <w:t>关于变更估价的约定</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承包人在工程变更确定后</w:t>
      </w:r>
      <w:r>
        <w:rPr>
          <w:rFonts w:ascii="宋体" w:hAnsi="宋体"/>
          <w:color w:val="000000" w:themeColor="text1"/>
          <w:sz w:val="24"/>
          <w14:textFill>
            <w14:solidFill>
              <w14:schemeClr w14:val="tx1"/>
            </w14:solidFill>
          </w14:textFill>
        </w:rPr>
        <w:t>14</w:t>
      </w:r>
      <w:r>
        <w:rPr>
          <w:rFonts w:hint="eastAsia" w:ascii="宋体" w:hAnsi="宋体"/>
          <w:color w:val="000000" w:themeColor="text1"/>
          <w:sz w:val="24"/>
          <w14:textFill>
            <w14:solidFill>
              <w14:schemeClr w14:val="tx1"/>
            </w14:solidFill>
          </w14:textFill>
        </w:rPr>
        <w:t>天内，提出变更工程价款的报告，经工程师确认后调整合同价款。变更合同价款按下列方法进行：</w:t>
      </w:r>
    </w:p>
    <w:p w14:paraId="7B1405D6">
      <w:pPr>
        <w:spacing w:line="360" w:lineRule="auto"/>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1</w:t>
      </w:r>
      <w:r>
        <w:rPr>
          <w:rFonts w:hint="eastAsia" w:ascii="宋体" w:hAnsi="宋体"/>
          <w:color w:val="000000" w:themeColor="text1"/>
          <w:sz w:val="24"/>
          <w14:textFill>
            <w14:solidFill>
              <w14:schemeClr w14:val="tx1"/>
            </w14:solidFill>
          </w14:textFill>
        </w:rPr>
        <w:t>）合同中已有适用于变更工程的价格，按合同已有的价格变更合同价款；</w:t>
      </w:r>
    </w:p>
    <w:p w14:paraId="13D694EA">
      <w:pPr>
        <w:spacing w:line="360" w:lineRule="auto"/>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2</w:t>
      </w:r>
      <w:r>
        <w:rPr>
          <w:rFonts w:hint="eastAsia" w:ascii="宋体" w:hAnsi="宋体"/>
          <w:color w:val="000000" w:themeColor="text1"/>
          <w:sz w:val="24"/>
          <w14:textFill>
            <w14:solidFill>
              <w14:schemeClr w14:val="tx1"/>
            </w14:solidFill>
          </w14:textFill>
        </w:rPr>
        <w:t>）合同中只有类似于变更工程的价格，可以参照类似价格变更合同价款；</w:t>
      </w:r>
    </w:p>
    <w:p w14:paraId="24FC5FBD">
      <w:pPr>
        <w:spacing w:line="360" w:lineRule="auto"/>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3</w:t>
      </w:r>
      <w:r>
        <w:rPr>
          <w:rFonts w:hint="eastAsia" w:ascii="宋体" w:hAnsi="宋体"/>
          <w:color w:val="000000" w:themeColor="text1"/>
          <w:sz w:val="24"/>
          <w14:textFill>
            <w14:solidFill>
              <w14:schemeClr w14:val="tx1"/>
            </w14:solidFill>
          </w14:textFill>
        </w:rPr>
        <w:t>）合同中没有适用或类似于变更工程的价格，由承包人提出适当的变更价格，经工程师确认后执行。</w:t>
      </w:r>
    </w:p>
    <w:p w14:paraId="3CA09771">
      <w:pPr>
        <w:spacing w:line="360" w:lineRule="auto"/>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10.4.1.2</w:t>
      </w:r>
      <w:r>
        <w:rPr>
          <w:rFonts w:hint="eastAsia" w:ascii="宋体" w:hAnsi="宋体"/>
          <w:color w:val="000000" w:themeColor="text1"/>
          <w:sz w:val="24"/>
          <w14:textFill>
            <w14:solidFill>
              <w14:schemeClr w14:val="tx1"/>
            </w14:solidFill>
          </w14:textFill>
        </w:rPr>
        <w:t>承包人在双方确定变更后</w:t>
      </w:r>
      <w:r>
        <w:rPr>
          <w:rFonts w:ascii="宋体" w:hAnsi="宋体"/>
          <w:color w:val="000000" w:themeColor="text1"/>
          <w:sz w:val="24"/>
          <w14:textFill>
            <w14:solidFill>
              <w14:schemeClr w14:val="tx1"/>
            </w14:solidFill>
          </w14:textFill>
        </w:rPr>
        <w:t>14</w:t>
      </w:r>
      <w:r>
        <w:rPr>
          <w:rFonts w:hint="eastAsia" w:ascii="宋体" w:hAnsi="宋体"/>
          <w:color w:val="000000" w:themeColor="text1"/>
          <w:sz w:val="24"/>
          <w14:textFill>
            <w14:solidFill>
              <w14:schemeClr w14:val="tx1"/>
            </w14:solidFill>
          </w14:textFill>
        </w:rPr>
        <w:t>天内不向工程师提出变更工程价款报告时，视为该项变更不涉及合同价款的变更。</w:t>
      </w:r>
    </w:p>
    <w:p w14:paraId="6A5EF94C">
      <w:pPr>
        <w:spacing w:line="360" w:lineRule="auto"/>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10.4.1.3</w:t>
      </w:r>
      <w:r>
        <w:rPr>
          <w:rFonts w:hint="eastAsia" w:ascii="宋体" w:hAnsi="宋体"/>
          <w:color w:val="000000" w:themeColor="text1"/>
          <w:sz w:val="24"/>
          <w14:textFill>
            <w14:solidFill>
              <w14:schemeClr w14:val="tx1"/>
            </w14:solidFill>
          </w14:textFill>
        </w:rPr>
        <w:t>工程师应在收到变更工程价款报告之日起</w:t>
      </w:r>
      <w:r>
        <w:rPr>
          <w:rFonts w:ascii="宋体" w:hAnsi="宋体"/>
          <w:color w:val="000000" w:themeColor="text1"/>
          <w:sz w:val="24"/>
          <w14:textFill>
            <w14:solidFill>
              <w14:schemeClr w14:val="tx1"/>
            </w14:solidFill>
          </w14:textFill>
        </w:rPr>
        <w:t>14</w:t>
      </w:r>
      <w:r>
        <w:rPr>
          <w:rFonts w:hint="eastAsia" w:ascii="宋体" w:hAnsi="宋体"/>
          <w:color w:val="000000" w:themeColor="text1"/>
          <w:sz w:val="24"/>
          <w14:textFill>
            <w14:solidFill>
              <w14:schemeClr w14:val="tx1"/>
            </w14:solidFill>
          </w14:textFill>
        </w:rPr>
        <w:t>天内予以确认，工程师无正当理由不确认时，自变更工程价款报告送达之日起</w:t>
      </w:r>
      <w:r>
        <w:rPr>
          <w:rFonts w:ascii="宋体" w:hAnsi="宋体"/>
          <w:color w:val="000000" w:themeColor="text1"/>
          <w:sz w:val="24"/>
          <w14:textFill>
            <w14:solidFill>
              <w14:schemeClr w14:val="tx1"/>
            </w14:solidFill>
          </w14:textFill>
        </w:rPr>
        <w:t>14</w:t>
      </w:r>
      <w:r>
        <w:rPr>
          <w:rFonts w:hint="eastAsia" w:ascii="宋体" w:hAnsi="宋体"/>
          <w:color w:val="000000" w:themeColor="text1"/>
          <w:sz w:val="24"/>
          <w14:textFill>
            <w14:solidFill>
              <w14:schemeClr w14:val="tx1"/>
            </w14:solidFill>
          </w14:textFill>
        </w:rPr>
        <w:t>天后视为变更工程价款报告已被确认。</w:t>
      </w:r>
    </w:p>
    <w:p w14:paraId="310BF0BF">
      <w:pPr>
        <w:spacing w:line="360" w:lineRule="auto"/>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10.4.1.4</w:t>
      </w:r>
      <w:r>
        <w:rPr>
          <w:rFonts w:hint="eastAsia" w:ascii="宋体" w:hAnsi="宋体"/>
          <w:color w:val="000000" w:themeColor="text1"/>
          <w:sz w:val="24"/>
          <w14:textFill>
            <w14:solidFill>
              <w14:schemeClr w14:val="tx1"/>
            </w14:solidFill>
          </w14:textFill>
        </w:rPr>
        <w:t>工程师不同意承包人提出的变更价款，按本通用条款第</w:t>
      </w:r>
      <w:r>
        <w:rPr>
          <w:rFonts w:ascii="宋体" w:hAnsi="宋体"/>
          <w:color w:val="000000" w:themeColor="text1"/>
          <w:sz w:val="24"/>
          <w14:textFill>
            <w14:solidFill>
              <w14:schemeClr w14:val="tx1"/>
            </w14:solidFill>
          </w14:textFill>
        </w:rPr>
        <w:t>37</w:t>
      </w:r>
      <w:r>
        <w:rPr>
          <w:rFonts w:hint="eastAsia" w:ascii="宋体" w:hAnsi="宋体"/>
          <w:color w:val="000000" w:themeColor="text1"/>
          <w:sz w:val="24"/>
          <w14:textFill>
            <w14:solidFill>
              <w14:schemeClr w14:val="tx1"/>
            </w14:solidFill>
          </w14:textFill>
        </w:rPr>
        <w:t>条关于争议的约定处理。</w:t>
      </w:r>
    </w:p>
    <w:p w14:paraId="3C280441">
      <w:pPr>
        <w:spacing w:line="360" w:lineRule="auto"/>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10.4.1.5</w:t>
      </w:r>
      <w:r>
        <w:rPr>
          <w:rFonts w:hint="eastAsia" w:ascii="宋体" w:hAnsi="宋体"/>
          <w:color w:val="000000" w:themeColor="text1"/>
          <w:sz w:val="24"/>
          <w14:textFill>
            <w14:solidFill>
              <w14:schemeClr w14:val="tx1"/>
            </w14:solidFill>
          </w14:textFill>
        </w:rPr>
        <w:t>工程师确认增加的工程变更价款作为追加合同价款，与工程款同期支付。</w:t>
      </w:r>
    </w:p>
    <w:p w14:paraId="0616D037">
      <w:pPr>
        <w:spacing w:line="360" w:lineRule="auto"/>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10.4.1.6</w:t>
      </w:r>
      <w:r>
        <w:rPr>
          <w:rFonts w:hint="eastAsia" w:ascii="宋体" w:hAnsi="宋体"/>
          <w:color w:val="000000" w:themeColor="text1"/>
          <w:sz w:val="24"/>
          <w14:textFill>
            <w14:solidFill>
              <w14:schemeClr w14:val="tx1"/>
            </w14:solidFill>
          </w14:textFill>
        </w:rPr>
        <w:t>因承包人自身原因导致的工程变更，承包人无权要求追加合同价款。</w:t>
      </w:r>
    </w:p>
    <w:p w14:paraId="4AFDDD63">
      <w:pPr>
        <w:spacing w:line="360" w:lineRule="auto"/>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10.5</w:t>
      </w:r>
      <w:r>
        <w:rPr>
          <w:rFonts w:hint="eastAsia" w:ascii="宋体" w:hAnsi="宋体"/>
          <w:color w:val="000000" w:themeColor="text1"/>
          <w:sz w:val="24"/>
          <w14:textFill>
            <w14:solidFill>
              <w14:schemeClr w14:val="tx1"/>
            </w14:solidFill>
          </w14:textFill>
        </w:rPr>
        <w:t>承包人的合理化建议</w:t>
      </w:r>
    </w:p>
    <w:p w14:paraId="4668F6DB">
      <w:pPr>
        <w:spacing w:line="360" w:lineRule="auto"/>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监理人审查承包人合理化建议的期限：</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14:paraId="45AACDF4">
      <w:pPr>
        <w:spacing w:line="360" w:lineRule="auto"/>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发包人审批承包人合理化建议的期限：</w:t>
      </w:r>
      <w:r>
        <w:rPr>
          <w:rFonts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14:paraId="4B5E5046">
      <w:pPr>
        <w:spacing w:line="360" w:lineRule="auto"/>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承包人提出的合理化建议降低了合同价格或者提高了工程经济效益的奖励的方法和金额为：</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14:paraId="7135E4FF">
      <w:pPr>
        <w:spacing w:line="360" w:lineRule="auto"/>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10.7 </w:t>
      </w:r>
      <w:r>
        <w:rPr>
          <w:rFonts w:hint="eastAsia" w:ascii="宋体" w:hAnsi="宋体"/>
          <w:color w:val="000000" w:themeColor="text1"/>
          <w:sz w:val="24"/>
          <w14:textFill>
            <w14:solidFill>
              <w14:schemeClr w14:val="tx1"/>
            </w14:solidFill>
          </w14:textFill>
        </w:rPr>
        <w:t>暂估价</w:t>
      </w:r>
    </w:p>
    <w:p w14:paraId="1810BDFB">
      <w:pPr>
        <w:spacing w:line="360" w:lineRule="auto"/>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暂估价材料和工程设备的明细详见附件</w:t>
      </w:r>
      <w:r>
        <w:rPr>
          <w:rFonts w:ascii="宋体" w:hAnsi="宋体"/>
          <w:color w:val="000000" w:themeColor="text1"/>
          <w:sz w:val="24"/>
          <w14:textFill>
            <w14:solidFill>
              <w14:schemeClr w14:val="tx1"/>
            </w14:solidFill>
          </w14:textFill>
        </w:rPr>
        <w:t>11</w:t>
      </w:r>
      <w:r>
        <w:rPr>
          <w:rFonts w:hint="eastAsia" w:ascii="宋体" w:hAnsi="宋体"/>
          <w:color w:val="000000" w:themeColor="text1"/>
          <w:sz w:val="24"/>
          <w14:textFill>
            <w14:solidFill>
              <w14:schemeClr w14:val="tx1"/>
            </w14:solidFill>
          </w14:textFill>
        </w:rPr>
        <w:t>：《暂估价一览表》。</w:t>
      </w:r>
    </w:p>
    <w:p w14:paraId="66B1D58A">
      <w:pPr>
        <w:spacing w:line="360" w:lineRule="auto"/>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10.7.1 </w:t>
      </w:r>
      <w:r>
        <w:rPr>
          <w:rFonts w:hint="eastAsia" w:ascii="宋体" w:hAnsi="宋体"/>
          <w:color w:val="000000" w:themeColor="text1"/>
          <w:sz w:val="24"/>
          <w14:textFill>
            <w14:solidFill>
              <w14:schemeClr w14:val="tx1"/>
            </w14:solidFill>
          </w14:textFill>
        </w:rPr>
        <w:t>依法必须采购的暂估价项目</w:t>
      </w:r>
    </w:p>
    <w:p w14:paraId="43634788">
      <w:pPr>
        <w:spacing w:line="360" w:lineRule="auto"/>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对于依法必须采购的暂估价项目的确认和批准采取第</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种方式确定。</w:t>
      </w:r>
    </w:p>
    <w:p w14:paraId="39CB9B07">
      <w:pPr>
        <w:spacing w:line="360" w:lineRule="auto"/>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10.7.2 </w:t>
      </w:r>
      <w:r>
        <w:rPr>
          <w:rFonts w:hint="eastAsia" w:ascii="宋体" w:hAnsi="宋体"/>
          <w:color w:val="000000" w:themeColor="text1"/>
          <w:sz w:val="24"/>
          <w14:textFill>
            <w14:solidFill>
              <w14:schemeClr w14:val="tx1"/>
            </w14:solidFill>
          </w14:textFill>
        </w:rPr>
        <w:t>不属于依法必须采购的暂估价项目</w:t>
      </w:r>
    </w:p>
    <w:p w14:paraId="5EA1CF81">
      <w:pPr>
        <w:spacing w:line="360" w:lineRule="auto"/>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对于不属于依法必须采购的暂估价项目的确认和批准采取第</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种方式确定。</w:t>
      </w:r>
    </w:p>
    <w:p w14:paraId="3C7A3EBB">
      <w:pPr>
        <w:spacing w:line="360" w:lineRule="auto"/>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第</w:t>
      </w:r>
      <w:r>
        <w:rPr>
          <w:rFonts w:ascii="宋体" w:hAnsi="宋体"/>
          <w:color w:val="000000" w:themeColor="text1"/>
          <w:sz w:val="24"/>
          <w14:textFill>
            <w14:solidFill>
              <w14:schemeClr w14:val="tx1"/>
            </w14:solidFill>
          </w14:textFill>
        </w:rPr>
        <w:t>3</w:t>
      </w:r>
      <w:r>
        <w:rPr>
          <w:rFonts w:hint="eastAsia" w:ascii="宋体" w:hAnsi="宋体"/>
          <w:color w:val="000000" w:themeColor="text1"/>
          <w:sz w:val="24"/>
          <w14:textFill>
            <w14:solidFill>
              <w14:schemeClr w14:val="tx1"/>
            </w14:solidFill>
          </w14:textFill>
        </w:rPr>
        <w:t>种方式：承包人直接实施的暂估价项目</w:t>
      </w:r>
    </w:p>
    <w:p w14:paraId="48D5F13E">
      <w:pPr>
        <w:spacing w:line="360" w:lineRule="auto"/>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承包人直接实施的暂估价项目的约定：</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14:paraId="42313919">
      <w:pPr>
        <w:spacing w:line="360" w:lineRule="auto"/>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10.8 </w:t>
      </w:r>
      <w:r>
        <w:rPr>
          <w:rFonts w:hint="eastAsia" w:ascii="宋体" w:hAnsi="宋体"/>
          <w:color w:val="000000" w:themeColor="text1"/>
          <w:sz w:val="24"/>
          <w14:textFill>
            <w14:solidFill>
              <w14:schemeClr w14:val="tx1"/>
            </w14:solidFill>
          </w14:textFill>
        </w:rPr>
        <w:t>暂列金额</w:t>
      </w:r>
    </w:p>
    <w:p w14:paraId="400A3F16">
      <w:pPr>
        <w:spacing w:line="360" w:lineRule="auto"/>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合同当事人关于暂列金额使用的约定：</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14:paraId="1B7CB24F">
      <w:pPr>
        <w:pStyle w:val="5"/>
        <w:spacing w:before="0" w:beforeLines="0" w:after="0" w:afterLines="0" w:line="360" w:lineRule="auto"/>
        <w:ind w:left="0" w:firstLine="0"/>
        <w:rPr>
          <w:rFonts w:ascii="宋体" w:hAnsi="宋体" w:eastAsia="宋体"/>
          <w:b w:val="0"/>
          <w:color w:val="000000" w:themeColor="text1"/>
          <w14:textFill>
            <w14:solidFill>
              <w14:schemeClr w14:val="tx1"/>
            </w14:solidFill>
          </w14:textFill>
        </w:rPr>
      </w:pPr>
      <w:r>
        <w:rPr>
          <w:rFonts w:ascii="宋体" w:hAnsi="宋体" w:eastAsia="宋体"/>
          <w:b w:val="0"/>
          <w:color w:val="000000" w:themeColor="text1"/>
          <w14:textFill>
            <w14:solidFill>
              <w14:schemeClr w14:val="tx1"/>
            </w14:solidFill>
          </w14:textFill>
        </w:rPr>
        <w:t xml:space="preserve">11. </w:t>
      </w:r>
      <w:r>
        <w:rPr>
          <w:rFonts w:hint="eastAsia" w:ascii="宋体" w:hAnsi="宋体" w:eastAsia="宋体"/>
          <w:b w:val="0"/>
          <w:color w:val="000000" w:themeColor="text1"/>
          <w14:textFill>
            <w14:solidFill>
              <w14:schemeClr w14:val="tx1"/>
            </w14:solidFill>
          </w14:textFill>
        </w:rPr>
        <w:t>价格调整</w:t>
      </w:r>
    </w:p>
    <w:p w14:paraId="2599B9E1">
      <w:pPr>
        <w:spacing w:line="360" w:lineRule="auto"/>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11.1 </w:t>
      </w:r>
      <w:r>
        <w:rPr>
          <w:rFonts w:hint="eastAsia" w:ascii="宋体" w:hAnsi="宋体"/>
          <w:color w:val="000000" w:themeColor="text1"/>
          <w:sz w:val="24"/>
          <w14:textFill>
            <w14:solidFill>
              <w14:schemeClr w14:val="tx1"/>
            </w14:solidFill>
          </w14:textFill>
        </w:rPr>
        <w:t>市场价格波动引起的调整</w:t>
      </w:r>
    </w:p>
    <w:p w14:paraId="117C6112">
      <w:pPr>
        <w:spacing w:line="360" w:lineRule="auto"/>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市场价格波动是否调整合同价格的约定：</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u w:val="single"/>
          <w14:textFill>
            <w14:solidFill>
              <w14:schemeClr w14:val="tx1"/>
            </w14:solidFill>
          </w14:textFill>
        </w:rPr>
        <w:t>不可调价</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14:paraId="1A494878">
      <w:pPr>
        <w:spacing w:line="360" w:lineRule="auto"/>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因市场价格波动调整合同价格，采用以下第</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种方式对合同价格进行调整：</w:t>
      </w:r>
    </w:p>
    <w:p w14:paraId="35EBDA4E">
      <w:pPr>
        <w:spacing w:line="360" w:lineRule="auto"/>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第</w:t>
      </w:r>
      <w:r>
        <w:rPr>
          <w:rFonts w:ascii="宋体" w:hAnsi="宋体"/>
          <w:color w:val="000000" w:themeColor="text1"/>
          <w:sz w:val="24"/>
          <w14:textFill>
            <w14:solidFill>
              <w14:schemeClr w14:val="tx1"/>
            </w14:solidFill>
          </w14:textFill>
        </w:rPr>
        <w:t>1</w:t>
      </w:r>
      <w:r>
        <w:rPr>
          <w:rFonts w:hint="eastAsia" w:ascii="宋体" w:hAnsi="宋体"/>
          <w:color w:val="000000" w:themeColor="text1"/>
          <w:sz w:val="24"/>
          <w14:textFill>
            <w14:solidFill>
              <w14:schemeClr w14:val="tx1"/>
            </w14:solidFill>
          </w14:textFill>
        </w:rPr>
        <w:t>种方式：</w:t>
      </w:r>
      <w:r>
        <w:rPr>
          <w:rFonts w:hint="eastAsia" w:ascii="宋体" w:hAnsi="宋体"/>
          <w:color w:val="000000" w:themeColor="text1"/>
          <w:sz w:val="24"/>
          <w:u w:val="single"/>
          <w14:textFill>
            <w14:solidFill>
              <w14:schemeClr w14:val="tx1"/>
            </w14:solidFill>
          </w14:textFill>
        </w:rPr>
        <w:t>采用价格指数进行价格调整</w:t>
      </w:r>
      <w:r>
        <w:rPr>
          <w:rFonts w:hint="eastAsia" w:ascii="宋体" w:hAnsi="宋体"/>
          <w:color w:val="000000" w:themeColor="text1"/>
          <w:sz w:val="24"/>
          <w14:textFill>
            <w14:solidFill>
              <w14:schemeClr w14:val="tx1"/>
            </w14:solidFill>
          </w14:textFill>
        </w:rPr>
        <w:t>。</w:t>
      </w:r>
    </w:p>
    <w:p w14:paraId="54B019C9">
      <w:pPr>
        <w:spacing w:line="360" w:lineRule="auto"/>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关于各可调因子、定值和变值权重，以及基本价格指数及其来源的约定：</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u w:val="single"/>
          <w14:textFill>
            <w14:solidFill>
              <w14:schemeClr w14:val="tx1"/>
            </w14:solidFill>
          </w14:textFill>
        </w:rPr>
        <w:t>无</w:t>
      </w:r>
      <w:r>
        <w:rPr>
          <w:rFonts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 xml:space="preserve">  </w:t>
      </w:r>
    </w:p>
    <w:p w14:paraId="26E85B04">
      <w:pPr>
        <w:spacing w:line="360" w:lineRule="auto"/>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第</w:t>
      </w:r>
      <w:r>
        <w:rPr>
          <w:rFonts w:ascii="宋体" w:hAnsi="宋体"/>
          <w:color w:val="000000" w:themeColor="text1"/>
          <w:sz w:val="24"/>
          <w14:textFill>
            <w14:solidFill>
              <w14:schemeClr w14:val="tx1"/>
            </w14:solidFill>
          </w14:textFill>
        </w:rPr>
        <w:t>2</w:t>
      </w:r>
      <w:r>
        <w:rPr>
          <w:rFonts w:hint="eastAsia" w:ascii="宋体" w:hAnsi="宋体"/>
          <w:color w:val="000000" w:themeColor="text1"/>
          <w:sz w:val="24"/>
          <w14:textFill>
            <w14:solidFill>
              <w14:schemeClr w14:val="tx1"/>
            </w14:solidFill>
          </w14:textFill>
        </w:rPr>
        <w:t>种方式：</w:t>
      </w:r>
      <w:r>
        <w:rPr>
          <w:rFonts w:hint="eastAsia" w:ascii="宋体" w:hAnsi="宋体"/>
          <w:color w:val="000000" w:themeColor="text1"/>
          <w:sz w:val="24"/>
          <w:u w:val="single"/>
          <w14:textFill>
            <w14:solidFill>
              <w14:schemeClr w14:val="tx1"/>
            </w14:solidFill>
          </w14:textFill>
        </w:rPr>
        <w:t>采用造价信息进行价格调整</w:t>
      </w:r>
      <w:r>
        <w:rPr>
          <w:rFonts w:hint="eastAsia" w:ascii="宋体" w:hAnsi="宋体"/>
          <w:color w:val="000000" w:themeColor="text1"/>
          <w:sz w:val="24"/>
          <w14:textFill>
            <w14:solidFill>
              <w14:schemeClr w14:val="tx1"/>
            </w14:solidFill>
          </w14:textFill>
        </w:rPr>
        <w:t>。</w:t>
      </w:r>
    </w:p>
    <w:p w14:paraId="2F69C223">
      <w:pPr>
        <w:spacing w:line="360" w:lineRule="auto"/>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2</w:t>
      </w:r>
      <w:r>
        <w:rPr>
          <w:rFonts w:hint="eastAsia" w:ascii="宋体" w:hAnsi="宋体"/>
          <w:color w:val="000000" w:themeColor="text1"/>
          <w:sz w:val="24"/>
          <w14:textFill>
            <w14:solidFill>
              <w14:schemeClr w14:val="tx1"/>
            </w14:solidFill>
          </w14:textFill>
        </w:rPr>
        <w:t>）关于基准价格的约定：</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14:paraId="4501C7B3">
      <w:pPr>
        <w:spacing w:line="360" w:lineRule="auto"/>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专用合同条款①承包人在已标价工程量清单或预算书中载明的材料单价低于基准价格的：专用合同条款合同履行期间材料单价涨幅以基准价格为基础超过</w:t>
      </w:r>
      <w:r>
        <w:rPr>
          <w:rFonts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时，或材料单价跌幅以已标价工程量清单或预算书中载明材料单价为基础超过</w:t>
      </w:r>
      <w:r>
        <w:rPr>
          <w:rFonts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时，其超过部分据实调整。</w:t>
      </w:r>
    </w:p>
    <w:p w14:paraId="1A1CA353">
      <w:pPr>
        <w:spacing w:line="360" w:lineRule="auto"/>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②承包人在已标价工程量清单或预算书中载明的材料单价高于基准价格的：专用合同条款合同履行期间材料单价跌幅以基准价格为基础超过</w:t>
      </w:r>
      <w:r>
        <w:rPr>
          <w:rFonts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时，材料单价涨幅以已标价工程量清单或预算书中载明材料单价为基础超过</w:t>
      </w:r>
      <w:r>
        <w:rPr>
          <w:rFonts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时，其超过部分据实调整。</w:t>
      </w:r>
    </w:p>
    <w:p w14:paraId="7A1FAE3E">
      <w:pPr>
        <w:spacing w:line="360" w:lineRule="auto"/>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③承包人在已标价工程量清单或预算书中载明的材料单价等于基准单价的：专用合同条款合同履行期间材料单价涨跌幅以基准单价为基础超过</w:t>
      </w:r>
      <w:r>
        <w:rPr>
          <w:rFonts w:ascii="宋体" w:hAnsi="宋体"/>
          <w:color w:val="000000" w:themeColor="text1"/>
          <w:sz w:val="24"/>
          <w14:textFill>
            <w14:solidFill>
              <w14:schemeClr w14:val="tx1"/>
            </w14:solidFill>
          </w14:textFill>
        </w:rPr>
        <w:t>±</w:t>
      </w:r>
      <w:r>
        <w:rPr>
          <w:rFonts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时，其超过部分据实调整。</w:t>
      </w:r>
    </w:p>
    <w:p w14:paraId="23DDF069">
      <w:pPr>
        <w:spacing w:line="360" w:lineRule="auto"/>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第</w:t>
      </w:r>
      <w:r>
        <w:rPr>
          <w:rFonts w:ascii="宋体" w:hAnsi="宋体"/>
          <w:color w:val="000000" w:themeColor="text1"/>
          <w:sz w:val="24"/>
          <w14:textFill>
            <w14:solidFill>
              <w14:schemeClr w14:val="tx1"/>
            </w14:solidFill>
          </w14:textFill>
        </w:rPr>
        <w:t>3</w:t>
      </w:r>
      <w:r>
        <w:rPr>
          <w:rFonts w:hint="eastAsia" w:ascii="宋体" w:hAnsi="宋体"/>
          <w:color w:val="000000" w:themeColor="text1"/>
          <w:sz w:val="24"/>
          <w14:textFill>
            <w14:solidFill>
              <w14:schemeClr w14:val="tx1"/>
            </w14:solidFill>
          </w14:textFill>
        </w:rPr>
        <w:t>种方式：其他价格调整方式：</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u w:val="single"/>
          <w14:textFill>
            <w14:solidFill>
              <w14:schemeClr w14:val="tx1"/>
            </w14:solidFill>
          </w14:textFill>
        </w:rPr>
        <w:t>无</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14:paraId="39B89148">
      <w:pPr>
        <w:pStyle w:val="5"/>
        <w:spacing w:before="0" w:beforeLines="0" w:after="0" w:afterLines="0" w:line="360" w:lineRule="auto"/>
        <w:ind w:left="0" w:firstLine="0"/>
        <w:rPr>
          <w:rFonts w:ascii="宋体" w:hAnsi="宋体" w:eastAsia="宋体"/>
          <w:b w:val="0"/>
          <w:color w:val="000000" w:themeColor="text1"/>
          <w14:textFill>
            <w14:solidFill>
              <w14:schemeClr w14:val="tx1"/>
            </w14:solidFill>
          </w14:textFill>
        </w:rPr>
      </w:pPr>
      <w:r>
        <w:rPr>
          <w:rFonts w:ascii="宋体" w:hAnsi="宋体" w:eastAsia="宋体"/>
          <w:b w:val="0"/>
          <w:color w:val="000000" w:themeColor="text1"/>
          <w14:textFill>
            <w14:solidFill>
              <w14:schemeClr w14:val="tx1"/>
            </w14:solidFill>
          </w14:textFill>
        </w:rPr>
        <w:t xml:space="preserve">12. </w:t>
      </w:r>
      <w:r>
        <w:rPr>
          <w:rFonts w:hint="eastAsia" w:ascii="宋体" w:hAnsi="宋体" w:eastAsia="宋体"/>
          <w:b w:val="0"/>
          <w:color w:val="000000" w:themeColor="text1"/>
          <w14:textFill>
            <w14:solidFill>
              <w14:schemeClr w14:val="tx1"/>
            </w14:solidFill>
          </w14:textFill>
        </w:rPr>
        <w:t>合同价格、计量与支付</w:t>
      </w:r>
    </w:p>
    <w:p w14:paraId="051F34AC">
      <w:pPr>
        <w:spacing w:line="360" w:lineRule="auto"/>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12.1 </w:t>
      </w:r>
      <w:r>
        <w:rPr>
          <w:rFonts w:hint="eastAsia" w:ascii="宋体" w:hAnsi="宋体"/>
          <w:color w:val="000000" w:themeColor="text1"/>
          <w:sz w:val="24"/>
          <w14:textFill>
            <w14:solidFill>
              <w14:schemeClr w14:val="tx1"/>
            </w14:solidFill>
          </w14:textFill>
        </w:rPr>
        <w:t>合同价格形式</w:t>
      </w:r>
    </w:p>
    <w:p w14:paraId="4361B861">
      <w:pPr>
        <w:spacing w:line="360" w:lineRule="auto"/>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w:t>
      </w:r>
      <w:r>
        <w:rPr>
          <w:rFonts w:hint="eastAsia" w:ascii="宋体" w:hAnsi="宋体"/>
          <w:color w:val="000000" w:themeColor="text1"/>
          <w:sz w:val="24"/>
          <w14:textFill>
            <w14:solidFill>
              <w14:schemeClr w14:val="tx1"/>
            </w14:solidFill>
          </w14:textFill>
        </w:rPr>
        <w:t>、单价合同。</w:t>
      </w:r>
    </w:p>
    <w:p w14:paraId="1DA14E9B">
      <w:pPr>
        <w:spacing w:line="360" w:lineRule="auto"/>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综合单价包含的风险范围：</w:t>
      </w:r>
      <w:r>
        <w:rPr>
          <w:rFonts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14:paraId="03EC751E">
      <w:pPr>
        <w:spacing w:line="360" w:lineRule="auto"/>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风险费用的计算方法：</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14:paraId="0AF78D90">
      <w:pPr>
        <w:spacing w:line="360" w:lineRule="auto"/>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风险范围以外合同价格的调整方法：合同实施期间因设计变更引起工程项目、工程量变化的，其工程量按实际发生并经监理工程师及发包人签证认可，变更合同价款按下列方法进行：</w:t>
      </w:r>
    </w:p>
    <w:p w14:paraId="70C44DCB">
      <w:pPr>
        <w:spacing w:line="360" w:lineRule="auto"/>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1</w:t>
      </w:r>
      <w:r>
        <w:rPr>
          <w:rFonts w:hint="eastAsia" w:ascii="宋体" w:hAnsi="宋体"/>
          <w:color w:val="000000" w:themeColor="text1"/>
          <w:sz w:val="24"/>
          <w14:textFill>
            <w14:solidFill>
              <w14:schemeClr w14:val="tx1"/>
            </w14:solidFill>
          </w14:textFill>
        </w:rPr>
        <w:t>）合同中已有适用于变更工程的价格，按合同已有的价格变更合同价款。</w:t>
      </w:r>
      <w:r>
        <w:rPr>
          <w:rFonts w:ascii="宋体" w:hAnsi="宋体"/>
          <w:color w:val="000000" w:themeColor="text1"/>
          <w:sz w:val="24"/>
          <w14:textFill>
            <w14:solidFill>
              <w14:schemeClr w14:val="tx1"/>
            </w14:solidFill>
          </w14:textFill>
        </w:rPr>
        <w:t xml:space="preserve"> </w:t>
      </w:r>
    </w:p>
    <w:p w14:paraId="13D4842F">
      <w:pPr>
        <w:spacing w:line="360" w:lineRule="auto"/>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2</w:t>
      </w:r>
      <w:r>
        <w:rPr>
          <w:rFonts w:hint="eastAsia" w:ascii="宋体" w:hAnsi="宋体"/>
          <w:color w:val="000000" w:themeColor="text1"/>
          <w:sz w:val="24"/>
          <w14:textFill>
            <w14:solidFill>
              <w14:schemeClr w14:val="tx1"/>
            </w14:solidFill>
          </w14:textFill>
        </w:rPr>
        <w:t>）合同中只有类似于变更工程的价格，可以参照类似价格变更合同价款。</w:t>
      </w:r>
    </w:p>
    <w:p w14:paraId="08CC7D51">
      <w:pPr>
        <w:spacing w:line="360" w:lineRule="auto"/>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3</w:t>
      </w:r>
      <w:r>
        <w:rPr>
          <w:rFonts w:hint="eastAsia" w:ascii="宋体" w:hAnsi="宋体"/>
          <w:color w:val="000000" w:themeColor="text1"/>
          <w:sz w:val="24"/>
          <w14:textFill>
            <w14:solidFill>
              <w14:schemeClr w14:val="tx1"/>
            </w14:solidFill>
          </w14:textFill>
        </w:rPr>
        <w:t>）合同中没有适用或类似于变更工程的价格，则有定额的套定额计算，执行本工程磋商报价的计算及结算依据并乘以下浮系数（成交价/工程预算控制价）计算，其中材料价格有信息价的按施工期间的信息价进行计算，无信息的按市场价；新增项目无定额可套的，由发包人、承包人及监理根据市场价格协商确定。</w:t>
      </w:r>
    </w:p>
    <w:p w14:paraId="3B67C097">
      <w:pPr>
        <w:spacing w:line="360" w:lineRule="auto"/>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12.2 </w:t>
      </w:r>
      <w:r>
        <w:rPr>
          <w:rFonts w:hint="eastAsia" w:ascii="宋体" w:hAnsi="宋体"/>
          <w:color w:val="000000" w:themeColor="text1"/>
          <w:sz w:val="24"/>
          <w14:textFill>
            <w14:solidFill>
              <w14:schemeClr w14:val="tx1"/>
            </w14:solidFill>
          </w14:textFill>
        </w:rPr>
        <w:t>预付款</w:t>
      </w:r>
      <w:r>
        <w:rPr>
          <w:rFonts w:ascii="宋体" w:hAnsi="宋体"/>
          <w:color w:val="000000" w:themeColor="text1"/>
          <w:sz w:val="24"/>
          <w14:textFill>
            <w14:solidFill>
              <w14:schemeClr w14:val="tx1"/>
            </w14:solidFill>
          </w14:textFill>
        </w:rPr>
        <w:t xml:space="preserve"> </w:t>
      </w:r>
    </w:p>
    <w:p w14:paraId="0D71D87D">
      <w:pPr>
        <w:spacing w:line="360" w:lineRule="auto"/>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12.2.1 </w:t>
      </w:r>
      <w:r>
        <w:rPr>
          <w:rFonts w:hint="eastAsia" w:ascii="宋体" w:hAnsi="宋体"/>
          <w:color w:val="000000" w:themeColor="text1"/>
          <w:sz w:val="24"/>
          <w14:textFill>
            <w14:solidFill>
              <w14:schemeClr w14:val="tx1"/>
            </w14:solidFill>
          </w14:textFill>
        </w:rPr>
        <w:t>预付款的支付</w:t>
      </w:r>
    </w:p>
    <w:p w14:paraId="75BA7389">
      <w:pPr>
        <w:spacing w:line="360" w:lineRule="auto"/>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预付款支付比例或金额：</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14:paraId="7E8067BF">
      <w:pPr>
        <w:spacing w:line="360" w:lineRule="auto"/>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预付款支付期限：</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14:paraId="05C76BD6">
      <w:pPr>
        <w:spacing w:line="360" w:lineRule="auto"/>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预付款扣回的方式：</w:t>
      </w:r>
      <w:r>
        <w:rPr>
          <w:rFonts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14:paraId="1C02B5D0">
      <w:pPr>
        <w:spacing w:line="360" w:lineRule="auto"/>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12.2.2 </w:t>
      </w:r>
      <w:r>
        <w:rPr>
          <w:rFonts w:hint="eastAsia" w:ascii="宋体" w:hAnsi="宋体"/>
          <w:color w:val="000000" w:themeColor="text1"/>
          <w:sz w:val="24"/>
          <w14:textFill>
            <w14:solidFill>
              <w14:schemeClr w14:val="tx1"/>
            </w14:solidFill>
          </w14:textFill>
        </w:rPr>
        <w:t>预付款担保</w:t>
      </w:r>
    </w:p>
    <w:p w14:paraId="1B5A3608">
      <w:pPr>
        <w:spacing w:line="360" w:lineRule="auto"/>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承包人提交预付款担保的期限：</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14:paraId="0D6F391A">
      <w:pPr>
        <w:spacing w:line="360" w:lineRule="auto"/>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预付款担保的形式为：</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14:paraId="517A3D6B">
      <w:pPr>
        <w:spacing w:line="360" w:lineRule="auto"/>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12.3 </w:t>
      </w:r>
      <w:r>
        <w:rPr>
          <w:rFonts w:hint="eastAsia" w:ascii="宋体" w:hAnsi="宋体"/>
          <w:color w:val="000000" w:themeColor="text1"/>
          <w:sz w:val="24"/>
          <w14:textFill>
            <w14:solidFill>
              <w14:schemeClr w14:val="tx1"/>
            </w14:solidFill>
          </w14:textFill>
        </w:rPr>
        <w:t>计量</w:t>
      </w:r>
    </w:p>
    <w:p w14:paraId="6001C852">
      <w:pPr>
        <w:spacing w:line="360" w:lineRule="auto"/>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12.3.1 </w:t>
      </w:r>
      <w:r>
        <w:rPr>
          <w:rFonts w:hint="eastAsia" w:ascii="宋体" w:hAnsi="宋体"/>
          <w:color w:val="000000" w:themeColor="text1"/>
          <w:sz w:val="24"/>
          <w14:textFill>
            <w14:solidFill>
              <w14:schemeClr w14:val="tx1"/>
            </w14:solidFill>
          </w14:textFill>
        </w:rPr>
        <w:t>计量原则</w:t>
      </w:r>
    </w:p>
    <w:p w14:paraId="3470BC69">
      <w:pPr>
        <w:spacing w:line="360" w:lineRule="auto"/>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工程量计算规则：</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14:paraId="2F627C59">
      <w:pPr>
        <w:spacing w:line="360" w:lineRule="auto"/>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12.3.2 </w:t>
      </w:r>
      <w:r>
        <w:rPr>
          <w:rFonts w:hint="eastAsia" w:ascii="宋体" w:hAnsi="宋体"/>
          <w:color w:val="000000" w:themeColor="text1"/>
          <w:sz w:val="24"/>
          <w14:textFill>
            <w14:solidFill>
              <w14:schemeClr w14:val="tx1"/>
            </w14:solidFill>
          </w14:textFill>
        </w:rPr>
        <w:t>计量周期</w:t>
      </w:r>
    </w:p>
    <w:p w14:paraId="74C214B0">
      <w:pPr>
        <w:spacing w:line="360" w:lineRule="auto"/>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关于计量周期的约定：</w:t>
      </w:r>
      <w:r>
        <w:rPr>
          <w:rFonts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14:paraId="6690FF7A">
      <w:pPr>
        <w:spacing w:line="360" w:lineRule="auto"/>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12.3.3 </w:t>
      </w:r>
      <w:r>
        <w:rPr>
          <w:rFonts w:hint="eastAsia" w:ascii="宋体" w:hAnsi="宋体"/>
          <w:color w:val="000000" w:themeColor="text1"/>
          <w:sz w:val="24"/>
          <w14:textFill>
            <w14:solidFill>
              <w14:schemeClr w14:val="tx1"/>
            </w14:solidFill>
          </w14:textFill>
        </w:rPr>
        <w:t>单价合同的计量</w:t>
      </w:r>
    </w:p>
    <w:p w14:paraId="2924E76B">
      <w:pPr>
        <w:spacing w:line="360" w:lineRule="auto"/>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关于单价合同计量的约定：</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14:paraId="18B6896F">
      <w:pPr>
        <w:spacing w:line="360" w:lineRule="auto"/>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12.3.4 </w:t>
      </w:r>
      <w:r>
        <w:rPr>
          <w:rFonts w:hint="eastAsia" w:ascii="宋体" w:hAnsi="宋体"/>
          <w:color w:val="000000" w:themeColor="text1"/>
          <w:sz w:val="24"/>
          <w14:textFill>
            <w14:solidFill>
              <w14:schemeClr w14:val="tx1"/>
            </w14:solidFill>
          </w14:textFill>
        </w:rPr>
        <w:t>总价合同的计量</w:t>
      </w:r>
    </w:p>
    <w:p w14:paraId="490A8D7D">
      <w:pPr>
        <w:spacing w:line="360" w:lineRule="auto"/>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关于总价合同计量的约定：</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14:paraId="700AA80E">
      <w:pPr>
        <w:spacing w:line="360" w:lineRule="auto"/>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12.3.5</w:t>
      </w:r>
      <w:r>
        <w:rPr>
          <w:rFonts w:hint="eastAsia" w:ascii="宋体" w:hAnsi="宋体"/>
          <w:color w:val="000000" w:themeColor="text1"/>
          <w:sz w:val="24"/>
          <w14:textFill>
            <w14:solidFill>
              <w14:schemeClr w14:val="tx1"/>
            </w14:solidFill>
          </w14:textFill>
        </w:rPr>
        <w:t>总价合同采用支付分解表计量支付的，是否适用第</w:t>
      </w:r>
      <w:r>
        <w:rPr>
          <w:rFonts w:ascii="宋体" w:hAnsi="宋体"/>
          <w:color w:val="000000" w:themeColor="text1"/>
          <w:sz w:val="24"/>
          <w14:textFill>
            <w14:solidFill>
              <w14:schemeClr w14:val="tx1"/>
            </w14:solidFill>
          </w14:textFill>
        </w:rPr>
        <w:t xml:space="preserve">12.3.4 </w:t>
      </w:r>
      <w:r>
        <w:rPr>
          <w:rFonts w:hint="eastAsia" w:ascii="宋体" w:hAnsi="宋体"/>
          <w:color w:val="000000" w:themeColor="text1"/>
          <w:sz w:val="24"/>
          <w14:textFill>
            <w14:solidFill>
              <w14:schemeClr w14:val="tx1"/>
            </w14:solidFill>
          </w14:textFill>
        </w:rPr>
        <w:t>项〔总价合同的计量〕约定进行计量：</w:t>
      </w:r>
      <w:r>
        <w:rPr>
          <w:rFonts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14:paraId="4F2675D3">
      <w:pPr>
        <w:spacing w:line="360" w:lineRule="auto"/>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12.3.6 </w:t>
      </w:r>
      <w:r>
        <w:rPr>
          <w:rFonts w:hint="eastAsia" w:ascii="宋体" w:hAnsi="宋体"/>
          <w:color w:val="000000" w:themeColor="text1"/>
          <w:sz w:val="24"/>
          <w14:textFill>
            <w14:solidFill>
              <w14:schemeClr w14:val="tx1"/>
            </w14:solidFill>
          </w14:textFill>
        </w:rPr>
        <w:t>其他价格形式合同的计量</w:t>
      </w:r>
    </w:p>
    <w:p w14:paraId="497AE323">
      <w:pPr>
        <w:spacing w:line="360" w:lineRule="auto"/>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其他价格形式的计量方式和程序：</w:t>
      </w:r>
      <w:r>
        <w:rPr>
          <w:rFonts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14:paraId="454FE18F">
      <w:pPr>
        <w:spacing w:line="360" w:lineRule="auto"/>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12.4 </w:t>
      </w:r>
      <w:r>
        <w:rPr>
          <w:rFonts w:hint="eastAsia" w:ascii="宋体" w:hAnsi="宋体"/>
          <w:color w:val="000000" w:themeColor="text1"/>
          <w:sz w:val="24"/>
          <w14:textFill>
            <w14:solidFill>
              <w14:schemeClr w14:val="tx1"/>
            </w14:solidFill>
          </w14:textFill>
        </w:rPr>
        <w:t>工程进度款支付</w:t>
      </w:r>
    </w:p>
    <w:p w14:paraId="03F7B933">
      <w:pPr>
        <w:spacing w:line="360" w:lineRule="auto"/>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12.4.1 </w:t>
      </w:r>
      <w:r>
        <w:rPr>
          <w:rFonts w:hint="eastAsia" w:ascii="宋体" w:hAnsi="宋体"/>
          <w:color w:val="000000" w:themeColor="text1"/>
          <w:sz w:val="24"/>
          <w14:textFill>
            <w14:solidFill>
              <w14:schemeClr w14:val="tx1"/>
            </w14:solidFill>
          </w14:textFill>
        </w:rPr>
        <w:t>付款周期</w:t>
      </w:r>
    </w:p>
    <w:p w14:paraId="30A55413">
      <w:pPr>
        <w:spacing w:line="360" w:lineRule="auto"/>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关于付款周期的约定：</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14:paraId="30D63311">
      <w:pPr>
        <w:spacing w:line="360" w:lineRule="auto"/>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12.4.2 </w:t>
      </w:r>
      <w:r>
        <w:rPr>
          <w:rFonts w:hint="eastAsia" w:ascii="宋体" w:hAnsi="宋体"/>
          <w:color w:val="000000" w:themeColor="text1"/>
          <w:sz w:val="24"/>
          <w14:textFill>
            <w14:solidFill>
              <w14:schemeClr w14:val="tx1"/>
            </w14:solidFill>
          </w14:textFill>
        </w:rPr>
        <w:t>进度付款申请单的编制</w:t>
      </w:r>
    </w:p>
    <w:p w14:paraId="7E6A6A6C">
      <w:pPr>
        <w:spacing w:line="360" w:lineRule="auto"/>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关于进度付款申请单编制的约定：</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14:paraId="6967AA3E">
      <w:pPr>
        <w:spacing w:line="360" w:lineRule="auto"/>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12.4.3 </w:t>
      </w:r>
      <w:r>
        <w:rPr>
          <w:rFonts w:hint="eastAsia" w:ascii="宋体" w:hAnsi="宋体"/>
          <w:color w:val="000000" w:themeColor="text1"/>
          <w:sz w:val="24"/>
          <w14:textFill>
            <w14:solidFill>
              <w14:schemeClr w14:val="tx1"/>
            </w14:solidFill>
          </w14:textFill>
        </w:rPr>
        <w:t>进度付款申请单的提交</w:t>
      </w:r>
    </w:p>
    <w:p w14:paraId="057D10FD">
      <w:pPr>
        <w:spacing w:line="360" w:lineRule="auto"/>
        <w:jc w:val="left"/>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1</w:t>
      </w:r>
      <w:r>
        <w:rPr>
          <w:rFonts w:hint="eastAsia" w:ascii="宋体" w:hAnsi="宋体"/>
          <w:color w:val="000000" w:themeColor="text1"/>
          <w:sz w:val="24"/>
          <w14:textFill>
            <w14:solidFill>
              <w14:schemeClr w14:val="tx1"/>
            </w14:solidFill>
          </w14:textFill>
        </w:rPr>
        <w:t>）单价合同进度付款申请单提交的约定：</w:t>
      </w:r>
      <w:r>
        <w:rPr>
          <w:rFonts w:hint="eastAsia" w:ascii="宋体" w:hAnsi="宋体"/>
          <w:color w:val="000000" w:themeColor="text1"/>
          <w:sz w:val="24"/>
          <w:u w:val="single"/>
          <w14:textFill>
            <w14:solidFill>
              <w14:schemeClr w14:val="tx1"/>
            </w14:solidFill>
          </w14:textFill>
        </w:rPr>
        <w:t xml:space="preserve">                                  。</w:t>
      </w:r>
    </w:p>
    <w:p w14:paraId="20150AFD">
      <w:pPr>
        <w:spacing w:line="360" w:lineRule="auto"/>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2</w:t>
      </w:r>
      <w:r>
        <w:rPr>
          <w:rFonts w:hint="eastAsia" w:ascii="宋体" w:hAnsi="宋体"/>
          <w:color w:val="000000" w:themeColor="text1"/>
          <w:sz w:val="24"/>
          <w14:textFill>
            <w14:solidFill>
              <w14:schemeClr w14:val="tx1"/>
            </w14:solidFill>
          </w14:textFill>
        </w:rPr>
        <w:t>）总价合同进度付款申请单提交的约定：</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14:paraId="0781167B">
      <w:pPr>
        <w:spacing w:line="360" w:lineRule="auto"/>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3</w:t>
      </w:r>
      <w:r>
        <w:rPr>
          <w:rFonts w:hint="eastAsia" w:ascii="宋体" w:hAnsi="宋体"/>
          <w:color w:val="000000" w:themeColor="text1"/>
          <w:sz w:val="24"/>
          <w14:textFill>
            <w14:solidFill>
              <w14:schemeClr w14:val="tx1"/>
            </w14:solidFill>
          </w14:textFill>
        </w:rPr>
        <w:t>）其他价格形式合同进度付款申请单提交的约定：</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14:paraId="1E2236F5">
      <w:pPr>
        <w:spacing w:line="360" w:lineRule="auto"/>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12.4.4 </w:t>
      </w:r>
      <w:r>
        <w:rPr>
          <w:rFonts w:hint="eastAsia" w:ascii="宋体" w:hAnsi="宋体"/>
          <w:color w:val="000000" w:themeColor="text1"/>
          <w:sz w:val="24"/>
          <w14:textFill>
            <w14:solidFill>
              <w14:schemeClr w14:val="tx1"/>
            </w14:solidFill>
          </w14:textFill>
        </w:rPr>
        <w:t>进度款审核和支付</w:t>
      </w:r>
    </w:p>
    <w:p w14:paraId="65C6873F">
      <w:pPr>
        <w:spacing w:line="360" w:lineRule="auto"/>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1</w:t>
      </w:r>
      <w:r>
        <w:rPr>
          <w:rFonts w:hint="eastAsia" w:ascii="宋体" w:hAnsi="宋体"/>
          <w:color w:val="000000" w:themeColor="text1"/>
          <w:sz w:val="24"/>
          <w14:textFill>
            <w14:solidFill>
              <w14:schemeClr w14:val="tx1"/>
            </w14:solidFill>
          </w14:textFill>
        </w:rPr>
        <w:t>）监理人审查并报送发包人的期限：</w:t>
      </w:r>
      <w:r>
        <w:rPr>
          <w:rFonts w:ascii="宋体" w:hAnsi="宋体"/>
          <w:color w:val="000000" w:themeColor="text1"/>
          <w:sz w:val="24"/>
          <w:u w:val="single"/>
          <w14:textFill>
            <w14:solidFill>
              <w14:schemeClr w14:val="tx1"/>
            </w14:solidFill>
          </w14:textFill>
        </w:rPr>
        <w:t>14</w:t>
      </w:r>
      <w:r>
        <w:rPr>
          <w:rFonts w:hint="eastAsia" w:ascii="宋体" w:hAnsi="宋体"/>
          <w:color w:val="000000" w:themeColor="text1"/>
          <w:sz w:val="24"/>
          <w:u w:val="single"/>
          <w14:textFill>
            <w14:solidFill>
              <w14:schemeClr w14:val="tx1"/>
            </w14:solidFill>
          </w14:textFill>
        </w:rPr>
        <w:t>日</w:t>
      </w:r>
      <w:r>
        <w:rPr>
          <w:rFonts w:hint="eastAsia" w:ascii="宋体" w:hAnsi="宋体"/>
          <w:color w:val="000000" w:themeColor="text1"/>
          <w:sz w:val="24"/>
          <w14:textFill>
            <w14:solidFill>
              <w14:schemeClr w14:val="tx1"/>
            </w14:solidFill>
          </w14:textFill>
        </w:rPr>
        <w:t>。</w:t>
      </w:r>
    </w:p>
    <w:p w14:paraId="662856C2">
      <w:pPr>
        <w:spacing w:line="360" w:lineRule="auto"/>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发包人完成审批并签发进度款支付证书的期限：</w:t>
      </w:r>
      <w:r>
        <w:rPr>
          <w:rFonts w:ascii="宋体" w:hAnsi="宋体"/>
          <w:color w:val="000000" w:themeColor="text1"/>
          <w:sz w:val="24"/>
          <w:u w:val="single"/>
          <w14:textFill>
            <w14:solidFill>
              <w14:schemeClr w14:val="tx1"/>
            </w14:solidFill>
          </w14:textFill>
        </w:rPr>
        <w:t>14</w:t>
      </w:r>
      <w:r>
        <w:rPr>
          <w:rFonts w:hint="eastAsia" w:ascii="宋体" w:hAnsi="宋体"/>
          <w:color w:val="000000" w:themeColor="text1"/>
          <w:sz w:val="24"/>
          <w:u w:val="single"/>
          <w14:textFill>
            <w14:solidFill>
              <w14:schemeClr w14:val="tx1"/>
            </w14:solidFill>
          </w14:textFill>
        </w:rPr>
        <w:t>天</w:t>
      </w:r>
      <w:r>
        <w:rPr>
          <w:rFonts w:hint="eastAsia" w:ascii="宋体" w:hAnsi="宋体"/>
          <w:color w:val="000000" w:themeColor="text1"/>
          <w:sz w:val="24"/>
          <w14:textFill>
            <w14:solidFill>
              <w14:schemeClr w14:val="tx1"/>
            </w14:solidFill>
          </w14:textFill>
        </w:rPr>
        <w:t>。</w:t>
      </w:r>
    </w:p>
    <w:p w14:paraId="64FCA506">
      <w:pPr>
        <w:spacing w:line="360" w:lineRule="auto"/>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2</w:t>
      </w:r>
      <w:r>
        <w:rPr>
          <w:rFonts w:hint="eastAsia" w:ascii="宋体" w:hAnsi="宋体"/>
          <w:color w:val="000000" w:themeColor="text1"/>
          <w:sz w:val="24"/>
          <w14:textFill>
            <w14:solidFill>
              <w14:schemeClr w14:val="tx1"/>
            </w14:solidFill>
          </w14:textFill>
        </w:rPr>
        <w:t>）发包人支付进度款的期限：</w:t>
      </w:r>
      <w:r>
        <w:rPr>
          <w:rFonts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14:paraId="745EB268">
      <w:pPr>
        <w:spacing w:line="360" w:lineRule="auto"/>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发包人逾期支付进度款的违约金的计算方式：</w:t>
      </w:r>
      <w:r>
        <w:rPr>
          <w:rFonts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14:paraId="61FB9022">
      <w:pPr>
        <w:spacing w:line="360" w:lineRule="auto"/>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12.4.6 </w:t>
      </w:r>
      <w:r>
        <w:rPr>
          <w:rFonts w:hint="eastAsia" w:ascii="宋体" w:hAnsi="宋体"/>
          <w:color w:val="000000" w:themeColor="text1"/>
          <w:sz w:val="24"/>
          <w14:textFill>
            <w14:solidFill>
              <w14:schemeClr w14:val="tx1"/>
            </w14:solidFill>
          </w14:textFill>
        </w:rPr>
        <w:t>支付分解表的编制</w:t>
      </w:r>
    </w:p>
    <w:p w14:paraId="1ADC71B8">
      <w:pPr>
        <w:spacing w:line="360" w:lineRule="auto"/>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w:t>
      </w:r>
      <w:r>
        <w:rPr>
          <w:rFonts w:hint="eastAsia" w:ascii="宋体" w:hAnsi="宋体"/>
          <w:color w:val="000000" w:themeColor="text1"/>
          <w:sz w:val="24"/>
          <w14:textFill>
            <w14:solidFill>
              <w14:schemeClr w14:val="tx1"/>
            </w14:solidFill>
          </w14:textFill>
        </w:rPr>
        <w:t>、总价合同支付分解表的编制与审批：</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14:paraId="6CFFA84A">
      <w:pPr>
        <w:spacing w:line="360" w:lineRule="auto"/>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3</w:t>
      </w:r>
      <w:r>
        <w:rPr>
          <w:rFonts w:hint="eastAsia" w:ascii="宋体" w:hAnsi="宋体"/>
          <w:color w:val="000000" w:themeColor="text1"/>
          <w:sz w:val="24"/>
          <w14:textFill>
            <w14:solidFill>
              <w14:schemeClr w14:val="tx1"/>
            </w14:solidFill>
          </w14:textFill>
        </w:rPr>
        <w:t>、单价合同的总价项目支付分解表的编制与审批：</w:t>
      </w:r>
      <w:r>
        <w:rPr>
          <w:rFonts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14:paraId="5347DCF7">
      <w:pPr>
        <w:pStyle w:val="5"/>
        <w:spacing w:before="0" w:beforeLines="0" w:after="0" w:afterLines="0" w:line="360" w:lineRule="auto"/>
        <w:ind w:left="0" w:firstLine="0"/>
        <w:rPr>
          <w:rFonts w:ascii="宋体" w:hAnsi="宋体" w:eastAsia="宋体"/>
          <w:b w:val="0"/>
          <w:color w:val="000000" w:themeColor="text1"/>
          <w14:textFill>
            <w14:solidFill>
              <w14:schemeClr w14:val="tx1"/>
            </w14:solidFill>
          </w14:textFill>
        </w:rPr>
      </w:pPr>
      <w:r>
        <w:rPr>
          <w:rFonts w:ascii="宋体" w:hAnsi="宋体" w:eastAsia="宋体"/>
          <w:b w:val="0"/>
          <w:color w:val="000000" w:themeColor="text1"/>
          <w14:textFill>
            <w14:solidFill>
              <w14:schemeClr w14:val="tx1"/>
            </w14:solidFill>
          </w14:textFill>
        </w:rPr>
        <w:t xml:space="preserve">13. </w:t>
      </w:r>
      <w:r>
        <w:rPr>
          <w:rFonts w:hint="eastAsia" w:ascii="宋体" w:hAnsi="宋体" w:eastAsia="宋体"/>
          <w:b w:val="0"/>
          <w:color w:val="000000" w:themeColor="text1"/>
          <w14:textFill>
            <w14:solidFill>
              <w14:schemeClr w14:val="tx1"/>
            </w14:solidFill>
          </w14:textFill>
        </w:rPr>
        <w:t>验收和工程试车</w:t>
      </w:r>
    </w:p>
    <w:p w14:paraId="0AFC39CD">
      <w:pPr>
        <w:spacing w:line="360" w:lineRule="auto"/>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13.1 </w:t>
      </w:r>
      <w:r>
        <w:rPr>
          <w:rFonts w:hint="eastAsia" w:ascii="宋体" w:hAnsi="宋体"/>
          <w:color w:val="000000" w:themeColor="text1"/>
          <w:sz w:val="24"/>
          <w14:textFill>
            <w14:solidFill>
              <w14:schemeClr w14:val="tx1"/>
            </w14:solidFill>
          </w14:textFill>
        </w:rPr>
        <w:t>分部分项工程验收</w:t>
      </w:r>
    </w:p>
    <w:p w14:paraId="73A97B78">
      <w:pPr>
        <w:spacing w:line="360" w:lineRule="auto"/>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13.1.2</w:t>
      </w:r>
      <w:r>
        <w:rPr>
          <w:rFonts w:hint="eastAsia" w:ascii="宋体" w:hAnsi="宋体"/>
          <w:color w:val="000000" w:themeColor="text1"/>
          <w:sz w:val="24"/>
          <w14:textFill>
            <w14:solidFill>
              <w14:schemeClr w14:val="tx1"/>
            </w14:solidFill>
          </w14:textFill>
        </w:rPr>
        <w:t>监理人不能按时进行验收时，应提前</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u w:val="single"/>
          <w14:textFill>
            <w14:solidFill>
              <w14:schemeClr w14:val="tx1"/>
            </w14:solidFill>
          </w14:textFill>
        </w:rPr>
        <w:t>小</w:t>
      </w:r>
      <w:r>
        <w:rPr>
          <w:rFonts w:hint="eastAsia" w:ascii="宋体" w:hAnsi="宋体"/>
          <w:color w:val="000000" w:themeColor="text1"/>
          <w:sz w:val="24"/>
          <w14:textFill>
            <w14:solidFill>
              <w14:schemeClr w14:val="tx1"/>
            </w14:solidFill>
          </w14:textFill>
        </w:rPr>
        <w:t>时提交书面延期要求。</w:t>
      </w:r>
    </w:p>
    <w:p w14:paraId="39C54017">
      <w:pPr>
        <w:spacing w:line="360" w:lineRule="auto"/>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关于延期最长不得超过：</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小时。</w:t>
      </w:r>
    </w:p>
    <w:p w14:paraId="165FFB8B">
      <w:pPr>
        <w:spacing w:line="360" w:lineRule="auto"/>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13.2 </w:t>
      </w:r>
      <w:r>
        <w:rPr>
          <w:rFonts w:hint="eastAsia" w:ascii="宋体" w:hAnsi="宋体"/>
          <w:color w:val="000000" w:themeColor="text1"/>
          <w:sz w:val="24"/>
          <w14:textFill>
            <w14:solidFill>
              <w14:schemeClr w14:val="tx1"/>
            </w14:solidFill>
          </w14:textFill>
        </w:rPr>
        <w:t>竣工验收</w:t>
      </w:r>
    </w:p>
    <w:p w14:paraId="14B55AC2">
      <w:pPr>
        <w:spacing w:line="360" w:lineRule="auto"/>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13.2.2</w:t>
      </w:r>
      <w:r>
        <w:rPr>
          <w:rFonts w:hint="eastAsia" w:ascii="宋体" w:hAnsi="宋体"/>
          <w:color w:val="000000" w:themeColor="text1"/>
          <w:sz w:val="24"/>
          <w14:textFill>
            <w14:solidFill>
              <w14:schemeClr w14:val="tx1"/>
            </w14:solidFill>
          </w14:textFill>
        </w:rPr>
        <w:t>竣工验收程序</w:t>
      </w:r>
    </w:p>
    <w:p w14:paraId="6C55E1A1">
      <w:pPr>
        <w:spacing w:line="360" w:lineRule="auto"/>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关于竣工验收程序的约定：</w:t>
      </w:r>
      <w:r>
        <w:rPr>
          <w:rFonts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14:paraId="5D70E688">
      <w:pPr>
        <w:spacing w:line="360" w:lineRule="auto"/>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发包人不按照本项约定组织竣工验收、颁发工程接收证书的违约金的计算方法：</w:t>
      </w:r>
      <w:r>
        <w:rPr>
          <w:rFonts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14:paraId="361F652F">
      <w:pPr>
        <w:spacing w:line="360" w:lineRule="auto"/>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13.2.5</w:t>
      </w:r>
      <w:r>
        <w:rPr>
          <w:rFonts w:hint="eastAsia" w:ascii="宋体" w:hAnsi="宋体"/>
          <w:color w:val="000000" w:themeColor="text1"/>
          <w:sz w:val="24"/>
          <w14:textFill>
            <w14:solidFill>
              <w14:schemeClr w14:val="tx1"/>
            </w14:solidFill>
          </w14:textFill>
        </w:rPr>
        <w:t>移交、接收全部与部分工程</w:t>
      </w:r>
    </w:p>
    <w:p w14:paraId="2A0231E9">
      <w:pPr>
        <w:spacing w:line="360" w:lineRule="auto"/>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承包人向发包人移交工程的期限：</w:t>
      </w:r>
      <w:r>
        <w:rPr>
          <w:rFonts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14:paraId="49A0279C">
      <w:pPr>
        <w:spacing w:line="360" w:lineRule="auto"/>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发包人未按本合同约定接收全部或部分工程的，违约金的计算方法为：</w:t>
      </w:r>
      <w:r>
        <w:rPr>
          <w:rFonts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14:paraId="69365F9A">
      <w:pPr>
        <w:spacing w:line="360" w:lineRule="auto"/>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承包人未按时移交工程的，违约金的计算方法为：</w:t>
      </w:r>
      <w:r>
        <w:rPr>
          <w:rFonts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14:paraId="43C1B731">
      <w:pPr>
        <w:spacing w:line="360" w:lineRule="auto"/>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13.3 </w:t>
      </w:r>
      <w:r>
        <w:rPr>
          <w:rFonts w:hint="eastAsia" w:ascii="宋体" w:hAnsi="宋体"/>
          <w:color w:val="000000" w:themeColor="text1"/>
          <w:sz w:val="24"/>
          <w14:textFill>
            <w14:solidFill>
              <w14:schemeClr w14:val="tx1"/>
            </w14:solidFill>
          </w14:textFill>
        </w:rPr>
        <w:t>工程试车</w:t>
      </w:r>
    </w:p>
    <w:p w14:paraId="3FC47507">
      <w:pPr>
        <w:spacing w:line="360" w:lineRule="auto"/>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13.3.1 </w:t>
      </w:r>
      <w:r>
        <w:rPr>
          <w:rFonts w:hint="eastAsia" w:ascii="宋体" w:hAnsi="宋体"/>
          <w:color w:val="000000" w:themeColor="text1"/>
          <w:sz w:val="24"/>
          <w14:textFill>
            <w14:solidFill>
              <w14:schemeClr w14:val="tx1"/>
            </w14:solidFill>
          </w14:textFill>
        </w:rPr>
        <w:t>试车程序</w:t>
      </w:r>
    </w:p>
    <w:p w14:paraId="3F884119">
      <w:pPr>
        <w:spacing w:line="360" w:lineRule="auto"/>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工程试车内容：</w:t>
      </w:r>
      <w:r>
        <w:rPr>
          <w:rFonts w:ascii="宋体" w:hAnsi="宋体"/>
          <w:color w:val="000000" w:themeColor="text1"/>
          <w:sz w:val="24"/>
          <w14:textFill>
            <w14:solidFill>
              <w14:schemeClr w14:val="tx1"/>
            </w14:solidFill>
          </w14:textFill>
        </w:rPr>
        <w:t xml:space="preserve"> </w:t>
      </w:r>
      <w:r>
        <w:rPr>
          <w:rFonts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14:paraId="173860F5">
      <w:pPr>
        <w:spacing w:line="360" w:lineRule="auto"/>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1</w:t>
      </w:r>
      <w:r>
        <w:rPr>
          <w:rFonts w:hint="eastAsia" w:ascii="宋体" w:hAnsi="宋体"/>
          <w:color w:val="000000" w:themeColor="text1"/>
          <w:sz w:val="24"/>
          <w14:textFill>
            <w14:solidFill>
              <w14:schemeClr w14:val="tx1"/>
            </w14:solidFill>
          </w14:textFill>
        </w:rPr>
        <w:t>）单机无负荷试车费用由</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承担；</w:t>
      </w:r>
    </w:p>
    <w:p w14:paraId="17624ECE">
      <w:pPr>
        <w:spacing w:line="360" w:lineRule="auto"/>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2</w:t>
      </w:r>
      <w:r>
        <w:rPr>
          <w:rFonts w:hint="eastAsia" w:ascii="宋体" w:hAnsi="宋体"/>
          <w:color w:val="000000" w:themeColor="text1"/>
          <w:sz w:val="24"/>
          <w14:textFill>
            <w14:solidFill>
              <w14:schemeClr w14:val="tx1"/>
            </w14:solidFill>
          </w14:textFill>
        </w:rPr>
        <w:t>）无负荷联动试车费用由</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承担。</w:t>
      </w:r>
    </w:p>
    <w:p w14:paraId="6F37DEAA">
      <w:pPr>
        <w:spacing w:line="360" w:lineRule="auto"/>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13.3.3 </w:t>
      </w:r>
      <w:r>
        <w:rPr>
          <w:rFonts w:hint="eastAsia" w:ascii="宋体" w:hAnsi="宋体"/>
          <w:color w:val="000000" w:themeColor="text1"/>
          <w:sz w:val="24"/>
          <w14:textFill>
            <w14:solidFill>
              <w14:schemeClr w14:val="tx1"/>
            </w14:solidFill>
          </w14:textFill>
        </w:rPr>
        <w:t>投料试车</w:t>
      </w:r>
    </w:p>
    <w:p w14:paraId="77330456">
      <w:pPr>
        <w:spacing w:line="360" w:lineRule="auto"/>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关于投料试车相关事项的约定：</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14:paraId="5ADCDC6D">
      <w:pPr>
        <w:spacing w:line="360" w:lineRule="auto"/>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13.6 </w:t>
      </w:r>
      <w:r>
        <w:rPr>
          <w:rFonts w:hint="eastAsia" w:ascii="宋体" w:hAnsi="宋体"/>
          <w:color w:val="000000" w:themeColor="text1"/>
          <w:sz w:val="24"/>
          <w14:textFill>
            <w14:solidFill>
              <w14:schemeClr w14:val="tx1"/>
            </w14:solidFill>
          </w14:textFill>
        </w:rPr>
        <w:t>竣工退场</w:t>
      </w:r>
    </w:p>
    <w:p w14:paraId="0DB3C847">
      <w:pPr>
        <w:spacing w:line="360" w:lineRule="auto"/>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13.6.1 </w:t>
      </w:r>
      <w:r>
        <w:rPr>
          <w:rFonts w:hint="eastAsia" w:ascii="宋体" w:hAnsi="宋体"/>
          <w:color w:val="000000" w:themeColor="text1"/>
          <w:sz w:val="24"/>
          <w14:textFill>
            <w14:solidFill>
              <w14:schemeClr w14:val="tx1"/>
            </w14:solidFill>
          </w14:textFill>
        </w:rPr>
        <w:t>竣工退场</w:t>
      </w:r>
    </w:p>
    <w:p w14:paraId="47948B85">
      <w:pPr>
        <w:spacing w:line="360" w:lineRule="auto"/>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承包人完成竣工退场的期限：</w:t>
      </w:r>
      <w:r>
        <w:rPr>
          <w:rFonts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14:paraId="7AAA8BA7">
      <w:pPr>
        <w:pStyle w:val="5"/>
        <w:spacing w:before="0" w:beforeLines="0" w:after="0" w:afterLines="0" w:line="360" w:lineRule="auto"/>
        <w:ind w:left="0" w:firstLine="0"/>
        <w:rPr>
          <w:rFonts w:ascii="宋体" w:hAnsi="宋体" w:eastAsia="宋体"/>
          <w:b w:val="0"/>
          <w:color w:val="000000" w:themeColor="text1"/>
          <w14:textFill>
            <w14:solidFill>
              <w14:schemeClr w14:val="tx1"/>
            </w14:solidFill>
          </w14:textFill>
        </w:rPr>
      </w:pPr>
      <w:r>
        <w:rPr>
          <w:rFonts w:ascii="宋体" w:hAnsi="宋体" w:eastAsia="宋体"/>
          <w:b w:val="0"/>
          <w:color w:val="000000" w:themeColor="text1"/>
          <w14:textFill>
            <w14:solidFill>
              <w14:schemeClr w14:val="tx1"/>
            </w14:solidFill>
          </w14:textFill>
        </w:rPr>
        <w:t xml:space="preserve">14. </w:t>
      </w:r>
      <w:r>
        <w:rPr>
          <w:rFonts w:hint="eastAsia" w:ascii="宋体" w:hAnsi="宋体" w:eastAsia="宋体"/>
          <w:b w:val="0"/>
          <w:color w:val="000000" w:themeColor="text1"/>
          <w14:textFill>
            <w14:solidFill>
              <w14:schemeClr w14:val="tx1"/>
            </w14:solidFill>
          </w14:textFill>
        </w:rPr>
        <w:t>竣工结算</w:t>
      </w:r>
    </w:p>
    <w:p w14:paraId="62A4BBE8">
      <w:pPr>
        <w:spacing w:line="360" w:lineRule="auto"/>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14.1 </w:t>
      </w:r>
      <w:r>
        <w:rPr>
          <w:rFonts w:hint="eastAsia" w:ascii="宋体" w:hAnsi="宋体"/>
          <w:color w:val="000000" w:themeColor="text1"/>
          <w:sz w:val="24"/>
          <w14:textFill>
            <w14:solidFill>
              <w14:schemeClr w14:val="tx1"/>
            </w14:solidFill>
          </w14:textFill>
        </w:rPr>
        <w:t>竣工付款申请</w:t>
      </w:r>
    </w:p>
    <w:p w14:paraId="27414BB8">
      <w:pPr>
        <w:spacing w:line="360" w:lineRule="auto"/>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承包人提交竣工付款申请单的期限：</w:t>
      </w:r>
      <w:r>
        <w:rPr>
          <w:rFonts w:ascii="宋体" w:hAnsi="宋体"/>
          <w:color w:val="000000" w:themeColor="text1"/>
          <w:sz w:val="24"/>
          <w:u w:val="single"/>
          <w14:textFill>
            <w14:solidFill>
              <w14:schemeClr w14:val="tx1"/>
            </w14:solidFill>
          </w14:textFill>
        </w:rPr>
        <w:t>30</w:t>
      </w:r>
      <w:r>
        <w:rPr>
          <w:rFonts w:hint="eastAsia" w:ascii="宋体" w:hAnsi="宋体"/>
          <w:color w:val="000000" w:themeColor="text1"/>
          <w:sz w:val="24"/>
          <w:u w:val="single"/>
          <w14:textFill>
            <w14:solidFill>
              <w14:schemeClr w14:val="tx1"/>
            </w14:solidFill>
          </w14:textFill>
        </w:rPr>
        <w:t>天</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14:paraId="02C5C2F7">
      <w:pPr>
        <w:spacing w:line="360" w:lineRule="auto"/>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竣工付款申请单应包括的内容：</w:t>
      </w:r>
      <w:r>
        <w:rPr>
          <w:rFonts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14:paraId="2103E76D">
      <w:pPr>
        <w:spacing w:line="360" w:lineRule="auto"/>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14.2 </w:t>
      </w:r>
      <w:r>
        <w:rPr>
          <w:rFonts w:hint="eastAsia" w:ascii="宋体" w:hAnsi="宋体"/>
          <w:color w:val="000000" w:themeColor="text1"/>
          <w:sz w:val="24"/>
          <w14:textFill>
            <w14:solidFill>
              <w14:schemeClr w14:val="tx1"/>
            </w14:solidFill>
          </w14:textFill>
        </w:rPr>
        <w:t>竣工结算审核</w:t>
      </w:r>
    </w:p>
    <w:p w14:paraId="4E57464A">
      <w:pPr>
        <w:spacing w:line="360" w:lineRule="auto"/>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发包人审批竣工付款申请单的期限：</w:t>
      </w:r>
      <w:r>
        <w:rPr>
          <w:rFonts w:ascii="宋体" w:hAnsi="宋体"/>
          <w:color w:val="000000" w:themeColor="text1"/>
          <w:sz w:val="24"/>
          <w:u w:val="single"/>
          <w14:textFill>
            <w14:solidFill>
              <w14:schemeClr w14:val="tx1"/>
            </w14:solidFill>
          </w14:textFill>
        </w:rPr>
        <w:t>30</w:t>
      </w:r>
      <w:r>
        <w:rPr>
          <w:rFonts w:hint="eastAsia" w:ascii="宋体" w:hAnsi="宋体"/>
          <w:color w:val="000000" w:themeColor="text1"/>
          <w:sz w:val="24"/>
          <w:u w:val="single"/>
          <w14:textFill>
            <w14:solidFill>
              <w14:schemeClr w14:val="tx1"/>
            </w14:solidFill>
          </w14:textFill>
        </w:rPr>
        <w:t>天</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14:paraId="0C6E844B">
      <w:pPr>
        <w:spacing w:line="360" w:lineRule="auto"/>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发包人完成竣工付款的期限：</w:t>
      </w:r>
      <w:r>
        <w:rPr>
          <w:rFonts w:ascii="宋体" w:hAnsi="宋体"/>
          <w:color w:val="000000" w:themeColor="text1"/>
          <w:sz w:val="24"/>
          <w:u w:val="single"/>
          <w14:textFill>
            <w14:solidFill>
              <w14:schemeClr w14:val="tx1"/>
            </w14:solidFill>
          </w14:textFill>
        </w:rPr>
        <w:t xml:space="preserve"> 30</w:t>
      </w:r>
      <w:r>
        <w:rPr>
          <w:rFonts w:hint="eastAsia" w:ascii="宋体" w:hAnsi="宋体"/>
          <w:color w:val="000000" w:themeColor="text1"/>
          <w:sz w:val="24"/>
          <w:u w:val="single"/>
          <w14:textFill>
            <w14:solidFill>
              <w14:schemeClr w14:val="tx1"/>
            </w14:solidFill>
          </w14:textFill>
        </w:rPr>
        <w:t>天</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14:paraId="390B450B">
      <w:pPr>
        <w:spacing w:line="360" w:lineRule="auto"/>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关于竣工付款证书异议部分复核的方式和程序：</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14:paraId="2595A1FF">
      <w:pPr>
        <w:spacing w:line="360" w:lineRule="auto"/>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14.4 </w:t>
      </w:r>
      <w:r>
        <w:rPr>
          <w:rFonts w:hint="eastAsia" w:ascii="宋体" w:hAnsi="宋体"/>
          <w:color w:val="000000" w:themeColor="text1"/>
          <w:sz w:val="24"/>
          <w14:textFill>
            <w14:solidFill>
              <w14:schemeClr w14:val="tx1"/>
            </w14:solidFill>
          </w14:textFill>
        </w:rPr>
        <w:t>最终结清</w:t>
      </w:r>
    </w:p>
    <w:p w14:paraId="76E8DF3D">
      <w:pPr>
        <w:spacing w:line="360" w:lineRule="auto"/>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14.4.1 </w:t>
      </w:r>
      <w:r>
        <w:rPr>
          <w:rFonts w:hint="eastAsia" w:ascii="宋体" w:hAnsi="宋体"/>
          <w:color w:val="000000" w:themeColor="text1"/>
          <w:sz w:val="24"/>
          <w14:textFill>
            <w14:solidFill>
              <w14:schemeClr w14:val="tx1"/>
            </w14:solidFill>
          </w14:textFill>
        </w:rPr>
        <w:t>最终结清申请单</w:t>
      </w:r>
    </w:p>
    <w:p w14:paraId="66313315">
      <w:pPr>
        <w:spacing w:line="360" w:lineRule="auto"/>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承包人提交最终结清申请单的份数：</w:t>
      </w:r>
      <w:r>
        <w:rPr>
          <w:rFonts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14:paraId="4C6D6D6C">
      <w:pPr>
        <w:spacing w:line="360" w:lineRule="auto"/>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承包人提交最终结算申请单的期限：</w:t>
      </w:r>
      <w:r>
        <w:rPr>
          <w:rFonts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 xml:space="preserve"> </w:t>
      </w:r>
    </w:p>
    <w:p w14:paraId="2DC3DDBC">
      <w:pPr>
        <w:spacing w:line="360" w:lineRule="auto"/>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14.4.2 </w:t>
      </w:r>
      <w:r>
        <w:rPr>
          <w:rFonts w:hint="eastAsia" w:ascii="宋体" w:hAnsi="宋体"/>
          <w:color w:val="000000" w:themeColor="text1"/>
          <w:sz w:val="24"/>
          <w14:textFill>
            <w14:solidFill>
              <w14:schemeClr w14:val="tx1"/>
            </w14:solidFill>
          </w14:textFill>
        </w:rPr>
        <w:t>最终结清证书和支付</w:t>
      </w:r>
    </w:p>
    <w:p w14:paraId="09926973">
      <w:pPr>
        <w:spacing w:line="360" w:lineRule="auto"/>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1</w:t>
      </w:r>
      <w:r>
        <w:rPr>
          <w:rFonts w:hint="eastAsia" w:ascii="宋体" w:hAnsi="宋体"/>
          <w:color w:val="000000" w:themeColor="text1"/>
          <w:sz w:val="24"/>
          <w14:textFill>
            <w14:solidFill>
              <w14:schemeClr w14:val="tx1"/>
            </w14:solidFill>
          </w14:textFill>
        </w:rPr>
        <w:t>）发包人完成最终结清申请单的审批并颁发最终结清证书的期限：</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14:paraId="302CC512">
      <w:pPr>
        <w:spacing w:line="360" w:lineRule="auto"/>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2</w:t>
      </w:r>
      <w:r>
        <w:rPr>
          <w:rFonts w:hint="eastAsia" w:ascii="宋体" w:hAnsi="宋体"/>
          <w:color w:val="000000" w:themeColor="text1"/>
          <w:sz w:val="24"/>
          <w14:textFill>
            <w14:solidFill>
              <w14:schemeClr w14:val="tx1"/>
            </w14:solidFill>
          </w14:textFill>
        </w:rPr>
        <w:t>）发包人完成支付的期限：</w:t>
      </w:r>
      <w:r>
        <w:rPr>
          <w:rFonts w:hint="eastAsia"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14:textFill>
            <w14:solidFill>
              <w14:schemeClr w14:val="tx1"/>
            </w14:solidFill>
          </w14:textFill>
        </w:rPr>
        <w:t xml:space="preserve"> </w:t>
      </w:r>
    </w:p>
    <w:p w14:paraId="628B6D91">
      <w:pPr>
        <w:pStyle w:val="5"/>
        <w:spacing w:before="0" w:beforeLines="0" w:after="0" w:afterLines="0" w:line="360" w:lineRule="auto"/>
        <w:ind w:left="0" w:firstLine="0"/>
        <w:rPr>
          <w:rFonts w:ascii="宋体" w:hAnsi="宋体" w:eastAsia="宋体"/>
          <w:b w:val="0"/>
          <w:color w:val="000000" w:themeColor="text1"/>
          <w14:textFill>
            <w14:solidFill>
              <w14:schemeClr w14:val="tx1"/>
            </w14:solidFill>
          </w14:textFill>
        </w:rPr>
      </w:pPr>
      <w:r>
        <w:rPr>
          <w:rFonts w:ascii="宋体" w:hAnsi="宋体" w:eastAsia="宋体"/>
          <w:b w:val="0"/>
          <w:color w:val="000000" w:themeColor="text1"/>
          <w14:textFill>
            <w14:solidFill>
              <w14:schemeClr w14:val="tx1"/>
            </w14:solidFill>
          </w14:textFill>
        </w:rPr>
        <w:t xml:space="preserve">15. </w:t>
      </w:r>
      <w:r>
        <w:rPr>
          <w:rFonts w:hint="eastAsia" w:ascii="宋体" w:hAnsi="宋体" w:eastAsia="宋体"/>
          <w:b w:val="0"/>
          <w:color w:val="000000" w:themeColor="text1"/>
          <w14:textFill>
            <w14:solidFill>
              <w14:schemeClr w14:val="tx1"/>
            </w14:solidFill>
          </w14:textFill>
        </w:rPr>
        <w:t>缺陷责任期与保修</w:t>
      </w:r>
    </w:p>
    <w:p w14:paraId="03227160">
      <w:pPr>
        <w:spacing w:line="360" w:lineRule="auto"/>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15.2</w:t>
      </w:r>
      <w:r>
        <w:rPr>
          <w:rFonts w:hint="eastAsia" w:ascii="宋体" w:hAnsi="宋体"/>
          <w:color w:val="000000" w:themeColor="text1"/>
          <w:sz w:val="24"/>
          <w14:textFill>
            <w14:solidFill>
              <w14:schemeClr w14:val="tx1"/>
            </w14:solidFill>
          </w14:textFill>
        </w:rPr>
        <w:t>缺陷责任期</w:t>
      </w:r>
    </w:p>
    <w:p w14:paraId="7C351383">
      <w:pPr>
        <w:spacing w:line="360" w:lineRule="auto"/>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缺陷责任期的具体期限：</w:t>
      </w:r>
      <w:r>
        <w:rPr>
          <w:rFonts w:ascii="宋体" w:hAnsi="宋体"/>
          <w:color w:val="000000" w:themeColor="text1"/>
          <w:sz w:val="24"/>
          <w:u w:val="single"/>
          <w14:textFill>
            <w14:solidFill>
              <w14:schemeClr w14:val="tx1"/>
            </w14:solidFill>
          </w14:textFill>
        </w:rPr>
        <w:t>24</w:t>
      </w:r>
      <w:r>
        <w:rPr>
          <w:rFonts w:hint="eastAsia" w:ascii="宋体" w:hAnsi="宋体"/>
          <w:color w:val="000000" w:themeColor="text1"/>
          <w:sz w:val="24"/>
          <w:u w:val="single"/>
          <w14:textFill>
            <w14:solidFill>
              <w14:schemeClr w14:val="tx1"/>
            </w14:solidFill>
          </w14:textFill>
        </w:rPr>
        <w:t>个月</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14:paraId="38547320">
      <w:pPr>
        <w:spacing w:line="360" w:lineRule="auto"/>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15.3 </w:t>
      </w:r>
      <w:r>
        <w:rPr>
          <w:rFonts w:hint="eastAsia" w:ascii="宋体" w:hAnsi="宋体"/>
          <w:color w:val="000000" w:themeColor="text1"/>
          <w:sz w:val="24"/>
          <w14:textFill>
            <w14:solidFill>
              <w14:schemeClr w14:val="tx1"/>
            </w14:solidFill>
          </w14:textFill>
        </w:rPr>
        <w:t>质量保证金</w:t>
      </w:r>
    </w:p>
    <w:p w14:paraId="0FF7AF12">
      <w:pPr>
        <w:spacing w:line="360" w:lineRule="auto"/>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关于是否扣留质量保证金的约定：</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14:paraId="3D1721DB">
      <w:pPr>
        <w:spacing w:line="360" w:lineRule="auto"/>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15.3.1 </w:t>
      </w:r>
      <w:r>
        <w:rPr>
          <w:rFonts w:hint="eastAsia" w:ascii="宋体" w:hAnsi="宋体"/>
          <w:color w:val="000000" w:themeColor="text1"/>
          <w:sz w:val="24"/>
          <w14:textFill>
            <w14:solidFill>
              <w14:schemeClr w14:val="tx1"/>
            </w14:solidFill>
          </w14:textFill>
        </w:rPr>
        <w:t>承包人提供质量保证金的方式</w:t>
      </w:r>
    </w:p>
    <w:p w14:paraId="289C03E7">
      <w:pPr>
        <w:spacing w:line="360" w:lineRule="auto"/>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质量保证金采用以下第</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2</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种方式：</w:t>
      </w:r>
    </w:p>
    <w:p w14:paraId="3F580A15">
      <w:pPr>
        <w:spacing w:line="360" w:lineRule="auto"/>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1</w:t>
      </w:r>
      <w:r>
        <w:rPr>
          <w:rFonts w:hint="eastAsia" w:ascii="宋体" w:hAnsi="宋体"/>
          <w:color w:val="000000" w:themeColor="text1"/>
          <w:sz w:val="24"/>
          <w14:textFill>
            <w14:solidFill>
              <w14:schemeClr w14:val="tx1"/>
            </w14:solidFill>
          </w14:textFill>
        </w:rPr>
        <w:t>）质量保证金保函，保证金额为：</w:t>
      </w:r>
      <w:r>
        <w:rPr>
          <w:rFonts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 xml:space="preserve"> </w:t>
      </w:r>
    </w:p>
    <w:p w14:paraId="4D185F99">
      <w:pPr>
        <w:spacing w:line="360" w:lineRule="auto"/>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2</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5%</w:t>
      </w:r>
      <w:r>
        <w:rPr>
          <w:rFonts w:hint="eastAsia" w:ascii="宋体" w:hAnsi="宋体"/>
          <w:color w:val="000000" w:themeColor="text1"/>
          <w:sz w:val="24"/>
          <w14:textFill>
            <w14:solidFill>
              <w14:schemeClr w14:val="tx1"/>
            </w14:solidFill>
          </w14:textFill>
        </w:rPr>
        <w:t>的工程款；</w:t>
      </w:r>
    </w:p>
    <w:p w14:paraId="08323108">
      <w:pPr>
        <w:spacing w:line="360" w:lineRule="auto"/>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3</w:t>
      </w:r>
      <w:r>
        <w:rPr>
          <w:rFonts w:hint="eastAsia" w:ascii="宋体" w:hAnsi="宋体"/>
          <w:color w:val="000000" w:themeColor="text1"/>
          <w:sz w:val="24"/>
          <w14:textFill>
            <w14:solidFill>
              <w14:schemeClr w14:val="tx1"/>
            </w14:solidFill>
          </w14:textFill>
        </w:rPr>
        <w:t>）其他方式</w:t>
      </w:r>
      <w:r>
        <w:rPr>
          <w:rFonts w:ascii="宋体" w:hAnsi="宋体"/>
          <w:color w:val="000000" w:themeColor="text1"/>
          <w:sz w:val="24"/>
          <w14:textFill>
            <w14:solidFill>
              <w14:schemeClr w14:val="tx1"/>
            </w14:solidFill>
          </w14:textFill>
        </w:rPr>
        <w:t>:</w:t>
      </w:r>
      <w:r>
        <w:rPr>
          <w:rFonts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14:paraId="7851FC5C">
      <w:pPr>
        <w:spacing w:line="360" w:lineRule="auto"/>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15.3.2 </w:t>
      </w:r>
      <w:r>
        <w:rPr>
          <w:rFonts w:hint="eastAsia" w:ascii="宋体" w:hAnsi="宋体"/>
          <w:color w:val="000000" w:themeColor="text1"/>
          <w:sz w:val="24"/>
          <w14:textFill>
            <w14:solidFill>
              <w14:schemeClr w14:val="tx1"/>
            </w14:solidFill>
          </w14:textFill>
        </w:rPr>
        <w:t>质量保证金的扣留</w:t>
      </w:r>
      <w:r>
        <w:rPr>
          <w:rFonts w:ascii="宋体" w:hAnsi="宋体"/>
          <w:color w:val="000000" w:themeColor="text1"/>
          <w:sz w:val="24"/>
          <w14:textFill>
            <w14:solidFill>
              <w14:schemeClr w14:val="tx1"/>
            </w14:solidFill>
          </w14:textFill>
        </w:rPr>
        <w:t xml:space="preserve"> </w:t>
      </w:r>
    </w:p>
    <w:p w14:paraId="12620D37">
      <w:pPr>
        <w:spacing w:line="360" w:lineRule="auto"/>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质量保证金的扣留采取以下第（</w:t>
      </w:r>
      <w:r>
        <w:rPr>
          <w:rFonts w:ascii="宋体" w:hAnsi="宋体"/>
          <w:color w:val="000000" w:themeColor="text1"/>
          <w:sz w:val="24"/>
          <w14:textFill>
            <w14:solidFill>
              <w14:schemeClr w14:val="tx1"/>
            </w14:solidFill>
          </w14:textFill>
        </w:rPr>
        <w:t>1</w:t>
      </w:r>
      <w:r>
        <w:rPr>
          <w:rFonts w:hint="eastAsia" w:ascii="宋体" w:hAnsi="宋体"/>
          <w:color w:val="000000" w:themeColor="text1"/>
          <w:sz w:val="24"/>
          <w14:textFill>
            <w14:solidFill>
              <w14:schemeClr w14:val="tx1"/>
            </w14:solidFill>
          </w14:textFill>
        </w:rPr>
        <w:t>）种方式：</w:t>
      </w:r>
    </w:p>
    <w:p w14:paraId="635DA51F">
      <w:pPr>
        <w:spacing w:line="360" w:lineRule="auto"/>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1</w:t>
      </w:r>
      <w:r>
        <w:rPr>
          <w:rFonts w:hint="eastAsia" w:ascii="宋体" w:hAnsi="宋体"/>
          <w:color w:val="000000" w:themeColor="text1"/>
          <w:sz w:val="24"/>
          <w14:textFill>
            <w14:solidFill>
              <w14:schemeClr w14:val="tx1"/>
            </w14:solidFill>
          </w14:textFill>
        </w:rPr>
        <w:t>）在支付工程进度款时逐次扣留，在此情形下，质量保证金的计算基数不包括预付款的支付、扣回以及价格调整的金额；</w:t>
      </w:r>
    </w:p>
    <w:p w14:paraId="69985482">
      <w:pPr>
        <w:spacing w:line="360" w:lineRule="auto"/>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2</w:t>
      </w:r>
      <w:r>
        <w:rPr>
          <w:rFonts w:hint="eastAsia" w:ascii="宋体" w:hAnsi="宋体"/>
          <w:color w:val="000000" w:themeColor="text1"/>
          <w:sz w:val="24"/>
          <w14:textFill>
            <w14:solidFill>
              <w14:schemeClr w14:val="tx1"/>
            </w14:solidFill>
          </w14:textFill>
        </w:rPr>
        <w:t>）工程竣工结算时一次性扣留质量保证金；</w:t>
      </w:r>
    </w:p>
    <w:p w14:paraId="5733AFBE">
      <w:pPr>
        <w:spacing w:line="360" w:lineRule="auto"/>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3</w:t>
      </w:r>
      <w:r>
        <w:rPr>
          <w:rFonts w:hint="eastAsia" w:ascii="宋体" w:hAnsi="宋体"/>
          <w:color w:val="000000" w:themeColor="text1"/>
          <w:sz w:val="24"/>
          <w14:textFill>
            <w14:solidFill>
              <w14:schemeClr w14:val="tx1"/>
            </w14:solidFill>
          </w14:textFill>
        </w:rPr>
        <w:t>）其他扣留方式</w:t>
      </w:r>
      <w:r>
        <w:rPr>
          <w:rFonts w:ascii="宋体" w:hAnsi="宋体"/>
          <w:color w:val="000000" w:themeColor="text1"/>
          <w:sz w:val="24"/>
          <w14:textFill>
            <w14:solidFill>
              <w14:schemeClr w14:val="tx1"/>
            </w14:solidFill>
          </w14:textFill>
        </w:rPr>
        <w:t>:</w:t>
      </w:r>
      <w:r>
        <w:rPr>
          <w:rFonts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14:paraId="1D603678">
      <w:pPr>
        <w:spacing w:line="360" w:lineRule="auto"/>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关于质量保证金的补充约定：</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14:paraId="2C2C8B4F">
      <w:pPr>
        <w:spacing w:line="360" w:lineRule="auto"/>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15.4</w:t>
      </w:r>
      <w:r>
        <w:rPr>
          <w:rFonts w:hint="eastAsia" w:ascii="宋体" w:hAnsi="宋体"/>
          <w:color w:val="000000" w:themeColor="text1"/>
          <w:sz w:val="24"/>
          <w14:textFill>
            <w14:solidFill>
              <w14:schemeClr w14:val="tx1"/>
            </w14:solidFill>
          </w14:textFill>
        </w:rPr>
        <w:t>保修</w:t>
      </w:r>
    </w:p>
    <w:p w14:paraId="115A6027">
      <w:pPr>
        <w:spacing w:line="360" w:lineRule="auto"/>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15.4.1 </w:t>
      </w:r>
      <w:r>
        <w:rPr>
          <w:rFonts w:hint="eastAsia" w:ascii="宋体" w:hAnsi="宋体"/>
          <w:color w:val="000000" w:themeColor="text1"/>
          <w:sz w:val="24"/>
          <w14:textFill>
            <w14:solidFill>
              <w14:schemeClr w14:val="tx1"/>
            </w14:solidFill>
          </w14:textFill>
        </w:rPr>
        <w:t>保修责任</w:t>
      </w:r>
    </w:p>
    <w:p w14:paraId="43D48343">
      <w:pPr>
        <w:spacing w:line="360" w:lineRule="auto"/>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工程保修期为：</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u w:val="single"/>
          <w14:textFill>
            <w14:solidFill>
              <w14:schemeClr w14:val="tx1"/>
            </w14:solidFill>
          </w14:textFill>
        </w:rPr>
        <w:t>按《建设工程质量管理条例》及有规定执行</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14:paraId="5DF698E9">
      <w:pPr>
        <w:spacing w:line="360" w:lineRule="auto"/>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15.4.3 </w:t>
      </w:r>
      <w:r>
        <w:rPr>
          <w:rFonts w:hint="eastAsia" w:ascii="宋体" w:hAnsi="宋体"/>
          <w:color w:val="000000" w:themeColor="text1"/>
          <w:sz w:val="24"/>
          <w14:textFill>
            <w14:solidFill>
              <w14:schemeClr w14:val="tx1"/>
            </w14:solidFill>
          </w14:textFill>
        </w:rPr>
        <w:t>修复通知</w:t>
      </w:r>
    </w:p>
    <w:p w14:paraId="5B5B8F4C">
      <w:pPr>
        <w:spacing w:line="360" w:lineRule="auto"/>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承包人收到保修通知并到达工程现场的合理时间：</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14:paraId="4F89A331">
      <w:pPr>
        <w:pStyle w:val="5"/>
        <w:spacing w:before="0" w:beforeLines="0" w:after="0" w:afterLines="0" w:line="360" w:lineRule="auto"/>
        <w:ind w:left="0" w:firstLine="0"/>
        <w:rPr>
          <w:rFonts w:ascii="宋体" w:hAnsi="宋体" w:eastAsia="宋体"/>
          <w:b w:val="0"/>
          <w:color w:val="000000" w:themeColor="text1"/>
          <w14:textFill>
            <w14:solidFill>
              <w14:schemeClr w14:val="tx1"/>
            </w14:solidFill>
          </w14:textFill>
        </w:rPr>
      </w:pPr>
      <w:r>
        <w:rPr>
          <w:rFonts w:ascii="宋体" w:hAnsi="宋体" w:eastAsia="宋体"/>
          <w:b w:val="0"/>
          <w:color w:val="000000" w:themeColor="text1"/>
          <w14:textFill>
            <w14:solidFill>
              <w14:schemeClr w14:val="tx1"/>
            </w14:solidFill>
          </w14:textFill>
        </w:rPr>
        <w:t xml:space="preserve">16. </w:t>
      </w:r>
      <w:r>
        <w:rPr>
          <w:rFonts w:hint="eastAsia" w:ascii="宋体" w:hAnsi="宋体" w:eastAsia="宋体"/>
          <w:b w:val="0"/>
          <w:color w:val="000000" w:themeColor="text1"/>
          <w14:textFill>
            <w14:solidFill>
              <w14:schemeClr w14:val="tx1"/>
            </w14:solidFill>
          </w14:textFill>
        </w:rPr>
        <w:t>违约</w:t>
      </w:r>
    </w:p>
    <w:p w14:paraId="06B3E71E">
      <w:pPr>
        <w:spacing w:line="360" w:lineRule="auto"/>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16.1 </w:t>
      </w:r>
      <w:r>
        <w:rPr>
          <w:rFonts w:hint="eastAsia" w:ascii="宋体" w:hAnsi="宋体"/>
          <w:color w:val="000000" w:themeColor="text1"/>
          <w:sz w:val="24"/>
          <w14:textFill>
            <w14:solidFill>
              <w14:schemeClr w14:val="tx1"/>
            </w14:solidFill>
          </w14:textFill>
        </w:rPr>
        <w:t>发包人违约</w:t>
      </w:r>
    </w:p>
    <w:p w14:paraId="3C2E7AAB">
      <w:pPr>
        <w:spacing w:line="360" w:lineRule="auto"/>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16.1.1</w:t>
      </w:r>
      <w:r>
        <w:rPr>
          <w:rFonts w:hint="eastAsia" w:ascii="宋体" w:hAnsi="宋体"/>
          <w:color w:val="000000" w:themeColor="text1"/>
          <w:sz w:val="24"/>
          <w14:textFill>
            <w14:solidFill>
              <w14:schemeClr w14:val="tx1"/>
            </w14:solidFill>
          </w14:textFill>
        </w:rPr>
        <w:t>发包人违约的情形</w:t>
      </w:r>
    </w:p>
    <w:p w14:paraId="76ED8C4B">
      <w:pPr>
        <w:spacing w:line="360" w:lineRule="auto"/>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发包人违约的其他情形：</w:t>
      </w:r>
      <w:r>
        <w:rPr>
          <w:rFonts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14:paraId="1BBAAAED">
      <w:pPr>
        <w:spacing w:line="360" w:lineRule="auto"/>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16.1.2 </w:t>
      </w:r>
      <w:r>
        <w:rPr>
          <w:rFonts w:hint="eastAsia" w:ascii="宋体" w:hAnsi="宋体"/>
          <w:color w:val="000000" w:themeColor="text1"/>
          <w:sz w:val="24"/>
          <w14:textFill>
            <w14:solidFill>
              <w14:schemeClr w14:val="tx1"/>
            </w14:solidFill>
          </w14:textFill>
        </w:rPr>
        <w:t>发包人违约的责任</w:t>
      </w:r>
    </w:p>
    <w:p w14:paraId="6A5F96D5">
      <w:pPr>
        <w:spacing w:line="360" w:lineRule="auto"/>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发包人违约责任的承担方式和计算方法：</w:t>
      </w:r>
    </w:p>
    <w:p w14:paraId="35C2D228">
      <w:pPr>
        <w:spacing w:line="360" w:lineRule="auto"/>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1</w:t>
      </w:r>
      <w:r>
        <w:rPr>
          <w:rFonts w:hint="eastAsia" w:ascii="宋体" w:hAnsi="宋体"/>
          <w:color w:val="000000" w:themeColor="text1"/>
          <w:sz w:val="24"/>
          <w14:textFill>
            <w14:solidFill>
              <w14:schemeClr w14:val="tx1"/>
            </w14:solidFill>
          </w14:textFill>
        </w:rPr>
        <w:t>）因发包人原因未能在计划开工日期前</w:t>
      </w:r>
      <w:r>
        <w:rPr>
          <w:rFonts w:ascii="宋体" w:hAnsi="宋体"/>
          <w:color w:val="000000" w:themeColor="text1"/>
          <w:sz w:val="24"/>
          <w14:textFill>
            <w14:solidFill>
              <w14:schemeClr w14:val="tx1"/>
            </w14:solidFill>
          </w14:textFill>
        </w:rPr>
        <w:t>7</w:t>
      </w:r>
      <w:r>
        <w:rPr>
          <w:rFonts w:hint="eastAsia" w:ascii="宋体" w:hAnsi="宋体"/>
          <w:color w:val="000000" w:themeColor="text1"/>
          <w:sz w:val="24"/>
          <w14:textFill>
            <w14:solidFill>
              <w14:schemeClr w14:val="tx1"/>
            </w14:solidFill>
          </w14:textFill>
        </w:rPr>
        <w:t>天内下达开工通知的违约责任：</w:t>
      </w:r>
      <w:r>
        <w:rPr>
          <w:rFonts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14:paraId="7515CCEC">
      <w:pPr>
        <w:spacing w:line="360" w:lineRule="auto"/>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2</w:t>
      </w:r>
      <w:r>
        <w:rPr>
          <w:rFonts w:hint="eastAsia" w:ascii="宋体" w:hAnsi="宋体"/>
          <w:color w:val="000000" w:themeColor="text1"/>
          <w:sz w:val="24"/>
          <w14:textFill>
            <w14:solidFill>
              <w14:schemeClr w14:val="tx1"/>
            </w14:solidFill>
          </w14:textFill>
        </w:rPr>
        <w:t>）因发包人原因未能按合同约定支付合同价款的违约责任：</w:t>
      </w:r>
      <w:r>
        <w:rPr>
          <w:rFonts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14:paraId="77ECFF8A">
      <w:pPr>
        <w:spacing w:line="360" w:lineRule="auto"/>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3</w:t>
      </w:r>
      <w:r>
        <w:rPr>
          <w:rFonts w:hint="eastAsia" w:ascii="宋体" w:hAnsi="宋体"/>
          <w:color w:val="000000" w:themeColor="text1"/>
          <w:sz w:val="24"/>
          <w14:textFill>
            <w14:solidFill>
              <w14:schemeClr w14:val="tx1"/>
            </w14:solidFill>
          </w14:textFill>
        </w:rPr>
        <w:t>）发包人违反第</w:t>
      </w:r>
      <w:r>
        <w:rPr>
          <w:rFonts w:ascii="宋体" w:hAnsi="宋体"/>
          <w:color w:val="000000" w:themeColor="text1"/>
          <w:sz w:val="24"/>
          <w14:textFill>
            <w14:solidFill>
              <w14:schemeClr w14:val="tx1"/>
            </w14:solidFill>
          </w14:textFill>
        </w:rPr>
        <w:t>10.1</w:t>
      </w:r>
      <w:r>
        <w:rPr>
          <w:rFonts w:hint="eastAsia" w:ascii="宋体" w:hAnsi="宋体"/>
          <w:color w:val="000000" w:themeColor="text1"/>
          <w:sz w:val="24"/>
          <w14:textFill>
            <w14:solidFill>
              <w14:schemeClr w14:val="tx1"/>
            </w14:solidFill>
          </w14:textFill>
        </w:rPr>
        <w:t>款〔变更的范围〕第（</w:t>
      </w:r>
      <w:r>
        <w:rPr>
          <w:rFonts w:ascii="宋体" w:hAnsi="宋体"/>
          <w:color w:val="000000" w:themeColor="text1"/>
          <w:sz w:val="24"/>
          <w14:textFill>
            <w14:solidFill>
              <w14:schemeClr w14:val="tx1"/>
            </w14:solidFill>
          </w14:textFill>
        </w:rPr>
        <w:t>2</w:t>
      </w:r>
      <w:r>
        <w:rPr>
          <w:rFonts w:hint="eastAsia" w:ascii="宋体" w:hAnsi="宋体"/>
          <w:color w:val="000000" w:themeColor="text1"/>
          <w:sz w:val="24"/>
          <w14:textFill>
            <w14:solidFill>
              <w14:schemeClr w14:val="tx1"/>
            </w14:solidFill>
          </w14:textFill>
        </w:rPr>
        <w:t>）项约定，自行实施被取消的工作或转由他人实施的违约责任：</w:t>
      </w:r>
      <w:r>
        <w:rPr>
          <w:rFonts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14:paraId="3C228008">
      <w:pPr>
        <w:spacing w:line="360" w:lineRule="auto"/>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4</w:t>
      </w:r>
      <w:r>
        <w:rPr>
          <w:rFonts w:hint="eastAsia" w:ascii="宋体" w:hAnsi="宋体"/>
          <w:color w:val="000000" w:themeColor="text1"/>
          <w:sz w:val="24"/>
          <w14:textFill>
            <w14:solidFill>
              <w14:schemeClr w14:val="tx1"/>
            </w14:solidFill>
          </w14:textFill>
        </w:rPr>
        <w:t>）发包人提供的材料、工程设备的规格、数量或质量不符合合同约定，或因发包人原因导致交货日期延误或交货地点变更等情况的违约责任：</w:t>
      </w:r>
      <w:r>
        <w:rPr>
          <w:rFonts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14:paraId="61DF793E">
      <w:pPr>
        <w:spacing w:line="360" w:lineRule="auto"/>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5</w:t>
      </w:r>
      <w:r>
        <w:rPr>
          <w:rFonts w:hint="eastAsia" w:ascii="宋体" w:hAnsi="宋体"/>
          <w:color w:val="000000" w:themeColor="text1"/>
          <w:sz w:val="24"/>
          <w14:textFill>
            <w14:solidFill>
              <w14:schemeClr w14:val="tx1"/>
            </w14:solidFill>
          </w14:textFill>
        </w:rPr>
        <w:t>）因发包人违反合同约定造成暂停施工的违约责任：</w:t>
      </w:r>
      <w:r>
        <w:rPr>
          <w:rFonts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14:paraId="4D153720">
      <w:pPr>
        <w:spacing w:line="360" w:lineRule="auto"/>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6</w:t>
      </w:r>
      <w:r>
        <w:rPr>
          <w:rFonts w:hint="eastAsia" w:ascii="宋体" w:hAnsi="宋体"/>
          <w:color w:val="000000" w:themeColor="text1"/>
          <w:sz w:val="24"/>
          <w14:textFill>
            <w14:solidFill>
              <w14:schemeClr w14:val="tx1"/>
            </w14:solidFill>
          </w14:textFill>
        </w:rPr>
        <w:t>）发包人无正当理由没有在约定期限内发出复工指示，导致承包人无法复工的违约责任：</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14:paraId="57C074F3">
      <w:pPr>
        <w:spacing w:line="360" w:lineRule="auto"/>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7</w:t>
      </w:r>
      <w:r>
        <w:rPr>
          <w:rFonts w:hint="eastAsia" w:ascii="宋体" w:hAnsi="宋体"/>
          <w:color w:val="000000" w:themeColor="text1"/>
          <w:sz w:val="24"/>
          <w14:textFill>
            <w14:solidFill>
              <w14:schemeClr w14:val="tx1"/>
            </w14:solidFill>
          </w14:textFill>
        </w:rPr>
        <w:t>）其他：</w:t>
      </w:r>
      <w:r>
        <w:rPr>
          <w:rFonts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14:paraId="14D19AC6">
      <w:pPr>
        <w:spacing w:line="360" w:lineRule="auto"/>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16.1.3 </w:t>
      </w:r>
      <w:r>
        <w:rPr>
          <w:rFonts w:hint="eastAsia" w:ascii="宋体" w:hAnsi="宋体"/>
          <w:color w:val="000000" w:themeColor="text1"/>
          <w:sz w:val="24"/>
          <w14:textFill>
            <w14:solidFill>
              <w14:schemeClr w14:val="tx1"/>
            </w14:solidFill>
          </w14:textFill>
        </w:rPr>
        <w:t>因发包人违约解除合同</w:t>
      </w:r>
    </w:p>
    <w:p w14:paraId="26A7A909">
      <w:pPr>
        <w:spacing w:line="360" w:lineRule="auto"/>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承包人按</w:t>
      </w:r>
      <w:r>
        <w:rPr>
          <w:rFonts w:ascii="宋体" w:hAnsi="宋体"/>
          <w:color w:val="000000" w:themeColor="text1"/>
          <w:sz w:val="24"/>
          <w14:textFill>
            <w14:solidFill>
              <w14:schemeClr w14:val="tx1"/>
            </w14:solidFill>
          </w14:textFill>
        </w:rPr>
        <w:t>16.1.1</w:t>
      </w:r>
      <w:r>
        <w:rPr>
          <w:rFonts w:hint="eastAsia" w:ascii="宋体" w:hAnsi="宋体"/>
          <w:color w:val="000000" w:themeColor="text1"/>
          <w:sz w:val="24"/>
          <w14:textFill>
            <w14:solidFill>
              <w14:schemeClr w14:val="tx1"/>
            </w14:solidFill>
          </w14:textFill>
        </w:rPr>
        <w:t>项〔发包人违约的情形〕约定暂停施工满</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天后发包人仍不纠正其违约行为并致使合同目的不能实现的，承包人有权解除合同。</w:t>
      </w:r>
    </w:p>
    <w:p w14:paraId="3FD025F9">
      <w:pPr>
        <w:spacing w:line="360" w:lineRule="auto"/>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16.2 </w:t>
      </w:r>
      <w:r>
        <w:rPr>
          <w:rFonts w:hint="eastAsia" w:ascii="宋体" w:hAnsi="宋体"/>
          <w:color w:val="000000" w:themeColor="text1"/>
          <w:sz w:val="24"/>
          <w14:textFill>
            <w14:solidFill>
              <w14:schemeClr w14:val="tx1"/>
            </w14:solidFill>
          </w14:textFill>
        </w:rPr>
        <w:t>承包人违约</w:t>
      </w:r>
    </w:p>
    <w:p w14:paraId="523FB6E8">
      <w:pPr>
        <w:spacing w:line="360" w:lineRule="auto"/>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16.2.1 </w:t>
      </w:r>
      <w:r>
        <w:rPr>
          <w:rFonts w:hint="eastAsia" w:ascii="宋体" w:hAnsi="宋体"/>
          <w:color w:val="000000" w:themeColor="text1"/>
          <w:sz w:val="24"/>
          <w14:textFill>
            <w14:solidFill>
              <w14:schemeClr w14:val="tx1"/>
            </w14:solidFill>
          </w14:textFill>
        </w:rPr>
        <w:t>承包人违约的情形</w:t>
      </w:r>
    </w:p>
    <w:p w14:paraId="72834155">
      <w:pPr>
        <w:spacing w:line="360" w:lineRule="auto"/>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承包人违约的其他情形：</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14:paraId="190F35B4">
      <w:pPr>
        <w:spacing w:line="360" w:lineRule="auto"/>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16.2.2</w:t>
      </w:r>
      <w:r>
        <w:rPr>
          <w:rFonts w:hint="eastAsia" w:ascii="宋体" w:hAnsi="宋体"/>
          <w:color w:val="000000" w:themeColor="text1"/>
          <w:sz w:val="24"/>
          <w14:textFill>
            <w14:solidFill>
              <w14:schemeClr w14:val="tx1"/>
            </w14:solidFill>
          </w14:textFill>
        </w:rPr>
        <w:t>承包人违约的责任</w:t>
      </w:r>
    </w:p>
    <w:p w14:paraId="4F22BAFC">
      <w:pPr>
        <w:spacing w:line="360" w:lineRule="auto"/>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承包人违约责任的承担方式和计算方法：</w:t>
      </w:r>
      <w:r>
        <w:rPr>
          <w:rFonts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 xml:space="preserve">    </w:t>
      </w:r>
    </w:p>
    <w:p w14:paraId="7F7A8B9D">
      <w:pPr>
        <w:spacing w:line="360" w:lineRule="auto"/>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16.2.3 </w:t>
      </w:r>
      <w:r>
        <w:rPr>
          <w:rFonts w:hint="eastAsia" w:ascii="宋体" w:hAnsi="宋体"/>
          <w:color w:val="000000" w:themeColor="text1"/>
          <w:sz w:val="24"/>
          <w14:textFill>
            <w14:solidFill>
              <w14:schemeClr w14:val="tx1"/>
            </w14:solidFill>
          </w14:textFill>
        </w:rPr>
        <w:t>因承包人违约解除合同</w:t>
      </w:r>
    </w:p>
    <w:p w14:paraId="7A68E200">
      <w:pPr>
        <w:spacing w:line="360" w:lineRule="auto"/>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关于承包人违约解除合同的特别约定：</w:t>
      </w:r>
      <w:r>
        <w:rPr>
          <w:rFonts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14:paraId="28CC82B0">
      <w:pPr>
        <w:spacing w:line="360" w:lineRule="auto"/>
        <w:jc w:val="left"/>
        <w:rPr>
          <w:rFonts w:ascii="宋体" w:hAnsi="宋体"/>
          <w:color w:val="000000" w:themeColor="text1"/>
          <w:kern w:val="0"/>
          <w:sz w:val="24"/>
          <w14:textFill>
            <w14:solidFill>
              <w14:schemeClr w14:val="tx1"/>
            </w14:solidFill>
          </w14:textFill>
        </w:rPr>
      </w:pPr>
      <w:r>
        <w:rPr>
          <w:rFonts w:hint="eastAsia" w:ascii="宋体" w:hAnsi="宋体"/>
          <w:color w:val="000000" w:themeColor="text1"/>
          <w:sz w:val="24"/>
          <w14:textFill>
            <w14:solidFill>
              <w14:schemeClr w14:val="tx1"/>
            </w14:solidFill>
          </w14:textFill>
        </w:rPr>
        <w:t>发包人继续使用承包人在施工现场的材料、设备、临时工程、承包人文件和由承包人或以其名义编制的其他文件的费用承担方式：</w:t>
      </w:r>
      <w:r>
        <w:rPr>
          <w:rFonts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14:paraId="20B785F5">
      <w:pPr>
        <w:pStyle w:val="5"/>
        <w:spacing w:before="0" w:beforeLines="0" w:after="0" w:afterLines="0" w:line="360" w:lineRule="auto"/>
        <w:ind w:left="0" w:firstLine="0"/>
        <w:rPr>
          <w:rFonts w:ascii="宋体" w:hAnsi="宋体" w:eastAsia="宋体"/>
          <w:b w:val="0"/>
          <w:color w:val="000000" w:themeColor="text1"/>
          <w14:textFill>
            <w14:solidFill>
              <w14:schemeClr w14:val="tx1"/>
            </w14:solidFill>
          </w14:textFill>
        </w:rPr>
      </w:pPr>
      <w:r>
        <w:rPr>
          <w:rFonts w:ascii="宋体" w:hAnsi="宋体" w:eastAsia="宋体"/>
          <w:b w:val="0"/>
          <w:color w:val="000000" w:themeColor="text1"/>
          <w14:textFill>
            <w14:solidFill>
              <w14:schemeClr w14:val="tx1"/>
            </w14:solidFill>
          </w14:textFill>
        </w:rPr>
        <w:t xml:space="preserve">17. </w:t>
      </w:r>
      <w:r>
        <w:rPr>
          <w:rFonts w:hint="eastAsia" w:ascii="宋体" w:hAnsi="宋体" w:eastAsia="宋体"/>
          <w:b w:val="0"/>
          <w:color w:val="000000" w:themeColor="text1"/>
          <w14:textFill>
            <w14:solidFill>
              <w14:schemeClr w14:val="tx1"/>
            </w14:solidFill>
          </w14:textFill>
        </w:rPr>
        <w:t>不可抗力</w:t>
      </w:r>
      <w:r>
        <w:rPr>
          <w:rFonts w:ascii="宋体" w:hAnsi="宋体" w:eastAsia="宋体"/>
          <w:b w:val="0"/>
          <w:color w:val="000000" w:themeColor="text1"/>
          <w14:textFill>
            <w14:solidFill>
              <w14:schemeClr w14:val="tx1"/>
            </w14:solidFill>
          </w14:textFill>
        </w:rPr>
        <w:t xml:space="preserve"> </w:t>
      </w:r>
    </w:p>
    <w:p w14:paraId="2745DB5B">
      <w:pPr>
        <w:spacing w:line="360" w:lineRule="auto"/>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17.1 </w:t>
      </w:r>
      <w:r>
        <w:rPr>
          <w:rFonts w:hint="eastAsia" w:ascii="宋体" w:hAnsi="宋体"/>
          <w:color w:val="000000" w:themeColor="text1"/>
          <w:sz w:val="24"/>
          <w14:textFill>
            <w14:solidFill>
              <w14:schemeClr w14:val="tx1"/>
            </w14:solidFill>
          </w14:textFill>
        </w:rPr>
        <w:t>不可抗力的确认</w:t>
      </w:r>
    </w:p>
    <w:p w14:paraId="19AEDE1E">
      <w:pPr>
        <w:spacing w:line="360" w:lineRule="auto"/>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除通用合同条款约定的不可抗力事件之外，视为不可抗力的其他情形：</w:t>
      </w:r>
      <w:r>
        <w:rPr>
          <w:rFonts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14:paraId="15857355">
      <w:pPr>
        <w:spacing w:line="360" w:lineRule="auto"/>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17.4 </w:t>
      </w:r>
      <w:r>
        <w:rPr>
          <w:rFonts w:hint="eastAsia" w:ascii="宋体" w:hAnsi="宋体"/>
          <w:color w:val="000000" w:themeColor="text1"/>
          <w:sz w:val="24"/>
          <w14:textFill>
            <w14:solidFill>
              <w14:schemeClr w14:val="tx1"/>
            </w14:solidFill>
          </w14:textFill>
        </w:rPr>
        <w:t>因不可抗力解除合同</w:t>
      </w:r>
    </w:p>
    <w:p w14:paraId="2139D274">
      <w:pPr>
        <w:spacing w:line="360" w:lineRule="auto"/>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合同解除后，发包人应在商定或确定发包人应支付款项后</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天内完成款项的支付。</w:t>
      </w:r>
    </w:p>
    <w:p w14:paraId="29B8AA07">
      <w:pPr>
        <w:pStyle w:val="5"/>
        <w:spacing w:before="0" w:beforeLines="0" w:after="0" w:afterLines="0" w:line="360" w:lineRule="auto"/>
        <w:ind w:left="0" w:firstLine="0"/>
        <w:rPr>
          <w:rFonts w:ascii="宋体" w:hAnsi="宋体" w:eastAsia="宋体"/>
          <w:b w:val="0"/>
          <w:color w:val="000000" w:themeColor="text1"/>
          <w14:textFill>
            <w14:solidFill>
              <w14:schemeClr w14:val="tx1"/>
            </w14:solidFill>
          </w14:textFill>
        </w:rPr>
      </w:pPr>
      <w:r>
        <w:rPr>
          <w:rFonts w:ascii="宋体" w:hAnsi="宋体" w:eastAsia="宋体"/>
          <w:b w:val="0"/>
          <w:color w:val="000000" w:themeColor="text1"/>
          <w14:textFill>
            <w14:solidFill>
              <w14:schemeClr w14:val="tx1"/>
            </w14:solidFill>
          </w14:textFill>
        </w:rPr>
        <w:t xml:space="preserve">18. </w:t>
      </w:r>
      <w:r>
        <w:rPr>
          <w:rFonts w:hint="eastAsia" w:ascii="宋体" w:hAnsi="宋体" w:eastAsia="宋体"/>
          <w:b w:val="0"/>
          <w:color w:val="000000" w:themeColor="text1"/>
          <w14:textFill>
            <w14:solidFill>
              <w14:schemeClr w14:val="tx1"/>
            </w14:solidFill>
          </w14:textFill>
        </w:rPr>
        <w:t>保险</w:t>
      </w:r>
    </w:p>
    <w:p w14:paraId="510A09EA">
      <w:pPr>
        <w:spacing w:line="360" w:lineRule="auto"/>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18.1 </w:t>
      </w:r>
      <w:r>
        <w:rPr>
          <w:rFonts w:hint="eastAsia" w:ascii="宋体" w:hAnsi="宋体"/>
          <w:color w:val="000000" w:themeColor="text1"/>
          <w:sz w:val="24"/>
          <w14:textFill>
            <w14:solidFill>
              <w14:schemeClr w14:val="tx1"/>
            </w14:solidFill>
          </w14:textFill>
        </w:rPr>
        <w:t>工程保险</w:t>
      </w:r>
    </w:p>
    <w:p w14:paraId="320B7F3A">
      <w:pPr>
        <w:spacing w:line="360" w:lineRule="auto"/>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关于工程保险的特别约定：</w:t>
      </w:r>
      <w:r>
        <w:rPr>
          <w:rFonts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14:paraId="50D2B1E5">
      <w:pPr>
        <w:spacing w:line="360" w:lineRule="auto"/>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18.3 </w:t>
      </w:r>
      <w:r>
        <w:rPr>
          <w:rFonts w:hint="eastAsia" w:ascii="宋体" w:hAnsi="宋体"/>
          <w:color w:val="000000" w:themeColor="text1"/>
          <w:sz w:val="24"/>
          <w14:textFill>
            <w14:solidFill>
              <w14:schemeClr w14:val="tx1"/>
            </w14:solidFill>
          </w14:textFill>
        </w:rPr>
        <w:t>其他保险</w:t>
      </w:r>
    </w:p>
    <w:p w14:paraId="2BD10132">
      <w:pPr>
        <w:spacing w:line="360" w:lineRule="auto"/>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关于其他保险的约定：</w:t>
      </w:r>
      <w:r>
        <w:rPr>
          <w:rFonts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14:paraId="445FDAF8">
      <w:pPr>
        <w:spacing w:line="360" w:lineRule="auto"/>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承包人是否应为其施工设备等办理财产保险：</w:t>
      </w:r>
      <w:r>
        <w:rPr>
          <w:rFonts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14:paraId="6F20F164">
      <w:pPr>
        <w:spacing w:line="360" w:lineRule="auto"/>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18.7 </w:t>
      </w:r>
      <w:r>
        <w:rPr>
          <w:rFonts w:hint="eastAsia" w:ascii="宋体" w:hAnsi="宋体"/>
          <w:color w:val="000000" w:themeColor="text1"/>
          <w:sz w:val="24"/>
          <w14:textFill>
            <w14:solidFill>
              <w14:schemeClr w14:val="tx1"/>
            </w14:solidFill>
          </w14:textFill>
        </w:rPr>
        <w:t>通知义务</w:t>
      </w:r>
    </w:p>
    <w:p w14:paraId="789175BA">
      <w:pPr>
        <w:spacing w:line="360" w:lineRule="auto"/>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关于变更保险合同时的通知义务的约定：</w:t>
      </w:r>
      <w:r>
        <w:rPr>
          <w:rFonts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14:paraId="08B4FDE6">
      <w:pPr>
        <w:pStyle w:val="5"/>
        <w:spacing w:before="0" w:beforeLines="0" w:after="0" w:afterLines="0" w:line="360" w:lineRule="auto"/>
        <w:ind w:left="0" w:firstLine="0"/>
        <w:rPr>
          <w:rFonts w:ascii="宋体" w:hAnsi="宋体" w:eastAsia="宋体"/>
          <w:b w:val="0"/>
          <w:color w:val="000000" w:themeColor="text1"/>
          <w14:textFill>
            <w14:solidFill>
              <w14:schemeClr w14:val="tx1"/>
            </w14:solidFill>
          </w14:textFill>
        </w:rPr>
      </w:pPr>
      <w:r>
        <w:rPr>
          <w:rFonts w:ascii="宋体" w:hAnsi="宋体" w:eastAsia="宋体"/>
          <w:b w:val="0"/>
          <w:color w:val="000000" w:themeColor="text1"/>
          <w14:textFill>
            <w14:solidFill>
              <w14:schemeClr w14:val="tx1"/>
            </w14:solidFill>
          </w14:textFill>
        </w:rPr>
        <w:t xml:space="preserve">20. </w:t>
      </w:r>
      <w:r>
        <w:rPr>
          <w:rFonts w:hint="eastAsia" w:ascii="宋体" w:hAnsi="宋体" w:eastAsia="宋体"/>
          <w:b w:val="0"/>
          <w:color w:val="000000" w:themeColor="text1"/>
          <w14:textFill>
            <w14:solidFill>
              <w14:schemeClr w14:val="tx1"/>
            </w14:solidFill>
          </w14:textFill>
        </w:rPr>
        <w:t>争议解决</w:t>
      </w:r>
    </w:p>
    <w:p w14:paraId="5BF0180E">
      <w:pPr>
        <w:spacing w:line="360" w:lineRule="auto"/>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20.3 </w:t>
      </w:r>
      <w:r>
        <w:rPr>
          <w:rFonts w:hint="eastAsia" w:ascii="宋体" w:hAnsi="宋体"/>
          <w:color w:val="000000" w:themeColor="text1"/>
          <w:sz w:val="24"/>
          <w14:textFill>
            <w14:solidFill>
              <w14:schemeClr w14:val="tx1"/>
            </w14:solidFill>
          </w14:textFill>
        </w:rPr>
        <w:t>争议评审</w:t>
      </w:r>
    </w:p>
    <w:p w14:paraId="573166B3">
      <w:pPr>
        <w:spacing w:line="360" w:lineRule="auto"/>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合同当事人是否同意将工程争议提交争议评审小组决定：</w:t>
      </w:r>
      <w:r>
        <w:rPr>
          <w:rFonts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 xml:space="preserve">  </w:t>
      </w:r>
    </w:p>
    <w:p w14:paraId="72394121">
      <w:pPr>
        <w:spacing w:line="360" w:lineRule="auto"/>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20.3.1 </w:t>
      </w:r>
      <w:r>
        <w:rPr>
          <w:rFonts w:hint="eastAsia" w:ascii="宋体" w:hAnsi="宋体"/>
          <w:color w:val="000000" w:themeColor="text1"/>
          <w:sz w:val="24"/>
          <w14:textFill>
            <w14:solidFill>
              <w14:schemeClr w14:val="tx1"/>
            </w14:solidFill>
          </w14:textFill>
        </w:rPr>
        <w:t>争议评审小组的确定</w:t>
      </w:r>
    </w:p>
    <w:p w14:paraId="345798EA">
      <w:pPr>
        <w:spacing w:line="360" w:lineRule="auto"/>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争议评审小组成员的确定：</w:t>
      </w:r>
      <w:r>
        <w:rPr>
          <w:rFonts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14:paraId="4C95DBC0">
      <w:pPr>
        <w:spacing w:line="360" w:lineRule="auto"/>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选定争议评审员的期限：</w:t>
      </w:r>
      <w:r>
        <w:rPr>
          <w:rFonts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14:paraId="0F84316F">
      <w:pPr>
        <w:spacing w:line="360" w:lineRule="auto"/>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争议评审小组成员的报酬承担方式：</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14:paraId="5EC597AA">
      <w:pPr>
        <w:spacing w:line="360" w:lineRule="auto"/>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其他事项的约定：</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14:paraId="4172DB48">
      <w:pPr>
        <w:spacing w:line="360" w:lineRule="auto"/>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20.3.2 </w:t>
      </w:r>
      <w:r>
        <w:rPr>
          <w:rFonts w:hint="eastAsia" w:ascii="宋体" w:hAnsi="宋体"/>
          <w:color w:val="000000" w:themeColor="text1"/>
          <w:sz w:val="24"/>
          <w14:textFill>
            <w14:solidFill>
              <w14:schemeClr w14:val="tx1"/>
            </w14:solidFill>
          </w14:textFill>
        </w:rPr>
        <w:t>争议评审小组的决定</w:t>
      </w:r>
    </w:p>
    <w:p w14:paraId="2138AD38">
      <w:pPr>
        <w:spacing w:line="360" w:lineRule="auto"/>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合同当事人关于本项的约定：</w:t>
      </w:r>
      <w:r>
        <w:rPr>
          <w:rFonts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14:paraId="4D2A7856">
      <w:pPr>
        <w:spacing w:line="360" w:lineRule="auto"/>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20.4</w:t>
      </w:r>
      <w:r>
        <w:rPr>
          <w:rFonts w:hint="eastAsia" w:ascii="宋体" w:hAnsi="宋体"/>
          <w:color w:val="000000" w:themeColor="text1"/>
          <w:sz w:val="24"/>
          <w14:textFill>
            <w14:solidFill>
              <w14:schemeClr w14:val="tx1"/>
            </w14:solidFill>
          </w14:textFill>
        </w:rPr>
        <w:t>仲裁或诉讼</w:t>
      </w:r>
    </w:p>
    <w:p w14:paraId="5155173D">
      <w:pPr>
        <w:spacing w:line="360" w:lineRule="auto"/>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因合同及合同有关事项发生的争议，按下列第</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种方式解决：</w:t>
      </w:r>
    </w:p>
    <w:p w14:paraId="725BD60C">
      <w:pPr>
        <w:spacing w:line="360" w:lineRule="auto"/>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1</w:t>
      </w:r>
      <w:r>
        <w:rPr>
          <w:rFonts w:hint="eastAsia" w:ascii="宋体" w:hAnsi="宋体"/>
          <w:color w:val="000000" w:themeColor="text1"/>
          <w:sz w:val="24"/>
          <w14:textFill>
            <w14:solidFill>
              <w14:schemeClr w14:val="tx1"/>
            </w14:solidFill>
          </w14:textFill>
        </w:rPr>
        <w:t>）向项目当地仲裁委员会申请仲裁；</w:t>
      </w:r>
    </w:p>
    <w:p w14:paraId="07EFB942">
      <w:pPr>
        <w:spacing w:line="360" w:lineRule="auto"/>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2</w:t>
      </w:r>
      <w:r>
        <w:rPr>
          <w:rFonts w:hint="eastAsia" w:ascii="宋体" w:hAnsi="宋体"/>
          <w:color w:val="000000" w:themeColor="text1"/>
          <w:sz w:val="24"/>
          <w14:textFill>
            <w14:solidFill>
              <w14:schemeClr w14:val="tx1"/>
            </w14:solidFill>
          </w14:textFill>
        </w:rPr>
        <w:t>）向项目当地人民法院起诉。</w:t>
      </w:r>
    </w:p>
    <w:p w14:paraId="49F32170">
      <w:pPr>
        <w:spacing w:line="360" w:lineRule="exact"/>
        <w:jc w:val="left"/>
        <w:rPr>
          <w:color w:val="000000" w:themeColor="text1"/>
          <w14:textFill>
            <w14:solidFill>
              <w14:schemeClr w14:val="tx1"/>
            </w14:solidFill>
          </w14:textFill>
        </w:rPr>
      </w:pPr>
    </w:p>
    <w:p w14:paraId="77D05951">
      <w:pPr>
        <w:spacing w:line="360" w:lineRule="exact"/>
        <w:jc w:val="left"/>
        <w:rPr>
          <w:color w:val="000000" w:themeColor="text1"/>
          <w14:textFill>
            <w14:solidFill>
              <w14:schemeClr w14:val="tx1"/>
            </w14:solidFill>
          </w14:textFill>
        </w:rPr>
      </w:pPr>
    </w:p>
    <w:p w14:paraId="1AE1E4B9">
      <w:pPr>
        <w:spacing w:line="360" w:lineRule="exact"/>
        <w:jc w:val="left"/>
        <w:rPr>
          <w:color w:val="000000" w:themeColor="text1"/>
          <w14:textFill>
            <w14:solidFill>
              <w14:schemeClr w14:val="tx1"/>
            </w14:solidFill>
          </w14:textFill>
        </w:rPr>
      </w:pPr>
    </w:p>
    <w:p w14:paraId="6E7269E8">
      <w:pPr>
        <w:spacing w:line="360" w:lineRule="exact"/>
        <w:jc w:val="left"/>
        <w:rPr>
          <w:color w:val="000000" w:themeColor="text1"/>
          <w14:textFill>
            <w14:solidFill>
              <w14:schemeClr w14:val="tx1"/>
            </w14:solidFill>
          </w14:textFill>
        </w:rPr>
      </w:pPr>
    </w:p>
    <w:p w14:paraId="3100D991">
      <w:pPr>
        <w:rPr>
          <w:rFonts w:hint="eastAsia" w:ascii="方正小标宋简体" w:eastAsia="方正小标宋简体"/>
          <w:b w:val="0"/>
          <w:color w:val="000000" w:themeColor="text1"/>
          <w:sz w:val="36"/>
          <w:szCs w:val="36"/>
          <w14:textFill>
            <w14:solidFill>
              <w14:schemeClr w14:val="tx1"/>
            </w14:solidFill>
          </w14:textFill>
        </w:rPr>
      </w:pPr>
      <w:r>
        <w:rPr>
          <w:rFonts w:hint="eastAsia" w:ascii="方正小标宋简体" w:eastAsia="方正小标宋简体"/>
          <w:b w:val="0"/>
          <w:color w:val="000000" w:themeColor="text1"/>
          <w:sz w:val="36"/>
          <w:szCs w:val="36"/>
          <w14:textFill>
            <w14:solidFill>
              <w14:schemeClr w14:val="tx1"/>
            </w14:solidFill>
          </w14:textFill>
        </w:rPr>
        <w:br w:type="page"/>
      </w:r>
    </w:p>
    <w:p w14:paraId="5020131B">
      <w:pPr>
        <w:pStyle w:val="4"/>
        <w:spacing w:line="240" w:lineRule="auto"/>
        <w:jc w:val="center"/>
        <w:rPr>
          <w:rFonts w:ascii="方正小标宋简体" w:eastAsia="方正小标宋简体"/>
          <w:b w:val="0"/>
          <w:color w:val="000000" w:themeColor="text1"/>
          <w:sz w:val="36"/>
          <w:szCs w:val="36"/>
          <w14:textFill>
            <w14:solidFill>
              <w14:schemeClr w14:val="tx1"/>
            </w14:solidFill>
          </w14:textFill>
        </w:rPr>
      </w:pPr>
      <w:r>
        <w:rPr>
          <w:rFonts w:hint="eastAsia" w:ascii="方正小标宋简体" w:eastAsia="方正小标宋简体"/>
          <w:b w:val="0"/>
          <w:color w:val="000000" w:themeColor="text1"/>
          <w:sz w:val="36"/>
          <w:szCs w:val="36"/>
          <w14:textFill>
            <w14:solidFill>
              <w14:schemeClr w14:val="tx1"/>
            </w14:solidFill>
          </w14:textFill>
        </w:rPr>
        <w:t>第三部分  合同协议书</w:t>
      </w:r>
    </w:p>
    <w:p w14:paraId="0B5530FE">
      <w:pPr>
        <w:jc w:val="center"/>
        <w:rPr>
          <w:rFonts w:ascii="宋体" w:hAnsi="宋体"/>
          <w:b/>
          <w:color w:val="000000" w:themeColor="text1"/>
          <w:szCs w:val="21"/>
          <w14:textFill>
            <w14:solidFill>
              <w14:schemeClr w14:val="tx1"/>
            </w14:solidFill>
          </w14:textFill>
        </w:rPr>
      </w:pPr>
    </w:p>
    <w:p w14:paraId="6F2D8444">
      <w:pPr>
        <w:spacing w:line="360" w:lineRule="auto"/>
        <w:rPr>
          <w:rFonts w:ascii="宋体" w:hAnsi="宋体"/>
          <w:b/>
          <w:color w:val="000000" w:themeColor="text1"/>
          <w:sz w:val="24"/>
          <w:u w:val="single"/>
          <w14:textFill>
            <w14:solidFill>
              <w14:schemeClr w14:val="tx1"/>
            </w14:solidFill>
          </w14:textFill>
        </w:rPr>
      </w:pPr>
      <w:r>
        <w:rPr>
          <w:rFonts w:hint="eastAsia" w:ascii="宋体" w:hAnsi="宋体"/>
          <w:b/>
          <w:color w:val="000000" w:themeColor="text1"/>
          <w:sz w:val="24"/>
          <w14:textFill>
            <w14:solidFill>
              <w14:schemeClr w14:val="tx1"/>
            </w14:solidFill>
          </w14:textFill>
        </w:rPr>
        <w:t>发包人（全称）：</w:t>
      </w:r>
      <w:r>
        <w:rPr>
          <w:rFonts w:hint="eastAsia" w:ascii="宋体" w:hAnsi="宋体" w:cs="宋体"/>
          <w:b/>
          <w:color w:val="000000" w:themeColor="text1"/>
          <w:sz w:val="24"/>
          <w:u w:val="single"/>
          <w14:textFill>
            <w14:solidFill>
              <w14:schemeClr w14:val="tx1"/>
            </w14:solidFill>
          </w14:textFill>
        </w:rPr>
        <w:t>             </w:t>
      </w:r>
    </w:p>
    <w:p w14:paraId="5600B198">
      <w:pPr>
        <w:spacing w:line="360" w:lineRule="auto"/>
        <w:rPr>
          <w:rFonts w:ascii="宋体" w:hAnsi="宋体"/>
          <w:b/>
          <w:color w:val="000000" w:themeColor="text1"/>
          <w:sz w:val="24"/>
          <w:u w:val="single"/>
          <w14:textFill>
            <w14:solidFill>
              <w14:schemeClr w14:val="tx1"/>
            </w14:solidFill>
          </w14:textFill>
        </w:rPr>
      </w:pPr>
      <w:r>
        <w:rPr>
          <w:rFonts w:hint="eastAsia" w:ascii="宋体" w:hAnsi="宋体"/>
          <w:b/>
          <w:color w:val="000000" w:themeColor="text1"/>
          <w:sz w:val="24"/>
          <w14:textFill>
            <w14:solidFill>
              <w14:schemeClr w14:val="tx1"/>
            </w14:solidFill>
          </w14:textFill>
        </w:rPr>
        <w:t>承包人（全称）：</w:t>
      </w:r>
      <w:r>
        <w:rPr>
          <w:rFonts w:hint="eastAsia" w:ascii="宋体" w:hAnsi="宋体" w:cs="宋体"/>
          <w:b/>
          <w:color w:val="000000" w:themeColor="text1"/>
          <w:sz w:val="24"/>
          <w:u w:val="single"/>
          <w14:textFill>
            <w14:solidFill>
              <w14:schemeClr w14:val="tx1"/>
            </w14:solidFill>
          </w14:textFill>
        </w:rPr>
        <w:t>             </w:t>
      </w:r>
    </w:p>
    <w:p w14:paraId="69D1E57A">
      <w:pPr>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根据《中华人民共和国合同法》、《中华人民共和国建筑法》及有关法律规定，遵循平等、自愿、公平和诚实信用的原则，双方就</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工程施工及有关事项协商一致共同达成如下协议：</w:t>
      </w:r>
    </w:p>
    <w:p w14:paraId="4D3186BA">
      <w:pPr>
        <w:pStyle w:val="83"/>
        <w:spacing w:line="360" w:lineRule="auto"/>
        <w:ind w:firstLine="482" w:firstLineChars="200"/>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一、工程概况</w:t>
      </w:r>
    </w:p>
    <w:p w14:paraId="273F3FDF">
      <w:pPr>
        <w:snapToGrid w:val="0"/>
        <w:spacing w:line="360" w:lineRule="auto"/>
        <w:ind w:firstLine="470" w:firstLineChars="196"/>
        <w:rPr>
          <w:rFonts w:ascii="宋体" w:hAnsi="宋体"/>
          <w:color w:val="000000" w:themeColor="text1"/>
          <w:sz w:val="24"/>
          <w:u w:val="single"/>
          <w14:textFill>
            <w14:solidFill>
              <w14:schemeClr w14:val="tx1"/>
            </w14:solidFill>
          </w14:textFill>
        </w:rPr>
      </w:pPr>
      <w:r>
        <w:rPr>
          <w:rFonts w:hint="eastAsia" w:ascii="宋体" w:hAnsi="宋体"/>
          <w:bCs/>
          <w:color w:val="000000" w:themeColor="text1"/>
          <w:sz w:val="24"/>
          <w14:textFill>
            <w14:solidFill>
              <w14:schemeClr w14:val="tx1"/>
            </w14:solidFill>
          </w14:textFill>
        </w:rPr>
        <w:t>1.工程名称</w:t>
      </w:r>
      <w:r>
        <w:rPr>
          <w:rFonts w:hint="eastAsia" w:ascii="宋体" w:hAnsi="宋体"/>
          <w:color w:val="000000" w:themeColor="text1"/>
          <w:sz w:val="24"/>
          <w14:textFill>
            <w14:solidFill>
              <w14:schemeClr w14:val="tx1"/>
            </w14:solidFill>
          </w14:textFill>
        </w:rPr>
        <w:t>：</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14:paraId="6F6C2843">
      <w:pPr>
        <w:snapToGrid w:val="0"/>
        <w:spacing w:line="360" w:lineRule="auto"/>
        <w:ind w:firstLine="470" w:firstLineChars="196"/>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2.工程地点：</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14:paraId="3EDD2369">
      <w:pPr>
        <w:snapToGrid w:val="0"/>
        <w:spacing w:line="360" w:lineRule="auto"/>
        <w:ind w:firstLine="470" w:firstLineChars="196"/>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3.工程立项批准文号：</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bCs/>
          <w:color w:val="000000" w:themeColor="text1"/>
          <w:sz w:val="24"/>
          <w14:textFill>
            <w14:solidFill>
              <w14:schemeClr w14:val="tx1"/>
            </w14:solidFill>
          </w14:textFill>
        </w:rPr>
        <w:t>。</w:t>
      </w:r>
    </w:p>
    <w:p w14:paraId="115B561E">
      <w:pPr>
        <w:snapToGrid w:val="0"/>
        <w:spacing w:line="360" w:lineRule="auto"/>
        <w:ind w:firstLine="470" w:firstLineChars="196"/>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4.资金来源：</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bCs/>
          <w:color w:val="000000" w:themeColor="text1"/>
          <w:sz w:val="24"/>
          <w14:textFill>
            <w14:solidFill>
              <w14:schemeClr w14:val="tx1"/>
            </w14:solidFill>
          </w14:textFill>
        </w:rPr>
        <w:t>。</w:t>
      </w:r>
    </w:p>
    <w:p w14:paraId="16FB0E4E">
      <w:pPr>
        <w:snapToGrid w:val="0"/>
        <w:spacing w:line="360" w:lineRule="auto"/>
        <w:ind w:firstLine="470" w:firstLineChars="196"/>
        <w:rPr>
          <w:rFonts w:ascii="宋体" w:hAnsi="宋体"/>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5.工程承包范围：</w:t>
      </w:r>
      <w:r>
        <w:rPr>
          <w:rFonts w:hint="eastAsia" w:ascii="宋体" w:hAnsi="宋体" w:cs="宋体"/>
          <w:color w:val="000000" w:themeColor="text1"/>
          <w:sz w:val="24"/>
          <w:u w:val="single"/>
          <w14:textFill>
            <w14:solidFill>
              <w14:schemeClr w14:val="tx1"/>
            </w14:solidFill>
          </w14:textFill>
        </w:rPr>
        <w:t></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u w:val="single"/>
          <w14:textFill>
            <w14:solidFill>
              <w14:schemeClr w14:val="tx1"/>
            </w14:solidFill>
          </w14:textFill>
        </w:rPr>
        <w:t></w:t>
      </w:r>
      <w:r>
        <w:rPr>
          <w:rFonts w:hint="eastAsia" w:ascii="宋体" w:hAnsi="宋体"/>
          <w:color w:val="000000" w:themeColor="text1"/>
          <w:sz w:val="24"/>
          <w14:textFill>
            <w14:solidFill>
              <w14:schemeClr w14:val="tx1"/>
            </w14:solidFill>
          </w14:textFill>
        </w:rPr>
        <w:t>。</w:t>
      </w:r>
    </w:p>
    <w:p w14:paraId="1AF5D45C">
      <w:pPr>
        <w:pStyle w:val="83"/>
        <w:spacing w:line="360" w:lineRule="auto"/>
        <w:ind w:firstLine="482" w:firstLineChars="200"/>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二、合同工期</w:t>
      </w:r>
    </w:p>
    <w:p w14:paraId="6E369FC5">
      <w:pPr>
        <w:snapToGrid w:val="0"/>
        <w:spacing w:line="360" w:lineRule="auto"/>
        <w:ind w:firstLine="459"/>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计划开工日期：</w:t>
      </w:r>
      <w:r>
        <w:rPr>
          <w:rFonts w:hint="eastAsia" w:ascii="宋体" w:hAnsi="宋体" w:cs="宋体"/>
          <w:color w:val="000000" w:themeColor="text1"/>
          <w:sz w:val="24"/>
          <w:u w:val="single"/>
          <w14:textFill>
            <w14:solidFill>
              <w14:schemeClr w14:val="tx1"/>
            </w14:solidFill>
          </w14:textFill>
        </w:rPr>
        <w:t></w:t>
      </w:r>
      <w:r>
        <w:rPr>
          <w:rFonts w:hint="eastAsia" w:ascii="宋体" w:hAnsi="宋体"/>
          <w:color w:val="000000" w:themeColor="text1"/>
          <w:sz w:val="24"/>
          <w14:textFill>
            <w14:solidFill>
              <w14:schemeClr w14:val="tx1"/>
            </w14:solidFill>
          </w14:textFill>
        </w:rPr>
        <w:t>年</w:t>
      </w:r>
      <w:r>
        <w:rPr>
          <w:rFonts w:hint="eastAsia" w:ascii="宋体" w:hAnsi="宋体" w:cs="宋体"/>
          <w:color w:val="000000" w:themeColor="text1"/>
          <w:sz w:val="24"/>
          <w:u w:val="single"/>
          <w14:textFill>
            <w14:solidFill>
              <w14:schemeClr w14:val="tx1"/>
            </w14:solidFill>
          </w14:textFill>
        </w:rPr>
        <w:t></w:t>
      </w:r>
      <w:r>
        <w:rPr>
          <w:rFonts w:hint="eastAsia" w:ascii="宋体" w:hAnsi="宋体"/>
          <w:color w:val="000000" w:themeColor="text1"/>
          <w:sz w:val="24"/>
          <w14:textFill>
            <w14:solidFill>
              <w14:schemeClr w14:val="tx1"/>
            </w14:solidFill>
          </w14:textFill>
        </w:rPr>
        <w:t>月</w:t>
      </w:r>
      <w:r>
        <w:rPr>
          <w:rFonts w:hint="eastAsia" w:ascii="宋体" w:hAnsi="宋体" w:cs="宋体"/>
          <w:color w:val="000000" w:themeColor="text1"/>
          <w:sz w:val="24"/>
          <w:u w:val="single"/>
          <w14:textFill>
            <w14:solidFill>
              <w14:schemeClr w14:val="tx1"/>
            </w14:solidFill>
          </w14:textFill>
        </w:rPr>
        <w:t></w:t>
      </w:r>
      <w:r>
        <w:rPr>
          <w:rFonts w:hint="eastAsia" w:ascii="宋体" w:hAnsi="宋体"/>
          <w:color w:val="000000" w:themeColor="text1"/>
          <w:sz w:val="24"/>
          <w14:textFill>
            <w14:solidFill>
              <w14:schemeClr w14:val="tx1"/>
            </w14:solidFill>
          </w14:textFill>
        </w:rPr>
        <w:t>日。</w:t>
      </w:r>
    </w:p>
    <w:p w14:paraId="74517147">
      <w:pPr>
        <w:snapToGrid w:val="0"/>
        <w:spacing w:line="360" w:lineRule="auto"/>
        <w:ind w:firstLine="459"/>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计划竣工日期：</w:t>
      </w:r>
      <w:r>
        <w:rPr>
          <w:rFonts w:hint="eastAsia" w:ascii="宋体" w:hAnsi="宋体" w:cs="宋体"/>
          <w:color w:val="000000" w:themeColor="text1"/>
          <w:sz w:val="24"/>
          <w:u w:val="single"/>
          <w14:textFill>
            <w14:solidFill>
              <w14:schemeClr w14:val="tx1"/>
            </w14:solidFill>
          </w14:textFill>
        </w:rPr>
        <w:t></w:t>
      </w:r>
      <w:r>
        <w:rPr>
          <w:rFonts w:hint="eastAsia" w:ascii="宋体" w:hAnsi="宋体"/>
          <w:color w:val="000000" w:themeColor="text1"/>
          <w:sz w:val="24"/>
          <w14:textFill>
            <w14:solidFill>
              <w14:schemeClr w14:val="tx1"/>
            </w14:solidFill>
          </w14:textFill>
        </w:rPr>
        <w:t>年</w:t>
      </w:r>
      <w:r>
        <w:rPr>
          <w:rFonts w:hint="eastAsia" w:ascii="宋体" w:hAnsi="宋体" w:cs="宋体"/>
          <w:color w:val="000000" w:themeColor="text1"/>
          <w:sz w:val="24"/>
          <w:u w:val="single"/>
          <w14:textFill>
            <w14:solidFill>
              <w14:schemeClr w14:val="tx1"/>
            </w14:solidFill>
          </w14:textFill>
        </w:rPr>
        <w:t></w:t>
      </w:r>
      <w:r>
        <w:rPr>
          <w:rFonts w:hint="eastAsia" w:ascii="宋体" w:hAnsi="宋体"/>
          <w:color w:val="000000" w:themeColor="text1"/>
          <w:sz w:val="24"/>
          <w14:textFill>
            <w14:solidFill>
              <w14:schemeClr w14:val="tx1"/>
            </w14:solidFill>
          </w14:textFill>
        </w:rPr>
        <w:t>月</w:t>
      </w:r>
      <w:r>
        <w:rPr>
          <w:rFonts w:hint="eastAsia" w:ascii="宋体" w:hAnsi="宋体" w:cs="宋体"/>
          <w:color w:val="000000" w:themeColor="text1"/>
          <w:sz w:val="24"/>
          <w:u w:val="single"/>
          <w14:textFill>
            <w14:solidFill>
              <w14:schemeClr w14:val="tx1"/>
            </w14:solidFill>
          </w14:textFill>
        </w:rPr>
        <w:t></w:t>
      </w:r>
      <w:r>
        <w:rPr>
          <w:rFonts w:hint="eastAsia" w:ascii="宋体" w:hAnsi="宋体"/>
          <w:color w:val="000000" w:themeColor="text1"/>
          <w:sz w:val="24"/>
          <w14:textFill>
            <w14:solidFill>
              <w14:schemeClr w14:val="tx1"/>
            </w14:solidFill>
          </w14:textFill>
        </w:rPr>
        <w:t>日。</w:t>
      </w:r>
    </w:p>
    <w:p w14:paraId="51DEDBEE">
      <w:pPr>
        <w:snapToGrid w:val="0"/>
        <w:spacing w:line="360" w:lineRule="auto"/>
        <w:ind w:firstLine="459"/>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工期总日历天数：</w:t>
      </w:r>
      <w:r>
        <w:rPr>
          <w:rFonts w:hint="eastAsia" w:ascii="宋体" w:hAnsi="宋体" w:cs="宋体"/>
          <w:color w:val="000000" w:themeColor="text1"/>
          <w:sz w:val="24"/>
          <w:u w:val="single"/>
          <w14:textFill>
            <w14:solidFill>
              <w14:schemeClr w14:val="tx1"/>
            </w14:solidFill>
          </w14:textFill>
        </w:rPr>
        <w:t></w:t>
      </w:r>
      <w:r>
        <w:rPr>
          <w:rFonts w:hint="eastAsia" w:ascii="宋体" w:hAnsi="宋体"/>
          <w:color w:val="000000" w:themeColor="text1"/>
          <w:sz w:val="24"/>
          <w14:textFill>
            <w14:solidFill>
              <w14:schemeClr w14:val="tx1"/>
            </w14:solidFill>
          </w14:textFill>
        </w:rPr>
        <w:t>天。工期总日历天数与根据前述计划开竣工日期计算的工期天数不一致的，以工期总日历天数为准。</w:t>
      </w:r>
    </w:p>
    <w:p w14:paraId="55B7B38A">
      <w:pPr>
        <w:pStyle w:val="83"/>
        <w:spacing w:line="360" w:lineRule="auto"/>
        <w:ind w:firstLine="482" w:firstLineChars="200"/>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三、质量标准：</w:t>
      </w:r>
      <w:r>
        <w:rPr>
          <w:rFonts w:ascii="宋体" w:hAnsi="宋体"/>
          <w:b/>
          <w:color w:val="000000" w:themeColor="text1"/>
          <w:sz w:val="24"/>
          <w14:textFill>
            <w14:solidFill>
              <w14:schemeClr w14:val="tx1"/>
            </w14:solidFill>
          </w14:textFill>
        </w:rPr>
        <w:t xml:space="preserve">  </w:t>
      </w:r>
      <w:r>
        <w:rPr>
          <w:rFonts w:hint="eastAsia" w:ascii="宋体" w:hAnsi="宋体"/>
          <w:b/>
          <w:color w:val="000000" w:themeColor="text1"/>
          <w:sz w:val="24"/>
          <w14:textFill>
            <w14:solidFill>
              <w14:schemeClr w14:val="tx1"/>
            </w14:solidFill>
          </w14:textFill>
        </w:rPr>
        <w:t>工程质量符合</w:t>
      </w:r>
      <w:r>
        <w:rPr>
          <w:rFonts w:ascii="宋体" w:hAnsi="宋体"/>
          <w:b/>
          <w:color w:val="000000" w:themeColor="text1"/>
          <w:sz w:val="24"/>
          <w14:textFill>
            <w14:solidFill>
              <w14:schemeClr w14:val="tx1"/>
            </w14:solidFill>
          </w14:textFill>
        </w:rPr>
        <w:t></w:t>
      </w:r>
      <w:r>
        <w:rPr>
          <w:rFonts w:hint="eastAsia" w:ascii="宋体" w:hAnsi="宋体"/>
          <w:b/>
          <w:color w:val="000000" w:themeColor="text1"/>
          <w:sz w:val="24"/>
          <w14:textFill>
            <w14:solidFill>
              <w14:schemeClr w14:val="tx1"/>
            </w14:solidFill>
          </w14:textFill>
        </w:rPr>
        <w:t>标准。</w:t>
      </w:r>
    </w:p>
    <w:p w14:paraId="13CBA96B">
      <w:pPr>
        <w:pStyle w:val="83"/>
        <w:spacing w:line="360" w:lineRule="auto"/>
        <w:ind w:firstLine="482" w:firstLineChars="200"/>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四、签约合同价与合同价格形式</w:t>
      </w:r>
      <w:r>
        <w:rPr>
          <w:rFonts w:ascii="宋体" w:hAnsi="宋体"/>
          <w:b/>
          <w:color w:val="000000" w:themeColor="text1"/>
          <w:sz w:val="24"/>
          <w14:textFill>
            <w14:solidFill>
              <w14:schemeClr w14:val="tx1"/>
            </w14:solidFill>
          </w14:textFill>
        </w:rPr>
        <w:tab/>
      </w:r>
    </w:p>
    <w:p w14:paraId="4B9D57B5">
      <w:pPr>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1.签约合同价为：人民币（大写）</w:t>
      </w:r>
      <w:r>
        <w:rPr>
          <w:rFonts w:hint="eastAsia" w:ascii="宋体" w:hAnsi="宋体" w:cs="宋体"/>
          <w:color w:val="000000" w:themeColor="text1"/>
          <w:sz w:val="24"/>
          <w:u w:val="single"/>
          <w14:textFill>
            <w14:solidFill>
              <w14:schemeClr w14:val="tx1"/>
            </w14:solidFill>
          </w14:textFill>
        </w:rPr>
        <w:t> </w:t>
      </w:r>
      <w:r>
        <w:rPr>
          <w:rFonts w:hint="eastAsia" w:ascii="宋体" w:hAnsi="宋体"/>
          <w:color w:val="000000" w:themeColor="text1"/>
          <w:sz w:val="24"/>
          <w14:textFill>
            <w14:solidFill>
              <w14:schemeClr w14:val="tx1"/>
            </w14:solidFill>
          </w14:textFill>
        </w:rPr>
        <w:t>（¥</w:t>
      </w:r>
      <w:r>
        <w:rPr>
          <w:rFonts w:hint="eastAsia" w:ascii="宋体" w:hAnsi="宋体" w:cs="宋体"/>
          <w:color w:val="000000" w:themeColor="text1"/>
          <w:sz w:val="24"/>
          <w:u w:val="single"/>
          <w14:textFill>
            <w14:solidFill>
              <w14:schemeClr w14:val="tx1"/>
            </w14:solidFill>
          </w14:textFill>
        </w:rPr>
        <w:t> </w:t>
      </w:r>
      <w:r>
        <w:rPr>
          <w:rFonts w:hint="eastAsia" w:ascii="宋体" w:hAnsi="宋体"/>
          <w:color w:val="000000" w:themeColor="text1"/>
          <w:sz w:val="24"/>
          <w14:textFill>
            <w14:solidFill>
              <w14:schemeClr w14:val="tx1"/>
            </w14:solidFill>
          </w14:textFill>
        </w:rPr>
        <w:t>元）；</w:t>
      </w:r>
    </w:p>
    <w:p w14:paraId="061AA3E6">
      <w:pPr>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其中：（1）安全文明施工费：人民币（大写）</w:t>
      </w:r>
      <w:r>
        <w:rPr>
          <w:rFonts w:hint="eastAsia" w:ascii="宋体" w:hAnsi="宋体" w:cs="宋体"/>
          <w:color w:val="000000" w:themeColor="text1"/>
          <w:sz w:val="24"/>
          <w:u w:val="single"/>
          <w14:textFill>
            <w14:solidFill>
              <w14:schemeClr w14:val="tx1"/>
            </w14:solidFill>
          </w14:textFill>
        </w:rPr>
        <w:t> </w:t>
      </w:r>
      <w:r>
        <w:rPr>
          <w:rFonts w:hint="eastAsia" w:ascii="宋体" w:hAnsi="宋体"/>
          <w:color w:val="000000" w:themeColor="text1"/>
          <w:sz w:val="24"/>
          <w14:textFill>
            <w14:solidFill>
              <w14:schemeClr w14:val="tx1"/>
            </w14:solidFill>
          </w14:textFill>
        </w:rPr>
        <w:t>（¥</w:t>
      </w:r>
      <w:r>
        <w:rPr>
          <w:rFonts w:hint="eastAsia" w:ascii="宋体" w:hAnsi="宋体" w:cs="宋体"/>
          <w:color w:val="000000" w:themeColor="text1"/>
          <w:sz w:val="24"/>
          <w:u w:val="single"/>
          <w14:textFill>
            <w14:solidFill>
              <w14:schemeClr w14:val="tx1"/>
            </w14:solidFill>
          </w14:textFill>
        </w:rPr>
        <w:t> </w:t>
      </w:r>
      <w:r>
        <w:rPr>
          <w:rFonts w:hint="eastAsia" w:ascii="宋体" w:hAnsi="宋体"/>
          <w:color w:val="000000" w:themeColor="text1"/>
          <w:sz w:val="24"/>
          <w14:textFill>
            <w14:solidFill>
              <w14:schemeClr w14:val="tx1"/>
            </w14:solidFill>
          </w14:textFill>
        </w:rPr>
        <w:t>元） ；</w:t>
      </w:r>
    </w:p>
    <w:p w14:paraId="17EB3356">
      <w:pPr>
        <w:snapToGrid w:val="0"/>
        <w:spacing w:line="360" w:lineRule="auto"/>
        <w:ind w:firstLine="1080" w:firstLineChars="45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（2）材料和工程设备暂估价金额：人民币（大写）</w:t>
      </w:r>
      <w:r>
        <w:rPr>
          <w:rFonts w:hint="eastAsia" w:ascii="宋体" w:hAnsi="宋体" w:cs="宋体"/>
          <w:color w:val="000000" w:themeColor="text1"/>
          <w:sz w:val="24"/>
          <w:u w:val="single"/>
          <w14:textFill>
            <w14:solidFill>
              <w14:schemeClr w14:val="tx1"/>
            </w14:solidFill>
          </w14:textFill>
        </w:rPr>
        <w:t> </w:t>
      </w:r>
      <w:r>
        <w:rPr>
          <w:rFonts w:hint="eastAsia" w:ascii="宋体" w:hAnsi="宋体"/>
          <w:color w:val="000000" w:themeColor="text1"/>
          <w:sz w:val="24"/>
          <w14:textFill>
            <w14:solidFill>
              <w14:schemeClr w14:val="tx1"/>
            </w14:solidFill>
          </w14:textFill>
        </w:rPr>
        <w:t>（¥</w:t>
      </w:r>
      <w:r>
        <w:rPr>
          <w:rFonts w:hint="eastAsia" w:ascii="宋体" w:hAnsi="宋体" w:cs="宋体"/>
          <w:color w:val="000000" w:themeColor="text1"/>
          <w:sz w:val="24"/>
          <w:u w:val="single"/>
          <w14:textFill>
            <w14:solidFill>
              <w14:schemeClr w14:val="tx1"/>
            </w14:solidFill>
          </w14:textFill>
        </w:rPr>
        <w:t> </w:t>
      </w:r>
      <w:r>
        <w:rPr>
          <w:rFonts w:hint="eastAsia" w:ascii="宋体" w:hAnsi="宋体"/>
          <w:color w:val="000000" w:themeColor="text1"/>
          <w:sz w:val="24"/>
          <w14:textFill>
            <w14:solidFill>
              <w14:schemeClr w14:val="tx1"/>
            </w14:solidFill>
          </w14:textFill>
        </w:rPr>
        <w:t>元） ；</w:t>
      </w:r>
    </w:p>
    <w:p w14:paraId="333BA099">
      <w:pPr>
        <w:snapToGrid w:val="0"/>
        <w:spacing w:line="360" w:lineRule="auto"/>
        <w:ind w:firstLine="960" w:firstLineChars="4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（3）专业工程暂估价金额：人民币（大写）</w:t>
      </w:r>
      <w:r>
        <w:rPr>
          <w:rFonts w:hint="eastAsia" w:ascii="宋体" w:hAnsi="宋体" w:cs="宋体"/>
          <w:color w:val="000000" w:themeColor="text1"/>
          <w:sz w:val="24"/>
          <w:u w:val="single"/>
          <w14:textFill>
            <w14:solidFill>
              <w14:schemeClr w14:val="tx1"/>
            </w14:solidFill>
          </w14:textFill>
        </w:rPr>
        <w:t> </w:t>
      </w:r>
      <w:r>
        <w:rPr>
          <w:rFonts w:hint="eastAsia" w:ascii="宋体" w:hAnsi="宋体"/>
          <w:color w:val="000000" w:themeColor="text1"/>
          <w:sz w:val="24"/>
          <w14:textFill>
            <w14:solidFill>
              <w14:schemeClr w14:val="tx1"/>
            </w14:solidFill>
          </w14:textFill>
        </w:rPr>
        <w:t>（¥</w:t>
      </w:r>
      <w:r>
        <w:rPr>
          <w:rFonts w:hint="eastAsia" w:ascii="宋体" w:hAnsi="宋体" w:cs="宋体"/>
          <w:color w:val="000000" w:themeColor="text1"/>
          <w:sz w:val="24"/>
          <w:u w:val="single"/>
          <w14:textFill>
            <w14:solidFill>
              <w14:schemeClr w14:val="tx1"/>
            </w14:solidFill>
          </w14:textFill>
        </w:rPr>
        <w:t> </w:t>
      </w:r>
      <w:r>
        <w:rPr>
          <w:rFonts w:hint="eastAsia" w:ascii="宋体" w:hAnsi="宋体"/>
          <w:color w:val="000000" w:themeColor="text1"/>
          <w:sz w:val="24"/>
          <w14:textFill>
            <w14:solidFill>
              <w14:schemeClr w14:val="tx1"/>
            </w14:solidFill>
          </w14:textFill>
        </w:rPr>
        <w:t>元）；</w:t>
      </w:r>
    </w:p>
    <w:p w14:paraId="75B5CD04">
      <w:pPr>
        <w:snapToGrid w:val="0"/>
        <w:spacing w:line="360" w:lineRule="auto"/>
        <w:ind w:firstLine="960" w:firstLineChars="4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（4）暂列金额：人民币（大写）</w:t>
      </w:r>
      <w:r>
        <w:rPr>
          <w:rFonts w:hint="eastAsia" w:ascii="宋体" w:hAnsi="宋体" w:cs="宋体"/>
          <w:color w:val="000000" w:themeColor="text1"/>
          <w:sz w:val="24"/>
          <w:u w:val="single"/>
          <w14:textFill>
            <w14:solidFill>
              <w14:schemeClr w14:val="tx1"/>
            </w14:solidFill>
          </w14:textFill>
        </w:rPr>
        <w:t> </w:t>
      </w:r>
      <w:r>
        <w:rPr>
          <w:rFonts w:hint="eastAsia" w:ascii="宋体" w:hAnsi="宋体"/>
          <w:color w:val="000000" w:themeColor="text1"/>
          <w:sz w:val="24"/>
          <w14:textFill>
            <w14:solidFill>
              <w14:schemeClr w14:val="tx1"/>
            </w14:solidFill>
          </w14:textFill>
        </w:rPr>
        <w:t>（¥</w:t>
      </w:r>
      <w:r>
        <w:rPr>
          <w:rFonts w:hint="eastAsia" w:ascii="宋体" w:hAnsi="宋体" w:cs="宋体"/>
          <w:color w:val="000000" w:themeColor="text1"/>
          <w:sz w:val="24"/>
          <w:u w:val="single"/>
          <w14:textFill>
            <w14:solidFill>
              <w14:schemeClr w14:val="tx1"/>
            </w14:solidFill>
          </w14:textFill>
        </w:rPr>
        <w:t> </w:t>
      </w:r>
      <w:r>
        <w:rPr>
          <w:rFonts w:hint="eastAsia" w:ascii="宋体" w:hAnsi="宋体"/>
          <w:color w:val="000000" w:themeColor="text1"/>
          <w:sz w:val="24"/>
          <w14:textFill>
            <w14:solidFill>
              <w14:schemeClr w14:val="tx1"/>
            </w14:solidFill>
          </w14:textFill>
        </w:rPr>
        <w:t>元）。</w:t>
      </w:r>
    </w:p>
    <w:p w14:paraId="1ACB96EA">
      <w:pPr>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2.合同价格形式：</w:t>
      </w:r>
      <w:r>
        <w:rPr>
          <w:rFonts w:hint="eastAsia" w:ascii="宋体" w:hAnsi="宋体" w:cs="宋体"/>
          <w:color w:val="000000" w:themeColor="text1"/>
          <w:sz w:val="24"/>
          <w:u w:val="single"/>
          <w14:textFill>
            <w14:solidFill>
              <w14:schemeClr w14:val="tx1"/>
            </w14:solidFill>
          </w14:textFill>
        </w:rPr>
        <w:t>           </w:t>
      </w:r>
      <w:r>
        <w:rPr>
          <w:rFonts w:hint="eastAsia" w:ascii="宋体" w:hAnsi="宋体"/>
          <w:color w:val="000000" w:themeColor="text1"/>
          <w:sz w:val="24"/>
          <w14:textFill>
            <w14:solidFill>
              <w14:schemeClr w14:val="tx1"/>
            </w14:solidFill>
          </w14:textFill>
        </w:rPr>
        <w:t>。</w:t>
      </w:r>
    </w:p>
    <w:p w14:paraId="5BADCD84">
      <w:pPr>
        <w:pStyle w:val="83"/>
        <w:spacing w:line="360" w:lineRule="auto"/>
        <w:ind w:firstLine="482" w:firstLineChars="200"/>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五、合同文件构成</w:t>
      </w:r>
    </w:p>
    <w:p w14:paraId="5D47F69D">
      <w:pPr>
        <w:snapToGrid w:val="0"/>
        <w:spacing w:line="360" w:lineRule="auto"/>
        <w:ind w:firstLine="480" w:firstLineChars="200"/>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本协议书与下列文件一起构成合同文件：</w:t>
      </w:r>
    </w:p>
    <w:p w14:paraId="73CFDDBF">
      <w:pPr>
        <w:autoSpaceDE w:val="0"/>
        <w:autoSpaceDN w:val="0"/>
        <w:adjustRightInd w:val="0"/>
        <w:snapToGrid w:val="0"/>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（1）成交通知书（如果有）；</w:t>
      </w:r>
    </w:p>
    <w:p w14:paraId="139A9A38">
      <w:pPr>
        <w:autoSpaceDE w:val="0"/>
        <w:autoSpaceDN w:val="0"/>
        <w:adjustRightInd w:val="0"/>
        <w:snapToGrid w:val="0"/>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（2）响应函及其附录（如果有）； </w:t>
      </w:r>
    </w:p>
    <w:p w14:paraId="34E79F42">
      <w:pPr>
        <w:autoSpaceDE w:val="0"/>
        <w:autoSpaceDN w:val="0"/>
        <w:adjustRightInd w:val="0"/>
        <w:snapToGrid w:val="0"/>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（3）专用合同条款及其附件；</w:t>
      </w:r>
    </w:p>
    <w:p w14:paraId="59E84AA8">
      <w:pPr>
        <w:autoSpaceDE w:val="0"/>
        <w:autoSpaceDN w:val="0"/>
        <w:adjustRightInd w:val="0"/>
        <w:snapToGrid w:val="0"/>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（4）通用合同条款；</w:t>
      </w:r>
    </w:p>
    <w:p w14:paraId="29BA6D1E">
      <w:pPr>
        <w:autoSpaceDE w:val="0"/>
        <w:autoSpaceDN w:val="0"/>
        <w:adjustRightInd w:val="0"/>
        <w:snapToGrid w:val="0"/>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（5）技术标准和要求；</w:t>
      </w:r>
    </w:p>
    <w:p w14:paraId="41825802">
      <w:pPr>
        <w:autoSpaceDE w:val="0"/>
        <w:autoSpaceDN w:val="0"/>
        <w:adjustRightInd w:val="0"/>
        <w:snapToGrid w:val="0"/>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（6）图纸；</w:t>
      </w:r>
    </w:p>
    <w:p w14:paraId="09783984">
      <w:pPr>
        <w:autoSpaceDE w:val="0"/>
        <w:autoSpaceDN w:val="0"/>
        <w:adjustRightInd w:val="0"/>
        <w:snapToGrid w:val="0"/>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（7）已标价工程量清单或预算书；</w:t>
      </w:r>
    </w:p>
    <w:p w14:paraId="26ABA171">
      <w:pPr>
        <w:autoSpaceDE w:val="0"/>
        <w:autoSpaceDN w:val="0"/>
        <w:adjustRightInd w:val="0"/>
        <w:snapToGrid w:val="0"/>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（8）其他合同文件。</w:t>
      </w:r>
    </w:p>
    <w:p w14:paraId="43E38678">
      <w:pPr>
        <w:autoSpaceDE w:val="0"/>
        <w:autoSpaceDN w:val="0"/>
        <w:adjustRightInd w:val="0"/>
        <w:snapToGrid w:val="0"/>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在合同订立及履行过程中形成的与合同有关的文件均构成合同文件组成部分。</w:t>
      </w:r>
    </w:p>
    <w:p w14:paraId="489176CE">
      <w:pPr>
        <w:autoSpaceDE w:val="0"/>
        <w:autoSpaceDN w:val="0"/>
        <w:adjustRightInd w:val="0"/>
        <w:snapToGrid w:val="0"/>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上述各项合同文件包括合同当事人就该项合同文件所作出的补充和修改，属于同一类内容的文件，应以最新签署的为准。</w:t>
      </w:r>
    </w:p>
    <w:p w14:paraId="4A579FA3">
      <w:pPr>
        <w:pStyle w:val="83"/>
        <w:spacing w:line="360" w:lineRule="auto"/>
        <w:ind w:firstLine="482" w:firstLineChars="200"/>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六、承诺</w:t>
      </w:r>
    </w:p>
    <w:p w14:paraId="497FF06D">
      <w:pPr>
        <w:snapToGrid w:val="0"/>
        <w:spacing w:line="360" w:lineRule="auto"/>
        <w:ind w:firstLine="480" w:firstLineChars="200"/>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1.发包人承诺按照法律规定履行项目审批手续、筹集工程建设资金并按照合同约定的期限和方式支付合同价款。</w:t>
      </w:r>
    </w:p>
    <w:p w14:paraId="0C649566">
      <w:pPr>
        <w:snapToGrid w:val="0"/>
        <w:spacing w:line="360" w:lineRule="auto"/>
        <w:ind w:firstLine="480" w:firstLineChars="200"/>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2.承包人承诺按照法律规定及合同约定组织完成工程施工，确保工程质量和安全，不进行转包及违法分包，并在缺陷责任期及保修期内承担相应的工程维修责任。</w:t>
      </w:r>
    </w:p>
    <w:p w14:paraId="48062173">
      <w:pPr>
        <w:snapToGrid w:val="0"/>
        <w:spacing w:line="360" w:lineRule="auto"/>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 xml:space="preserve">    3.发包人和承包人通过政府采购形式签订合同的，双方理解并同意不再就同一工程另行签订与合同实质性内容相背离的协议。</w:t>
      </w:r>
    </w:p>
    <w:p w14:paraId="70A9BDC3">
      <w:pPr>
        <w:pStyle w:val="83"/>
        <w:spacing w:line="360" w:lineRule="auto"/>
        <w:ind w:firstLine="482" w:firstLineChars="200"/>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七、词语含义</w:t>
      </w:r>
    </w:p>
    <w:p w14:paraId="128628C6">
      <w:pPr>
        <w:snapToGrid w:val="0"/>
        <w:spacing w:line="360" w:lineRule="auto"/>
        <w:ind w:firstLine="480" w:firstLineChars="200"/>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本协议书中词语含义与第二部分通用合同条款中赋予的含义相同。</w:t>
      </w:r>
    </w:p>
    <w:p w14:paraId="2C673D01">
      <w:pPr>
        <w:pStyle w:val="83"/>
        <w:spacing w:line="360" w:lineRule="auto"/>
        <w:ind w:firstLine="482" w:firstLineChars="200"/>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八、签订时间</w:t>
      </w:r>
    </w:p>
    <w:p w14:paraId="4829619F">
      <w:pPr>
        <w:snapToGrid w:val="0"/>
        <w:spacing w:line="360" w:lineRule="auto"/>
        <w:ind w:firstLine="480" w:firstLineChars="200"/>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本合同于</w:t>
      </w:r>
      <w:r>
        <w:rPr>
          <w:rFonts w:hint="eastAsia" w:ascii="宋体" w:hAnsi="宋体"/>
          <w:bCs/>
          <w:color w:val="000000" w:themeColor="text1"/>
          <w:sz w:val="24"/>
          <w:u w:val="single"/>
          <w14:textFill>
            <w14:solidFill>
              <w14:schemeClr w14:val="tx1"/>
            </w14:solidFill>
          </w14:textFill>
        </w:rPr>
        <w:t xml:space="preserve">       </w:t>
      </w:r>
      <w:r>
        <w:rPr>
          <w:rFonts w:hint="eastAsia" w:ascii="宋体" w:hAnsi="宋体"/>
          <w:bCs/>
          <w:color w:val="000000" w:themeColor="text1"/>
          <w:sz w:val="24"/>
          <w14:textFill>
            <w14:solidFill>
              <w14:schemeClr w14:val="tx1"/>
            </w14:solidFill>
          </w14:textFill>
        </w:rPr>
        <w:t>年</w:t>
      </w:r>
      <w:r>
        <w:rPr>
          <w:rFonts w:hint="eastAsia" w:ascii="宋体" w:hAnsi="宋体"/>
          <w:bCs/>
          <w:color w:val="000000" w:themeColor="text1"/>
          <w:sz w:val="24"/>
          <w:u w:val="single"/>
          <w14:textFill>
            <w14:solidFill>
              <w14:schemeClr w14:val="tx1"/>
            </w14:solidFill>
          </w14:textFill>
        </w:rPr>
        <w:t xml:space="preserve">     </w:t>
      </w:r>
      <w:r>
        <w:rPr>
          <w:rFonts w:hint="eastAsia" w:ascii="宋体" w:hAnsi="宋体"/>
          <w:bCs/>
          <w:color w:val="000000" w:themeColor="text1"/>
          <w:sz w:val="24"/>
          <w14:textFill>
            <w14:solidFill>
              <w14:schemeClr w14:val="tx1"/>
            </w14:solidFill>
          </w14:textFill>
        </w:rPr>
        <w:t>月</w:t>
      </w:r>
      <w:r>
        <w:rPr>
          <w:rFonts w:hint="eastAsia" w:ascii="宋体" w:hAnsi="宋体"/>
          <w:bCs/>
          <w:color w:val="000000" w:themeColor="text1"/>
          <w:sz w:val="24"/>
          <w:u w:val="single"/>
          <w14:textFill>
            <w14:solidFill>
              <w14:schemeClr w14:val="tx1"/>
            </w14:solidFill>
          </w14:textFill>
        </w:rPr>
        <w:t xml:space="preserve">     </w:t>
      </w:r>
      <w:r>
        <w:rPr>
          <w:rFonts w:hint="eastAsia" w:ascii="宋体" w:hAnsi="宋体"/>
          <w:bCs/>
          <w:color w:val="000000" w:themeColor="text1"/>
          <w:sz w:val="24"/>
          <w14:textFill>
            <w14:solidFill>
              <w14:schemeClr w14:val="tx1"/>
            </w14:solidFill>
          </w14:textFill>
        </w:rPr>
        <w:t>日签订。</w:t>
      </w:r>
    </w:p>
    <w:p w14:paraId="59D697A6">
      <w:pPr>
        <w:pStyle w:val="83"/>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九、签订地点</w:t>
      </w:r>
    </w:p>
    <w:p w14:paraId="1EC7FC21">
      <w:pPr>
        <w:snapToGrid w:val="0"/>
        <w:spacing w:line="360" w:lineRule="auto"/>
        <w:ind w:firstLine="480" w:firstLineChars="200"/>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本合同在</w:t>
      </w:r>
      <w:r>
        <w:rPr>
          <w:rFonts w:hint="eastAsia" w:ascii="宋体" w:hAnsi="宋体"/>
          <w:bCs/>
          <w:color w:val="000000" w:themeColor="text1"/>
          <w:sz w:val="24"/>
          <w:u w:val="single"/>
          <w14:textFill>
            <w14:solidFill>
              <w14:schemeClr w14:val="tx1"/>
            </w14:solidFill>
          </w14:textFill>
        </w:rPr>
        <w:t xml:space="preserve">                                    </w:t>
      </w:r>
      <w:r>
        <w:rPr>
          <w:rFonts w:hint="eastAsia" w:ascii="宋体" w:hAnsi="宋体"/>
          <w:bCs/>
          <w:color w:val="000000" w:themeColor="text1"/>
          <w:sz w:val="24"/>
          <w14:textFill>
            <w14:solidFill>
              <w14:schemeClr w14:val="tx1"/>
            </w14:solidFill>
          </w14:textFill>
        </w:rPr>
        <w:t>签订。</w:t>
      </w:r>
    </w:p>
    <w:p w14:paraId="2F90068F">
      <w:pPr>
        <w:pStyle w:val="83"/>
        <w:spacing w:line="360" w:lineRule="auto"/>
        <w:ind w:firstLine="482" w:firstLineChars="200"/>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十、补充协议</w:t>
      </w:r>
    </w:p>
    <w:p w14:paraId="498C7DC4">
      <w:pPr>
        <w:snapToGrid w:val="0"/>
        <w:spacing w:line="360" w:lineRule="auto"/>
        <w:ind w:firstLine="480" w:firstLineChars="200"/>
        <w:rPr>
          <w:rFonts w:ascii="宋体" w:hAnsi="宋体"/>
          <w:b/>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合同未尽事宜，合同当事人另行签订补充协议。补充协议是合同的组成部分。</w:t>
      </w:r>
    </w:p>
    <w:p w14:paraId="791066B7">
      <w:pPr>
        <w:pStyle w:val="83"/>
        <w:spacing w:line="360" w:lineRule="auto"/>
        <w:ind w:firstLine="482" w:firstLineChars="200"/>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十一、合同生效</w:t>
      </w:r>
    </w:p>
    <w:p w14:paraId="553EB8EA">
      <w:pPr>
        <w:snapToGrid w:val="0"/>
        <w:spacing w:line="360" w:lineRule="auto"/>
        <w:ind w:firstLine="480" w:firstLineChars="200"/>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本合同自</w:t>
      </w:r>
      <w:r>
        <w:rPr>
          <w:rFonts w:hint="eastAsia" w:ascii="宋体" w:hAnsi="宋体"/>
          <w:bCs/>
          <w:color w:val="000000" w:themeColor="text1"/>
          <w:sz w:val="24"/>
          <w:u w:val="single"/>
          <w14:textFill>
            <w14:solidFill>
              <w14:schemeClr w14:val="tx1"/>
            </w14:solidFill>
          </w14:textFill>
        </w:rPr>
        <w:t xml:space="preserve">                                   </w:t>
      </w:r>
      <w:r>
        <w:rPr>
          <w:rFonts w:hint="eastAsia" w:ascii="宋体" w:hAnsi="宋体"/>
          <w:bCs/>
          <w:color w:val="000000" w:themeColor="text1"/>
          <w:sz w:val="24"/>
          <w14:textFill>
            <w14:solidFill>
              <w14:schemeClr w14:val="tx1"/>
            </w14:solidFill>
          </w14:textFill>
        </w:rPr>
        <w:t>生效。</w:t>
      </w:r>
    </w:p>
    <w:p w14:paraId="5DACC9E4">
      <w:pPr>
        <w:pStyle w:val="83"/>
        <w:spacing w:line="360" w:lineRule="auto"/>
        <w:ind w:firstLine="482" w:firstLineChars="200"/>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十二、合同份数</w:t>
      </w:r>
    </w:p>
    <w:p w14:paraId="54EC4A7D">
      <w:pPr>
        <w:snapToGrid w:val="0"/>
        <w:spacing w:line="360" w:lineRule="auto"/>
        <w:ind w:firstLine="480" w:firstLineChars="200"/>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本合同一式</w:t>
      </w:r>
      <w:r>
        <w:rPr>
          <w:rFonts w:hint="eastAsia" w:ascii="宋体" w:hAnsi="宋体"/>
          <w:bCs/>
          <w:color w:val="000000" w:themeColor="text1"/>
          <w:sz w:val="24"/>
          <w:u w:val="single"/>
          <w14:textFill>
            <w14:solidFill>
              <w14:schemeClr w14:val="tx1"/>
            </w14:solidFill>
          </w14:textFill>
        </w:rPr>
        <w:t xml:space="preserve">   </w:t>
      </w:r>
      <w:r>
        <w:rPr>
          <w:rFonts w:hint="eastAsia" w:ascii="宋体" w:hAnsi="宋体"/>
          <w:bCs/>
          <w:color w:val="000000" w:themeColor="text1"/>
          <w:sz w:val="24"/>
          <w14:textFill>
            <w14:solidFill>
              <w14:schemeClr w14:val="tx1"/>
            </w14:solidFill>
          </w14:textFill>
        </w:rPr>
        <w:t>份，均具有同等法律效力，发包人执</w:t>
      </w:r>
      <w:r>
        <w:rPr>
          <w:rFonts w:hint="eastAsia" w:ascii="宋体" w:hAnsi="宋体"/>
          <w:bCs/>
          <w:color w:val="000000" w:themeColor="text1"/>
          <w:sz w:val="24"/>
          <w:u w:val="single"/>
          <w14:textFill>
            <w14:solidFill>
              <w14:schemeClr w14:val="tx1"/>
            </w14:solidFill>
          </w14:textFill>
        </w:rPr>
        <w:t xml:space="preserve">   </w:t>
      </w:r>
      <w:r>
        <w:rPr>
          <w:rFonts w:hint="eastAsia" w:ascii="宋体" w:hAnsi="宋体"/>
          <w:bCs/>
          <w:color w:val="000000" w:themeColor="text1"/>
          <w:sz w:val="24"/>
          <w14:textFill>
            <w14:solidFill>
              <w14:schemeClr w14:val="tx1"/>
            </w14:solidFill>
          </w14:textFill>
        </w:rPr>
        <w:t>份，承包人执</w:t>
      </w:r>
      <w:r>
        <w:rPr>
          <w:rFonts w:hint="eastAsia" w:ascii="宋体" w:hAnsi="宋体"/>
          <w:bCs/>
          <w:color w:val="000000" w:themeColor="text1"/>
          <w:sz w:val="24"/>
          <w:u w:val="single"/>
          <w14:textFill>
            <w14:solidFill>
              <w14:schemeClr w14:val="tx1"/>
            </w14:solidFill>
          </w14:textFill>
        </w:rPr>
        <w:t xml:space="preserve">   </w:t>
      </w:r>
      <w:r>
        <w:rPr>
          <w:rFonts w:hint="eastAsia" w:ascii="宋体" w:hAnsi="宋体"/>
          <w:bCs/>
          <w:color w:val="000000" w:themeColor="text1"/>
          <w:sz w:val="24"/>
          <w14:textFill>
            <w14:solidFill>
              <w14:schemeClr w14:val="tx1"/>
            </w14:solidFill>
          </w14:textFill>
        </w:rPr>
        <w:t>份。</w:t>
      </w:r>
    </w:p>
    <w:p w14:paraId="030C38E8">
      <w:pPr>
        <w:snapToGrid w:val="0"/>
        <w:spacing w:line="360" w:lineRule="auto"/>
        <w:rPr>
          <w:rFonts w:ascii="宋体" w:hAnsi="宋体"/>
          <w:bCs/>
          <w:color w:val="000000" w:themeColor="text1"/>
          <w:sz w:val="24"/>
          <w14:textFill>
            <w14:solidFill>
              <w14:schemeClr w14:val="tx1"/>
            </w14:solidFill>
          </w14:textFill>
        </w:rPr>
      </w:pPr>
    </w:p>
    <w:p w14:paraId="181D8AE3">
      <w:pPr>
        <w:snapToGrid w:val="0"/>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发包人（公章）： </w:t>
      </w:r>
      <w:r>
        <w:rPr>
          <w:rFonts w:hint="eastAsia" w:ascii="宋体" w:hAnsi="宋体" w:cs="宋体"/>
          <w:color w:val="000000" w:themeColor="text1"/>
          <w:sz w:val="24"/>
          <w14:textFill>
            <w14:solidFill>
              <w14:schemeClr w14:val="tx1"/>
            </w14:solidFill>
          </w14:textFill>
        </w:rPr>
        <w:t xml:space="preserve">           </w:t>
      </w:r>
      <w:r>
        <w:rPr>
          <w:rFonts w:hint="eastAsia" w:ascii="宋体" w:hAnsi="宋体"/>
          <w:color w:val="000000" w:themeColor="text1"/>
          <w:sz w:val="24"/>
          <w14:textFill>
            <w14:solidFill>
              <w14:schemeClr w14:val="tx1"/>
            </w14:solidFill>
          </w14:textFill>
        </w:rPr>
        <w:t>承包人（公章）：</w:t>
      </w:r>
      <w:r>
        <w:rPr>
          <w:rFonts w:hint="eastAsia" w:ascii="宋体" w:hAnsi="宋体" w:cs="宋体"/>
          <w:color w:val="000000" w:themeColor="text1"/>
          <w:sz w:val="24"/>
          <w14:textFill>
            <w14:solidFill>
              <w14:schemeClr w14:val="tx1"/>
            </w14:solidFill>
          </w14:textFill>
        </w:rPr>
        <w:t></w:t>
      </w:r>
    </w:p>
    <w:p w14:paraId="40D447BB">
      <w:pPr>
        <w:snapToGrid w:val="0"/>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地  址： </w:t>
      </w:r>
      <w:r>
        <w:rPr>
          <w:rFonts w:hint="eastAsia" w:ascii="宋体" w:hAnsi="宋体" w:cs="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 xml:space="preserve"> 地  址： </w:t>
      </w:r>
    </w:p>
    <w:p w14:paraId="018081C7">
      <w:pPr>
        <w:snapToGrid w:val="0"/>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法定代表人（签字）： </w:t>
      </w:r>
      <w:r>
        <w:rPr>
          <w:rFonts w:hint="eastAsia" w:ascii="宋体" w:hAnsi="宋体" w:cs="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法定代表人（签字）：</w:t>
      </w:r>
    </w:p>
    <w:p w14:paraId="3DB4EEAA">
      <w:pPr>
        <w:snapToGrid w:val="0"/>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委托代理人（签字）：</w:t>
      </w:r>
      <w:r>
        <w:rPr>
          <w:rFonts w:hint="eastAsia" w:ascii="宋体" w:hAnsi="宋体" w:cs="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委托代理人（签字）：</w:t>
      </w:r>
    </w:p>
    <w:p w14:paraId="13EA0F1E">
      <w:pPr>
        <w:snapToGrid w:val="0"/>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电  话：</w:t>
      </w:r>
      <w:r>
        <w:rPr>
          <w:rFonts w:hint="eastAsia" w:ascii="宋体" w:hAnsi="宋体" w:cs="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 xml:space="preserve"> 电  话： </w:t>
      </w:r>
    </w:p>
    <w:p w14:paraId="4119FD3F">
      <w:pPr>
        <w:snapToGrid w:val="0"/>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传  真：</w:t>
      </w:r>
      <w:r>
        <w:rPr>
          <w:rFonts w:hint="eastAsia" w:ascii="宋体" w:hAnsi="宋体" w:cs="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 xml:space="preserve">  传  真：</w:t>
      </w:r>
    </w:p>
    <w:p w14:paraId="7A7121FC">
      <w:pPr>
        <w:snapToGrid w:val="0"/>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电子信箱：                       电子信箱：</w:t>
      </w:r>
    </w:p>
    <w:p w14:paraId="6EAFB8A1">
      <w:pPr>
        <w:snapToGrid w:val="0"/>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开户银行：</w:t>
      </w:r>
      <w:r>
        <w:rPr>
          <w:rFonts w:hint="eastAsia" w:ascii="宋体" w:hAnsi="宋体" w:cs="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 xml:space="preserve">    开户银行：</w:t>
      </w:r>
    </w:p>
    <w:p w14:paraId="31B9BD8C">
      <w:pPr>
        <w:snapToGrid w:val="0"/>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账  号：</w:t>
      </w:r>
      <w:r>
        <w:rPr>
          <w:rFonts w:hint="eastAsia" w:ascii="宋体" w:hAnsi="宋体" w:cs="宋体"/>
          <w:color w:val="000000" w:themeColor="text1"/>
          <w:sz w:val="24"/>
          <w14:textFill>
            <w14:solidFill>
              <w14:schemeClr w14:val="tx1"/>
            </w14:solidFill>
          </w14:textFill>
        </w:rPr>
        <w:t xml:space="preserve">           </w:t>
      </w:r>
      <w:r>
        <w:rPr>
          <w:rFonts w:hint="eastAsia" w:ascii="宋体" w:hAnsi="宋体"/>
          <w:color w:val="000000" w:themeColor="text1"/>
          <w:sz w:val="24"/>
          <w14:textFill>
            <w14:solidFill>
              <w14:schemeClr w14:val="tx1"/>
            </w14:solidFill>
          </w14:textFill>
        </w:rPr>
        <w:t xml:space="preserve">  账  号：</w:t>
      </w:r>
    </w:p>
    <w:p w14:paraId="23F24E67">
      <w:pPr>
        <w:snapToGrid w:val="0"/>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邮政编码： </w:t>
      </w:r>
      <w:r>
        <w:rPr>
          <w:rFonts w:hint="eastAsia" w:ascii="宋体" w:hAnsi="宋体" w:cs="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 xml:space="preserve"> 邮政编码：</w:t>
      </w:r>
    </w:p>
    <w:p w14:paraId="049EF46D">
      <w:pPr>
        <w:spacing w:line="360" w:lineRule="exact"/>
        <w:jc w:val="left"/>
        <w:rPr>
          <w:color w:val="000000" w:themeColor="text1"/>
          <w14:textFill>
            <w14:solidFill>
              <w14:schemeClr w14:val="tx1"/>
            </w14:solidFill>
          </w14:textFill>
        </w:rPr>
      </w:pPr>
    </w:p>
    <w:p w14:paraId="4EE5B9EE">
      <w:pPr>
        <w:spacing w:line="360" w:lineRule="auto"/>
        <w:jc w:val="left"/>
        <w:rPr>
          <w:rFonts w:ascii="宋体" w:hAnsi="宋体"/>
          <w:b/>
          <w:color w:val="000000" w:themeColor="text1"/>
          <w:sz w:val="24"/>
          <w14:textFill>
            <w14:solidFill>
              <w14:schemeClr w14:val="tx1"/>
            </w14:solidFill>
          </w14:textFill>
        </w:rPr>
      </w:pPr>
      <w:r>
        <w:rPr>
          <w:rFonts w:eastAsia="仿宋_GB2312"/>
          <w:color w:val="000000" w:themeColor="text1"/>
          <w:szCs w:val="21"/>
          <w14:textFill>
            <w14:solidFill>
              <w14:schemeClr w14:val="tx1"/>
            </w14:solidFill>
          </w14:textFill>
        </w:rPr>
        <w:br w:type="page"/>
      </w:r>
      <w:r>
        <w:rPr>
          <w:rFonts w:hint="eastAsia" w:ascii="宋体" w:hAnsi="宋体"/>
          <w:b/>
          <w:color w:val="000000" w:themeColor="text1"/>
          <w:sz w:val="24"/>
          <w14:textFill>
            <w14:solidFill>
              <w14:schemeClr w14:val="tx1"/>
            </w14:solidFill>
          </w14:textFill>
        </w:rPr>
        <w:t>附件</w:t>
      </w:r>
    </w:p>
    <w:p w14:paraId="4622852B">
      <w:pPr>
        <w:spacing w:line="360" w:lineRule="auto"/>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协议书附件：</w:t>
      </w:r>
    </w:p>
    <w:p w14:paraId="2D242845">
      <w:pPr>
        <w:spacing w:line="360" w:lineRule="auto"/>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附件1：承包人承揽工程项目一览表</w:t>
      </w:r>
    </w:p>
    <w:p w14:paraId="12FE7B28">
      <w:pPr>
        <w:spacing w:line="360" w:lineRule="auto"/>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专用合同条款附件：</w:t>
      </w:r>
    </w:p>
    <w:p w14:paraId="6C581711">
      <w:pPr>
        <w:spacing w:line="360" w:lineRule="auto"/>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附件2：发包人供应材料设备一览表</w:t>
      </w:r>
    </w:p>
    <w:p w14:paraId="0601B3AF">
      <w:pPr>
        <w:spacing w:line="360" w:lineRule="auto"/>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附件3：工程质量保修书</w:t>
      </w:r>
    </w:p>
    <w:p w14:paraId="1089D2FF">
      <w:pPr>
        <w:spacing w:line="360" w:lineRule="auto"/>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附件4：主要建设工程文件目录</w:t>
      </w:r>
    </w:p>
    <w:p w14:paraId="396B9346">
      <w:pPr>
        <w:spacing w:line="360" w:lineRule="auto"/>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附件5：承包人用于本工程施工的机械设备表</w:t>
      </w:r>
    </w:p>
    <w:p w14:paraId="5E698100">
      <w:pPr>
        <w:spacing w:line="360" w:lineRule="auto"/>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附件6：承包人主要施工管理人员表</w:t>
      </w:r>
    </w:p>
    <w:p w14:paraId="3C24DA00">
      <w:pPr>
        <w:spacing w:line="360" w:lineRule="auto"/>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附件7：分包人主要施工管理人员表</w:t>
      </w:r>
    </w:p>
    <w:p w14:paraId="4E18B263">
      <w:pPr>
        <w:spacing w:line="360" w:lineRule="auto"/>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附件8：履约担保格式</w:t>
      </w:r>
    </w:p>
    <w:p w14:paraId="202CC394">
      <w:pPr>
        <w:spacing w:line="360" w:lineRule="auto"/>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附件9：预付款担保格式</w:t>
      </w:r>
    </w:p>
    <w:p w14:paraId="41C498B9">
      <w:pPr>
        <w:spacing w:line="360" w:lineRule="auto"/>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附件10：支付担保格式</w:t>
      </w:r>
    </w:p>
    <w:p w14:paraId="774315BF">
      <w:pPr>
        <w:spacing w:line="360" w:lineRule="auto"/>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附件11：暂估价一览表</w:t>
      </w:r>
    </w:p>
    <w:p w14:paraId="5D715CFD">
      <w:pPr>
        <w:spacing w:line="360" w:lineRule="auto"/>
        <w:jc w:val="left"/>
        <w:rPr>
          <w:rFonts w:ascii="宋体" w:hAnsi="宋体"/>
          <w:color w:val="000000" w:themeColor="text1"/>
          <w:szCs w:val="21"/>
          <w14:textFill>
            <w14:solidFill>
              <w14:schemeClr w14:val="tx1"/>
            </w14:solidFill>
          </w14:textFill>
        </w:rPr>
        <w:sectPr>
          <w:footerReference r:id="rId7" w:type="default"/>
          <w:pgSz w:w="11906" w:h="16838"/>
          <w:pgMar w:top="1474" w:right="1304" w:bottom="1134" w:left="1304" w:header="851" w:footer="992" w:gutter="0"/>
          <w:pgNumType w:fmt="decimal"/>
          <w:cols w:space="720" w:num="1"/>
          <w:docGrid w:type="lines" w:linePitch="312" w:charSpace="0"/>
        </w:sectPr>
      </w:pPr>
    </w:p>
    <w:p w14:paraId="77EF130D">
      <w:pPr>
        <w:spacing w:before="156" w:beforeLines="50" w:after="156" w:afterLines="50" w:line="440" w:lineRule="exact"/>
        <w:jc w:val="left"/>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附件1：</w:t>
      </w:r>
    </w:p>
    <w:p w14:paraId="14BD343F">
      <w:pPr>
        <w:spacing w:before="156" w:beforeLines="50" w:after="156" w:afterLines="50" w:line="440" w:lineRule="exact"/>
        <w:jc w:val="center"/>
        <w:rPr>
          <w:rFonts w:ascii="方正小标宋简体" w:hAnsi="宋体" w:eastAsia="方正小标宋简体"/>
          <w:color w:val="000000" w:themeColor="text1"/>
          <w:sz w:val="28"/>
          <w:szCs w:val="28"/>
          <w14:textFill>
            <w14:solidFill>
              <w14:schemeClr w14:val="tx1"/>
            </w14:solidFill>
          </w14:textFill>
        </w:rPr>
      </w:pPr>
      <w:r>
        <w:rPr>
          <w:rFonts w:hint="eastAsia" w:ascii="方正小标宋简体" w:hAnsi="宋体" w:eastAsia="方正小标宋简体"/>
          <w:color w:val="000000" w:themeColor="text1"/>
          <w:sz w:val="28"/>
          <w:szCs w:val="28"/>
          <w14:textFill>
            <w14:solidFill>
              <w14:schemeClr w14:val="tx1"/>
            </w14:solidFill>
          </w14:textFill>
        </w:rPr>
        <w:t>承包人承揽工程项目一览表</w:t>
      </w:r>
    </w:p>
    <w:tbl>
      <w:tblPr>
        <w:tblStyle w:val="37"/>
        <w:tblW w:w="0" w:type="auto"/>
        <w:tblInd w:w="-39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277"/>
        <w:gridCol w:w="1843"/>
        <w:gridCol w:w="1417"/>
        <w:gridCol w:w="2410"/>
        <w:gridCol w:w="850"/>
        <w:gridCol w:w="1560"/>
        <w:gridCol w:w="2126"/>
        <w:gridCol w:w="1417"/>
        <w:gridCol w:w="851"/>
        <w:gridCol w:w="850"/>
      </w:tblGrid>
      <w:tr w14:paraId="2DE217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277" w:type="dxa"/>
            <w:tcBorders>
              <w:top w:val="single" w:color="auto" w:sz="12" w:space="0"/>
              <w:left w:val="single" w:color="auto" w:sz="12" w:space="0"/>
              <w:bottom w:val="double" w:color="auto" w:sz="6" w:space="0"/>
              <w:right w:val="single" w:color="auto" w:sz="6" w:space="0"/>
            </w:tcBorders>
            <w:vAlign w:val="center"/>
          </w:tcPr>
          <w:p w14:paraId="512CB039">
            <w:pPr>
              <w:pStyle w:val="18"/>
              <w:keepNext/>
              <w:spacing w:line="440" w:lineRule="exact"/>
              <w:ind w:left="63" w:right="63"/>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单位工程名称</w:t>
            </w:r>
          </w:p>
        </w:tc>
        <w:tc>
          <w:tcPr>
            <w:tcW w:w="1843" w:type="dxa"/>
            <w:tcBorders>
              <w:top w:val="single" w:color="auto" w:sz="12" w:space="0"/>
              <w:left w:val="single" w:color="auto" w:sz="6" w:space="0"/>
              <w:bottom w:val="double" w:color="auto" w:sz="6" w:space="0"/>
              <w:right w:val="single" w:color="auto" w:sz="6" w:space="0"/>
            </w:tcBorders>
            <w:vAlign w:val="center"/>
          </w:tcPr>
          <w:p w14:paraId="0F2B07D8">
            <w:pPr>
              <w:pStyle w:val="18"/>
              <w:keepNext/>
              <w:spacing w:line="440" w:lineRule="exact"/>
              <w:ind w:left="63" w:right="63"/>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建设规模</w:t>
            </w:r>
          </w:p>
        </w:tc>
        <w:tc>
          <w:tcPr>
            <w:tcW w:w="1417" w:type="dxa"/>
            <w:tcBorders>
              <w:top w:val="single" w:color="auto" w:sz="12" w:space="0"/>
              <w:left w:val="single" w:color="auto" w:sz="6" w:space="0"/>
              <w:bottom w:val="double" w:color="auto" w:sz="6" w:space="0"/>
              <w:right w:val="single" w:color="auto" w:sz="6" w:space="0"/>
            </w:tcBorders>
            <w:vAlign w:val="center"/>
          </w:tcPr>
          <w:p w14:paraId="5B901612">
            <w:pPr>
              <w:pStyle w:val="18"/>
              <w:keepNext/>
              <w:spacing w:line="440" w:lineRule="exact"/>
              <w:ind w:left="63" w:right="63"/>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建筑面积(平方米)</w:t>
            </w:r>
          </w:p>
        </w:tc>
        <w:tc>
          <w:tcPr>
            <w:tcW w:w="2410" w:type="dxa"/>
            <w:tcBorders>
              <w:top w:val="single" w:color="auto" w:sz="12" w:space="0"/>
              <w:left w:val="single" w:color="auto" w:sz="6" w:space="0"/>
              <w:bottom w:val="double" w:color="auto" w:sz="6" w:space="0"/>
              <w:right w:val="single" w:color="auto" w:sz="6" w:space="0"/>
            </w:tcBorders>
            <w:vAlign w:val="center"/>
          </w:tcPr>
          <w:p w14:paraId="7545C66F">
            <w:pPr>
              <w:pStyle w:val="18"/>
              <w:keepNext/>
              <w:spacing w:line="440" w:lineRule="exact"/>
              <w:ind w:left="63" w:right="63"/>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结构形式</w:t>
            </w:r>
          </w:p>
        </w:tc>
        <w:tc>
          <w:tcPr>
            <w:tcW w:w="850" w:type="dxa"/>
            <w:tcBorders>
              <w:top w:val="single" w:color="auto" w:sz="12" w:space="0"/>
              <w:left w:val="single" w:color="auto" w:sz="6" w:space="0"/>
              <w:bottom w:val="double" w:color="auto" w:sz="6" w:space="0"/>
              <w:right w:val="single" w:color="auto" w:sz="6" w:space="0"/>
            </w:tcBorders>
            <w:vAlign w:val="center"/>
          </w:tcPr>
          <w:p w14:paraId="1FDCD79C">
            <w:pPr>
              <w:pStyle w:val="18"/>
              <w:keepNext/>
              <w:spacing w:line="440" w:lineRule="exact"/>
              <w:ind w:left="63" w:right="63"/>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层数</w:t>
            </w:r>
          </w:p>
        </w:tc>
        <w:tc>
          <w:tcPr>
            <w:tcW w:w="1560" w:type="dxa"/>
            <w:tcBorders>
              <w:top w:val="single" w:color="auto" w:sz="12" w:space="0"/>
              <w:left w:val="single" w:color="auto" w:sz="6" w:space="0"/>
              <w:bottom w:val="double" w:color="auto" w:sz="6" w:space="0"/>
              <w:right w:val="single" w:color="auto" w:sz="6" w:space="0"/>
            </w:tcBorders>
            <w:vAlign w:val="center"/>
          </w:tcPr>
          <w:p w14:paraId="089D69A3">
            <w:pPr>
              <w:pStyle w:val="18"/>
              <w:keepNext/>
              <w:spacing w:line="440" w:lineRule="exact"/>
              <w:ind w:left="63" w:right="63"/>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生产能力</w:t>
            </w:r>
          </w:p>
        </w:tc>
        <w:tc>
          <w:tcPr>
            <w:tcW w:w="2126" w:type="dxa"/>
            <w:tcBorders>
              <w:top w:val="single" w:color="auto" w:sz="12" w:space="0"/>
              <w:left w:val="single" w:color="auto" w:sz="6" w:space="0"/>
              <w:bottom w:val="double" w:color="auto" w:sz="6" w:space="0"/>
              <w:right w:val="single" w:color="auto" w:sz="6" w:space="0"/>
            </w:tcBorders>
            <w:vAlign w:val="center"/>
          </w:tcPr>
          <w:p w14:paraId="3C990035">
            <w:pPr>
              <w:pStyle w:val="18"/>
              <w:keepNext/>
              <w:spacing w:line="440" w:lineRule="exact"/>
              <w:ind w:left="63" w:right="63"/>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设备安装内容</w:t>
            </w:r>
          </w:p>
        </w:tc>
        <w:tc>
          <w:tcPr>
            <w:tcW w:w="1417" w:type="dxa"/>
            <w:tcBorders>
              <w:top w:val="single" w:color="auto" w:sz="12" w:space="0"/>
              <w:left w:val="single" w:color="auto" w:sz="6" w:space="0"/>
              <w:bottom w:val="double" w:color="auto" w:sz="6" w:space="0"/>
              <w:right w:val="single" w:color="auto" w:sz="6" w:space="0"/>
            </w:tcBorders>
            <w:vAlign w:val="center"/>
          </w:tcPr>
          <w:p w14:paraId="1BFCE374">
            <w:pPr>
              <w:pStyle w:val="18"/>
              <w:keepNext/>
              <w:spacing w:line="440" w:lineRule="exact"/>
              <w:ind w:left="63" w:right="63"/>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合同价格（元）</w:t>
            </w:r>
          </w:p>
        </w:tc>
        <w:tc>
          <w:tcPr>
            <w:tcW w:w="851" w:type="dxa"/>
            <w:tcBorders>
              <w:top w:val="single" w:color="auto" w:sz="12" w:space="0"/>
              <w:left w:val="single" w:color="auto" w:sz="6" w:space="0"/>
              <w:bottom w:val="double" w:color="auto" w:sz="6" w:space="0"/>
              <w:right w:val="single" w:color="auto" w:sz="6" w:space="0"/>
            </w:tcBorders>
            <w:vAlign w:val="center"/>
          </w:tcPr>
          <w:p w14:paraId="6E804944">
            <w:pPr>
              <w:pStyle w:val="18"/>
              <w:keepNext/>
              <w:spacing w:line="440" w:lineRule="exact"/>
              <w:ind w:left="63" w:right="63"/>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开工日期</w:t>
            </w:r>
          </w:p>
        </w:tc>
        <w:tc>
          <w:tcPr>
            <w:tcW w:w="850" w:type="dxa"/>
            <w:tcBorders>
              <w:top w:val="single" w:color="auto" w:sz="12" w:space="0"/>
              <w:left w:val="single" w:color="auto" w:sz="6" w:space="0"/>
              <w:bottom w:val="double" w:color="auto" w:sz="6" w:space="0"/>
              <w:right w:val="single" w:color="auto" w:sz="12" w:space="0"/>
            </w:tcBorders>
            <w:vAlign w:val="center"/>
          </w:tcPr>
          <w:p w14:paraId="406F249E">
            <w:pPr>
              <w:pStyle w:val="18"/>
              <w:keepNext/>
              <w:spacing w:line="440" w:lineRule="exact"/>
              <w:ind w:left="63" w:right="63"/>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竣工日期</w:t>
            </w:r>
          </w:p>
        </w:tc>
      </w:tr>
      <w:tr w14:paraId="538664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double" w:color="auto" w:sz="6" w:space="0"/>
              <w:left w:val="single" w:color="auto" w:sz="12" w:space="0"/>
              <w:bottom w:val="single" w:color="auto" w:sz="6" w:space="0"/>
              <w:right w:val="single" w:color="auto" w:sz="6" w:space="0"/>
            </w:tcBorders>
            <w:vAlign w:val="center"/>
          </w:tcPr>
          <w:p w14:paraId="718E5312">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1843" w:type="dxa"/>
            <w:tcBorders>
              <w:top w:val="double" w:color="auto" w:sz="6" w:space="0"/>
              <w:left w:val="single" w:color="auto" w:sz="6" w:space="0"/>
              <w:bottom w:val="single" w:color="auto" w:sz="6" w:space="0"/>
              <w:right w:val="single" w:color="auto" w:sz="6" w:space="0"/>
            </w:tcBorders>
            <w:vAlign w:val="center"/>
          </w:tcPr>
          <w:p w14:paraId="30A177D5">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1417" w:type="dxa"/>
            <w:tcBorders>
              <w:top w:val="double" w:color="auto" w:sz="6" w:space="0"/>
              <w:left w:val="single" w:color="auto" w:sz="6" w:space="0"/>
              <w:bottom w:val="single" w:color="auto" w:sz="6" w:space="0"/>
              <w:right w:val="single" w:color="auto" w:sz="6" w:space="0"/>
            </w:tcBorders>
            <w:vAlign w:val="center"/>
          </w:tcPr>
          <w:p w14:paraId="5EA74594">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2410" w:type="dxa"/>
            <w:tcBorders>
              <w:top w:val="double" w:color="auto" w:sz="6" w:space="0"/>
              <w:left w:val="single" w:color="auto" w:sz="6" w:space="0"/>
              <w:bottom w:val="single" w:color="auto" w:sz="6" w:space="0"/>
              <w:right w:val="single" w:color="auto" w:sz="6" w:space="0"/>
            </w:tcBorders>
            <w:vAlign w:val="center"/>
          </w:tcPr>
          <w:p w14:paraId="6A7157C3">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850" w:type="dxa"/>
            <w:tcBorders>
              <w:top w:val="double" w:color="auto" w:sz="6" w:space="0"/>
              <w:left w:val="single" w:color="auto" w:sz="6" w:space="0"/>
              <w:bottom w:val="single" w:color="auto" w:sz="6" w:space="0"/>
              <w:right w:val="single" w:color="auto" w:sz="6" w:space="0"/>
            </w:tcBorders>
            <w:vAlign w:val="center"/>
          </w:tcPr>
          <w:p w14:paraId="1633E1D3">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1560" w:type="dxa"/>
            <w:tcBorders>
              <w:top w:val="double" w:color="auto" w:sz="6" w:space="0"/>
              <w:left w:val="single" w:color="auto" w:sz="6" w:space="0"/>
              <w:bottom w:val="single" w:color="auto" w:sz="6" w:space="0"/>
              <w:right w:val="single" w:color="auto" w:sz="6" w:space="0"/>
            </w:tcBorders>
            <w:vAlign w:val="center"/>
          </w:tcPr>
          <w:p w14:paraId="61D8BEA4">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2126" w:type="dxa"/>
            <w:tcBorders>
              <w:top w:val="double" w:color="auto" w:sz="6" w:space="0"/>
              <w:left w:val="single" w:color="auto" w:sz="6" w:space="0"/>
              <w:bottom w:val="single" w:color="auto" w:sz="6" w:space="0"/>
              <w:right w:val="single" w:color="auto" w:sz="6" w:space="0"/>
            </w:tcBorders>
            <w:vAlign w:val="center"/>
          </w:tcPr>
          <w:p w14:paraId="676D9C34">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1417" w:type="dxa"/>
            <w:tcBorders>
              <w:top w:val="double" w:color="auto" w:sz="6" w:space="0"/>
              <w:left w:val="single" w:color="auto" w:sz="6" w:space="0"/>
              <w:bottom w:val="single" w:color="auto" w:sz="6" w:space="0"/>
              <w:right w:val="single" w:color="auto" w:sz="6" w:space="0"/>
            </w:tcBorders>
            <w:vAlign w:val="center"/>
          </w:tcPr>
          <w:p w14:paraId="2A3097D7">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851" w:type="dxa"/>
            <w:tcBorders>
              <w:top w:val="double" w:color="auto" w:sz="6" w:space="0"/>
              <w:left w:val="single" w:color="auto" w:sz="6" w:space="0"/>
              <w:bottom w:val="single" w:color="auto" w:sz="6" w:space="0"/>
              <w:right w:val="single" w:color="auto" w:sz="6" w:space="0"/>
            </w:tcBorders>
            <w:vAlign w:val="center"/>
          </w:tcPr>
          <w:p w14:paraId="1B77DB58">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850" w:type="dxa"/>
            <w:tcBorders>
              <w:top w:val="double" w:color="auto" w:sz="6" w:space="0"/>
              <w:left w:val="single" w:color="auto" w:sz="6" w:space="0"/>
              <w:bottom w:val="single" w:color="auto" w:sz="6" w:space="0"/>
              <w:right w:val="single" w:color="auto" w:sz="12" w:space="0"/>
            </w:tcBorders>
            <w:vAlign w:val="center"/>
          </w:tcPr>
          <w:p w14:paraId="201672F4">
            <w:pPr>
              <w:pStyle w:val="18"/>
              <w:keepNext/>
              <w:spacing w:line="440" w:lineRule="exact"/>
              <w:ind w:left="63" w:right="63"/>
              <w:rPr>
                <w:rFonts w:ascii="宋体" w:hAnsi="宋体"/>
                <w:color w:val="000000" w:themeColor="text1"/>
                <w:sz w:val="21"/>
                <w:szCs w:val="21"/>
                <w14:textFill>
                  <w14:solidFill>
                    <w14:schemeClr w14:val="tx1"/>
                  </w14:solidFill>
                </w14:textFill>
              </w:rPr>
            </w:pPr>
          </w:p>
        </w:tc>
      </w:tr>
      <w:tr w14:paraId="2C958F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left w:val="single" w:color="auto" w:sz="12" w:space="0"/>
              <w:bottom w:val="single" w:color="auto" w:sz="6" w:space="0"/>
              <w:right w:val="single" w:color="auto" w:sz="6" w:space="0"/>
            </w:tcBorders>
            <w:vAlign w:val="center"/>
          </w:tcPr>
          <w:p w14:paraId="4DD56CA4">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1843" w:type="dxa"/>
            <w:tcBorders>
              <w:top w:val="nil"/>
              <w:left w:val="single" w:color="auto" w:sz="6" w:space="0"/>
              <w:bottom w:val="single" w:color="auto" w:sz="6" w:space="0"/>
              <w:right w:val="single" w:color="auto" w:sz="6" w:space="0"/>
            </w:tcBorders>
            <w:vAlign w:val="center"/>
          </w:tcPr>
          <w:p w14:paraId="28938D0B">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1417" w:type="dxa"/>
            <w:tcBorders>
              <w:top w:val="nil"/>
              <w:left w:val="single" w:color="auto" w:sz="6" w:space="0"/>
              <w:bottom w:val="single" w:color="auto" w:sz="6" w:space="0"/>
              <w:right w:val="single" w:color="auto" w:sz="6" w:space="0"/>
            </w:tcBorders>
            <w:vAlign w:val="center"/>
          </w:tcPr>
          <w:p w14:paraId="3EA81FC8">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2410" w:type="dxa"/>
            <w:tcBorders>
              <w:top w:val="nil"/>
              <w:left w:val="single" w:color="auto" w:sz="6" w:space="0"/>
              <w:bottom w:val="single" w:color="auto" w:sz="6" w:space="0"/>
              <w:right w:val="single" w:color="auto" w:sz="6" w:space="0"/>
            </w:tcBorders>
            <w:vAlign w:val="center"/>
          </w:tcPr>
          <w:p w14:paraId="30829912">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850" w:type="dxa"/>
            <w:tcBorders>
              <w:top w:val="nil"/>
              <w:left w:val="single" w:color="auto" w:sz="6" w:space="0"/>
              <w:bottom w:val="single" w:color="auto" w:sz="6" w:space="0"/>
              <w:right w:val="single" w:color="auto" w:sz="6" w:space="0"/>
            </w:tcBorders>
            <w:vAlign w:val="center"/>
          </w:tcPr>
          <w:p w14:paraId="6C2B6CAA">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1560" w:type="dxa"/>
            <w:tcBorders>
              <w:top w:val="nil"/>
              <w:left w:val="single" w:color="auto" w:sz="6" w:space="0"/>
              <w:bottom w:val="single" w:color="auto" w:sz="6" w:space="0"/>
              <w:right w:val="single" w:color="auto" w:sz="6" w:space="0"/>
            </w:tcBorders>
            <w:vAlign w:val="center"/>
          </w:tcPr>
          <w:p w14:paraId="0B839992">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2126" w:type="dxa"/>
            <w:tcBorders>
              <w:top w:val="nil"/>
              <w:left w:val="single" w:color="auto" w:sz="6" w:space="0"/>
              <w:bottom w:val="single" w:color="auto" w:sz="6" w:space="0"/>
              <w:right w:val="single" w:color="auto" w:sz="6" w:space="0"/>
            </w:tcBorders>
            <w:vAlign w:val="center"/>
          </w:tcPr>
          <w:p w14:paraId="113CF9CD">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1417" w:type="dxa"/>
            <w:tcBorders>
              <w:top w:val="nil"/>
              <w:left w:val="single" w:color="auto" w:sz="6" w:space="0"/>
              <w:bottom w:val="single" w:color="auto" w:sz="6" w:space="0"/>
              <w:right w:val="single" w:color="auto" w:sz="6" w:space="0"/>
            </w:tcBorders>
            <w:vAlign w:val="center"/>
          </w:tcPr>
          <w:p w14:paraId="0DF8B984">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851" w:type="dxa"/>
            <w:tcBorders>
              <w:top w:val="nil"/>
              <w:left w:val="single" w:color="auto" w:sz="6" w:space="0"/>
              <w:bottom w:val="single" w:color="auto" w:sz="6" w:space="0"/>
              <w:right w:val="single" w:color="auto" w:sz="6" w:space="0"/>
            </w:tcBorders>
            <w:vAlign w:val="center"/>
          </w:tcPr>
          <w:p w14:paraId="3E325E95">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850" w:type="dxa"/>
            <w:tcBorders>
              <w:top w:val="nil"/>
              <w:left w:val="single" w:color="auto" w:sz="6" w:space="0"/>
              <w:bottom w:val="single" w:color="auto" w:sz="6" w:space="0"/>
              <w:right w:val="single" w:color="auto" w:sz="12" w:space="0"/>
            </w:tcBorders>
            <w:vAlign w:val="center"/>
          </w:tcPr>
          <w:p w14:paraId="6FE1D1CB">
            <w:pPr>
              <w:pStyle w:val="18"/>
              <w:keepNext/>
              <w:spacing w:line="440" w:lineRule="exact"/>
              <w:ind w:left="63" w:right="63"/>
              <w:rPr>
                <w:rFonts w:ascii="宋体" w:hAnsi="宋体"/>
                <w:color w:val="000000" w:themeColor="text1"/>
                <w:sz w:val="21"/>
                <w:szCs w:val="21"/>
                <w14:textFill>
                  <w14:solidFill>
                    <w14:schemeClr w14:val="tx1"/>
                  </w14:solidFill>
                </w14:textFill>
              </w:rPr>
            </w:pPr>
          </w:p>
        </w:tc>
      </w:tr>
      <w:tr w14:paraId="6E4203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left w:val="single" w:color="auto" w:sz="12" w:space="0"/>
              <w:bottom w:val="single" w:color="auto" w:sz="6" w:space="0"/>
              <w:right w:val="single" w:color="auto" w:sz="6" w:space="0"/>
            </w:tcBorders>
            <w:vAlign w:val="center"/>
          </w:tcPr>
          <w:p w14:paraId="3458FFC0">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1843" w:type="dxa"/>
            <w:tcBorders>
              <w:top w:val="nil"/>
              <w:left w:val="single" w:color="auto" w:sz="6" w:space="0"/>
              <w:bottom w:val="single" w:color="auto" w:sz="6" w:space="0"/>
              <w:right w:val="single" w:color="auto" w:sz="6" w:space="0"/>
            </w:tcBorders>
            <w:vAlign w:val="center"/>
          </w:tcPr>
          <w:p w14:paraId="6BD403CC">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1417" w:type="dxa"/>
            <w:tcBorders>
              <w:top w:val="nil"/>
              <w:left w:val="single" w:color="auto" w:sz="6" w:space="0"/>
              <w:bottom w:val="single" w:color="auto" w:sz="6" w:space="0"/>
              <w:right w:val="single" w:color="auto" w:sz="6" w:space="0"/>
            </w:tcBorders>
            <w:vAlign w:val="center"/>
          </w:tcPr>
          <w:p w14:paraId="7A2DAD3E">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2410" w:type="dxa"/>
            <w:tcBorders>
              <w:top w:val="nil"/>
              <w:left w:val="single" w:color="auto" w:sz="6" w:space="0"/>
              <w:bottom w:val="single" w:color="auto" w:sz="6" w:space="0"/>
              <w:right w:val="single" w:color="auto" w:sz="6" w:space="0"/>
            </w:tcBorders>
            <w:vAlign w:val="center"/>
          </w:tcPr>
          <w:p w14:paraId="7B240788">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850" w:type="dxa"/>
            <w:tcBorders>
              <w:top w:val="nil"/>
              <w:left w:val="single" w:color="auto" w:sz="6" w:space="0"/>
              <w:bottom w:val="single" w:color="auto" w:sz="6" w:space="0"/>
              <w:right w:val="single" w:color="auto" w:sz="6" w:space="0"/>
            </w:tcBorders>
            <w:vAlign w:val="center"/>
          </w:tcPr>
          <w:p w14:paraId="69CED95E">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1560" w:type="dxa"/>
            <w:tcBorders>
              <w:top w:val="nil"/>
              <w:left w:val="single" w:color="auto" w:sz="6" w:space="0"/>
              <w:bottom w:val="single" w:color="auto" w:sz="6" w:space="0"/>
              <w:right w:val="single" w:color="auto" w:sz="6" w:space="0"/>
            </w:tcBorders>
            <w:vAlign w:val="center"/>
          </w:tcPr>
          <w:p w14:paraId="42D3848E">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2126" w:type="dxa"/>
            <w:tcBorders>
              <w:top w:val="nil"/>
              <w:left w:val="single" w:color="auto" w:sz="6" w:space="0"/>
              <w:bottom w:val="single" w:color="auto" w:sz="6" w:space="0"/>
              <w:right w:val="single" w:color="auto" w:sz="6" w:space="0"/>
            </w:tcBorders>
            <w:vAlign w:val="center"/>
          </w:tcPr>
          <w:p w14:paraId="5BAA3C5B">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1417" w:type="dxa"/>
            <w:tcBorders>
              <w:top w:val="nil"/>
              <w:left w:val="single" w:color="auto" w:sz="6" w:space="0"/>
              <w:bottom w:val="single" w:color="auto" w:sz="6" w:space="0"/>
              <w:right w:val="single" w:color="auto" w:sz="6" w:space="0"/>
            </w:tcBorders>
            <w:vAlign w:val="center"/>
          </w:tcPr>
          <w:p w14:paraId="4339AA9B">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851" w:type="dxa"/>
            <w:tcBorders>
              <w:top w:val="nil"/>
              <w:left w:val="single" w:color="auto" w:sz="6" w:space="0"/>
              <w:bottom w:val="single" w:color="auto" w:sz="6" w:space="0"/>
              <w:right w:val="single" w:color="auto" w:sz="6" w:space="0"/>
            </w:tcBorders>
            <w:vAlign w:val="center"/>
          </w:tcPr>
          <w:p w14:paraId="398ACBCB">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850" w:type="dxa"/>
            <w:tcBorders>
              <w:top w:val="nil"/>
              <w:left w:val="single" w:color="auto" w:sz="6" w:space="0"/>
              <w:bottom w:val="single" w:color="auto" w:sz="6" w:space="0"/>
              <w:right w:val="single" w:color="auto" w:sz="12" w:space="0"/>
            </w:tcBorders>
            <w:vAlign w:val="center"/>
          </w:tcPr>
          <w:p w14:paraId="2E60442A">
            <w:pPr>
              <w:pStyle w:val="18"/>
              <w:keepNext/>
              <w:spacing w:line="440" w:lineRule="exact"/>
              <w:ind w:left="63" w:right="63"/>
              <w:rPr>
                <w:rFonts w:ascii="宋体" w:hAnsi="宋体"/>
                <w:color w:val="000000" w:themeColor="text1"/>
                <w:sz w:val="21"/>
                <w:szCs w:val="21"/>
                <w14:textFill>
                  <w14:solidFill>
                    <w14:schemeClr w14:val="tx1"/>
                  </w14:solidFill>
                </w14:textFill>
              </w:rPr>
            </w:pPr>
          </w:p>
        </w:tc>
      </w:tr>
      <w:tr w14:paraId="3B712C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single" w:color="auto" w:sz="6" w:space="0"/>
              <w:left w:val="single" w:color="auto" w:sz="12" w:space="0"/>
              <w:bottom w:val="single" w:color="auto" w:sz="6" w:space="0"/>
              <w:right w:val="single" w:color="auto" w:sz="6" w:space="0"/>
            </w:tcBorders>
            <w:vAlign w:val="center"/>
          </w:tcPr>
          <w:p w14:paraId="3C8E956A">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1843" w:type="dxa"/>
            <w:tcBorders>
              <w:top w:val="single" w:color="auto" w:sz="6" w:space="0"/>
              <w:left w:val="single" w:color="auto" w:sz="6" w:space="0"/>
              <w:bottom w:val="single" w:color="auto" w:sz="6" w:space="0"/>
              <w:right w:val="single" w:color="auto" w:sz="6" w:space="0"/>
            </w:tcBorders>
            <w:vAlign w:val="center"/>
          </w:tcPr>
          <w:p w14:paraId="11413B23">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1417" w:type="dxa"/>
            <w:tcBorders>
              <w:top w:val="single" w:color="auto" w:sz="6" w:space="0"/>
              <w:left w:val="single" w:color="auto" w:sz="6" w:space="0"/>
              <w:bottom w:val="single" w:color="auto" w:sz="6" w:space="0"/>
              <w:right w:val="single" w:color="auto" w:sz="6" w:space="0"/>
            </w:tcBorders>
            <w:vAlign w:val="center"/>
          </w:tcPr>
          <w:p w14:paraId="23339EF5">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2410" w:type="dxa"/>
            <w:tcBorders>
              <w:top w:val="single" w:color="auto" w:sz="6" w:space="0"/>
              <w:left w:val="single" w:color="auto" w:sz="6" w:space="0"/>
              <w:bottom w:val="single" w:color="auto" w:sz="6" w:space="0"/>
              <w:right w:val="single" w:color="auto" w:sz="6" w:space="0"/>
            </w:tcBorders>
            <w:vAlign w:val="center"/>
          </w:tcPr>
          <w:p w14:paraId="73EBDD43">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6" w:space="0"/>
            </w:tcBorders>
            <w:vAlign w:val="center"/>
          </w:tcPr>
          <w:p w14:paraId="5A7D17D2">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1560" w:type="dxa"/>
            <w:tcBorders>
              <w:top w:val="single" w:color="auto" w:sz="6" w:space="0"/>
              <w:left w:val="single" w:color="auto" w:sz="6" w:space="0"/>
              <w:bottom w:val="single" w:color="auto" w:sz="6" w:space="0"/>
              <w:right w:val="single" w:color="auto" w:sz="6" w:space="0"/>
            </w:tcBorders>
            <w:vAlign w:val="center"/>
          </w:tcPr>
          <w:p w14:paraId="7E53E189">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2126" w:type="dxa"/>
            <w:tcBorders>
              <w:top w:val="single" w:color="auto" w:sz="6" w:space="0"/>
              <w:left w:val="single" w:color="auto" w:sz="6" w:space="0"/>
              <w:bottom w:val="single" w:color="auto" w:sz="6" w:space="0"/>
              <w:right w:val="single" w:color="auto" w:sz="6" w:space="0"/>
            </w:tcBorders>
            <w:vAlign w:val="center"/>
          </w:tcPr>
          <w:p w14:paraId="52928DDE">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1417" w:type="dxa"/>
            <w:tcBorders>
              <w:top w:val="single" w:color="auto" w:sz="6" w:space="0"/>
              <w:left w:val="single" w:color="auto" w:sz="6" w:space="0"/>
              <w:bottom w:val="single" w:color="auto" w:sz="6" w:space="0"/>
              <w:right w:val="single" w:color="auto" w:sz="6" w:space="0"/>
            </w:tcBorders>
            <w:vAlign w:val="center"/>
          </w:tcPr>
          <w:p w14:paraId="5D10D7B1">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433CA0B4">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12" w:space="0"/>
            </w:tcBorders>
            <w:vAlign w:val="center"/>
          </w:tcPr>
          <w:p w14:paraId="2D245A1B">
            <w:pPr>
              <w:pStyle w:val="18"/>
              <w:keepNext/>
              <w:spacing w:line="440" w:lineRule="exact"/>
              <w:ind w:left="63" w:right="63"/>
              <w:rPr>
                <w:rFonts w:ascii="宋体" w:hAnsi="宋体"/>
                <w:color w:val="000000" w:themeColor="text1"/>
                <w:sz w:val="21"/>
                <w:szCs w:val="21"/>
                <w14:textFill>
                  <w14:solidFill>
                    <w14:schemeClr w14:val="tx1"/>
                  </w14:solidFill>
                </w14:textFill>
              </w:rPr>
            </w:pPr>
          </w:p>
        </w:tc>
      </w:tr>
      <w:tr w14:paraId="597FA6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left w:val="single" w:color="auto" w:sz="12" w:space="0"/>
              <w:bottom w:val="single" w:color="auto" w:sz="6" w:space="0"/>
              <w:right w:val="single" w:color="auto" w:sz="6" w:space="0"/>
            </w:tcBorders>
            <w:vAlign w:val="center"/>
          </w:tcPr>
          <w:p w14:paraId="3F3A4BD6">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1843" w:type="dxa"/>
            <w:tcBorders>
              <w:top w:val="nil"/>
              <w:left w:val="single" w:color="auto" w:sz="6" w:space="0"/>
              <w:bottom w:val="single" w:color="auto" w:sz="6" w:space="0"/>
              <w:right w:val="single" w:color="auto" w:sz="6" w:space="0"/>
            </w:tcBorders>
            <w:vAlign w:val="center"/>
          </w:tcPr>
          <w:p w14:paraId="6FDE4561">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1417" w:type="dxa"/>
            <w:tcBorders>
              <w:top w:val="nil"/>
              <w:left w:val="single" w:color="auto" w:sz="6" w:space="0"/>
              <w:bottom w:val="single" w:color="auto" w:sz="6" w:space="0"/>
              <w:right w:val="single" w:color="auto" w:sz="6" w:space="0"/>
            </w:tcBorders>
            <w:vAlign w:val="center"/>
          </w:tcPr>
          <w:p w14:paraId="72B55E9C">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2410" w:type="dxa"/>
            <w:tcBorders>
              <w:top w:val="nil"/>
              <w:left w:val="single" w:color="auto" w:sz="6" w:space="0"/>
              <w:bottom w:val="single" w:color="auto" w:sz="6" w:space="0"/>
              <w:right w:val="single" w:color="auto" w:sz="6" w:space="0"/>
            </w:tcBorders>
            <w:vAlign w:val="center"/>
          </w:tcPr>
          <w:p w14:paraId="370694E1">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850" w:type="dxa"/>
            <w:tcBorders>
              <w:top w:val="nil"/>
              <w:left w:val="single" w:color="auto" w:sz="6" w:space="0"/>
              <w:bottom w:val="single" w:color="auto" w:sz="6" w:space="0"/>
              <w:right w:val="single" w:color="auto" w:sz="6" w:space="0"/>
            </w:tcBorders>
            <w:vAlign w:val="center"/>
          </w:tcPr>
          <w:p w14:paraId="2F0E56BA">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1560" w:type="dxa"/>
            <w:tcBorders>
              <w:top w:val="nil"/>
              <w:left w:val="single" w:color="auto" w:sz="6" w:space="0"/>
              <w:bottom w:val="single" w:color="auto" w:sz="6" w:space="0"/>
              <w:right w:val="single" w:color="auto" w:sz="6" w:space="0"/>
            </w:tcBorders>
            <w:vAlign w:val="center"/>
          </w:tcPr>
          <w:p w14:paraId="1B27E05F">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2126" w:type="dxa"/>
            <w:tcBorders>
              <w:top w:val="nil"/>
              <w:left w:val="single" w:color="auto" w:sz="6" w:space="0"/>
              <w:bottom w:val="single" w:color="auto" w:sz="6" w:space="0"/>
              <w:right w:val="single" w:color="auto" w:sz="6" w:space="0"/>
            </w:tcBorders>
            <w:vAlign w:val="center"/>
          </w:tcPr>
          <w:p w14:paraId="40D573A5">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1417" w:type="dxa"/>
            <w:tcBorders>
              <w:top w:val="nil"/>
              <w:left w:val="single" w:color="auto" w:sz="6" w:space="0"/>
              <w:bottom w:val="single" w:color="auto" w:sz="6" w:space="0"/>
              <w:right w:val="single" w:color="auto" w:sz="6" w:space="0"/>
            </w:tcBorders>
            <w:vAlign w:val="center"/>
          </w:tcPr>
          <w:p w14:paraId="76188DC6">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851" w:type="dxa"/>
            <w:tcBorders>
              <w:top w:val="nil"/>
              <w:left w:val="single" w:color="auto" w:sz="6" w:space="0"/>
              <w:bottom w:val="single" w:color="auto" w:sz="6" w:space="0"/>
              <w:right w:val="single" w:color="auto" w:sz="6" w:space="0"/>
            </w:tcBorders>
            <w:vAlign w:val="center"/>
          </w:tcPr>
          <w:p w14:paraId="0C60C106">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850" w:type="dxa"/>
            <w:tcBorders>
              <w:top w:val="nil"/>
              <w:left w:val="single" w:color="auto" w:sz="6" w:space="0"/>
              <w:bottom w:val="single" w:color="auto" w:sz="6" w:space="0"/>
              <w:right w:val="single" w:color="auto" w:sz="12" w:space="0"/>
            </w:tcBorders>
            <w:vAlign w:val="center"/>
          </w:tcPr>
          <w:p w14:paraId="32B743D1">
            <w:pPr>
              <w:pStyle w:val="18"/>
              <w:keepNext/>
              <w:spacing w:line="440" w:lineRule="exact"/>
              <w:ind w:left="63" w:right="63"/>
              <w:rPr>
                <w:rFonts w:ascii="宋体" w:hAnsi="宋体"/>
                <w:color w:val="000000" w:themeColor="text1"/>
                <w:sz w:val="21"/>
                <w:szCs w:val="21"/>
                <w14:textFill>
                  <w14:solidFill>
                    <w14:schemeClr w14:val="tx1"/>
                  </w14:solidFill>
                </w14:textFill>
              </w:rPr>
            </w:pPr>
          </w:p>
        </w:tc>
      </w:tr>
      <w:tr w14:paraId="0BEF88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single" w:color="auto" w:sz="6" w:space="0"/>
              <w:left w:val="single" w:color="auto" w:sz="12" w:space="0"/>
              <w:bottom w:val="single" w:color="auto" w:sz="6" w:space="0"/>
              <w:right w:val="single" w:color="auto" w:sz="6" w:space="0"/>
            </w:tcBorders>
            <w:vAlign w:val="center"/>
          </w:tcPr>
          <w:p w14:paraId="70533E8B">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1843" w:type="dxa"/>
            <w:tcBorders>
              <w:top w:val="single" w:color="auto" w:sz="6" w:space="0"/>
              <w:left w:val="single" w:color="auto" w:sz="6" w:space="0"/>
              <w:bottom w:val="single" w:color="auto" w:sz="6" w:space="0"/>
              <w:right w:val="single" w:color="auto" w:sz="6" w:space="0"/>
            </w:tcBorders>
            <w:vAlign w:val="center"/>
          </w:tcPr>
          <w:p w14:paraId="512C60EE">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1417" w:type="dxa"/>
            <w:tcBorders>
              <w:top w:val="single" w:color="auto" w:sz="6" w:space="0"/>
              <w:left w:val="single" w:color="auto" w:sz="6" w:space="0"/>
              <w:bottom w:val="single" w:color="auto" w:sz="6" w:space="0"/>
              <w:right w:val="single" w:color="auto" w:sz="6" w:space="0"/>
            </w:tcBorders>
            <w:vAlign w:val="center"/>
          </w:tcPr>
          <w:p w14:paraId="24462D13">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2410" w:type="dxa"/>
            <w:tcBorders>
              <w:top w:val="single" w:color="auto" w:sz="6" w:space="0"/>
              <w:left w:val="single" w:color="auto" w:sz="6" w:space="0"/>
              <w:bottom w:val="single" w:color="auto" w:sz="6" w:space="0"/>
              <w:right w:val="single" w:color="auto" w:sz="6" w:space="0"/>
            </w:tcBorders>
            <w:vAlign w:val="center"/>
          </w:tcPr>
          <w:p w14:paraId="100038FE">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6" w:space="0"/>
            </w:tcBorders>
            <w:vAlign w:val="center"/>
          </w:tcPr>
          <w:p w14:paraId="5ABA858F">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1560" w:type="dxa"/>
            <w:tcBorders>
              <w:top w:val="single" w:color="auto" w:sz="6" w:space="0"/>
              <w:left w:val="single" w:color="auto" w:sz="6" w:space="0"/>
              <w:bottom w:val="single" w:color="auto" w:sz="6" w:space="0"/>
              <w:right w:val="single" w:color="auto" w:sz="6" w:space="0"/>
            </w:tcBorders>
            <w:vAlign w:val="center"/>
          </w:tcPr>
          <w:p w14:paraId="25A44540">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2126" w:type="dxa"/>
            <w:tcBorders>
              <w:top w:val="single" w:color="auto" w:sz="6" w:space="0"/>
              <w:left w:val="single" w:color="auto" w:sz="6" w:space="0"/>
              <w:bottom w:val="single" w:color="auto" w:sz="6" w:space="0"/>
              <w:right w:val="single" w:color="auto" w:sz="6" w:space="0"/>
            </w:tcBorders>
            <w:vAlign w:val="center"/>
          </w:tcPr>
          <w:p w14:paraId="2146DD84">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1417" w:type="dxa"/>
            <w:tcBorders>
              <w:top w:val="single" w:color="auto" w:sz="6" w:space="0"/>
              <w:left w:val="single" w:color="auto" w:sz="6" w:space="0"/>
              <w:bottom w:val="single" w:color="auto" w:sz="6" w:space="0"/>
              <w:right w:val="single" w:color="auto" w:sz="6" w:space="0"/>
            </w:tcBorders>
            <w:vAlign w:val="center"/>
          </w:tcPr>
          <w:p w14:paraId="71B252B0">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1BAD8855">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12" w:space="0"/>
            </w:tcBorders>
            <w:vAlign w:val="center"/>
          </w:tcPr>
          <w:p w14:paraId="193B3F29">
            <w:pPr>
              <w:pStyle w:val="18"/>
              <w:keepNext/>
              <w:spacing w:line="440" w:lineRule="exact"/>
              <w:ind w:left="63" w:right="63"/>
              <w:rPr>
                <w:rFonts w:ascii="宋体" w:hAnsi="宋体"/>
                <w:color w:val="000000" w:themeColor="text1"/>
                <w:sz w:val="21"/>
                <w:szCs w:val="21"/>
                <w14:textFill>
                  <w14:solidFill>
                    <w14:schemeClr w14:val="tx1"/>
                  </w14:solidFill>
                </w14:textFill>
              </w:rPr>
            </w:pPr>
          </w:p>
        </w:tc>
      </w:tr>
      <w:tr w14:paraId="72DBC1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left w:val="single" w:color="auto" w:sz="12" w:space="0"/>
              <w:bottom w:val="single" w:color="auto" w:sz="6" w:space="0"/>
              <w:right w:val="single" w:color="auto" w:sz="6" w:space="0"/>
            </w:tcBorders>
            <w:vAlign w:val="center"/>
          </w:tcPr>
          <w:p w14:paraId="27C7F39E">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1843" w:type="dxa"/>
            <w:tcBorders>
              <w:top w:val="nil"/>
              <w:left w:val="single" w:color="auto" w:sz="6" w:space="0"/>
              <w:bottom w:val="single" w:color="auto" w:sz="6" w:space="0"/>
              <w:right w:val="single" w:color="auto" w:sz="6" w:space="0"/>
            </w:tcBorders>
            <w:vAlign w:val="center"/>
          </w:tcPr>
          <w:p w14:paraId="241504F1">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1417" w:type="dxa"/>
            <w:tcBorders>
              <w:top w:val="nil"/>
              <w:left w:val="single" w:color="auto" w:sz="6" w:space="0"/>
              <w:bottom w:val="single" w:color="auto" w:sz="6" w:space="0"/>
              <w:right w:val="single" w:color="auto" w:sz="6" w:space="0"/>
            </w:tcBorders>
            <w:vAlign w:val="center"/>
          </w:tcPr>
          <w:p w14:paraId="322F2C77">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2410" w:type="dxa"/>
            <w:tcBorders>
              <w:top w:val="nil"/>
              <w:left w:val="single" w:color="auto" w:sz="6" w:space="0"/>
              <w:bottom w:val="single" w:color="auto" w:sz="6" w:space="0"/>
              <w:right w:val="single" w:color="auto" w:sz="6" w:space="0"/>
            </w:tcBorders>
            <w:vAlign w:val="center"/>
          </w:tcPr>
          <w:p w14:paraId="199CA9CF">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850" w:type="dxa"/>
            <w:tcBorders>
              <w:top w:val="nil"/>
              <w:left w:val="single" w:color="auto" w:sz="6" w:space="0"/>
              <w:bottom w:val="single" w:color="auto" w:sz="6" w:space="0"/>
              <w:right w:val="single" w:color="auto" w:sz="6" w:space="0"/>
            </w:tcBorders>
            <w:vAlign w:val="center"/>
          </w:tcPr>
          <w:p w14:paraId="1AB9B45C">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1560" w:type="dxa"/>
            <w:tcBorders>
              <w:top w:val="nil"/>
              <w:left w:val="single" w:color="auto" w:sz="6" w:space="0"/>
              <w:bottom w:val="single" w:color="auto" w:sz="6" w:space="0"/>
              <w:right w:val="single" w:color="auto" w:sz="6" w:space="0"/>
            </w:tcBorders>
            <w:vAlign w:val="center"/>
          </w:tcPr>
          <w:p w14:paraId="613B9C20">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2126" w:type="dxa"/>
            <w:tcBorders>
              <w:top w:val="nil"/>
              <w:left w:val="single" w:color="auto" w:sz="6" w:space="0"/>
              <w:bottom w:val="single" w:color="auto" w:sz="6" w:space="0"/>
              <w:right w:val="single" w:color="auto" w:sz="6" w:space="0"/>
            </w:tcBorders>
            <w:vAlign w:val="center"/>
          </w:tcPr>
          <w:p w14:paraId="79A8DCC1">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1417" w:type="dxa"/>
            <w:tcBorders>
              <w:top w:val="nil"/>
              <w:left w:val="single" w:color="auto" w:sz="6" w:space="0"/>
              <w:bottom w:val="single" w:color="auto" w:sz="6" w:space="0"/>
              <w:right w:val="single" w:color="auto" w:sz="6" w:space="0"/>
            </w:tcBorders>
            <w:vAlign w:val="center"/>
          </w:tcPr>
          <w:p w14:paraId="48FDC7C5">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851" w:type="dxa"/>
            <w:tcBorders>
              <w:top w:val="nil"/>
              <w:left w:val="single" w:color="auto" w:sz="6" w:space="0"/>
              <w:bottom w:val="single" w:color="auto" w:sz="6" w:space="0"/>
              <w:right w:val="single" w:color="auto" w:sz="6" w:space="0"/>
            </w:tcBorders>
            <w:vAlign w:val="center"/>
          </w:tcPr>
          <w:p w14:paraId="598C443B">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850" w:type="dxa"/>
            <w:tcBorders>
              <w:top w:val="nil"/>
              <w:left w:val="single" w:color="auto" w:sz="6" w:space="0"/>
              <w:bottom w:val="single" w:color="auto" w:sz="6" w:space="0"/>
              <w:right w:val="single" w:color="auto" w:sz="12" w:space="0"/>
            </w:tcBorders>
            <w:vAlign w:val="center"/>
          </w:tcPr>
          <w:p w14:paraId="231FCE9D">
            <w:pPr>
              <w:pStyle w:val="18"/>
              <w:keepNext/>
              <w:spacing w:line="440" w:lineRule="exact"/>
              <w:ind w:left="63" w:right="63"/>
              <w:rPr>
                <w:rFonts w:ascii="宋体" w:hAnsi="宋体"/>
                <w:color w:val="000000" w:themeColor="text1"/>
                <w:sz w:val="21"/>
                <w:szCs w:val="21"/>
                <w14:textFill>
                  <w14:solidFill>
                    <w14:schemeClr w14:val="tx1"/>
                  </w14:solidFill>
                </w14:textFill>
              </w:rPr>
            </w:pPr>
          </w:p>
        </w:tc>
      </w:tr>
      <w:tr w14:paraId="3B63C6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left w:val="single" w:color="auto" w:sz="12" w:space="0"/>
              <w:bottom w:val="single" w:color="auto" w:sz="6" w:space="0"/>
              <w:right w:val="single" w:color="auto" w:sz="6" w:space="0"/>
            </w:tcBorders>
            <w:vAlign w:val="center"/>
          </w:tcPr>
          <w:p w14:paraId="3C3FD085">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1843" w:type="dxa"/>
            <w:tcBorders>
              <w:top w:val="nil"/>
              <w:left w:val="single" w:color="auto" w:sz="6" w:space="0"/>
              <w:bottom w:val="single" w:color="auto" w:sz="6" w:space="0"/>
              <w:right w:val="single" w:color="auto" w:sz="6" w:space="0"/>
            </w:tcBorders>
            <w:vAlign w:val="center"/>
          </w:tcPr>
          <w:p w14:paraId="3678BDFB">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1417" w:type="dxa"/>
            <w:tcBorders>
              <w:top w:val="nil"/>
              <w:left w:val="single" w:color="auto" w:sz="6" w:space="0"/>
              <w:bottom w:val="single" w:color="auto" w:sz="6" w:space="0"/>
              <w:right w:val="single" w:color="auto" w:sz="6" w:space="0"/>
            </w:tcBorders>
            <w:vAlign w:val="center"/>
          </w:tcPr>
          <w:p w14:paraId="7CAE611B">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2410" w:type="dxa"/>
            <w:tcBorders>
              <w:top w:val="nil"/>
              <w:left w:val="single" w:color="auto" w:sz="6" w:space="0"/>
              <w:bottom w:val="single" w:color="auto" w:sz="6" w:space="0"/>
              <w:right w:val="single" w:color="auto" w:sz="6" w:space="0"/>
            </w:tcBorders>
            <w:vAlign w:val="center"/>
          </w:tcPr>
          <w:p w14:paraId="233930C8">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850" w:type="dxa"/>
            <w:tcBorders>
              <w:top w:val="nil"/>
              <w:left w:val="single" w:color="auto" w:sz="6" w:space="0"/>
              <w:bottom w:val="single" w:color="auto" w:sz="6" w:space="0"/>
              <w:right w:val="single" w:color="auto" w:sz="6" w:space="0"/>
            </w:tcBorders>
            <w:vAlign w:val="center"/>
          </w:tcPr>
          <w:p w14:paraId="24772A39">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1560" w:type="dxa"/>
            <w:tcBorders>
              <w:top w:val="nil"/>
              <w:left w:val="single" w:color="auto" w:sz="6" w:space="0"/>
              <w:bottom w:val="single" w:color="auto" w:sz="6" w:space="0"/>
              <w:right w:val="single" w:color="auto" w:sz="6" w:space="0"/>
            </w:tcBorders>
            <w:vAlign w:val="center"/>
          </w:tcPr>
          <w:p w14:paraId="59C6E9E5">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2126" w:type="dxa"/>
            <w:tcBorders>
              <w:top w:val="nil"/>
              <w:left w:val="single" w:color="auto" w:sz="6" w:space="0"/>
              <w:bottom w:val="single" w:color="auto" w:sz="6" w:space="0"/>
              <w:right w:val="single" w:color="auto" w:sz="6" w:space="0"/>
            </w:tcBorders>
            <w:vAlign w:val="center"/>
          </w:tcPr>
          <w:p w14:paraId="516F6CD6">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1417" w:type="dxa"/>
            <w:tcBorders>
              <w:top w:val="nil"/>
              <w:left w:val="single" w:color="auto" w:sz="6" w:space="0"/>
              <w:bottom w:val="single" w:color="auto" w:sz="6" w:space="0"/>
              <w:right w:val="single" w:color="auto" w:sz="6" w:space="0"/>
            </w:tcBorders>
            <w:vAlign w:val="center"/>
          </w:tcPr>
          <w:p w14:paraId="0DAA20A5">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851" w:type="dxa"/>
            <w:tcBorders>
              <w:top w:val="nil"/>
              <w:left w:val="single" w:color="auto" w:sz="6" w:space="0"/>
              <w:bottom w:val="single" w:color="auto" w:sz="6" w:space="0"/>
              <w:right w:val="single" w:color="auto" w:sz="6" w:space="0"/>
            </w:tcBorders>
            <w:vAlign w:val="center"/>
          </w:tcPr>
          <w:p w14:paraId="38B5A2B3">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850" w:type="dxa"/>
            <w:tcBorders>
              <w:top w:val="nil"/>
              <w:left w:val="single" w:color="auto" w:sz="6" w:space="0"/>
              <w:bottom w:val="single" w:color="auto" w:sz="6" w:space="0"/>
              <w:right w:val="single" w:color="auto" w:sz="12" w:space="0"/>
            </w:tcBorders>
            <w:vAlign w:val="center"/>
          </w:tcPr>
          <w:p w14:paraId="22E50A4D">
            <w:pPr>
              <w:pStyle w:val="18"/>
              <w:keepNext/>
              <w:spacing w:line="440" w:lineRule="exact"/>
              <w:ind w:left="63" w:right="63"/>
              <w:rPr>
                <w:rFonts w:ascii="宋体" w:hAnsi="宋体"/>
                <w:color w:val="000000" w:themeColor="text1"/>
                <w:sz w:val="21"/>
                <w:szCs w:val="21"/>
                <w14:textFill>
                  <w14:solidFill>
                    <w14:schemeClr w14:val="tx1"/>
                  </w14:solidFill>
                </w14:textFill>
              </w:rPr>
            </w:pPr>
          </w:p>
        </w:tc>
      </w:tr>
      <w:tr w14:paraId="07A761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single" w:color="auto" w:sz="6" w:space="0"/>
              <w:left w:val="single" w:color="auto" w:sz="12" w:space="0"/>
              <w:bottom w:val="single" w:color="auto" w:sz="6" w:space="0"/>
              <w:right w:val="single" w:color="auto" w:sz="6" w:space="0"/>
            </w:tcBorders>
            <w:vAlign w:val="center"/>
          </w:tcPr>
          <w:p w14:paraId="33E47750">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1843" w:type="dxa"/>
            <w:tcBorders>
              <w:top w:val="single" w:color="auto" w:sz="6" w:space="0"/>
              <w:left w:val="single" w:color="auto" w:sz="6" w:space="0"/>
              <w:bottom w:val="single" w:color="auto" w:sz="6" w:space="0"/>
              <w:right w:val="single" w:color="auto" w:sz="6" w:space="0"/>
            </w:tcBorders>
            <w:vAlign w:val="center"/>
          </w:tcPr>
          <w:p w14:paraId="2D050A98">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1417" w:type="dxa"/>
            <w:tcBorders>
              <w:top w:val="single" w:color="auto" w:sz="6" w:space="0"/>
              <w:left w:val="single" w:color="auto" w:sz="6" w:space="0"/>
              <w:bottom w:val="single" w:color="auto" w:sz="6" w:space="0"/>
              <w:right w:val="single" w:color="auto" w:sz="6" w:space="0"/>
            </w:tcBorders>
            <w:vAlign w:val="center"/>
          </w:tcPr>
          <w:p w14:paraId="047F2DE8">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2410" w:type="dxa"/>
            <w:tcBorders>
              <w:top w:val="single" w:color="auto" w:sz="6" w:space="0"/>
              <w:left w:val="single" w:color="auto" w:sz="6" w:space="0"/>
              <w:bottom w:val="single" w:color="auto" w:sz="6" w:space="0"/>
              <w:right w:val="single" w:color="auto" w:sz="6" w:space="0"/>
            </w:tcBorders>
            <w:vAlign w:val="center"/>
          </w:tcPr>
          <w:p w14:paraId="6180B323">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6" w:space="0"/>
            </w:tcBorders>
            <w:vAlign w:val="center"/>
          </w:tcPr>
          <w:p w14:paraId="55CF3E6E">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1560" w:type="dxa"/>
            <w:tcBorders>
              <w:top w:val="single" w:color="auto" w:sz="6" w:space="0"/>
              <w:left w:val="single" w:color="auto" w:sz="6" w:space="0"/>
              <w:bottom w:val="single" w:color="auto" w:sz="6" w:space="0"/>
              <w:right w:val="single" w:color="auto" w:sz="6" w:space="0"/>
            </w:tcBorders>
            <w:vAlign w:val="center"/>
          </w:tcPr>
          <w:p w14:paraId="5830B1CB">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2126" w:type="dxa"/>
            <w:tcBorders>
              <w:top w:val="single" w:color="auto" w:sz="6" w:space="0"/>
              <w:left w:val="single" w:color="auto" w:sz="6" w:space="0"/>
              <w:bottom w:val="single" w:color="auto" w:sz="6" w:space="0"/>
              <w:right w:val="single" w:color="auto" w:sz="6" w:space="0"/>
            </w:tcBorders>
            <w:vAlign w:val="center"/>
          </w:tcPr>
          <w:p w14:paraId="033D5402">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1417" w:type="dxa"/>
            <w:tcBorders>
              <w:top w:val="single" w:color="auto" w:sz="6" w:space="0"/>
              <w:left w:val="single" w:color="auto" w:sz="6" w:space="0"/>
              <w:bottom w:val="single" w:color="auto" w:sz="6" w:space="0"/>
              <w:right w:val="single" w:color="auto" w:sz="6" w:space="0"/>
            </w:tcBorders>
            <w:vAlign w:val="center"/>
          </w:tcPr>
          <w:p w14:paraId="5A402910">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400984CF">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12" w:space="0"/>
            </w:tcBorders>
            <w:vAlign w:val="center"/>
          </w:tcPr>
          <w:p w14:paraId="5582AC7E">
            <w:pPr>
              <w:pStyle w:val="18"/>
              <w:keepNext/>
              <w:spacing w:line="440" w:lineRule="exact"/>
              <w:ind w:left="63" w:right="63"/>
              <w:rPr>
                <w:rFonts w:ascii="宋体" w:hAnsi="宋体"/>
                <w:color w:val="000000" w:themeColor="text1"/>
                <w:sz w:val="21"/>
                <w:szCs w:val="21"/>
                <w14:textFill>
                  <w14:solidFill>
                    <w14:schemeClr w14:val="tx1"/>
                  </w14:solidFill>
                </w14:textFill>
              </w:rPr>
            </w:pPr>
          </w:p>
        </w:tc>
      </w:tr>
      <w:tr w14:paraId="6FAD38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left w:val="single" w:color="auto" w:sz="12" w:space="0"/>
              <w:bottom w:val="single" w:color="auto" w:sz="6" w:space="0"/>
              <w:right w:val="single" w:color="auto" w:sz="6" w:space="0"/>
            </w:tcBorders>
            <w:vAlign w:val="center"/>
          </w:tcPr>
          <w:p w14:paraId="27179BA4">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1843" w:type="dxa"/>
            <w:tcBorders>
              <w:top w:val="nil"/>
              <w:left w:val="single" w:color="auto" w:sz="6" w:space="0"/>
              <w:bottom w:val="single" w:color="auto" w:sz="6" w:space="0"/>
              <w:right w:val="single" w:color="auto" w:sz="6" w:space="0"/>
            </w:tcBorders>
            <w:vAlign w:val="center"/>
          </w:tcPr>
          <w:p w14:paraId="7FAC59AC">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1417" w:type="dxa"/>
            <w:tcBorders>
              <w:top w:val="nil"/>
              <w:left w:val="single" w:color="auto" w:sz="6" w:space="0"/>
              <w:bottom w:val="single" w:color="auto" w:sz="6" w:space="0"/>
              <w:right w:val="single" w:color="auto" w:sz="6" w:space="0"/>
            </w:tcBorders>
            <w:vAlign w:val="center"/>
          </w:tcPr>
          <w:p w14:paraId="04B71655">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2410" w:type="dxa"/>
            <w:tcBorders>
              <w:top w:val="nil"/>
              <w:left w:val="single" w:color="auto" w:sz="6" w:space="0"/>
              <w:bottom w:val="single" w:color="auto" w:sz="6" w:space="0"/>
              <w:right w:val="single" w:color="auto" w:sz="6" w:space="0"/>
            </w:tcBorders>
            <w:vAlign w:val="center"/>
          </w:tcPr>
          <w:p w14:paraId="7F0E5A57">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850" w:type="dxa"/>
            <w:tcBorders>
              <w:top w:val="nil"/>
              <w:left w:val="single" w:color="auto" w:sz="6" w:space="0"/>
              <w:bottom w:val="single" w:color="auto" w:sz="6" w:space="0"/>
              <w:right w:val="single" w:color="auto" w:sz="6" w:space="0"/>
            </w:tcBorders>
            <w:vAlign w:val="center"/>
          </w:tcPr>
          <w:p w14:paraId="3328FAF1">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1560" w:type="dxa"/>
            <w:tcBorders>
              <w:top w:val="nil"/>
              <w:left w:val="single" w:color="auto" w:sz="6" w:space="0"/>
              <w:bottom w:val="single" w:color="auto" w:sz="6" w:space="0"/>
              <w:right w:val="single" w:color="auto" w:sz="6" w:space="0"/>
            </w:tcBorders>
            <w:vAlign w:val="center"/>
          </w:tcPr>
          <w:p w14:paraId="7595A1A3">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2126" w:type="dxa"/>
            <w:tcBorders>
              <w:top w:val="nil"/>
              <w:left w:val="single" w:color="auto" w:sz="6" w:space="0"/>
              <w:bottom w:val="single" w:color="auto" w:sz="6" w:space="0"/>
              <w:right w:val="single" w:color="auto" w:sz="6" w:space="0"/>
            </w:tcBorders>
            <w:vAlign w:val="center"/>
          </w:tcPr>
          <w:p w14:paraId="409CBFA2">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1417" w:type="dxa"/>
            <w:tcBorders>
              <w:top w:val="nil"/>
              <w:left w:val="single" w:color="auto" w:sz="6" w:space="0"/>
              <w:bottom w:val="single" w:color="auto" w:sz="6" w:space="0"/>
              <w:right w:val="single" w:color="auto" w:sz="6" w:space="0"/>
            </w:tcBorders>
            <w:vAlign w:val="center"/>
          </w:tcPr>
          <w:p w14:paraId="02F4F21C">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851" w:type="dxa"/>
            <w:tcBorders>
              <w:top w:val="nil"/>
              <w:left w:val="single" w:color="auto" w:sz="6" w:space="0"/>
              <w:bottom w:val="single" w:color="auto" w:sz="6" w:space="0"/>
              <w:right w:val="single" w:color="auto" w:sz="6" w:space="0"/>
            </w:tcBorders>
            <w:vAlign w:val="center"/>
          </w:tcPr>
          <w:p w14:paraId="2125C40A">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850" w:type="dxa"/>
            <w:tcBorders>
              <w:top w:val="nil"/>
              <w:left w:val="single" w:color="auto" w:sz="6" w:space="0"/>
              <w:bottom w:val="single" w:color="auto" w:sz="6" w:space="0"/>
              <w:right w:val="single" w:color="auto" w:sz="12" w:space="0"/>
            </w:tcBorders>
            <w:vAlign w:val="center"/>
          </w:tcPr>
          <w:p w14:paraId="79984202">
            <w:pPr>
              <w:pStyle w:val="18"/>
              <w:keepNext/>
              <w:spacing w:line="440" w:lineRule="exact"/>
              <w:ind w:left="63" w:right="63"/>
              <w:rPr>
                <w:rFonts w:ascii="宋体" w:hAnsi="宋体"/>
                <w:color w:val="000000" w:themeColor="text1"/>
                <w:sz w:val="21"/>
                <w:szCs w:val="21"/>
                <w14:textFill>
                  <w14:solidFill>
                    <w14:schemeClr w14:val="tx1"/>
                  </w14:solidFill>
                </w14:textFill>
              </w:rPr>
            </w:pPr>
          </w:p>
        </w:tc>
      </w:tr>
      <w:tr w14:paraId="690601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single" w:color="auto" w:sz="6" w:space="0"/>
              <w:left w:val="single" w:color="auto" w:sz="12" w:space="0"/>
              <w:bottom w:val="single" w:color="auto" w:sz="12" w:space="0"/>
              <w:right w:val="single" w:color="auto" w:sz="6" w:space="0"/>
            </w:tcBorders>
            <w:vAlign w:val="center"/>
          </w:tcPr>
          <w:p w14:paraId="51C3221F">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1843" w:type="dxa"/>
            <w:tcBorders>
              <w:top w:val="single" w:color="auto" w:sz="6" w:space="0"/>
              <w:left w:val="single" w:color="auto" w:sz="6" w:space="0"/>
              <w:bottom w:val="single" w:color="auto" w:sz="12" w:space="0"/>
              <w:right w:val="single" w:color="auto" w:sz="6" w:space="0"/>
            </w:tcBorders>
            <w:vAlign w:val="center"/>
          </w:tcPr>
          <w:p w14:paraId="7C194167">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1417" w:type="dxa"/>
            <w:tcBorders>
              <w:top w:val="single" w:color="auto" w:sz="6" w:space="0"/>
              <w:left w:val="single" w:color="auto" w:sz="6" w:space="0"/>
              <w:bottom w:val="single" w:color="auto" w:sz="12" w:space="0"/>
              <w:right w:val="single" w:color="auto" w:sz="6" w:space="0"/>
            </w:tcBorders>
            <w:vAlign w:val="center"/>
          </w:tcPr>
          <w:p w14:paraId="407243E7">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2410" w:type="dxa"/>
            <w:tcBorders>
              <w:top w:val="single" w:color="auto" w:sz="6" w:space="0"/>
              <w:left w:val="single" w:color="auto" w:sz="6" w:space="0"/>
              <w:bottom w:val="single" w:color="auto" w:sz="12" w:space="0"/>
              <w:right w:val="single" w:color="auto" w:sz="6" w:space="0"/>
            </w:tcBorders>
            <w:vAlign w:val="center"/>
          </w:tcPr>
          <w:p w14:paraId="1FF36FCC">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850" w:type="dxa"/>
            <w:tcBorders>
              <w:top w:val="single" w:color="auto" w:sz="6" w:space="0"/>
              <w:left w:val="single" w:color="auto" w:sz="6" w:space="0"/>
              <w:bottom w:val="single" w:color="auto" w:sz="12" w:space="0"/>
              <w:right w:val="single" w:color="auto" w:sz="6" w:space="0"/>
            </w:tcBorders>
            <w:vAlign w:val="center"/>
          </w:tcPr>
          <w:p w14:paraId="10FD3B33">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1560" w:type="dxa"/>
            <w:tcBorders>
              <w:top w:val="single" w:color="auto" w:sz="6" w:space="0"/>
              <w:left w:val="single" w:color="auto" w:sz="6" w:space="0"/>
              <w:bottom w:val="single" w:color="auto" w:sz="12" w:space="0"/>
              <w:right w:val="single" w:color="auto" w:sz="6" w:space="0"/>
            </w:tcBorders>
            <w:vAlign w:val="center"/>
          </w:tcPr>
          <w:p w14:paraId="3F0C1447">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2126" w:type="dxa"/>
            <w:tcBorders>
              <w:top w:val="single" w:color="auto" w:sz="6" w:space="0"/>
              <w:left w:val="single" w:color="auto" w:sz="6" w:space="0"/>
              <w:bottom w:val="single" w:color="auto" w:sz="12" w:space="0"/>
              <w:right w:val="single" w:color="auto" w:sz="6" w:space="0"/>
            </w:tcBorders>
            <w:vAlign w:val="center"/>
          </w:tcPr>
          <w:p w14:paraId="6801064D">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1417" w:type="dxa"/>
            <w:tcBorders>
              <w:top w:val="single" w:color="auto" w:sz="6" w:space="0"/>
              <w:left w:val="single" w:color="auto" w:sz="6" w:space="0"/>
              <w:bottom w:val="single" w:color="auto" w:sz="12" w:space="0"/>
              <w:right w:val="single" w:color="auto" w:sz="6" w:space="0"/>
            </w:tcBorders>
            <w:vAlign w:val="center"/>
          </w:tcPr>
          <w:p w14:paraId="248DC680">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851" w:type="dxa"/>
            <w:tcBorders>
              <w:top w:val="single" w:color="auto" w:sz="6" w:space="0"/>
              <w:left w:val="single" w:color="auto" w:sz="6" w:space="0"/>
              <w:bottom w:val="single" w:color="auto" w:sz="12" w:space="0"/>
              <w:right w:val="single" w:color="auto" w:sz="6" w:space="0"/>
            </w:tcBorders>
            <w:vAlign w:val="center"/>
          </w:tcPr>
          <w:p w14:paraId="16E7D5B1">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850" w:type="dxa"/>
            <w:tcBorders>
              <w:top w:val="single" w:color="auto" w:sz="6" w:space="0"/>
              <w:left w:val="single" w:color="auto" w:sz="6" w:space="0"/>
              <w:bottom w:val="single" w:color="auto" w:sz="12" w:space="0"/>
              <w:right w:val="single" w:color="auto" w:sz="12" w:space="0"/>
            </w:tcBorders>
            <w:vAlign w:val="center"/>
          </w:tcPr>
          <w:p w14:paraId="0132F2AF">
            <w:pPr>
              <w:pStyle w:val="18"/>
              <w:keepNext/>
              <w:spacing w:line="440" w:lineRule="exact"/>
              <w:ind w:left="63" w:right="63"/>
              <w:rPr>
                <w:rFonts w:ascii="宋体" w:hAnsi="宋体"/>
                <w:color w:val="000000" w:themeColor="text1"/>
                <w:sz w:val="21"/>
                <w:szCs w:val="21"/>
                <w14:textFill>
                  <w14:solidFill>
                    <w14:schemeClr w14:val="tx1"/>
                  </w14:solidFill>
                </w14:textFill>
              </w:rPr>
            </w:pPr>
          </w:p>
        </w:tc>
      </w:tr>
    </w:tbl>
    <w:p w14:paraId="7398938E">
      <w:pPr>
        <w:jc w:val="left"/>
        <w:rPr>
          <w:rFonts w:ascii="宋体" w:hAnsi="宋体"/>
          <w:b/>
          <w:color w:val="000000" w:themeColor="text1"/>
          <w:szCs w:val="21"/>
          <w14:textFill>
            <w14:solidFill>
              <w14:schemeClr w14:val="tx1"/>
            </w14:solidFill>
          </w14:textFill>
        </w:rPr>
        <w:sectPr>
          <w:pgSz w:w="16838" w:h="11906" w:orient="landscape"/>
          <w:pgMar w:top="1418" w:right="1304" w:bottom="1134" w:left="1304" w:header="851" w:footer="992" w:gutter="0"/>
          <w:pgNumType w:fmt="decimal"/>
          <w:cols w:space="720" w:num="1"/>
          <w:docGrid w:type="linesAndChars" w:linePitch="312" w:charSpace="0"/>
        </w:sectPr>
      </w:pPr>
    </w:p>
    <w:p w14:paraId="47D552A6">
      <w:pPr>
        <w:spacing w:line="440" w:lineRule="exact"/>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附件2：</w:t>
      </w:r>
    </w:p>
    <w:p w14:paraId="3677BFCD">
      <w:pPr>
        <w:spacing w:before="156" w:beforeLines="50" w:after="156" w:afterLines="50" w:line="440" w:lineRule="exact"/>
        <w:jc w:val="center"/>
        <w:rPr>
          <w:rFonts w:ascii="方正小标宋简体" w:hAnsi="宋体" w:eastAsia="方正小标宋简体"/>
          <w:color w:val="000000" w:themeColor="text1"/>
          <w:sz w:val="28"/>
          <w:szCs w:val="28"/>
          <w14:textFill>
            <w14:solidFill>
              <w14:schemeClr w14:val="tx1"/>
            </w14:solidFill>
          </w14:textFill>
        </w:rPr>
      </w:pPr>
      <w:r>
        <w:rPr>
          <w:rFonts w:hint="eastAsia" w:ascii="方正小标宋简体" w:hAnsi="宋体" w:eastAsia="方正小标宋简体"/>
          <w:color w:val="000000" w:themeColor="text1"/>
          <w:sz w:val="28"/>
          <w:szCs w:val="28"/>
          <w14:textFill>
            <w14:solidFill>
              <w14:schemeClr w14:val="tx1"/>
            </w14:solidFill>
          </w14:textFill>
        </w:rPr>
        <w:t>发包人供应材料设备一览表</w:t>
      </w:r>
    </w:p>
    <w:tbl>
      <w:tblPr>
        <w:tblStyle w:val="37"/>
        <w:tblW w:w="918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733"/>
        <w:gridCol w:w="1093"/>
        <w:gridCol w:w="1213"/>
        <w:gridCol w:w="808"/>
        <w:gridCol w:w="733"/>
        <w:gridCol w:w="896"/>
        <w:gridCol w:w="852"/>
        <w:gridCol w:w="733"/>
        <w:gridCol w:w="1272"/>
        <w:gridCol w:w="852"/>
      </w:tblGrid>
      <w:tr w14:paraId="51BD68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51" w:type="dxa"/>
            <w:tcBorders>
              <w:top w:val="single" w:color="auto" w:sz="12" w:space="0"/>
              <w:left w:val="single" w:color="auto" w:sz="12" w:space="0"/>
              <w:bottom w:val="double" w:color="auto" w:sz="6" w:space="0"/>
              <w:right w:val="single" w:color="auto" w:sz="6" w:space="0"/>
            </w:tcBorders>
            <w:vAlign w:val="center"/>
          </w:tcPr>
          <w:p w14:paraId="55E10176">
            <w:pPr>
              <w:pStyle w:val="18"/>
              <w:keepNext/>
              <w:spacing w:line="440" w:lineRule="exact"/>
              <w:ind w:left="63" w:right="63"/>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序号</w:t>
            </w:r>
          </w:p>
        </w:tc>
        <w:tc>
          <w:tcPr>
            <w:tcW w:w="1276" w:type="dxa"/>
            <w:tcBorders>
              <w:top w:val="single" w:color="auto" w:sz="12" w:space="0"/>
              <w:left w:val="single" w:color="auto" w:sz="6" w:space="0"/>
              <w:bottom w:val="double" w:color="auto" w:sz="6" w:space="0"/>
              <w:right w:val="single" w:color="auto" w:sz="6" w:space="0"/>
            </w:tcBorders>
            <w:vAlign w:val="center"/>
          </w:tcPr>
          <w:p w14:paraId="27F83697">
            <w:pPr>
              <w:pStyle w:val="18"/>
              <w:keepNext/>
              <w:spacing w:line="440" w:lineRule="exact"/>
              <w:ind w:left="63" w:right="63"/>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 xml:space="preserve">  材料、</w:t>
            </w:r>
          </w:p>
          <w:p w14:paraId="5E51006A">
            <w:pPr>
              <w:pStyle w:val="18"/>
              <w:keepNext/>
              <w:spacing w:line="440" w:lineRule="exact"/>
              <w:ind w:right="63"/>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设备品种</w:t>
            </w:r>
          </w:p>
        </w:tc>
        <w:tc>
          <w:tcPr>
            <w:tcW w:w="1418" w:type="dxa"/>
            <w:tcBorders>
              <w:top w:val="single" w:color="auto" w:sz="12" w:space="0"/>
              <w:left w:val="single" w:color="auto" w:sz="6" w:space="0"/>
              <w:bottom w:val="double" w:color="auto" w:sz="6" w:space="0"/>
              <w:right w:val="single" w:color="auto" w:sz="6" w:space="0"/>
            </w:tcBorders>
            <w:vAlign w:val="center"/>
          </w:tcPr>
          <w:p w14:paraId="747B0BDF">
            <w:pPr>
              <w:pStyle w:val="18"/>
              <w:keepNext/>
              <w:spacing w:line="440" w:lineRule="exact"/>
              <w:ind w:left="63" w:right="63"/>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规格型号</w:t>
            </w:r>
          </w:p>
        </w:tc>
        <w:tc>
          <w:tcPr>
            <w:tcW w:w="940" w:type="dxa"/>
            <w:tcBorders>
              <w:top w:val="single" w:color="auto" w:sz="12" w:space="0"/>
              <w:left w:val="single" w:color="auto" w:sz="6" w:space="0"/>
              <w:bottom w:val="double" w:color="auto" w:sz="6" w:space="0"/>
              <w:right w:val="single" w:color="auto" w:sz="6" w:space="0"/>
            </w:tcBorders>
            <w:vAlign w:val="center"/>
          </w:tcPr>
          <w:p w14:paraId="554B7B04">
            <w:pPr>
              <w:pStyle w:val="18"/>
              <w:keepNext/>
              <w:spacing w:line="440" w:lineRule="exact"/>
              <w:ind w:left="63" w:right="63"/>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单位</w:t>
            </w:r>
          </w:p>
        </w:tc>
        <w:tc>
          <w:tcPr>
            <w:tcW w:w="851" w:type="dxa"/>
            <w:tcBorders>
              <w:top w:val="single" w:color="auto" w:sz="12" w:space="0"/>
              <w:left w:val="single" w:color="auto" w:sz="6" w:space="0"/>
              <w:bottom w:val="double" w:color="auto" w:sz="6" w:space="0"/>
              <w:right w:val="single" w:color="auto" w:sz="6" w:space="0"/>
            </w:tcBorders>
            <w:vAlign w:val="center"/>
          </w:tcPr>
          <w:p w14:paraId="54E235B8">
            <w:pPr>
              <w:pStyle w:val="18"/>
              <w:keepNext/>
              <w:spacing w:line="440" w:lineRule="exact"/>
              <w:ind w:left="63" w:right="63"/>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数量</w:t>
            </w:r>
          </w:p>
        </w:tc>
        <w:tc>
          <w:tcPr>
            <w:tcW w:w="1044" w:type="dxa"/>
            <w:tcBorders>
              <w:top w:val="single" w:color="auto" w:sz="12" w:space="0"/>
              <w:left w:val="single" w:color="auto" w:sz="6" w:space="0"/>
              <w:bottom w:val="double" w:color="auto" w:sz="6" w:space="0"/>
              <w:right w:val="single" w:color="auto" w:sz="6" w:space="0"/>
            </w:tcBorders>
            <w:vAlign w:val="center"/>
          </w:tcPr>
          <w:p w14:paraId="2D6DA917">
            <w:pPr>
              <w:pStyle w:val="18"/>
              <w:keepNext/>
              <w:spacing w:line="440" w:lineRule="exact"/>
              <w:ind w:left="63" w:right="63"/>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单价（元）</w:t>
            </w:r>
          </w:p>
        </w:tc>
        <w:tc>
          <w:tcPr>
            <w:tcW w:w="992" w:type="dxa"/>
            <w:tcBorders>
              <w:top w:val="single" w:color="auto" w:sz="12" w:space="0"/>
              <w:left w:val="single" w:color="auto" w:sz="6" w:space="0"/>
              <w:bottom w:val="double" w:color="auto" w:sz="6" w:space="0"/>
              <w:right w:val="single" w:color="auto" w:sz="6" w:space="0"/>
            </w:tcBorders>
            <w:vAlign w:val="center"/>
          </w:tcPr>
          <w:p w14:paraId="63A026F0">
            <w:pPr>
              <w:pStyle w:val="18"/>
              <w:keepNext/>
              <w:spacing w:line="440" w:lineRule="exact"/>
              <w:ind w:left="63" w:right="63"/>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质量等级</w:t>
            </w:r>
          </w:p>
        </w:tc>
        <w:tc>
          <w:tcPr>
            <w:tcW w:w="851" w:type="dxa"/>
            <w:tcBorders>
              <w:top w:val="single" w:color="auto" w:sz="12" w:space="0"/>
              <w:left w:val="single" w:color="auto" w:sz="6" w:space="0"/>
              <w:bottom w:val="double" w:color="auto" w:sz="6" w:space="0"/>
              <w:right w:val="single" w:color="auto" w:sz="6" w:space="0"/>
            </w:tcBorders>
            <w:vAlign w:val="center"/>
          </w:tcPr>
          <w:p w14:paraId="5D4C6F15">
            <w:pPr>
              <w:pStyle w:val="18"/>
              <w:keepNext/>
              <w:spacing w:line="440" w:lineRule="exact"/>
              <w:ind w:left="63" w:right="63"/>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供应时间</w:t>
            </w:r>
          </w:p>
        </w:tc>
        <w:tc>
          <w:tcPr>
            <w:tcW w:w="1487" w:type="dxa"/>
            <w:tcBorders>
              <w:top w:val="single" w:color="auto" w:sz="12" w:space="0"/>
              <w:left w:val="single" w:color="auto" w:sz="6" w:space="0"/>
              <w:bottom w:val="double" w:color="auto" w:sz="6" w:space="0"/>
              <w:right w:val="single" w:color="auto" w:sz="6" w:space="0"/>
            </w:tcBorders>
            <w:vAlign w:val="center"/>
          </w:tcPr>
          <w:p w14:paraId="50B3D966">
            <w:pPr>
              <w:pStyle w:val="18"/>
              <w:keepNext/>
              <w:spacing w:line="440" w:lineRule="exact"/>
              <w:ind w:left="63" w:right="63"/>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送达地点</w:t>
            </w:r>
          </w:p>
        </w:tc>
        <w:tc>
          <w:tcPr>
            <w:tcW w:w="992" w:type="dxa"/>
            <w:tcBorders>
              <w:top w:val="single" w:color="auto" w:sz="12" w:space="0"/>
              <w:left w:val="single" w:color="auto" w:sz="6" w:space="0"/>
              <w:bottom w:val="double" w:color="auto" w:sz="6" w:space="0"/>
              <w:right w:val="single" w:color="auto" w:sz="12" w:space="0"/>
            </w:tcBorders>
            <w:vAlign w:val="center"/>
          </w:tcPr>
          <w:p w14:paraId="1AB1DAC6">
            <w:pPr>
              <w:pStyle w:val="18"/>
              <w:keepNext/>
              <w:spacing w:line="440" w:lineRule="exact"/>
              <w:ind w:left="63" w:right="63"/>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备注</w:t>
            </w:r>
          </w:p>
        </w:tc>
      </w:tr>
      <w:tr w14:paraId="166937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double" w:color="auto" w:sz="6" w:space="0"/>
              <w:left w:val="single" w:color="auto" w:sz="12" w:space="0"/>
              <w:bottom w:val="single" w:color="auto" w:sz="6" w:space="0"/>
              <w:right w:val="single" w:color="auto" w:sz="6" w:space="0"/>
            </w:tcBorders>
            <w:vAlign w:val="center"/>
          </w:tcPr>
          <w:p w14:paraId="7A0623D3">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1276" w:type="dxa"/>
            <w:tcBorders>
              <w:top w:val="double" w:color="auto" w:sz="6" w:space="0"/>
              <w:left w:val="single" w:color="auto" w:sz="6" w:space="0"/>
              <w:bottom w:val="single" w:color="auto" w:sz="6" w:space="0"/>
              <w:right w:val="single" w:color="auto" w:sz="6" w:space="0"/>
            </w:tcBorders>
            <w:vAlign w:val="center"/>
          </w:tcPr>
          <w:p w14:paraId="162125C1">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1418" w:type="dxa"/>
            <w:tcBorders>
              <w:top w:val="double" w:color="auto" w:sz="6" w:space="0"/>
              <w:left w:val="single" w:color="auto" w:sz="6" w:space="0"/>
              <w:bottom w:val="single" w:color="auto" w:sz="6" w:space="0"/>
              <w:right w:val="single" w:color="auto" w:sz="6" w:space="0"/>
            </w:tcBorders>
            <w:vAlign w:val="center"/>
          </w:tcPr>
          <w:p w14:paraId="48FC9C3E">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940" w:type="dxa"/>
            <w:tcBorders>
              <w:top w:val="double" w:color="auto" w:sz="6" w:space="0"/>
              <w:left w:val="single" w:color="auto" w:sz="6" w:space="0"/>
              <w:bottom w:val="single" w:color="auto" w:sz="6" w:space="0"/>
              <w:right w:val="single" w:color="auto" w:sz="6" w:space="0"/>
            </w:tcBorders>
            <w:vAlign w:val="center"/>
          </w:tcPr>
          <w:p w14:paraId="4A6AD6D0">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851" w:type="dxa"/>
            <w:tcBorders>
              <w:top w:val="double" w:color="auto" w:sz="6" w:space="0"/>
              <w:left w:val="single" w:color="auto" w:sz="6" w:space="0"/>
              <w:bottom w:val="single" w:color="auto" w:sz="6" w:space="0"/>
              <w:right w:val="single" w:color="auto" w:sz="6" w:space="0"/>
            </w:tcBorders>
            <w:vAlign w:val="center"/>
          </w:tcPr>
          <w:p w14:paraId="6D2FB2C6">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1044" w:type="dxa"/>
            <w:tcBorders>
              <w:top w:val="double" w:color="auto" w:sz="6" w:space="0"/>
              <w:left w:val="single" w:color="auto" w:sz="6" w:space="0"/>
              <w:bottom w:val="single" w:color="auto" w:sz="6" w:space="0"/>
              <w:right w:val="single" w:color="auto" w:sz="6" w:space="0"/>
            </w:tcBorders>
            <w:vAlign w:val="center"/>
          </w:tcPr>
          <w:p w14:paraId="575E3674">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992" w:type="dxa"/>
            <w:tcBorders>
              <w:top w:val="double" w:color="auto" w:sz="6" w:space="0"/>
              <w:left w:val="single" w:color="auto" w:sz="6" w:space="0"/>
              <w:bottom w:val="single" w:color="auto" w:sz="6" w:space="0"/>
              <w:right w:val="single" w:color="auto" w:sz="6" w:space="0"/>
            </w:tcBorders>
            <w:vAlign w:val="center"/>
          </w:tcPr>
          <w:p w14:paraId="345CB684">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851" w:type="dxa"/>
            <w:tcBorders>
              <w:top w:val="double" w:color="auto" w:sz="6" w:space="0"/>
              <w:left w:val="single" w:color="auto" w:sz="6" w:space="0"/>
              <w:bottom w:val="single" w:color="auto" w:sz="6" w:space="0"/>
              <w:right w:val="single" w:color="auto" w:sz="6" w:space="0"/>
            </w:tcBorders>
            <w:vAlign w:val="center"/>
          </w:tcPr>
          <w:p w14:paraId="5FA607D7">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1487" w:type="dxa"/>
            <w:tcBorders>
              <w:top w:val="double" w:color="auto" w:sz="6" w:space="0"/>
              <w:left w:val="single" w:color="auto" w:sz="6" w:space="0"/>
              <w:bottom w:val="single" w:color="auto" w:sz="6" w:space="0"/>
              <w:right w:val="single" w:color="auto" w:sz="6" w:space="0"/>
            </w:tcBorders>
            <w:vAlign w:val="center"/>
          </w:tcPr>
          <w:p w14:paraId="1411F6D8">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992" w:type="dxa"/>
            <w:tcBorders>
              <w:top w:val="double" w:color="auto" w:sz="6" w:space="0"/>
              <w:left w:val="single" w:color="auto" w:sz="6" w:space="0"/>
              <w:bottom w:val="single" w:color="auto" w:sz="6" w:space="0"/>
              <w:right w:val="single" w:color="auto" w:sz="12" w:space="0"/>
            </w:tcBorders>
            <w:vAlign w:val="center"/>
          </w:tcPr>
          <w:p w14:paraId="28E33D6F">
            <w:pPr>
              <w:pStyle w:val="18"/>
              <w:keepNext/>
              <w:spacing w:line="440" w:lineRule="exact"/>
              <w:ind w:left="63" w:right="63"/>
              <w:rPr>
                <w:rFonts w:ascii="宋体" w:hAnsi="宋体"/>
                <w:color w:val="000000" w:themeColor="text1"/>
                <w:sz w:val="21"/>
                <w:szCs w:val="21"/>
                <w14:textFill>
                  <w14:solidFill>
                    <w14:schemeClr w14:val="tx1"/>
                  </w14:solidFill>
                </w14:textFill>
              </w:rPr>
            </w:pPr>
          </w:p>
        </w:tc>
      </w:tr>
      <w:tr w14:paraId="57B978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nil"/>
              <w:left w:val="single" w:color="auto" w:sz="12" w:space="0"/>
              <w:bottom w:val="single" w:color="auto" w:sz="6" w:space="0"/>
              <w:right w:val="single" w:color="auto" w:sz="6" w:space="0"/>
            </w:tcBorders>
            <w:vAlign w:val="center"/>
          </w:tcPr>
          <w:p w14:paraId="620B8B85">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1276" w:type="dxa"/>
            <w:tcBorders>
              <w:top w:val="nil"/>
              <w:left w:val="single" w:color="auto" w:sz="6" w:space="0"/>
              <w:bottom w:val="single" w:color="auto" w:sz="6" w:space="0"/>
              <w:right w:val="single" w:color="auto" w:sz="6" w:space="0"/>
            </w:tcBorders>
            <w:vAlign w:val="center"/>
          </w:tcPr>
          <w:p w14:paraId="47201298">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1418" w:type="dxa"/>
            <w:tcBorders>
              <w:top w:val="nil"/>
              <w:left w:val="single" w:color="auto" w:sz="6" w:space="0"/>
              <w:bottom w:val="single" w:color="auto" w:sz="6" w:space="0"/>
              <w:right w:val="single" w:color="auto" w:sz="6" w:space="0"/>
            </w:tcBorders>
            <w:vAlign w:val="center"/>
          </w:tcPr>
          <w:p w14:paraId="69E58956">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940" w:type="dxa"/>
            <w:tcBorders>
              <w:top w:val="nil"/>
              <w:left w:val="single" w:color="auto" w:sz="6" w:space="0"/>
              <w:bottom w:val="single" w:color="auto" w:sz="6" w:space="0"/>
              <w:right w:val="single" w:color="auto" w:sz="6" w:space="0"/>
            </w:tcBorders>
            <w:vAlign w:val="center"/>
          </w:tcPr>
          <w:p w14:paraId="26B77921">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851" w:type="dxa"/>
            <w:tcBorders>
              <w:top w:val="nil"/>
              <w:left w:val="single" w:color="auto" w:sz="6" w:space="0"/>
              <w:bottom w:val="single" w:color="auto" w:sz="6" w:space="0"/>
              <w:right w:val="single" w:color="auto" w:sz="6" w:space="0"/>
            </w:tcBorders>
            <w:vAlign w:val="center"/>
          </w:tcPr>
          <w:p w14:paraId="7C9ECA47">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1044" w:type="dxa"/>
            <w:tcBorders>
              <w:top w:val="nil"/>
              <w:left w:val="single" w:color="auto" w:sz="6" w:space="0"/>
              <w:bottom w:val="single" w:color="auto" w:sz="6" w:space="0"/>
              <w:right w:val="single" w:color="auto" w:sz="6" w:space="0"/>
            </w:tcBorders>
            <w:vAlign w:val="center"/>
          </w:tcPr>
          <w:p w14:paraId="20DC8E27">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992" w:type="dxa"/>
            <w:tcBorders>
              <w:top w:val="nil"/>
              <w:left w:val="single" w:color="auto" w:sz="6" w:space="0"/>
              <w:bottom w:val="single" w:color="auto" w:sz="6" w:space="0"/>
              <w:right w:val="single" w:color="auto" w:sz="6" w:space="0"/>
            </w:tcBorders>
            <w:vAlign w:val="center"/>
          </w:tcPr>
          <w:p w14:paraId="731717C9">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851" w:type="dxa"/>
            <w:tcBorders>
              <w:top w:val="nil"/>
              <w:left w:val="single" w:color="auto" w:sz="6" w:space="0"/>
              <w:bottom w:val="single" w:color="auto" w:sz="6" w:space="0"/>
              <w:right w:val="single" w:color="auto" w:sz="6" w:space="0"/>
            </w:tcBorders>
            <w:vAlign w:val="center"/>
          </w:tcPr>
          <w:p w14:paraId="3AE9D917">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1487" w:type="dxa"/>
            <w:tcBorders>
              <w:top w:val="nil"/>
              <w:left w:val="single" w:color="auto" w:sz="6" w:space="0"/>
              <w:bottom w:val="single" w:color="auto" w:sz="6" w:space="0"/>
              <w:right w:val="single" w:color="auto" w:sz="6" w:space="0"/>
            </w:tcBorders>
            <w:vAlign w:val="center"/>
          </w:tcPr>
          <w:p w14:paraId="2AEBBCB6">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992" w:type="dxa"/>
            <w:tcBorders>
              <w:top w:val="nil"/>
              <w:left w:val="single" w:color="auto" w:sz="6" w:space="0"/>
              <w:bottom w:val="single" w:color="auto" w:sz="6" w:space="0"/>
              <w:right w:val="single" w:color="auto" w:sz="12" w:space="0"/>
            </w:tcBorders>
            <w:vAlign w:val="center"/>
          </w:tcPr>
          <w:p w14:paraId="461E45CA">
            <w:pPr>
              <w:pStyle w:val="18"/>
              <w:keepNext/>
              <w:spacing w:line="440" w:lineRule="exact"/>
              <w:ind w:left="63" w:right="63"/>
              <w:rPr>
                <w:rFonts w:ascii="宋体" w:hAnsi="宋体"/>
                <w:color w:val="000000" w:themeColor="text1"/>
                <w:sz w:val="21"/>
                <w:szCs w:val="21"/>
                <w14:textFill>
                  <w14:solidFill>
                    <w14:schemeClr w14:val="tx1"/>
                  </w14:solidFill>
                </w14:textFill>
              </w:rPr>
            </w:pPr>
          </w:p>
        </w:tc>
      </w:tr>
      <w:tr w14:paraId="3A6900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55DB884A">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14:paraId="7F6ED66D">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4712F563">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940" w:type="dxa"/>
            <w:tcBorders>
              <w:top w:val="single" w:color="auto" w:sz="6" w:space="0"/>
              <w:left w:val="single" w:color="auto" w:sz="6" w:space="0"/>
              <w:bottom w:val="single" w:color="auto" w:sz="6" w:space="0"/>
              <w:right w:val="single" w:color="auto" w:sz="6" w:space="0"/>
            </w:tcBorders>
            <w:vAlign w:val="center"/>
          </w:tcPr>
          <w:p w14:paraId="021BF39A">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4DCDACE4">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1044" w:type="dxa"/>
            <w:tcBorders>
              <w:top w:val="single" w:color="auto" w:sz="6" w:space="0"/>
              <w:left w:val="single" w:color="auto" w:sz="6" w:space="0"/>
              <w:bottom w:val="single" w:color="auto" w:sz="6" w:space="0"/>
              <w:right w:val="single" w:color="auto" w:sz="6" w:space="0"/>
            </w:tcBorders>
            <w:vAlign w:val="center"/>
          </w:tcPr>
          <w:p w14:paraId="732E8202">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6" w:space="0"/>
            </w:tcBorders>
            <w:vAlign w:val="center"/>
          </w:tcPr>
          <w:p w14:paraId="3F5AF089">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411FC931">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1487" w:type="dxa"/>
            <w:tcBorders>
              <w:top w:val="single" w:color="auto" w:sz="6" w:space="0"/>
              <w:left w:val="single" w:color="auto" w:sz="6" w:space="0"/>
              <w:bottom w:val="single" w:color="auto" w:sz="6" w:space="0"/>
              <w:right w:val="single" w:color="auto" w:sz="6" w:space="0"/>
            </w:tcBorders>
            <w:vAlign w:val="center"/>
          </w:tcPr>
          <w:p w14:paraId="3324123E">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12" w:space="0"/>
            </w:tcBorders>
            <w:vAlign w:val="center"/>
          </w:tcPr>
          <w:p w14:paraId="44A811B5">
            <w:pPr>
              <w:pStyle w:val="18"/>
              <w:keepNext/>
              <w:spacing w:line="440" w:lineRule="exact"/>
              <w:ind w:left="63" w:right="63"/>
              <w:rPr>
                <w:rFonts w:ascii="宋体" w:hAnsi="宋体"/>
                <w:color w:val="000000" w:themeColor="text1"/>
                <w:sz w:val="21"/>
                <w:szCs w:val="21"/>
                <w14:textFill>
                  <w14:solidFill>
                    <w14:schemeClr w14:val="tx1"/>
                  </w14:solidFill>
                </w14:textFill>
              </w:rPr>
            </w:pPr>
          </w:p>
        </w:tc>
      </w:tr>
      <w:tr w14:paraId="7F183C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4E930C45">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14:paraId="77046A19">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4DAADDF1">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940" w:type="dxa"/>
            <w:tcBorders>
              <w:top w:val="single" w:color="auto" w:sz="6" w:space="0"/>
              <w:left w:val="single" w:color="auto" w:sz="6" w:space="0"/>
              <w:bottom w:val="single" w:color="auto" w:sz="6" w:space="0"/>
              <w:right w:val="single" w:color="auto" w:sz="6" w:space="0"/>
            </w:tcBorders>
            <w:vAlign w:val="center"/>
          </w:tcPr>
          <w:p w14:paraId="24352364">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60CD1232">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1044" w:type="dxa"/>
            <w:tcBorders>
              <w:top w:val="single" w:color="auto" w:sz="6" w:space="0"/>
              <w:left w:val="single" w:color="auto" w:sz="6" w:space="0"/>
              <w:bottom w:val="single" w:color="auto" w:sz="6" w:space="0"/>
              <w:right w:val="single" w:color="auto" w:sz="6" w:space="0"/>
            </w:tcBorders>
            <w:vAlign w:val="center"/>
          </w:tcPr>
          <w:p w14:paraId="02C8A563">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6" w:space="0"/>
            </w:tcBorders>
            <w:vAlign w:val="center"/>
          </w:tcPr>
          <w:p w14:paraId="74D2ACE8">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733DE790">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1487" w:type="dxa"/>
            <w:tcBorders>
              <w:top w:val="single" w:color="auto" w:sz="6" w:space="0"/>
              <w:left w:val="single" w:color="auto" w:sz="6" w:space="0"/>
              <w:bottom w:val="single" w:color="auto" w:sz="6" w:space="0"/>
              <w:right w:val="single" w:color="auto" w:sz="6" w:space="0"/>
            </w:tcBorders>
            <w:vAlign w:val="center"/>
          </w:tcPr>
          <w:p w14:paraId="04D84BE9">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12" w:space="0"/>
            </w:tcBorders>
            <w:vAlign w:val="center"/>
          </w:tcPr>
          <w:p w14:paraId="21574F60">
            <w:pPr>
              <w:pStyle w:val="18"/>
              <w:keepNext/>
              <w:spacing w:line="440" w:lineRule="exact"/>
              <w:ind w:left="63" w:right="63"/>
              <w:rPr>
                <w:rFonts w:ascii="宋体" w:hAnsi="宋体"/>
                <w:color w:val="000000" w:themeColor="text1"/>
                <w:sz w:val="21"/>
                <w:szCs w:val="21"/>
                <w14:textFill>
                  <w14:solidFill>
                    <w14:schemeClr w14:val="tx1"/>
                  </w14:solidFill>
                </w14:textFill>
              </w:rPr>
            </w:pPr>
          </w:p>
        </w:tc>
      </w:tr>
      <w:tr w14:paraId="558C54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3810A284">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14:paraId="7FC6C79E">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1889A696">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940" w:type="dxa"/>
            <w:tcBorders>
              <w:top w:val="single" w:color="auto" w:sz="6" w:space="0"/>
              <w:left w:val="single" w:color="auto" w:sz="6" w:space="0"/>
              <w:bottom w:val="single" w:color="auto" w:sz="6" w:space="0"/>
              <w:right w:val="single" w:color="auto" w:sz="6" w:space="0"/>
            </w:tcBorders>
            <w:vAlign w:val="center"/>
          </w:tcPr>
          <w:p w14:paraId="6FE26794">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091DEE4B">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1044" w:type="dxa"/>
            <w:tcBorders>
              <w:top w:val="single" w:color="auto" w:sz="6" w:space="0"/>
              <w:left w:val="single" w:color="auto" w:sz="6" w:space="0"/>
              <w:bottom w:val="single" w:color="auto" w:sz="6" w:space="0"/>
              <w:right w:val="single" w:color="auto" w:sz="6" w:space="0"/>
            </w:tcBorders>
            <w:vAlign w:val="center"/>
          </w:tcPr>
          <w:p w14:paraId="46182449">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6" w:space="0"/>
            </w:tcBorders>
            <w:vAlign w:val="center"/>
          </w:tcPr>
          <w:p w14:paraId="633B9CE0">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05AC4BDB">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1487" w:type="dxa"/>
            <w:tcBorders>
              <w:top w:val="single" w:color="auto" w:sz="6" w:space="0"/>
              <w:left w:val="single" w:color="auto" w:sz="6" w:space="0"/>
              <w:bottom w:val="single" w:color="auto" w:sz="6" w:space="0"/>
              <w:right w:val="single" w:color="auto" w:sz="6" w:space="0"/>
            </w:tcBorders>
            <w:vAlign w:val="center"/>
          </w:tcPr>
          <w:p w14:paraId="6CD049BC">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12" w:space="0"/>
            </w:tcBorders>
            <w:vAlign w:val="center"/>
          </w:tcPr>
          <w:p w14:paraId="66E564B9">
            <w:pPr>
              <w:pStyle w:val="18"/>
              <w:keepNext/>
              <w:spacing w:line="440" w:lineRule="exact"/>
              <w:ind w:left="63" w:right="63"/>
              <w:rPr>
                <w:rFonts w:ascii="宋体" w:hAnsi="宋体"/>
                <w:color w:val="000000" w:themeColor="text1"/>
                <w:sz w:val="21"/>
                <w:szCs w:val="21"/>
                <w14:textFill>
                  <w14:solidFill>
                    <w14:schemeClr w14:val="tx1"/>
                  </w14:solidFill>
                </w14:textFill>
              </w:rPr>
            </w:pPr>
          </w:p>
        </w:tc>
      </w:tr>
      <w:tr w14:paraId="4852FB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064A2FCE">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14:paraId="1009AF75">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3960AB52">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940" w:type="dxa"/>
            <w:tcBorders>
              <w:top w:val="single" w:color="auto" w:sz="6" w:space="0"/>
              <w:left w:val="single" w:color="auto" w:sz="6" w:space="0"/>
              <w:bottom w:val="single" w:color="auto" w:sz="6" w:space="0"/>
              <w:right w:val="single" w:color="auto" w:sz="6" w:space="0"/>
            </w:tcBorders>
            <w:vAlign w:val="center"/>
          </w:tcPr>
          <w:p w14:paraId="07DCB35D">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2F271A4C">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1044" w:type="dxa"/>
            <w:tcBorders>
              <w:top w:val="single" w:color="auto" w:sz="6" w:space="0"/>
              <w:left w:val="single" w:color="auto" w:sz="6" w:space="0"/>
              <w:bottom w:val="single" w:color="auto" w:sz="6" w:space="0"/>
              <w:right w:val="single" w:color="auto" w:sz="6" w:space="0"/>
            </w:tcBorders>
            <w:vAlign w:val="center"/>
          </w:tcPr>
          <w:p w14:paraId="3ED44CD5">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6" w:space="0"/>
            </w:tcBorders>
            <w:vAlign w:val="center"/>
          </w:tcPr>
          <w:p w14:paraId="5EA4905D">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08F0E24D">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1487" w:type="dxa"/>
            <w:tcBorders>
              <w:top w:val="single" w:color="auto" w:sz="6" w:space="0"/>
              <w:left w:val="single" w:color="auto" w:sz="6" w:space="0"/>
              <w:bottom w:val="single" w:color="auto" w:sz="6" w:space="0"/>
              <w:right w:val="single" w:color="auto" w:sz="6" w:space="0"/>
            </w:tcBorders>
            <w:vAlign w:val="center"/>
          </w:tcPr>
          <w:p w14:paraId="3C882C4C">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12" w:space="0"/>
            </w:tcBorders>
            <w:vAlign w:val="center"/>
          </w:tcPr>
          <w:p w14:paraId="059B6B1C">
            <w:pPr>
              <w:pStyle w:val="18"/>
              <w:keepNext/>
              <w:spacing w:line="440" w:lineRule="exact"/>
              <w:ind w:left="63" w:right="63"/>
              <w:rPr>
                <w:rFonts w:ascii="宋体" w:hAnsi="宋体"/>
                <w:color w:val="000000" w:themeColor="text1"/>
                <w:sz w:val="21"/>
                <w:szCs w:val="21"/>
                <w14:textFill>
                  <w14:solidFill>
                    <w14:schemeClr w14:val="tx1"/>
                  </w14:solidFill>
                </w14:textFill>
              </w:rPr>
            </w:pPr>
          </w:p>
        </w:tc>
      </w:tr>
      <w:tr w14:paraId="232D9B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7585242B">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14:paraId="14A5CD86">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4DACD5A8">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940" w:type="dxa"/>
            <w:tcBorders>
              <w:top w:val="single" w:color="auto" w:sz="6" w:space="0"/>
              <w:left w:val="single" w:color="auto" w:sz="6" w:space="0"/>
              <w:bottom w:val="single" w:color="auto" w:sz="6" w:space="0"/>
              <w:right w:val="single" w:color="auto" w:sz="6" w:space="0"/>
            </w:tcBorders>
            <w:vAlign w:val="center"/>
          </w:tcPr>
          <w:p w14:paraId="5E98785C">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109FCCC0">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1044" w:type="dxa"/>
            <w:tcBorders>
              <w:top w:val="single" w:color="auto" w:sz="6" w:space="0"/>
              <w:left w:val="single" w:color="auto" w:sz="6" w:space="0"/>
              <w:bottom w:val="single" w:color="auto" w:sz="6" w:space="0"/>
              <w:right w:val="single" w:color="auto" w:sz="6" w:space="0"/>
            </w:tcBorders>
            <w:vAlign w:val="center"/>
          </w:tcPr>
          <w:p w14:paraId="2BEE1678">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6" w:space="0"/>
            </w:tcBorders>
            <w:vAlign w:val="center"/>
          </w:tcPr>
          <w:p w14:paraId="634A5943">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2D980F80">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1487" w:type="dxa"/>
            <w:tcBorders>
              <w:top w:val="single" w:color="auto" w:sz="6" w:space="0"/>
              <w:left w:val="single" w:color="auto" w:sz="6" w:space="0"/>
              <w:bottom w:val="single" w:color="auto" w:sz="6" w:space="0"/>
              <w:right w:val="single" w:color="auto" w:sz="6" w:space="0"/>
            </w:tcBorders>
            <w:vAlign w:val="center"/>
          </w:tcPr>
          <w:p w14:paraId="749FB08C">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12" w:space="0"/>
            </w:tcBorders>
            <w:vAlign w:val="center"/>
          </w:tcPr>
          <w:p w14:paraId="6188D37E">
            <w:pPr>
              <w:pStyle w:val="18"/>
              <w:keepNext/>
              <w:spacing w:line="440" w:lineRule="exact"/>
              <w:ind w:left="63" w:right="63"/>
              <w:rPr>
                <w:rFonts w:ascii="宋体" w:hAnsi="宋体"/>
                <w:color w:val="000000" w:themeColor="text1"/>
                <w:sz w:val="21"/>
                <w:szCs w:val="21"/>
                <w14:textFill>
                  <w14:solidFill>
                    <w14:schemeClr w14:val="tx1"/>
                  </w14:solidFill>
                </w14:textFill>
              </w:rPr>
            </w:pPr>
          </w:p>
        </w:tc>
      </w:tr>
      <w:tr w14:paraId="244537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58D176C5">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14:paraId="4D9C2524">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2BA25EE5">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940" w:type="dxa"/>
            <w:tcBorders>
              <w:top w:val="single" w:color="auto" w:sz="6" w:space="0"/>
              <w:left w:val="single" w:color="auto" w:sz="6" w:space="0"/>
              <w:bottom w:val="single" w:color="auto" w:sz="6" w:space="0"/>
              <w:right w:val="single" w:color="auto" w:sz="6" w:space="0"/>
            </w:tcBorders>
            <w:vAlign w:val="center"/>
          </w:tcPr>
          <w:p w14:paraId="055C9454">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4F7874CF">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1044" w:type="dxa"/>
            <w:tcBorders>
              <w:top w:val="single" w:color="auto" w:sz="6" w:space="0"/>
              <w:left w:val="single" w:color="auto" w:sz="6" w:space="0"/>
              <w:bottom w:val="single" w:color="auto" w:sz="6" w:space="0"/>
              <w:right w:val="single" w:color="auto" w:sz="6" w:space="0"/>
            </w:tcBorders>
            <w:vAlign w:val="center"/>
          </w:tcPr>
          <w:p w14:paraId="7969F771">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6" w:space="0"/>
            </w:tcBorders>
            <w:vAlign w:val="center"/>
          </w:tcPr>
          <w:p w14:paraId="13396B75">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1BADAFDE">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1487" w:type="dxa"/>
            <w:tcBorders>
              <w:top w:val="single" w:color="auto" w:sz="6" w:space="0"/>
              <w:left w:val="single" w:color="auto" w:sz="6" w:space="0"/>
              <w:bottom w:val="single" w:color="auto" w:sz="6" w:space="0"/>
              <w:right w:val="single" w:color="auto" w:sz="6" w:space="0"/>
            </w:tcBorders>
            <w:vAlign w:val="center"/>
          </w:tcPr>
          <w:p w14:paraId="0A421C43">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12" w:space="0"/>
            </w:tcBorders>
            <w:vAlign w:val="center"/>
          </w:tcPr>
          <w:p w14:paraId="24FA0157">
            <w:pPr>
              <w:pStyle w:val="18"/>
              <w:keepNext/>
              <w:spacing w:line="440" w:lineRule="exact"/>
              <w:ind w:left="63" w:right="63"/>
              <w:rPr>
                <w:rFonts w:ascii="宋体" w:hAnsi="宋体"/>
                <w:color w:val="000000" w:themeColor="text1"/>
                <w:sz w:val="21"/>
                <w:szCs w:val="21"/>
                <w14:textFill>
                  <w14:solidFill>
                    <w14:schemeClr w14:val="tx1"/>
                  </w14:solidFill>
                </w14:textFill>
              </w:rPr>
            </w:pPr>
          </w:p>
        </w:tc>
      </w:tr>
      <w:tr w14:paraId="4BB8ED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5EFF02C4">
            <w:pPr>
              <w:jc w:val="center"/>
              <w:rPr>
                <w:rFonts w:ascii="宋体" w:hAnsi="宋体"/>
                <w:color w:val="000000" w:themeColor="text1"/>
                <w:szCs w:val="21"/>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14:paraId="2830558A">
            <w:pPr>
              <w:jc w:val="center"/>
              <w:rPr>
                <w:rFonts w:ascii="宋体" w:hAnsi="宋体"/>
                <w:color w:val="000000" w:themeColor="text1"/>
                <w:szCs w:val="21"/>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54BC2D2C">
            <w:pPr>
              <w:jc w:val="center"/>
              <w:rPr>
                <w:rFonts w:ascii="宋体" w:hAnsi="宋体"/>
                <w:color w:val="000000" w:themeColor="text1"/>
                <w:szCs w:val="21"/>
                <w14:textFill>
                  <w14:solidFill>
                    <w14:schemeClr w14:val="tx1"/>
                  </w14:solidFill>
                </w14:textFill>
              </w:rPr>
            </w:pPr>
          </w:p>
        </w:tc>
        <w:tc>
          <w:tcPr>
            <w:tcW w:w="940" w:type="dxa"/>
            <w:tcBorders>
              <w:top w:val="single" w:color="auto" w:sz="6" w:space="0"/>
              <w:left w:val="single" w:color="auto" w:sz="6" w:space="0"/>
              <w:bottom w:val="single" w:color="auto" w:sz="6" w:space="0"/>
              <w:right w:val="single" w:color="auto" w:sz="6" w:space="0"/>
            </w:tcBorders>
            <w:vAlign w:val="center"/>
          </w:tcPr>
          <w:p w14:paraId="49D2E020">
            <w:pPr>
              <w:jc w:val="center"/>
              <w:rPr>
                <w:rFonts w:ascii="宋体" w:hAnsi="宋体"/>
                <w:color w:val="000000" w:themeColor="text1"/>
                <w:szCs w:val="21"/>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1663F196">
            <w:pPr>
              <w:jc w:val="center"/>
              <w:rPr>
                <w:rFonts w:ascii="宋体" w:hAnsi="宋体"/>
                <w:color w:val="000000" w:themeColor="text1"/>
                <w:szCs w:val="21"/>
                <w14:textFill>
                  <w14:solidFill>
                    <w14:schemeClr w14:val="tx1"/>
                  </w14:solidFill>
                </w14:textFill>
              </w:rPr>
            </w:pPr>
          </w:p>
        </w:tc>
        <w:tc>
          <w:tcPr>
            <w:tcW w:w="1044" w:type="dxa"/>
            <w:tcBorders>
              <w:top w:val="single" w:color="auto" w:sz="6" w:space="0"/>
              <w:left w:val="single" w:color="auto" w:sz="6" w:space="0"/>
              <w:bottom w:val="single" w:color="auto" w:sz="6" w:space="0"/>
              <w:right w:val="single" w:color="auto" w:sz="6" w:space="0"/>
            </w:tcBorders>
            <w:vAlign w:val="center"/>
          </w:tcPr>
          <w:p w14:paraId="0291031D">
            <w:pPr>
              <w:jc w:val="center"/>
              <w:rPr>
                <w:rFonts w:ascii="宋体" w:hAnsi="宋体"/>
                <w:color w:val="000000" w:themeColor="text1"/>
                <w:szCs w:val="21"/>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6" w:space="0"/>
            </w:tcBorders>
            <w:vAlign w:val="center"/>
          </w:tcPr>
          <w:p w14:paraId="6A6C29B8">
            <w:pPr>
              <w:jc w:val="center"/>
              <w:rPr>
                <w:rFonts w:ascii="宋体" w:hAnsi="宋体"/>
                <w:color w:val="000000" w:themeColor="text1"/>
                <w:szCs w:val="21"/>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7CD6A20D">
            <w:pPr>
              <w:jc w:val="center"/>
              <w:rPr>
                <w:rFonts w:ascii="宋体" w:hAnsi="宋体"/>
                <w:color w:val="000000" w:themeColor="text1"/>
                <w:szCs w:val="21"/>
                <w14:textFill>
                  <w14:solidFill>
                    <w14:schemeClr w14:val="tx1"/>
                  </w14:solidFill>
                </w14:textFill>
              </w:rPr>
            </w:pPr>
          </w:p>
        </w:tc>
        <w:tc>
          <w:tcPr>
            <w:tcW w:w="1487" w:type="dxa"/>
            <w:tcBorders>
              <w:top w:val="single" w:color="auto" w:sz="6" w:space="0"/>
              <w:left w:val="single" w:color="auto" w:sz="6" w:space="0"/>
              <w:bottom w:val="single" w:color="auto" w:sz="6" w:space="0"/>
              <w:right w:val="single" w:color="auto" w:sz="6" w:space="0"/>
            </w:tcBorders>
            <w:vAlign w:val="center"/>
          </w:tcPr>
          <w:p w14:paraId="7E618CE1">
            <w:pPr>
              <w:jc w:val="center"/>
              <w:rPr>
                <w:rFonts w:ascii="宋体" w:hAnsi="宋体"/>
                <w:color w:val="000000" w:themeColor="text1"/>
                <w:szCs w:val="21"/>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12" w:space="0"/>
            </w:tcBorders>
            <w:vAlign w:val="center"/>
          </w:tcPr>
          <w:p w14:paraId="5BAFFDB5">
            <w:pPr>
              <w:jc w:val="center"/>
              <w:rPr>
                <w:rFonts w:ascii="宋体" w:hAnsi="宋体"/>
                <w:color w:val="000000" w:themeColor="text1"/>
                <w:szCs w:val="21"/>
                <w14:textFill>
                  <w14:solidFill>
                    <w14:schemeClr w14:val="tx1"/>
                  </w14:solidFill>
                </w14:textFill>
              </w:rPr>
            </w:pPr>
          </w:p>
        </w:tc>
      </w:tr>
      <w:tr w14:paraId="7ACDB5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1CB1C6BE">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14:paraId="7A9EE9F0">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7A70320D">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940" w:type="dxa"/>
            <w:tcBorders>
              <w:top w:val="single" w:color="auto" w:sz="6" w:space="0"/>
              <w:left w:val="single" w:color="auto" w:sz="6" w:space="0"/>
              <w:bottom w:val="single" w:color="auto" w:sz="6" w:space="0"/>
              <w:right w:val="single" w:color="auto" w:sz="6" w:space="0"/>
            </w:tcBorders>
            <w:vAlign w:val="center"/>
          </w:tcPr>
          <w:p w14:paraId="6CD76BB3">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56DEA369">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1044" w:type="dxa"/>
            <w:tcBorders>
              <w:top w:val="single" w:color="auto" w:sz="6" w:space="0"/>
              <w:left w:val="single" w:color="auto" w:sz="6" w:space="0"/>
              <w:bottom w:val="single" w:color="auto" w:sz="6" w:space="0"/>
              <w:right w:val="single" w:color="auto" w:sz="6" w:space="0"/>
            </w:tcBorders>
            <w:vAlign w:val="center"/>
          </w:tcPr>
          <w:p w14:paraId="0D8C7177">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6" w:space="0"/>
            </w:tcBorders>
            <w:vAlign w:val="center"/>
          </w:tcPr>
          <w:p w14:paraId="468825AD">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1CF502F5">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1487" w:type="dxa"/>
            <w:tcBorders>
              <w:top w:val="single" w:color="auto" w:sz="6" w:space="0"/>
              <w:left w:val="single" w:color="auto" w:sz="6" w:space="0"/>
              <w:bottom w:val="single" w:color="auto" w:sz="6" w:space="0"/>
              <w:right w:val="single" w:color="auto" w:sz="6" w:space="0"/>
            </w:tcBorders>
            <w:vAlign w:val="center"/>
          </w:tcPr>
          <w:p w14:paraId="42729CEF">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12" w:space="0"/>
            </w:tcBorders>
            <w:vAlign w:val="center"/>
          </w:tcPr>
          <w:p w14:paraId="4F16CD9C">
            <w:pPr>
              <w:pStyle w:val="18"/>
              <w:keepNext/>
              <w:spacing w:line="440" w:lineRule="exact"/>
              <w:ind w:left="63" w:right="63"/>
              <w:rPr>
                <w:rFonts w:ascii="宋体" w:hAnsi="宋体"/>
                <w:color w:val="000000" w:themeColor="text1"/>
                <w:sz w:val="21"/>
                <w:szCs w:val="21"/>
                <w14:textFill>
                  <w14:solidFill>
                    <w14:schemeClr w14:val="tx1"/>
                  </w14:solidFill>
                </w14:textFill>
              </w:rPr>
            </w:pPr>
          </w:p>
        </w:tc>
      </w:tr>
      <w:tr w14:paraId="346E16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3B7A611C">
            <w:pPr>
              <w:jc w:val="center"/>
              <w:rPr>
                <w:rFonts w:ascii="宋体" w:hAnsi="宋体"/>
                <w:color w:val="000000" w:themeColor="text1"/>
                <w:szCs w:val="21"/>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14:paraId="7A80497A">
            <w:pPr>
              <w:jc w:val="center"/>
              <w:rPr>
                <w:rFonts w:ascii="宋体" w:hAnsi="宋体"/>
                <w:color w:val="000000" w:themeColor="text1"/>
                <w:szCs w:val="21"/>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0DE29B54">
            <w:pPr>
              <w:jc w:val="center"/>
              <w:rPr>
                <w:rFonts w:ascii="宋体" w:hAnsi="宋体"/>
                <w:color w:val="000000" w:themeColor="text1"/>
                <w:szCs w:val="21"/>
                <w14:textFill>
                  <w14:solidFill>
                    <w14:schemeClr w14:val="tx1"/>
                  </w14:solidFill>
                </w14:textFill>
              </w:rPr>
            </w:pPr>
          </w:p>
        </w:tc>
        <w:tc>
          <w:tcPr>
            <w:tcW w:w="940" w:type="dxa"/>
            <w:tcBorders>
              <w:top w:val="single" w:color="auto" w:sz="6" w:space="0"/>
              <w:left w:val="single" w:color="auto" w:sz="6" w:space="0"/>
              <w:bottom w:val="single" w:color="auto" w:sz="6" w:space="0"/>
              <w:right w:val="single" w:color="auto" w:sz="6" w:space="0"/>
            </w:tcBorders>
            <w:vAlign w:val="center"/>
          </w:tcPr>
          <w:p w14:paraId="007EF829">
            <w:pPr>
              <w:jc w:val="center"/>
              <w:rPr>
                <w:rFonts w:ascii="宋体" w:hAnsi="宋体"/>
                <w:color w:val="000000" w:themeColor="text1"/>
                <w:szCs w:val="21"/>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68173D30">
            <w:pPr>
              <w:jc w:val="center"/>
              <w:rPr>
                <w:rFonts w:ascii="宋体" w:hAnsi="宋体"/>
                <w:color w:val="000000" w:themeColor="text1"/>
                <w:szCs w:val="21"/>
                <w14:textFill>
                  <w14:solidFill>
                    <w14:schemeClr w14:val="tx1"/>
                  </w14:solidFill>
                </w14:textFill>
              </w:rPr>
            </w:pPr>
          </w:p>
        </w:tc>
        <w:tc>
          <w:tcPr>
            <w:tcW w:w="1044" w:type="dxa"/>
            <w:tcBorders>
              <w:top w:val="single" w:color="auto" w:sz="6" w:space="0"/>
              <w:left w:val="single" w:color="auto" w:sz="6" w:space="0"/>
              <w:bottom w:val="single" w:color="auto" w:sz="6" w:space="0"/>
              <w:right w:val="single" w:color="auto" w:sz="6" w:space="0"/>
            </w:tcBorders>
            <w:vAlign w:val="center"/>
          </w:tcPr>
          <w:p w14:paraId="4269D3C8">
            <w:pPr>
              <w:jc w:val="center"/>
              <w:rPr>
                <w:rFonts w:ascii="宋体" w:hAnsi="宋体"/>
                <w:color w:val="000000" w:themeColor="text1"/>
                <w:szCs w:val="21"/>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6" w:space="0"/>
            </w:tcBorders>
            <w:vAlign w:val="center"/>
          </w:tcPr>
          <w:p w14:paraId="05697CCE">
            <w:pPr>
              <w:jc w:val="center"/>
              <w:rPr>
                <w:rFonts w:ascii="宋体" w:hAnsi="宋体"/>
                <w:color w:val="000000" w:themeColor="text1"/>
                <w:szCs w:val="21"/>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7ED809A1">
            <w:pPr>
              <w:jc w:val="center"/>
              <w:rPr>
                <w:rFonts w:ascii="宋体" w:hAnsi="宋体"/>
                <w:color w:val="000000" w:themeColor="text1"/>
                <w:szCs w:val="21"/>
                <w14:textFill>
                  <w14:solidFill>
                    <w14:schemeClr w14:val="tx1"/>
                  </w14:solidFill>
                </w14:textFill>
              </w:rPr>
            </w:pPr>
          </w:p>
        </w:tc>
        <w:tc>
          <w:tcPr>
            <w:tcW w:w="1487" w:type="dxa"/>
            <w:tcBorders>
              <w:top w:val="single" w:color="auto" w:sz="6" w:space="0"/>
              <w:left w:val="single" w:color="auto" w:sz="6" w:space="0"/>
              <w:bottom w:val="single" w:color="auto" w:sz="6" w:space="0"/>
              <w:right w:val="single" w:color="auto" w:sz="6" w:space="0"/>
            </w:tcBorders>
            <w:vAlign w:val="center"/>
          </w:tcPr>
          <w:p w14:paraId="6E16AD56">
            <w:pPr>
              <w:jc w:val="center"/>
              <w:rPr>
                <w:rFonts w:ascii="宋体" w:hAnsi="宋体"/>
                <w:color w:val="000000" w:themeColor="text1"/>
                <w:szCs w:val="21"/>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12" w:space="0"/>
            </w:tcBorders>
            <w:vAlign w:val="center"/>
          </w:tcPr>
          <w:p w14:paraId="7B011C55">
            <w:pPr>
              <w:jc w:val="center"/>
              <w:rPr>
                <w:rFonts w:ascii="宋体" w:hAnsi="宋体"/>
                <w:color w:val="000000" w:themeColor="text1"/>
                <w:szCs w:val="21"/>
                <w14:textFill>
                  <w14:solidFill>
                    <w14:schemeClr w14:val="tx1"/>
                  </w14:solidFill>
                </w14:textFill>
              </w:rPr>
            </w:pPr>
          </w:p>
        </w:tc>
      </w:tr>
      <w:tr w14:paraId="5ABA75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6C8409CC">
            <w:pPr>
              <w:jc w:val="center"/>
              <w:rPr>
                <w:rFonts w:ascii="宋体" w:hAnsi="宋体"/>
                <w:color w:val="000000" w:themeColor="text1"/>
                <w:szCs w:val="21"/>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14:paraId="59043048">
            <w:pPr>
              <w:jc w:val="center"/>
              <w:rPr>
                <w:rFonts w:ascii="宋体" w:hAnsi="宋体"/>
                <w:color w:val="000000" w:themeColor="text1"/>
                <w:szCs w:val="21"/>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3CAFB0F7">
            <w:pPr>
              <w:jc w:val="center"/>
              <w:rPr>
                <w:rFonts w:ascii="宋体" w:hAnsi="宋体"/>
                <w:color w:val="000000" w:themeColor="text1"/>
                <w:szCs w:val="21"/>
                <w14:textFill>
                  <w14:solidFill>
                    <w14:schemeClr w14:val="tx1"/>
                  </w14:solidFill>
                </w14:textFill>
              </w:rPr>
            </w:pPr>
          </w:p>
        </w:tc>
        <w:tc>
          <w:tcPr>
            <w:tcW w:w="940" w:type="dxa"/>
            <w:tcBorders>
              <w:top w:val="single" w:color="auto" w:sz="6" w:space="0"/>
              <w:left w:val="single" w:color="auto" w:sz="6" w:space="0"/>
              <w:bottom w:val="single" w:color="auto" w:sz="6" w:space="0"/>
              <w:right w:val="single" w:color="auto" w:sz="6" w:space="0"/>
            </w:tcBorders>
            <w:vAlign w:val="center"/>
          </w:tcPr>
          <w:p w14:paraId="48735EF9">
            <w:pPr>
              <w:jc w:val="center"/>
              <w:rPr>
                <w:rFonts w:ascii="宋体" w:hAnsi="宋体"/>
                <w:color w:val="000000" w:themeColor="text1"/>
                <w:szCs w:val="21"/>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66EB7EC1">
            <w:pPr>
              <w:jc w:val="center"/>
              <w:rPr>
                <w:rFonts w:ascii="宋体" w:hAnsi="宋体"/>
                <w:color w:val="000000" w:themeColor="text1"/>
                <w:szCs w:val="21"/>
                <w14:textFill>
                  <w14:solidFill>
                    <w14:schemeClr w14:val="tx1"/>
                  </w14:solidFill>
                </w14:textFill>
              </w:rPr>
            </w:pPr>
          </w:p>
        </w:tc>
        <w:tc>
          <w:tcPr>
            <w:tcW w:w="1044" w:type="dxa"/>
            <w:tcBorders>
              <w:top w:val="single" w:color="auto" w:sz="6" w:space="0"/>
              <w:left w:val="single" w:color="auto" w:sz="6" w:space="0"/>
              <w:bottom w:val="single" w:color="auto" w:sz="6" w:space="0"/>
              <w:right w:val="single" w:color="auto" w:sz="6" w:space="0"/>
            </w:tcBorders>
            <w:vAlign w:val="center"/>
          </w:tcPr>
          <w:p w14:paraId="2CA1EBDF">
            <w:pPr>
              <w:jc w:val="center"/>
              <w:rPr>
                <w:rFonts w:ascii="宋体" w:hAnsi="宋体"/>
                <w:color w:val="000000" w:themeColor="text1"/>
                <w:szCs w:val="21"/>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6" w:space="0"/>
            </w:tcBorders>
            <w:vAlign w:val="center"/>
          </w:tcPr>
          <w:p w14:paraId="546DBA52">
            <w:pPr>
              <w:jc w:val="center"/>
              <w:rPr>
                <w:rFonts w:ascii="宋体" w:hAnsi="宋体"/>
                <w:color w:val="000000" w:themeColor="text1"/>
                <w:szCs w:val="21"/>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19A5FC93">
            <w:pPr>
              <w:jc w:val="center"/>
              <w:rPr>
                <w:rFonts w:ascii="宋体" w:hAnsi="宋体"/>
                <w:color w:val="000000" w:themeColor="text1"/>
                <w:szCs w:val="21"/>
                <w14:textFill>
                  <w14:solidFill>
                    <w14:schemeClr w14:val="tx1"/>
                  </w14:solidFill>
                </w14:textFill>
              </w:rPr>
            </w:pPr>
          </w:p>
        </w:tc>
        <w:tc>
          <w:tcPr>
            <w:tcW w:w="1487" w:type="dxa"/>
            <w:tcBorders>
              <w:top w:val="single" w:color="auto" w:sz="6" w:space="0"/>
              <w:left w:val="single" w:color="auto" w:sz="6" w:space="0"/>
              <w:bottom w:val="single" w:color="auto" w:sz="6" w:space="0"/>
              <w:right w:val="single" w:color="auto" w:sz="6" w:space="0"/>
            </w:tcBorders>
            <w:vAlign w:val="center"/>
          </w:tcPr>
          <w:p w14:paraId="4E16F074">
            <w:pPr>
              <w:jc w:val="center"/>
              <w:rPr>
                <w:rFonts w:ascii="宋体" w:hAnsi="宋体"/>
                <w:color w:val="000000" w:themeColor="text1"/>
                <w:szCs w:val="21"/>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12" w:space="0"/>
            </w:tcBorders>
            <w:vAlign w:val="center"/>
          </w:tcPr>
          <w:p w14:paraId="32FAC5CB">
            <w:pPr>
              <w:jc w:val="center"/>
              <w:rPr>
                <w:rFonts w:ascii="宋体" w:hAnsi="宋体"/>
                <w:color w:val="000000" w:themeColor="text1"/>
                <w:szCs w:val="21"/>
                <w14:textFill>
                  <w14:solidFill>
                    <w14:schemeClr w14:val="tx1"/>
                  </w14:solidFill>
                </w14:textFill>
              </w:rPr>
            </w:pPr>
          </w:p>
        </w:tc>
      </w:tr>
      <w:tr w14:paraId="4BC64D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61C30CBB">
            <w:pPr>
              <w:jc w:val="center"/>
              <w:rPr>
                <w:rFonts w:ascii="宋体" w:hAnsi="宋体"/>
                <w:color w:val="000000" w:themeColor="text1"/>
                <w:szCs w:val="21"/>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14:paraId="3C9E4E69">
            <w:pPr>
              <w:jc w:val="center"/>
              <w:rPr>
                <w:rFonts w:ascii="宋体" w:hAnsi="宋体"/>
                <w:color w:val="000000" w:themeColor="text1"/>
                <w:szCs w:val="21"/>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2740A6AF">
            <w:pPr>
              <w:jc w:val="center"/>
              <w:rPr>
                <w:rFonts w:ascii="宋体" w:hAnsi="宋体"/>
                <w:color w:val="000000" w:themeColor="text1"/>
                <w:szCs w:val="21"/>
                <w14:textFill>
                  <w14:solidFill>
                    <w14:schemeClr w14:val="tx1"/>
                  </w14:solidFill>
                </w14:textFill>
              </w:rPr>
            </w:pPr>
          </w:p>
        </w:tc>
        <w:tc>
          <w:tcPr>
            <w:tcW w:w="940" w:type="dxa"/>
            <w:tcBorders>
              <w:top w:val="single" w:color="auto" w:sz="6" w:space="0"/>
              <w:left w:val="single" w:color="auto" w:sz="6" w:space="0"/>
              <w:bottom w:val="single" w:color="auto" w:sz="6" w:space="0"/>
              <w:right w:val="single" w:color="auto" w:sz="6" w:space="0"/>
            </w:tcBorders>
            <w:vAlign w:val="center"/>
          </w:tcPr>
          <w:p w14:paraId="01D1F906">
            <w:pPr>
              <w:jc w:val="center"/>
              <w:rPr>
                <w:rFonts w:ascii="宋体" w:hAnsi="宋体"/>
                <w:color w:val="000000" w:themeColor="text1"/>
                <w:szCs w:val="21"/>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6D74F5BA">
            <w:pPr>
              <w:jc w:val="center"/>
              <w:rPr>
                <w:rFonts w:ascii="宋体" w:hAnsi="宋体"/>
                <w:color w:val="000000" w:themeColor="text1"/>
                <w:szCs w:val="21"/>
                <w14:textFill>
                  <w14:solidFill>
                    <w14:schemeClr w14:val="tx1"/>
                  </w14:solidFill>
                </w14:textFill>
              </w:rPr>
            </w:pPr>
          </w:p>
        </w:tc>
        <w:tc>
          <w:tcPr>
            <w:tcW w:w="1044" w:type="dxa"/>
            <w:tcBorders>
              <w:top w:val="single" w:color="auto" w:sz="6" w:space="0"/>
              <w:left w:val="single" w:color="auto" w:sz="6" w:space="0"/>
              <w:bottom w:val="single" w:color="auto" w:sz="6" w:space="0"/>
              <w:right w:val="single" w:color="auto" w:sz="6" w:space="0"/>
            </w:tcBorders>
            <w:vAlign w:val="center"/>
          </w:tcPr>
          <w:p w14:paraId="6AB49AC4">
            <w:pPr>
              <w:jc w:val="center"/>
              <w:rPr>
                <w:rFonts w:ascii="宋体" w:hAnsi="宋体"/>
                <w:color w:val="000000" w:themeColor="text1"/>
                <w:szCs w:val="21"/>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6" w:space="0"/>
            </w:tcBorders>
            <w:vAlign w:val="center"/>
          </w:tcPr>
          <w:p w14:paraId="3C7EDA51">
            <w:pPr>
              <w:jc w:val="center"/>
              <w:rPr>
                <w:rFonts w:ascii="宋体" w:hAnsi="宋体"/>
                <w:color w:val="000000" w:themeColor="text1"/>
                <w:szCs w:val="21"/>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434CB919">
            <w:pPr>
              <w:jc w:val="center"/>
              <w:rPr>
                <w:rFonts w:ascii="宋体" w:hAnsi="宋体"/>
                <w:color w:val="000000" w:themeColor="text1"/>
                <w:szCs w:val="21"/>
                <w14:textFill>
                  <w14:solidFill>
                    <w14:schemeClr w14:val="tx1"/>
                  </w14:solidFill>
                </w14:textFill>
              </w:rPr>
            </w:pPr>
          </w:p>
        </w:tc>
        <w:tc>
          <w:tcPr>
            <w:tcW w:w="1487" w:type="dxa"/>
            <w:tcBorders>
              <w:top w:val="single" w:color="auto" w:sz="6" w:space="0"/>
              <w:left w:val="single" w:color="auto" w:sz="6" w:space="0"/>
              <w:bottom w:val="single" w:color="auto" w:sz="6" w:space="0"/>
              <w:right w:val="single" w:color="auto" w:sz="6" w:space="0"/>
            </w:tcBorders>
            <w:vAlign w:val="center"/>
          </w:tcPr>
          <w:p w14:paraId="08192016">
            <w:pPr>
              <w:jc w:val="center"/>
              <w:rPr>
                <w:rFonts w:ascii="宋体" w:hAnsi="宋体"/>
                <w:color w:val="000000" w:themeColor="text1"/>
                <w:szCs w:val="21"/>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12" w:space="0"/>
            </w:tcBorders>
            <w:vAlign w:val="center"/>
          </w:tcPr>
          <w:p w14:paraId="6822A24C">
            <w:pPr>
              <w:jc w:val="center"/>
              <w:rPr>
                <w:rFonts w:ascii="宋体" w:hAnsi="宋体"/>
                <w:color w:val="000000" w:themeColor="text1"/>
                <w:szCs w:val="21"/>
                <w14:textFill>
                  <w14:solidFill>
                    <w14:schemeClr w14:val="tx1"/>
                  </w14:solidFill>
                </w14:textFill>
              </w:rPr>
            </w:pPr>
          </w:p>
        </w:tc>
      </w:tr>
      <w:tr w14:paraId="55193D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76FAA799">
            <w:pPr>
              <w:jc w:val="center"/>
              <w:rPr>
                <w:rFonts w:ascii="宋体" w:hAnsi="宋体"/>
                <w:color w:val="000000" w:themeColor="text1"/>
                <w:szCs w:val="21"/>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14:paraId="263C987B">
            <w:pPr>
              <w:jc w:val="center"/>
              <w:rPr>
                <w:rFonts w:ascii="宋体" w:hAnsi="宋体"/>
                <w:color w:val="000000" w:themeColor="text1"/>
                <w:szCs w:val="21"/>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12977D46">
            <w:pPr>
              <w:jc w:val="center"/>
              <w:rPr>
                <w:rFonts w:ascii="宋体" w:hAnsi="宋体"/>
                <w:color w:val="000000" w:themeColor="text1"/>
                <w:szCs w:val="21"/>
                <w14:textFill>
                  <w14:solidFill>
                    <w14:schemeClr w14:val="tx1"/>
                  </w14:solidFill>
                </w14:textFill>
              </w:rPr>
            </w:pPr>
          </w:p>
        </w:tc>
        <w:tc>
          <w:tcPr>
            <w:tcW w:w="940" w:type="dxa"/>
            <w:tcBorders>
              <w:top w:val="single" w:color="auto" w:sz="6" w:space="0"/>
              <w:left w:val="single" w:color="auto" w:sz="6" w:space="0"/>
              <w:bottom w:val="single" w:color="auto" w:sz="6" w:space="0"/>
              <w:right w:val="single" w:color="auto" w:sz="6" w:space="0"/>
            </w:tcBorders>
            <w:vAlign w:val="center"/>
          </w:tcPr>
          <w:p w14:paraId="4297CA74">
            <w:pPr>
              <w:jc w:val="center"/>
              <w:rPr>
                <w:rFonts w:ascii="宋体" w:hAnsi="宋体"/>
                <w:color w:val="000000" w:themeColor="text1"/>
                <w:szCs w:val="21"/>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6357F15C">
            <w:pPr>
              <w:jc w:val="center"/>
              <w:rPr>
                <w:rFonts w:ascii="宋体" w:hAnsi="宋体"/>
                <w:color w:val="000000" w:themeColor="text1"/>
                <w:szCs w:val="21"/>
                <w14:textFill>
                  <w14:solidFill>
                    <w14:schemeClr w14:val="tx1"/>
                  </w14:solidFill>
                </w14:textFill>
              </w:rPr>
            </w:pPr>
          </w:p>
        </w:tc>
        <w:tc>
          <w:tcPr>
            <w:tcW w:w="1044" w:type="dxa"/>
            <w:tcBorders>
              <w:top w:val="single" w:color="auto" w:sz="6" w:space="0"/>
              <w:left w:val="single" w:color="auto" w:sz="6" w:space="0"/>
              <w:bottom w:val="single" w:color="auto" w:sz="6" w:space="0"/>
              <w:right w:val="single" w:color="auto" w:sz="6" w:space="0"/>
            </w:tcBorders>
            <w:vAlign w:val="center"/>
          </w:tcPr>
          <w:p w14:paraId="45AAFBA1">
            <w:pPr>
              <w:jc w:val="center"/>
              <w:rPr>
                <w:rFonts w:ascii="宋体" w:hAnsi="宋体"/>
                <w:color w:val="000000" w:themeColor="text1"/>
                <w:szCs w:val="21"/>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6" w:space="0"/>
            </w:tcBorders>
            <w:vAlign w:val="center"/>
          </w:tcPr>
          <w:p w14:paraId="17283396">
            <w:pPr>
              <w:jc w:val="center"/>
              <w:rPr>
                <w:rFonts w:ascii="宋体" w:hAnsi="宋体"/>
                <w:color w:val="000000" w:themeColor="text1"/>
                <w:szCs w:val="21"/>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688BF9F9">
            <w:pPr>
              <w:jc w:val="center"/>
              <w:rPr>
                <w:rFonts w:ascii="宋体" w:hAnsi="宋体"/>
                <w:color w:val="000000" w:themeColor="text1"/>
                <w:szCs w:val="21"/>
                <w14:textFill>
                  <w14:solidFill>
                    <w14:schemeClr w14:val="tx1"/>
                  </w14:solidFill>
                </w14:textFill>
              </w:rPr>
            </w:pPr>
          </w:p>
        </w:tc>
        <w:tc>
          <w:tcPr>
            <w:tcW w:w="1487" w:type="dxa"/>
            <w:tcBorders>
              <w:top w:val="single" w:color="auto" w:sz="6" w:space="0"/>
              <w:left w:val="single" w:color="auto" w:sz="6" w:space="0"/>
              <w:bottom w:val="single" w:color="auto" w:sz="6" w:space="0"/>
              <w:right w:val="single" w:color="auto" w:sz="6" w:space="0"/>
            </w:tcBorders>
            <w:vAlign w:val="center"/>
          </w:tcPr>
          <w:p w14:paraId="54BA9301">
            <w:pPr>
              <w:jc w:val="center"/>
              <w:rPr>
                <w:rFonts w:ascii="宋体" w:hAnsi="宋体"/>
                <w:color w:val="000000" w:themeColor="text1"/>
                <w:szCs w:val="21"/>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12" w:space="0"/>
            </w:tcBorders>
            <w:vAlign w:val="center"/>
          </w:tcPr>
          <w:p w14:paraId="09ED2AA2">
            <w:pPr>
              <w:jc w:val="center"/>
              <w:rPr>
                <w:rFonts w:ascii="宋体" w:hAnsi="宋体"/>
                <w:color w:val="000000" w:themeColor="text1"/>
                <w:szCs w:val="21"/>
                <w14:textFill>
                  <w14:solidFill>
                    <w14:schemeClr w14:val="tx1"/>
                  </w14:solidFill>
                </w14:textFill>
              </w:rPr>
            </w:pPr>
          </w:p>
        </w:tc>
      </w:tr>
      <w:tr w14:paraId="7932B6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47600C52">
            <w:pPr>
              <w:jc w:val="center"/>
              <w:rPr>
                <w:rFonts w:ascii="宋体" w:hAnsi="宋体"/>
                <w:color w:val="000000" w:themeColor="text1"/>
                <w:szCs w:val="21"/>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14:paraId="478FA5EE">
            <w:pPr>
              <w:jc w:val="center"/>
              <w:rPr>
                <w:rFonts w:ascii="宋体" w:hAnsi="宋体"/>
                <w:color w:val="000000" w:themeColor="text1"/>
                <w:szCs w:val="21"/>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5A4B6B43">
            <w:pPr>
              <w:jc w:val="center"/>
              <w:rPr>
                <w:rFonts w:ascii="宋体" w:hAnsi="宋体"/>
                <w:color w:val="000000" w:themeColor="text1"/>
                <w:szCs w:val="21"/>
                <w14:textFill>
                  <w14:solidFill>
                    <w14:schemeClr w14:val="tx1"/>
                  </w14:solidFill>
                </w14:textFill>
              </w:rPr>
            </w:pPr>
          </w:p>
        </w:tc>
        <w:tc>
          <w:tcPr>
            <w:tcW w:w="940" w:type="dxa"/>
            <w:tcBorders>
              <w:top w:val="single" w:color="auto" w:sz="6" w:space="0"/>
              <w:left w:val="single" w:color="auto" w:sz="6" w:space="0"/>
              <w:bottom w:val="single" w:color="auto" w:sz="6" w:space="0"/>
              <w:right w:val="single" w:color="auto" w:sz="6" w:space="0"/>
            </w:tcBorders>
            <w:vAlign w:val="center"/>
          </w:tcPr>
          <w:p w14:paraId="1265A045">
            <w:pPr>
              <w:jc w:val="center"/>
              <w:rPr>
                <w:rFonts w:ascii="宋体" w:hAnsi="宋体"/>
                <w:color w:val="000000" w:themeColor="text1"/>
                <w:szCs w:val="21"/>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099CBF09">
            <w:pPr>
              <w:jc w:val="center"/>
              <w:rPr>
                <w:rFonts w:ascii="宋体" w:hAnsi="宋体"/>
                <w:color w:val="000000" w:themeColor="text1"/>
                <w:szCs w:val="21"/>
                <w14:textFill>
                  <w14:solidFill>
                    <w14:schemeClr w14:val="tx1"/>
                  </w14:solidFill>
                </w14:textFill>
              </w:rPr>
            </w:pPr>
          </w:p>
        </w:tc>
        <w:tc>
          <w:tcPr>
            <w:tcW w:w="1044" w:type="dxa"/>
            <w:tcBorders>
              <w:top w:val="single" w:color="auto" w:sz="6" w:space="0"/>
              <w:left w:val="single" w:color="auto" w:sz="6" w:space="0"/>
              <w:bottom w:val="single" w:color="auto" w:sz="6" w:space="0"/>
              <w:right w:val="single" w:color="auto" w:sz="6" w:space="0"/>
            </w:tcBorders>
            <w:vAlign w:val="center"/>
          </w:tcPr>
          <w:p w14:paraId="57A77B16">
            <w:pPr>
              <w:jc w:val="center"/>
              <w:rPr>
                <w:rFonts w:ascii="宋体" w:hAnsi="宋体"/>
                <w:color w:val="000000" w:themeColor="text1"/>
                <w:szCs w:val="21"/>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6" w:space="0"/>
            </w:tcBorders>
            <w:vAlign w:val="center"/>
          </w:tcPr>
          <w:p w14:paraId="3ECC9C21">
            <w:pPr>
              <w:jc w:val="center"/>
              <w:rPr>
                <w:rFonts w:ascii="宋体" w:hAnsi="宋体"/>
                <w:color w:val="000000" w:themeColor="text1"/>
                <w:szCs w:val="21"/>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6D90D7A0">
            <w:pPr>
              <w:jc w:val="center"/>
              <w:rPr>
                <w:rFonts w:ascii="宋体" w:hAnsi="宋体"/>
                <w:color w:val="000000" w:themeColor="text1"/>
                <w:szCs w:val="21"/>
                <w14:textFill>
                  <w14:solidFill>
                    <w14:schemeClr w14:val="tx1"/>
                  </w14:solidFill>
                </w14:textFill>
              </w:rPr>
            </w:pPr>
          </w:p>
        </w:tc>
        <w:tc>
          <w:tcPr>
            <w:tcW w:w="1487" w:type="dxa"/>
            <w:tcBorders>
              <w:top w:val="single" w:color="auto" w:sz="6" w:space="0"/>
              <w:left w:val="single" w:color="auto" w:sz="6" w:space="0"/>
              <w:bottom w:val="single" w:color="auto" w:sz="6" w:space="0"/>
              <w:right w:val="single" w:color="auto" w:sz="6" w:space="0"/>
            </w:tcBorders>
            <w:vAlign w:val="center"/>
          </w:tcPr>
          <w:p w14:paraId="6B1A0D43">
            <w:pPr>
              <w:jc w:val="center"/>
              <w:rPr>
                <w:rFonts w:ascii="宋体" w:hAnsi="宋体"/>
                <w:color w:val="000000" w:themeColor="text1"/>
                <w:szCs w:val="21"/>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12" w:space="0"/>
            </w:tcBorders>
            <w:vAlign w:val="center"/>
          </w:tcPr>
          <w:p w14:paraId="06515F22">
            <w:pPr>
              <w:jc w:val="center"/>
              <w:rPr>
                <w:rFonts w:ascii="宋体" w:hAnsi="宋体"/>
                <w:color w:val="000000" w:themeColor="text1"/>
                <w:szCs w:val="21"/>
                <w14:textFill>
                  <w14:solidFill>
                    <w14:schemeClr w14:val="tx1"/>
                  </w14:solidFill>
                </w14:textFill>
              </w:rPr>
            </w:pPr>
          </w:p>
        </w:tc>
      </w:tr>
      <w:tr w14:paraId="3A7DE8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0B653A3F">
            <w:pPr>
              <w:jc w:val="center"/>
              <w:rPr>
                <w:rFonts w:ascii="宋体" w:hAnsi="宋体"/>
                <w:color w:val="000000" w:themeColor="text1"/>
                <w:szCs w:val="21"/>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14:paraId="106B24CE">
            <w:pPr>
              <w:jc w:val="center"/>
              <w:rPr>
                <w:rFonts w:ascii="宋体" w:hAnsi="宋体"/>
                <w:color w:val="000000" w:themeColor="text1"/>
                <w:szCs w:val="21"/>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5037CE8F">
            <w:pPr>
              <w:jc w:val="center"/>
              <w:rPr>
                <w:rFonts w:ascii="宋体" w:hAnsi="宋体"/>
                <w:color w:val="000000" w:themeColor="text1"/>
                <w:szCs w:val="21"/>
                <w14:textFill>
                  <w14:solidFill>
                    <w14:schemeClr w14:val="tx1"/>
                  </w14:solidFill>
                </w14:textFill>
              </w:rPr>
            </w:pPr>
          </w:p>
        </w:tc>
        <w:tc>
          <w:tcPr>
            <w:tcW w:w="940" w:type="dxa"/>
            <w:tcBorders>
              <w:top w:val="single" w:color="auto" w:sz="6" w:space="0"/>
              <w:left w:val="single" w:color="auto" w:sz="6" w:space="0"/>
              <w:bottom w:val="single" w:color="auto" w:sz="6" w:space="0"/>
              <w:right w:val="single" w:color="auto" w:sz="6" w:space="0"/>
            </w:tcBorders>
            <w:vAlign w:val="center"/>
          </w:tcPr>
          <w:p w14:paraId="11E19B74">
            <w:pPr>
              <w:jc w:val="center"/>
              <w:rPr>
                <w:rFonts w:ascii="宋体" w:hAnsi="宋体"/>
                <w:color w:val="000000" w:themeColor="text1"/>
                <w:szCs w:val="21"/>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0D8BC80E">
            <w:pPr>
              <w:jc w:val="center"/>
              <w:rPr>
                <w:rFonts w:ascii="宋体" w:hAnsi="宋体"/>
                <w:color w:val="000000" w:themeColor="text1"/>
                <w:szCs w:val="21"/>
                <w14:textFill>
                  <w14:solidFill>
                    <w14:schemeClr w14:val="tx1"/>
                  </w14:solidFill>
                </w14:textFill>
              </w:rPr>
            </w:pPr>
          </w:p>
        </w:tc>
        <w:tc>
          <w:tcPr>
            <w:tcW w:w="1044" w:type="dxa"/>
            <w:tcBorders>
              <w:top w:val="single" w:color="auto" w:sz="6" w:space="0"/>
              <w:left w:val="single" w:color="auto" w:sz="6" w:space="0"/>
              <w:bottom w:val="single" w:color="auto" w:sz="6" w:space="0"/>
              <w:right w:val="single" w:color="auto" w:sz="6" w:space="0"/>
            </w:tcBorders>
            <w:vAlign w:val="center"/>
          </w:tcPr>
          <w:p w14:paraId="4A62B567">
            <w:pPr>
              <w:jc w:val="center"/>
              <w:rPr>
                <w:rFonts w:ascii="宋体" w:hAnsi="宋体"/>
                <w:color w:val="000000" w:themeColor="text1"/>
                <w:szCs w:val="21"/>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6" w:space="0"/>
            </w:tcBorders>
            <w:vAlign w:val="center"/>
          </w:tcPr>
          <w:p w14:paraId="3B9CACF5">
            <w:pPr>
              <w:jc w:val="center"/>
              <w:rPr>
                <w:rFonts w:ascii="宋体" w:hAnsi="宋体"/>
                <w:color w:val="000000" w:themeColor="text1"/>
                <w:szCs w:val="21"/>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5DE19C8B">
            <w:pPr>
              <w:jc w:val="center"/>
              <w:rPr>
                <w:rFonts w:ascii="宋体" w:hAnsi="宋体"/>
                <w:color w:val="000000" w:themeColor="text1"/>
                <w:szCs w:val="21"/>
                <w14:textFill>
                  <w14:solidFill>
                    <w14:schemeClr w14:val="tx1"/>
                  </w14:solidFill>
                </w14:textFill>
              </w:rPr>
            </w:pPr>
          </w:p>
        </w:tc>
        <w:tc>
          <w:tcPr>
            <w:tcW w:w="1487" w:type="dxa"/>
            <w:tcBorders>
              <w:top w:val="single" w:color="auto" w:sz="6" w:space="0"/>
              <w:left w:val="single" w:color="auto" w:sz="6" w:space="0"/>
              <w:bottom w:val="single" w:color="auto" w:sz="6" w:space="0"/>
              <w:right w:val="single" w:color="auto" w:sz="6" w:space="0"/>
            </w:tcBorders>
            <w:vAlign w:val="center"/>
          </w:tcPr>
          <w:p w14:paraId="5F4E8309">
            <w:pPr>
              <w:jc w:val="center"/>
              <w:rPr>
                <w:rFonts w:ascii="宋体" w:hAnsi="宋体"/>
                <w:color w:val="000000" w:themeColor="text1"/>
                <w:szCs w:val="21"/>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12" w:space="0"/>
            </w:tcBorders>
            <w:vAlign w:val="center"/>
          </w:tcPr>
          <w:p w14:paraId="15AD3774">
            <w:pPr>
              <w:jc w:val="center"/>
              <w:rPr>
                <w:rFonts w:ascii="宋体" w:hAnsi="宋体"/>
                <w:color w:val="000000" w:themeColor="text1"/>
                <w:szCs w:val="21"/>
                <w14:textFill>
                  <w14:solidFill>
                    <w14:schemeClr w14:val="tx1"/>
                  </w14:solidFill>
                </w14:textFill>
              </w:rPr>
            </w:pPr>
          </w:p>
        </w:tc>
      </w:tr>
      <w:tr w14:paraId="56ECB5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524F173C">
            <w:pPr>
              <w:jc w:val="center"/>
              <w:rPr>
                <w:rFonts w:ascii="宋体" w:hAnsi="宋体"/>
                <w:color w:val="000000" w:themeColor="text1"/>
                <w:szCs w:val="21"/>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14:paraId="3671810F">
            <w:pPr>
              <w:jc w:val="center"/>
              <w:rPr>
                <w:rFonts w:ascii="宋体" w:hAnsi="宋体"/>
                <w:color w:val="000000" w:themeColor="text1"/>
                <w:szCs w:val="21"/>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29060038">
            <w:pPr>
              <w:jc w:val="center"/>
              <w:rPr>
                <w:rFonts w:ascii="宋体" w:hAnsi="宋体"/>
                <w:color w:val="000000" w:themeColor="text1"/>
                <w:szCs w:val="21"/>
                <w14:textFill>
                  <w14:solidFill>
                    <w14:schemeClr w14:val="tx1"/>
                  </w14:solidFill>
                </w14:textFill>
              </w:rPr>
            </w:pPr>
          </w:p>
        </w:tc>
        <w:tc>
          <w:tcPr>
            <w:tcW w:w="940" w:type="dxa"/>
            <w:tcBorders>
              <w:top w:val="single" w:color="auto" w:sz="6" w:space="0"/>
              <w:left w:val="single" w:color="auto" w:sz="6" w:space="0"/>
              <w:bottom w:val="single" w:color="auto" w:sz="6" w:space="0"/>
              <w:right w:val="single" w:color="auto" w:sz="6" w:space="0"/>
            </w:tcBorders>
            <w:vAlign w:val="center"/>
          </w:tcPr>
          <w:p w14:paraId="185675E3">
            <w:pPr>
              <w:jc w:val="center"/>
              <w:rPr>
                <w:rFonts w:ascii="宋体" w:hAnsi="宋体"/>
                <w:color w:val="000000" w:themeColor="text1"/>
                <w:szCs w:val="21"/>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2C04A21C">
            <w:pPr>
              <w:jc w:val="center"/>
              <w:rPr>
                <w:rFonts w:ascii="宋体" w:hAnsi="宋体"/>
                <w:color w:val="000000" w:themeColor="text1"/>
                <w:szCs w:val="21"/>
                <w14:textFill>
                  <w14:solidFill>
                    <w14:schemeClr w14:val="tx1"/>
                  </w14:solidFill>
                </w14:textFill>
              </w:rPr>
            </w:pPr>
          </w:p>
        </w:tc>
        <w:tc>
          <w:tcPr>
            <w:tcW w:w="1044" w:type="dxa"/>
            <w:tcBorders>
              <w:top w:val="single" w:color="auto" w:sz="6" w:space="0"/>
              <w:left w:val="single" w:color="auto" w:sz="6" w:space="0"/>
              <w:bottom w:val="single" w:color="auto" w:sz="6" w:space="0"/>
              <w:right w:val="single" w:color="auto" w:sz="6" w:space="0"/>
            </w:tcBorders>
            <w:vAlign w:val="center"/>
          </w:tcPr>
          <w:p w14:paraId="1885AE17">
            <w:pPr>
              <w:jc w:val="center"/>
              <w:rPr>
                <w:rFonts w:ascii="宋体" w:hAnsi="宋体"/>
                <w:color w:val="000000" w:themeColor="text1"/>
                <w:szCs w:val="21"/>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6" w:space="0"/>
            </w:tcBorders>
            <w:vAlign w:val="center"/>
          </w:tcPr>
          <w:p w14:paraId="524DFB9A">
            <w:pPr>
              <w:jc w:val="center"/>
              <w:rPr>
                <w:rFonts w:ascii="宋体" w:hAnsi="宋体"/>
                <w:color w:val="000000" w:themeColor="text1"/>
                <w:szCs w:val="21"/>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42800977">
            <w:pPr>
              <w:jc w:val="center"/>
              <w:rPr>
                <w:rFonts w:ascii="宋体" w:hAnsi="宋体"/>
                <w:color w:val="000000" w:themeColor="text1"/>
                <w:szCs w:val="21"/>
                <w14:textFill>
                  <w14:solidFill>
                    <w14:schemeClr w14:val="tx1"/>
                  </w14:solidFill>
                </w14:textFill>
              </w:rPr>
            </w:pPr>
          </w:p>
        </w:tc>
        <w:tc>
          <w:tcPr>
            <w:tcW w:w="1487" w:type="dxa"/>
            <w:tcBorders>
              <w:top w:val="single" w:color="auto" w:sz="6" w:space="0"/>
              <w:left w:val="single" w:color="auto" w:sz="6" w:space="0"/>
              <w:bottom w:val="single" w:color="auto" w:sz="6" w:space="0"/>
              <w:right w:val="single" w:color="auto" w:sz="6" w:space="0"/>
            </w:tcBorders>
            <w:vAlign w:val="center"/>
          </w:tcPr>
          <w:p w14:paraId="241D6DA8">
            <w:pPr>
              <w:jc w:val="center"/>
              <w:rPr>
                <w:rFonts w:ascii="宋体" w:hAnsi="宋体"/>
                <w:color w:val="000000" w:themeColor="text1"/>
                <w:szCs w:val="21"/>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12" w:space="0"/>
            </w:tcBorders>
            <w:vAlign w:val="center"/>
          </w:tcPr>
          <w:p w14:paraId="033A33E4">
            <w:pPr>
              <w:jc w:val="center"/>
              <w:rPr>
                <w:rFonts w:ascii="宋体" w:hAnsi="宋体"/>
                <w:color w:val="000000" w:themeColor="text1"/>
                <w:szCs w:val="21"/>
                <w14:textFill>
                  <w14:solidFill>
                    <w14:schemeClr w14:val="tx1"/>
                  </w14:solidFill>
                </w14:textFill>
              </w:rPr>
            </w:pPr>
          </w:p>
        </w:tc>
      </w:tr>
      <w:tr w14:paraId="3FBAE3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12" w:space="0"/>
              <w:right w:val="single" w:color="auto" w:sz="6" w:space="0"/>
            </w:tcBorders>
            <w:vAlign w:val="center"/>
          </w:tcPr>
          <w:p w14:paraId="490E70DC">
            <w:pPr>
              <w:jc w:val="center"/>
              <w:rPr>
                <w:rFonts w:ascii="宋体" w:hAnsi="宋体"/>
                <w:color w:val="000000" w:themeColor="text1"/>
                <w:szCs w:val="21"/>
                <w14:textFill>
                  <w14:solidFill>
                    <w14:schemeClr w14:val="tx1"/>
                  </w14:solidFill>
                </w14:textFill>
              </w:rPr>
            </w:pPr>
          </w:p>
        </w:tc>
        <w:tc>
          <w:tcPr>
            <w:tcW w:w="1276" w:type="dxa"/>
            <w:tcBorders>
              <w:top w:val="single" w:color="auto" w:sz="6" w:space="0"/>
              <w:left w:val="single" w:color="auto" w:sz="6" w:space="0"/>
              <w:bottom w:val="single" w:color="auto" w:sz="12" w:space="0"/>
              <w:right w:val="single" w:color="auto" w:sz="6" w:space="0"/>
            </w:tcBorders>
            <w:vAlign w:val="center"/>
          </w:tcPr>
          <w:p w14:paraId="757D8503">
            <w:pPr>
              <w:jc w:val="center"/>
              <w:rPr>
                <w:rFonts w:ascii="宋体" w:hAnsi="宋体"/>
                <w:color w:val="000000" w:themeColor="text1"/>
                <w:szCs w:val="21"/>
                <w14:textFill>
                  <w14:solidFill>
                    <w14:schemeClr w14:val="tx1"/>
                  </w14:solidFill>
                </w14:textFill>
              </w:rPr>
            </w:pPr>
          </w:p>
        </w:tc>
        <w:tc>
          <w:tcPr>
            <w:tcW w:w="1418" w:type="dxa"/>
            <w:tcBorders>
              <w:top w:val="single" w:color="auto" w:sz="6" w:space="0"/>
              <w:left w:val="single" w:color="auto" w:sz="6" w:space="0"/>
              <w:bottom w:val="single" w:color="auto" w:sz="12" w:space="0"/>
              <w:right w:val="single" w:color="auto" w:sz="6" w:space="0"/>
            </w:tcBorders>
            <w:vAlign w:val="center"/>
          </w:tcPr>
          <w:p w14:paraId="4F23368C">
            <w:pPr>
              <w:jc w:val="center"/>
              <w:rPr>
                <w:rFonts w:ascii="宋体" w:hAnsi="宋体"/>
                <w:color w:val="000000" w:themeColor="text1"/>
                <w:szCs w:val="21"/>
                <w14:textFill>
                  <w14:solidFill>
                    <w14:schemeClr w14:val="tx1"/>
                  </w14:solidFill>
                </w14:textFill>
              </w:rPr>
            </w:pPr>
          </w:p>
        </w:tc>
        <w:tc>
          <w:tcPr>
            <w:tcW w:w="940" w:type="dxa"/>
            <w:tcBorders>
              <w:top w:val="single" w:color="auto" w:sz="6" w:space="0"/>
              <w:left w:val="single" w:color="auto" w:sz="6" w:space="0"/>
              <w:bottom w:val="single" w:color="auto" w:sz="12" w:space="0"/>
              <w:right w:val="single" w:color="auto" w:sz="6" w:space="0"/>
            </w:tcBorders>
            <w:vAlign w:val="center"/>
          </w:tcPr>
          <w:p w14:paraId="6E220C15">
            <w:pPr>
              <w:jc w:val="center"/>
              <w:rPr>
                <w:rFonts w:ascii="宋体" w:hAnsi="宋体"/>
                <w:color w:val="000000" w:themeColor="text1"/>
                <w:szCs w:val="21"/>
                <w14:textFill>
                  <w14:solidFill>
                    <w14:schemeClr w14:val="tx1"/>
                  </w14:solidFill>
                </w14:textFill>
              </w:rPr>
            </w:pPr>
          </w:p>
        </w:tc>
        <w:tc>
          <w:tcPr>
            <w:tcW w:w="851" w:type="dxa"/>
            <w:tcBorders>
              <w:top w:val="single" w:color="auto" w:sz="6" w:space="0"/>
              <w:left w:val="single" w:color="auto" w:sz="6" w:space="0"/>
              <w:bottom w:val="single" w:color="auto" w:sz="12" w:space="0"/>
              <w:right w:val="single" w:color="auto" w:sz="6" w:space="0"/>
            </w:tcBorders>
            <w:vAlign w:val="center"/>
          </w:tcPr>
          <w:p w14:paraId="4B963DDB">
            <w:pPr>
              <w:jc w:val="center"/>
              <w:rPr>
                <w:rFonts w:ascii="宋体" w:hAnsi="宋体"/>
                <w:color w:val="000000" w:themeColor="text1"/>
                <w:szCs w:val="21"/>
                <w14:textFill>
                  <w14:solidFill>
                    <w14:schemeClr w14:val="tx1"/>
                  </w14:solidFill>
                </w14:textFill>
              </w:rPr>
            </w:pPr>
          </w:p>
        </w:tc>
        <w:tc>
          <w:tcPr>
            <w:tcW w:w="1044" w:type="dxa"/>
            <w:tcBorders>
              <w:top w:val="single" w:color="auto" w:sz="6" w:space="0"/>
              <w:left w:val="single" w:color="auto" w:sz="6" w:space="0"/>
              <w:bottom w:val="single" w:color="auto" w:sz="12" w:space="0"/>
              <w:right w:val="single" w:color="auto" w:sz="6" w:space="0"/>
            </w:tcBorders>
            <w:vAlign w:val="center"/>
          </w:tcPr>
          <w:p w14:paraId="668BCDAB">
            <w:pPr>
              <w:jc w:val="center"/>
              <w:rPr>
                <w:rFonts w:ascii="宋体" w:hAnsi="宋体"/>
                <w:color w:val="000000" w:themeColor="text1"/>
                <w:szCs w:val="21"/>
                <w14:textFill>
                  <w14:solidFill>
                    <w14:schemeClr w14:val="tx1"/>
                  </w14:solidFill>
                </w14:textFill>
              </w:rPr>
            </w:pPr>
          </w:p>
        </w:tc>
        <w:tc>
          <w:tcPr>
            <w:tcW w:w="992" w:type="dxa"/>
            <w:tcBorders>
              <w:top w:val="single" w:color="auto" w:sz="6" w:space="0"/>
              <w:left w:val="single" w:color="auto" w:sz="6" w:space="0"/>
              <w:bottom w:val="single" w:color="auto" w:sz="12" w:space="0"/>
              <w:right w:val="single" w:color="auto" w:sz="6" w:space="0"/>
            </w:tcBorders>
            <w:vAlign w:val="center"/>
          </w:tcPr>
          <w:p w14:paraId="053AE5C2">
            <w:pPr>
              <w:jc w:val="center"/>
              <w:rPr>
                <w:rFonts w:ascii="宋体" w:hAnsi="宋体"/>
                <w:color w:val="000000" w:themeColor="text1"/>
                <w:szCs w:val="21"/>
                <w14:textFill>
                  <w14:solidFill>
                    <w14:schemeClr w14:val="tx1"/>
                  </w14:solidFill>
                </w14:textFill>
              </w:rPr>
            </w:pPr>
          </w:p>
        </w:tc>
        <w:tc>
          <w:tcPr>
            <w:tcW w:w="851" w:type="dxa"/>
            <w:tcBorders>
              <w:top w:val="single" w:color="auto" w:sz="6" w:space="0"/>
              <w:left w:val="single" w:color="auto" w:sz="6" w:space="0"/>
              <w:bottom w:val="single" w:color="auto" w:sz="12" w:space="0"/>
              <w:right w:val="single" w:color="auto" w:sz="6" w:space="0"/>
            </w:tcBorders>
            <w:vAlign w:val="center"/>
          </w:tcPr>
          <w:p w14:paraId="3999EB24">
            <w:pPr>
              <w:jc w:val="center"/>
              <w:rPr>
                <w:rFonts w:ascii="宋体" w:hAnsi="宋体"/>
                <w:color w:val="000000" w:themeColor="text1"/>
                <w:szCs w:val="21"/>
                <w14:textFill>
                  <w14:solidFill>
                    <w14:schemeClr w14:val="tx1"/>
                  </w14:solidFill>
                </w14:textFill>
              </w:rPr>
            </w:pPr>
          </w:p>
        </w:tc>
        <w:tc>
          <w:tcPr>
            <w:tcW w:w="1487" w:type="dxa"/>
            <w:tcBorders>
              <w:top w:val="single" w:color="auto" w:sz="6" w:space="0"/>
              <w:left w:val="single" w:color="auto" w:sz="6" w:space="0"/>
              <w:bottom w:val="single" w:color="auto" w:sz="12" w:space="0"/>
              <w:right w:val="single" w:color="auto" w:sz="6" w:space="0"/>
            </w:tcBorders>
            <w:vAlign w:val="center"/>
          </w:tcPr>
          <w:p w14:paraId="014983A9">
            <w:pPr>
              <w:jc w:val="center"/>
              <w:rPr>
                <w:rFonts w:ascii="宋体" w:hAnsi="宋体"/>
                <w:color w:val="000000" w:themeColor="text1"/>
                <w:szCs w:val="21"/>
                <w14:textFill>
                  <w14:solidFill>
                    <w14:schemeClr w14:val="tx1"/>
                  </w14:solidFill>
                </w14:textFill>
              </w:rPr>
            </w:pPr>
          </w:p>
        </w:tc>
        <w:tc>
          <w:tcPr>
            <w:tcW w:w="992" w:type="dxa"/>
            <w:tcBorders>
              <w:top w:val="single" w:color="auto" w:sz="6" w:space="0"/>
              <w:left w:val="single" w:color="auto" w:sz="6" w:space="0"/>
              <w:bottom w:val="single" w:color="auto" w:sz="12" w:space="0"/>
              <w:right w:val="single" w:color="auto" w:sz="12" w:space="0"/>
            </w:tcBorders>
            <w:vAlign w:val="center"/>
          </w:tcPr>
          <w:p w14:paraId="3CAA56F7">
            <w:pPr>
              <w:jc w:val="center"/>
              <w:rPr>
                <w:rFonts w:ascii="宋体" w:hAnsi="宋体"/>
                <w:color w:val="000000" w:themeColor="text1"/>
                <w:szCs w:val="21"/>
                <w14:textFill>
                  <w14:solidFill>
                    <w14:schemeClr w14:val="tx1"/>
                  </w14:solidFill>
                </w14:textFill>
              </w:rPr>
            </w:pPr>
          </w:p>
        </w:tc>
      </w:tr>
    </w:tbl>
    <w:p w14:paraId="6BB3DC40">
      <w:pPr>
        <w:spacing w:line="440" w:lineRule="exact"/>
        <w:rPr>
          <w:rFonts w:ascii="宋体" w:hAnsi="宋体"/>
          <w:color w:val="000000" w:themeColor="text1"/>
          <w:szCs w:val="21"/>
          <w14:textFill>
            <w14:solidFill>
              <w14:schemeClr w14:val="tx1"/>
            </w14:solidFill>
          </w14:textFill>
        </w:rPr>
      </w:pPr>
    </w:p>
    <w:p w14:paraId="677FA981">
      <w:pPr>
        <w:spacing w:line="440" w:lineRule="exact"/>
        <w:rPr>
          <w:rFonts w:ascii="宋体" w:hAnsi="宋体"/>
          <w:color w:val="000000" w:themeColor="text1"/>
          <w:szCs w:val="21"/>
          <w14:textFill>
            <w14:solidFill>
              <w14:schemeClr w14:val="tx1"/>
            </w14:solidFill>
          </w14:textFill>
        </w:rPr>
      </w:pPr>
    </w:p>
    <w:p w14:paraId="6F3BC0B2">
      <w:pPr>
        <w:spacing w:line="440" w:lineRule="exact"/>
        <w:rPr>
          <w:rFonts w:ascii="宋体" w:hAnsi="宋体"/>
          <w:color w:val="000000" w:themeColor="text1"/>
          <w:szCs w:val="21"/>
          <w14:textFill>
            <w14:solidFill>
              <w14:schemeClr w14:val="tx1"/>
            </w14:solidFill>
          </w14:textFill>
        </w:rPr>
      </w:pPr>
    </w:p>
    <w:p w14:paraId="137D77BE">
      <w:pPr>
        <w:spacing w:line="440" w:lineRule="exact"/>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 xml:space="preserve">附件3：    </w:t>
      </w:r>
    </w:p>
    <w:p w14:paraId="05CE8189">
      <w:pPr>
        <w:spacing w:before="156" w:beforeLines="50" w:after="156" w:afterLines="50" w:line="440" w:lineRule="exact"/>
        <w:jc w:val="center"/>
        <w:rPr>
          <w:rFonts w:ascii="方正小标宋简体" w:hAnsi="宋体" w:eastAsia="方正小标宋简体"/>
          <w:color w:val="000000" w:themeColor="text1"/>
          <w:sz w:val="32"/>
          <w:szCs w:val="32"/>
          <w14:textFill>
            <w14:solidFill>
              <w14:schemeClr w14:val="tx1"/>
            </w14:solidFill>
          </w14:textFill>
        </w:rPr>
      </w:pPr>
      <w:r>
        <w:rPr>
          <w:rFonts w:hint="eastAsia" w:ascii="方正小标宋简体" w:hAnsi="宋体" w:eastAsia="方正小标宋简体"/>
          <w:color w:val="000000" w:themeColor="text1"/>
          <w:sz w:val="32"/>
          <w:szCs w:val="32"/>
          <w14:textFill>
            <w14:solidFill>
              <w14:schemeClr w14:val="tx1"/>
            </w14:solidFill>
          </w14:textFill>
        </w:rPr>
        <w:t>工程质量保修书</w:t>
      </w:r>
    </w:p>
    <w:p w14:paraId="3B0DA31F">
      <w:pPr>
        <w:spacing w:line="360" w:lineRule="exact"/>
        <w:ind w:firstLine="420" w:firstLineChars="200"/>
        <w:rPr>
          <w:rFonts w:ascii="宋体" w:hAnsi="宋体"/>
          <w:color w:val="000000" w:themeColor="text1"/>
          <w:szCs w:val="21"/>
          <w14:textFill>
            <w14:solidFill>
              <w14:schemeClr w14:val="tx1"/>
            </w14:solidFill>
          </w14:textFill>
        </w:rPr>
      </w:pPr>
    </w:p>
    <w:p w14:paraId="4BA4557F">
      <w:pPr>
        <w:spacing w:line="36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发包人（全称）：</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 xml:space="preserve"> </w:t>
      </w:r>
    </w:p>
    <w:p w14:paraId="046BE929">
      <w:pPr>
        <w:spacing w:line="36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承包人（全称）：</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 xml:space="preserve"> </w:t>
      </w:r>
    </w:p>
    <w:p w14:paraId="78880B78">
      <w:pPr>
        <w:spacing w:line="360" w:lineRule="exact"/>
        <w:rPr>
          <w:rFonts w:ascii="宋体" w:hAnsi="宋体"/>
          <w:color w:val="000000" w:themeColor="text1"/>
          <w:szCs w:val="21"/>
          <w14:textFill>
            <w14:solidFill>
              <w14:schemeClr w14:val="tx1"/>
            </w14:solidFill>
          </w14:textFill>
        </w:rPr>
      </w:pPr>
    </w:p>
    <w:p w14:paraId="1C6C99E1">
      <w:pPr>
        <w:spacing w:line="36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发包人和承包人根据《中华人民共和国建筑法》和《建设工程质量管理条例》，经协商一致就</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（工程全称）签订工程质量保修书。</w:t>
      </w:r>
    </w:p>
    <w:p w14:paraId="5F595476">
      <w:pPr>
        <w:spacing w:line="360" w:lineRule="exact"/>
        <w:rPr>
          <w:rFonts w:ascii="黑体" w:hAnsi="宋体" w:eastAsia="黑体"/>
          <w:b/>
          <w:color w:val="000000" w:themeColor="text1"/>
          <w:szCs w:val="21"/>
          <w14:textFill>
            <w14:solidFill>
              <w14:schemeClr w14:val="tx1"/>
            </w14:solidFill>
          </w14:textFill>
        </w:rPr>
      </w:pPr>
      <w:r>
        <w:rPr>
          <w:rFonts w:hint="eastAsia" w:ascii="黑体" w:hAnsi="宋体" w:eastAsia="黑体"/>
          <w:b/>
          <w:color w:val="000000" w:themeColor="text1"/>
          <w:szCs w:val="21"/>
          <w14:textFill>
            <w14:solidFill>
              <w14:schemeClr w14:val="tx1"/>
            </w14:solidFill>
          </w14:textFill>
        </w:rPr>
        <w:t>　　一、工程质量保修范围和内容</w:t>
      </w:r>
    </w:p>
    <w:p w14:paraId="248FD4D2">
      <w:pPr>
        <w:spacing w:line="36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承包人在质量保修期内，按照有关法律规定和合同约定，承担工程质量保修责任。</w:t>
      </w:r>
    </w:p>
    <w:p w14:paraId="6C49E190">
      <w:pPr>
        <w:spacing w:line="36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w:t>
      </w:r>
    </w:p>
    <w:p w14:paraId="042A6184">
      <w:pPr>
        <w:spacing w:line="360" w:lineRule="exact"/>
        <w:rPr>
          <w:rFonts w:ascii="黑体" w:hAnsi="宋体" w:eastAsia="黑体"/>
          <w:b/>
          <w:color w:val="000000" w:themeColor="text1"/>
          <w:szCs w:val="21"/>
          <w14:textFill>
            <w14:solidFill>
              <w14:schemeClr w14:val="tx1"/>
            </w14:solidFill>
          </w14:textFill>
        </w:rPr>
      </w:pPr>
      <w:r>
        <w:rPr>
          <w:rFonts w:hint="eastAsia" w:ascii="黑体" w:hAnsi="宋体" w:eastAsia="黑体"/>
          <w:b/>
          <w:color w:val="000000" w:themeColor="text1"/>
          <w:szCs w:val="21"/>
          <w14:textFill>
            <w14:solidFill>
              <w14:schemeClr w14:val="tx1"/>
            </w14:solidFill>
          </w14:textFill>
        </w:rPr>
        <w:t>　　二、质量保修期</w:t>
      </w:r>
    </w:p>
    <w:p w14:paraId="70CFA726">
      <w:pPr>
        <w:spacing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根据《建设工程质量管理条例》及有关规定，工程的质量保修期如下：</w:t>
      </w:r>
    </w:p>
    <w:p w14:paraId="6E33CC5F">
      <w:pPr>
        <w:spacing w:line="360" w:lineRule="exact"/>
        <w:ind w:firstLine="525" w:firstLineChars="25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1．地基基础工程和主体结构工程为设计文件规定的工程合理使用年限；</w:t>
      </w:r>
    </w:p>
    <w:p w14:paraId="76756C28">
      <w:pPr>
        <w:spacing w:line="360" w:lineRule="exact"/>
        <w:ind w:left="420" w:firstLine="105" w:firstLineChars="5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2．屋面防水工程、有防水要求的卫生间、房间和外墙面的防渗的为</w:t>
      </w:r>
      <w:r>
        <w:rPr>
          <w:rFonts w:hint="eastAsia" w:ascii="宋体" w:hAnsi="宋体"/>
          <w:color w:val="000000" w:themeColor="text1"/>
          <w:szCs w:val="21"/>
          <w:u w:val="single"/>
          <w14:textFill>
            <w14:solidFill>
              <w14:schemeClr w14:val="tx1"/>
            </w14:solidFill>
          </w14:textFill>
        </w:rPr>
        <w:t xml:space="preserve">  5   </w:t>
      </w:r>
      <w:r>
        <w:rPr>
          <w:rFonts w:hint="eastAsia" w:ascii="宋体" w:hAnsi="宋体"/>
          <w:color w:val="000000" w:themeColor="text1"/>
          <w:szCs w:val="21"/>
          <w14:textFill>
            <w14:solidFill>
              <w14:schemeClr w14:val="tx1"/>
            </w14:solidFill>
          </w14:textFill>
        </w:rPr>
        <w:t>年；</w:t>
      </w:r>
    </w:p>
    <w:p w14:paraId="75EA46A3">
      <w:pPr>
        <w:spacing w:line="360" w:lineRule="exact"/>
        <w:ind w:left="420" w:leftChars="200" w:firstLine="105" w:firstLineChars="5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3．装修工程为</w:t>
      </w:r>
      <w:r>
        <w:rPr>
          <w:rFonts w:hint="eastAsia" w:ascii="宋体" w:hAnsi="宋体"/>
          <w:color w:val="000000" w:themeColor="text1"/>
          <w:szCs w:val="21"/>
          <w:u w:val="single"/>
          <w14:textFill>
            <w14:solidFill>
              <w14:schemeClr w14:val="tx1"/>
            </w14:solidFill>
          </w14:textFill>
        </w:rPr>
        <w:t xml:space="preserve">  2     </w:t>
      </w:r>
      <w:r>
        <w:rPr>
          <w:rFonts w:hint="eastAsia" w:ascii="宋体" w:hAnsi="宋体"/>
          <w:color w:val="000000" w:themeColor="text1"/>
          <w:szCs w:val="21"/>
          <w14:textFill>
            <w14:solidFill>
              <w14:schemeClr w14:val="tx1"/>
            </w14:solidFill>
          </w14:textFill>
        </w:rPr>
        <w:t>年；</w:t>
      </w:r>
    </w:p>
    <w:p w14:paraId="1449E3E5">
      <w:pPr>
        <w:spacing w:line="360" w:lineRule="exact"/>
        <w:ind w:left="420" w:leftChars="200" w:firstLine="105" w:firstLineChars="5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4．电气管线、给排水管道、设备安装工程为</w:t>
      </w:r>
      <w:r>
        <w:rPr>
          <w:rFonts w:hint="eastAsia" w:ascii="宋体" w:hAnsi="宋体"/>
          <w:color w:val="000000" w:themeColor="text1"/>
          <w:szCs w:val="21"/>
          <w:u w:val="single"/>
          <w14:textFill>
            <w14:solidFill>
              <w14:schemeClr w14:val="tx1"/>
            </w14:solidFill>
          </w14:textFill>
        </w:rPr>
        <w:t xml:space="preserve">   2    </w:t>
      </w:r>
      <w:r>
        <w:rPr>
          <w:rFonts w:hint="eastAsia" w:ascii="宋体" w:hAnsi="宋体"/>
          <w:color w:val="000000" w:themeColor="text1"/>
          <w:szCs w:val="21"/>
          <w14:textFill>
            <w14:solidFill>
              <w14:schemeClr w14:val="tx1"/>
            </w14:solidFill>
          </w14:textFill>
        </w:rPr>
        <w:t>年；</w:t>
      </w:r>
    </w:p>
    <w:p w14:paraId="52FE4681">
      <w:pPr>
        <w:spacing w:line="360" w:lineRule="exact"/>
        <w:ind w:left="420" w:leftChars="200" w:firstLine="105" w:firstLineChars="5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5．供热与供冷系统为</w:t>
      </w:r>
      <w:r>
        <w:rPr>
          <w:rFonts w:hint="eastAsia" w:ascii="宋体" w:hAnsi="宋体"/>
          <w:color w:val="000000" w:themeColor="text1"/>
          <w:szCs w:val="21"/>
          <w:u w:val="single"/>
          <w14:textFill>
            <w14:solidFill>
              <w14:schemeClr w14:val="tx1"/>
            </w14:solidFill>
          </w14:textFill>
        </w:rPr>
        <w:t xml:space="preserve">   2    </w:t>
      </w:r>
      <w:r>
        <w:rPr>
          <w:rFonts w:hint="eastAsia" w:ascii="宋体" w:hAnsi="宋体"/>
          <w:color w:val="000000" w:themeColor="text1"/>
          <w:szCs w:val="21"/>
          <w14:textFill>
            <w14:solidFill>
              <w14:schemeClr w14:val="tx1"/>
            </w14:solidFill>
          </w14:textFill>
        </w:rPr>
        <w:t>个采暖期、供冷期；</w:t>
      </w:r>
    </w:p>
    <w:p w14:paraId="239205FB">
      <w:pPr>
        <w:spacing w:line="360" w:lineRule="exact"/>
        <w:ind w:left="420" w:leftChars="200" w:firstLine="105" w:firstLineChars="5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6．住宅小区内的给排水设施、道路等配套工程为</w:t>
      </w:r>
      <w:r>
        <w:rPr>
          <w:rFonts w:hint="eastAsia" w:ascii="宋体" w:hAnsi="宋体"/>
          <w:color w:val="000000" w:themeColor="text1"/>
          <w:szCs w:val="21"/>
          <w:u w:val="single"/>
          <w14:textFill>
            <w14:solidFill>
              <w14:schemeClr w14:val="tx1"/>
            </w14:solidFill>
          </w14:textFill>
        </w:rPr>
        <w:t xml:space="preserve">  2     </w:t>
      </w:r>
      <w:r>
        <w:rPr>
          <w:rFonts w:hint="eastAsia" w:ascii="宋体" w:hAnsi="宋体"/>
          <w:color w:val="000000" w:themeColor="text1"/>
          <w:szCs w:val="21"/>
          <w14:textFill>
            <w14:solidFill>
              <w14:schemeClr w14:val="tx1"/>
            </w14:solidFill>
          </w14:textFill>
        </w:rPr>
        <w:t>年；</w:t>
      </w:r>
    </w:p>
    <w:p w14:paraId="0B520A85">
      <w:pPr>
        <w:spacing w:line="360" w:lineRule="exact"/>
        <w:ind w:firstLine="42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7、 在没有明文规定下，参照建设工程质量保修条例，双方协商为设计文件规定的该工程的合理使用年限内保修；</w:t>
      </w:r>
    </w:p>
    <w:p w14:paraId="7F18CA12">
      <w:pPr>
        <w:spacing w:line="360" w:lineRule="exact"/>
        <w:ind w:firstLine="42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8、其他约定：质量保修期自工程竣工验收合格之日起计算。</w:t>
      </w:r>
    </w:p>
    <w:p w14:paraId="57B1374F">
      <w:pPr>
        <w:spacing w:line="360" w:lineRule="exact"/>
        <w:ind w:firstLine="422" w:firstLineChars="200"/>
        <w:rPr>
          <w:rFonts w:ascii="黑体" w:hAnsi="宋体" w:eastAsia="黑体"/>
          <w:b/>
          <w:color w:val="000000" w:themeColor="text1"/>
          <w:szCs w:val="21"/>
          <w14:textFill>
            <w14:solidFill>
              <w14:schemeClr w14:val="tx1"/>
            </w14:solidFill>
          </w14:textFill>
        </w:rPr>
      </w:pPr>
      <w:r>
        <w:rPr>
          <w:rFonts w:hint="eastAsia" w:ascii="黑体" w:hAnsi="宋体" w:eastAsia="黑体"/>
          <w:b/>
          <w:color w:val="000000" w:themeColor="text1"/>
          <w:szCs w:val="21"/>
          <w14:textFill>
            <w14:solidFill>
              <w14:schemeClr w14:val="tx1"/>
            </w14:solidFill>
          </w14:textFill>
        </w:rPr>
        <w:t>三、缺陷责任期</w:t>
      </w:r>
    </w:p>
    <w:p w14:paraId="28C09C39">
      <w:pPr>
        <w:spacing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工程缺陷责任期为</w:t>
      </w:r>
      <w:r>
        <w:rPr>
          <w:rFonts w:hint="eastAsia" w:ascii="宋体" w:hAnsi="宋体"/>
          <w:color w:val="000000" w:themeColor="text1"/>
          <w:szCs w:val="21"/>
          <w:u w:val="single"/>
          <w14:textFill>
            <w14:solidFill>
              <w14:schemeClr w14:val="tx1"/>
            </w14:solidFill>
          </w14:textFill>
        </w:rPr>
        <w:t xml:space="preserve">  24   </w:t>
      </w:r>
      <w:r>
        <w:rPr>
          <w:rFonts w:hint="eastAsia" w:ascii="宋体" w:hAnsi="宋体"/>
          <w:color w:val="000000" w:themeColor="text1"/>
          <w:szCs w:val="21"/>
          <w14:textFill>
            <w14:solidFill>
              <w14:schemeClr w14:val="tx1"/>
            </w14:solidFill>
          </w14:textFill>
        </w:rPr>
        <w:t>个月，缺陷责任期自工程竣工验收合格之日起计算。单位工程先于全部工程进行验收，单位工程缺陷责任期自单位工程验收合格之日起算。</w:t>
      </w:r>
    </w:p>
    <w:p w14:paraId="308962CD">
      <w:pPr>
        <w:spacing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缺陷责任期终止后，发包人应退还剩余的质量保证金。</w:t>
      </w:r>
    </w:p>
    <w:p w14:paraId="32BBECAC">
      <w:pPr>
        <w:spacing w:line="360" w:lineRule="exact"/>
        <w:ind w:firstLine="422" w:firstLineChars="200"/>
        <w:rPr>
          <w:rFonts w:ascii="黑体" w:hAnsi="宋体" w:eastAsia="黑体"/>
          <w:b/>
          <w:color w:val="000000" w:themeColor="text1"/>
          <w:szCs w:val="21"/>
          <w14:textFill>
            <w14:solidFill>
              <w14:schemeClr w14:val="tx1"/>
            </w14:solidFill>
          </w14:textFill>
        </w:rPr>
      </w:pPr>
      <w:r>
        <w:rPr>
          <w:rFonts w:hint="eastAsia" w:ascii="黑体" w:hAnsi="宋体" w:eastAsia="黑体"/>
          <w:b/>
          <w:color w:val="000000" w:themeColor="text1"/>
          <w:szCs w:val="21"/>
          <w14:textFill>
            <w14:solidFill>
              <w14:schemeClr w14:val="tx1"/>
            </w14:solidFill>
          </w14:textFill>
        </w:rPr>
        <w:t>四、质量保修责任</w:t>
      </w:r>
    </w:p>
    <w:p w14:paraId="02D8D93E">
      <w:pPr>
        <w:spacing w:line="360" w:lineRule="exact"/>
        <w:ind w:left="105" w:leftChars="50" w:firstLine="430" w:firstLineChars="205"/>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1．属于保修范围、内容的项目，承包人应当在接到保修通知之日起7天内派人保修。承包人不在约定期限内派人保修的，发包人可以委托他人修理。</w:t>
      </w:r>
    </w:p>
    <w:p w14:paraId="31EB5633">
      <w:pPr>
        <w:spacing w:line="360" w:lineRule="exact"/>
        <w:ind w:left="105" w:leftChars="50" w:firstLine="430" w:firstLineChars="205"/>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2．发生紧急事故需抢修的，承包人在接到事故通知后，应当立即到达事故现场抢修。</w:t>
      </w:r>
    </w:p>
    <w:p w14:paraId="5F6A60CD">
      <w:pPr>
        <w:spacing w:line="360" w:lineRule="exact"/>
        <w:ind w:left="105" w:leftChars="50" w:firstLine="430" w:firstLineChars="205"/>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2B47D604">
      <w:pPr>
        <w:spacing w:line="360" w:lineRule="exact"/>
        <w:ind w:left="420" w:leftChars="200" w:firstLine="105" w:firstLineChars="5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4．质量保修完成后，由发包人组织验收。</w:t>
      </w:r>
    </w:p>
    <w:p w14:paraId="3E3540B0">
      <w:pPr>
        <w:spacing w:line="360" w:lineRule="exact"/>
        <w:ind w:firstLine="422" w:firstLineChars="200"/>
        <w:rPr>
          <w:rFonts w:ascii="黑体" w:hAnsi="宋体" w:eastAsia="黑体"/>
          <w:b/>
          <w:color w:val="000000" w:themeColor="text1"/>
          <w:szCs w:val="21"/>
          <w14:textFill>
            <w14:solidFill>
              <w14:schemeClr w14:val="tx1"/>
            </w14:solidFill>
          </w14:textFill>
        </w:rPr>
      </w:pPr>
      <w:r>
        <w:rPr>
          <w:rFonts w:hint="eastAsia" w:ascii="黑体" w:hAnsi="宋体" w:eastAsia="黑体"/>
          <w:b/>
          <w:color w:val="000000" w:themeColor="text1"/>
          <w:szCs w:val="21"/>
          <w14:textFill>
            <w14:solidFill>
              <w14:schemeClr w14:val="tx1"/>
            </w14:solidFill>
          </w14:textFill>
        </w:rPr>
        <w:t>五、保修费用</w:t>
      </w:r>
    </w:p>
    <w:p w14:paraId="738BB2A3">
      <w:pPr>
        <w:spacing w:line="36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保修费用由造成质量缺陷的责任方承担。</w:t>
      </w:r>
    </w:p>
    <w:p w14:paraId="15876AB5">
      <w:pPr>
        <w:spacing w:line="360" w:lineRule="exact"/>
        <w:ind w:firstLine="399"/>
        <w:jc w:val="left"/>
        <w:rPr>
          <w:rFonts w:ascii="黑体" w:hAnsi="宋体" w:eastAsia="黑体"/>
          <w:color w:val="000000" w:themeColor="text1"/>
          <w:szCs w:val="21"/>
          <w14:textFill>
            <w14:solidFill>
              <w14:schemeClr w14:val="tx1"/>
            </w14:solidFill>
          </w14:textFill>
        </w:rPr>
      </w:pPr>
      <w:r>
        <w:rPr>
          <w:rFonts w:hint="eastAsia" w:ascii="黑体" w:hAnsi="宋体" w:eastAsia="黑体"/>
          <w:b/>
          <w:color w:val="000000" w:themeColor="text1"/>
          <w:szCs w:val="21"/>
          <w14:textFill>
            <w14:solidFill>
              <w14:schemeClr w14:val="tx1"/>
            </w14:solidFill>
          </w14:textFill>
        </w:rPr>
        <w:t>六、双方约定的其他工程质量保修事项：</w:t>
      </w:r>
      <w:r>
        <w:rPr>
          <w:rFonts w:hint="eastAsia" w:ascii="黑体" w:hAnsi="宋体" w:eastAsia="黑体"/>
          <w:color w:val="000000" w:themeColor="text1"/>
          <w:szCs w:val="21"/>
          <w:u w:val="single"/>
          <w14:textFill>
            <w14:solidFill>
              <w14:schemeClr w14:val="tx1"/>
            </w14:solidFill>
          </w14:textFill>
        </w:rPr>
        <w:t xml:space="preserve">                                       </w:t>
      </w:r>
      <w:r>
        <w:rPr>
          <w:rFonts w:hint="eastAsia" w:ascii="黑体" w:hAnsi="宋体" w:eastAsia="黑体"/>
          <w:color w:val="000000" w:themeColor="text1"/>
          <w:szCs w:val="21"/>
          <w14:textFill>
            <w14:solidFill>
              <w14:schemeClr w14:val="tx1"/>
            </w14:solidFill>
          </w14:textFill>
        </w:rPr>
        <w:t>。</w:t>
      </w:r>
    </w:p>
    <w:p w14:paraId="493A6363">
      <w:pPr>
        <w:spacing w:line="360" w:lineRule="exact"/>
        <w:ind w:firstLine="399" w:firstLineChars="19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工程质量保修书由发包人、承包人在工程竣工验收前共同签署，作为施工合同附件，其有效期限至保修期满。</w:t>
      </w:r>
    </w:p>
    <w:p w14:paraId="058F2F55">
      <w:pPr>
        <w:spacing w:line="360" w:lineRule="exact"/>
        <w:ind w:firstLine="420"/>
        <w:rPr>
          <w:rFonts w:ascii="宋体" w:hAnsi="宋体"/>
          <w:color w:val="000000" w:themeColor="text1"/>
          <w:szCs w:val="21"/>
          <w14:textFill>
            <w14:solidFill>
              <w14:schemeClr w14:val="tx1"/>
            </w14:solidFill>
          </w14:textFill>
        </w:rPr>
      </w:pPr>
    </w:p>
    <w:p w14:paraId="2370A4B9">
      <w:pPr>
        <w:spacing w:line="36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发包人(公章)：</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u w:val="single"/>
          <w14:textFill>
            <w14:solidFill>
              <w14:schemeClr w14:val="tx1"/>
            </w14:solidFill>
          </w14:textFill>
        </w:rPr>
        <w:t></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u w:val="single"/>
          <w14:textFill>
            <w14:solidFill>
              <w14:schemeClr w14:val="tx1"/>
            </w14:solidFill>
          </w14:textFill>
        </w:rPr>
        <w:t></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 xml:space="preserve"> 承包人(公章)：</w:t>
      </w:r>
      <w:r>
        <w:rPr>
          <w:rFonts w:hint="eastAsia" w:ascii="宋体" w:hAnsi="宋体" w:cs="宋体"/>
          <w:color w:val="000000" w:themeColor="text1"/>
          <w:szCs w:val="21"/>
          <w:u w:val="single"/>
          <w14:textFill>
            <w14:solidFill>
              <w14:schemeClr w14:val="tx1"/>
            </w14:solidFill>
          </w14:textFill>
        </w:rPr>
        <w:t></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u w:val="single"/>
          <w14:textFill>
            <w14:solidFill>
              <w14:schemeClr w14:val="tx1"/>
            </w14:solidFill>
          </w14:textFill>
        </w:rPr>
        <w:t></w:t>
      </w:r>
      <w:r>
        <w:rPr>
          <w:rFonts w:hint="eastAsia" w:ascii="宋体" w:hAnsi="宋体"/>
          <w:color w:val="000000" w:themeColor="text1"/>
          <w:szCs w:val="21"/>
          <w:u w:val="single"/>
          <w14:textFill>
            <w14:solidFill>
              <w14:schemeClr w14:val="tx1"/>
            </w14:solidFill>
          </w14:textFill>
        </w:rPr>
        <w:t xml:space="preserve"> </w:t>
      </w:r>
    </w:p>
    <w:p w14:paraId="3A5639FF">
      <w:pPr>
        <w:spacing w:line="36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地  址：</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u w:val="single"/>
          <w14:textFill>
            <w14:solidFill>
              <w14:schemeClr w14:val="tx1"/>
            </w14:solidFill>
          </w14:textFill>
        </w:rPr>
        <w:t></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 xml:space="preserve"> 地  址：</w:t>
      </w:r>
      <w:r>
        <w:rPr>
          <w:rFonts w:hint="eastAsia" w:ascii="宋体" w:hAnsi="宋体" w:cs="宋体"/>
          <w:color w:val="000000" w:themeColor="text1"/>
          <w:szCs w:val="21"/>
          <w:u w:val="single"/>
          <w14:textFill>
            <w14:solidFill>
              <w14:schemeClr w14:val="tx1"/>
            </w14:solidFill>
          </w14:textFill>
        </w:rPr>
        <w:t></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u w:val="single"/>
          <w14:textFill>
            <w14:solidFill>
              <w14:schemeClr w14:val="tx1"/>
            </w14:solidFill>
          </w14:textFill>
        </w:rPr>
        <w:t></w:t>
      </w:r>
      <w:r>
        <w:rPr>
          <w:rFonts w:hint="eastAsia" w:ascii="宋体" w:hAnsi="宋体"/>
          <w:color w:val="000000" w:themeColor="text1"/>
          <w:szCs w:val="21"/>
          <w:u w:val="single"/>
          <w14:textFill>
            <w14:solidFill>
              <w14:schemeClr w14:val="tx1"/>
            </w14:solidFill>
          </w14:textFill>
        </w:rPr>
        <w:t xml:space="preserve">      </w:t>
      </w:r>
    </w:p>
    <w:p w14:paraId="1CA02C33">
      <w:pPr>
        <w:spacing w:line="36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法定代表人(签字)：</w:t>
      </w:r>
      <w:r>
        <w:rPr>
          <w:rFonts w:hint="eastAsia" w:ascii="宋体" w:hAnsi="宋体" w:cs="宋体"/>
          <w:color w:val="000000" w:themeColor="text1"/>
          <w:szCs w:val="21"/>
          <w:u w:val="single"/>
          <w14:textFill>
            <w14:solidFill>
              <w14:schemeClr w14:val="tx1"/>
            </w14:solidFill>
          </w14:textFill>
        </w:rPr>
        <w:t></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 xml:space="preserve"> 法定代表人(签字)：</w:t>
      </w:r>
      <w:r>
        <w:rPr>
          <w:rFonts w:hint="eastAsia" w:ascii="宋体" w:hAnsi="宋体" w:cs="宋体"/>
          <w:color w:val="000000" w:themeColor="text1"/>
          <w:szCs w:val="21"/>
          <w:u w:val="single"/>
          <w14:textFill>
            <w14:solidFill>
              <w14:schemeClr w14:val="tx1"/>
            </w14:solidFill>
          </w14:textFill>
        </w:rPr>
        <w:t></w:t>
      </w:r>
      <w:r>
        <w:rPr>
          <w:rFonts w:hint="eastAsia" w:ascii="宋体" w:hAnsi="宋体"/>
          <w:color w:val="000000" w:themeColor="text1"/>
          <w:szCs w:val="21"/>
          <w:u w:val="single"/>
          <w14:textFill>
            <w14:solidFill>
              <w14:schemeClr w14:val="tx1"/>
            </w14:solidFill>
          </w14:textFill>
        </w:rPr>
        <w:t xml:space="preserve">       </w:t>
      </w:r>
    </w:p>
    <w:p w14:paraId="4BF7480B">
      <w:pPr>
        <w:spacing w:line="36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委托代理人(签字)：</w:t>
      </w:r>
      <w:r>
        <w:rPr>
          <w:rFonts w:hint="eastAsia" w:ascii="宋体" w:hAnsi="宋体" w:cs="宋体"/>
          <w:color w:val="000000" w:themeColor="text1"/>
          <w:szCs w:val="21"/>
          <w:u w:val="single"/>
          <w14:textFill>
            <w14:solidFill>
              <w14:schemeClr w14:val="tx1"/>
            </w14:solidFill>
          </w14:textFill>
        </w:rPr>
        <w:t></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 xml:space="preserve"> 委托代理人(签字)：</w:t>
      </w:r>
      <w:r>
        <w:rPr>
          <w:rFonts w:hint="eastAsia" w:ascii="宋体" w:hAnsi="宋体" w:cs="宋体"/>
          <w:color w:val="000000" w:themeColor="text1"/>
          <w:szCs w:val="21"/>
          <w:u w:val="single"/>
          <w14:textFill>
            <w14:solidFill>
              <w14:schemeClr w14:val="tx1"/>
            </w14:solidFill>
          </w14:textFill>
        </w:rPr>
        <w:t></w:t>
      </w:r>
      <w:r>
        <w:rPr>
          <w:rFonts w:hint="eastAsia" w:ascii="宋体" w:hAnsi="宋体"/>
          <w:color w:val="000000" w:themeColor="text1"/>
          <w:szCs w:val="21"/>
          <w:u w:val="single"/>
          <w14:textFill>
            <w14:solidFill>
              <w14:schemeClr w14:val="tx1"/>
            </w14:solidFill>
          </w14:textFill>
        </w:rPr>
        <w:t xml:space="preserve">       </w:t>
      </w:r>
    </w:p>
    <w:p w14:paraId="18019942">
      <w:pPr>
        <w:spacing w:line="36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电  话：</w:t>
      </w:r>
      <w:r>
        <w:rPr>
          <w:rFonts w:hint="eastAsia" w:ascii="宋体" w:hAnsi="宋体" w:cs="宋体"/>
          <w:color w:val="000000" w:themeColor="text1"/>
          <w:szCs w:val="21"/>
          <w:u w:val="single"/>
          <w14:textFill>
            <w14:solidFill>
              <w14:schemeClr w14:val="tx1"/>
            </w14:solidFill>
          </w14:textFill>
        </w:rPr>
        <w:t></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 xml:space="preserve"> 电  话：</w:t>
      </w:r>
      <w:r>
        <w:rPr>
          <w:rFonts w:hint="eastAsia" w:ascii="宋体" w:hAnsi="宋体" w:cs="宋体"/>
          <w:color w:val="000000" w:themeColor="text1"/>
          <w:szCs w:val="21"/>
          <w:u w:val="single"/>
          <w14:textFill>
            <w14:solidFill>
              <w14:schemeClr w14:val="tx1"/>
            </w14:solidFill>
          </w14:textFill>
        </w:rPr>
        <w:t></w:t>
      </w:r>
      <w:r>
        <w:rPr>
          <w:rFonts w:hint="eastAsia" w:ascii="宋体" w:hAnsi="宋体"/>
          <w:color w:val="000000" w:themeColor="text1"/>
          <w:szCs w:val="21"/>
          <w:u w:val="single"/>
          <w14:textFill>
            <w14:solidFill>
              <w14:schemeClr w14:val="tx1"/>
            </w14:solidFill>
          </w14:textFill>
        </w:rPr>
        <w:t xml:space="preserve">     </w:t>
      </w:r>
    </w:p>
    <w:p w14:paraId="729E77DF">
      <w:pPr>
        <w:spacing w:line="36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传  真：</w:t>
      </w:r>
      <w:r>
        <w:rPr>
          <w:rFonts w:hint="eastAsia" w:ascii="宋体" w:hAnsi="宋体" w:cs="宋体"/>
          <w:color w:val="000000" w:themeColor="text1"/>
          <w:szCs w:val="21"/>
          <w:u w:val="single"/>
          <w14:textFill>
            <w14:solidFill>
              <w14:schemeClr w14:val="tx1"/>
            </w14:solidFill>
          </w14:textFill>
        </w:rPr>
        <w:t></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 xml:space="preserve"> 传  真：</w:t>
      </w:r>
      <w:r>
        <w:rPr>
          <w:rFonts w:hint="eastAsia" w:ascii="宋体" w:hAnsi="宋体" w:cs="宋体"/>
          <w:color w:val="000000" w:themeColor="text1"/>
          <w:szCs w:val="21"/>
          <w:u w:val="single"/>
          <w14:textFill>
            <w14:solidFill>
              <w14:schemeClr w14:val="tx1"/>
            </w14:solidFill>
          </w14:textFill>
        </w:rPr>
        <w:t></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u w:val="single"/>
          <w14:textFill>
            <w14:solidFill>
              <w14:schemeClr w14:val="tx1"/>
            </w14:solidFill>
          </w14:textFill>
        </w:rPr>
        <w:t></w:t>
      </w:r>
      <w:r>
        <w:rPr>
          <w:rFonts w:hint="eastAsia" w:ascii="宋体" w:hAnsi="宋体"/>
          <w:color w:val="000000" w:themeColor="text1"/>
          <w:szCs w:val="21"/>
          <w:u w:val="single"/>
          <w14:textFill>
            <w14:solidFill>
              <w14:schemeClr w14:val="tx1"/>
            </w14:solidFill>
          </w14:textFill>
        </w:rPr>
        <w:t xml:space="preserve">   </w:t>
      </w:r>
    </w:p>
    <w:p w14:paraId="3FE32123">
      <w:pPr>
        <w:spacing w:line="36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开户银行：</w:t>
      </w:r>
      <w:r>
        <w:rPr>
          <w:rFonts w:hint="eastAsia" w:ascii="宋体" w:hAnsi="宋体" w:cs="宋体"/>
          <w:color w:val="000000" w:themeColor="text1"/>
          <w:szCs w:val="21"/>
          <w:u w:val="single"/>
          <w14:textFill>
            <w14:solidFill>
              <w14:schemeClr w14:val="tx1"/>
            </w14:solidFill>
          </w14:textFill>
        </w:rPr>
        <w:t></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 xml:space="preserve"> 开户银行：</w:t>
      </w:r>
      <w:r>
        <w:rPr>
          <w:rFonts w:hint="eastAsia" w:ascii="宋体" w:hAnsi="宋体" w:cs="宋体"/>
          <w:color w:val="000000" w:themeColor="text1"/>
          <w:szCs w:val="21"/>
          <w:u w:val="single"/>
          <w14:textFill>
            <w14:solidFill>
              <w14:schemeClr w14:val="tx1"/>
            </w14:solidFill>
          </w14:textFill>
        </w:rPr>
        <w:t></w:t>
      </w:r>
      <w:r>
        <w:rPr>
          <w:rFonts w:hint="eastAsia" w:ascii="宋体" w:hAnsi="宋体"/>
          <w:color w:val="000000" w:themeColor="text1"/>
          <w:szCs w:val="21"/>
          <w:u w:val="single"/>
          <w14:textFill>
            <w14:solidFill>
              <w14:schemeClr w14:val="tx1"/>
            </w14:solidFill>
          </w14:textFill>
        </w:rPr>
        <w:t xml:space="preserve">   </w:t>
      </w:r>
    </w:p>
    <w:p w14:paraId="5B9BC1EA">
      <w:pPr>
        <w:spacing w:line="36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账  号：</w:t>
      </w:r>
      <w:r>
        <w:rPr>
          <w:rFonts w:hint="eastAsia" w:ascii="宋体" w:hAnsi="宋体" w:cs="宋体"/>
          <w:color w:val="000000" w:themeColor="text1"/>
          <w:szCs w:val="21"/>
          <w:u w:val="single"/>
          <w14:textFill>
            <w14:solidFill>
              <w14:schemeClr w14:val="tx1"/>
            </w14:solidFill>
          </w14:textFill>
        </w:rPr>
        <w:t></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u w:val="single"/>
          <w14:textFill>
            <w14:solidFill>
              <w14:schemeClr w14:val="tx1"/>
            </w14:solidFill>
          </w14:textFill>
        </w:rPr>
        <w:t></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 xml:space="preserve">  账  号：</w:t>
      </w:r>
      <w:r>
        <w:rPr>
          <w:rFonts w:hint="eastAsia" w:ascii="宋体" w:hAnsi="宋体" w:cs="宋体"/>
          <w:color w:val="000000" w:themeColor="text1"/>
          <w:szCs w:val="21"/>
          <w:u w:val="single"/>
          <w14:textFill>
            <w14:solidFill>
              <w14:schemeClr w14:val="tx1"/>
            </w14:solidFill>
          </w14:textFill>
        </w:rPr>
        <w:t></w:t>
      </w:r>
      <w:r>
        <w:rPr>
          <w:rFonts w:hint="eastAsia" w:ascii="宋体" w:hAnsi="宋体"/>
          <w:color w:val="000000" w:themeColor="text1"/>
          <w:szCs w:val="21"/>
          <w:u w:val="single"/>
          <w14:textFill>
            <w14:solidFill>
              <w14:schemeClr w14:val="tx1"/>
            </w14:solidFill>
          </w14:textFill>
        </w:rPr>
        <w:t xml:space="preserve">     </w:t>
      </w:r>
    </w:p>
    <w:p w14:paraId="1E5EED70">
      <w:pPr>
        <w:spacing w:line="36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邮政编码：</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u w:val="single"/>
          <w14:textFill>
            <w14:solidFill>
              <w14:schemeClr w14:val="tx1"/>
            </w14:solidFill>
          </w14:textFill>
        </w:rPr>
        <w:t></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 xml:space="preserve"> 邮政编码：</w:t>
      </w:r>
      <w:r>
        <w:rPr>
          <w:rFonts w:hint="eastAsia" w:ascii="宋体" w:hAnsi="宋体" w:cs="宋体"/>
          <w:color w:val="000000" w:themeColor="text1"/>
          <w:szCs w:val="21"/>
          <w:u w:val="single"/>
          <w14:textFill>
            <w14:solidFill>
              <w14:schemeClr w14:val="tx1"/>
            </w14:solidFill>
          </w14:textFill>
        </w:rPr>
        <w:t></w:t>
      </w:r>
      <w:r>
        <w:rPr>
          <w:rFonts w:hint="eastAsia" w:ascii="宋体" w:hAnsi="宋体"/>
          <w:color w:val="000000" w:themeColor="text1"/>
          <w:szCs w:val="21"/>
          <w:u w:val="single"/>
          <w14:textFill>
            <w14:solidFill>
              <w14:schemeClr w14:val="tx1"/>
            </w14:solidFill>
          </w14:textFill>
        </w:rPr>
        <w:t xml:space="preserve">   </w:t>
      </w:r>
    </w:p>
    <w:p w14:paraId="468E963A">
      <w:pPr>
        <w:spacing w:line="360" w:lineRule="exact"/>
        <w:rPr>
          <w:rFonts w:ascii="宋体" w:hAnsi="宋体"/>
          <w:b/>
          <w:color w:val="000000" w:themeColor="text1"/>
          <w:sz w:val="24"/>
          <w14:textFill>
            <w14:solidFill>
              <w14:schemeClr w14:val="tx1"/>
            </w14:solidFill>
          </w14:textFill>
        </w:rPr>
      </w:pPr>
      <w:r>
        <w:rPr>
          <w:rFonts w:hint="eastAsia" w:ascii="宋体" w:hAnsi="宋体"/>
          <w:b/>
          <w:color w:val="000000" w:themeColor="text1"/>
          <w:szCs w:val="21"/>
          <w14:textFill>
            <w14:solidFill>
              <w14:schemeClr w14:val="tx1"/>
            </w14:solidFill>
          </w14:textFill>
        </w:rPr>
        <w:br w:type="page"/>
      </w:r>
      <w:r>
        <w:rPr>
          <w:rFonts w:hint="eastAsia" w:ascii="宋体" w:hAnsi="宋体"/>
          <w:b/>
          <w:color w:val="000000" w:themeColor="text1"/>
          <w:sz w:val="24"/>
          <w14:textFill>
            <w14:solidFill>
              <w14:schemeClr w14:val="tx1"/>
            </w14:solidFill>
          </w14:textFill>
        </w:rPr>
        <w:t>附件4：</w:t>
      </w:r>
    </w:p>
    <w:p w14:paraId="58186FDD">
      <w:pPr>
        <w:spacing w:before="156" w:beforeLines="50" w:after="156" w:afterLines="50" w:line="440" w:lineRule="exact"/>
        <w:jc w:val="center"/>
        <w:rPr>
          <w:rFonts w:ascii="方正小标宋简体" w:hAnsi="宋体" w:eastAsia="方正小标宋简体"/>
          <w:color w:val="000000" w:themeColor="text1"/>
          <w:sz w:val="32"/>
          <w:szCs w:val="32"/>
          <w14:textFill>
            <w14:solidFill>
              <w14:schemeClr w14:val="tx1"/>
            </w14:solidFill>
          </w14:textFill>
        </w:rPr>
      </w:pPr>
      <w:r>
        <w:rPr>
          <w:rFonts w:hint="eastAsia" w:ascii="方正小标宋简体" w:hAnsi="宋体" w:eastAsia="方正小标宋简体"/>
          <w:color w:val="000000" w:themeColor="text1"/>
          <w:sz w:val="32"/>
          <w:szCs w:val="32"/>
          <w14:textFill>
            <w14:solidFill>
              <w14:schemeClr w14:val="tx1"/>
            </w14:solidFill>
          </w14:textFill>
        </w:rPr>
        <w:t>主要建设工程文件目录</w:t>
      </w:r>
    </w:p>
    <w:tbl>
      <w:tblPr>
        <w:tblStyle w:val="3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953"/>
        <w:gridCol w:w="1276"/>
        <w:gridCol w:w="1450"/>
        <w:gridCol w:w="1243"/>
        <w:gridCol w:w="1450"/>
        <w:gridCol w:w="1667"/>
      </w:tblGrid>
      <w:tr w14:paraId="1855B1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3" w:hRule="atLeast"/>
          <w:jc w:val="center"/>
        </w:trPr>
        <w:tc>
          <w:tcPr>
            <w:tcW w:w="1953" w:type="dxa"/>
            <w:tcBorders>
              <w:top w:val="single" w:color="auto" w:sz="12" w:space="0"/>
              <w:left w:val="single" w:color="auto" w:sz="12" w:space="0"/>
              <w:bottom w:val="double" w:color="auto" w:sz="6" w:space="0"/>
              <w:right w:val="single" w:color="auto" w:sz="6" w:space="0"/>
            </w:tcBorders>
            <w:vAlign w:val="center"/>
          </w:tcPr>
          <w:p w14:paraId="760322E1">
            <w:pPr>
              <w:pStyle w:val="18"/>
              <w:keepNext/>
              <w:spacing w:line="320" w:lineRule="exact"/>
              <w:ind w:left="63" w:right="63"/>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文件名称</w:t>
            </w:r>
          </w:p>
        </w:tc>
        <w:tc>
          <w:tcPr>
            <w:tcW w:w="1276" w:type="dxa"/>
            <w:tcBorders>
              <w:top w:val="single" w:color="auto" w:sz="12" w:space="0"/>
              <w:left w:val="single" w:color="auto" w:sz="6" w:space="0"/>
              <w:bottom w:val="double" w:color="auto" w:sz="6" w:space="0"/>
              <w:right w:val="single" w:color="auto" w:sz="6" w:space="0"/>
            </w:tcBorders>
            <w:vAlign w:val="center"/>
          </w:tcPr>
          <w:p w14:paraId="4771CDE8">
            <w:pPr>
              <w:pStyle w:val="18"/>
              <w:keepNext/>
              <w:spacing w:line="320" w:lineRule="exact"/>
              <w:ind w:left="63" w:right="63"/>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套数</w:t>
            </w:r>
          </w:p>
        </w:tc>
        <w:tc>
          <w:tcPr>
            <w:tcW w:w="1450" w:type="dxa"/>
            <w:tcBorders>
              <w:top w:val="single" w:color="auto" w:sz="12" w:space="0"/>
              <w:left w:val="single" w:color="auto" w:sz="6" w:space="0"/>
              <w:bottom w:val="double" w:color="auto" w:sz="6" w:space="0"/>
              <w:right w:val="single" w:color="auto" w:sz="6" w:space="0"/>
            </w:tcBorders>
            <w:vAlign w:val="center"/>
          </w:tcPr>
          <w:p w14:paraId="1544D08D">
            <w:pPr>
              <w:pStyle w:val="18"/>
              <w:keepNext/>
              <w:spacing w:line="320" w:lineRule="exact"/>
              <w:ind w:left="63" w:right="63"/>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费用（元）</w:t>
            </w:r>
          </w:p>
        </w:tc>
        <w:tc>
          <w:tcPr>
            <w:tcW w:w="1243" w:type="dxa"/>
            <w:tcBorders>
              <w:top w:val="single" w:color="auto" w:sz="12" w:space="0"/>
              <w:left w:val="single" w:color="auto" w:sz="6" w:space="0"/>
              <w:bottom w:val="double" w:color="auto" w:sz="6" w:space="0"/>
              <w:right w:val="single" w:color="auto" w:sz="6" w:space="0"/>
            </w:tcBorders>
            <w:vAlign w:val="center"/>
          </w:tcPr>
          <w:p w14:paraId="15A24AAE">
            <w:pPr>
              <w:pStyle w:val="18"/>
              <w:keepNext/>
              <w:spacing w:line="320" w:lineRule="exact"/>
              <w:ind w:left="63" w:right="63"/>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质量</w:t>
            </w:r>
          </w:p>
        </w:tc>
        <w:tc>
          <w:tcPr>
            <w:tcW w:w="1450" w:type="dxa"/>
            <w:tcBorders>
              <w:top w:val="single" w:color="auto" w:sz="12" w:space="0"/>
              <w:left w:val="single" w:color="auto" w:sz="6" w:space="0"/>
              <w:bottom w:val="double" w:color="auto" w:sz="6" w:space="0"/>
              <w:right w:val="single" w:color="auto" w:sz="6" w:space="0"/>
            </w:tcBorders>
            <w:vAlign w:val="center"/>
          </w:tcPr>
          <w:p w14:paraId="62542FB9">
            <w:pPr>
              <w:spacing w:line="32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移交时间</w:t>
            </w:r>
          </w:p>
        </w:tc>
        <w:tc>
          <w:tcPr>
            <w:tcW w:w="1667" w:type="dxa"/>
            <w:tcBorders>
              <w:top w:val="single" w:color="auto" w:sz="12" w:space="0"/>
              <w:left w:val="single" w:color="auto" w:sz="6" w:space="0"/>
              <w:bottom w:val="double" w:color="auto" w:sz="6" w:space="0"/>
              <w:right w:val="single" w:color="auto" w:sz="12" w:space="0"/>
            </w:tcBorders>
            <w:vAlign w:val="center"/>
          </w:tcPr>
          <w:p w14:paraId="184DBF74">
            <w:pPr>
              <w:spacing w:line="32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责任人</w:t>
            </w:r>
          </w:p>
        </w:tc>
      </w:tr>
      <w:tr w14:paraId="4B0550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double" w:color="auto" w:sz="6" w:space="0"/>
              <w:left w:val="single" w:color="auto" w:sz="12" w:space="0"/>
              <w:bottom w:val="single" w:color="auto" w:sz="6" w:space="0"/>
              <w:right w:val="single" w:color="auto" w:sz="6" w:space="0"/>
            </w:tcBorders>
            <w:vAlign w:val="center"/>
          </w:tcPr>
          <w:p w14:paraId="33EF4DEA">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1276" w:type="dxa"/>
            <w:tcBorders>
              <w:top w:val="double" w:color="auto" w:sz="6" w:space="0"/>
              <w:left w:val="single" w:color="auto" w:sz="6" w:space="0"/>
              <w:bottom w:val="single" w:color="auto" w:sz="6" w:space="0"/>
              <w:right w:val="single" w:color="auto" w:sz="6" w:space="0"/>
            </w:tcBorders>
            <w:vAlign w:val="center"/>
          </w:tcPr>
          <w:p w14:paraId="330E538A">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1450" w:type="dxa"/>
            <w:tcBorders>
              <w:top w:val="double" w:color="auto" w:sz="6" w:space="0"/>
              <w:left w:val="single" w:color="auto" w:sz="6" w:space="0"/>
              <w:bottom w:val="single" w:color="auto" w:sz="6" w:space="0"/>
              <w:right w:val="single" w:color="auto" w:sz="6" w:space="0"/>
            </w:tcBorders>
            <w:vAlign w:val="center"/>
          </w:tcPr>
          <w:p w14:paraId="49331ADF">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1243" w:type="dxa"/>
            <w:tcBorders>
              <w:top w:val="double" w:color="auto" w:sz="6" w:space="0"/>
              <w:left w:val="single" w:color="auto" w:sz="6" w:space="0"/>
              <w:bottom w:val="single" w:color="auto" w:sz="6" w:space="0"/>
              <w:right w:val="single" w:color="auto" w:sz="6" w:space="0"/>
            </w:tcBorders>
            <w:vAlign w:val="center"/>
          </w:tcPr>
          <w:p w14:paraId="3E445905">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1450" w:type="dxa"/>
            <w:tcBorders>
              <w:top w:val="double" w:color="auto" w:sz="6" w:space="0"/>
              <w:left w:val="single" w:color="auto" w:sz="6" w:space="0"/>
              <w:bottom w:val="single" w:color="auto" w:sz="6" w:space="0"/>
              <w:right w:val="single" w:color="auto" w:sz="6" w:space="0"/>
            </w:tcBorders>
            <w:vAlign w:val="center"/>
          </w:tcPr>
          <w:p w14:paraId="595332A2">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1667" w:type="dxa"/>
            <w:tcBorders>
              <w:top w:val="double" w:color="auto" w:sz="6" w:space="0"/>
              <w:left w:val="single" w:color="auto" w:sz="6" w:space="0"/>
              <w:bottom w:val="single" w:color="auto" w:sz="6" w:space="0"/>
              <w:right w:val="single" w:color="auto" w:sz="12" w:space="0"/>
            </w:tcBorders>
            <w:vAlign w:val="center"/>
          </w:tcPr>
          <w:p w14:paraId="6DE71451">
            <w:pPr>
              <w:pStyle w:val="18"/>
              <w:keepNext/>
              <w:spacing w:line="440" w:lineRule="exact"/>
              <w:ind w:left="63" w:right="63"/>
              <w:rPr>
                <w:rFonts w:ascii="宋体" w:hAnsi="宋体"/>
                <w:color w:val="000000" w:themeColor="text1"/>
                <w:sz w:val="21"/>
                <w:szCs w:val="21"/>
                <w14:textFill>
                  <w14:solidFill>
                    <w14:schemeClr w14:val="tx1"/>
                  </w14:solidFill>
                </w14:textFill>
              </w:rPr>
            </w:pPr>
          </w:p>
        </w:tc>
      </w:tr>
      <w:tr w14:paraId="30D668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nil"/>
              <w:left w:val="single" w:color="auto" w:sz="12" w:space="0"/>
              <w:bottom w:val="single" w:color="auto" w:sz="6" w:space="0"/>
              <w:right w:val="single" w:color="auto" w:sz="6" w:space="0"/>
            </w:tcBorders>
            <w:vAlign w:val="center"/>
          </w:tcPr>
          <w:p w14:paraId="5E709719">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1276" w:type="dxa"/>
            <w:tcBorders>
              <w:top w:val="nil"/>
              <w:left w:val="single" w:color="auto" w:sz="6" w:space="0"/>
              <w:bottom w:val="single" w:color="auto" w:sz="6" w:space="0"/>
              <w:right w:val="single" w:color="auto" w:sz="6" w:space="0"/>
            </w:tcBorders>
            <w:vAlign w:val="center"/>
          </w:tcPr>
          <w:p w14:paraId="4432585D">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1450" w:type="dxa"/>
            <w:tcBorders>
              <w:top w:val="nil"/>
              <w:left w:val="single" w:color="auto" w:sz="6" w:space="0"/>
              <w:bottom w:val="single" w:color="auto" w:sz="6" w:space="0"/>
              <w:right w:val="single" w:color="auto" w:sz="6" w:space="0"/>
            </w:tcBorders>
            <w:vAlign w:val="center"/>
          </w:tcPr>
          <w:p w14:paraId="2049E69A">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1243" w:type="dxa"/>
            <w:tcBorders>
              <w:top w:val="nil"/>
              <w:left w:val="single" w:color="auto" w:sz="6" w:space="0"/>
              <w:bottom w:val="single" w:color="auto" w:sz="6" w:space="0"/>
              <w:right w:val="single" w:color="auto" w:sz="6" w:space="0"/>
            </w:tcBorders>
            <w:vAlign w:val="center"/>
          </w:tcPr>
          <w:p w14:paraId="39B57163">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1450" w:type="dxa"/>
            <w:tcBorders>
              <w:top w:val="nil"/>
              <w:left w:val="single" w:color="auto" w:sz="6" w:space="0"/>
              <w:bottom w:val="single" w:color="auto" w:sz="6" w:space="0"/>
              <w:right w:val="single" w:color="auto" w:sz="6" w:space="0"/>
            </w:tcBorders>
            <w:vAlign w:val="center"/>
          </w:tcPr>
          <w:p w14:paraId="3C551DE4">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1667" w:type="dxa"/>
            <w:tcBorders>
              <w:top w:val="nil"/>
              <w:left w:val="single" w:color="auto" w:sz="6" w:space="0"/>
              <w:bottom w:val="single" w:color="auto" w:sz="6" w:space="0"/>
              <w:right w:val="single" w:color="auto" w:sz="12" w:space="0"/>
            </w:tcBorders>
            <w:vAlign w:val="center"/>
          </w:tcPr>
          <w:p w14:paraId="20D9C206">
            <w:pPr>
              <w:pStyle w:val="18"/>
              <w:keepNext/>
              <w:spacing w:line="440" w:lineRule="exact"/>
              <w:ind w:left="63" w:right="63"/>
              <w:rPr>
                <w:rFonts w:ascii="宋体" w:hAnsi="宋体"/>
                <w:color w:val="000000" w:themeColor="text1"/>
                <w:sz w:val="21"/>
                <w:szCs w:val="21"/>
                <w14:textFill>
                  <w14:solidFill>
                    <w14:schemeClr w14:val="tx1"/>
                  </w14:solidFill>
                </w14:textFill>
              </w:rPr>
            </w:pPr>
          </w:p>
        </w:tc>
      </w:tr>
      <w:tr w14:paraId="0A6D75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vAlign w:val="center"/>
          </w:tcPr>
          <w:p w14:paraId="35CDE4BB">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14:paraId="4B188BF8">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vAlign w:val="center"/>
          </w:tcPr>
          <w:p w14:paraId="017C2C5F">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1243" w:type="dxa"/>
            <w:tcBorders>
              <w:top w:val="single" w:color="auto" w:sz="6" w:space="0"/>
              <w:left w:val="single" w:color="auto" w:sz="6" w:space="0"/>
              <w:bottom w:val="single" w:color="auto" w:sz="6" w:space="0"/>
              <w:right w:val="single" w:color="auto" w:sz="6" w:space="0"/>
            </w:tcBorders>
            <w:vAlign w:val="center"/>
          </w:tcPr>
          <w:p w14:paraId="2EC9D78A">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vAlign w:val="center"/>
          </w:tcPr>
          <w:p w14:paraId="43BCFB09">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1667" w:type="dxa"/>
            <w:tcBorders>
              <w:top w:val="single" w:color="auto" w:sz="6" w:space="0"/>
              <w:left w:val="single" w:color="auto" w:sz="6" w:space="0"/>
              <w:bottom w:val="single" w:color="auto" w:sz="6" w:space="0"/>
              <w:right w:val="single" w:color="auto" w:sz="12" w:space="0"/>
            </w:tcBorders>
            <w:vAlign w:val="center"/>
          </w:tcPr>
          <w:p w14:paraId="751CDD12">
            <w:pPr>
              <w:pStyle w:val="18"/>
              <w:keepNext/>
              <w:spacing w:line="440" w:lineRule="exact"/>
              <w:ind w:left="63" w:right="63"/>
              <w:rPr>
                <w:rFonts w:ascii="宋体" w:hAnsi="宋体"/>
                <w:color w:val="000000" w:themeColor="text1"/>
                <w:sz w:val="21"/>
                <w:szCs w:val="21"/>
                <w14:textFill>
                  <w14:solidFill>
                    <w14:schemeClr w14:val="tx1"/>
                  </w14:solidFill>
                </w14:textFill>
              </w:rPr>
            </w:pPr>
          </w:p>
        </w:tc>
      </w:tr>
      <w:tr w14:paraId="65CA2C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vAlign w:val="center"/>
          </w:tcPr>
          <w:p w14:paraId="28A2A9C4">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14:paraId="454102B3">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vAlign w:val="center"/>
          </w:tcPr>
          <w:p w14:paraId="50EFD430">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1243" w:type="dxa"/>
            <w:tcBorders>
              <w:top w:val="single" w:color="auto" w:sz="6" w:space="0"/>
              <w:left w:val="single" w:color="auto" w:sz="6" w:space="0"/>
              <w:bottom w:val="single" w:color="auto" w:sz="6" w:space="0"/>
              <w:right w:val="single" w:color="auto" w:sz="6" w:space="0"/>
            </w:tcBorders>
            <w:vAlign w:val="center"/>
          </w:tcPr>
          <w:p w14:paraId="6A3759AB">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vAlign w:val="center"/>
          </w:tcPr>
          <w:p w14:paraId="7F24F69D">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1667" w:type="dxa"/>
            <w:tcBorders>
              <w:top w:val="single" w:color="auto" w:sz="6" w:space="0"/>
              <w:left w:val="single" w:color="auto" w:sz="6" w:space="0"/>
              <w:bottom w:val="single" w:color="auto" w:sz="6" w:space="0"/>
              <w:right w:val="single" w:color="auto" w:sz="12" w:space="0"/>
            </w:tcBorders>
            <w:vAlign w:val="center"/>
          </w:tcPr>
          <w:p w14:paraId="4B5E40C7">
            <w:pPr>
              <w:pStyle w:val="18"/>
              <w:keepNext/>
              <w:spacing w:line="440" w:lineRule="exact"/>
              <w:ind w:left="63" w:right="63"/>
              <w:rPr>
                <w:rFonts w:ascii="宋体" w:hAnsi="宋体"/>
                <w:color w:val="000000" w:themeColor="text1"/>
                <w:sz w:val="21"/>
                <w:szCs w:val="21"/>
                <w14:textFill>
                  <w14:solidFill>
                    <w14:schemeClr w14:val="tx1"/>
                  </w14:solidFill>
                </w14:textFill>
              </w:rPr>
            </w:pPr>
          </w:p>
        </w:tc>
      </w:tr>
      <w:tr w14:paraId="4E425F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vAlign w:val="center"/>
          </w:tcPr>
          <w:p w14:paraId="4F82583C">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14:paraId="32BF3784">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vAlign w:val="center"/>
          </w:tcPr>
          <w:p w14:paraId="2FC4538B">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1243" w:type="dxa"/>
            <w:tcBorders>
              <w:top w:val="single" w:color="auto" w:sz="6" w:space="0"/>
              <w:left w:val="single" w:color="auto" w:sz="6" w:space="0"/>
              <w:bottom w:val="single" w:color="auto" w:sz="6" w:space="0"/>
              <w:right w:val="single" w:color="auto" w:sz="6" w:space="0"/>
            </w:tcBorders>
            <w:vAlign w:val="center"/>
          </w:tcPr>
          <w:p w14:paraId="2F280C82">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vAlign w:val="center"/>
          </w:tcPr>
          <w:p w14:paraId="2C36D4E9">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1667" w:type="dxa"/>
            <w:tcBorders>
              <w:top w:val="single" w:color="auto" w:sz="6" w:space="0"/>
              <w:left w:val="single" w:color="auto" w:sz="6" w:space="0"/>
              <w:bottom w:val="single" w:color="auto" w:sz="6" w:space="0"/>
              <w:right w:val="single" w:color="auto" w:sz="12" w:space="0"/>
            </w:tcBorders>
            <w:vAlign w:val="center"/>
          </w:tcPr>
          <w:p w14:paraId="56AA8216">
            <w:pPr>
              <w:pStyle w:val="18"/>
              <w:keepNext/>
              <w:spacing w:line="440" w:lineRule="exact"/>
              <w:ind w:left="63" w:right="63"/>
              <w:rPr>
                <w:rFonts w:ascii="宋体" w:hAnsi="宋体"/>
                <w:color w:val="000000" w:themeColor="text1"/>
                <w:sz w:val="21"/>
                <w:szCs w:val="21"/>
                <w14:textFill>
                  <w14:solidFill>
                    <w14:schemeClr w14:val="tx1"/>
                  </w14:solidFill>
                </w14:textFill>
              </w:rPr>
            </w:pPr>
          </w:p>
        </w:tc>
      </w:tr>
      <w:tr w14:paraId="589D9E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vAlign w:val="center"/>
          </w:tcPr>
          <w:p w14:paraId="1B1FC885">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14:paraId="6D451834">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vAlign w:val="center"/>
          </w:tcPr>
          <w:p w14:paraId="7085C223">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1243" w:type="dxa"/>
            <w:tcBorders>
              <w:top w:val="single" w:color="auto" w:sz="6" w:space="0"/>
              <w:left w:val="single" w:color="auto" w:sz="6" w:space="0"/>
              <w:bottom w:val="single" w:color="auto" w:sz="6" w:space="0"/>
              <w:right w:val="single" w:color="auto" w:sz="6" w:space="0"/>
            </w:tcBorders>
            <w:vAlign w:val="center"/>
          </w:tcPr>
          <w:p w14:paraId="60465A6B">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vAlign w:val="center"/>
          </w:tcPr>
          <w:p w14:paraId="6ABF27FC">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1667" w:type="dxa"/>
            <w:tcBorders>
              <w:top w:val="single" w:color="auto" w:sz="6" w:space="0"/>
              <w:left w:val="single" w:color="auto" w:sz="6" w:space="0"/>
              <w:bottom w:val="single" w:color="auto" w:sz="6" w:space="0"/>
              <w:right w:val="single" w:color="auto" w:sz="12" w:space="0"/>
            </w:tcBorders>
            <w:vAlign w:val="center"/>
          </w:tcPr>
          <w:p w14:paraId="75F2A2DD">
            <w:pPr>
              <w:pStyle w:val="18"/>
              <w:keepNext/>
              <w:spacing w:line="440" w:lineRule="exact"/>
              <w:ind w:left="63" w:right="63"/>
              <w:rPr>
                <w:rFonts w:ascii="宋体" w:hAnsi="宋体"/>
                <w:color w:val="000000" w:themeColor="text1"/>
                <w:sz w:val="21"/>
                <w:szCs w:val="21"/>
                <w14:textFill>
                  <w14:solidFill>
                    <w14:schemeClr w14:val="tx1"/>
                  </w14:solidFill>
                </w14:textFill>
              </w:rPr>
            </w:pPr>
          </w:p>
        </w:tc>
      </w:tr>
      <w:tr w14:paraId="39870C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vAlign w:val="center"/>
          </w:tcPr>
          <w:p w14:paraId="19170816">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14:paraId="22069409">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vAlign w:val="center"/>
          </w:tcPr>
          <w:p w14:paraId="7A5E5978">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1243" w:type="dxa"/>
            <w:tcBorders>
              <w:top w:val="single" w:color="auto" w:sz="6" w:space="0"/>
              <w:left w:val="single" w:color="auto" w:sz="6" w:space="0"/>
              <w:bottom w:val="single" w:color="auto" w:sz="6" w:space="0"/>
              <w:right w:val="single" w:color="auto" w:sz="6" w:space="0"/>
            </w:tcBorders>
            <w:vAlign w:val="center"/>
          </w:tcPr>
          <w:p w14:paraId="421B55F9">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vAlign w:val="center"/>
          </w:tcPr>
          <w:p w14:paraId="368CC145">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1667" w:type="dxa"/>
            <w:tcBorders>
              <w:top w:val="single" w:color="auto" w:sz="6" w:space="0"/>
              <w:left w:val="single" w:color="auto" w:sz="6" w:space="0"/>
              <w:bottom w:val="single" w:color="auto" w:sz="6" w:space="0"/>
              <w:right w:val="single" w:color="auto" w:sz="12" w:space="0"/>
            </w:tcBorders>
            <w:vAlign w:val="center"/>
          </w:tcPr>
          <w:p w14:paraId="52006B58">
            <w:pPr>
              <w:pStyle w:val="18"/>
              <w:keepNext/>
              <w:spacing w:line="440" w:lineRule="exact"/>
              <w:ind w:left="63" w:right="63"/>
              <w:rPr>
                <w:rFonts w:ascii="宋体" w:hAnsi="宋体"/>
                <w:color w:val="000000" w:themeColor="text1"/>
                <w:sz w:val="21"/>
                <w:szCs w:val="21"/>
                <w14:textFill>
                  <w14:solidFill>
                    <w14:schemeClr w14:val="tx1"/>
                  </w14:solidFill>
                </w14:textFill>
              </w:rPr>
            </w:pPr>
          </w:p>
        </w:tc>
      </w:tr>
      <w:tr w14:paraId="6910A9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vAlign w:val="center"/>
          </w:tcPr>
          <w:p w14:paraId="4C1A8B80">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14:paraId="66E3F008">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vAlign w:val="center"/>
          </w:tcPr>
          <w:p w14:paraId="61E99F9E">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1243" w:type="dxa"/>
            <w:tcBorders>
              <w:top w:val="single" w:color="auto" w:sz="6" w:space="0"/>
              <w:left w:val="single" w:color="auto" w:sz="6" w:space="0"/>
              <w:bottom w:val="single" w:color="auto" w:sz="6" w:space="0"/>
              <w:right w:val="single" w:color="auto" w:sz="6" w:space="0"/>
            </w:tcBorders>
            <w:vAlign w:val="center"/>
          </w:tcPr>
          <w:p w14:paraId="19BE808C">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vAlign w:val="center"/>
          </w:tcPr>
          <w:p w14:paraId="188BD953">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1667" w:type="dxa"/>
            <w:tcBorders>
              <w:top w:val="single" w:color="auto" w:sz="6" w:space="0"/>
              <w:left w:val="single" w:color="auto" w:sz="6" w:space="0"/>
              <w:bottom w:val="single" w:color="auto" w:sz="6" w:space="0"/>
              <w:right w:val="single" w:color="auto" w:sz="12" w:space="0"/>
            </w:tcBorders>
            <w:vAlign w:val="center"/>
          </w:tcPr>
          <w:p w14:paraId="53EF5A5B">
            <w:pPr>
              <w:pStyle w:val="18"/>
              <w:keepNext/>
              <w:spacing w:line="440" w:lineRule="exact"/>
              <w:ind w:left="63" w:right="63"/>
              <w:rPr>
                <w:rFonts w:ascii="宋体" w:hAnsi="宋体"/>
                <w:color w:val="000000" w:themeColor="text1"/>
                <w:sz w:val="21"/>
                <w:szCs w:val="21"/>
                <w14:textFill>
                  <w14:solidFill>
                    <w14:schemeClr w14:val="tx1"/>
                  </w14:solidFill>
                </w14:textFill>
              </w:rPr>
            </w:pPr>
          </w:p>
        </w:tc>
      </w:tr>
      <w:tr w14:paraId="3E46A2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tcPr>
          <w:p w14:paraId="228D27C3">
            <w:pPr>
              <w:rPr>
                <w:rFonts w:ascii="宋体" w:hAnsi="宋体"/>
                <w:color w:val="000000" w:themeColor="text1"/>
                <w:szCs w:val="21"/>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tcPr>
          <w:p w14:paraId="721573AE">
            <w:pPr>
              <w:rPr>
                <w:rFonts w:ascii="宋体" w:hAnsi="宋体"/>
                <w:color w:val="000000" w:themeColor="text1"/>
                <w:szCs w:val="21"/>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tcPr>
          <w:p w14:paraId="00D5ED8E">
            <w:pPr>
              <w:rPr>
                <w:rFonts w:ascii="宋体" w:hAnsi="宋体"/>
                <w:color w:val="000000" w:themeColor="text1"/>
                <w:szCs w:val="21"/>
                <w14:textFill>
                  <w14:solidFill>
                    <w14:schemeClr w14:val="tx1"/>
                  </w14:solidFill>
                </w14:textFill>
              </w:rPr>
            </w:pPr>
          </w:p>
        </w:tc>
        <w:tc>
          <w:tcPr>
            <w:tcW w:w="1243" w:type="dxa"/>
            <w:tcBorders>
              <w:top w:val="single" w:color="auto" w:sz="6" w:space="0"/>
              <w:left w:val="single" w:color="auto" w:sz="6" w:space="0"/>
              <w:bottom w:val="single" w:color="auto" w:sz="6" w:space="0"/>
              <w:right w:val="single" w:color="auto" w:sz="6" w:space="0"/>
            </w:tcBorders>
          </w:tcPr>
          <w:p w14:paraId="57E21CE2">
            <w:pPr>
              <w:rPr>
                <w:rFonts w:ascii="宋体" w:hAnsi="宋体"/>
                <w:color w:val="000000" w:themeColor="text1"/>
                <w:szCs w:val="21"/>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tcPr>
          <w:p w14:paraId="799B4A18">
            <w:pPr>
              <w:rPr>
                <w:rFonts w:ascii="宋体" w:hAnsi="宋体"/>
                <w:color w:val="000000" w:themeColor="text1"/>
                <w:szCs w:val="21"/>
                <w14:textFill>
                  <w14:solidFill>
                    <w14:schemeClr w14:val="tx1"/>
                  </w14:solidFill>
                </w14:textFill>
              </w:rPr>
            </w:pPr>
          </w:p>
        </w:tc>
        <w:tc>
          <w:tcPr>
            <w:tcW w:w="1667" w:type="dxa"/>
            <w:tcBorders>
              <w:top w:val="single" w:color="auto" w:sz="6" w:space="0"/>
              <w:left w:val="single" w:color="auto" w:sz="6" w:space="0"/>
              <w:bottom w:val="single" w:color="auto" w:sz="6" w:space="0"/>
              <w:right w:val="single" w:color="auto" w:sz="12" w:space="0"/>
            </w:tcBorders>
          </w:tcPr>
          <w:p w14:paraId="3264E118">
            <w:pPr>
              <w:rPr>
                <w:rFonts w:ascii="宋体" w:hAnsi="宋体"/>
                <w:color w:val="000000" w:themeColor="text1"/>
                <w:szCs w:val="21"/>
                <w14:textFill>
                  <w14:solidFill>
                    <w14:schemeClr w14:val="tx1"/>
                  </w14:solidFill>
                </w14:textFill>
              </w:rPr>
            </w:pPr>
          </w:p>
        </w:tc>
      </w:tr>
      <w:tr w14:paraId="4A0800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vAlign w:val="center"/>
          </w:tcPr>
          <w:p w14:paraId="09123CFE">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14:paraId="0BE9D124">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vAlign w:val="center"/>
          </w:tcPr>
          <w:p w14:paraId="3A0F2F11">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1243" w:type="dxa"/>
            <w:tcBorders>
              <w:top w:val="single" w:color="auto" w:sz="6" w:space="0"/>
              <w:left w:val="single" w:color="auto" w:sz="6" w:space="0"/>
              <w:bottom w:val="single" w:color="auto" w:sz="6" w:space="0"/>
              <w:right w:val="single" w:color="auto" w:sz="6" w:space="0"/>
            </w:tcBorders>
            <w:vAlign w:val="center"/>
          </w:tcPr>
          <w:p w14:paraId="1FDAF898">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vAlign w:val="center"/>
          </w:tcPr>
          <w:p w14:paraId="732AED2B">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1667" w:type="dxa"/>
            <w:tcBorders>
              <w:top w:val="single" w:color="auto" w:sz="6" w:space="0"/>
              <w:left w:val="single" w:color="auto" w:sz="6" w:space="0"/>
              <w:bottom w:val="single" w:color="auto" w:sz="6" w:space="0"/>
              <w:right w:val="single" w:color="auto" w:sz="12" w:space="0"/>
            </w:tcBorders>
            <w:vAlign w:val="center"/>
          </w:tcPr>
          <w:p w14:paraId="552B4F25">
            <w:pPr>
              <w:pStyle w:val="18"/>
              <w:keepNext/>
              <w:spacing w:line="440" w:lineRule="exact"/>
              <w:ind w:left="63" w:right="63"/>
              <w:rPr>
                <w:rFonts w:ascii="宋体" w:hAnsi="宋体"/>
                <w:color w:val="000000" w:themeColor="text1"/>
                <w:sz w:val="21"/>
                <w:szCs w:val="21"/>
                <w14:textFill>
                  <w14:solidFill>
                    <w14:schemeClr w14:val="tx1"/>
                  </w14:solidFill>
                </w14:textFill>
              </w:rPr>
            </w:pPr>
          </w:p>
        </w:tc>
      </w:tr>
      <w:tr w14:paraId="665205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tcPr>
          <w:p w14:paraId="0AB49DE1">
            <w:pPr>
              <w:rPr>
                <w:rFonts w:ascii="宋体" w:hAnsi="宋体"/>
                <w:color w:val="000000" w:themeColor="text1"/>
                <w:szCs w:val="21"/>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tcPr>
          <w:p w14:paraId="421EE482">
            <w:pPr>
              <w:rPr>
                <w:rFonts w:ascii="宋体" w:hAnsi="宋体"/>
                <w:color w:val="000000" w:themeColor="text1"/>
                <w:szCs w:val="21"/>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tcPr>
          <w:p w14:paraId="7631649B">
            <w:pPr>
              <w:rPr>
                <w:rFonts w:ascii="宋体" w:hAnsi="宋体"/>
                <w:color w:val="000000" w:themeColor="text1"/>
                <w:szCs w:val="21"/>
                <w14:textFill>
                  <w14:solidFill>
                    <w14:schemeClr w14:val="tx1"/>
                  </w14:solidFill>
                </w14:textFill>
              </w:rPr>
            </w:pPr>
          </w:p>
        </w:tc>
        <w:tc>
          <w:tcPr>
            <w:tcW w:w="1243" w:type="dxa"/>
            <w:tcBorders>
              <w:top w:val="single" w:color="auto" w:sz="6" w:space="0"/>
              <w:left w:val="single" w:color="auto" w:sz="6" w:space="0"/>
              <w:bottom w:val="single" w:color="auto" w:sz="6" w:space="0"/>
              <w:right w:val="single" w:color="auto" w:sz="6" w:space="0"/>
            </w:tcBorders>
          </w:tcPr>
          <w:p w14:paraId="73652EFE">
            <w:pPr>
              <w:rPr>
                <w:rFonts w:ascii="宋体" w:hAnsi="宋体"/>
                <w:color w:val="000000" w:themeColor="text1"/>
                <w:szCs w:val="21"/>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tcPr>
          <w:p w14:paraId="2CBCDF42">
            <w:pPr>
              <w:rPr>
                <w:rFonts w:ascii="宋体" w:hAnsi="宋体"/>
                <w:color w:val="000000" w:themeColor="text1"/>
                <w:szCs w:val="21"/>
                <w14:textFill>
                  <w14:solidFill>
                    <w14:schemeClr w14:val="tx1"/>
                  </w14:solidFill>
                </w14:textFill>
              </w:rPr>
            </w:pPr>
          </w:p>
        </w:tc>
        <w:tc>
          <w:tcPr>
            <w:tcW w:w="1667" w:type="dxa"/>
            <w:tcBorders>
              <w:top w:val="single" w:color="auto" w:sz="6" w:space="0"/>
              <w:left w:val="single" w:color="auto" w:sz="6" w:space="0"/>
              <w:bottom w:val="single" w:color="auto" w:sz="6" w:space="0"/>
              <w:right w:val="single" w:color="auto" w:sz="12" w:space="0"/>
            </w:tcBorders>
          </w:tcPr>
          <w:p w14:paraId="718803A3">
            <w:pPr>
              <w:rPr>
                <w:rFonts w:ascii="宋体" w:hAnsi="宋体"/>
                <w:color w:val="000000" w:themeColor="text1"/>
                <w:szCs w:val="21"/>
                <w14:textFill>
                  <w14:solidFill>
                    <w14:schemeClr w14:val="tx1"/>
                  </w14:solidFill>
                </w14:textFill>
              </w:rPr>
            </w:pPr>
          </w:p>
        </w:tc>
      </w:tr>
      <w:tr w14:paraId="0674B9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tcPr>
          <w:p w14:paraId="39D49C2A">
            <w:pPr>
              <w:rPr>
                <w:rFonts w:ascii="宋体" w:hAnsi="宋体"/>
                <w:color w:val="000000" w:themeColor="text1"/>
                <w:szCs w:val="21"/>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tcPr>
          <w:p w14:paraId="5E1D66E0">
            <w:pPr>
              <w:rPr>
                <w:rFonts w:ascii="宋体" w:hAnsi="宋体"/>
                <w:color w:val="000000" w:themeColor="text1"/>
                <w:szCs w:val="21"/>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tcPr>
          <w:p w14:paraId="2D872BF8">
            <w:pPr>
              <w:rPr>
                <w:rFonts w:ascii="宋体" w:hAnsi="宋体"/>
                <w:color w:val="000000" w:themeColor="text1"/>
                <w:szCs w:val="21"/>
                <w14:textFill>
                  <w14:solidFill>
                    <w14:schemeClr w14:val="tx1"/>
                  </w14:solidFill>
                </w14:textFill>
              </w:rPr>
            </w:pPr>
          </w:p>
        </w:tc>
        <w:tc>
          <w:tcPr>
            <w:tcW w:w="1243" w:type="dxa"/>
            <w:tcBorders>
              <w:top w:val="single" w:color="auto" w:sz="6" w:space="0"/>
              <w:left w:val="single" w:color="auto" w:sz="6" w:space="0"/>
              <w:bottom w:val="single" w:color="auto" w:sz="6" w:space="0"/>
              <w:right w:val="single" w:color="auto" w:sz="6" w:space="0"/>
            </w:tcBorders>
          </w:tcPr>
          <w:p w14:paraId="6561808B">
            <w:pPr>
              <w:rPr>
                <w:rFonts w:ascii="宋体" w:hAnsi="宋体"/>
                <w:color w:val="000000" w:themeColor="text1"/>
                <w:szCs w:val="21"/>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tcPr>
          <w:p w14:paraId="7B99D974">
            <w:pPr>
              <w:rPr>
                <w:rFonts w:ascii="宋体" w:hAnsi="宋体"/>
                <w:color w:val="000000" w:themeColor="text1"/>
                <w:szCs w:val="21"/>
                <w14:textFill>
                  <w14:solidFill>
                    <w14:schemeClr w14:val="tx1"/>
                  </w14:solidFill>
                </w14:textFill>
              </w:rPr>
            </w:pPr>
          </w:p>
        </w:tc>
        <w:tc>
          <w:tcPr>
            <w:tcW w:w="1667" w:type="dxa"/>
            <w:tcBorders>
              <w:top w:val="single" w:color="auto" w:sz="6" w:space="0"/>
              <w:left w:val="single" w:color="auto" w:sz="6" w:space="0"/>
              <w:bottom w:val="single" w:color="auto" w:sz="6" w:space="0"/>
              <w:right w:val="single" w:color="auto" w:sz="12" w:space="0"/>
            </w:tcBorders>
          </w:tcPr>
          <w:p w14:paraId="693EED4B">
            <w:pPr>
              <w:rPr>
                <w:rFonts w:ascii="宋体" w:hAnsi="宋体"/>
                <w:color w:val="000000" w:themeColor="text1"/>
                <w:szCs w:val="21"/>
                <w14:textFill>
                  <w14:solidFill>
                    <w14:schemeClr w14:val="tx1"/>
                  </w14:solidFill>
                </w14:textFill>
              </w:rPr>
            </w:pPr>
          </w:p>
        </w:tc>
      </w:tr>
      <w:tr w14:paraId="131C28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tcPr>
          <w:p w14:paraId="4E7B190F">
            <w:pPr>
              <w:rPr>
                <w:rFonts w:ascii="宋体" w:hAnsi="宋体"/>
                <w:color w:val="000000" w:themeColor="text1"/>
                <w:szCs w:val="21"/>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tcPr>
          <w:p w14:paraId="275B6419">
            <w:pPr>
              <w:rPr>
                <w:rFonts w:ascii="宋体" w:hAnsi="宋体"/>
                <w:color w:val="000000" w:themeColor="text1"/>
                <w:szCs w:val="21"/>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tcPr>
          <w:p w14:paraId="09D053C5">
            <w:pPr>
              <w:rPr>
                <w:rFonts w:ascii="宋体" w:hAnsi="宋体"/>
                <w:color w:val="000000" w:themeColor="text1"/>
                <w:szCs w:val="21"/>
                <w14:textFill>
                  <w14:solidFill>
                    <w14:schemeClr w14:val="tx1"/>
                  </w14:solidFill>
                </w14:textFill>
              </w:rPr>
            </w:pPr>
          </w:p>
        </w:tc>
        <w:tc>
          <w:tcPr>
            <w:tcW w:w="1243" w:type="dxa"/>
            <w:tcBorders>
              <w:top w:val="single" w:color="auto" w:sz="6" w:space="0"/>
              <w:left w:val="single" w:color="auto" w:sz="6" w:space="0"/>
              <w:bottom w:val="single" w:color="auto" w:sz="6" w:space="0"/>
              <w:right w:val="single" w:color="auto" w:sz="6" w:space="0"/>
            </w:tcBorders>
          </w:tcPr>
          <w:p w14:paraId="43DAC7DE">
            <w:pPr>
              <w:rPr>
                <w:rFonts w:ascii="宋体" w:hAnsi="宋体"/>
                <w:color w:val="000000" w:themeColor="text1"/>
                <w:szCs w:val="21"/>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tcPr>
          <w:p w14:paraId="604C8EA5">
            <w:pPr>
              <w:rPr>
                <w:rFonts w:ascii="宋体" w:hAnsi="宋体"/>
                <w:color w:val="000000" w:themeColor="text1"/>
                <w:szCs w:val="21"/>
                <w14:textFill>
                  <w14:solidFill>
                    <w14:schemeClr w14:val="tx1"/>
                  </w14:solidFill>
                </w14:textFill>
              </w:rPr>
            </w:pPr>
          </w:p>
        </w:tc>
        <w:tc>
          <w:tcPr>
            <w:tcW w:w="1667" w:type="dxa"/>
            <w:tcBorders>
              <w:top w:val="single" w:color="auto" w:sz="6" w:space="0"/>
              <w:left w:val="single" w:color="auto" w:sz="6" w:space="0"/>
              <w:bottom w:val="single" w:color="auto" w:sz="6" w:space="0"/>
              <w:right w:val="single" w:color="auto" w:sz="12" w:space="0"/>
            </w:tcBorders>
          </w:tcPr>
          <w:p w14:paraId="10883BE0">
            <w:pPr>
              <w:rPr>
                <w:rFonts w:ascii="宋体" w:hAnsi="宋体"/>
                <w:color w:val="000000" w:themeColor="text1"/>
                <w:szCs w:val="21"/>
                <w14:textFill>
                  <w14:solidFill>
                    <w14:schemeClr w14:val="tx1"/>
                  </w14:solidFill>
                </w14:textFill>
              </w:rPr>
            </w:pPr>
          </w:p>
        </w:tc>
      </w:tr>
      <w:tr w14:paraId="31ED2A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tcPr>
          <w:p w14:paraId="3D1221F5">
            <w:pPr>
              <w:rPr>
                <w:rFonts w:ascii="宋体" w:hAnsi="宋体"/>
                <w:color w:val="000000" w:themeColor="text1"/>
                <w:szCs w:val="21"/>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tcPr>
          <w:p w14:paraId="1D8234F2">
            <w:pPr>
              <w:rPr>
                <w:rFonts w:ascii="宋体" w:hAnsi="宋体"/>
                <w:color w:val="000000" w:themeColor="text1"/>
                <w:szCs w:val="21"/>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tcPr>
          <w:p w14:paraId="57E3D6A9">
            <w:pPr>
              <w:rPr>
                <w:rFonts w:ascii="宋体" w:hAnsi="宋体"/>
                <w:color w:val="000000" w:themeColor="text1"/>
                <w:szCs w:val="21"/>
                <w14:textFill>
                  <w14:solidFill>
                    <w14:schemeClr w14:val="tx1"/>
                  </w14:solidFill>
                </w14:textFill>
              </w:rPr>
            </w:pPr>
          </w:p>
        </w:tc>
        <w:tc>
          <w:tcPr>
            <w:tcW w:w="1243" w:type="dxa"/>
            <w:tcBorders>
              <w:top w:val="single" w:color="auto" w:sz="6" w:space="0"/>
              <w:left w:val="single" w:color="auto" w:sz="6" w:space="0"/>
              <w:bottom w:val="single" w:color="auto" w:sz="6" w:space="0"/>
              <w:right w:val="single" w:color="auto" w:sz="6" w:space="0"/>
            </w:tcBorders>
          </w:tcPr>
          <w:p w14:paraId="42EA7D74">
            <w:pPr>
              <w:rPr>
                <w:rFonts w:ascii="宋体" w:hAnsi="宋体"/>
                <w:color w:val="000000" w:themeColor="text1"/>
                <w:szCs w:val="21"/>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tcPr>
          <w:p w14:paraId="084AF11D">
            <w:pPr>
              <w:rPr>
                <w:rFonts w:ascii="宋体" w:hAnsi="宋体"/>
                <w:color w:val="000000" w:themeColor="text1"/>
                <w:szCs w:val="21"/>
                <w14:textFill>
                  <w14:solidFill>
                    <w14:schemeClr w14:val="tx1"/>
                  </w14:solidFill>
                </w14:textFill>
              </w:rPr>
            </w:pPr>
          </w:p>
        </w:tc>
        <w:tc>
          <w:tcPr>
            <w:tcW w:w="1667" w:type="dxa"/>
            <w:tcBorders>
              <w:top w:val="single" w:color="auto" w:sz="6" w:space="0"/>
              <w:left w:val="single" w:color="auto" w:sz="6" w:space="0"/>
              <w:bottom w:val="single" w:color="auto" w:sz="6" w:space="0"/>
              <w:right w:val="single" w:color="auto" w:sz="12" w:space="0"/>
            </w:tcBorders>
          </w:tcPr>
          <w:p w14:paraId="52330542">
            <w:pPr>
              <w:rPr>
                <w:rFonts w:ascii="宋体" w:hAnsi="宋体"/>
                <w:color w:val="000000" w:themeColor="text1"/>
                <w:szCs w:val="21"/>
                <w14:textFill>
                  <w14:solidFill>
                    <w14:schemeClr w14:val="tx1"/>
                  </w14:solidFill>
                </w14:textFill>
              </w:rPr>
            </w:pPr>
          </w:p>
        </w:tc>
      </w:tr>
      <w:tr w14:paraId="1C0273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tcPr>
          <w:p w14:paraId="35EF8F6E">
            <w:pPr>
              <w:rPr>
                <w:rFonts w:ascii="宋体" w:hAnsi="宋体"/>
                <w:color w:val="000000" w:themeColor="text1"/>
                <w:szCs w:val="21"/>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tcPr>
          <w:p w14:paraId="4457F010">
            <w:pPr>
              <w:rPr>
                <w:rFonts w:ascii="宋体" w:hAnsi="宋体"/>
                <w:color w:val="000000" w:themeColor="text1"/>
                <w:szCs w:val="21"/>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tcPr>
          <w:p w14:paraId="7DF6D494">
            <w:pPr>
              <w:rPr>
                <w:rFonts w:ascii="宋体" w:hAnsi="宋体"/>
                <w:color w:val="000000" w:themeColor="text1"/>
                <w:szCs w:val="21"/>
                <w14:textFill>
                  <w14:solidFill>
                    <w14:schemeClr w14:val="tx1"/>
                  </w14:solidFill>
                </w14:textFill>
              </w:rPr>
            </w:pPr>
          </w:p>
        </w:tc>
        <w:tc>
          <w:tcPr>
            <w:tcW w:w="1243" w:type="dxa"/>
            <w:tcBorders>
              <w:top w:val="single" w:color="auto" w:sz="6" w:space="0"/>
              <w:left w:val="single" w:color="auto" w:sz="6" w:space="0"/>
              <w:bottom w:val="single" w:color="auto" w:sz="6" w:space="0"/>
              <w:right w:val="single" w:color="auto" w:sz="6" w:space="0"/>
            </w:tcBorders>
          </w:tcPr>
          <w:p w14:paraId="7E459391">
            <w:pPr>
              <w:rPr>
                <w:rFonts w:ascii="宋体" w:hAnsi="宋体"/>
                <w:color w:val="000000" w:themeColor="text1"/>
                <w:szCs w:val="21"/>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tcPr>
          <w:p w14:paraId="5B1A9724">
            <w:pPr>
              <w:rPr>
                <w:rFonts w:ascii="宋体" w:hAnsi="宋体"/>
                <w:color w:val="000000" w:themeColor="text1"/>
                <w:szCs w:val="21"/>
                <w14:textFill>
                  <w14:solidFill>
                    <w14:schemeClr w14:val="tx1"/>
                  </w14:solidFill>
                </w14:textFill>
              </w:rPr>
            </w:pPr>
          </w:p>
        </w:tc>
        <w:tc>
          <w:tcPr>
            <w:tcW w:w="1667" w:type="dxa"/>
            <w:tcBorders>
              <w:top w:val="single" w:color="auto" w:sz="6" w:space="0"/>
              <w:left w:val="single" w:color="auto" w:sz="6" w:space="0"/>
              <w:bottom w:val="single" w:color="auto" w:sz="6" w:space="0"/>
              <w:right w:val="single" w:color="auto" w:sz="12" w:space="0"/>
            </w:tcBorders>
          </w:tcPr>
          <w:p w14:paraId="7E172F35">
            <w:pPr>
              <w:rPr>
                <w:rFonts w:ascii="宋体" w:hAnsi="宋体"/>
                <w:color w:val="000000" w:themeColor="text1"/>
                <w:szCs w:val="21"/>
                <w14:textFill>
                  <w14:solidFill>
                    <w14:schemeClr w14:val="tx1"/>
                  </w14:solidFill>
                </w14:textFill>
              </w:rPr>
            </w:pPr>
          </w:p>
        </w:tc>
      </w:tr>
      <w:tr w14:paraId="3F626B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tcPr>
          <w:p w14:paraId="7489B154">
            <w:pPr>
              <w:rPr>
                <w:rFonts w:ascii="宋体" w:hAnsi="宋体"/>
                <w:color w:val="000000" w:themeColor="text1"/>
                <w:szCs w:val="21"/>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tcPr>
          <w:p w14:paraId="4A374C0C">
            <w:pPr>
              <w:rPr>
                <w:rFonts w:ascii="宋体" w:hAnsi="宋体"/>
                <w:color w:val="000000" w:themeColor="text1"/>
                <w:szCs w:val="21"/>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tcPr>
          <w:p w14:paraId="59E13350">
            <w:pPr>
              <w:rPr>
                <w:rFonts w:ascii="宋体" w:hAnsi="宋体"/>
                <w:color w:val="000000" w:themeColor="text1"/>
                <w:szCs w:val="21"/>
                <w14:textFill>
                  <w14:solidFill>
                    <w14:schemeClr w14:val="tx1"/>
                  </w14:solidFill>
                </w14:textFill>
              </w:rPr>
            </w:pPr>
          </w:p>
        </w:tc>
        <w:tc>
          <w:tcPr>
            <w:tcW w:w="1243" w:type="dxa"/>
            <w:tcBorders>
              <w:top w:val="single" w:color="auto" w:sz="6" w:space="0"/>
              <w:left w:val="single" w:color="auto" w:sz="6" w:space="0"/>
              <w:bottom w:val="single" w:color="auto" w:sz="6" w:space="0"/>
              <w:right w:val="single" w:color="auto" w:sz="6" w:space="0"/>
            </w:tcBorders>
          </w:tcPr>
          <w:p w14:paraId="23802935">
            <w:pPr>
              <w:rPr>
                <w:rFonts w:ascii="宋体" w:hAnsi="宋体"/>
                <w:color w:val="000000" w:themeColor="text1"/>
                <w:szCs w:val="21"/>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tcPr>
          <w:p w14:paraId="2C9F9EC4">
            <w:pPr>
              <w:rPr>
                <w:rFonts w:ascii="宋体" w:hAnsi="宋体"/>
                <w:color w:val="000000" w:themeColor="text1"/>
                <w:szCs w:val="21"/>
                <w14:textFill>
                  <w14:solidFill>
                    <w14:schemeClr w14:val="tx1"/>
                  </w14:solidFill>
                </w14:textFill>
              </w:rPr>
            </w:pPr>
          </w:p>
        </w:tc>
        <w:tc>
          <w:tcPr>
            <w:tcW w:w="1667" w:type="dxa"/>
            <w:tcBorders>
              <w:top w:val="single" w:color="auto" w:sz="6" w:space="0"/>
              <w:left w:val="single" w:color="auto" w:sz="6" w:space="0"/>
              <w:bottom w:val="single" w:color="auto" w:sz="6" w:space="0"/>
              <w:right w:val="single" w:color="auto" w:sz="12" w:space="0"/>
            </w:tcBorders>
          </w:tcPr>
          <w:p w14:paraId="0097E571">
            <w:pPr>
              <w:rPr>
                <w:rFonts w:ascii="宋体" w:hAnsi="宋体"/>
                <w:color w:val="000000" w:themeColor="text1"/>
                <w:szCs w:val="21"/>
                <w14:textFill>
                  <w14:solidFill>
                    <w14:schemeClr w14:val="tx1"/>
                  </w14:solidFill>
                </w14:textFill>
              </w:rPr>
            </w:pPr>
          </w:p>
        </w:tc>
      </w:tr>
      <w:tr w14:paraId="168C61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tcPr>
          <w:p w14:paraId="11B158B5">
            <w:pPr>
              <w:rPr>
                <w:rFonts w:ascii="宋体" w:hAnsi="宋体"/>
                <w:color w:val="000000" w:themeColor="text1"/>
                <w:szCs w:val="21"/>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tcPr>
          <w:p w14:paraId="4EEFAE7F">
            <w:pPr>
              <w:rPr>
                <w:rFonts w:ascii="宋体" w:hAnsi="宋体"/>
                <w:color w:val="000000" w:themeColor="text1"/>
                <w:szCs w:val="21"/>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tcPr>
          <w:p w14:paraId="082C8447">
            <w:pPr>
              <w:rPr>
                <w:rFonts w:ascii="宋体" w:hAnsi="宋体"/>
                <w:color w:val="000000" w:themeColor="text1"/>
                <w:szCs w:val="21"/>
                <w14:textFill>
                  <w14:solidFill>
                    <w14:schemeClr w14:val="tx1"/>
                  </w14:solidFill>
                </w14:textFill>
              </w:rPr>
            </w:pPr>
          </w:p>
        </w:tc>
        <w:tc>
          <w:tcPr>
            <w:tcW w:w="1243" w:type="dxa"/>
            <w:tcBorders>
              <w:top w:val="single" w:color="auto" w:sz="6" w:space="0"/>
              <w:left w:val="single" w:color="auto" w:sz="6" w:space="0"/>
              <w:bottom w:val="single" w:color="auto" w:sz="6" w:space="0"/>
              <w:right w:val="single" w:color="auto" w:sz="6" w:space="0"/>
            </w:tcBorders>
          </w:tcPr>
          <w:p w14:paraId="0854D20B">
            <w:pPr>
              <w:rPr>
                <w:rFonts w:ascii="宋体" w:hAnsi="宋体"/>
                <w:color w:val="000000" w:themeColor="text1"/>
                <w:szCs w:val="21"/>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tcPr>
          <w:p w14:paraId="75A1C8EB">
            <w:pPr>
              <w:rPr>
                <w:rFonts w:ascii="宋体" w:hAnsi="宋体"/>
                <w:color w:val="000000" w:themeColor="text1"/>
                <w:szCs w:val="21"/>
                <w14:textFill>
                  <w14:solidFill>
                    <w14:schemeClr w14:val="tx1"/>
                  </w14:solidFill>
                </w14:textFill>
              </w:rPr>
            </w:pPr>
          </w:p>
        </w:tc>
        <w:tc>
          <w:tcPr>
            <w:tcW w:w="1667" w:type="dxa"/>
            <w:tcBorders>
              <w:top w:val="single" w:color="auto" w:sz="6" w:space="0"/>
              <w:left w:val="single" w:color="auto" w:sz="6" w:space="0"/>
              <w:bottom w:val="single" w:color="auto" w:sz="6" w:space="0"/>
              <w:right w:val="single" w:color="auto" w:sz="12" w:space="0"/>
            </w:tcBorders>
          </w:tcPr>
          <w:p w14:paraId="19CCA826">
            <w:pPr>
              <w:rPr>
                <w:rFonts w:ascii="宋体" w:hAnsi="宋体"/>
                <w:color w:val="000000" w:themeColor="text1"/>
                <w:szCs w:val="21"/>
                <w14:textFill>
                  <w14:solidFill>
                    <w14:schemeClr w14:val="tx1"/>
                  </w14:solidFill>
                </w14:textFill>
              </w:rPr>
            </w:pPr>
          </w:p>
        </w:tc>
      </w:tr>
      <w:tr w14:paraId="088F3D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tcPr>
          <w:p w14:paraId="1164220F">
            <w:pPr>
              <w:rPr>
                <w:rFonts w:ascii="宋体" w:hAnsi="宋体"/>
                <w:color w:val="000000" w:themeColor="text1"/>
                <w:szCs w:val="21"/>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tcPr>
          <w:p w14:paraId="2C0CF2C3">
            <w:pPr>
              <w:rPr>
                <w:rFonts w:ascii="宋体" w:hAnsi="宋体"/>
                <w:color w:val="000000" w:themeColor="text1"/>
                <w:szCs w:val="21"/>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tcPr>
          <w:p w14:paraId="077007B1">
            <w:pPr>
              <w:rPr>
                <w:rFonts w:ascii="宋体" w:hAnsi="宋体"/>
                <w:color w:val="000000" w:themeColor="text1"/>
                <w:szCs w:val="21"/>
                <w14:textFill>
                  <w14:solidFill>
                    <w14:schemeClr w14:val="tx1"/>
                  </w14:solidFill>
                </w14:textFill>
              </w:rPr>
            </w:pPr>
          </w:p>
        </w:tc>
        <w:tc>
          <w:tcPr>
            <w:tcW w:w="1243" w:type="dxa"/>
            <w:tcBorders>
              <w:top w:val="single" w:color="auto" w:sz="6" w:space="0"/>
              <w:left w:val="single" w:color="auto" w:sz="6" w:space="0"/>
              <w:bottom w:val="single" w:color="auto" w:sz="6" w:space="0"/>
              <w:right w:val="single" w:color="auto" w:sz="6" w:space="0"/>
            </w:tcBorders>
          </w:tcPr>
          <w:p w14:paraId="4108D89F">
            <w:pPr>
              <w:rPr>
                <w:rFonts w:ascii="宋体" w:hAnsi="宋体"/>
                <w:color w:val="000000" w:themeColor="text1"/>
                <w:szCs w:val="21"/>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tcPr>
          <w:p w14:paraId="620E73FD">
            <w:pPr>
              <w:rPr>
                <w:rFonts w:ascii="宋体" w:hAnsi="宋体"/>
                <w:color w:val="000000" w:themeColor="text1"/>
                <w:szCs w:val="21"/>
                <w14:textFill>
                  <w14:solidFill>
                    <w14:schemeClr w14:val="tx1"/>
                  </w14:solidFill>
                </w14:textFill>
              </w:rPr>
            </w:pPr>
          </w:p>
        </w:tc>
        <w:tc>
          <w:tcPr>
            <w:tcW w:w="1667" w:type="dxa"/>
            <w:tcBorders>
              <w:top w:val="single" w:color="auto" w:sz="6" w:space="0"/>
              <w:left w:val="single" w:color="auto" w:sz="6" w:space="0"/>
              <w:bottom w:val="single" w:color="auto" w:sz="6" w:space="0"/>
              <w:right w:val="single" w:color="auto" w:sz="12" w:space="0"/>
            </w:tcBorders>
          </w:tcPr>
          <w:p w14:paraId="5AA44FF2">
            <w:pPr>
              <w:rPr>
                <w:rFonts w:ascii="宋体" w:hAnsi="宋体"/>
                <w:color w:val="000000" w:themeColor="text1"/>
                <w:szCs w:val="21"/>
                <w14:textFill>
                  <w14:solidFill>
                    <w14:schemeClr w14:val="tx1"/>
                  </w14:solidFill>
                </w14:textFill>
              </w:rPr>
            </w:pPr>
          </w:p>
        </w:tc>
      </w:tr>
      <w:tr w14:paraId="14AD9F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12" w:space="0"/>
              <w:right w:val="single" w:color="auto" w:sz="6" w:space="0"/>
            </w:tcBorders>
          </w:tcPr>
          <w:p w14:paraId="019AF498">
            <w:pPr>
              <w:rPr>
                <w:rFonts w:ascii="宋体" w:hAnsi="宋体"/>
                <w:color w:val="000000" w:themeColor="text1"/>
                <w:szCs w:val="21"/>
                <w14:textFill>
                  <w14:solidFill>
                    <w14:schemeClr w14:val="tx1"/>
                  </w14:solidFill>
                </w14:textFill>
              </w:rPr>
            </w:pPr>
          </w:p>
        </w:tc>
        <w:tc>
          <w:tcPr>
            <w:tcW w:w="1276" w:type="dxa"/>
            <w:tcBorders>
              <w:top w:val="single" w:color="auto" w:sz="6" w:space="0"/>
              <w:left w:val="single" w:color="auto" w:sz="6" w:space="0"/>
              <w:bottom w:val="single" w:color="auto" w:sz="12" w:space="0"/>
              <w:right w:val="single" w:color="auto" w:sz="6" w:space="0"/>
            </w:tcBorders>
          </w:tcPr>
          <w:p w14:paraId="610BFD04">
            <w:pPr>
              <w:rPr>
                <w:rFonts w:ascii="宋体" w:hAnsi="宋体"/>
                <w:color w:val="000000" w:themeColor="text1"/>
                <w:szCs w:val="21"/>
                <w14:textFill>
                  <w14:solidFill>
                    <w14:schemeClr w14:val="tx1"/>
                  </w14:solidFill>
                </w14:textFill>
              </w:rPr>
            </w:pPr>
          </w:p>
        </w:tc>
        <w:tc>
          <w:tcPr>
            <w:tcW w:w="1450" w:type="dxa"/>
            <w:tcBorders>
              <w:top w:val="single" w:color="auto" w:sz="6" w:space="0"/>
              <w:left w:val="single" w:color="auto" w:sz="6" w:space="0"/>
              <w:bottom w:val="single" w:color="auto" w:sz="12" w:space="0"/>
              <w:right w:val="single" w:color="auto" w:sz="6" w:space="0"/>
            </w:tcBorders>
          </w:tcPr>
          <w:p w14:paraId="26B588EB">
            <w:pPr>
              <w:rPr>
                <w:rFonts w:ascii="宋体" w:hAnsi="宋体"/>
                <w:color w:val="000000" w:themeColor="text1"/>
                <w:szCs w:val="21"/>
                <w14:textFill>
                  <w14:solidFill>
                    <w14:schemeClr w14:val="tx1"/>
                  </w14:solidFill>
                </w14:textFill>
              </w:rPr>
            </w:pPr>
          </w:p>
        </w:tc>
        <w:tc>
          <w:tcPr>
            <w:tcW w:w="1243" w:type="dxa"/>
            <w:tcBorders>
              <w:top w:val="single" w:color="auto" w:sz="6" w:space="0"/>
              <w:left w:val="single" w:color="auto" w:sz="6" w:space="0"/>
              <w:bottom w:val="single" w:color="auto" w:sz="12" w:space="0"/>
              <w:right w:val="single" w:color="auto" w:sz="6" w:space="0"/>
            </w:tcBorders>
          </w:tcPr>
          <w:p w14:paraId="0AA83C1A">
            <w:pPr>
              <w:rPr>
                <w:rFonts w:ascii="宋体" w:hAnsi="宋体"/>
                <w:color w:val="000000" w:themeColor="text1"/>
                <w:szCs w:val="21"/>
                <w14:textFill>
                  <w14:solidFill>
                    <w14:schemeClr w14:val="tx1"/>
                  </w14:solidFill>
                </w14:textFill>
              </w:rPr>
            </w:pPr>
          </w:p>
        </w:tc>
        <w:tc>
          <w:tcPr>
            <w:tcW w:w="1450" w:type="dxa"/>
            <w:tcBorders>
              <w:top w:val="single" w:color="auto" w:sz="6" w:space="0"/>
              <w:left w:val="single" w:color="auto" w:sz="6" w:space="0"/>
              <w:bottom w:val="single" w:color="auto" w:sz="12" w:space="0"/>
              <w:right w:val="single" w:color="auto" w:sz="6" w:space="0"/>
            </w:tcBorders>
          </w:tcPr>
          <w:p w14:paraId="5DC9C794">
            <w:pPr>
              <w:rPr>
                <w:rFonts w:ascii="宋体" w:hAnsi="宋体"/>
                <w:color w:val="000000" w:themeColor="text1"/>
                <w:szCs w:val="21"/>
                <w14:textFill>
                  <w14:solidFill>
                    <w14:schemeClr w14:val="tx1"/>
                  </w14:solidFill>
                </w14:textFill>
              </w:rPr>
            </w:pPr>
          </w:p>
        </w:tc>
        <w:tc>
          <w:tcPr>
            <w:tcW w:w="1667" w:type="dxa"/>
            <w:tcBorders>
              <w:top w:val="single" w:color="auto" w:sz="6" w:space="0"/>
              <w:left w:val="single" w:color="auto" w:sz="6" w:space="0"/>
              <w:bottom w:val="single" w:color="auto" w:sz="12" w:space="0"/>
              <w:right w:val="single" w:color="auto" w:sz="12" w:space="0"/>
            </w:tcBorders>
          </w:tcPr>
          <w:p w14:paraId="0891AFC0">
            <w:pPr>
              <w:rPr>
                <w:rFonts w:ascii="宋体" w:hAnsi="宋体"/>
                <w:color w:val="000000" w:themeColor="text1"/>
                <w:szCs w:val="21"/>
                <w14:textFill>
                  <w14:solidFill>
                    <w14:schemeClr w14:val="tx1"/>
                  </w14:solidFill>
                </w14:textFill>
              </w:rPr>
            </w:pPr>
          </w:p>
        </w:tc>
      </w:tr>
    </w:tbl>
    <w:p w14:paraId="19149649">
      <w:pPr>
        <w:spacing w:line="440" w:lineRule="exact"/>
        <w:rPr>
          <w:rFonts w:ascii="宋体" w:hAnsi="宋体"/>
          <w:color w:val="000000" w:themeColor="text1"/>
          <w:szCs w:val="21"/>
          <w14:textFill>
            <w14:solidFill>
              <w14:schemeClr w14:val="tx1"/>
            </w14:solidFill>
          </w14:textFill>
        </w:rPr>
      </w:pPr>
    </w:p>
    <w:p w14:paraId="288C0AC0">
      <w:pPr>
        <w:spacing w:line="440" w:lineRule="exact"/>
        <w:rPr>
          <w:rFonts w:ascii="宋体" w:hAnsi="宋体"/>
          <w:b/>
          <w:color w:val="000000" w:themeColor="text1"/>
          <w:sz w:val="24"/>
          <w14:textFill>
            <w14:solidFill>
              <w14:schemeClr w14:val="tx1"/>
            </w14:solidFill>
          </w14:textFill>
        </w:rPr>
      </w:pPr>
      <w:r>
        <w:rPr>
          <w:rFonts w:hint="eastAsia" w:ascii="宋体" w:hAnsi="宋体"/>
          <w:color w:val="000000" w:themeColor="text1"/>
          <w:szCs w:val="21"/>
          <w14:textFill>
            <w14:solidFill>
              <w14:schemeClr w14:val="tx1"/>
            </w14:solidFill>
          </w14:textFill>
        </w:rPr>
        <w:br w:type="page"/>
      </w:r>
      <w:r>
        <w:rPr>
          <w:rFonts w:hint="eastAsia" w:ascii="宋体" w:hAnsi="宋体"/>
          <w:b/>
          <w:color w:val="000000" w:themeColor="text1"/>
          <w:sz w:val="24"/>
          <w14:textFill>
            <w14:solidFill>
              <w14:schemeClr w14:val="tx1"/>
            </w14:solidFill>
          </w14:textFill>
        </w:rPr>
        <w:t>附</w:t>
      </w:r>
      <w:bookmarkStart w:id="52" w:name="_Toc267261698"/>
      <w:bookmarkStart w:id="53" w:name="_Toc296891055"/>
      <w:bookmarkStart w:id="54" w:name="_Toc296503227"/>
      <w:bookmarkStart w:id="55" w:name="_Toc296891267"/>
      <w:bookmarkStart w:id="56" w:name="_Toc296347226"/>
      <w:bookmarkStart w:id="57" w:name="_Toc296346728"/>
      <w:bookmarkStart w:id="58" w:name="_Toc296944566"/>
      <w:r>
        <w:rPr>
          <w:rFonts w:hint="eastAsia" w:ascii="宋体" w:hAnsi="宋体"/>
          <w:b/>
          <w:color w:val="000000" w:themeColor="text1"/>
          <w:sz w:val="24"/>
          <w14:textFill>
            <w14:solidFill>
              <w14:schemeClr w14:val="tx1"/>
            </w14:solidFill>
          </w14:textFill>
        </w:rPr>
        <w:t>件5：</w:t>
      </w:r>
    </w:p>
    <w:bookmarkEnd w:id="52"/>
    <w:bookmarkEnd w:id="53"/>
    <w:bookmarkEnd w:id="54"/>
    <w:bookmarkEnd w:id="55"/>
    <w:bookmarkEnd w:id="56"/>
    <w:bookmarkEnd w:id="57"/>
    <w:bookmarkEnd w:id="58"/>
    <w:p w14:paraId="37225B69">
      <w:pPr>
        <w:spacing w:before="156" w:beforeLines="50" w:after="156" w:afterLines="50" w:line="440" w:lineRule="exact"/>
        <w:jc w:val="center"/>
        <w:rPr>
          <w:rFonts w:ascii="方正小标宋简体" w:hAnsi="宋体" w:eastAsia="方正小标宋简体"/>
          <w:color w:val="000000" w:themeColor="text1"/>
          <w:sz w:val="32"/>
          <w:szCs w:val="32"/>
          <w14:textFill>
            <w14:solidFill>
              <w14:schemeClr w14:val="tx1"/>
            </w14:solidFill>
          </w14:textFill>
        </w:rPr>
      </w:pPr>
      <w:r>
        <w:rPr>
          <w:rFonts w:hint="eastAsia" w:ascii="方正小标宋简体" w:hAnsi="宋体" w:eastAsia="方正小标宋简体"/>
          <w:color w:val="000000" w:themeColor="text1"/>
          <w:sz w:val="32"/>
          <w:szCs w:val="32"/>
          <w14:textFill>
            <w14:solidFill>
              <w14:schemeClr w14:val="tx1"/>
            </w14:solidFill>
          </w14:textFill>
        </w:rPr>
        <w:t>承包人用于本工程施工的机械设备表</w:t>
      </w:r>
    </w:p>
    <w:tbl>
      <w:tblPr>
        <w:tblStyle w:val="37"/>
        <w:tblW w:w="918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089"/>
        <w:gridCol w:w="1326"/>
        <w:gridCol w:w="797"/>
        <w:gridCol w:w="991"/>
        <w:gridCol w:w="825"/>
        <w:gridCol w:w="955"/>
        <w:gridCol w:w="1384"/>
        <w:gridCol w:w="955"/>
        <w:gridCol w:w="863"/>
      </w:tblGrid>
      <w:tr w14:paraId="1157A1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71" w:hRule="atLeast"/>
          <w:jc w:val="center"/>
        </w:trPr>
        <w:tc>
          <w:tcPr>
            <w:tcW w:w="1162" w:type="dxa"/>
            <w:tcBorders>
              <w:top w:val="single" w:color="auto" w:sz="12" w:space="0"/>
              <w:left w:val="single" w:color="auto" w:sz="12" w:space="0"/>
              <w:bottom w:val="double" w:color="auto" w:sz="6" w:space="0"/>
              <w:right w:val="single" w:color="auto" w:sz="6" w:space="0"/>
            </w:tcBorders>
            <w:vAlign w:val="center"/>
          </w:tcPr>
          <w:p w14:paraId="1D30D863">
            <w:pPr>
              <w:pStyle w:val="18"/>
              <w:keepNext/>
              <w:spacing w:line="360" w:lineRule="exact"/>
              <w:ind w:left="62" w:right="62"/>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序号</w:t>
            </w:r>
          </w:p>
        </w:tc>
        <w:tc>
          <w:tcPr>
            <w:tcW w:w="1418" w:type="dxa"/>
            <w:tcBorders>
              <w:top w:val="single" w:color="auto" w:sz="12" w:space="0"/>
              <w:left w:val="single" w:color="auto" w:sz="6" w:space="0"/>
              <w:bottom w:val="double" w:color="auto" w:sz="6" w:space="0"/>
              <w:right w:val="single" w:color="auto" w:sz="6" w:space="0"/>
            </w:tcBorders>
            <w:vAlign w:val="center"/>
          </w:tcPr>
          <w:p w14:paraId="0E860659">
            <w:pPr>
              <w:pStyle w:val="18"/>
              <w:keepNext/>
              <w:spacing w:line="360" w:lineRule="exact"/>
              <w:ind w:left="62" w:right="62"/>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机械或设备名  称</w:t>
            </w:r>
          </w:p>
        </w:tc>
        <w:tc>
          <w:tcPr>
            <w:tcW w:w="850" w:type="dxa"/>
            <w:tcBorders>
              <w:top w:val="single" w:color="auto" w:sz="12" w:space="0"/>
              <w:left w:val="single" w:color="auto" w:sz="6" w:space="0"/>
              <w:bottom w:val="double" w:color="auto" w:sz="6" w:space="0"/>
              <w:right w:val="single" w:color="auto" w:sz="6" w:space="0"/>
            </w:tcBorders>
            <w:vAlign w:val="center"/>
          </w:tcPr>
          <w:p w14:paraId="141C7309">
            <w:pPr>
              <w:pStyle w:val="18"/>
              <w:keepNext/>
              <w:spacing w:line="360" w:lineRule="exact"/>
              <w:ind w:left="62" w:right="62"/>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规格</w:t>
            </w:r>
          </w:p>
          <w:p w14:paraId="7F368E65">
            <w:pPr>
              <w:pStyle w:val="18"/>
              <w:keepNext/>
              <w:spacing w:line="360" w:lineRule="exact"/>
              <w:ind w:left="62" w:right="62"/>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型号</w:t>
            </w:r>
          </w:p>
        </w:tc>
        <w:tc>
          <w:tcPr>
            <w:tcW w:w="1058" w:type="dxa"/>
            <w:tcBorders>
              <w:top w:val="single" w:color="auto" w:sz="12" w:space="0"/>
              <w:left w:val="single" w:color="auto" w:sz="6" w:space="0"/>
              <w:bottom w:val="double" w:color="auto" w:sz="6" w:space="0"/>
              <w:right w:val="single" w:color="auto" w:sz="6" w:space="0"/>
            </w:tcBorders>
            <w:vAlign w:val="center"/>
          </w:tcPr>
          <w:p w14:paraId="6F888604">
            <w:pPr>
              <w:pStyle w:val="18"/>
              <w:keepNext/>
              <w:spacing w:line="360" w:lineRule="exact"/>
              <w:ind w:left="62" w:right="62"/>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数量</w:t>
            </w:r>
          </w:p>
        </w:tc>
        <w:tc>
          <w:tcPr>
            <w:tcW w:w="880" w:type="dxa"/>
            <w:tcBorders>
              <w:top w:val="single" w:color="auto" w:sz="12" w:space="0"/>
              <w:left w:val="single" w:color="auto" w:sz="6" w:space="0"/>
              <w:bottom w:val="double" w:color="auto" w:sz="6" w:space="0"/>
              <w:right w:val="single" w:color="auto" w:sz="6" w:space="0"/>
            </w:tcBorders>
            <w:vAlign w:val="center"/>
          </w:tcPr>
          <w:p w14:paraId="74A7CA82">
            <w:pPr>
              <w:pStyle w:val="18"/>
              <w:keepNext/>
              <w:spacing w:line="360" w:lineRule="exact"/>
              <w:ind w:left="62" w:right="62"/>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产地</w:t>
            </w:r>
          </w:p>
        </w:tc>
        <w:tc>
          <w:tcPr>
            <w:tcW w:w="1020" w:type="dxa"/>
            <w:tcBorders>
              <w:top w:val="single" w:color="auto" w:sz="12" w:space="0"/>
              <w:left w:val="single" w:color="auto" w:sz="6" w:space="0"/>
              <w:bottom w:val="double" w:color="auto" w:sz="6" w:space="0"/>
              <w:right w:val="single" w:color="auto" w:sz="6" w:space="0"/>
            </w:tcBorders>
            <w:vAlign w:val="center"/>
          </w:tcPr>
          <w:p w14:paraId="79865918">
            <w:pPr>
              <w:pStyle w:val="18"/>
              <w:keepNext/>
              <w:spacing w:line="360" w:lineRule="exact"/>
              <w:ind w:left="62" w:right="62"/>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制造</w:t>
            </w:r>
          </w:p>
          <w:p w14:paraId="0ED2F52B">
            <w:pPr>
              <w:pStyle w:val="18"/>
              <w:keepNext/>
              <w:spacing w:line="360" w:lineRule="exact"/>
              <w:ind w:left="62" w:right="62"/>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年份</w:t>
            </w:r>
          </w:p>
        </w:tc>
        <w:tc>
          <w:tcPr>
            <w:tcW w:w="1480" w:type="dxa"/>
            <w:tcBorders>
              <w:top w:val="single" w:color="auto" w:sz="12" w:space="0"/>
              <w:left w:val="single" w:color="auto" w:sz="6" w:space="0"/>
              <w:bottom w:val="double" w:color="auto" w:sz="6" w:space="0"/>
              <w:right w:val="single" w:color="auto" w:sz="6" w:space="0"/>
            </w:tcBorders>
            <w:vAlign w:val="center"/>
          </w:tcPr>
          <w:p w14:paraId="2690F8C0">
            <w:pPr>
              <w:pStyle w:val="18"/>
              <w:keepNext/>
              <w:spacing w:line="360" w:lineRule="exact"/>
              <w:ind w:left="62" w:right="62"/>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额定功率(kW)</w:t>
            </w:r>
          </w:p>
        </w:tc>
        <w:tc>
          <w:tcPr>
            <w:tcW w:w="1020" w:type="dxa"/>
            <w:tcBorders>
              <w:top w:val="single" w:color="auto" w:sz="12" w:space="0"/>
              <w:left w:val="single" w:color="auto" w:sz="6" w:space="0"/>
              <w:bottom w:val="double" w:color="auto" w:sz="6" w:space="0"/>
              <w:right w:val="single" w:color="auto" w:sz="6" w:space="0"/>
            </w:tcBorders>
            <w:vAlign w:val="center"/>
          </w:tcPr>
          <w:p w14:paraId="4709F692">
            <w:pPr>
              <w:pStyle w:val="18"/>
              <w:keepNext/>
              <w:spacing w:line="360" w:lineRule="exact"/>
              <w:ind w:left="62" w:right="62"/>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生产</w:t>
            </w:r>
          </w:p>
          <w:p w14:paraId="1A90E081">
            <w:pPr>
              <w:pStyle w:val="18"/>
              <w:keepNext/>
              <w:spacing w:line="360" w:lineRule="exact"/>
              <w:ind w:left="62" w:right="62"/>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能力</w:t>
            </w:r>
          </w:p>
        </w:tc>
        <w:tc>
          <w:tcPr>
            <w:tcW w:w="921" w:type="dxa"/>
            <w:tcBorders>
              <w:top w:val="single" w:color="auto" w:sz="12" w:space="0"/>
              <w:left w:val="single" w:color="auto" w:sz="6" w:space="0"/>
              <w:bottom w:val="double" w:color="auto" w:sz="6" w:space="0"/>
              <w:right w:val="single" w:color="auto" w:sz="12" w:space="0"/>
            </w:tcBorders>
            <w:vAlign w:val="center"/>
          </w:tcPr>
          <w:p w14:paraId="61CAFF93">
            <w:pPr>
              <w:pStyle w:val="18"/>
              <w:keepNext/>
              <w:spacing w:line="360" w:lineRule="exact"/>
              <w:ind w:left="62" w:right="62"/>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备注</w:t>
            </w:r>
          </w:p>
        </w:tc>
      </w:tr>
      <w:tr w14:paraId="2A1E39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double" w:color="auto" w:sz="6" w:space="0"/>
              <w:left w:val="single" w:color="auto" w:sz="12" w:space="0"/>
              <w:bottom w:val="single" w:color="auto" w:sz="6" w:space="0"/>
              <w:right w:val="single" w:color="auto" w:sz="6" w:space="0"/>
            </w:tcBorders>
            <w:vAlign w:val="center"/>
          </w:tcPr>
          <w:p w14:paraId="6FD44AFB">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1418" w:type="dxa"/>
            <w:tcBorders>
              <w:top w:val="double" w:color="auto" w:sz="6" w:space="0"/>
              <w:left w:val="single" w:color="auto" w:sz="6" w:space="0"/>
              <w:bottom w:val="single" w:color="auto" w:sz="6" w:space="0"/>
              <w:right w:val="single" w:color="auto" w:sz="6" w:space="0"/>
            </w:tcBorders>
            <w:vAlign w:val="center"/>
          </w:tcPr>
          <w:p w14:paraId="637BC5B8">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850" w:type="dxa"/>
            <w:tcBorders>
              <w:top w:val="double" w:color="auto" w:sz="6" w:space="0"/>
              <w:left w:val="single" w:color="auto" w:sz="6" w:space="0"/>
              <w:bottom w:val="single" w:color="auto" w:sz="6" w:space="0"/>
              <w:right w:val="single" w:color="auto" w:sz="6" w:space="0"/>
            </w:tcBorders>
            <w:vAlign w:val="center"/>
          </w:tcPr>
          <w:p w14:paraId="370012AA">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1058" w:type="dxa"/>
            <w:tcBorders>
              <w:top w:val="double" w:color="auto" w:sz="6" w:space="0"/>
              <w:left w:val="single" w:color="auto" w:sz="6" w:space="0"/>
              <w:bottom w:val="single" w:color="auto" w:sz="6" w:space="0"/>
              <w:right w:val="single" w:color="auto" w:sz="6" w:space="0"/>
            </w:tcBorders>
            <w:vAlign w:val="center"/>
          </w:tcPr>
          <w:p w14:paraId="48619724">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880" w:type="dxa"/>
            <w:tcBorders>
              <w:top w:val="double" w:color="auto" w:sz="6" w:space="0"/>
              <w:left w:val="single" w:color="auto" w:sz="6" w:space="0"/>
              <w:bottom w:val="single" w:color="auto" w:sz="6" w:space="0"/>
              <w:right w:val="single" w:color="auto" w:sz="6" w:space="0"/>
            </w:tcBorders>
            <w:vAlign w:val="center"/>
          </w:tcPr>
          <w:p w14:paraId="2D56196D">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1020" w:type="dxa"/>
            <w:tcBorders>
              <w:top w:val="double" w:color="auto" w:sz="6" w:space="0"/>
              <w:left w:val="single" w:color="auto" w:sz="6" w:space="0"/>
              <w:bottom w:val="single" w:color="auto" w:sz="6" w:space="0"/>
              <w:right w:val="single" w:color="auto" w:sz="6" w:space="0"/>
            </w:tcBorders>
            <w:vAlign w:val="center"/>
          </w:tcPr>
          <w:p w14:paraId="653976B0">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1480" w:type="dxa"/>
            <w:tcBorders>
              <w:top w:val="double" w:color="auto" w:sz="6" w:space="0"/>
              <w:left w:val="single" w:color="auto" w:sz="6" w:space="0"/>
              <w:bottom w:val="single" w:color="auto" w:sz="6" w:space="0"/>
              <w:right w:val="single" w:color="auto" w:sz="6" w:space="0"/>
            </w:tcBorders>
            <w:vAlign w:val="center"/>
          </w:tcPr>
          <w:p w14:paraId="058B24E1">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1020" w:type="dxa"/>
            <w:tcBorders>
              <w:top w:val="double" w:color="auto" w:sz="6" w:space="0"/>
              <w:left w:val="single" w:color="auto" w:sz="6" w:space="0"/>
              <w:bottom w:val="single" w:color="auto" w:sz="6" w:space="0"/>
              <w:right w:val="single" w:color="auto" w:sz="6" w:space="0"/>
            </w:tcBorders>
            <w:vAlign w:val="center"/>
          </w:tcPr>
          <w:p w14:paraId="1D1D30AB">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921" w:type="dxa"/>
            <w:tcBorders>
              <w:top w:val="double" w:color="auto" w:sz="6" w:space="0"/>
              <w:left w:val="single" w:color="auto" w:sz="6" w:space="0"/>
              <w:bottom w:val="single" w:color="auto" w:sz="6" w:space="0"/>
              <w:right w:val="single" w:color="auto" w:sz="12" w:space="0"/>
            </w:tcBorders>
            <w:vAlign w:val="center"/>
          </w:tcPr>
          <w:p w14:paraId="5FFA203E">
            <w:pPr>
              <w:pStyle w:val="18"/>
              <w:keepNext/>
              <w:spacing w:line="440" w:lineRule="exact"/>
              <w:ind w:left="63" w:right="63"/>
              <w:rPr>
                <w:rFonts w:ascii="宋体" w:hAnsi="宋体"/>
                <w:color w:val="000000" w:themeColor="text1"/>
                <w:sz w:val="21"/>
                <w:szCs w:val="21"/>
                <w14:textFill>
                  <w14:solidFill>
                    <w14:schemeClr w14:val="tx1"/>
                  </w14:solidFill>
                </w14:textFill>
              </w:rPr>
            </w:pPr>
          </w:p>
        </w:tc>
      </w:tr>
      <w:tr w14:paraId="0A2704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nil"/>
              <w:left w:val="single" w:color="auto" w:sz="12" w:space="0"/>
              <w:bottom w:val="single" w:color="auto" w:sz="6" w:space="0"/>
              <w:right w:val="single" w:color="auto" w:sz="6" w:space="0"/>
            </w:tcBorders>
            <w:vAlign w:val="center"/>
          </w:tcPr>
          <w:p w14:paraId="64561B1A">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1418" w:type="dxa"/>
            <w:tcBorders>
              <w:top w:val="nil"/>
              <w:left w:val="single" w:color="auto" w:sz="6" w:space="0"/>
              <w:bottom w:val="single" w:color="auto" w:sz="6" w:space="0"/>
              <w:right w:val="single" w:color="auto" w:sz="6" w:space="0"/>
            </w:tcBorders>
            <w:vAlign w:val="center"/>
          </w:tcPr>
          <w:p w14:paraId="4169D34B">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850" w:type="dxa"/>
            <w:tcBorders>
              <w:top w:val="nil"/>
              <w:left w:val="single" w:color="auto" w:sz="6" w:space="0"/>
              <w:bottom w:val="single" w:color="auto" w:sz="6" w:space="0"/>
              <w:right w:val="single" w:color="auto" w:sz="6" w:space="0"/>
            </w:tcBorders>
            <w:vAlign w:val="center"/>
          </w:tcPr>
          <w:p w14:paraId="4448AD8D">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1058" w:type="dxa"/>
            <w:tcBorders>
              <w:top w:val="nil"/>
              <w:left w:val="single" w:color="auto" w:sz="6" w:space="0"/>
              <w:bottom w:val="single" w:color="auto" w:sz="6" w:space="0"/>
              <w:right w:val="single" w:color="auto" w:sz="6" w:space="0"/>
            </w:tcBorders>
            <w:vAlign w:val="center"/>
          </w:tcPr>
          <w:p w14:paraId="368B646D">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880" w:type="dxa"/>
            <w:tcBorders>
              <w:top w:val="nil"/>
              <w:left w:val="single" w:color="auto" w:sz="6" w:space="0"/>
              <w:bottom w:val="single" w:color="auto" w:sz="6" w:space="0"/>
              <w:right w:val="single" w:color="auto" w:sz="6" w:space="0"/>
            </w:tcBorders>
            <w:vAlign w:val="center"/>
          </w:tcPr>
          <w:p w14:paraId="0EEEA5FE">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1020" w:type="dxa"/>
            <w:tcBorders>
              <w:top w:val="nil"/>
              <w:left w:val="single" w:color="auto" w:sz="6" w:space="0"/>
              <w:bottom w:val="single" w:color="auto" w:sz="6" w:space="0"/>
              <w:right w:val="single" w:color="auto" w:sz="6" w:space="0"/>
            </w:tcBorders>
            <w:vAlign w:val="center"/>
          </w:tcPr>
          <w:p w14:paraId="76646F98">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1480" w:type="dxa"/>
            <w:tcBorders>
              <w:top w:val="nil"/>
              <w:left w:val="single" w:color="auto" w:sz="6" w:space="0"/>
              <w:bottom w:val="single" w:color="auto" w:sz="6" w:space="0"/>
              <w:right w:val="single" w:color="auto" w:sz="6" w:space="0"/>
            </w:tcBorders>
            <w:vAlign w:val="center"/>
          </w:tcPr>
          <w:p w14:paraId="37B872DB">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1020" w:type="dxa"/>
            <w:tcBorders>
              <w:top w:val="nil"/>
              <w:left w:val="single" w:color="auto" w:sz="6" w:space="0"/>
              <w:bottom w:val="single" w:color="auto" w:sz="6" w:space="0"/>
              <w:right w:val="single" w:color="auto" w:sz="6" w:space="0"/>
            </w:tcBorders>
            <w:vAlign w:val="center"/>
          </w:tcPr>
          <w:p w14:paraId="41D5DFBA">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921" w:type="dxa"/>
            <w:tcBorders>
              <w:top w:val="nil"/>
              <w:left w:val="single" w:color="auto" w:sz="6" w:space="0"/>
              <w:bottom w:val="single" w:color="auto" w:sz="6" w:space="0"/>
              <w:right w:val="single" w:color="auto" w:sz="12" w:space="0"/>
            </w:tcBorders>
            <w:vAlign w:val="center"/>
          </w:tcPr>
          <w:p w14:paraId="742EE71F">
            <w:pPr>
              <w:pStyle w:val="18"/>
              <w:keepNext/>
              <w:spacing w:line="440" w:lineRule="exact"/>
              <w:ind w:left="63" w:right="63"/>
              <w:rPr>
                <w:rFonts w:ascii="宋体" w:hAnsi="宋体"/>
                <w:color w:val="000000" w:themeColor="text1"/>
                <w:sz w:val="21"/>
                <w:szCs w:val="21"/>
                <w14:textFill>
                  <w14:solidFill>
                    <w14:schemeClr w14:val="tx1"/>
                  </w14:solidFill>
                </w14:textFill>
              </w:rPr>
            </w:pPr>
          </w:p>
        </w:tc>
      </w:tr>
      <w:tr w14:paraId="479D2E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vAlign w:val="center"/>
          </w:tcPr>
          <w:p w14:paraId="3CC7B82A">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74C5F014">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6" w:space="0"/>
            </w:tcBorders>
            <w:vAlign w:val="center"/>
          </w:tcPr>
          <w:p w14:paraId="03FD6F58">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1058" w:type="dxa"/>
            <w:tcBorders>
              <w:top w:val="single" w:color="auto" w:sz="6" w:space="0"/>
              <w:left w:val="single" w:color="auto" w:sz="6" w:space="0"/>
              <w:bottom w:val="single" w:color="auto" w:sz="6" w:space="0"/>
              <w:right w:val="single" w:color="auto" w:sz="6" w:space="0"/>
            </w:tcBorders>
            <w:vAlign w:val="center"/>
          </w:tcPr>
          <w:p w14:paraId="06942E81">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880" w:type="dxa"/>
            <w:tcBorders>
              <w:top w:val="single" w:color="auto" w:sz="6" w:space="0"/>
              <w:left w:val="single" w:color="auto" w:sz="6" w:space="0"/>
              <w:bottom w:val="single" w:color="auto" w:sz="6" w:space="0"/>
              <w:right w:val="single" w:color="auto" w:sz="6" w:space="0"/>
            </w:tcBorders>
            <w:vAlign w:val="center"/>
          </w:tcPr>
          <w:p w14:paraId="17651C63">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vAlign w:val="center"/>
          </w:tcPr>
          <w:p w14:paraId="191E973F">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1480" w:type="dxa"/>
            <w:tcBorders>
              <w:top w:val="single" w:color="auto" w:sz="6" w:space="0"/>
              <w:left w:val="single" w:color="auto" w:sz="6" w:space="0"/>
              <w:bottom w:val="single" w:color="auto" w:sz="6" w:space="0"/>
              <w:right w:val="single" w:color="auto" w:sz="6" w:space="0"/>
            </w:tcBorders>
            <w:vAlign w:val="center"/>
          </w:tcPr>
          <w:p w14:paraId="362C7FE8">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vAlign w:val="center"/>
          </w:tcPr>
          <w:p w14:paraId="78221B20">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921" w:type="dxa"/>
            <w:tcBorders>
              <w:top w:val="single" w:color="auto" w:sz="6" w:space="0"/>
              <w:left w:val="single" w:color="auto" w:sz="6" w:space="0"/>
              <w:bottom w:val="single" w:color="auto" w:sz="6" w:space="0"/>
              <w:right w:val="single" w:color="auto" w:sz="12" w:space="0"/>
            </w:tcBorders>
            <w:vAlign w:val="center"/>
          </w:tcPr>
          <w:p w14:paraId="10430F2B">
            <w:pPr>
              <w:pStyle w:val="18"/>
              <w:keepNext/>
              <w:spacing w:line="440" w:lineRule="exact"/>
              <w:ind w:left="63" w:right="63"/>
              <w:rPr>
                <w:rFonts w:ascii="宋体" w:hAnsi="宋体"/>
                <w:color w:val="000000" w:themeColor="text1"/>
                <w:sz w:val="21"/>
                <w:szCs w:val="21"/>
                <w14:textFill>
                  <w14:solidFill>
                    <w14:schemeClr w14:val="tx1"/>
                  </w14:solidFill>
                </w14:textFill>
              </w:rPr>
            </w:pPr>
          </w:p>
        </w:tc>
      </w:tr>
      <w:tr w14:paraId="472A1A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vAlign w:val="center"/>
          </w:tcPr>
          <w:p w14:paraId="7D01CCCE">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5CCD330E">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6" w:space="0"/>
            </w:tcBorders>
            <w:vAlign w:val="center"/>
          </w:tcPr>
          <w:p w14:paraId="07E687E6">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1058" w:type="dxa"/>
            <w:tcBorders>
              <w:top w:val="single" w:color="auto" w:sz="6" w:space="0"/>
              <w:left w:val="single" w:color="auto" w:sz="6" w:space="0"/>
              <w:bottom w:val="single" w:color="auto" w:sz="6" w:space="0"/>
              <w:right w:val="single" w:color="auto" w:sz="6" w:space="0"/>
            </w:tcBorders>
            <w:vAlign w:val="center"/>
          </w:tcPr>
          <w:p w14:paraId="0A45EA94">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880" w:type="dxa"/>
            <w:tcBorders>
              <w:top w:val="single" w:color="auto" w:sz="6" w:space="0"/>
              <w:left w:val="single" w:color="auto" w:sz="6" w:space="0"/>
              <w:bottom w:val="single" w:color="auto" w:sz="6" w:space="0"/>
              <w:right w:val="single" w:color="auto" w:sz="6" w:space="0"/>
            </w:tcBorders>
            <w:vAlign w:val="center"/>
          </w:tcPr>
          <w:p w14:paraId="512118B9">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vAlign w:val="center"/>
          </w:tcPr>
          <w:p w14:paraId="27C0A510">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1480" w:type="dxa"/>
            <w:tcBorders>
              <w:top w:val="single" w:color="auto" w:sz="6" w:space="0"/>
              <w:left w:val="single" w:color="auto" w:sz="6" w:space="0"/>
              <w:bottom w:val="single" w:color="auto" w:sz="6" w:space="0"/>
              <w:right w:val="single" w:color="auto" w:sz="6" w:space="0"/>
            </w:tcBorders>
            <w:vAlign w:val="center"/>
          </w:tcPr>
          <w:p w14:paraId="10FA93ED">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vAlign w:val="center"/>
          </w:tcPr>
          <w:p w14:paraId="42123383">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921" w:type="dxa"/>
            <w:tcBorders>
              <w:top w:val="single" w:color="auto" w:sz="6" w:space="0"/>
              <w:left w:val="single" w:color="auto" w:sz="6" w:space="0"/>
              <w:bottom w:val="single" w:color="auto" w:sz="6" w:space="0"/>
              <w:right w:val="single" w:color="auto" w:sz="12" w:space="0"/>
            </w:tcBorders>
            <w:vAlign w:val="center"/>
          </w:tcPr>
          <w:p w14:paraId="6053A379">
            <w:pPr>
              <w:pStyle w:val="18"/>
              <w:keepNext/>
              <w:spacing w:line="440" w:lineRule="exact"/>
              <w:ind w:left="63" w:right="63"/>
              <w:rPr>
                <w:rFonts w:ascii="宋体" w:hAnsi="宋体"/>
                <w:color w:val="000000" w:themeColor="text1"/>
                <w:sz w:val="21"/>
                <w:szCs w:val="21"/>
                <w14:textFill>
                  <w14:solidFill>
                    <w14:schemeClr w14:val="tx1"/>
                  </w14:solidFill>
                </w14:textFill>
              </w:rPr>
            </w:pPr>
          </w:p>
        </w:tc>
      </w:tr>
      <w:tr w14:paraId="02A8F9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vAlign w:val="center"/>
          </w:tcPr>
          <w:p w14:paraId="2588516F">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39F1A5AF">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6" w:space="0"/>
            </w:tcBorders>
            <w:vAlign w:val="center"/>
          </w:tcPr>
          <w:p w14:paraId="24B8D04C">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1058" w:type="dxa"/>
            <w:tcBorders>
              <w:top w:val="single" w:color="auto" w:sz="6" w:space="0"/>
              <w:left w:val="single" w:color="auto" w:sz="6" w:space="0"/>
              <w:bottom w:val="single" w:color="auto" w:sz="6" w:space="0"/>
              <w:right w:val="single" w:color="auto" w:sz="6" w:space="0"/>
            </w:tcBorders>
            <w:vAlign w:val="center"/>
          </w:tcPr>
          <w:p w14:paraId="2E11423C">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880" w:type="dxa"/>
            <w:tcBorders>
              <w:top w:val="single" w:color="auto" w:sz="6" w:space="0"/>
              <w:left w:val="single" w:color="auto" w:sz="6" w:space="0"/>
              <w:bottom w:val="single" w:color="auto" w:sz="6" w:space="0"/>
              <w:right w:val="single" w:color="auto" w:sz="6" w:space="0"/>
            </w:tcBorders>
            <w:vAlign w:val="center"/>
          </w:tcPr>
          <w:p w14:paraId="3A3C10E8">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vAlign w:val="center"/>
          </w:tcPr>
          <w:p w14:paraId="7A592013">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1480" w:type="dxa"/>
            <w:tcBorders>
              <w:top w:val="single" w:color="auto" w:sz="6" w:space="0"/>
              <w:left w:val="single" w:color="auto" w:sz="6" w:space="0"/>
              <w:bottom w:val="single" w:color="auto" w:sz="6" w:space="0"/>
              <w:right w:val="single" w:color="auto" w:sz="6" w:space="0"/>
            </w:tcBorders>
            <w:vAlign w:val="center"/>
          </w:tcPr>
          <w:p w14:paraId="7E95C691">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vAlign w:val="center"/>
          </w:tcPr>
          <w:p w14:paraId="4AA5C4FF">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921" w:type="dxa"/>
            <w:tcBorders>
              <w:top w:val="single" w:color="auto" w:sz="6" w:space="0"/>
              <w:left w:val="single" w:color="auto" w:sz="6" w:space="0"/>
              <w:bottom w:val="single" w:color="auto" w:sz="6" w:space="0"/>
              <w:right w:val="single" w:color="auto" w:sz="12" w:space="0"/>
            </w:tcBorders>
            <w:vAlign w:val="center"/>
          </w:tcPr>
          <w:p w14:paraId="6FAA7D5C">
            <w:pPr>
              <w:pStyle w:val="18"/>
              <w:keepNext/>
              <w:spacing w:line="440" w:lineRule="exact"/>
              <w:ind w:left="63" w:right="63"/>
              <w:rPr>
                <w:rFonts w:ascii="宋体" w:hAnsi="宋体"/>
                <w:color w:val="000000" w:themeColor="text1"/>
                <w:sz w:val="21"/>
                <w:szCs w:val="21"/>
                <w14:textFill>
                  <w14:solidFill>
                    <w14:schemeClr w14:val="tx1"/>
                  </w14:solidFill>
                </w14:textFill>
              </w:rPr>
            </w:pPr>
          </w:p>
        </w:tc>
      </w:tr>
      <w:tr w14:paraId="77E82F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vAlign w:val="center"/>
          </w:tcPr>
          <w:p w14:paraId="75304B3A">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37B4F9BC">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6" w:space="0"/>
            </w:tcBorders>
            <w:vAlign w:val="center"/>
          </w:tcPr>
          <w:p w14:paraId="32653815">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1058" w:type="dxa"/>
            <w:tcBorders>
              <w:top w:val="single" w:color="auto" w:sz="6" w:space="0"/>
              <w:left w:val="single" w:color="auto" w:sz="6" w:space="0"/>
              <w:bottom w:val="single" w:color="auto" w:sz="6" w:space="0"/>
              <w:right w:val="single" w:color="auto" w:sz="6" w:space="0"/>
            </w:tcBorders>
            <w:vAlign w:val="center"/>
          </w:tcPr>
          <w:p w14:paraId="3DCA8F5D">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880" w:type="dxa"/>
            <w:tcBorders>
              <w:top w:val="single" w:color="auto" w:sz="6" w:space="0"/>
              <w:left w:val="single" w:color="auto" w:sz="6" w:space="0"/>
              <w:bottom w:val="single" w:color="auto" w:sz="6" w:space="0"/>
              <w:right w:val="single" w:color="auto" w:sz="6" w:space="0"/>
            </w:tcBorders>
            <w:vAlign w:val="center"/>
          </w:tcPr>
          <w:p w14:paraId="6F4A5530">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vAlign w:val="center"/>
          </w:tcPr>
          <w:p w14:paraId="6AAB4820">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1480" w:type="dxa"/>
            <w:tcBorders>
              <w:top w:val="single" w:color="auto" w:sz="6" w:space="0"/>
              <w:left w:val="single" w:color="auto" w:sz="6" w:space="0"/>
              <w:bottom w:val="single" w:color="auto" w:sz="6" w:space="0"/>
              <w:right w:val="single" w:color="auto" w:sz="6" w:space="0"/>
            </w:tcBorders>
            <w:vAlign w:val="center"/>
          </w:tcPr>
          <w:p w14:paraId="5E66167D">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vAlign w:val="center"/>
          </w:tcPr>
          <w:p w14:paraId="258D85D9">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921" w:type="dxa"/>
            <w:tcBorders>
              <w:top w:val="single" w:color="auto" w:sz="6" w:space="0"/>
              <w:left w:val="single" w:color="auto" w:sz="6" w:space="0"/>
              <w:bottom w:val="single" w:color="auto" w:sz="6" w:space="0"/>
              <w:right w:val="single" w:color="auto" w:sz="12" w:space="0"/>
            </w:tcBorders>
            <w:vAlign w:val="center"/>
          </w:tcPr>
          <w:p w14:paraId="79B7BF03">
            <w:pPr>
              <w:pStyle w:val="18"/>
              <w:keepNext/>
              <w:spacing w:line="440" w:lineRule="exact"/>
              <w:ind w:left="63" w:right="63"/>
              <w:rPr>
                <w:rFonts w:ascii="宋体" w:hAnsi="宋体"/>
                <w:color w:val="000000" w:themeColor="text1"/>
                <w:sz w:val="21"/>
                <w:szCs w:val="21"/>
                <w14:textFill>
                  <w14:solidFill>
                    <w14:schemeClr w14:val="tx1"/>
                  </w14:solidFill>
                </w14:textFill>
              </w:rPr>
            </w:pPr>
          </w:p>
        </w:tc>
      </w:tr>
      <w:tr w14:paraId="4CDB92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vAlign w:val="center"/>
          </w:tcPr>
          <w:p w14:paraId="61AA87A7">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35F8898F">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6" w:space="0"/>
            </w:tcBorders>
            <w:vAlign w:val="center"/>
          </w:tcPr>
          <w:p w14:paraId="0E7EDA7B">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1058" w:type="dxa"/>
            <w:tcBorders>
              <w:top w:val="single" w:color="auto" w:sz="6" w:space="0"/>
              <w:left w:val="single" w:color="auto" w:sz="6" w:space="0"/>
              <w:bottom w:val="single" w:color="auto" w:sz="6" w:space="0"/>
              <w:right w:val="single" w:color="auto" w:sz="6" w:space="0"/>
            </w:tcBorders>
            <w:vAlign w:val="center"/>
          </w:tcPr>
          <w:p w14:paraId="28A3C1E2">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880" w:type="dxa"/>
            <w:tcBorders>
              <w:top w:val="single" w:color="auto" w:sz="6" w:space="0"/>
              <w:left w:val="single" w:color="auto" w:sz="6" w:space="0"/>
              <w:bottom w:val="single" w:color="auto" w:sz="6" w:space="0"/>
              <w:right w:val="single" w:color="auto" w:sz="6" w:space="0"/>
            </w:tcBorders>
            <w:vAlign w:val="center"/>
          </w:tcPr>
          <w:p w14:paraId="2005CCA6">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vAlign w:val="center"/>
          </w:tcPr>
          <w:p w14:paraId="794D9AA3">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1480" w:type="dxa"/>
            <w:tcBorders>
              <w:top w:val="single" w:color="auto" w:sz="6" w:space="0"/>
              <w:left w:val="single" w:color="auto" w:sz="6" w:space="0"/>
              <w:bottom w:val="single" w:color="auto" w:sz="6" w:space="0"/>
              <w:right w:val="single" w:color="auto" w:sz="6" w:space="0"/>
            </w:tcBorders>
            <w:vAlign w:val="center"/>
          </w:tcPr>
          <w:p w14:paraId="30833D61">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vAlign w:val="center"/>
          </w:tcPr>
          <w:p w14:paraId="48C48167">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921" w:type="dxa"/>
            <w:tcBorders>
              <w:top w:val="single" w:color="auto" w:sz="6" w:space="0"/>
              <w:left w:val="single" w:color="auto" w:sz="6" w:space="0"/>
              <w:bottom w:val="single" w:color="auto" w:sz="6" w:space="0"/>
              <w:right w:val="single" w:color="auto" w:sz="12" w:space="0"/>
            </w:tcBorders>
            <w:vAlign w:val="center"/>
          </w:tcPr>
          <w:p w14:paraId="7DF0EAFB">
            <w:pPr>
              <w:pStyle w:val="18"/>
              <w:keepNext/>
              <w:spacing w:line="440" w:lineRule="exact"/>
              <w:ind w:left="63" w:right="63"/>
              <w:rPr>
                <w:rFonts w:ascii="宋体" w:hAnsi="宋体"/>
                <w:color w:val="000000" w:themeColor="text1"/>
                <w:sz w:val="21"/>
                <w:szCs w:val="21"/>
                <w14:textFill>
                  <w14:solidFill>
                    <w14:schemeClr w14:val="tx1"/>
                  </w14:solidFill>
                </w14:textFill>
              </w:rPr>
            </w:pPr>
          </w:p>
        </w:tc>
      </w:tr>
      <w:tr w14:paraId="038FE5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vAlign w:val="center"/>
          </w:tcPr>
          <w:p w14:paraId="6249F408">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770A49A5">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6" w:space="0"/>
            </w:tcBorders>
            <w:vAlign w:val="center"/>
          </w:tcPr>
          <w:p w14:paraId="2900F99C">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1058" w:type="dxa"/>
            <w:tcBorders>
              <w:top w:val="single" w:color="auto" w:sz="6" w:space="0"/>
              <w:left w:val="single" w:color="auto" w:sz="6" w:space="0"/>
              <w:bottom w:val="single" w:color="auto" w:sz="6" w:space="0"/>
              <w:right w:val="single" w:color="auto" w:sz="6" w:space="0"/>
            </w:tcBorders>
            <w:vAlign w:val="center"/>
          </w:tcPr>
          <w:p w14:paraId="61142667">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880" w:type="dxa"/>
            <w:tcBorders>
              <w:top w:val="single" w:color="auto" w:sz="6" w:space="0"/>
              <w:left w:val="single" w:color="auto" w:sz="6" w:space="0"/>
              <w:bottom w:val="single" w:color="auto" w:sz="6" w:space="0"/>
              <w:right w:val="single" w:color="auto" w:sz="6" w:space="0"/>
            </w:tcBorders>
            <w:vAlign w:val="center"/>
          </w:tcPr>
          <w:p w14:paraId="6BA2ECA5">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vAlign w:val="center"/>
          </w:tcPr>
          <w:p w14:paraId="1ED58F5A">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1480" w:type="dxa"/>
            <w:tcBorders>
              <w:top w:val="single" w:color="auto" w:sz="6" w:space="0"/>
              <w:left w:val="single" w:color="auto" w:sz="6" w:space="0"/>
              <w:bottom w:val="single" w:color="auto" w:sz="6" w:space="0"/>
              <w:right w:val="single" w:color="auto" w:sz="6" w:space="0"/>
            </w:tcBorders>
            <w:vAlign w:val="center"/>
          </w:tcPr>
          <w:p w14:paraId="1BF40341">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vAlign w:val="center"/>
          </w:tcPr>
          <w:p w14:paraId="7AA17F2D">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921" w:type="dxa"/>
            <w:tcBorders>
              <w:top w:val="single" w:color="auto" w:sz="6" w:space="0"/>
              <w:left w:val="single" w:color="auto" w:sz="6" w:space="0"/>
              <w:bottom w:val="single" w:color="auto" w:sz="6" w:space="0"/>
              <w:right w:val="single" w:color="auto" w:sz="12" w:space="0"/>
            </w:tcBorders>
            <w:vAlign w:val="center"/>
          </w:tcPr>
          <w:p w14:paraId="2A52FD4C">
            <w:pPr>
              <w:pStyle w:val="18"/>
              <w:keepNext/>
              <w:spacing w:line="440" w:lineRule="exact"/>
              <w:ind w:left="63" w:right="63"/>
              <w:rPr>
                <w:rFonts w:ascii="宋体" w:hAnsi="宋体"/>
                <w:color w:val="000000" w:themeColor="text1"/>
                <w:sz w:val="21"/>
                <w:szCs w:val="21"/>
                <w14:textFill>
                  <w14:solidFill>
                    <w14:schemeClr w14:val="tx1"/>
                  </w14:solidFill>
                </w14:textFill>
              </w:rPr>
            </w:pPr>
          </w:p>
        </w:tc>
      </w:tr>
      <w:tr w14:paraId="138582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tcPr>
          <w:p w14:paraId="5FFB24F6">
            <w:pPr>
              <w:rPr>
                <w:rFonts w:ascii="宋体" w:hAnsi="宋体"/>
                <w:color w:val="000000" w:themeColor="text1"/>
                <w:szCs w:val="21"/>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15709B81">
            <w:pPr>
              <w:rPr>
                <w:rFonts w:ascii="宋体" w:hAnsi="宋体"/>
                <w:color w:val="000000" w:themeColor="text1"/>
                <w:szCs w:val="21"/>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6" w:space="0"/>
            </w:tcBorders>
          </w:tcPr>
          <w:p w14:paraId="27DDAF24">
            <w:pPr>
              <w:rPr>
                <w:rFonts w:ascii="宋体" w:hAnsi="宋体"/>
                <w:color w:val="000000" w:themeColor="text1"/>
                <w:szCs w:val="21"/>
                <w14:textFill>
                  <w14:solidFill>
                    <w14:schemeClr w14:val="tx1"/>
                  </w14:solidFill>
                </w14:textFill>
              </w:rPr>
            </w:pPr>
          </w:p>
        </w:tc>
        <w:tc>
          <w:tcPr>
            <w:tcW w:w="1058" w:type="dxa"/>
            <w:tcBorders>
              <w:top w:val="single" w:color="auto" w:sz="6" w:space="0"/>
              <w:left w:val="single" w:color="auto" w:sz="6" w:space="0"/>
              <w:bottom w:val="single" w:color="auto" w:sz="6" w:space="0"/>
              <w:right w:val="single" w:color="auto" w:sz="6" w:space="0"/>
            </w:tcBorders>
          </w:tcPr>
          <w:p w14:paraId="0EE4FFE1">
            <w:pPr>
              <w:rPr>
                <w:rFonts w:ascii="宋体" w:hAnsi="宋体"/>
                <w:color w:val="000000" w:themeColor="text1"/>
                <w:szCs w:val="21"/>
                <w14:textFill>
                  <w14:solidFill>
                    <w14:schemeClr w14:val="tx1"/>
                  </w14:solidFill>
                </w14:textFill>
              </w:rPr>
            </w:pPr>
          </w:p>
        </w:tc>
        <w:tc>
          <w:tcPr>
            <w:tcW w:w="880" w:type="dxa"/>
            <w:tcBorders>
              <w:top w:val="single" w:color="auto" w:sz="6" w:space="0"/>
              <w:left w:val="single" w:color="auto" w:sz="6" w:space="0"/>
              <w:bottom w:val="single" w:color="auto" w:sz="6" w:space="0"/>
              <w:right w:val="single" w:color="auto" w:sz="6" w:space="0"/>
            </w:tcBorders>
          </w:tcPr>
          <w:p w14:paraId="383E804F">
            <w:pPr>
              <w:rPr>
                <w:rFonts w:ascii="宋体" w:hAnsi="宋体"/>
                <w:color w:val="000000" w:themeColor="text1"/>
                <w:szCs w:val="21"/>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tcPr>
          <w:p w14:paraId="7F939841">
            <w:pPr>
              <w:rPr>
                <w:rFonts w:ascii="宋体" w:hAnsi="宋体"/>
                <w:color w:val="000000" w:themeColor="text1"/>
                <w:szCs w:val="21"/>
                <w14:textFill>
                  <w14:solidFill>
                    <w14:schemeClr w14:val="tx1"/>
                  </w14:solidFill>
                </w14:textFill>
              </w:rPr>
            </w:pPr>
          </w:p>
        </w:tc>
        <w:tc>
          <w:tcPr>
            <w:tcW w:w="1480" w:type="dxa"/>
            <w:tcBorders>
              <w:top w:val="single" w:color="auto" w:sz="6" w:space="0"/>
              <w:left w:val="single" w:color="auto" w:sz="6" w:space="0"/>
              <w:bottom w:val="single" w:color="auto" w:sz="6" w:space="0"/>
              <w:right w:val="single" w:color="auto" w:sz="6" w:space="0"/>
            </w:tcBorders>
          </w:tcPr>
          <w:p w14:paraId="48738DBB">
            <w:pPr>
              <w:rPr>
                <w:rFonts w:ascii="宋体" w:hAnsi="宋体"/>
                <w:color w:val="000000" w:themeColor="text1"/>
                <w:szCs w:val="21"/>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tcPr>
          <w:p w14:paraId="45D601DA">
            <w:pPr>
              <w:rPr>
                <w:rFonts w:ascii="宋体" w:hAnsi="宋体"/>
                <w:color w:val="000000" w:themeColor="text1"/>
                <w:szCs w:val="21"/>
                <w14:textFill>
                  <w14:solidFill>
                    <w14:schemeClr w14:val="tx1"/>
                  </w14:solidFill>
                </w14:textFill>
              </w:rPr>
            </w:pPr>
          </w:p>
        </w:tc>
        <w:tc>
          <w:tcPr>
            <w:tcW w:w="921" w:type="dxa"/>
            <w:tcBorders>
              <w:top w:val="single" w:color="auto" w:sz="6" w:space="0"/>
              <w:left w:val="single" w:color="auto" w:sz="6" w:space="0"/>
              <w:bottom w:val="single" w:color="auto" w:sz="6" w:space="0"/>
              <w:right w:val="single" w:color="auto" w:sz="12" w:space="0"/>
            </w:tcBorders>
          </w:tcPr>
          <w:p w14:paraId="583900AA">
            <w:pPr>
              <w:rPr>
                <w:rFonts w:ascii="宋体" w:hAnsi="宋体"/>
                <w:color w:val="000000" w:themeColor="text1"/>
                <w:szCs w:val="21"/>
                <w14:textFill>
                  <w14:solidFill>
                    <w14:schemeClr w14:val="tx1"/>
                  </w14:solidFill>
                </w14:textFill>
              </w:rPr>
            </w:pPr>
          </w:p>
        </w:tc>
      </w:tr>
      <w:tr w14:paraId="733AB4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vAlign w:val="center"/>
          </w:tcPr>
          <w:p w14:paraId="4CCC469E">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5270D4F4">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6" w:space="0"/>
            </w:tcBorders>
            <w:vAlign w:val="center"/>
          </w:tcPr>
          <w:p w14:paraId="49248FB4">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1058" w:type="dxa"/>
            <w:tcBorders>
              <w:top w:val="single" w:color="auto" w:sz="6" w:space="0"/>
              <w:left w:val="single" w:color="auto" w:sz="6" w:space="0"/>
              <w:bottom w:val="single" w:color="auto" w:sz="6" w:space="0"/>
              <w:right w:val="single" w:color="auto" w:sz="6" w:space="0"/>
            </w:tcBorders>
            <w:vAlign w:val="center"/>
          </w:tcPr>
          <w:p w14:paraId="6D8C1409">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880" w:type="dxa"/>
            <w:tcBorders>
              <w:top w:val="single" w:color="auto" w:sz="6" w:space="0"/>
              <w:left w:val="single" w:color="auto" w:sz="6" w:space="0"/>
              <w:bottom w:val="single" w:color="auto" w:sz="6" w:space="0"/>
              <w:right w:val="single" w:color="auto" w:sz="6" w:space="0"/>
            </w:tcBorders>
            <w:vAlign w:val="center"/>
          </w:tcPr>
          <w:p w14:paraId="67D0BA06">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vAlign w:val="center"/>
          </w:tcPr>
          <w:p w14:paraId="1F9D0B45">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1480" w:type="dxa"/>
            <w:tcBorders>
              <w:top w:val="single" w:color="auto" w:sz="6" w:space="0"/>
              <w:left w:val="single" w:color="auto" w:sz="6" w:space="0"/>
              <w:bottom w:val="single" w:color="auto" w:sz="6" w:space="0"/>
              <w:right w:val="single" w:color="auto" w:sz="6" w:space="0"/>
            </w:tcBorders>
            <w:vAlign w:val="center"/>
          </w:tcPr>
          <w:p w14:paraId="413CEADB">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vAlign w:val="center"/>
          </w:tcPr>
          <w:p w14:paraId="4F2BD272">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921" w:type="dxa"/>
            <w:tcBorders>
              <w:top w:val="single" w:color="auto" w:sz="6" w:space="0"/>
              <w:left w:val="single" w:color="auto" w:sz="6" w:space="0"/>
              <w:bottom w:val="single" w:color="auto" w:sz="6" w:space="0"/>
              <w:right w:val="single" w:color="auto" w:sz="12" w:space="0"/>
            </w:tcBorders>
            <w:vAlign w:val="center"/>
          </w:tcPr>
          <w:p w14:paraId="6D24703F">
            <w:pPr>
              <w:pStyle w:val="18"/>
              <w:keepNext/>
              <w:spacing w:line="440" w:lineRule="exact"/>
              <w:ind w:left="63" w:right="63"/>
              <w:rPr>
                <w:rFonts w:ascii="宋体" w:hAnsi="宋体"/>
                <w:color w:val="000000" w:themeColor="text1"/>
                <w:sz w:val="21"/>
                <w:szCs w:val="21"/>
                <w14:textFill>
                  <w14:solidFill>
                    <w14:schemeClr w14:val="tx1"/>
                  </w14:solidFill>
                </w14:textFill>
              </w:rPr>
            </w:pPr>
          </w:p>
        </w:tc>
      </w:tr>
      <w:tr w14:paraId="480E84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tcPr>
          <w:p w14:paraId="263279D5">
            <w:pPr>
              <w:rPr>
                <w:rFonts w:ascii="宋体" w:hAnsi="宋体"/>
                <w:color w:val="000000" w:themeColor="text1"/>
                <w:szCs w:val="21"/>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745DBED0">
            <w:pPr>
              <w:rPr>
                <w:rFonts w:ascii="宋体" w:hAnsi="宋体"/>
                <w:color w:val="000000" w:themeColor="text1"/>
                <w:szCs w:val="21"/>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6" w:space="0"/>
            </w:tcBorders>
          </w:tcPr>
          <w:p w14:paraId="43642251">
            <w:pPr>
              <w:rPr>
                <w:rFonts w:ascii="宋体" w:hAnsi="宋体"/>
                <w:color w:val="000000" w:themeColor="text1"/>
                <w:szCs w:val="21"/>
                <w14:textFill>
                  <w14:solidFill>
                    <w14:schemeClr w14:val="tx1"/>
                  </w14:solidFill>
                </w14:textFill>
              </w:rPr>
            </w:pPr>
          </w:p>
        </w:tc>
        <w:tc>
          <w:tcPr>
            <w:tcW w:w="1058" w:type="dxa"/>
            <w:tcBorders>
              <w:top w:val="single" w:color="auto" w:sz="6" w:space="0"/>
              <w:left w:val="single" w:color="auto" w:sz="6" w:space="0"/>
              <w:bottom w:val="single" w:color="auto" w:sz="6" w:space="0"/>
              <w:right w:val="single" w:color="auto" w:sz="6" w:space="0"/>
            </w:tcBorders>
          </w:tcPr>
          <w:p w14:paraId="09B57207">
            <w:pPr>
              <w:rPr>
                <w:rFonts w:ascii="宋体" w:hAnsi="宋体"/>
                <w:color w:val="000000" w:themeColor="text1"/>
                <w:szCs w:val="21"/>
                <w14:textFill>
                  <w14:solidFill>
                    <w14:schemeClr w14:val="tx1"/>
                  </w14:solidFill>
                </w14:textFill>
              </w:rPr>
            </w:pPr>
          </w:p>
        </w:tc>
        <w:tc>
          <w:tcPr>
            <w:tcW w:w="880" w:type="dxa"/>
            <w:tcBorders>
              <w:top w:val="single" w:color="auto" w:sz="6" w:space="0"/>
              <w:left w:val="single" w:color="auto" w:sz="6" w:space="0"/>
              <w:bottom w:val="single" w:color="auto" w:sz="6" w:space="0"/>
              <w:right w:val="single" w:color="auto" w:sz="6" w:space="0"/>
            </w:tcBorders>
          </w:tcPr>
          <w:p w14:paraId="0E34F184">
            <w:pPr>
              <w:rPr>
                <w:rFonts w:ascii="宋体" w:hAnsi="宋体"/>
                <w:color w:val="000000" w:themeColor="text1"/>
                <w:szCs w:val="21"/>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tcPr>
          <w:p w14:paraId="7DBF3F97">
            <w:pPr>
              <w:rPr>
                <w:rFonts w:ascii="宋体" w:hAnsi="宋体"/>
                <w:color w:val="000000" w:themeColor="text1"/>
                <w:szCs w:val="21"/>
                <w14:textFill>
                  <w14:solidFill>
                    <w14:schemeClr w14:val="tx1"/>
                  </w14:solidFill>
                </w14:textFill>
              </w:rPr>
            </w:pPr>
          </w:p>
        </w:tc>
        <w:tc>
          <w:tcPr>
            <w:tcW w:w="1480" w:type="dxa"/>
            <w:tcBorders>
              <w:top w:val="single" w:color="auto" w:sz="6" w:space="0"/>
              <w:left w:val="single" w:color="auto" w:sz="6" w:space="0"/>
              <w:bottom w:val="single" w:color="auto" w:sz="6" w:space="0"/>
              <w:right w:val="single" w:color="auto" w:sz="6" w:space="0"/>
            </w:tcBorders>
          </w:tcPr>
          <w:p w14:paraId="14892E93">
            <w:pPr>
              <w:rPr>
                <w:rFonts w:ascii="宋体" w:hAnsi="宋体"/>
                <w:color w:val="000000" w:themeColor="text1"/>
                <w:szCs w:val="21"/>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tcPr>
          <w:p w14:paraId="58A2F882">
            <w:pPr>
              <w:rPr>
                <w:rFonts w:ascii="宋体" w:hAnsi="宋体"/>
                <w:color w:val="000000" w:themeColor="text1"/>
                <w:szCs w:val="21"/>
                <w14:textFill>
                  <w14:solidFill>
                    <w14:schemeClr w14:val="tx1"/>
                  </w14:solidFill>
                </w14:textFill>
              </w:rPr>
            </w:pPr>
          </w:p>
        </w:tc>
        <w:tc>
          <w:tcPr>
            <w:tcW w:w="921" w:type="dxa"/>
            <w:tcBorders>
              <w:top w:val="single" w:color="auto" w:sz="6" w:space="0"/>
              <w:left w:val="single" w:color="auto" w:sz="6" w:space="0"/>
              <w:bottom w:val="single" w:color="auto" w:sz="6" w:space="0"/>
              <w:right w:val="single" w:color="auto" w:sz="12" w:space="0"/>
            </w:tcBorders>
          </w:tcPr>
          <w:p w14:paraId="0727DA38">
            <w:pPr>
              <w:rPr>
                <w:rFonts w:ascii="宋体" w:hAnsi="宋体"/>
                <w:color w:val="000000" w:themeColor="text1"/>
                <w:szCs w:val="21"/>
                <w14:textFill>
                  <w14:solidFill>
                    <w14:schemeClr w14:val="tx1"/>
                  </w14:solidFill>
                </w14:textFill>
              </w:rPr>
            </w:pPr>
          </w:p>
        </w:tc>
      </w:tr>
      <w:tr w14:paraId="409E35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tcPr>
          <w:p w14:paraId="1CF2EF1E">
            <w:pPr>
              <w:rPr>
                <w:rFonts w:ascii="宋体" w:hAnsi="宋体"/>
                <w:color w:val="000000" w:themeColor="text1"/>
                <w:szCs w:val="21"/>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4B8E590D">
            <w:pPr>
              <w:rPr>
                <w:rFonts w:ascii="宋体" w:hAnsi="宋体"/>
                <w:color w:val="000000" w:themeColor="text1"/>
                <w:szCs w:val="21"/>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6" w:space="0"/>
            </w:tcBorders>
          </w:tcPr>
          <w:p w14:paraId="7C99617C">
            <w:pPr>
              <w:rPr>
                <w:rFonts w:ascii="宋体" w:hAnsi="宋体"/>
                <w:color w:val="000000" w:themeColor="text1"/>
                <w:szCs w:val="21"/>
                <w14:textFill>
                  <w14:solidFill>
                    <w14:schemeClr w14:val="tx1"/>
                  </w14:solidFill>
                </w14:textFill>
              </w:rPr>
            </w:pPr>
          </w:p>
        </w:tc>
        <w:tc>
          <w:tcPr>
            <w:tcW w:w="1058" w:type="dxa"/>
            <w:tcBorders>
              <w:top w:val="single" w:color="auto" w:sz="6" w:space="0"/>
              <w:left w:val="single" w:color="auto" w:sz="6" w:space="0"/>
              <w:bottom w:val="single" w:color="auto" w:sz="6" w:space="0"/>
              <w:right w:val="single" w:color="auto" w:sz="6" w:space="0"/>
            </w:tcBorders>
          </w:tcPr>
          <w:p w14:paraId="0811C99D">
            <w:pPr>
              <w:rPr>
                <w:rFonts w:ascii="宋体" w:hAnsi="宋体"/>
                <w:color w:val="000000" w:themeColor="text1"/>
                <w:szCs w:val="21"/>
                <w14:textFill>
                  <w14:solidFill>
                    <w14:schemeClr w14:val="tx1"/>
                  </w14:solidFill>
                </w14:textFill>
              </w:rPr>
            </w:pPr>
          </w:p>
        </w:tc>
        <w:tc>
          <w:tcPr>
            <w:tcW w:w="880" w:type="dxa"/>
            <w:tcBorders>
              <w:top w:val="single" w:color="auto" w:sz="6" w:space="0"/>
              <w:left w:val="single" w:color="auto" w:sz="6" w:space="0"/>
              <w:bottom w:val="single" w:color="auto" w:sz="6" w:space="0"/>
              <w:right w:val="single" w:color="auto" w:sz="6" w:space="0"/>
            </w:tcBorders>
          </w:tcPr>
          <w:p w14:paraId="4F39082D">
            <w:pPr>
              <w:rPr>
                <w:rFonts w:ascii="宋体" w:hAnsi="宋体"/>
                <w:color w:val="000000" w:themeColor="text1"/>
                <w:szCs w:val="21"/>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tcPr>
          <w:p w14:paraId="51F82474">
            <w:pPr>
              <w:rPr>
                <w:rFonts w:ascii="宋体" w:hAnsi="宋体"/>
                <w:color w:val="000000" w:themeColor="text1"/>
                <w:szCs w:val="21"/>
                <w14:textFill>
                  <w14:solidFill>
                    <w14:schemeClr w14:val="tx1"/>
                  </w14:solidFill>
                </w14:textFill>
              </w:rPr>
            </w:pPr>
          </w:p>
        </w:tc>
        <w:tc>
          <w:tcPr>
            <w:tcW w:w="1480" w:type="dxa"/>
            <w:tcBorders>
              <w:top w:val="single" w:color="auto" w:sz="6" w:space="0"/>
              <w:left w:val="single" w:color="auto" w:sz="6" w:space="0"/>
              <w:bottom w:val="single" w:color="auto" w:sz="6" w:space="0"/>
              <w:right w:val="single" w:color="auto" w:sz="6" w:space="0"/>
            </w:tcBorders>
          </w:tcPr>
          <w:p w14:paraId="2CFE4C3F">
            <w:pPr>
              <w:rPr>
                <w:rFonts w:ascii="宋体" w:hAnsi="宋体"/>
                <w:color w:val="000000" w:themeColor="text1"/>
                <w:szCs w:val="21"/>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tcPr>
          <w:p w14:paraId="74D47E7E">
            <w:pPr>
              <w:rPr>
                <w:rFonts w:ascii="宋体" w:hAnsi="宋体"/>
                <w:color w:val="000000" w:themeColor="text1"/>
                <w:szCs w:val="21"/>
                <w14:textFill>
                  <w14:solidFill>
                    <w14:schemeClr w14:val="tx1"/>
                  </w14:solidFill>
                </w14:textFill>
              </w:rPr>
            </w:pPr>
          </w:p>
        </w:tc>
        <w:tc>
          <w:tcPr>
            <w:tcW w:w="921" w:type="dxa"/>
            <w:tcBorders>
              <w:top w:val="single" w:color="auto" w:sz="6" w:space="0"/>
              <w:left w:val="single" w:color="auto" w:sz="6" w:space="0"/>
              <w:bottom w:val="single" w:color="auto" w:sz="6" w:space="0"/>
              <w:right w:val="single" w:color="auto" w:sz="12" w:space="0"/>
            </w:tcBorders>
          </w:tcPr>
          <w:p w14:paraId="6216363D">
            <w:pPr>
              <w:rPr>
                <w:rFonts w:ascii="宋体" w:hAnsi="宋体"/>
                <w:color w:val="000000" w:themeColor="text1"/>
                <w:szCs w:val="21"/>
                <w14:textFill>
                  <w14:solidFill>
                    <w14:schemeClr w14:val="tx1"/>
                  </w14:solidFill>
                </w14:textFill>
              </w:rPr>
            </w:pPr>
          </w:p>
        </w:tc>
      </w:tr>
      <w:tr w14:paraId="706744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tcPr>
          <w:p w14:paraId="35357F48">
            <w:pPr>
              <w:rPr>
                <w:rFonts w:ascii="宋体" w:hAnsi="宋体"/>
                <w:color w:val="000000" w:themeColor="text1"/>
                <w:szCs w:val="21"/>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55AD9B57">
            <w:pPr>
              <w:rPr>
                <w:rFonts w:ascii="宋体" w:hAnsi="宋体"/>
                <w:color w:val="000000" w:themeColor="text1"/>
                <w:szCs w:val="21"/>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6" w:space="0"/>
            </w:tcBorders>
          </w:tcPr>
          <w:p w14:paraId="1E7B4658">
            <w:pPr>
              <w:rPr>
                <w:rFonts w:ascii="宋体" w:hAnsi="宋体"/>
                <w:color w:val="000000" w:themeColor="text1"/>
                <w:szCs w:val="21"/>
                <w14:textFill>
                  <w14:solidFill>
                    <w14:schemeClr w14:val="tx1"/>
                  </w14:solidFill>
                </w14:textFill>
              </w:rPr>
            </w:pPr>
          </w:p>
        </w:tc>
        <w:tc>
          <w:tcPr>
            <w:tcW w:w="1058" w:type="dxa"/>
            <w:tcBorders>
              <w:top w:val="single" w:color="auto" w:sz="6" w:space="0"/>
              <w:left w:val="single" w:color="auto" w:sz="6" w:space="0"/>
              <w:bottom w:val="single" w:color="auto" w:sz="6" w:space="0"/>
              <w:right w:val="single" w:color="auto" w:sz="6" w:space="0"/>
            </w:tcBorders>
          </w:tcPr>
          <w:p w14:paraId="6854F6FA">
            <w:pPr>
              <w:rPr>
                <w:rFonts w:ascii="宋体" w:hAnsi="宋体"/>
                <w:color w:val="000000" w:themeColor="text1"/>
                <w:szCs w:val="21"/>
                <w14:textFill>
                  <w14:solidFill>
                    <w14:schemeClr w14:val="tx1"/>
                  </w14:solidFill>
                </w14:textFill>
              </w:rPr>
            </w:pPr>
          </w:p>
        </w:tc>
        <w:tc>
          <w:tcPr>
            <w:tcW w:w="880" w:type="dxa"/>
            <w:tcBorders>
              <w:top w:val="single" w:color="auto" w:sz="6" w:space="0"/>
              <w:left w:val="single" w:color="auto" w:sz="6" w:space="0"/>
              <w:bottom w:val="single" w:color="auto" w:sz="6" w:space="0"/>
              <w:right w:val="single" w:color="auto" w:sz="6" w:space="0"/>
            </w:tcBorders>
          </w:tcPr>
          <w:p w14:paraId="5064C76D">
            <w:pPr>
              <w:rPr>
                <w:rFonts w:ascii="宋体" w:hAnsi="宋体"/>
                <w:color w:val="000000" w:themeColor="text1"/>
                <w:szCs w:val="21"/>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tcPr>
          <w:p w14:paraId="7C22DF54">
            <w:pPr>
              <w:rPr>
                <w:rFonts w:ascii="宋体" w:hAnsi="宋体"/>
                <w:color w:val="000000" w:themeColor="text1"/>
                <w:szCs w:val="21"/>
                <w14:textFill>
                  <w14:solidFill>
                    <w14:schemeClr w14:val="tx1"/>
                  </w14:solidFill>
                </w14:textFill>
              </w:rPr>
            </w:pPr>
          </w:p>
        </w:tc>
        <w:tc>
          <w:tcPr>
            <w:tcW w:w="1480" w:type="dxa"/>
            <w:tcBorders>
              <w:top w:val="single" w:color="auto" w:sz="6" w:space="0"/>
              <w:left w:val="single" w:color="auto" w:sz="6" w:space="0"/>
              <w:bottom w:val="single" w:color="auto" w:sz="6" w:space="0"/>
              <w:right w:val="single" w:color="auto" w:sz="6" w:space="0"/>
            </w:tcBorders>
          </w:tcPr>
          <w:p w14:paraId="648FBDAC">
            <w:pPr>
              <w:rPr>
                <w:rFonts w:ascii="宋体" w:hAnsi="宋体"/>
                <w:color w:val="000000" w:themeColor="text1"/>
                <w:szCs w:val="21"/>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tcPr>
          <w:p w14:paraId="2EDF2D0E">
            <w:pPr>
              <w:rPr>
                <w:rFonts w:ascii="宋体" w:hAnsi="宋体"/>
                <w:color w:val="000000" w:themeColor="text1"/>
                <w:szCs w:val="21"/>
                <w14:textFill>
                  <w14:solidFill>
                    <w14:schemeClr w14:val="tx1"/>
                  </w14:solidFill>
                </w14:textFill>
              </w:rPr>
            </w:pPr>
          </w:p>
        </w:tc>
        <w:tc>
          <w:tcPr>
            <w:tcW w:w="921" w:type="dxa"/>
            <w:tcBorders>
              <w:top w:val="single" w:color="auto" w:sz="6" w:space="0"/>
              <w:left w:val="single" w:color="auto" w:sz="6" w:space="0"/>
              <w:bottom w:val="single" w:color="auto" w:sz="6" w:space="0"/>
              <w:right w:val="single" w:color="auto" w:sz="12" w:space="0"/>
            </w:tcBorders>
          </w:tcPr>
          <w:p w14:paraId="15A4B61C">
            <w:pPr>
              <w:rPr>
                <w:rFonts w:ascii="宋体" w:hAnsi="宋体"/>
                <w:color w:val="000000" w:themeColor="text1"/>
                <w:szCs w:val="21"/>
                <w14:textFill>
                  <w14:solidFill>
                    <w14:schemeClr w14:val="tx1"/>
                  </w14:solidFill>
                </w14:textFill>
              </w:rPr>
            </w:pPr>
          </w:p>
        </w:tc>
      </w:tr>
      <w:tr w14:paraId="267426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tcPr>
          <w:p w14:paraId="62F3042B">
            <w:pPr>
              <w:rPr>
                <w:rFonts w:ascii="宋体" w:hAnsi="宋体"/>
                <w:color w:val="000000" w:themeColor="text1"/>
                <w:szCs w:val="21"/>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387E1725">
            <w:pPr>
              <w:rPr>
                <w:rFonts w:ascii="宋体" w:hAnsi="宋体"/>
                <w:color w:val="000000" w:themeColor="text1"/>
                <w:szCs w:val="21"/>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6" w:space="0"/>
            </w:tcBorders>
          </w:tcPr>
          <w:p w14:paraId="59C240AE">
            <w:pPr>
              <w:rPr>
                <w:rFonts w:ascii="宋体" w:hAnsi="宋体"/>
                <w:color w:val="000000" w:themeColor="text1"/>
                <w:szCs w:val="21"/>
                <w14:textFill>
                  <w14:solidFill>
                    <w14:schemeClr w14:val="tx1"/>
                  </w14:solidFill>
                </w14:textFill>
              </w:rPr>
            </w:pPr>
          </w:p>
        </w:tc>
        <w:tc>
          <w:tcPr>
            <w:tcW w:w="1058" w:type="dxa"/>
            <w:tcBorders>
              <w:top w:val="single" w:color="auto" w:sz="6" w:space="0"/>
              <w:left w:val="single" w:color="auto" w:sz="6" w:space="0"/>
              <w:bottom w:val="single" w:color="auto" w:sz="6" w:space="0"/>
              <w:right w:val="single" w:color="auto" w:sz="6" w:space="0"/>
            </w:tcBorders>
          </w:tcPr>
          <w:p w14:paraId="652F2166">
            <w:pPr>
              <w:rPr>
                <w:rFonts w:ascii="宋体" w:hAnsi="宋体"/>
                <w:color w:val="000000" w:themeColor="text1"/>
                <w:szCs w:val="21"/>
                <w14:textFill>
                  <w14:solidFill>
                    <w14:schemeClr w14:val="tx1"/>
                  </w14:solidFill>
                </w14:textFill>
              </w:rPr>
            </w:pPr>
          </w:p>
        </w:tc>
        <w:tc>
          <w:tcPr>
            <w:tcW w:w="880" w:type="dxa"/>
            <w:tcBorders>
              <w:top w:val="single" w:color="auto" w:sz="6" w:space="0"/>
              <w:left w:val="single" w:color="auto" w:sz="6" w:space="0"/>
              <w:bottom w:val="single" w:color="auto" w:sz="6" w:space="0"/>
              <w:right w:val="single" w:color="auto" w:sz="6" w:space="0"/>
            </w:tcBorders>
          </w:tcPr>
          <w:p w14:paraId="015F5C89">
            <w:pPr>
              <w:rPr>
                <w:rFonts w:ascii="宋体" w:hAnsi="宋体"/>
                <w:color w:val="000000" w:themeColor="text1"/>
                <w:szCs w:val="21"/>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tcPr>
          <w:p w14:paraId="5756C2AC">
            <w:pPr>
              <w:rPr>
                <w:rFonts w:ascii="宋体" w:hAnsi="宋体"/>
                <w:color w:val="000000" w:themeColor="text1"/>
                <w:szCs w:val="21"/>
                <w14:textFill>
                  <w14:solidFill>
                    <w14:schemeClr w14:val="tx1"/>
                  </w14:solidFill>
                </w14:textFill>
              </w:rPr>
            </w:pPr>
          </w:p>
        </w:tc>
        <w:tc>
          <w:tcPr>
            <w:tcW w:w="1480" w:type="dxa"/>
            <w:tcBorders>
              <w:top w:val="single" w:color="auto" w:sz="6" w:space="0"/>
              <w:left w:val="single" w:color="auto" w:sz="6" w:space="0"/>
              <w:bottom w:val="single" w:color="auto" w:sz="6" w:space="0"/>
              <w:right w:val="single" w:color="auto" w:sz="6" w:space="0"/>
            </w:tcBorders>
          </w:tcPr>
          <w:p w14:paraId="65EEFEAC">
            <w:pPr>
              <w:rPr>
                <w:rFonts w:ascii="宋体" w:hAnsi="宋体"/>
                <w:color w:val="000000" w:themeColor="text1"/>
                <w:szCs w:val="21"/>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tcPr>
          <w:p w14:paraId="33B208D7">
            <w:pPr>
              <w:rPr>
                <w:rFonts w:ascii="宋体" w:hAnsi="宋体"/>
                <w:color w:val="000000" w:themeColor="text1"/>
                <w:szCs w:val="21"/>
                <w14:textFill>
                  <w14:solidFill>
                    <w14:schemeClr w14:val="tx1"/>
                  </w14:solidFill>
                </w14:textFill>
              </w:rPr>
            </w:pPr>
          </w:p>
        </w:tc>
        <w:tc>
          <w:tcPr>
            <w:tcW w:w="921" w:type="dxa"/>
            <w:tcBorders>
              <w:top w:val="single" w:color="auto" w:sz="6" w:space="0"/>
              <w:left w:val="single" w:color="auto" w:sz="6" w:space="0"/>
              <w:bottom w:val="single" w:color="auto" w:sz="6" w:space="0"/>
              <w:right w:val="single" w:color="auto" w:sz="12" w:space="0"/>
            </w:tcBorders>
          </w:tcPr>
          <w:p w14:paraId="79FB7CEA">
            <w:pPr>
              <w:rPr>
                <w:rFonts w:ascii="宋体" w:hAnsi="宋体"/>
                <w:color w:val="000000" w:themeColor="text1"/>
                <w:szCs w:val="21"/>
                <w14:textFill>
                  <w14:solidFill>
                    <w14:schemeClr w14:val="tx1"/>
                  </w14:solidFill>
                </w14:textFill>
              </w:rPr>
            </w:pPr>
          </w:p>
        </w:tc>
      </w:tr>
      <w:tr w14:paraId="3F5DB0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tcPr>
          <w:p w14:paraId="2385C627">
            <w:pPr>
              <w:rPr>
                <w:rFonts w:ascii="宋体" w:hAnsi="宋体"/>
                <w:color w:val="000000" w:themeColor="text1"/>
                <w:szCs w:val="21"/>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5E0C2617">
            <w:pPr>
              <w:rPr>
                <w:rFonts w:ascii="宋体" w:hAnsi="宋体"/>
                <w:color w:val="000000" w:themeColor="text1"/>
                <w:szCs w:val="21"/>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6" w:space="0"/>
            </w:tcBorders>
          </w:tcPr>
          <w:p w14:paraId="1FA64852">
            <w:pPr>
              <w:rPr>
                <w:rFonts w:ascii="宋体" w:hAnsi="宋体"/>
                <w:color w:val="000000" w:themeColor="text1"/>
                <w:szCs w:val="21"/>
                <w14:textFill>
                  <w14:solidFill>
                    <w14:schemeClr w14:val="tx1"/>
                  </w14:solidFill>
                </w14:textFill>
              </w:rPr>
            </w:pPr>
          </w:p>
        </w:tc>
        <w:tc>
          <w:tcPr>
            <w:tcW w:w="1058" w:type="dxa"/>
            <w:tcBorders>
              <w:top w:val="single" w:color="auto" w:sz="6" w:space="0"/>
              <w:left w:val="single" w:color="auto" w:sz="6" w:space="0"/>
              <w:bottom w:val="single" w:color="auto" w:sz="6" w:space="0"/>
              <w:right w:val="single" w:color="auto" w:sz="6" w:space="0"/>
            </w:tcBorders>
          </w:tcPr>
          <w:p w14:paraId="17962BBD">
            <w:pPr>
              <w:rPr>
                <w:rFonts w:ascii="宋体" w:hAnsi="宋体"/>
                <w:color w:val="000000" w:themeColor="text1"/>
                <w:szCs w:val="21"/>
                <w14:textFill>
                  <w14:solidFill>
                    <w14:schemeClr w14:val="tx1"/>
                  </w14:solidFill>
                </w14:textFill>
              </w:rPr>
            </w:pPr>
          </w:p>
        </w:tc>
        <w:tc>
          <w:tcPr>
            <w:tcW w:w="880" w:type="dxa"/>
            <w:tcBorders>
              <w:top w:val="single" w:color="auto" w:sz="6" w:space="0"/>
              <w:left w:val="single" w:color="auto" w:sz="6" w:space="0"/>
              <w:bottom w:val="single" w:color="auto" w:sz="6" w:space="0"/>
              <w:right w:val="single" w:color="auto" w:sz="6" w:space="0"/>
            </w:tcBorders>
          </w:tcPr>
          <w:p w14:paraId="6D21291F">
            <w:pPr>
              <w:rPr>
                <w:rFonts w:ascii="宋体" w:hAnsi="宋体"/>
                <w:color w:val="000000" w:themeColor="text1"/>
                <w:szCs w:val="21"/>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tcPr>
          <w:p w14:paraId="2150D0C8">
            <w:pPr>
              <w:rPr>
                <w:rFonts w:ascii="宋体" w:hAnsi="宋体"/>
                <w:color w:val="000000" w:themeColor="text1"/>
                <w:szCs w:val="21"/>
                <w14:textFill>
                  <w14:solidFill>
                    <w14:schemeClr w14:val="tx1"/>
                  </w14:solidFill>
                </w14:textFill>
              </w:rPr>
            </w:pPr>
          </w:p>
        </w:tc>
        <w:tc>
          <w:tcPr>
            <w:tcW w:w="1480" w:type="dxa"/>
            <w:tcBorders>
              <w:top w:val="single" w:color="auto" w:sz="6" w:space="0"/>
              <w:left w:val="single" w:color="auto" w:sz="6" w:space="0"/>
              <w:bottom w:val="single" w:color="auto" w:sz="6" w:space="0"/>
              <w:right w:val="single" w:color="auto" w:sz="6" w:space="0"/>
            </w:tcBorders>
          </w:tcPr>
          <w:p w14:paraId="293D2796">
            <w:pPr>
              <w:rPr>
                <w:rFonts w:ascii="宋体" w:hAnsi="宋体"/>
                <w:color w:val="000000" w:themeColor="text1"/>
                <w:szCs w:val="21"/>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tcPr>
          <w:p w14:paraId="7D19E623">
            <w:pPr>
              <w:rPr>
                <w:rFonts w:ascii="宋体" w:hAnsi="宋体"/>
                <w:color w:val="000000" w:themeColor="text1"/>
                <w:szCs w:val="21"/>
                <w14:textFill>
                  <w14:solidFill>
                    <w14:schemeClr w14:val="tx1"/>
                  </w14:solidFill>
                </w14:textFill>
              </w:rPr>
            </w:pPr>
          </w:p>
        </w:tc>
        <w:tc>
          <w:tcPr>
            <w:tcW w:w="921" w:type="dxa"/>
            <w:tcBorders>
              <w:top w:val="single" w:color="auto" w:sz="6" w:space="0"/>
              <w:left w:val="single" w:color="auto" w:sz="6" w:space="0"/>
              <w:bottom w:val="single" w:color="auto" w:sz="6" w:space="0"/>
              <w:right w:val="single" w:color="auto" w:sz="12" w:space="0"/>
            </w:tcBorders>
          </w:tcPr>
          <w:p w14:paraId="45C73944">
            <w:pPr>
              <w:rPr>
                <w:rFonts w:ascii="宋体" w:hAnsi="宋体"/>
                <w:color w:val="000000" w:themeColor="text1"/>
                <w:szCs w:val="21"/>
                <w14:textFill>
                  <w14:solidFill>
                    <w14:schemeClr w14:val="tx1"/>
                  </w14:solidFill>
                </w14:textFill>
              </w:rPr>
            </w:pPr>
          </w:p>
        </w:tc>
      </w:tr>
      <w:tr w14:paraId="454D3C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tcPr>
          <w:p w14:paraId="5DAA7FE7">
            <w:pPr>
              <w:rPr>
                <w:rFonts w:ascii="宋体" w:hAnsi="宋体"/>
                <w:color w:val="000000" w:themeColor="text1"/>
                <w:szCs w:val="21"/>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67267BC4">
            <w:pPr>
              <w:rPr>
                <w:rFonts w:ascii="宋体" w:hAnsi="宋体"/>
                <w:color w:val="000000" w:themeColor="text1"/>
                <w:szCs w:val="21"/>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6" w:space="0"/>
            </w:tcBorders>
          </w:tcPr>
          <w:p w14:paraId="3C3B49FD">
            <w:pPr>
              <w:rPr>
                <w:rFonts w:ascii="宋体" w:hAnsi="宋体"/>
                <w:color w:val="000000" w:themeColor="text1"/>
                <w:szCs w:val="21"/>
                <w14:textFill>
                  <w14:solidFill>
                    <w14:schemeClr w14:val="tx1"/>
                  </w14:solidFill>
                </w14:textFill>
              </w:rPr>
            </w:pPr>
          </w:p>
        </w:tc>
        <w:tc>
          <w:tcPr>
            <w:tcW w:w="1058" w:type="dxa"/>
            <w:tcBorders>
              <w:top w:val="single" w:color="auto" w:sz="6" w:space="0"/>
              <w:left w:val="single" w:color="auto" w:sz="6" w:space="0"/>
              <w:bottom w:val="single" w:color="auto" w:sz="6" w:space="0"/>
              <w:right w:val="single" w:color="auto" w:sz="6" w:space="0"/>
            </w:tcBorders>
          </w:tcPr>
          <w:p w14:paraId="2035F68C">
            <w:pPr>
              <w:rPr>
                <w:rFonts w:ascii="宋体" w:hAnsi="宋体"/>
                <w:color w:val="000000" w:themeColor="text1"/>
                <w:szCs w:val="21"/>
                <w14:textFill>
                  <w14:solidFill>
                    <w14:schemeClr w14:val="tx1"/>
                  </w14:solidFill>
                </w14:textFill>
              </w:rPr>
            </w:pPr>
          </w:p>
        </w:tc>
        <w:tc>
          <w:tcPr>
            <w:tcW w:w="880" w:type="dxa"/>
            <w:tcBorders>
              <w:top w:val="single" w:color="auto" w:sz="6" w:space="0"/>
              <w:left w:val="single" w:color="auto" w:sz="6" w:space="0"/>
              <w:bottom w:val="single" w:color="auto" w:sz="6" w:space="0"/>
              <w:right w:val="single" w:color="auto" w:sz="6" w:space="0"/>
            </w:tcBorders>
          </w:tcPr>
          <w:p w14:paraId="04E8ACC4">
            <w:pPr>
              <w:rPr>
                <w:rFonts w:ascii="宋体" w:hAnsi="宋体"/>
                <w:color w:val="000000" w:themeColor="text1"/>
                <w:szCs w:val="21"/>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tcPr>
          <w:p w14:paraId="368F1B19">
            <w:pPr>
              <w:rPr>
                <w:rFonts w:ascii="宋体" w:hAnsi="宋体"/>
                <w:color w:val="000000" w:themeColor="text1"/>
                <w:szCs w:val="21"/>
                <w14:textFill>
                  <w14:solidFill>
                    <w14:schemeClr w14:val="tx1"/>
                  </w14:solidFill>
                </w14:textFill>
              </w:rPr>
            </w:pPr>
          </w:p>
        </w:tc>
        <w:tc>
          <w:tcPr>
            <w:tcW w:w="1480" w:type="dxa"/>
            <w:tcBorders>
              <w:top w:val="single" w:color="auto" w:sz="6" w:space="0"/>
              <w:left w:val="single" w:color="auto" w:sz="6" w:space="0"/>
              <w:bottom w:val="single" w:color="auto" w:sz="6" w:space="0"/>
              <w:right w:val="single" w:color="auto" w:sz="6" w:space="0"/>
            </w:tcBorders>
          </w:tcPr>
          <w:p w14:paraId="61385EDB">
            <w:pPr>
              <w:rPr>
                <w:rFonts w:ascii="宋体" w:hAnsi="宋体"/>
                <w:color w:val="000000" w:themeColor="text1"/>
                <w:szCs w:val="21"/>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tcPr>
          <w:p w14:paraId="161FF28D">
            <w:pPr>
              <w:rPr>
                <w:rFonts w:ascii="宋体" w:hAnsi="宋体"/>
                <w:color w:val="000000" w:themeColor="text1"/>
                <w:szCs w:val="21"/>
                <w14:textFill>
                  <w14:solidFill>
                    <w14:schemeClr w14:val="tx1"/>
                  </w14:solidFill>
                </w14:textFill>
              </w:rPr>
            </w:pPr>
          </w:p>
        </w:tc>
        <w:tc>
          <w:tcPr>
            <w:tcW w:w="921" w:type="dxa"/>
            <w:tcBorders>
              <w:top w:val="single" w:color="auto" w:sz="6" w:space="0"/>
              <w:left w:val="single" w:color="auto" w:sz="6" w:space="0"/>
              <w:bottom w:val="single" w:color="auto" w:sz="6" w:space="0"/>
              <w:right w:val="single" w:color="auto" w:sz="12" w:space="0"/>
            </w:tcBorders>
          </w:tcPr>
          <w:p w14:paraId="13976200">
            <w:pPr>
              <w:rPr>
                <w:rFonts w:ascii="宋体" w:hAnsi="宋体"/>
                <w:color w:val="000000" w:themeColor="text1"/>
                <w:szCs w:val="21"/>
                <w14:textFill>
                  <w14:solidFill>
                    <w14:schemeClr w14:val="tx1"/>
                  </w14:solidFill>
                </w14:textFill>
              </w:rPr>
            </w:pPr>
          </w:p>
        </w:tc>
      </w:tr>
      <w:tr w14:paraId="506D3B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tcPr>
          <w:p w14:paraId="44E49532">
            <w:pPr>
              <w:rPr>
                <w:rFonts w:ascii="宋体" w:hAnsi="宋体"/>
                <w:color w:val="000000" w:themeColor="text1"/>
                <w:szCs w:val="21"/>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334E2B10">
            <w:pPr>
              <w:rPr>
                <w:rFonts w:ascii="宋体" w:hAnsi="宋体"/>
                <w:color w:val="000000" w:themeColor="text1"/>
                <w:szCs w:val="21"/>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6" w:space="0"/>
            </w:tcBorders>
          </w:tcPr>
          <w:p w14:paraId="492588BC">
            <w:pPr>
              <w:rPr>
                <w:rFonts w:ascii="宋体" w:hAnsi="宋体"/>
                <w:color w:val="000000" w:themeColor="text1"/>
                <w:szCs w:val="21"/>
                <w14:textFill>
                  <w14:solidFill>
                    <w14:schemeClr w14:val="tx1"/>
                  </w14:solidFill>
                </w14:textFill>
              </w:rPr>
            </w:pPr>
          </w:p>
        </w:tc>
        <w:tc>
          <w:tcPr>
            <w:tcW w:w="1058" w:type="dxa"/>
            <w:tcBorders>
              <w:top w:val="single" w:color="auto" w:sz="6" w:space="0"/>
              <w:left w:val="single" w:color="auto" w:sz="6" w:space="0"/>
              <w:bottom w:val="single" w:color="auto" w:sz="6" w:space="0"/>
              <w:right w:val="single" w:color="auto" w:sz="6" w:space="0"/>
            </w:tcBorders>
          </w:tcPr>
          <w:p w14:paraId="69EC605F">
            <w:pPr>
              <w:rPr>
                <w:rFonts w:ascii="宋体" w:hAnsi="宋体"/>
                <w:color w:val="000000" w:themeColor="text1"/>
                <w:szCs w:val="21"/>
                <w14:textFill>
                  <w14:solidFill>
                    <w14:schemeClr w14:val="tx1"/>
                  </w14:solidFill>
                </w14:textFill>
              </w:rPr>
            </w:pPr>
          </w:p>
        </w:tc>
        <w:tc>
          <w:tcPr>
            <w:tcW w:w="880" w:type="dxa"/>
            <w:tcBorders>
              <w:top w:val="single" w:color="auto" w:sz="6" w:space="0"/>
              <w:left w:val="single" w:color="auto" w:sz="6" w:space="0"/>
              <w:bottom w:val="single" w:color="auto" w:sz="6" w:space="0"/>
              <w:right w:val="single" w:color="auto" w:sz="6" w:space="0"/>
            </w:tcBorders>
          </w:tcPr>
          <w:p w14:paraId="5A459E6F">
            <w:pPr>
              <w:rPr>
                <w:rFonts w:ascii="宋体" w:hAnsi="宋体"/>
                <w:color w:val="000000" w:themeColor="text1"/>
                <w:szCs w:val="21"/>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tcPr>
          <w:p w14:paraId="12BE0E8A">
            <w:pPr>
              <w:rPr>
                <w:rFonts w:ascii="宋体" w:hAnsi="宋体"/>
                <w:color w:val="000000" w:themeColor="text1"/>
                <w:szCs w:val="21"/>
                <w14:textFill>
                  <w14:solidFill>
                    <w14:schemeClr w14:val="tx1"/>
                  </w14:solidFill>
                </w14:textFill>
              </w:rPr>
            </w:pPr>
          </w:p>
        </w:tc>
        <w:tc>
          <w:tcPr>
            <w:tcW w:w="1480" w:type="dxa"/>
            <w:tcBorders>
              <w:top w:val="single" w:color="auto" w:sz="6" w:space="0"/>
              <w:left w:val="single" w:color="auto" w:sz="6" w:space="0"/>
              <w:bottom w:val="single" w:color="auto" w:sz="6" w:space="0"/>
              <w:right w:val="single" w:color="auto" w:sz="6" w:space="0"/>
            </w:tcBorders>
          </w:tcPr>
          <w:p w14:paraId="736BC4B2">
            <w:pPr>
              <w:rPr>
                <w:rFonts w:ascii="宋体" w:hAnsi="宋体"/>
                <w:color w:val="000000" w:themeColor="text1"/>
                <w:szCs w:val="21"/>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tcPr>
          <w:p w14:paraId="7EA210CE">
            <w:pPr>
              <w:rPr>
                <w:rFonts w:ascii="宋体" w:hAnsi="宋体"/>
                <w:color w:val="000000" w:themeColor="text1"/>
                <w:szCs w:val="21"/>
                <w14:textFill>
                  <w14:solidFill>
                    <w14:schemeClr w14:val="tx1"/>
                  </w14:solidFill>
                </w14:textFill>
              </w:rPr>
            </w:pPr>
          </w:p>
        </w:tc>
        <w:tc>
          <w:tcPr>
            <w:tcW w:w="921" w:type="dxa"/>
            <w:tcBorders>
              <w:top w:val="single" w:color="auto" w:sz="6" w:space="0"/>
              <w:left w:val="single" w:color="auto" w:sz="6" w:space="0"/>
              <w:bottom w:val="single" w:color="auto" w:sz="6" w:space="0"/>
              <w:right w:val="single" w:color="auto" w:sz="12" w:space="0"/>
            </w:tcBorders>
          </w:tcPr>
          <w:p w14:paraId="79D9ACE4">
            <w:pPr>
              <w:rPr>
                <w:rFonts w:ascii="宋体" w:hAnsi="宋体"/>
                <w:color w:val="000000" w:themeColor="text1"/>
                <w:szCs w:val="21"/>
                <w14:textFill>
                  <w14:solidFill>
                    <w14:schemeClr w14:val="tx1"/>
                  </w14:solidFill>
                </w14:textFill>
              </w:rPr>
            </w:pPr>
          </w:p>
        </w:tc>
      </w:tr>
      <w:tr w14:paraId="6185F3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tcPr>
          <w:p w14:paraId="58478039">
            <w:pPr>
              <w:rPr>
                <w:rFonts w:ascii="宋体" w:hAnsi="宋体"/>
                <w:color w:val="000000" w:themeColor="text1"/>
                <w:szCs w:val="21"/>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072122E0">
            <w:pPr>
              <w:rPr>
                <w:rFonts w:ascii="宋体" w:hAnsi="宋体"/>
                <w:color w:val="000000" w:themeColor="text1"/>
                <w:szCs w:val="21"/>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6" w:space="0"/>
            </w:tcBorders>
          </w:tcPr>
          <w:p w14:paraId="6D5B8298">
            <w:pPr>
              <w:rPr>
                <w:rFonts w:ascii="宋体" w:hAnsi="宋体"/>
                <w:color w:val="000000" w:themeColor="text1"/>
                <w:szCs w:val="21"/>
                <w14:textFill>
                  <w14:solidFill>
                    <w14:schemeClr w14:val="tx1"/>
                  </w14:solidFill>
                </w14:textFill>
              </w:rPr>
            </w:pPr>
          </w:p>
        </w:tc>
        <w:tc>
          <w:tcPr>
            <w:tcW w:w="1058" w:type="dxa"/>
            <w:tcBorders>
              <w:top w:val="single" w:color="auto" w:sz="6" w:space="0"/>
              <w:left w:val="single" w:color="auto" w:sz="6" w:space="0"/>
              <w:bottom w:val="single" w:color="auto" w:sz="6" w:space="0"/>
              <w:right w:val="single" w:color="auto" w:sz="6" w:space="0"/>
            </w:tcBorders>
          </w:tcPr>
          <w:p w14:paraId="4F7270FA">
            <w:pPr>
              <w:rPr>
                <w:rFonts w:ascii="宋体" w:hAnsi="宋体"/>
                <w:color w:val="000000" w:themeColor="text1"/>
                <w:szCs w:val="21"/>
                <w14:textFill>
                  <w14:solidFill>
                    <w14:schemeClr w14:val="tx1"/>
                  </w14:solidFill>
                </w14:textFill>
              </w:rPr>
            </w:pPr>
          </w:p>
        </w:tc>
        <w:tc>
          <w:tcPr>
            <w:tcW w:w="880" w:type="dxa"/>
            <w:tcBorders>
              <w:top w:val="single" w:color="auto" w:sz="6" w:space="0"/>
              <w:left w:val="single" w:color="auto" w:sz="6" w:space="0"/>
              <w:bottom w:val="single" w:color="auto" w:sz="6" w:space="0"/>
              <w:right w:val="single" w:color="auto" w:sz="6" w:space="0"/>
            </w:tcBorders>
          </w:tcPr>
          <w:p w14:paraId="0DD919DB">
            <w:pPr>
              <w:rPr>
                <w:rFonts w:ascii="宋体" w:hAnsi="宋体"/>
                <w:color w:val="000000" w:themeColor="text1"/>
                <w:szCs w:val="21"/>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tcPr>
          <w:p w14:paraId="6CCC4874">
            <w:pPr>
              <w:rPr>
                <w:rFonts w:ascii="宋体" w:hAnsi="宋体"/>
                <w:color w:val="000000" w:themeColor="text1"/>
                <w:szCs w:val="21"/>
                <w14:textFill>
                  <w14:solidFill>
                    <w14:schemeClr w14:val="tx1"/>
                  </w14:solidFill>
                </w14:textFill>
              </w:rPr>
            </w:pPr>
          </w:p>
        </w:tc>
        <w:tc>
          <w:tcPr>
            <w:tcW w:w="1480" w:type="dxa"/>
            <w:tcBorders>
              <w:top w:val="single" w:color="auto" w:sz="6" w:space="0"/>
              <w:left w:val="single" w:color="auto" w:sz="6" w:space="0"/>
              <w:bottom w:val="single" w:color="auto" w:sz="6" w:space="0"/>
              <w:right w:val="single" w:color="auto" w:sz="6" w:space="0"/>
            </w:tcBorders>
          </w:tcPr>
          <w:p w14:paraId="45FA6960">
            <w:pPr>
              <w:rPr>
                <w:rFonts w:ascii="宋体" w:hAnsi="宋体"/>
                <w:color w:val="000000" w:themeColor="text1"/>
                <w:szCs w:val="21"/>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tcPr>
          <w:p w14:paraId="5F7B9243">
            <w:pPr>
              <w:rPr>
                <w:rFonts w:ascii="宋体" w:hAnsi="宋体"/>
                <w:color w:val="000000" w:themeColor="text1"/>
                <w:szCs w:val="21"/>
                <w14:textFill>
                  <w14:solidFill>
                    <w14:schemeClr w14:val="tx1"/>
                  </w14:solidFill>
                </w14:textFill>
              </w:rPr>
            </w:pPr>
          </w:p>
        </w:tc>
        <w:tc>
          <w:tcPr>
            <w:tcW w:w="921" w:type="dxa"/>
            <w:tcBorders>
              <w:top w:val="single" w:color="auto" w:sz="6" w:space="0"/>
              <w:left w:val="single" w:color="auto" w:sz="6" w:space="0"/>
              <w:bottom w:val="single" w:color="auto" w:sz="6" w:space="0"/>
              <w:right w:val="single" w:color="auto" w:sz="12" w:space="0"/>
            </w:tcBorders>
          </w:tcPr>
          <w:p w14:paraId="5EAF7035">
            <w:pPr>
              <w:rPr>
                <w:rFonts w:ascii="宋体" w:hAnsi="宋体"/>
                <w:color w:val="000000" w:themeColor="text1"/>
                <w:szCs w:val="21"/>
                <w14:textFill>
                  <w14:solidFill>
                    <w14:schemeClr w14:val="tx1"/>
                  </w14:solidFill>
                </w14:textFill>
              </w:rPr>
            </w:pPr>
          </w:p>
        </w:tc>
      </w:tr>
      <w:tr w14:paraId="542782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12" w:space="0"/>
              <w:right w:val="single" w:color="auto" w:sz="6" w:space="0"/>
            </w:tcBorders>
          </w:tcPr>
          <w:p w14:paraId="3635156C">
            <w:pPr>
              <w:rPr>
                <w:rFonts w:ascii="宋体" w:hAnsi="宋体"/>
                <w:color w:val="000000" w:themeColor="text1"/>
                <w:szCs w:val="21"/>
                <w14:textFill>
                  <w14:solidFill>
                    <w14:schemeClr w14:val="tx1"/>
                  </w14:solidFill>
                </w14:textFill>
              </w:rPr>
            </w:pPr>
          </w:p>
        </w:tc>
        <w:tc>
          <w:tcPr>
            <w:tcW w:w="1418" w:type="dxa"/>
            <w:tcBorders>
              <w:top w:val="single" w:color="auto" w:sz="6" w:space="0"/>
              <w:left w:val="single" w:color="auto" w:sz="6" w:space="0"/>
              <w:bottom w:val="single" w:color="auto" w:sz="12" w:space="0"/>
              <w:right w:val="single" w:color="auto" w:sz="6" w:space="0"/>
            </w:tcBorders>
          </w:tcPr>
          <w:p w14:paraId="09A4B106">
            <w:pPr>
              <w:rPr>
                <w:rFonts w:ascii="宋体" w:hAnsi="宋体"/>
                <w:color w:val="000000" w:themeColor="text1"/>
                <w:szCs w:val="21"/>
                <w14:textFill>
                  <w14:solidFill>
                    <w14:schemeClr w14:val="tx1"/>
                  </w14:solidFill>
                </w14:textFill>
              </w:rPr>
            </w:pPr>
          </w:p>
        </w:tc>
        <w:tc>
          <w:tcPr>
            <w:tcW w:w="850" w:type="dxa"/>
            <w:tcBorders>
              <w:top w:val="single" w:color="auto" w:sz="6" w:space="0"/>
              <w:left w:val="single" w:color="auto" w:sz="6" w:space="0"/>
              <w:bottom w:val="single" w:color="auto" w:sz="12" w:space="0"/>
              <w:right w:val="single" w:color="auto" w:sz="6" w:space="0"/>
            </w:tcBorders>
          </w:tcPr>
          <w:p w14:paraId="18026436">
            <w:pPr>
              <w:rPr>
                <w:rFonts w:ascii="宋体" w:hAnsi="宋体"/>
                <w:color w:val="000000" w:themeColor="text1"/>
                <w:szCs w:val="21"/>
                <w14:textFill>
                  <w14:solidFill>
                    <w14:schemeClr w14:val="tx1"/>
                  </w14:solidFill>
                </w14:textFill>
              </w:rPr>
            </w:pPr>
          </w:p>
        </w:tc>
        <w:tc>
          <w:tcPr>
            <w:tcW w:w="1058" w:type="dxa"/>
            <w:tcBorders>
              <w:top w:val="single" w:color="auto" w:sz="6" w:space="0"/>
              <w:left w:val="single" w:color="auto" w:sz="6" w:space="0"/>
              <w:bottom w:val="single" w:color="auto" w:sz="12" w:space="0"/>
              <w:right w:val="single" w:color="auto" w:sz="6" w:space="0"/>
            </w:tcBorders>
          </w:tcPr>
          <w:p w14:paraId="58E0161C">
            <w:pPr>
              <w:rPr>
                <w:rFonts w:ascii="宋体" w:hAnsi="宋体"/>
                <w:color w:val="000000" w:themeColor="text1"/>
                <w:szCs w:val="21"/>
                <w14:textFill>
                  <w14:solidFill>
                    <w14:schemeClr w14:val="tx1"/>
                  </w14:solidFill>
                </w14:textFill>
              </w:rPr>
            </w:pPr>
          </w:p>
        </w:tc>
        <w:tc>
          <w:tcPr>
            <w:tcW w:w="880" w:type="dxa"/>
            <w:tcBorders>
              <w:top w:val="single" w:color="auto" w:sz="6" w:space="0"/>
              <w:left w:val="single" w:color="auto" w:sz="6" w:space="0"/>
              <w:bottom w:val="single" w:color="auto" w:sz="12" w:space="0"/>
              <w:right w:val="single" w:color="auto" w:sz="6" w:space="0"/>
            </w:tcBorders>
          </w:tcPr>
          <w:p w14:paraId="28F5642A">
            <w:pPr>
              <w:rPr>
                <w:rFonts w:ascii="宋体" w:hAnsi="宋体"/>
                <w:color w:val="000000" w:themeColor="text1"/>
                <w:szCs w:val="21"/>
                <w14:textFill>
                  <w14:solidFill>
                    <w14:schemeClr w14:val="tx1"/>
                  </w14:solidFill>
                </w14:textFill>
              </w:rPr>
            </w:pPr>
          </w:p>
        </w:tc>
        <w:tc>
          <w:tcPr>
            <w:tcW w:w="1020" w:type="dxa"/>
            <w:tcBorders>
              <w:top w:val="single" w:color="auto" w:sz="6" w:space="0"/>
              <w:left w:val="single" w:color="auto" w:sz="6" w:space="0"/>
              <w:bottom w:val="single" w:color="auto" w:sz="12" w:space="0"/>
              <w:right w:val="single" w:color="auto" w:sz="6" w:space="0"/>
            </w:tcBorders>
          </w:tcPr>
          <w:p w14:paraId="1027C5A6">
            <w:pPr>
              <w:rPr>
                <w:rFonts w:ascii="宋体" w:hAnsi="宋体"/>
                <w:color w:val="000000" w:themeColor="text1"/>
                <w:szCs w:val="21"/>
                <w14:textFill>
                  <w14:solidFill>
                    <w14:schemeClr w14:val="tx1"/>
                  </w14:solidFill>
                </w14:textFill>
              </w:rPr>
            </w:pPr>
          </w:p>
        </w:tc>
        <w:tc>
          <w:tcPr>
            <w:tcW w:w="1480" w:type="dxa"/>
            <w:tcBorders>
              <w:top w:val="single" w:color="auto" w:sz="6" w:space="0"/>
              <w:left w:val="single" w:color="auto" w:sz="6" w:space="0"/>
              <w:bottom w:val="single" w:color="auto" w:sz="12" w:space="0"/>
              <w:right w:val="single" w:color="auto" w:sz="6" w:space="0"/>
            </w:tcBorders>
          </w:tcPr>
          <w:p w14:paraId="34FD5A19">
            <w:pPr>
              <w:rPr>
                <w:rFonts w:ascii="宋体" w:hAnsi="宋体"/>
                <w:color w:val="000000" w:themeColor="text1"/>
                <w:szCs w:val="21"/>
                <w14:textFill>
                  <w14:solidFill>
                    <w14:schemeClr w14:val="tx1"/>
                  </w14:solidFill>
                </w14:textFill>
              </w:rPr>
            </w:pPr>
          </w:p>
        </w:tc>
        <w:tc>
          <w:tcPr>
            <w:tcW w:w="1020" w:type="dxa"/>
            <w:tcBorders>
              <w:top w:val="single" w:color="auto" w:sz="6" w:space="0"/>
              <w:left w:val="single" w:color="auto" w:sz="6" w:space="0"/>
              <w:bottom w:val="single" w:color="auto" w:sz="12" w:space="0"/>
              <w:right w:val="single" w:color="auto" w:sz="6" w:space="0"/>
            </w:tcBorders>
          </w:tcPr>
          <w:p w14:paraId="1E8C5FCD">
            <w:pPr>
              <w:rPr>
                <w:rFonts w:ascii="宋体" w:hAnsi="宋体"/>
                <w:color w:val="000000" w:themeColor="text1"/>
                <w:szCs w:val="21"/>
                <w14:textFill>
                  <w14:solidFill>
                    <w14:schemeClr w14:val="tx1"/>
                  </w14:solidFill>
                </w14:textFill>
              </w:rPr>
            </w:pPr>
          </w:p>
        </w:tc>
        <w:tc>
          <w:tcPr>
            <w:tcW w:w="921" w:type="dxa"/>
            <w:tcBorders>
              <w:top w:val="single" w:color="auto" w:sz="6" w:space="0"/>
              <w:left w:val="single" w:color="auto" w:sz="6" w:space="0"/>
              <w:bottom w:val="single" w:color="auto" w:sz="12" w:space="0"/>
              <w:right w:val="single" w:color="auto" w:sz="12" w:space="0"/>
            </w:tcBorders>
          </w:tcPr>
          <w:p w14:paraId="520195A7">
            <w:pPr>
              <w:rPr>
                <w:rFonts w:ascii="宋体" w:hAnsi="宋体"/>
                <w:color w:val="000000" w:themeColor="text1"/>
                <w:szCs w:val="21"/>
                <w14:textFill>
                  <w14:solidFill>
                    <w14:schemeClr w14:val="tx1"/>
                  </w14:solidFill>
                </w14:textFill>
              </w:rPr>
            </w:pPr>
          </w:p>
        </w:tc>
      </w:tr>
    </w:tbl>
    <w:p w14:paraId="27559D39">
      <w:pPr>
        <w:spacing w:line="440" w:lineRule="exact"/>
        <w:rPr>
          <w:rFonts w:ascii="宋体" w:hAnsi="宋体"/>
          <w:color w:val="000000" w:themeColor="text1"/>
          <w:szCs w:val="21"/>
          <w14:textFill>
            <w14:solidFill>
              <w14:schemeClr w14:val="tx1"/>
            </w14:solidFill>
          </w14:textFill>
        </w:rPr>
      </w:pPr>
    </w:p>
    <w:p w14:paraId="23647B74">
      <w:pPr>
        <w:spacing w:line="440" w:lineRule="exact"/>
        <w:rPr>
          <w:rFonts w:ascii="宋体" w:hAnsi="宋体"/>
          <w:color w:val="000000" w:themeColor="text1"/>
          <w:szCs w:val="21"/>
          <w14:textFill>
            <w14:solidFill>
              <w14:schemeClr w14:val="tx1"/>
            </w14:solidFill>
          </w14:textFill>
        </w:rPr>
      </w:pPr>
    </w:p>
    <w:p w14:paraId="0FF137DD">
      <w:pPr>
        <w:spacing w:line="440" w:lineRule="exact"/>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附件6：</w:t>
      </w:r>
    </w:p>
    <w:p w14:paraId="607E84CD">
      <w:pPr>
        <w:spacing w:before="156" w:beforeLines="50" w:after="156" w:afterLines="50" w:line="440" w:lineRule="exact"/>
        <w:jc w:val="center"/>
        <w:rPr>
          <w:rFonts w:ascii="方正小标宋简体" w:hAnsi="宋体" w:eastAsia="方正小标宋简体"/>
          <w:color w:val="000000" w:themeColor="text1"/>
          <w:sz w:val="32"/>
          <w:szCs w:val="32"/>
          <w14:textFill>
            <w14:solidFill>
              <w14:schemeClr w14:val="tx1"/>
            </w14:solidFill>
          </w14:textFill>
        </w:rPr>
      </w:pPr>
      <w:r>
        <w:rPr>
          <w:rFonts w:hint="eastAsia" w:ascii="方正小标宋简体" w:hAnsi="宋体" w:eastAsia="方正小标宋简体"/>
          <w:color w:val="000000" w:themeColor="text1"/>
          <w:sz w:val="32"/>
          <w:szCs w:val="32"/>
          <w14:textFill>
            <w14:solidFill>
              <w14:schemeClr w14:val="tx1"/>
            </w14:solidFill>
          </w14:textFill>
        </w:rPr>
        <w:t>承包人主要施工管理人员表</w:t>
      </w:r>
    </w:p>
    <w:tbl>
      <w:tblPr>
        <w:tblStyle w:val="37"/>
        <w:tblW w:w="918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752"/>
        <w:gridCol w:w="1329"/>
        <w:gridCol w:w="1064"/>
        <w:gridCol w:w="1064"/>
        <w:gridCol w:w="3976"/>
      </w:tblGrid>
      <w:tr w14:paraId="01CFC2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1871" w:type="dxa"/>
            <w:tcBorders>
              <w:top w:val="single" w:color="auto" w:sz="12" w:space="0"/>
              <w:left w:val="single" w:color="auto" w:sz="12" w:space="0"/>
              <w:bottom w:val="double" w:color="auto" w:sz="6" w:space="0"/>
              <w:right w:val="single" w:color="auto" w:sz="6" w:space="0"/>
            </w:tcBorders>
            <w:vAlign w:val="center"/>
          </w:tcPr>
          <w:p w14:paraId="5C2D454E">
            <w:pPr>
              <w:pStyle w:val="18"/>
              <w:keepNext/>
              <w:spacing w:line="320" w:lineRule="exact"/>
              <w:ind w:left="63" w:right="63"/>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名    称</w:t>
            </w:r>
          </w:p>
        </w:tc>
        <w:tc>
          <w:tcPr>
            <w:tcW w:w="1418" w:type="dxa"/>
            <w:tcBorders>
              <w:top w:val="single" w:color="auto" w:sz="12" w:space="0"/>
              <w:left w:val="single" w:color="auto" w:sz="6" w:space="0"/>
              <w:bottom w:val="double" w:color="auto" w:sz="6" w:space="0"/>
              <w:right w:val="single" w:color="auto" w:sz="6" w:space="0"/>
            </w:tcBorders>
            <w:vAlign w:val="center"/>
          </w:tcPr>
          <w:p w14:paraId="45096B4A">
            <w:pPr>
              <w:pStyle w:val="18"/>
              <w:keepNext/>
              <w:spacing w:line="320" w:lineRule="exact"/>
              <w:ind w:left="63" w:right="63"/>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姓   名</w:t>
            </w:r>
          </w:p>
        </w:tc>
        <w:tc>
          <w:tcPr>
            <w:tcW w:w="1134" w:type="dxa"/>
            <w:tcBorders>
              <w:top w:val="single" w:color="auto" w:sz="12" w:space="0"/>
              <w:left w:val="single" w:color="auto" w:sz="6" w:space="0"/>
              <w:bottom w:val="double" w:color="auto" w:sz="6" w:space="0"/>
              <w:right w:val="single" w:color="auto" w:sz="6" w:space="0"/>
            </w:tcBorders>
            <w:vAlign w:val="center"/>
          </w:tcPr>
          <w:p w14:paraId="0C400122">
            <w:pPr>
              <w:pStyle w:val="18"/>
              <w:keepNext/>
              <w:spacing w:line="320" w:lineRule="exact"/>
              <w:ind w:left="63" w:right="63"/>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职 务</w:t>
            </w:r>
          </w:p>
        </w:tc>
        <w:tc>
          <w:tcPr>
            <w:tcW w:w="1134" w:type="dxa"/>
            <w:tcBorders>
              <w:top w:val="single" w:color="auto" w:sz="12" w:space="0"/>
              <w:left w:val="single" w:color="auto" w:sz="6" w:space="0"/>
              <w:bottom w:val="double" w:color="auto" w:sz="6" w:space="0"/>
              <w:right w:val="single" w:color="auto" w:sz="6" w:space="0"/>
            </w:tcBorders>
            <w:vAlign w:val="center"/>
          </w:tcPr>
          <w:p w14:paraId="108F1AF2">
            <w:pPr>
              <w:pStyle w:val="18"/>
              <w:keepNext/>
              <w:spacing w:line="320" w:lineRule="exact"/>
              <w:ind w:left="63" w:right="63"/>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职 称</w:t>
            </w:r>
          </w:p>
        </w:tc>
        <w:tc>
          <w:tcPr>
            <w:tcW w:w="4252" w:type="dxa"/>
            <w:tcBorders>
              <w:top w:val="single" w:color="auto" w:sz="12" w:space="0"/>
              <w:left w:val="single" w:color="auto" w:sz="6" w:space="0"/>
              <w:bottom w:val="double" w:color="auto" w:sz="6" w:space="0"/>
              <w:right w:val="single" w:color="auto" w:sz="12" w:space="0"/>
            </w:tcBorders>
            <w:vAlign w:val="center"/>
          </w:tcPr>
          <w:p w14:paraId="3ADB7D5E">
            <w:pPr>
              <w:pStyle w:val="18"/>
              <w:keepNext/>
              <w:spacing w:line="320" w:lineRule="exact"/>
              <w:ind w:left="63" w:right="63"/>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主要资历、经验及承担过的项目</w:t>
            </w:r>
          </w:p>
        </w:tc>
      </w:tr>
      <w:tr w14:paraId="53A825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9" w:hRule="atLeast"/>
          <w:jc w:val="center"/>
        </w:trPr>
        <w:tc>
          <w:tcPr>
            <w:tcW w:w="9808" w:type="dxa"/>
            <w:gridSpan w:val="5"/>
            <w:tcBorders>
              <w:top w:val="double" w:color="auto" w:sz="6" w:space="0"/>
              <w:left w:val="single" w:color="auto" w:sz="12" w:space="0"/>
              <w:bottom w:val="single" w:color="auto" w:sz="6" w:space="0"/>
              <w:right w:val="single" w:color="auto" w:sz="12" w:space="0"/>
            </w:tcBorders>
            <w:vAlign w:val="center"/>
          </w:tcPr>
          <w:p w14:paraId="00F5C354">
            <w:pPr>
              <w:pStyle w:val="18"/>
              <w:keepNext/>
              <w:spacing w:line="320" w:lineRule="exact"/>
              <w:ind w:left="63" w:right="63"/>
              <w:jc w:val="center"/>
              <w:rPr>
                <w:rFonts w:ascii="宋体" w:hAnsi="宋体"/>
                <w:b/>
                <w:color w:val="000000" w:themeColor="text1"/>
                <w:sz w:val="21"/>
                <w:szCs w:val="21"/>
                <w14:textFill>
                  <w14:solidFill>
                    <w14:schemeClr w14:val="tx1"/>
                  </w14:solidFill>
                </w14:textFill>
              </w:rPr>
            </w:pPr>
            <w:r>
              <w:rPr>
                <w:rFonts w:hint="eastAsia" w:ascii="宋体" w:hAnsi="宋体"/>
                <w:b/>
                <w:color w:val="000000" w:themeColor="text1"/>
                <w:sz w:val="21"/>
                <w:szCs w:val="21"/>
                <w14:textFill>
                  <w14:solidFill>
                    <w14:schemeClr w14:val="tx1"/>
                  </w14:solidFill>
                </w14:textFill>
              </w:rPr>
              <w:t>一、总部人员</w:t>
            </w:r>
          </w:p>
        </w:tc>
      </w:tr>
      <w:tr w14:paraId="03ED6D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1871" w:type="dxa"/>
            <w:tcBorders>
              <w:top w:val="nil"/>
              <w:left w:val="single" w:color="auto" w:sz="12" w:space="0"/>
              <w:bottom w:val="nil"/>
              <w:right w:val="single" w:color="auto" w:sz="6" w:space="0"/>
            </w:tcBorders>
            <w:vAlign w:val="center"/>
          </w:tcPr>
          <w:p w14:paraId="7227FA6A">
            <w:pPr>
              <w:pStyle w:val="18"/>
              <w:keepNext/>
              <w:spacing w:line="320" w:lineRule="exact"/>
              <w:ind w:left="63" w:right="63"/>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项目主管</w:t>
            </w:r>
          </w:p>
        </w:tc>
        <w:tc>
          <w:tcPr>
            <w:tcW w:w="1418" w:type="dxa"/>
            <w:tcBorders>
              <w:top w:val="nil"/>
              <w:left w:val="single" w:color="auto" w:sz="6" w:space="0"/>
              <w:bottom w:val="single" w:color="auto" w:sz="6" w:space="0"/>
              <w:right w:val="single" w:color="auto" w:sz="6" w:space="0"/>
            </w:tcBorders>
            <w:vAlign w:val="center"/>
          </w:tcPr>
          <w:p w14:paraId="7D77E9C5">
            <w:pPr>
              <w:pStyle w:val="18"/>
              <w:keepNext/>
              <w:spacing w:line="320" w:lineRule="exact"/>
              <w:ind w:left="63" w:right="63"/>
              <w:rPr>
                <w:rFonts w:ascii="宋体" w:hAnsi="宋体"/>
                <w:color w:val="000000" w:themeColor="text1"/>
                <w:sz w:val="21"/>
                <w:szCs w:val="21"/>
                <w14:textFill>
                  <w14:solidFill>
                    <w14:schemeClr w14:val="tx1"/>
                  </w14:solidFill>
                </w14:textFill>
              </w:rPr>
            </w:pPr>
          </w:p>
        </w:tc>
        <w:tc>
          <w:tcPr>
            <w:tcW w:w="1134" w:type="dxa"/>
            <w:tcBorders>
              <w:top w:val="nil"/>
              <w:left w:val="single" w:color="auto" w:sz="6" w:space="0"/>
              <w:bottom w:val="single" w:color="auto" w:sz="6" w:space="0"/>
              <w:right w:val="single" w:color="auto" w:sz="6" w:space="0"/>
            </w:tcBorders>
            <w:vAlign w:val="center"/>
          </w:tcPr>
          <w:p w14:paraId="27EE6C07">
            <w:pPr>
              <w:pStyle w:val="18"/>
              <w:keepNext/>
              <w:spacing w:line="320" w:lineRule="exact"/>
              <w:ind w:left="63" w:right="63"/>
              <w:rPr>
                <w:rFonts w:ascii="宋体" w:hAnsi="宋体"/>
                <w:color w:val="000000" w:themeColor="text1"/>
                <w:sz w:val="21"/>
                <w:szCs w:val="21"/>
                <w14:textFill>
                  <w14:solidFill>
                    <w14:schemeClr w14:val="tx1"/>
                  </w14:solidFill>
                </w14:textFill>
              </w:rPr>
            </w:pPr>
          </w:p>
        </w:tc>
        <w:tc>
          <w:tcPr>
            <w:tcW w:w="1134" w:type="dxa"/>
            <w:tcBorders>
              <w:top w:val="nil"/>
              <w:left w:val="single" w:color="auto" w:sz="6" w:space="0"/>
              <w:bottom w:val="single" w:color="auto" w:sz="6" w:space="0"/>
              <w:right w:val="single" w:color="auto" w:sz="6" w:space="0"/>
            </w:tcBorders>
            <w:vAlign w:val="center"/>
          </w:tcPr>
          <w:p w14:paraId="47A5BA85">
            <w:pPr>
              <w:pStyle w:val="18"/>
              <w:keepNext/>
              <w:spacing w:line="320" w:lineRule="exact"/>
              <w:ind w:left="63" w:right="63"/>
              <w:rPr>
                <w:rFonts w:ascii="宋体" w:hAnsi="宋体"/>
                <w:color w:val="000000" w:themeColor="text1"/>
                <w:sz w:val="21"/>
                <w:szCs w:val="21"/>
                <w14:textFill>
                  <w14:solidFill>
                    <w14:schemeClr w14:val="tx1"/>
                  </w14:solidFill>
                </w14:textFill>
              </w:rPr>
            </w:pPr>
          </w:p>
        </w:tc>
        <w:tc>
          <w:tcPr>
            <w:tcW w:w="4252" w:type="dxa"/>
            <w:tcBorders>
              <w:top w:val="nil"/>
              <w:left w:val="single" w:color="auto" w:sz="6" w:space="0"/>
              <w:bottom w:val="single" w:color="auto" w:sz="6" w:space="0"/>
              <w:right w:val="single" w:color="auto" w:sz="12" w:space="0"/>
            </w:tcBorders>
            <w:vAlign w:val="center"/>
          </w:tcPr>
          <w:p w14:paraId="3B9BE2A1">
            <w:pPr>
              <w:pStyle w:val="18"/>
              <w:keepNext/>
              <w:spacing w:line="320" w:lineRule="exact"/>
              <w:ind w:left="63" w:right="63"/>
              <w:rPr>
                <w:rFonts w:ascii="宋体" w:hAnsi="宋体"/>
                <w:color w:val="000000" w:themeColor="text1"/>
                <w:sz w:val="21"/>
                <w:szCs w:val="21"/>
                <w14:textFill>
                  <w14:solidFill>
                    <w14:schemeClr w14:val="tx1"/>
                  </w14:solidFill>
                </w14:textFill>
              </w:rPr>
            </w:pPr>
          </w:p>
        </w:tc>
      </w:tr>
      <w:tr w14:paraId="603DFE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1871" w:type="dxa"/>
            <w:tcBorders>
              <w:top w:val="single" w:color="auto" w:sz="6" w:space="0"/>
              <w:left w:val="single" w:color="auto" w:sz="12" w:space="0"/>
              <w:bottom w:val="nil"/>
              <w:right w:val="single" w:color="auto" w:sz="6" w:space="0"/>
            </w:tcBorders>
            <w:vAlign w:val="center"/>
          </w:tcPr>
          <w:p w14:paraId="174BD4A2">
            <w:pPr>
              <w:pStyle w:val="18"/>
              <w:keepNext/>
              <w:spacing w:line="320" w:lineRule="exact"/>
              <w:ind w:left="63" w:right="63"/>
              <w:jc w:val="center"/>
              <w:rPr>
                <w:rFonts w:ascii="宋体" w:hAnsi="宋体"/>
                <w:color w:val="000000" w:themeColor="text1"/>
                <w:sz w:val="21"/>
                <w:szCs w:val="21"/>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45D6D5D0">
            <w:pPr>
              <w:pStyle w:val="18"/>
              <w:keepNext/>
              <w:spacing w:line="320" w:lineRule="exact"/>
              <w:ind w:left="63" w:right="63"/>
              <w:rPr>
                <w:rFonts w:ascii="宋体" w:hAnsi="宋体"/>
                <w:color w:val="000000" w:themeColor="text1"/>
                <w:sz w:val="21"/>
                <w:szCs w:val="21"/>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685459F1">
            <w:pPr>
              <w:pStyle w:val="18"/>
              <w:keepNext/>
              <w:spacing w:line="320" w:lineRule="exact"/>
              <w:ind w:left="63" w:right="63"/>
              <w:rPr>
                <w:rFonts w:ascii="宋体" w:hAnsi="宋体"/>
                <w:color w:val="000000" w:themeColor="text1"/>
                <w:sz w:val="21"/>
                <w:szCs w:val="21"/>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2CD46975">
            <w:pPr>
              <w:pStyle w:val="18"/>
              <w:keepNext/>
              <w:spacing w:line="320" w:lineRule="exact"/>
              <w:ind w:left="63" w:right="63"/>
              <w:rPr>
                <w:rFonts w:ascii="宋体" w:hAnsi="宋体"/>
                <w:color w:val="000000" w:themeColor="text1"/>
                <w:sz w:val="21"/>
                <w:szCs w:val="21"/>
                <w14:textFill>
                  <w14:solidFill>
                    <w14:schemeClr w14:val="tx1"/>
                  </w14:solidFill>
                </w14:textFill>
              </w:rPr>
            </w:pPr>
          </w:p>
        </w:tc>
        <w:tc>
          <w:tcPr>
            <w:tcW w:w="4252" w:type="dxa"/>
            <w:tcBorders>
              <w:top w:val="single" w:color="auto" w:sz="6" w:space="0"/>
              <w:left w:val="single" w:color="auto" w:sz="6" w:space="0"/>
              <w:bottom w:val="single" w:color="auto" w:sz="6" w:space="0"/>
              <w:right w:val="single" w:color="auto" w:sz="12" w:space="0"/>
            </w:tcBorders>
            <w:vAlign w:val="center"/>
          </w:tcPr>
          <w:p w14:paraId="76484EBF">
            <w:pPr>
              <w:pStyle w:val="18"/>
              <w:keepNext/>
              <w:spacing w:line="320" w:lineRule="exact"/>
              <w:ind w:left="63" w:right="63"/>
              <w:rPr>
                <w:rFonts w:ascii="宋体" w:hAnsi="宋体"/>
                <w:color w:val="000000" w:themeColor="text1"/>
                <w:sz w:val="21"/>
                <w:szCs w:val="21"/>
                <w14:textFill>
                  <w14:solidFill>
                    <w14:schemeClr w14:val="tx1"/>
                  </w14:solidFill>
                </w14:textFill>
              </w:rPr>
            </w:pPr>
          </w:p>
        </w:tc>
      </w:tr>
      <w:tr w14:paraId="3B2ABC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9" w:hRule="atLeast"/>
          <w:jc w:val="center"/>
        </w:trPr>
        <w:tc>
          <w:tcPr>
            <w:tcW w:w="1871" w:type="dxa"/>
            <w:tcBorders>
              <w:top w:val="nil"/>
              <w:left w:val="single" w:color="auto" w:sz="12" w:space="0"/>
              <w:bottom w:val="nil"/>
              <w:right w:val="single" w:color="auto" w:sz="6" w:space="0"/>
            </w:tcBorders>
            <w:vAlign w:val="center"/>
          </w:tcPr>
          <w:p w14:paraId="2BA13E7A">
            <w:pPr>
              <w:pStyle w:val="18"/>
              <w:keepNext/>
              <w:spacing w:line="320" w:lineRule="exact"/>
              <w:ind w:left="63" w:right="63"/>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其他人员</w:t>
            </w:r>
          </w:p>
        </w:tc>
        <w:tc>
          <w:tcPr>
            <w:tcW w:w="1418" w:type="dxa"/>
            <w:tcBorders>
              <w:top w:val="single" w:color="auto" w:sz="6" w:space="0"/>
              <w:left w:val="single" w:color="auto" w:sz="6" w:space="0"/>
              <w:bottom w:val="single" w:color="auto" w:sz="6" w:space="0"/>
              <w:right w:val="single" w:color="auto" w:sz="6" w:space="0"/>
            </w:tcBorders>
            <w:vAlign w:val="center"/>
          </w:tcPr>
          <w:p w14:paraId="3AFA7488">
            <w:pPr>
              <w:pStyle w:val="18"/>
              <w:keepNext/>
              <w:spacing w:line="320" w:lineRule="exact"/>
              <w:ind w:left="63" w:right="63"/>
              <w:rPr>
                <w:rFonts w:ascii="宋体" w:hAnsi="宋体"/>
                <w:color w:val="000000" w:themeColor="text1"/>
                <w:sz w:val="21"/>
                <w:szCs w:val="21"/>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3E57E84C">
            <w:pPr>
              <w:pStyle w:val="18"/>
              <w:keepNext/>
              <w:spacing w:line="320" w:lineRule="exact"/>
              <w:ind w:left="63" w:right="63"/>
              <w:rPr>
                <w:rFonts w:ascii="宋体" w:hAnsi="宋体"/>
                <w:color w:val="000000" w:themeColor="text1"/>
                <w:sz w:val="21"/>
                <w:szCs w:val="21"/>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39FE826D">
            <w:pPr>
              <w:pStyle w:val="18"/>
              <w:keepNext/>
              <w:spacing w:line="320" w:lineRule="exact"/>
              <w:ind w:left="63" w:right="63"/>
              <w:rPr>
                <w:rFonts w:ascii="宋体" w:hAnsi="宋体"/>
                <w:color w:val="000000" w:themeColor="text1"/>
                <w:sz w:val="21"/>
                <w:szCs w:val="21"/>
                <w14:textFill>
                  <w14:solidFill>
                    <w14:schemeClr w14:val="tx1"/>
                  </w14:solidFill>
                </w14:textFill>
              </w:rPr>
            </w:pPr>
          </w:p>
        </w:tc>
        <w:tc>
          <w:tcPr>
            <w:tcW w:w="4252" w:type="dxa"/>
            <w:tcBorders>
              <w:top w:val="single" w:color="auto" w:sz="6" w:space="0"/>
              <w:left w:val="single" w:color="auto" w:sz="6" w:space="0"/>
              <w:bottom w:val="single" w:color="auto" w:sz="6" w:space="0"/>
              <w:right w:val="single" w:color="auto" w:sz="12" w:space="0"/>
            </w:tcBorders>
            <w:vAlign w:val="center"/>
          </w:tcPr>
          <w:p w14:paraId="44DF5418">
            <w:pPr>
              <w:pStyle w:val="18"/>
              <w:keepNext/>
              <w:spacing w:line="320" w:lineRule="exact"/>
              <w:ind w:left="63" w:right="63"/>
              <w:rPr>
                <w:rFonts w:ascii="宋体" w:hAnsi="宋体"/>
                <w:color w:val="000000" w:themeColor="text1"/>
                <w:sz w:val="21"/>
                <w:szCs w:val="21"/>
                <w14:textFill>
                  <w14:solidFill>
                    <w14:schemeClr w14:val="tx1"/>
                  </w14:solidFill>
                </w14:textFill>
              </w:rPr>
            </w:pPr>
          </w:p>
        </w:tc>
      </w:tr>
      <w:tr w14:paraId="4A16E0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1871" w:type="dxa"/>
            <w:tcBorders>
              <w:top w:val="nil"/>
              <w:left w:val="single" w:color="auto" w:sz="12" w:space="0"/>
              <w:bottom w:val="nil"/>
              <w:right w:val="single" w:color="auto" w:sz="6" w:space="0"/>
            </w:tcBorders>
            <w:vAlign w:val="center"/>
          </w:tcPr>
          <w:p w14:paraId="4C89E481">
            <w:pPr>
              <w:pStyle w:val="18"/>
              <w:keepNext/>
              <w:spacing w:line="320" w:lineRule="exact"/>
              <w:ind w:left="63" w:right="63"/>
              <w:jc w:val="center"/>
              <w:rPr>
                <w:rFonts w:ascii="宋体" w:hAnsi="宋体"/>
                <w:color w:val="000000" w:themeColor="text1"/>
                <w:sz w:val="21"/>
                <w:szCs w:val="21"/>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3268F40B">
            <w:pPr>
              <w:pStyle w:val="18"/>
              <w:keepNext/>
              <w:spacing w:line="320" w:lineRule="exact"/>
              <w:ind w:left="63" w:right="63"/>
              <w:rPr>
                <w:rFonts w:ascii="宋体" w:hAnsi="宋体"/>
                <w:color w:val="000000" w:themeColor="text1"/>
                <w:sz w:val="21"/>
                <w:szCs w:val="21"/>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30C07F12">
            <w:pPr>
              <w:pStyle w:val="18"/>
              <w:keepNext/>
              <w:spacing w:line="320" w:lineRule="exact"/>
              <w:ind w:left="63" w:right="63"/>
              <w:rPr>
                <w:rFonts w:ascii="宋体" w:hAnsi="宋体"/>
                <w:color w:val="000000" w:themeColor="text1"/>
                <w:sz w:val="21"/>
                <w:szCs w:val="21"/>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2F367AF8">
            <w:pPr>
              <w:pStyle w:val="18"/>
              <w:keepNext/>
              <w:spacing w:line="320" w:lineRule="exact"/>
              <w:ind w:left="63" w:right="63"/>
              <w:rPr>
                <w:rFonts w:ascii="宋体" w:hAnsi="宋体"/>
                <w:color w:val="000000" w:themeColor="text1"/>
                <w:sz w:val="21"/>
                <w:szCs w:val="21"/>
                <w14:textFill>
                  <w14:solidFill>
                    <w14:schemeClr w14:val="tx1"/>
                  </w14:solidFill>
                </w14:textFill>
              </w:rPr>
            </w:pPr>
          </w:p>
        </w:tc>
        <w:tc>
          <w:tcPr>
            <w:tcW w:w="4252" w:type="dxa"/>
            <w:tcBorders>
              <w:top w:val="single" w:color="auto" w:sz="6" w:space="0"/>
              <w:left w:val="single" w:color="auto" w:sz="6" w:space="0"/>
              <w:bottom w:val="single" w:color="auto" w:sz="6" w:space="0"/>
              <w:right w:val="single" w:color="auto" w:sz="12" w:space="0"/>
            </w:tcBorders>
            <w:vAlign w:val="center"/>
          </w:tcPr>
          <w:p w14:paraId="67D374B3">
            <w:pPr>
              <w:pStyle w:val="18"/>
              <w:keepNext/>
              <w:spacing w:line="320" w:lineRule="exact"/>
              <w:ind w:left="63" w:right="63"/>
              <w:rPr>
                <w:rFonts w:ascii="宋体" w:hAnsi="宋体"/>
                <w:color w:val="000000" w:themeColor="text1"/>
                <w:sz w:val="21"/>
                <w:szCs w:val="21"/>
                <w14:textFill>
                  <w14:solidFill>
                    <w14:schemeClr w14:val="tx1"/>
                  </w14:solidFill>
                </w14:textFill>
              </w:rPr>
            </w:pPr>
          </w:p>
        </w:tc>
      </w:tr>
      <w:tr w14:paraId="225CD8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9808" w:type="dxa"/>
            <w:gridSpan w:val="5"/>
            <w:tcBorders>
              <w:top w:val="single" w:color="auto" w:sz="6" w:space="0"/>
              <w:left w:val="single" w:color="auto" w:sz="12" w:space="0"/>
              <w:bottom w:val="single" w:color="auto" w:sz="6" w:space="0"/>
              <w:right w:val="single" w:color="auto" w:sz="12" w:space="0"/>
            </w:tcBorders>
            <w:vAlign w:val="center"/>
          </w:tcPr>
          <w:p w14:paraId="054D85ED">
            <w:pPr>
              <w:pStyle w:val="18"/>
              <w:keepNext/>
              <w:spacing w:line="320" w:lineRule="exact"/>
              <w:ind w:left="63" w:right="63"/>
              <w:jc w:val="center"/>
              <w:rPr>
                <w:rFonts w:ascii="宋体" w:hAnsi="宋体"/>
                <w:b/>
                <w:color w:val="000000" w:themeColor="text1"/>
                <w:sz w:val="21"/>
                <w:szCs w:val="21"/>
                <w14:textFill>
                  <w14:solidFill>
                    <w14:schemeClr w14:val="tx1"/>
                  </w14:solidFill>
                </w14:textFill>
              </w:rPr>
            </w:pPr>
            <w:r>
              <w:rPr>
                <w:rFonts w:hint="eastAsia" w:ascii="宋体" w:hAnsi="宋体"/>
                <w:b/>
                <w:color w:val="000000" w:themeColor="text1"/>
                <w:sz w:val="21"/>
                <w:szCs w:val="21"/>
                <w14:textFill>
                  <w14:solidFill>
                    <w14:schemeClr w14:val="tx1"/>
                  </w14:solidFill>
                </w14:textFill>
              </w:rPr>
              <w:t>二、现场人员</w:t>
            </w:r>
          </w:p>
        </w:tc>
      </w:tr>
      <w:tr w14:paraId="1CE698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9" w:hRule="atLeast"/>
          <w:jc w:val="center"/>
        </w:trPr>
        <w:tc>
          <w:tcPr>
            <w:tcW w:w="1871" w:type="dxa"/>
            <w:tcBorders>
              <w:top w:val="single" w:color="auto" w:sz="6" w:space="0"/>
              <w:left w:val="single" w:color="auto" w:sz="12" w:space="0"/>
              <w:bottom w:val="single" w:color="auto" w:sz="6" w:space="0"/>
              <w:right w:val="single" w:color="auto" w:sz="6" w:space="0"/>
            </w:tcBorders>
            <w:vAlign w:val="center"/>
          </w:tcPr>
          <w:p w14:paraId="244B2055">
            <w:pPr>
              <w:pStyle w:val="18"/>
              <w:keepNext/>
              <w:spacing w:line="320" w:lineRule="exact"/>
              <w:ind w:left="63" w:right="63"/>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项目经理</w:t>
            </w:r>
          </w:p>
        </w:tc>
        <w:tc>
          <w:tcPr>
            <w:tcW w:w="1418" w:type="dxa"/>
            <w:tcBorders>
              <w:top w:val="single" w:color="auto" w:sz="6" w:space="0"/>
              <w:left w:val="single" w:color="auto" w:sz="6" w:space="0"/>
              <w:bottom w:val="single" w:color="auto" w:sz="6" w:space="0"/>
              <w:right w:val="single" w:color="auto" w:sz="6" w:space="0"/>
            </w:tcBorders>
            <w:vAlign w:val="center"/>
          </w:tcPr>
          <w:p w14:paraId="302F5A83">
            <w:pPr>
              <w:pStyle w:val="18"/>
              <w:keepNext/>
              <w:spacing w:line="320" w:lineRule="exact"/>
              <w:ind w:left="63" w:right="63"/>
              <w:rPr>
                <w:rFonts w:ascii="宋体" w:hAnsi="宋体"/>
                <w:color w:val="000000" w:themeColor="text1"/>
                <w:sz w:val="21"/>
                <w:szCs w:val="21"/>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1CE745B7">
            <w:pPr>
              <w:pStyle w:val="18"/>
              <w:keepNext/>
              <w:spacing w:line="320" w:lineRule="exact"/>
              <w:ind w:left="63" w:right="63"/>
              <w:rPr>
                <w:rFonts w:ascii="宋体" w:hAnsi="宋体"/>
                <w:color w:val="000000" w:themeColor="text1"/>
                <w:sz w:val="21"/>
                <w:szCs w:val="21"/>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458729A2">
            <w:pPr>
              <w:pStyle w:val="18"/>
              <w:keepNext/>
              <w:spacing w:line="320" w:lineRule="exact"/>
              <w:ind w:left="63" w:right="63"/>
              <w:rPr>
                <w:rFonts w:ascii="宋体" w:hAnsi="宋体"/>
                <w:color w:val="000000" w:themeColor="text1"/>
                <w:sz w:val="21"/>
                <w:szCs w:val="21"/>
                <w14:textFill>
                  <w14:solidFill>
                    <w14:schemeClr w14:val="tx1"/>
                  </w14:solidFill>
                </w14:textFill>
              </w:rPr>
            </w:pPr>
          </w:p>
        </w:tc>
        <w:tc>
          <w:tcPr>
            <w:tcW w:w="4252" w:type="dxa"/>
            <w:tcBorders>
              <w:top w:val="single" w:color="auto" w:sz="6" w:space="0"/>
              <w:left w:val="single" w:color="auto" w:sz="6" w:space="0"/>
              <w:bottom w:val="single" w:color="auto" w:sz="6" w:space="0"/>
              <w:right w:val="single" w:color="auto" w:sz="12" w:space="0"/>
            </w:tcBorders>
            <w:vAlign w:val="center"/>
          </w:tcPr>
          <w:p w14:paraId="102B24A9">
            <w:pPr>
              <w:pStyle w:val="18"/>
              <w:keepNext/>
              <w:spacing w:line="320" w:lineRule="exact"/>
              <w:ind w:left="63" w:right="63"/>
              <w:rPr>
                <w:rFonts w:ascii="宋体" w:hAnsi="宋体"/>
                <w:color w:val="000000" w:themeColor="text1"/>
                <w:sz w:val="21"/>
                <w:szCs w:val="21"/>
                <w14:textFill>
                  <w14:solidFill>
                    <w14:schemeClr w14:val="tx1"/>
                  </w14:solidFill>
                </w14:textFill>
              </w:rPr>
            </w:pPr>
          </w:p>
        </w:tc>
      </w:tr>
      <w:tr w14:paraId="1DF7BB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1871" w:type="dxa"/>
            <w:tcBorders>
              <w:top w:val="single" w:color="auto" w:sz="6" w:space="0"/>
              <w:left w:val="single" w:color="auto" w:sz="12" w:space="0"/>
              <w:bottom w:val="single" w:color="auto" w:sz="6" w:space="0"/>
              <w:right w:val="single" w:color="auto" w:sz="6" w:space="0"/>
            </w:tcBorders>
            <w:vAlign w:val="center"/>
          </w:tcPr>
          <w:p w14:paraId="382CA846">
            <w:pPr>
              <w:pStyle w:val="18"/>
              <w:keepNext/>
              <w:spacing w:line="320" w:lineRule="exact"/>
              <w:ind w:left="63" w:right="63"/>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项目副经理</w:t>
            </w:r>
          </w:p>
        </w:tc>
        <w:tc>
          <w:tcPr>
            <w:tcW w:w="1418" w:type="dxa"/>
            <w:tcBorders>
              <w:top w:val="single" w:color="auto" w:sz="6" w:space="0"/>
              <w:left w:val="single" w:color="auto" w:sz="6" w:space="0"/>
              <w:bottom w:val="single" w:color="auto" w:sz="6" w:space="0"/>
              <w:right w:val="single" w:color="auto" w:sz="6" w:space="0"/>
            </w:tcBorders>
            <w:vAlign w:val="center"/>
          </w:tcPr>
          <w:p w14:paraId="43C1F37D">
            <w:pPr>
              <w:pStyle w:val="18"/>
              <w:keepNext/>
              <w:spacing w:line="320" w:lineRule="exact"/>
              <w:ind w:left="63" w:right="63"/>
              <w:rPr>
                <w:rFonts w:ascii="宋体" w:hAnsi="宋体"/>
                <w:color w:val="000000" w:themeColor="text1"/>
                <w:sz w:val="21"/>
                <w:szCs w:val="21"/>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688D83EB">
            <w:pPr>
              <w:pStyle w:val="18"/>
              <w:keepNext/>
              <w:spacing w:line="320" w:lineRule="exact"/>
              <w:ind w:left="63" w:right="63"/>
              <w:rPr>
                <w:rFonts w:ascii="宋体" w:hAnsi="宋体"/>
                <w:color w:val="000000" w:themeColor="text1"/>
                <w:sz w:val="21"/>
                <w:szCs w:val="21"/>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7964FBC3">
            <w:pPr>
              <w:pStyle w:val="18"/>
              <w:keepNext/>
              <w:spacing w:line="320" w:lineRule="exact"/>
              <w:ind w:left="63" w:right="63"/>
              <w:rPr>
                <w:rFonts w:ascii="宋体" w:hAnsi="宋体"/>
                <w:color w:val="000000" w:themeColor="text1"/>
                <w:sz w:val="21"/>
                <w:szCs w:val="21"/>
                <w14:textFill>
                  <w14:solidFill>
                    <w14:schemeClr w14:val="tx1"/>
                  </w14:solidFill>
                </w14:textFill>
              </w:rPr>
            </w:pPr>
          </w:p>
        </w:tc>
        <w:tc>
          <w:tcPr>
            <w:tcW w:w="4252" w:type="dxa"/>
            <w:tcBorders>
              <w:top w:val="single" w:color="auto" w:sz="6" w:space="0"/>
              <w:left w:val="single" w:color="auto" w:sz="6" w:space="0"/>
              <w:bottom w:val="single" w:color="auto" w:sz="6" w:space="0"/>
              <w:right w:val="single" w:color="auto" w:sz="12" w:space="0"/>
            </w:tcBorders>
            <w:vAlign w:val="center"/>
          </w:tcPr>
          <w:p w14:paraId="5AC50E45">
            <w:pPr>
              <w:pStyle w:val="18"/>
              <w:keepNext/>
              <w:spacing w:line="320" w:lineRule="exact"/>
              <w:ind w:left="63" w:right="63"/>
              <w:rPr>
                <w:rFonts w:ascii="宋体" w:hAnsi="宋体"/>
                <w:color w:val="000000" w:themeColor="text1"/>
                <w:sz w:val="21"/>
                <w:szCs w:val="21"/>
                <w14:textFill>
                  <w14:solidFill>
                    <w14:schemeClr w14:val="tx1"/>
                  </w14:solidFill>
                </w14:textFill>
              </w:rPr>
            </w:pPr>
          </w:p>
        </w:tc>
      </w:tr>
      <w:tr w14:paraId="494D4E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1871" w:type="dxa"/>
            <w:tcBorders>
              <w:top w:val="single" w:color="auto" w:sz="6" w:space="0"/>
              <w:left w:val="single" w:color="auto" w:sz="12" w:space="0"/>
              <w:bottom w:val="single" w:color="auto" w:sz="6" w:space="0"/>
              <w:right w:val="single" w:color="auto" w:sz="6" w:space="0"/>
            </w:tcBorders>
            <w:vAlign w:val="center"/>
          </w:tcPr>
          <w:p w14:paraId="7F011A06">
            <w:pPr>
              <w:pStyle w:val="18"/>
              <w:keepNext/>
              <w:spacing w:line="320" w:lineRule="exact"/>
              <w:ind w:left="63" w:right="63"/>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技术负责人</w:t>
            </w:r>
          </w:p>
        </w:tc>
        <w:tc>
          <w:tcPr>
            <w:tcW w:w="1418" w:type="dxa"/>
            <w:tcBorders>
              <w:top w:val="single" w:color="auto" w:sz="6" w:space="0"/>
              <w:left w:val="single" w:color="auto" w:sz="6" w:space="0"/>
              <w:bottom w:val="single" w:color="auto" w:sz="6" w:space="0"/>
              <w:right w:val="single" w:color="auto" w:sz="6" w:space="0"/>
            </w:tcBorders>
            <w:vAlign w:val="center"/>
          </w:tcPr>
          <w:p w14:paraId="2C2FB0D6">
            <w:pPr>
              <w:pStyle w:val="18"/>
              <w:keepNext/>
              <w:spacing w:line="320" w:lineRule="exact"/>
              <w:ind w:left="63" w:right="63"/>
              <w:rPr>
                <w:rFonts w:ascii="宋体" w:hAnsi="宋体"/>
                <w:color w:val="000000" w:themeColor="text1"/>
                <w:sz w:val="21"/>
                <w:szCs w:val="21"/>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6292398A">
            <w:pPr>
              <w:pStyle w:val="18"/>
              <w:keepNext/>
              <w:spacing w:line="320" w:lineRule="exact"/>
              <w:ind w:left="63" w:right="63"/>
              <w:rPr>
                <w:rFonts w:ascii="宋体" w:hAnsi="宋体"/>
                <w:color w:val="000000" w:themeColor="text1"/>
                <w:sz w:val="21"/>
                <w:szCs w:val="21"/>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6C3FF00E">
            <w:pPr>
              <w:pStyle w:val="18"/>
              <w:keepNext/>
              <w:spacing w:line="320" w:lineRule="exact"/>
              <w:ind w:left="63" w:right="63"/>
              <w:rPr>
                <w:rFonts w:ascii="宋体" w:hAnsi="宋体"/>
                <w:color w:val="000000" w:themeColor="text1"/>
                <w:sz w:val="21"/>
                <w:szCs w:val="21"/>
                <w14:textFill>
                  <w14:solidFill>
                    <w14:schemeClr w14:val="tx1"/>
                  </w14:solidFill>
                </w14:textFill>
              </w:rPr>
            </w:pPr>
          </w:p>
        </w:tc>
        <w:tc>
          <w:tcPr>
            <w:tcW w:w="4252" w:type="dxa"/>
            <w:tcBorders>
              <w:top w:val="single" w:color="auto" w:sz="6" w:space="0"/>
              <w:left w:val="single" w:color="auto" w:sz="6" w:space="0"/>
              <w:bottom w:val="single" w:color="auto" w:sz="6" w:space="0"/>
              <w:right w:val="single" w:color="auto" w:sz="12" w:space="0"/>
            </w:tcBorders>
            <w:vAlign w:val="center"/>
          </w:tcPr>
          <w:p w14:paraId="54B76A06">
            <w:pPr>
              <w:pStyle w:val="18"/>
              <w:keepNext/>
              <w:spacing w:line="320" w:lineRule="exact"/>
              <w:ind w:left="63" w:right="63"/>
              <w:rPr>
                <w:rFonts w:ascii="宋体" w:hAnsi="宋体"/>
                <w:color w:val="000000" w:themeColor="text1"/>
                <w:sz w:val="21"/>
                <w:szCs w:val="21"/>
                <w14:textFill>
                  <w14:solidFill>
                    <w14:schemeClr w14:val="tx1"/>
                  </w14:solidFill>
                </w14:textFill>
              </w:rPr>
            </w:pPr>
          </w:p>
        </w:tc>
      </w:tr>
      <w:tr w14:paraId="71A378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9" w:hRule="atLeast"/>
          <w:jc w:val="center"/>
        </w:trPr>
        <w:tc>
          <w:tcPr>
            <w:tcW w:w="1871" w:type="dxa"/>
            <w:tcBorders>
              <w:top w:val="single" w:color="auto" w:sz="6" w:space="0"/>
              <w:left w:val="single" w:color="auto" w:sz="12" w:space="0"/>
              <w:bottom w:val="single" w:color="auto" w:sz="6" w:space="0"/>
              <w:right w:val="single" w:color="auto" w:sz="6" w:space="0"/>
            </w:tcBorders>
            <w:vAlign w:val="center"/>
          </w:tcPr>
          <w:p w14:paraId="7744A82D">
            <w:pPr>
              <w:pStyle w:val="18"/>
              <w:keepNext/>
              <w:spacing w:line="320" w:lineRule="exact"/>
              <w:ind w:left="63" w:right="63"/>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造价管理</w:t>
            </w:r>
          </w:p>
        </w:tc>
        <w:tc>
          <w:tcPr>
            <w:tcW w:w="1418" w:type="dxa"/>
            <w:tcBorders>
              <w:top w:val="single" w:color="auto" w:sz="6" w:space="0"/>
              <w:left w:val="single" w:color="auto" w:sz="6" w:space="0"/>
              <w:bottom w:val="single" w:color="auto" w:sz="6" w:space="0"/>
              <w:right w:val="single" w:color="auto" w:sz="6" w:space="0"/>
            </w:tcBorders>
            <w:vAlign w:val="center"/>
          </w:tcPr>
          <w:p w14:paraId="2DA98234">
            <w:pPr>
              <w:pStyle w:val="18"/>
              <w:keepNext/>
              <w:spacing w:line="320" w:lineRule="exact"/>
              <w:ind w:left="63" w:right="63"/>
              <w:rPr>
                <w:rFonts w:ascii="宋体" w:hAnsi="宋体"/>
                <w:color w:val="000000" w:themeColor="text1"/>
                <w:sz w:val="21"/>
                <w:szCs w:val="21"/>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571F89D5">
            <w:pPr>
              <w:pStyle w:val="18"/>
              <w:keepNext/>
              <w:spacing w:line="320" w:lineRule="exact"/>
              <w:ind w:left="63" w:right="63"/>
              <w:rPr>
                <w:rFonts w:ascii="宋体" w:hAnsi="宋体"/>
                <w:color w:val="000000" w:themeColor="text1"/>
                <w:sz w:val="21"/>
                <w:szCs w:val="21"/>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26AF4D59">
            <w:pPr>
              <w:pStyle w:val="18"/>
              <w:keepNext/>
              <w:spacing w:line="320" w:lineRule="exact"/>
              <w:ind w:left="63" w:right="63"/>
              <w:rPr>
                <w:rFonts w:ascii="宋体" w:hAnsi="宋体"/>
                <w:color w:val="000000" w:themeColor="text1"/>
                <w:sz w:val="21"/>
                <w:szCs w:val="21"/>
                <w14:textFill>
                  <w14:solidFill>
                    <w14:schemeClr w14:val="tx1"/>
                  </w14:solidFill>
                </w14:textFill>
              </w:rPr>
            </w:pPr>
          </w:p>
        </w:tc>
        <w:tc>
          <w:tcPr>
            <w:tcW w:w="4252" w:type="dxa"/>
            <w:tcBorders>
              <w:top w:val="single" w:color="auto" w:sz="6" w:space="0"/>
              <w:left w:val="single" w:color="auto" w:sz="6" w:space="0"/>
              <w:bottom w:val="single" w:color="auto" w:sz="6" w:space="0"/>
              <w:right w:val="single" w:color="auto" w:sz="12" w:space="0"/>
            </w:tcBorders>
            <w:vAlign w:val="center"/>
          </w:tcPr>
          <w:p w14:paraId="01B829BC">
            <w:pPr>
              <w:pStyle w:val="18"/>
              <w:keepNext/>
              <w:spacing w:line="320" w:lineRule="exact"/>
              <w:ind w:left="63" w:right="63"/>
              <w:rPr>
                <w:rFonts w:ascii="宋体" w:hAnsi="宋体"/>
                <w:color w:val="000000" w:themeColor="text1"/>
                <w:sz w:val="21"/>
                <w:szCs w:val="21"/>
                <w14:textFill>
                  <w14:solidFill>
                    <w14:schemeClr w14:val="tx1"/>
                  </w14:solidFill>
                </w14:textFill>
              </w:rPr>
            </w:pPr>
          </w:p>
        </w:tc>
      </w:tr>
      <w:tr w14:paraId="28CE54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1871" w:type="dxa"/>
            <w:tcBorders>
              <w:top w:val="single" w:color="auto" w:sz="6" w:space="0"/>
              <w:left w:val="single" w:color="auto" w:sz="12" w:space="0"/>
              <w:bottom w:val="single" w:color="auto" w:sz="6" w:space="0"/>
              <w:right w:val="single" w:color="auto" w:sz="6" w:space="0"/>
            </w:tcBorders>
            <w:vAlign w:val="center"/>
          </w:tcPr>
          <w:p w14:paraId="378F89DD">
            <w:pPr>
              <w:pStyle w:val="18"/>
              <w:keepNext/>
              <w:spacing w:line="320" w:lineRule="exact"/>
              <w:ind w:left="63" w:right="63"/>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质量管理</w:t>
            </w:r>
          </w:p>
        </w:tc>
        <w:tc>
          <w:tcPr>
            <w:tcW w:w="1418" w:type="dxa"/>
            <w:tcBorders>
              <w:top w:val="single" w:color="auto" w:sz="6" w:space="0"/>
              <w:left w:val="single" w:color="auto" w:sz="6" w:space="0"/>
              <w:bottom w:val="single" w:color="auto" w:sz="6" w:space="0"/>
              <w:right w:val="single" w:color="auto" w:sz="6" w:space="0"/>
            </w:tcBorders>
            <w:vAlign w:val="center"/>
          </w:tcPr>
          <w:p w14:paraId="361CC461">
            <w:pPr>
              <w:pStyle w:val="18"/>
              <w:keepNext/>
              <w:spacing w:line="320" w:lineRule="exact"/>
              <w:ind w:left="63" w:right="63"/>
              <w:rPr>
                <w:rFonts w:ascii="宋体" w:hAnsi="宋体"/>
                <w:color w:val="000000" w:themeColor="text1"/>
                <w:sz w:val="21"/>
                <w:szCs w:val="21"/>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6EF5BA35">
            <w:pPr>
              <w:pStyle w:val="18"/>
              <w:keepNext/>
              <w:spacing w:line="320" w:lineRule="exact"/>
              <w:ind w:left="63" w:right="63"/>
              <w:rPr>
                <w:rFonts w:ascii="宋体" w:hAnsi="宋体"/>
                <w:color w:val="000000" w:themeColor="text1"/>
                <w:sz w:val="21"/>
                <w:szCs w:val="21"/>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491649D2">
            <w:pPr>
              <w:pStyle w:val="18"/>
              <w:keepNext/>
              <w:spacing w:line="320" w:lineRule="exact"/>
              <w:ind w:left="63" w:right="63"/>
              <w:rPr>
                <w:rFonts w:ascii="宋体" w:hAnsi="宋体"/>
                <w:color w:val="000000" w:themeColor="text1"/>
                <w:sz w:val="21"/>
                <w:szCs w:val="21"/>
                <w14:textFill>
                  <w14:solidFill>
                    <w14:schemeClr w14:val="tx1"/>
                  </w14:solidFill>
                </w14:textFill>
              </w:rPr>
            </w:pPr>
          </w:p>
        </w:tc>
        <w:tc>
          <w:tcPr>
            <w:tcW w:w="4252" w:type="dxa"/>
            <w:tcBorders>
              <w:top w:val="single" w:color="auto" w:sz="6" w:space="0"/>
              <w:left w:val="single" w:color="auto" w:sz="6" w:space="0"/>
              <w:bottom w:val="single" w:color="auto" w:sz="6" w:space="0"/>
              <w:right w:val="single" w:color="auto" w:sz="12" w:space="0"/>
            </w:tcBorders>
            <w:vAlign w:val="center"/>
          </w:tcPr>
          <w:p w14:paraId="1170236D">
            <w:pPr>
              <w:pStyle w:val="18"/>
              <w:keepNext/>
              <w:spacing w:line="320" w:lineRule="exact"/>
              <w:ind w:left="63" w:right="63"/>
              <w:rPr>
                <w:rFonts w:ascii="宋体" w:hAnsi="宋体"/>
                <w:color w:val="000000" w:themeColor="text1"/>
                <w:sz w:val="21"/>
                <w:szCs w:val="21"/>
                <w14:textFill>
                  <w14:solidFill>
                    <w14:schemeClr w14:val="tx1"/>
                  </w14:solidFill>
                </w14:textFill>
              </w:rPr>
            </w:pPr>
          </w:p>
        </w:tc>
      </w:tr>
      <w:tr w14:paraId="2D295D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1871" w:type="dxa"/>
            <w:tcBorders>
              <w:top w:val="single" w:color="auto" w:sz="6" w:space="0"/>
              <w:left w:val="single" w:color="auto" w:sz="12" w:space="0"/>
              <w:bottom w:val="single" w:color="auto" w:sz="6" w:space="0"/>
              <w:right w:val="single" w:color="auto" w:sz="6" w:space="0"/>
            </w:tcBorders>
            <w:vAlign w:val="center"/>
          </w:tcPr>
          <w:p w14:paraId="444CD08B">
            <w:pPr>
              <w:pStyle w:val="18"/>
              <w:keepNext/>
              <w:spacing w:line="320" w:lineRule="exact"/>
              <w:ind w:left="63" w:right="63"/>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材料管理</w:t>
            </w:r>
          </w:p>
        </w:tc>
        <w:tc>
          <w:tcPr>
            <w:tcW w:w="1418" w:type="dxa"/>
            <w:tcBorders>
              <w:top w:val="single" w:color="auto" w:sz="6" w:space="0"/>
              <w:left w:val="single" w:color="auto" w:sz="6" w:space="0"/>
              <w:bottom w:val="single" w:color="auto" w:sz="6" w:space="0"/>
              <w:right w:val="single" w:color="auto" w:sz="6" w:space="0"/>
            </w:tcBorders>
            <w:vAlign w:val="center"/>
          </w:tcPr>
          <w:p w14:paraId="10007B1E">
            <w:pPr>
              <w:pStyle w:val="18"/>
              <w:keepNext/>
              <w:spacing w:line="320" w:lineRule="exact"/>
              <w:ind w:left="63" w:right="63"/>
              <w:rPr>
                <w:rFonts w:ascii="宋体" w:hAnsi="宋体"/>
                <w:color w:val="000000" w:themeColor="text1"/>
                <w:sz w:val="21"/>
                <w:szCs w:val="21"/>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453D829A">
            <w:pPr>
              <w:pStyle w:val="18"/>
              <w:keepNext/>
              <w:spacing w:line="320" w:lineRule="exact"/>
              <w:ind w:left="63" w:right="63"/>
              <w:rPr>
                <w:rFonts w:ascii="宋体" w:hAnsi="宋体"/>
                <w:color w:val="000000" w:themeColor="text1"/>
                <w:sz w:val="21"/>
                <w:szCs w:val="21"/>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65CBD383">
            <w:pPr>
              <w:pStyle w:val="18"/>
              <w:keepNext/>
              <w:spacing w:line="320" w:lineRule="exact"/>
              <w:ind w:left="63" w:right="63"/>
              <w:rPr>
                <w:rFonts w:ascii="宋体" w:hAnsi="宋体"/>
                <w:color w:val="000000" w:themeColor="text1"/>
                <w:sz w:val="21"/>
                <w:szCs w:val="21"/>
                <w14:textFill>
                  <w14:solidFill>
                    <w14:schemeClr w14:val="tx1"/>
                  </w14:solidFill>
                </w14:textFill>
              </w:rPr>
            </w:pPr>
          </w:p>
        </w:tc>
        <w:tc>
          <w:tcPr>
            <w:tcW w:w="4252" w:type="dxa"/>
            <w:tcBorders>
              <w:top w:val="single" w:color="auto" w:sz="6" w:space="0"/>
              <w:left w:val="single" w:color="auto" w:sz="6" w:space="0"/>
              <w:bottom w:val="single" w:color="auto" w:sz="6" w:space="0"/>
              <w:right w:val="single" w:color="auto" w:sz="12" w:space="0"/>
            </w:tcBorders>
            <w:vAlign w:val="center"/>
          </w:tcPr>
          <w:p w14:paraId="5C40C4C4">
            <w:pPr>
              <w:pStyle w:val="18"/>
              <w:keepNext/>
              <w:spacing w:line="320" w:lineRule="exact"/>
              <w:ind w:left="63" w:right="63"/>
              <w:rPr>
                <w:rFonts w:ascii="宋体" w:hAnsi="宋体"/>
                <w:color w:val="000000" w:themeColor="text1"/>
                <w:sz w:val="21"/>
                <w:szCs w:val="21"/>
                <w14:textFill>
                  <w14:solidFill>
                    <w14:schemeClr w14:val="tx1"/>
                  </w14:solidFill>
                </w14:textFill>
              </w:rPr>
            </w:pPr>
          </w:p>
        </w:tc>
      </w:tr>
      <w:tr w14:paraId="619DE0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9" w:hRule="atLeast"/>
          <w:jc w:val="center"/>
        </w:trPr>
        <w:tc>
          <w:tcPr>
            <w:tcW w:w="1871" w:type="dxa"/>
            <w:tcBorders>
              <w:top w:val="single" w:color="auto" w:sz="6" w:space="0"/>
              <w:left w:val="single" w:color="auto" w:sz="12" w:space="0"/>
              <w:bottom w:val="single" w:color="auto" w:sz="6" w:space="0"/>
              <w:right w:val="single" w:color="auto" w:sz="6" w:space="0"/>
            </w:tcBorders>
            <w:vAlign w:val="center"/>
          </w:tcPr>
          <w:p w14:paraId="0AA628AE">
            <w:pPr>
              <w:pStyle w:val="18"/>
              <w:keepNext/>
              <w:spacing w:line="320" w:lineRule="exact"/>
              <w:ind w:left="63" w:right="63"/>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计划管理</w:t>
            </w:r>
          </w:p>
        </w:tc>
        <w:tc>
          <w:tcPr>
            <w:tcW w:w="1418" w:type="dxa"/>
            <w:tcBorders>
              <w:top w:val="single" w:color="auto" w:sz="6" w:space="0"/>
              <w:left w:val="single" w:color="auto" w:sz="6" w:space="0"/>
              <w:bottom w:val="single" w:color="auto" w:sz="6" w:space="0"/>
              <w:right w:val="single" w:color="auto" w:sz="6" w:space="0"/>
            </w:tcBorders>
            <w:vAlign w:val="center"/>
          </w:tcPr>
          <w:p w14:paraId="046B2931">
            <w:pPr>
              <w:pStyle w:val="18"/>
              <w:keepNext/>
              <w:spacing w:line="320" w:lineRule="exact"/>
              <w:ind w:left="63" w:right="63"/>
              <w:rPr>
                <w:rFonts w:ascii="宋体" w:hAnsi="宋体"/>
                <w:color w:val="000000" w:themeColor="text1"/>
                <w:sz w:val="21"/>
                <w:szCs w:val="21"/>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02E42BF5">
            <w:pPr>
              <w:pStyle w:val="18"/>
              <w:keepNext/>
              <w:spacing w:line="320" w:lineRule="exact"/>
              <w:ind w:left="63" w:right="63"/>
              <w:rPr>
                <w:rFonts w:ascii="宋体" w:hAnsi="宋体"/>
                <w:color w:val="000000" w:themeColor="text1"/>
                <w:sz w:val="21"/>
                <w:szCs w:val="21"/>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4FCA4F2B">
            <w:pPr>
              <w:pStyle w:val="18"/>
              <w:keepNext/>
              <w:spacing w:line="320" w:lineRule="exact"/>
              <w:ind w:left="63" w:right="63"/>
              <w:rPr>
                <w:rFonts w:ascii="宋体" w:hAnsi="宋体"/>
                <w:color w:val="000000" w:themeColor="text1"/>
                <w:sz w:val="21"/>
                <w:szCs w:val="21"/>
                <w14:textFill>
                  <w14:solidFill>
                    <w14:schemeClr w14:val="tx1"/>
                  </w14:solidFill>
                </w14:textFill>
              </w:rPr>
            </w:pPr>
          </w:p>
        </w:tc>
        <w:tc>
          <w:tcPr>
            <w:tcW w:w="4252" w:type="dxa"/>
            <w:tcBorders>
              <w:top w:val="single" w:color="auto" w:sz="6" w:space="0"/>
              <w:left w:val="single" w:color="auto" w:sz="6" w:space="0"/>
              <w:bottom w:val="single" w:color="auto" w:sz="6" w:space="0"/>
              <w:right w:val="single" w:color="auto" w:sz="12" w:space="0"/>
            </w:tcBorders>
            <w:vAlign w:val="center"/>
          </w:tcPr>
          <w:p w14:paraId="1B6BEF29">
            <w:pPr>
              <w:pStyle w:val="18"/>
              <w:keepNext/>
              <w:spacing w:line="320" w:lineRule="exact"/>
              <w:ind w:left="63" w:right="63"/>
              <w:rPr>
                <w:rFonts w:ascii="宋体" w:hAnsi="宋体"/>
                <w:color w:val="000000" w:themeColor="text1"/>
                <w:sz w:val="21"/>
                <w:szCs w:val="21"/>
                <w14:textFill>
                  <w14:solidFill>
                    <w14:schemeClr w14:val="tx1"/>
                  </w14:solidFill>
                </w14:textFill>
              </w:rPr>
            </w:pPr>
          </w:p>
        </w:tc>
      </w:tr>
      <w:tr w14:paraId="1B787F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1871" w:type="dxa"/>
            <w:tcBorders>
              <w:top w:val="single" w:color="auto" w:sz="6" w:space="0"/>
              <w:left w:val="single" w:color="auto" w:sz="12" w:space="0"/>
              <w:bottom w:val="single" w:color="auto" w:sz="6" w:space="0"/>
              <w:right w:val="single" w:color="auto" w:sz="6" w:space="0"/>
            </w:tcBorders>
            <w:vAlign w:val="center"/>
          </w:tcPr>
          <w:p w14:paraId="63D1D0DB">
            <w:pPr>
              <w:pStyle w:val="18"/>
              <w:keepNext/>
              <w:spacing w:line="320" w:lineRule="exact"/>
              <w:ind w:left="63" w:right="63"/>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安全管理</w:t>
            </w:r>
          </w:p>
        </w:tc>
        <w:tc>
          <w:tcPr>
            <w:tcW w:w="1418" w:type="dxa"/>
            <w:tcBorders>
              <w:top w:val="single" w:color="auto" w:sz="6" w:space="0"/>
              <w:left w:val="single" w:color="auto" w:sz="6" w:space="0"/>
              <w:bottom w:val="single" w:color="auto" w:sz="6" w:space="0"/>
              <w:right w:val="single" w:color="auto" w:sz="6" w:space="0"/>
            </w:tcBorders>
            <w:vAlign w:val="center"/>
          </w:tcPr>
          <w:p w14:paraId="6E86C6F5">
            <w:pPr>
              <w:pStyle w:val="18"/>
              <w:keepNext/>
              <w:spacing w:line="320" w:lineRule="exact"/>
              <w:ind w:left="63" w:right="63"/>
              <w:rPr>
                <w:rFonts w:ascii="宋体" w:hAnsi="宋体"/>
                <w:color w:val="000000" w:themeColor="text1"/>
                <w:sz w:val="21"/>
                <w:szCs w:val="21"/>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3910FF50">
            <w:pPr>
              <w:pStyle w:val="18"/>
              <w:keepNext/>
              <w:spacing w:line="320" w:lineRule="exact"/>
              <w:ind w:left="63" w:right="63"/>
              <w:rPr>
                <w:rFonts w:ascii="宋体" w:hAnsi="宋体"/>
                <w:color w:val="000000" w:themeColor="text1"/>
                <w:sz w:val="21"/>
                <w:szCs w:val="21"/>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7E3CBE1A">
            <w:pPr>
              <w:pStyle w:val="18"/>
              <w:keepNext/>
              <w:spacing w:line="320" w:lineRule="exact"/>
              <w:ind w:left="63" w:right="63"/>
              <w:rPr>
                <w:rFonts w:ascii="宋体" w:hAnsi="宋体"/>
                <w:color w:val="000000" w:themeColor="text1"/>
                <w:sz w:val="21"/>
                <w:szCs w:val="21"/>
                <w14:textFill>
                  <w14:solidFill>
                    <w14:schemeClr w14:val="tx1"/>
                  </w14:solidFill>
                </w14:textFill>
              </w:rPr>
            </w:pPr>
          </w:p>
        </w:tc>
        <w:tc>
          <w:tcPr>
            <w:tcW w:w="4252" w:type="dxa"/>
            <w:tcBorders>
              <w:top w:val="single" w:color="auto" w:sz="6" w:space="0"/>
              <w:left w:val="single" w:color="auto" w:sz="6" w:space="0"/>
              <w:bottom w:val="single" w:color="auto" w:sz="6" w:space="0"/>
              <w:right w:val="single" w:color="auto" w:sz="12" w:space="0"/>
            </w:tcBorders>
            <w:vAlign w:val="center"/>
          </w:tcPr>
          <w:p w14:paraId="42A3DECD">
            <w:pPr>
              <w:pStyle w:val="18"/>
              <w:keepNext/>
              <w:spacing w:line="320" w:lineRule="exact"/>
              <w:ind w:left="63" w:right="63"/>
              <w:rPr>
                <w:rFonts w:ascii="宋体" w:hAnsi="宋体"/>
                <w:color w:val="000000" w:themeColor="text1"/>
                <w:sz w:val="21"/>
                <w:szCs w:val="21"/>
                <w14:textFill>
                  <w14:solidFill>
                    <w14:schemeClr w14:val="tx1"/>
                  </w14:solidFill>
                </w14:textFill>
              </w:rPr>
            </w:pPr>
          </w:p>
        </w:tc>
      </w:tr>
      <w:tr w14:paraId="1E382C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1871" w:type="dxa"/>
            <w:vMerge w:val="restart"/>
            <w:tcBorders>
              <w:top w:val="single" w:color="auto" w:sz="6" w:space="0"/>
              <w:left w:val="single" w:color="auto" w:sz="12" w:space="0"/>
              <w:bottom w:val="single" w:color="auto" w:sz="12" w:space="0"/>
              <w:right w:val="single" w:color="auto" w:sz="6" w:space="0"/>
            </w:tcBorders>
            <w:vAlign w:val="center"/>
          </w:tcPr>
          <w:p w14:paraId="15B3D5F3">
            <w:pPr>
              <w:pStyle w:val="18"/>
              <w:keepNext/>
              <w:spacing w:line="320" w:lineRule="exact"/>
              <w:ind w:left="63" w:right="63"/>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其他人员</w:t>
            </w:r>
          </w:p>
        </w:tc>
        <w:tc>
          <w:tcPr>
            <w:tcW w:w="1418" w:type="dxa"/>
            <w:tcBorders>
              <w:top w:val="single" w:color="auto" w:sz="6" w:space="0"/>
              <w:left w:val="single" w:color="auto" w:sz="6" w:space="0"/>
              <w:bottom w:val="single" w:color="auto" w:sz="6" w:space="0"/>
              <w:right w:val="single" w:color="auto" w:sz="6" w:space="0"/>
            </w:tcBorders>
            <w:vAlign w:val="center"/>
          </w:tcPr>
          <w:p w14:paraId="151AAE7D">
            <w:pPr>
              <w:pStyle w:val="18"/>
              <w:keepNext/>
              <w:spacing w:line="320" w:lineRule="exact"/>
              <w:ind w:left="63" w:right="63"/>
              <w:rPr>
                <w:rFonts w:ascii="宋体" w:hAnsi="宋体"/>
                <w:color w:val="000000" w:themeColor="text1"/>
                <w:sz w:val="21"/>
                <w:szCs w:val="21"/>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546D8D57">
            <w:pPr>
              <w:pStyle w:val="18"/>
              <w:keepNext/>
              <w:spacing w:line="320" w:lineRule="exact"/>
              <w:ind w:left="63" w:right="63"/>
              <w:rPr>
                <w:rFonts w:ascii="宋体" w:hAnsi="宋体"/>
                <w:color w:val="000000" w:themeColor="text1"/>
                <w:sz w:val="21"/>
                <w:szCs w:val="21"/>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207B4BFE">
            <w:pPr>
              <w:pStyle w:val="18"/>
              <w:keepNext/>
              <w:spacing w:line="320" w:lineRule="exact"/>
              <w:ind w:left="63" w:right="63"/>
              <w:rPr>
                <w:rFonts w:ascii="宋体" w:hAnsi="宋体"/>
                <w:color w:val="000000" w:themeColor="text1"/>
                <w:sz w:val="21"/>
                <w:szCs w:val="21"/>
                <w14:textFill>
                  <w14:solidFill>
                    <w14:schemeClr w14:val="tx1"/>
                  </w14:solidFill>
                </w14:textFill>
              </w:rPr>
            </w:pPr>
          </w:p>
        </w:tc>
        <w:tc>
          <w:tcPr>
            <w:tcW w:w="4252" w:type="dxa"/>
            <w:tcBorders>
              <w:top w:val="single" w:color="auto" w:sz="6" w:space="0"/>
              <w:left w:val="single" w:color="auto" w:sz="6" w:space="0"/>
              <w:bottom w:val="single" w:color="auto" w:sz="6" w:space="0"/>
              <w:right w:val="single" w:color="auto" w:sz="12" w:space="0"/>
            </w:tcBorders>
            <w:vAlign w:val="center"/>
          </w:tcPr>
          <w:p w14:paraId="57F57C36">
            <w:pPr>
              <w:pStyle w:val="18"/>
              <w:keepNext/>
              <w:spacing w:line="320" w:lineRule="exact"/>
              <w:ind w:left="63" w:right="63"/>
              <w:rPr>
                <w:rFonts w:ascii="宋体" w:hAnsi="宋体"/>
                <w:color w:val="000000" w:themeColor="text1"/>
                <w:sz w:val="21"/>
                <w:szCs w:val="21"/>
                <w14:textFill>
                  <w14:solidFill>
                    <w14:schemeClr w14:val="tx1"/>
                  </w14:solidFill>
                </w14:textFill>
              </w:rPr>
            </w:pPr>
          </w:p>
        </w:tc>
      </w:tr>
      <w:tr w14:paraId="19749C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77" w:hRule="atLeast"/>
          <w:jc w:val="center"/>
        </w:trPr>
        <w:tc>
          <w:tcPr>
            <w:tcW w:w="1871" w:type="dxa"/>
            <w:vMerge w:val="continue"/>
            <w:tcBorders>
              <w:top w:val="single" w:color="auto" w:sz="6" w:space="0"/>
              <w:left w:val="single" w:color="auto" w:sz="12" w:space="0"/>
              <w:bottom w:val="single" w:color="auto" w:sz="12" w:space="0"/>
              <w:right w:val="single" w:color="auto" w:sz="6" w:space="0"/>
            </w:tcBorders>
            <w:vAlign w:val="center"/>
          </w:tcPr>
          <w:p w14:paraId="02516800">
            <w:pPr>
              <w:spacing w:line="320" w:lineRule="exact"/>
              <w:jc w:val="left"/>
              <w:rPr>
                <w:rFonts w:ascii="宋体" w:hAnsi="宋体"/>
                <w:color w:val="000000" w:themeColor="text1"/>
                <w:szCs w:val="21"/>
                <w14:textFill>
                  <w14:solidFill>
                    <w14:schemeClr w14:val="tx1"/>
                  </w14:solidFill>
                </w14:textFill>
              </w:rPr>
            </w:pPr>
          </w:p>
        </w:tc>
        <w:tc>
          <w:tcPr>
            <w:tcW w:w="1418" w:type="dxa"/>
            <w:tcBorders>
              <w:top w:val="single" w:color="auto" w:sz="6" w:space="0"/>
              <w:left w:val="single" w:color="auto" w:sz="6" w:space="0"/>
              <w:bottom w:val="nil"/>
              <w:right w:val="single" w:color="auto" w:sz="6" w:space="0"/>
            </w:tcBorders>
            <w:vAlign w:val="center"/>
          </w:tcPr>
          <w:p w14:paraId="15A14C16">
            <w:pPr>
              <w:pStyle w:val="18"/>
              <w:keepNext/>
              <w:spacing w:line="320" w:lineRule="exact"/>
              <w:ind w:left="63" w:right="63"/>
              <w:rPr>
                <w:rFonts w:ascii="宋体" w:hAnsi="宋体"/>
                <w:color w:val="000000" w:themeColor="text1"/>
                <w:sz w:val="21"/>
                <w:szCs w:val="21"/>
                <w14:textFill>
                  <w14:solidFill>
                    <w14:schemeClr w14:val="tx1"/>
                  </w14:solidFill>
                </w14:textFill>
              </w:rPr>
            </w:pPr>
          </w:p>
        </w:tc>
        <w:tc>
          <w:tcPr>
            <w:tcW w:w="1134" w:type="dxa"/>
            <w:tcBorders>
              <w:top w:val="single" w:color="auto" w:sz="6" w:space="0"/>
              <w:left w:val="single" w:color="auto" w:sz="6" w:space="0"/>
              <w:bottom w:val="nil"/>
              <w:right w:val="single" w:color="auto" w:sz="6" w:space="0"/>
            </w:tcBorders>
            <w:vAlign w:val="center"/>
          </w:tcPr>
          <w:p w14:paraId="3690A1F4">
            <w:pPr>
              <w:pStyle w:val="18"/>
              <w:keepNext/>
              <w:spacing w:line="320" w:lineRule="exact"/>
              <w:ind w:left="63" w:right="63"/>
              <w:rPr>
                <w:rFonts w:ascii="宋体" w:hAnsi="宋体"/>
                <w:color w:val="000000" w:themeColor="text1"/>
                <w:sz w:val="21"/>
                <w:szCs w:val="21"/>
                <w14:textFill>
                  <w14:solidFill>
                    <w14:schemeClr w14:val="tx1"/>
                  </w14:solidFill>
                </w14:textFill>
              </w:rPr>
            </w:pPr>
          </w:p>
        </w:tc>
        <w:tc>
          <w:tcPr>
            <w:tcW w:w="1134" w:type="dxa"/>
            <w:tcBorders>
              <w:top w:val="single" w:color="auto" w:sz="6" w:space="0"/>
              <w:left w:val="single" w:color="auto" w:sz="6" w:space="0"/>
              <w:bottom w:val="nil"/>
              <w:right w:val="single" w:color="auto" w:sz="6" w:space="0"/>
            </w:tcBorders>
            <w:vAlign w:val="center"/>
          </w:tcPr>
          <w:p w14:paraId="5DD7647F">
            <w:pPr>
              <w:pStyle w:val="18"/>
              <w:keepNext/>
              <w:spacing w:line="320" w:lineRule="exact"/>
              <w:ind w:left="63" w:right="63"/>
              <w:rPr>
                <w:rFonts w:ascii="宋体" w:hAnsi="宋体"/>
                <w:color w:val="000000" w:themeColor="text1"/>
                <w:sz w:val="21"/>
                <w:szCs w:val="21"/>
                <w14:textFill>
                  <w14:solidFill>
                    <w14:schemeClr w14:val="tx1"/>
                  </w14:solidFill>
                </w14:textFill>
              </w:rPr>
            </w:pPr>
          </w:p>
        </w:tc>
        <w:tc>
          <w:tcPr>
            <w:tcW w:w="4252" w:type="dxa"/>
            <w:tcBorders>
              <w:top w:val="single" w:color="auto" w:sz="6" w:space="0"/>
              <w:left w:val="single" w:color="auto" w:sz="6" w:space="0"/>
              <w:bottom w:val="nil"/>
              <w:right w:val="single" w:color="auto" w:sz="12" w:space="0"/>
            </w:tcBorders>
            <w:vAlign w:val="center"/>
          </w:tcPr>
          <w:p w14:paraId="36D10248">
            <w:pPr>
              <w:pStyle w:val="18"/>
              <w:keepNext/>
              <w:spacing w:line="320" w:lineRule="exact"/>
              <w:ind w:left="63" w:right="63"/>
              <w:rPr>
                <w:rFonts w:ascii="宋体" w:hAnsi="宋体"/>
                <w:color w:val="000000" w:themeColor="text1"/>
                <w:sz w:val="21"/>
                <w:szCs w:val="21"/>
                <w14:textFill>
                  <w14:solidFill>
                    <w14:schemeClr w14:val="tx1"/>
                  </w14:solidFill>
                </w14:textFill>
              </w:rPr>
            </w:pPr>
          </w:p>
        </w:tc>
      </w:tr>
      <w:tr w14:paraId="2E79BB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3" w:hRule="atLeast"/>
          <w:jc w:val="center"/>
        </w:trPr>
        <w:tc>
          <w:tcPr>
            <w:tcW w:w="1871" w:type="dxa"/>
            <w:vMerge w:val="continue"/>
            <w:tcBorders>
              <w:top w:val="single" w:color="auto" w:sz="6" w:space="0"/>
              <w:left w:val="single" w:color="auto" w:sz="12" w:space="0"/>
              <w:bottom w:val="single" w:color="auto" w:sz="12" w:space="0"/>
              <w:right w:val="single" w:color="auto" w:sz="6" w:space="0"/>
            </w:tcBorders>
            <w:vAlign w:val="center"/>
          </w:tcPr>
          <w:p w14:paraId="2B747313">
            <w:pPr>
              <w:spacing w:line="320" w:lineRule="exact"/>
              <w:jc w:val="left"/>
              <w:rPr>
                <w:rFonts w:ascii="宋体" w:hAnsi="宋体"/>
                <w:color w:val="000000" w:themeColor="text1"/>
                <w:szCs w:val="21"/>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539159CF">
            <w:pPr>
              <w:pStyle w:val="18"/>
              <w:keepNext/>
              <w:spacing w:line="320" w:lineRule="exact"/>
              <w:ind w:left="63" w:right="63"/>
              <w:rPr>
                <w:rFonts w:ascii="宋体" w:hAnsi="宋体"/>
                <w:color w:val="000000" w:themeColor="text1"/>
                <w:sz w:val="21"/>
                <w:szCs w:val="21"/>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18F1E846">
            <w:pPr>
              <w:pStyle w:val="18"/>
              <w:keepNext/>
              <w:spacing w:line="320" w:lineRule="exact"/>
              <w:ind w:left="63" w:right="63"/>
              <w:rPr>
                <w:rFonts w:ascii="宋体" w:hAnsi="宋体"/>
                <w:color w:val="000000" w:themeColor="text1"/>
                <w:sz w:val="21"/>
                <w:szCs w:val="21"/>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710D1DCE">
            <w:pPr>
              <w:pStyle w:val="18"/>
              <w:keepNext/>
              <w:spacing w:line="320" w:lineRule="exact"/>
              <w:ind w:left="63" w:right="63"/>
              <w:rPr>
                <w:rFonts w:ascii="宋体" w:hAnsi="宋体"/>
                <w:color w:val="000000" w:themeColor="text1"/>
                <w:sz w:val="21"/>
                <w:szCs w:val="21"/>
                <w14:textFill>
                  <w14:solidFill>
                    <w14:schemeClr w14:val="tx1"/>
                  </w14:solidFill>
                </w14:textFill>
              </w:rPr>
            </w:pPr>
          </w:p>
        </w:tc>
        <w:tc>
          <w:tcPr>
            <w:tcW w:w="4252" w:type="dxa"/>
            <w:tcBorders>
              <w:top w:val="single" w:color="auto" w:sz="6" w:space="0"/>
              <w:left w:val="single" w:color="auto" w:sz="6" w:space="0"/>
              <w:bottom w:val="single" w:color="auto" w:sz="6" w:space="0"/>
              <w:right w:val="single" w:color="auto" w:sz="12" w:space="0"/>
            </w:tcBorders>
            <w:vAlign w:val="center"/>
          </w:tcPr>
          <w:p w14:paraId="34F95A70">
            <w:pPr>
              <w:pStyle w:val="18"/>
              <w:keepNext/>
              <w:spacing w:line="320" w:lineRule="exact"/>
              <w:ind w:left="63" w:right="63"/>
              <w:rPr>
                <w:rFonts w:ascii="宋体" w:hAnsi="宋体"/>
                <w:color w:val="000000" w:themeColor="text1"/>
                <w:sz w:val="21"/>
                <w:szCs w:val="21"/>
                <w14:textFill>
                  <w14:solidFill>
                    <w14:schemeClr w14:val="tx1"/>
                  </w14:solidFill>
                </w14:textFill>
              </w:rPr>
            </w:pPr>
          </w:p>
        </w:tc>
      </w:tr>
      <w:tr w14:paraId="5F5044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3" w:hRule="atLeast"/>
          <w:jc w:val="center"/>
        </w:trPr>
        <w:tc>
          <w:tcPr>
            <w:tcW w:w="1871" w:type="dxa"/>
            <w:vMerge w:val="continue"/>
            <w:tcBorders>
              <w:top w:val="single" w:color="auto" w:sz="6" w:space="0"/>
              <w:left w:val="single" w:color="auto" w:sz="12" w:space="0"/>
              <w:bottom w:val="single" w:color="auto" w:sz="12" w:space="0"/>
              <w:right w:val="single" w:color="auto" w:sz="6" w:space="0"/>
            </w:tcBorders>
            <w:vAlign w:val="center"/>
          </w:tcPr>
          <w:p w14:paraId="5AB8BAB8">
            <w:pPr>
              <w:spacing w:line="320" w:lineRule="exact"/>
              <w:jc w:val="left"/>
              <w:rPr>
                <w:rFonts w:ascii="宋体" w:hAnsi="宋体"/>
                <w:color w:val="000000" w:themeColor="text1"/>
                <w:szCs w:val="21"/>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7B2014E5">
            <w:pPr>
              <w:pStyle w:val="18"/>
              <w:keepNext/>
              <w:spacing w:line="320" w:lineRule="exact"/>
              <w:ind w:left="63" w:right="63"/>
              <w:rPr>
                <w:rFonts w:ascii="宋体" w:hAnsi="宋体"/>
                <w:color w:val="000000" w:themeColor="text1"/>
                <w:sz w:val="21"/>
                <w:szCs w:val="21"/>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5F2EFB76">
            <w:pPr>
              <w:pStyle w:val="18"/>
              <w:keepNext/>
              <w:spacing w:line="320" w:lineRule="exact"/>
              <w:ind w:left="63" w:right="63"/>
              <w:rPr>
                <w:rFonts w:ascii="宋体" w:hAnsi="宋体"/>
                <w:color w:val="000000" w:themeColor="text1"/>
                <w:sz w:val="21"/>
                <w:szCs w:val="21"/>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02A4A165">
            <w:pPr>
              <w:pStyle w:val="18"/>
              <w:keepNext/>
              <w:spacing w:line="320" w:lineRule="exact"/>
              <w:ind w:left="63" w:right="63"/>
              <w:rPr>
                <w:rFonts w:ascii="宋体" w:hAnsi="宋体"/>
                <w:color w:val="000000" w:themeColor="text1"/>
                <w:sz w:val="21"/>
                <w:szCs w:val="21"/>
                <w14:textFill>
                  <w14:solidFill>
                    <w14:schemeClr w14:val="tx1"/>
                  </w14:solidFill>
                </w14:textFill>
              </w:rPr>
            </w:pPr>
          </w:p>
        </w:tc>
        <w:tc>
          <w:tcPr>
            <w:tcW w:w="4252" w:type="dxa"/>
            <w:tcBorders>
              <w:top w:val="single" w:color="auto" w:sz="6" w:space="0"/>
              <w:left w:val="single" w:color="auto" w:sz="6" w:space="0"/>
              <w:bottom w:val="single" w:color="auto" w:sz="6" w:space="0"/>
              <w:right w:val="single" w:color="auto" w:sz="12" w:space="0"/>
            </w:tcBorders>
            <w:vAlign w:val="center"/>
          </w:tcPr>
          <w:p w14:paraId="75B28F60">
            <w:pPr>
              <w:pStyle w:val="18"/>
              <w:keepNext/>
              <w:spacing w:line="320" w:lineRule="exact"/>
              <w:ind w:left="63" w:right="63"/>
              <w:rPr>
                <w:rFonts w:ascii="宋体" w:hAnsi="宋体"/>
                <w:color w:val="000000" w:themeColor="text1"/>
                <w:sz w:val="21"/>
                <w:szCs w:val="21"/>
                <w14:textFill>
                  <w14:solidFill>
                    <w14:schemeClr w14:val="tx1"/>
                  </w14:solidFill>
                </w14:textFill>
              </w:rPr>
            </w:pPr>
          </w:p>
        </w:tc>
      </w:tr>
      <w:tr w14:paraId="1F414F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77" w:hRule="atLeast"/>
          <w:jc w:val="center"/>
        </w:trPr>
        <w:tc>
          <w:tcPr>
            <w:tcW w:w="1871" w:type="dxa"/>
            <w:vMerge w:val="continue"/>
            <w:tcBorders>
              <w:top w:val="single" w:color="auto" w:sz="6" w:space="0"/>
              <w:left w:val="single" w:color="auto" w:sz="12" w:space="0"/>
              <w:bottom w:val="single" w:color="auto" w:sz="12" w:space="0"/>
              <w:right w:val="single" w:color="auto" w:sz="6" w:space="0"/>
            </w:tcBorders>
            <w:vAlign w:val="center"/>
          </w:tcPr>
          <w:p w14:paraId="38D569BA">
            <w:pPr>
              <w:spacing w:line="320" w:lineRule="exact"/>
              <w:jc w:val="left"/>
              <w:rPr>
                <w:rFonts w:ascii="宋体" w:hAnsi="宋体"/>
                <w:color w:val="000000" w:themeColor="text1"/>
                <w:szCs w:val="21"/>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22FAB83A">
            <w:pPr>
              <w:pStyle w:val="18"/>
              <w:keepNext/>
              <w:spacing w:line="320" w:lineRule="exact"/>
              <w:ind w:left="63" w:right="63"/>
              <w:rPr>
                <w:rFonts w:ascii="宋体" w:hAnsi="宋体"/>
                <w:color w:val="000000" w:themeColor="text1"/>
                <w:sz w:val="21"/>
                <w:szCs w:val="21"/>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2A4B2AD9">
            <w:pPr>
              <w:pStyle w:val="18"/>
              <w:keepNext/>
              <w:spacing w:line="320" w:lineRule="exact"/>
              <w:ind w:left="63" w:right="63"/>
              <w:rPr>
                <w:rFonts w:ascii="宋体" w:hAnsi="宋体"/>
                <w:color w:val="000000" w:themeColor="text1"/>
                <w:sz w:val="21"/>
                <w:szCs w:val="21"/>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62EAD2BB">
            <w:pPr>
              <w:pStyle w:val="18"/>
              <w:keepNext/>
              <w:spacing w:line="320" w:lineRule="exact"/>
              <w:ind w:left="63" w:right="63"/>
              <w:rPr>
                <w:rFonts w:ascii="宋体" w:hAnsi="宋体"/>
                <w:color w:val="000000" w:themeColor="text1"/>
                <w:sz w:val="21"/>
                <w:szCs w:val="21"/>
                <w14:textFill>
                  <w14:solidFill>
                    <w14:schemeClr w14:val="tx1"/>
                  </w14:solidFill>
                </w14:textFill>
              </w:rPr>
            </w:pPr>
          </w:p>
        </w:tc>
        <w:tc>
          <w:tcPr>
            <w:tcW w:w="4252" w:type="dxa"/>
            <w:tcBorders>
              <w:top w:val="single" w:color="auto" w:sz="6" w:space="0"/>
              <w:left w:val="single" w:color="auto" w:sz="6" w:space="0"/>
              <w:bottom w:val="single" w:color="auto" w:sz="6" w:space="0"/>
              <w:right w:val="single" w:color="auto" w:sz="12" w:space="0"/>
            </w:tcBorders>
            <w:vAlign w:val="center"/>
          </w:tcPr>
          <w:p w14:paraId="31480ECD">
            <w:pPr>
              <w:pStyle w:val="18"/>
              <w:keepNext/>
              <w:spacing w:line="320" w:lineRule="exact"/>
              <w:ind w:left="63" w:right="63"/>
              <w:rPr>
                <w:rFonts w:ascii="宋体" w:hAnsi="宋体"/>
                <w:color w:val="000000" w:themeColor="text1"/>
                <w:sz w:val="21"/>
                <w:szCs w:val="21"/>
                <w14:textFill>
                  <w14:solidFill>
                    <w14:schemeClr w14:val="tx1"/>
                  </w14:solidFill>
                </w14:textFill>
              </w:rPr>
            </w:pPr>
          </w:p>
        </w:tc>
      </w:tr>
      <w:tr w14:paraId="1760EA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3" w:hRule="atLeast"/>
          <w:jc w:val="center"/>
        </w:trPr>
        <w:tc>
          <w:tcPr>
            <w:tcW w:w="1871" w:type="dxa"/>
            <w:vMerge w:val="continue"/>
            <w:tcBorders>
              <w:top w:val="single" w:color="auto" w:sz="6" w:space="0"/>
              <w:left w:val="single" w:color="auto" w:sz="12" w:space="0"/>
              <w:bottom w:val="single" w:color="auto" w:sz="12" w:space="0"/>
              <w:right w:val="single" w:color="auto" w:sz="6" w:space="0"/>
            </w:tcBorders>
            <w:vAlign w:val="center"/>
          </w:tcPr>
          <w:p w14:paraId="3A77B34A">
            <w:pPr>
              <w:spacing w:line="320" w:lineRule="exact"/>
              <w:jc w:val="left"/>
              <w:rPr>
                <w:rFonts w:ascii="宋体" w:hAnsi="宋体"/>
                <w:color w:val="000000" w:themeColor="text1"/>
                <w:szCs w:val="21"/>
                <w14:textFill>
                  <w14:solidFill>
                    <w14:schemeClr w14:val="tx1"/>
                  </w14:solidFill>
                </w14:textFill>
              </w:rPr>
            </w:pPr>
          </w:p>
        </w:tc>
        <w:tc>
          <w:tcPr>
            <w:tcW w:w="1418" w:type="dxa"/>
            <w:tcBorders>
              <w:top w:val="single" w:color="auto" w:sz="6" w:space="0"/>
              <w:left w:val="single" w:color="auto" w:sz="6" w:space="0"/>
              <w:bottom w:val="single" w:color="auto" w:sz="12" w:space="0"/>
              <w:right w:val="single" w:color="auto" w:sz="6" w:space="0"/>
            </w:tcBorders>
            <w:vAlign w:val="center"/>
          </w:tcPr>
          <w:p w14:paraId="1AE05122">
            <w:pPr>
              <w:pStyle w:val="18"/>
              <w:keepNext/>
              <w:spacing w:line="320" w:lineRule="exact"/>
              <w:ind w:left="63" w:right="63"/>
              <w:rPr>
                <w:rFonts w:ascii="宋体" w:hAnsi="宋体"/>
                <w:color w:val="000000" w:themeColor="text1"/>
                <w:sz w:val="21"/>
                <w:szCs w:val="21"/>
                <w14:textFill>
                  <w14:solidFill>
                    <w14:schemeClr w14:val="tx1"/>
                  </w14:solidFill>
                </w14:textFill>
              </w:rPr>
            </w:pPr>
          </w:p>
        </w:tc>
        <w:tc>
          <w:tcPr>
            <w:tcW w:w="1134" w:type="dxa"/>
            <w:tcBorders>
              <w:top w:val="single" w:color="auto" w:sz="6" w:space="0"/>
              <w:left w:val="single" w:color="auto" w:sz="6" w:space="0"/>
              <w:bottom w:val="single" w:color="auto" w:sz="12" w:space="0"/>
              <w:right w:val="single" w:color="auto" w:sz="6" w:space="0"/>
            </w:tcBorders>
            <w:vAlign w:val="center"/>
          </w:tcPr>
          <w:p w14:paraId="33C08154">
            <w:pPr>
              <w:pStyle w:val="18"/>
              <w:keepNext/>
              <w:spacing w:line="320" w:lineRule="exact"/>
              <w:ind w:left="63" w:right="63"/>
              <w:rPr>
                <w:rFonts w:ascii="宋体" w:hAnsi="宋体"/>
                <w:color w:val="000000" w:themeColor="text1"/>
                <w:sz w:val="21"/>
                <w:szCs w:val="21"/>
                <w14:textFill>
                  <w14:solidFill>
                    <w14:schemeClr w14:val="tx1"/>
                  </w14:solidFill>
                </w14:textFill>
              </w:rPr>
            </w:pPr>
          </w:p>
        </w:tc>
        <w:tc>
          <w:tcPr>
            <w:tcW w:w="1134" w:type="dxa"/>
            <w:tcBorders>
              <w:top w:val="single" w:color="auto" w:sz="6" w:space="0"/>
              <w:left w:val="single" w:color="auto" w:sz="6" w:space="0"/>
              <w:bottom w:val="single" w:color="auto" w:sz="12" w:space="0"/>
              <w:right w:val="single" w:color="auto" w:sz="6" w:space="0"/>
            </w:tcBorders>
            <w:vAlign w:val="center"/>
          </w:tcPr>
          <w:p w14:paraId="40E6CA01">
            <w:pPr>
              <w:pStyle w:val="18"/>
              <w:keepNext/>
              <w:spacing w:line="320" w:lineRule="exact"/>
              <w:ind w:left="63" w:right="63"/>
              <w:rPr>
                <w:rFonts w:ascii="宋体" w:hAnsi="宋体"/>
                <w:color w:val="000000" w:themeColor="text1"/>
                <w:sz w:val="21"/>
                <w:szCs w:val="21"/>
                <w14:textFill>
                  <w14:solidFill>
                    <w14:schemeClr w14:val="tx1"/>
                  </w14:solidFill>
                </w14:textFill>
              </w:rPr>
            </w:pPr>
          </w:p>
        </w:tc>
        <w:tc>
          <w:tcPr>
            <w:tcW w:w="4252" w:type="dxa"/>
            <w:tcBorders>
              <w:top w:val="single" w:color="auto" w:sz="6" w:space="0"/>
              <w:left w:val="single" w:color="auto" w:sz="6" w:space="0"/>
              <w:bottom w:val="single" w:color="auto" w:sz="12" w:space="0"/>
              <w:right w:val="single" w:color="auto" w:sz="12" w:space="0"/>
            </w:tcBorders>
            <w:vAlign w:val="center"/>
          </w:tcPr>
          <w:p w14:paraId="1FD38EC2">
            <w:pPr>
              <w:pStyle w:val="18"/>
              <w:keepNext/>
              <w:spacing w:line="320" w:lineRule="exact"/>
              <w:ind w:left="63" w:right="63"/>
              <w:rPr>
                <w:rFonts w:ascii="宋体" w:hAnsi="宋体"/>
                <w:color w:val="000000" w:themeColor="text1"/>
                <w:sz w:val="21"/>
                <w:szCs w:val="21"/>
                <w14:textFill>
                  <w14:solidFill>
                    <w14:schemeClr w14:val="tx1"/>
                  </w14:solidFill>
                </w14:textFill>
              </w:rPr>
            </w:pPr>
          </w:p>
        </w:tc>
      </w:tr>
    </w:tbl>
    <w:p w14:paraId="50EA6B56">
      <w:pPr>
        <w:spacing w:line="440" w:lineRule="exact"/>
        <w:rPr>
          <w:rFonts w:ascii="宋体" w:hAnsi="宋体"/>
          <w:b/>
          <w:color w:val="000000" w:themeColor="text1"/>
          <w:sz w:val="24"/>
          <w14:textFill>
            <w14:solidFill>
              <w14:schemeClr w14:val="tx1"/>
            </w14:solidFill>
          </w14:textFill>
        </w:rPr>
      </w:pPr>
      <w:r>
        <w:rPr>
          <w:rFonts w:hint="eastAsia" w:ascii="宋体" w:hAnsi="宋体"/>
          <w:color w:val="000000" w:themeColor="text1"/>
          <w:szCs w:val="21"/>
          <w14:textFill>
            <w14:solidFill>
              <w14:schemeClr w14:val="tx1"/>
            </w14:solidFill>
          </w14:textFill>
        </w:rPr>
        <w:br w:type="page"/>
      </w:r>
      <w:r>
        <w:rPr>
          <w:rFonts w:hint="eastAsia" w:ascii="宋体" w:hAnsi="宋体"/>
          <w:b/>
          <w:color w:val="000000" w:themeColor="text1"/>
          <w:sz w:val="24"/>
          <w14:textFill>
            <w14:solidFill>
              <w14:schemeClr w14:val="tx1"/>
            </w14:solidFill>
          </w14:textFill>
        </w:rPr>
        <w:t>附件7：</w:t>
      </w:r>
    </w:p>
    <w:p w14:paraId="139729A8">
      <w:pPr>
        <w:spacing w:before="156" w:beforeLines="50" w:after="156" w:afterLines="50" w:line="440" w:lineRule="exact"/>
        <w:jc w:val="center"/>
        <w:rPr>
          <w:rFonts w:ascii="方正小标宋简体" w:hAnsi="宋体" w:eastAsia="方正小标宋简体"/>
          <w:color w:val="000000" w:themeColor="text1"/>
          <w:sz w:val="32"/>
          <w:szCs w:val="32"/>
          <w14:textFill>
            <w14:solidFill>
              <w14:schemeClr w14:val="tx1"/>
            </w14:solidFill>
          </w14:textFill>
        </w:rPr>
      </w:pPr>
      <w:r>
        <w:rPr>
          <w:rFonts w:hint="eastAsia" w:ascii="方正小标宋简体" w:hAnsi="宋体" w:eastAsia="方正小标宋简体"/>
          <w:color w:val="000000" w:themeColor="text1"/>
          <w:sz w:val="32"/>
          <w:szCs w:val="32"/>
          <w14:textFill>
            <w14:solidFill>
              <w14:schemeClr w14:val="tx1"/>
            </w14:solidFill>
          </w14:textFill>
        </w:rPr>
        <w:t>分包人主要施工管理人员表</w:t>
      </w:r>
    </w:p>
    <w:tbl>
      <w:tblPr>
        <w:tblStyle w:val="37"/>
        <w:tblW w:w="921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758"/>
        <w:gridCol w:w="1333"/>
        <w:gridCol w:w="1067"/>
        <w:gridCol w:w="1067"/>
        <w:gridCol w:w="3989"/>
      </w:tblGrid>
      <w:tr w14:paraId="687AB5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trPr>
        <w:tc>
          <w:tcPr>
            <w:tcW w:w="1758" w:type="dxa"/>
            <w:tcBorders>
              <w:top w:val="single" w:color="auto" w:sz="12" w:space="0"/>
              <w:left w:val="single" w:color="auto" w:sz="12" w:space="0"/>
              <w:bottom w:val="double" w:color="auto" w:sz="6" w:space="0"/>
              <w:right w:val="single" w:color="auto" w:sz="6" w:space="0"/>
            </w:tcBorders>
            <w:vAlign w:val="center"/>
          </w:tcPr>
          <w:p w14:paraId="5CEBC2EA">
            <w:pPr>
              <w:pStyle w:val="18"/>
              <w:keepNext/>
              <w:spacing w:line="320" w:lineRule="exact"/>
              <w:ind w:left="63" w:right="63"/>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名    称</w:t>
            </w:r>
          </w:p>
        </w:tc>
        <w:tc>
          <w:tcPr>
            <w:tcW w:w="1333" w:type="dxa"/>
            <w:tcBorders>
              <w:top w:val="single" w:color="auto" w:sz="12" w:space="0"/>
              <w:left w:val="single" w:color="auto" w:sz="6" w:space="0"/>
              <w:bottom w:val="double" w:color="auto" w:sz="6" w:space="0"/>
              <w:right w:val="single" w:color="auto" w:sz="6" w:space="0"/>
            </w:tcBorders>
            <w:vAlign w:val="center"/>
          </w:tcPr>
          <w:p w14:paraId="14FF721F">
            <w:pPr>
              <w:pStyle w:val="18"/>
              <w:keepNext/>
              <w:spacing w:line="320" w:lineRule="exact"/>
              <w:ind w:left="63" w:right="63"/>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姓名</w:t>
            </w:r>
          </w:p>
        </w:tc>
        <w:tc>
          <w:tcPr>
            <w:tcW w:w="1067" w:type="dxa"/>
            <w:tcBorders>
              <w:top w:val="single" w:color="auto" w:sz="12" w:space="0"/>
              <w:left w:val="single" w:color="auto" w:sz="6" w:space="0"/>
              <w:bottom w:val="double" w:color="auto" w:sz="6" w:space="0"/>
              <w:right w:val="single" w:color="auto" w:sz="6" w:space="0"/>
            </w:tcBorders>
            <w:vAlign w:val="center"/>
          </w:tcPr>
          <w:p w14:paraId="4CA0BEDE">
            <w:pPr>
              <w:pStyle w:val="18"/>
              <w:keepNext/>
              <w:spacing w:line="320" w:lineRule="exact"/>
              <w:ind w:left="63" w:right="63"/>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职务</w:t>
            </w:r>
          </w:p>
        </w:tc>
        <w:tc>
          <w:tcPr>
            <w:tcW w:w="1067" w:type="dxa"/>
            <w:tcBorders>
              <w:top w:val="single" w:color="auto" w:sz="12" w:space="0"/>
              <w:left w:val="single" w:color="auto" w:sz="6" w:space="0"/>
              <w:bottom w:val="double" w:color="auto" w:sz="6" w:space="0"/>
              <w:right w:val="single" w:color="auto" w:sz="6" w:space="0"/>
            </w:tcBorders>
            <w:vAlign w:val="center"/>
          </w:tcPr>
          <w:p w14:paraId="538EED38">
            <w:pPr>
              <w:pStyle w:val="18"/>
              <w:keepNext/>
              <w:spacing w:line="320" w:lineRule="exact"/>
              <w:ind w:left="63" w:right="63"/>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职称</w:t>
            </w:r>
          </w:p>
        </w:tc>
        <w:tc>
          <w:tcPr>
            <w:tcW w:w="3989" w:type="dxa"/>
            <w:tcBorders>
              <w:top w:val="single" w:color="auto" w:sz="12" w:space="0"/>
              <w:left w:val="single" w:color="auto" w:sz="6" w:space="0"/>
              <w:bottom w:val="double" w:color="auto" w:sz="6" w:space="0"/>
              <w:right w:val="single" w:color="auto" w:sz="12" w:space="0"/>
            </w:tcBorders>
            <w:vAlign w:val="center"/>
          </w:tcPr>
          <w:p w14:paraId="5495C4F7">
            <w:pPr>
              <w:pStyle w:val="18"/>
              <w:keepNext/>
              <w:spacing w:line="320" w:lineRule="exact"/>
              <w:ind w:left="63" w:right="63"/>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主要资历、经验及承担过的项目</w:t>
            </w:r>
          </w:p>
        </w:tc>
      </w:tr>
      <w:tr w14:paraId="013CBD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0" w:hRule="atLeast"/>
        </w:trPr>
        <w:tc>
          <w:tcPr>
            <w:tcW w:w="9214" w:type="dxa"/>
            <w:gridSpan w:val="5"/>
            <w:tcBorders>
              <w:top w:val="double" w:color="auto" w:sz="6" w:space="0"/>
              <w:left w:val="single" w:color="auto" w:sz="12" w:space="0"/>
              <w:bottom w:val="single" w:color="auto" w:sz="6" w:space="0"/>
              <w:right w:val="single" w:color="auto" w:sz="12" w:space="0"/>
            </w:tcBorders>
            <w:vAlign w:val="center"/>
          </w:tcPr>
          <w:p w14:paraId="332D09C3">
            <w:pPr>
              <w:pStyle w:val="18"/>
              <w:keepNext/>
              <w:spacing w:line="320" w:lineRule="exact"/>
              <w:ind w:left="63" w:right="63"/>
              <w:jc w:val="center"/>
              <w:rPr>
                <w:rFonts w:ascii="宋体" w:hAnsi="宋体"/>
                <w:b/>
                <w:color w:val="000000" w:themeColor="text1"/>
                <w:sz w:val="21"/>
                <w:szCs w:val="21"/>
                <w14:textFill>
                  <w14:solidFill>
                    <w14:schemeClr w14:val="tx1"/>
                  </w14:solidFill>
                </w14:textFill>
              </w:rPr>
            </w:pPr>
            <w:r>
              <w:rPr>
                <w:rFonts w:hint="eastAsia" w:ascii="宋体" w:hAnsi="宋体"/>
                <w:b/>
                <w:color w:val="000000" w:themeColor="text1"/>
                <w:sz w:val="21"/>
                <w:szCs w:val="21"/>
                <w14:textFill>
                  <w14:solidFill>
                    <w14:schemeClr w14:val="tx1"/>
                  </w14:solidFill>
                </w14:textFill>
              </w:rPr>
              <w:t>一、总部人员</w:t>
            </w:r>
          </w:p>
        </w:tc>
      </w:tr>
      <w:tr w14:paraId="416B60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trPr>
        <w:tc>
          <w:tcPr>
            <w:tcW w:w="1758" w:type="dxa"/>
            <w:tcBorders>
              <w:top w:val="nil"/>
              <w:left w:val="single" w:color="auto" w:sz="12" w:space="0"/>
              <w:bottom w:val="nil"/>
              <w:right w:val="single" w:color="auto" w:sz="6" w:space="0"/>
            </w:tcBorders>
            <w:vAlign w:val="center"/>
          </w:tcPr>
          <w:p w14:paraId="765C5A0D">
            <w:pPr>
              <w:pStyle w:val="18"/>
              <w:keepNext/>
              <w:spacing w:line="320" w:lineRule="exact"/>
              <w:ind w:left="63" w:right="63"/>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项目主管</w:t>
            </w:r>
          </w:p>
        </w:tc>
        <w:tc>
          <w:tcPr>
            <w:tcW w:w="1333" w:type="dxa"/>
            <w:tcBorders>
              <w:top w:val="nil"/>
              <w:left w:val="single" w:color="auto" w:sz="6" w:space="0"/>
              <w:bottom w:val="single" w:color="auto" w:sz="6" w:space="0"/>
              <w:right w:val="single" w:color="auto" w:sz="6" w:space="0"/>
            </w:tcBorders>
            <w:vAlign w:val="center"/>
          </w:tcPr>
          <w:p w14:paraId="458685CE">
            <w:pPr>
              <w:pStyle w:val="18"/>
              <w:keepNext/>
              <w:spacing w:line="320" w:lineRule="exact"/>
              <w:ind w:left="63" w:right="63"/>
              <w:rPr>
                <w:rFonts w:ascii="宋体" w:hAnsi="宋体"/>
                <w:color w:val="000000" w:themeColor="text1"/>
                <w:sz w:val="21"/>
                <w:szCs w:val="21"/>
                <w14:textFill>
                  <w14:solidFill>
                    <w14:schemeClr w14:val="tx1"/>
                  </w14:solidFill>
                </w14:textFill>
              </w:rPr>
            </w:pPr>
          </w:p>
        </w:tc>
        <w:tc>
          <w:tcPr>
            <w:tcW w:w="1067" w:type="dxa"/>
            <w:tcBorders>
              <w:top w:val="nil"/>
              <w:left w:val="single" w:color="auto" w:sz="6" w:space="0"/>
              <w:bottom w:val="single" w:color="auto" w:sz="6" w:space="0"/>
              <w:right w:val="single" w:color="auto" w:sz="6" w:space="0"/>
            </w:tcBorders>
            <w:vAlign w:val="center"/>
          </w:tcPr>
          <w:p w14:paraId="4B64B231">
            <w:pPr>
              <w:pStyle w:val="18"/>
              <w:keepNext/>
              <w:spacing w:line="320" w:lineRule="exact"/>
              <w:ind w:left="63" w:right="63"/>
              <w:rPr>
                <w:rFonts w:ascii="宋体" w:hAnsi="宋体"/>
                <w:color w:val="000000" w:themeColor="text1"/>
                <w:sz w:val="21"/>
                <w:szCs w:val="21"/>
                <w14:textFill>
                  <w14:solidFill>
                    <w14:schemeClr w14:val="tx1"/>
                  </w14:solidFill>
                </w14:textFill>
              </w:rPr>
            </w:pPr>
          </w:p>
        </w:tc>
        <w:tc>
          <w:tcPr>
            <w:tcW w:w="1067" w:type="dxa"/>
            <w:tcBorders>
              <w:top w:val="nil"/>
              <w:left w:val="single" w:color="auto" w:sz="6" w:space="0"/>
              <w:bottom w:val="single" w:color="auto" w:sz="6" w:space="0"/>
              <w:right w:val="single" w:color="auto" w:sz="6" w:space="0"/>
            </w:tcBorders>
            <w:vAlign w:val="center"/>
          </w:tcPr>
          <w:p w14:paraId="5BFC02A9">
            <w:pPr>
              <w:pStyle w:val="18"/>
              <w:keepNext/>
              <w:spacing w:line="320" w:lineRule="exact"/>
              <w:ind w:left="63" w:right="63"/>
              <w:rPr>
                <w:rFonts w:ascii="宋体" w:hAnsi="宋体"/>
                <w:color w:val="000000" w:themeColor="text1"/>
                <w:sz w:val="21"/>
                <w:szCs w:val="21"/>
                <w14:textFill>
                  <w14:solidFill>
                    <w14:schemeClr w14:val="tx1"/>
                  </w14:solidFill>
                </w14:textFill>
              </w:rPr>
            </w:pPr>
          </w:p>
        </w:tc>
        <w:tc>
          <w:tcPr>
            <w:tcW w:w="3989" w:type="dxa"/>
            <w:tcBorders>
              <w:top w:val="nil"/>
              <w:left w:val="single" w:color="auto" w:sz="6" w:space="0"/>
              <w:bottom w:val="single" w:color="auto" w:sz="6" w:space="0"/>
              <w:right w:val="single" w:color="auto" w:sz="12" w:space="0"/>
            </w:tcBorders>
            <w:vAlign w:val="center"/>
          </w:tcPr>
          <w:p w14:paraId="0B57B2D4">
            <w:pPr>
              <w:pStyle w:val="18"/>
              <w:keepNext/>
              <w:spacing w:line="320" w:lineRule="exact"/>
              <w:ind w:left="63" w:right="63"/>
              <w:rPr>
                <w:rFonts w:ascii="宋体" w:hAnsi="宋体"/>
                <w:color w:val="000000" w:themeColor="text1"/>
                <w:sz w:val="21"/>
                <w:szCs w:val="21"/>
                <w14:textFill>
                  <w14:solidFill>
                    <w14:schemeClr w14:val="tx1"/>
                  </w14:solidFill>
                </w14:textFill>
              </w:rPr>
            </w:pPr>
          </w:p>
        </w:tc>
      </w:tr>
      <w:tr w14:paraId="0E1C2B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trPr>
        <w:tc>
          <w:tcPr>
            <w:tcW w:w="1758" w:type="dxa"/>
            <w:tcBorders>
              <w:top w:val="single" w:color="auto" w:sz="6" w:space="0"/>
              <w:left w:val="single" w:color="auto" w:sz="12" w:space="0"/>
              <w:bottom w:val="nil"/>
              <w:right w:val="single" w:color="auto" w:sz="6" w:space="0"/>
            </w:tcBorders>
            <w:vAlign w:val="center"/>
          </w:tcPr>
          <w:p w14:paraId="31651A00">
            <w:pPr>
              <w:pStyle w:val="18"/>
              <w:keepNext/>
              <w:spacing w:line="320" w:lineRule="exact"/>
              <w:ind w:left="63" w:right="63"/>
              <w:jc w:val="center"/>
              <w:rPr>
                <w:rFonts w:ascii="宋体" w:hAnsi="宋体"/>
                <w:color w:val="000000" w:themeColor="text1"/>
                <w:sz w:val="21"/>
                <w:szCs w:val="21"/>
                <w14:textFill>
                  <w14:solidFill>
                    <w14:schemeClr w14:val="tx1"/>
                  </w14:solidFill>
                </w14:textFill>
              </w:rPr>
            </w:pPr>
          </w:p>
        </w:tc>
        <w:tc>
          <w:tcPr>
            <w:tcW w:w="1333" w:type="dxa"/>
            <w:tcBorders>
              <w:top w:val="single" w:color="auto" w:sz="6" w:space="0"/>
              <w:left w:val="single" w:color="auto" w:sz="6" w:space="0"/>
              <w:bottom w:val="single" w:color="auto" w:sz="6" w:space="0"/>
              <w:right w:val="single" w:color="auto" w:sz="6" w:space="0"/>
            </w:tcBorders>
            <w:vAlign w:val="center"/>
          </w:tcPr>
          <w:p w14:paraId="46E85EE2">
            <w:pPr>
              <w:pStyle w:val="18"/>
              <w:keepNext/>
              <w:spacing w:line="320" w:lineRule="exact"/>
              <w:ind w:left="63" w:right="63"/>
              <w:rPr>
                <w:rFonts w:ascii="宋体" w:hAnsi="宋体"/>
                <w:color w:val="000000" w:themeColor="text1"/>
                <w:sz w:val="21"/>
                <w:szCs w:val="21"/>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5D9FFE27">
            <w:pPr>
              <w:pStyle w:val="18"/>
              <w:keepNext/>
              <w:spacing w:line="320" w:lineRule="exact"/>
              <w:ind w:left="63" w:right="63"/>
              <w:rPr>
                <w:rFonts w:ascii="宋体" w:hAnsi="宋体"/>
                <w:color w:val="000000" w:themeColor="text1"/>
                <w:sz w:val="21"/>
                <w:szCs w:val="21"/>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3DA3004B">
            <w:pPr>
              <w:pStyle w:val="18"/>
              <w:keepNext/>
              <w:spacing w:line="320" w:lineRule="exact"/>
              <w:ind w:left="63" w:right="63"/>
              <w:rPr>
                <w:rFonts w:ascii="宋体" w:hAnsi="宋体"/>
                <w:color w:val="000000" w:themeColor="text1"/>
                <w:sz w:val="21"/>
                <w:szCs w:val="21"/>
                <w14:textFill>
                  <w14:solidFill>
                    <w14:schemeClr w14:val="tx1"/>
                  </w14:solidFill>
                </w14:textFill>
              </w:rPr>
            </w:pPr>
          </w:p>
        </w:tc>
        <w:tc>
          <w:tcPr>
            <w:tcW w:w="3989" w:type="dxa"/>
            <w:tcBorders>
              <w:top w:val="single" w:color="auto" w:sz="6" w:space="0"/>
              <w:left w:val="single" w:color="auto" w:sz="6" w:space="0"/>
              <w:bottom w:val="single" w:color="auto" w:sz="6" w:space="0"/>
              <w:right w:val="single" w:color="auto" w:sz="12" w:space="0"/>
            </w:tcBorders>
            <w:vAlign w:val="center"/>
          </w:tcPr>
          <w:p w14:paraId="61691577">
            <w:pPr>
              <w:pStyle w:val="18"/>
              <w:keepNext/>
              <w:spacing w:line="320" w:lineRule="exact"/>
              <w:ind w:left="63" w:right="63"/>
              <w:rPr>
                <w:rFonts w:ascii="宋体" w:hAnsi="宋体"/>
                <w:color w:val="000000" w:themeColor="text1"/>
                <w:sz w:val="21"/>
                <w:szCs w:val="21"/>
                <w14:textFill>
                  <w14:solidFill>
                    <w14:schemeClr w14:val="tx1"/>
                  </w14:solidFill>
                </w14:textFill>
              </w:rPr>
            </w:pPr>
          </w:p>
        </w:tc>
      </w:tr>
      <w:tr w14:paraId="7BDA8A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0" w:hRule="atLeast"/>
        </w:trPr>
        <w:tc>
          <w:tcPr>
            <w:tcW w:w="1758" w:type="dxa"/>
            <w:tcBorders>
              <w:top w:val="nil"/>
              <w:left w:val="single" w:color="auto" w:sz="12" w:space="0"/>
              <w:bottom w:val="nil"/>
              <w:right w:val="single" w:color="auto" w:sz="6" w:space="0"/>
            </w:tcBorders>
            <w:vAlign w:val="center"/>
          </w:tcPr>
          <w:p w14:paraId="4F77CCCF">
            <w:pPr>
              <w:pStyle w:val="18"/>
              <w:keepNext/>
              <w:spacing w:line="320" w:lineRule="exact"/>
              <w:ind w:left="63" w:right="63"/>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其他人员</w:t>
            </w:r>
          </w:p>
        </w:tc>
        <w:tc>
          <w:tcPr>
            <w:tcW w:w="1333" w:type="dxa"/>
            <w:tcBorders>
              <w:top w:val="single" w:color="auto" w:sz="6" w:space="0"/>
              <w:left w:val="single" w:color="auto" w:sz="6" w:space="0"/>
              <w:bottom w:val="single" w:color="auto" w:sz="6" w:space="0"/>
              <w:right w:val="single" w:color="auto" w:sz="6" w:space="0"/>
            </w:tcBorders>
            <w:vAlign w:val="center"/>
          </w:tcPr>
          <w:p w14:paraId="4A8179D0">
            <w:pPr>
              <w:pStyle w:val="18"/>
              <w:keepNext/>
              <w:spacing w:line="320" w:lineRule="exact"/>
              <w:ind w:left="63" w:right="63"/>
              <w:rPr>
                <w:rFonts w:ascii="宋体" w:hAnsi="宋体"/>
                <w:color w:val="000000" w:themeColor="text1"/>
                <w:sz w:val="21"/>
                <w:szCs w:val="21"/>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085BE8E9">
            <w:pPr>
              <w:pStyle w:val="18"/>
              <w:keepNext/>
              <w:spacing w:line="320" w:lineRule="exact"/>
              <w:ind w:left="63" w:right="63"/>
              <w:rPr>
                <w:rFonts w:ascii="宋体" w:hAnsi="宋体"/>
                <w:color w:val="000000" w:themeColor="text1"/>
                <w:sz w:val="21"/>
                <w:szCs w:val="21"/>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3BAC51D9">
            <w:pPr>
              <w:pStyle w:val="18"/>
              <w:keepNext/>
              <w:spacing w:line="320" w:lineRule="exact"/>
              <w:ind w:left="63" w:right="63"/>
              <w:rPr>
                <w:rFonts w:ascii="宋体" w:hAnsi="宋体"/>
                <w:color w:val="000000" w:themeColor="text1"/>
                <w:sz w:val="21"/>
                <w:szCs w:val="21"/>
                <w14:textFill>
                  <w14:solidFill>
                    <w14:schemeClr w14:val="tx1"/>
                  </w14:solidFill>
                </w14:textFill>
              </w:rPr>
            </w:pPr>
          </w:p>
        </w:tc>
        <w:tc>
          <w:tcPr>
            <w:tcW w:w="3989" w:type="dxa"/>
            <w:tcBorders>
              <w:top w:val="single" w:color="auto" w:sz="6" w:space="0"/>
              <w:left w:val="single" w:color="auto" w:sz="6" w:space="0"/>
              <w:bottom w:val="single" w:color="auto" w:sz="6" w:space="0"/>
              <w:right w:val="single" w:color="auto" w:sz="12" w:space="0"/>
            </w:tcBorders>
            <w:vAlign w:val="center"/>
          </w:tcPr>
          <w:p w14:paraId="39D53D63">
            <w:pPr>
              <w:pStyle w:val="18"/>
              <w:keepNext/>
              <w:spacing w:line="320" w:lineRule="exact"/>
              <w:ind w:left="63" w:right="63"/>
              <w:rPr>
                <w:rFonts w:ascii="宋体" w:hAnsi="宋体"/>
                <w:color w:val="000000" w:themeColor="text1"/>
                <w:sz w:val="21"/>
                <w:szCs w:val="21"/>
                <w14:textFill>
                  <w14:solidFill>
                    <w14:schemeClr w14:val="tx1"/>
                  </w14:solidFill>
                </w14:textFill>
              </w:rPr>
            </w:pPr>
          </w:p>
        </w:tc>
      </w:tr>
      <w:tr w14:paraId="1E0CC0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trPr>
        <w:tc>
          <w:tcPr>
            <w:tcW w:w="1758" w:type="dxa"/>
            <w:tcBorders>
              <w:top w:val="nil"/>
              <w:left w:val="single" w:color="auto" w:sz="12" w:space="0"/>
              <w:bottom w:val="nil"/>
              <w:right w:val="single" w:color="auto" w:sz="6" w:space="0"/>
            </w:tcBorders>
            <w:vAlign w:val="center"/>
          </w:tcPr>
          <w:p w14:paraId="0D9FD712">
            <w:pPr>
              <w:pStyle w:val="18"/>
              <w:keepNext/>
              <w:spacing w:line="320" w:lineRule="exact"/>
              <w:ind w:left="63" w:right="63"/>
              <w:jc w:val="center"/>
              <w:rPr>
                <w:rFonts w:ascii="宋体" w:hAnsi="宋体"/>
                <w:color w:val="000000" w:themeColor="text1"/>
                <w:sz w:val="21"/>
                <w:szCs w:val="21"/>
                <w14:textFill>
                  <w14:solidFill>
                    <w14:schemeClr w14:val="tx1"/>
                  </w14:solidFill>
                </w14:textFill>
              </w:rPr>
            </w:pPr>
          </w:p>
        </w:tc>
        <w:tc>
          <w:tcPr>
            <w:tcW w:w="1333" w:type="dxa"/>
            <w:tcBorders>
              <w:top w:val="single" w:color="auto" w:sz="6" w:space="0"/>
              <w:left w:val="single" w:color="auto" w:sz="6" w:space="0"/>
              <w:bottom w:val="single" w:color="auto" w:sz="6" w:space="0"/>
              <w:right w:val="single" w:color="auto" w:sz="6" w:space="0"/>
            </w:tcBorders>
            <w:vAlign w:val="center"/>
          </w:tcPr>
          <w:p w14:paraId="214E47F3">
            <w:pPr>
              <w:pStyle w:val="18"/>
              <w:keepNext/>
              <w:spacing w:line="320" w:lineRule="exact"/>
              <w:ind w:left="63" w:right="63"/>
              <w:rPr>
                <w:rFonts w:ascii="宋体" w:hAnsi="宋体"/>
                <w:color w:val="000000" w:themeColor="text1"/>
                <w:sz w:val="21"/>
                <w:szCs w:val="21"/>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37556FA5">
            <w:pPr>
              <w:pStyle w:val="18"/>
              <w:keepNext/>
              <w:spacing w:line="320" w:lineRule="exact"/>
              <w:ind w:left="63" w:right="63"/>
              <w:rPr>
                <w:rFonts w:ascii="宋体" w:hAnsi="宋体"/>
                <w:color w:val="000000" w:themeColor="text1"/>
                <w:sz w:val="21"/>
                <w:szCs w:val="21"/>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0CC78664">
            <w:pPr>
              <w:pStyle w:val="18"/>
              <w:keepNext/>
              <w:spacing w:line="320" w:lineRule="exact"/>
              <w:ind w:left="63" w:right="63"/>
              <w:rPr>
                <w:rFonts w:ascii="宋体" w:hAnsi="宋体"/>
                <w:color w:val="000000" w:themeColor="text1"/>
                <w:sz w:val="21"/>
                <w:szCs w:val="21"/>
                <w14:textFill>
                  <w14:solidFill>
                    <w14:schemeClr w14:val="tx1"/>
                  </w14:solidFill>
                </w14:textFill>
              </w:rPr>
            </w:pPr>
          </w:p>
        </w:tc>
        <w:tc>
          <w:tcPr>
            <w:tcW w:w="3989" w:type="dxa"/>
            <w:tcBorders>
              <w:top w:val="single" w:color="auto" w:sz="6" w:space="0"/>
              <w:left w:val="single" w:color="auto" w:sz="6" w:space="0"/>
              <w:bottom w:val="single" w:color="auto" w:sz="6" w:space="0"/>
              <w:right w:val="single" w:color="auto" w:sz="12" w:space="0"/>
            </w:tcBorders>
            <w:vAlign w:val="center"/>
          </w:tcPr>
          <w:p w14:paraId="3B7995B1">
            <w:pPr>
              <w:pStyle w:val="18"/>
              <w:keepNext/>
              <w:spacing w:line="320" w:lineRule="exact"/>
              <w:ind w:left="63" w:right="63"/>
              <w:rPr>
                <w:rFonts w:ascii="宋体" w:hAnsi="宋体"/>
                <w:color w:val="000000" w:themeColor="text1"/>
                <w:sz w:val="21"/>
                <w:szCs w:val="21"/>
                <w14:textFill>
                  <w14:solidFill>
                    <w14:schemeClr w14:val="tx1"/>
                  </w14:solidFill>
                </w14:textFill>
              </w:rPr>
            </w:pPr>
          </w:p>
        </w:tc>
      </w:tr>
      <w:tr w14:paraId="798EC3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trPr>
        <w:tc>
          <w:tcPr>
            <w:tcW w:w="9214" w:type="dxa"/>
            <w:gridSpan w:val="5"/>
            <w:tcBorders>
              <w:top w:val="single" w:color="auto" w:sz="6" w:space="0"/>
              <w:left w:val="single" w:color="auto" w:sz="12" w:space="0"/>
              <w:bottom w:val="single" w:color="auto" w:sz="6" w:space="0"/>
              <w:right w:val="single" w:color="auto" w:sz="12" w:space="0"/>
            </w:tcBorders>
            <w:vAlign w:val="center"/>
          </w:tcPr>
          <w:p w14:paraId="2965D274">
            <w:pPr>
              <w:pStyle w:val="18"/>
              <w:keepNext/>
              <w:spacing w:line="320" w:lineRule="exact"/>
              <w:ind w:left="63" w:right="63"/>
              <w:jc w:val="center"/>
              <w:rPr>
                <w:rFonts w:ascii="宋体" w:hAnsi="宋体"/>
                <w:b/>
                <w:color w:val="000000" w:themeColor="text1"/>
                <w:sz w:val="21"/>
                <w:szCs w:val="21"/>
                <w14:textFill>
                  <w14:solidFill>
                    <w14:schemeClr w14:val="tx1"/>
                  </w14:solidFill>
                </w14:textFill>
              </w:rPr>
            </w:pPr>
            <w:r>
              <w:rPr>
                <w:rFonts w:hint="eastAsia" w:ascii="宋体" w:hAnsi="宋体"/>
                <w:b/>
                <w:color w:val="000000" w:themeColor="text1"/>
                <w:sz w:val="21"/>
                <w:szCs w:val="21"/>
                <w14:textFill>
                  <w14:solidFill>
                    <w14:schemeClr w14:val="tx1"/>
                  </w14:solidFill>
                </w14:textFill>
              </w:rPr>
              <w:t>二、现场人员</w:t>
            </w:r>
          </w:p>
        </w:tc>
      </w:tr>
      <w:tr w14:paraId="4F7A30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0" w:hRule="atLeast"/>
        </w:trPr>
        <w:tc>
          <w:tcPr>
            <w:tcW w:w="1758" w:type="dxa"/>
            <w:tcBorders>
              <w:top w:val="single" w:color="auto" w:sz="6" w:space="0"/>
              <w:left w:val="single" w:color="auto" w:sz="12" w:space="0"/>
              <w:bottom w:val="single" w:color="auto" w:sz="6" w:space="0"/>
              <w:right w:val="single" w:color="auto" w:sz="6" w:space="0"/>
            </w:tcBorders>
            <w:vAlign w:val="center"/>
          </w:tcPr>
          <w:p w14:paraId="0D880449">
            <w:pPr>
              <w:pStyle w:val="18"/>
              <w:keepNext/>
              <w:spacing w:line="320" w:lineRule="exact"/>
              <w:ind w:left="63" w:right="63"/>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项目经理</w:t>
            </w:r>
          </w:p>
        </w:tc>
        <w:tc>
          <w:tcPr>
            <w:tcW w:w="1333" w:type="dxa"/>
            <w:tcBorders>
              <w:top w:val="single" w:color="auto" w:sz="6" w:space="0"/>
              <w:left w:val="single" w:color="auto" w:sz="6" w:space="0"/>
              <w:bottom w:val="single" w:color="auto" w:sz="6" w:space="0"/>
              <w:right w:val="single" w:color="auto" w:sz="6" w:space="0"/>
            </w:tcBorders>
            <w:vAlign w:val="center"/>
          </w:tcPr>
          <w:p w14:paraId="4869A28F">
            <w:pPr>
              <w:pStyle w:val="18"/>
              <w:keepNext/>
              <w:spacing w:line="320" w:lineRule="exact"/>
              <w:ind w:left="63" w:right="63"/>
              <w:rPr>
                <w:rFonts w:ascii="宋体" w:hAnsi="宋体"/>
                <w:color w:val="000000" w:themeColor="text1"/>
                <w:sz w:val="21"/>
                <w:szCs w:val="21"/>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7C25CD8D">
            <w:pPr>
              <w:pStyle w:val="18"/>
              <w:keepNext/>
              <w:spacing w:line="320" w:lineRule="exact"/>
              <w:ind w:left="63" w:right="63"/>
              <w:rPr>
                <w:rFonts w:ascii="宋体" w:hAnsi="宋体"/>
                <w:color w:val="000000" w:themeColor="text1"/>
                <w:sz w:val="21"/>
                <w:szCs w:val="21"/>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4444D041">
            <w:pPr>
              <w:pStyle w:val="18"/>
              <w:keepNext/>
              <w:spacing w:line="320" w:lineRule="exact"/>
              <w:ind w:left="63" w:right="63"/>
              <w:rPr>
                <w:rFonts w:ascii="宋体" w:hAnsi="宋体"/>
                <w:color w:val="000000" w:themeColor="text1"/>
                <w:sz w:val="21"/>
                <w:szCs w:val="21"/>
                <w14:textFill>
                  <w14:solidFill>
                    <w14:schemeClr w14:val="tx1"/>
                  </w14:solidFill>
                </w14:textFill>
              </w:rPr>
            </w:pPr>
          </w:p>
        </w:tc>
        <w:tc>
          <w:tcPr>
            <w:tcW w:w="3989" w:type="dxa"/>
            <w:tcBorders>
              <w:top w:val="single" w:color="auto" w:sz="6" w:space="0"/>
              <w:left w:val="single" w:color="auto" w:sz="6" w:space="0"/>
              <w:bottom w:val="single" w:color="auto" w:sz="6" w:space="0"/>
              <w:right w:val="single" w:color="auto" w:sz="12" w:space="0"/>
            </w:tcBorders>
            <w:vAlign w:val="center"/>
          </w:tcPr>
          <w:p w14:paraId="38F80469">
            <w:pPr>
              <w:pStyle w:val="18"/>
              <w:keepNext/>
              <w:spacing w:line="320" w:lineRule="exact"/>
              <w:ind w:left="63" w:right="63"/>
              <w:rPr>
                <w:rFonts w:ascii="宋体" w:hAnsi="宋体"/>
                <w:color w:val="000000" w:themeColor="text1"/>
                <w:sz w:val="21"/>
                <w:szCs w:val="21"/>
                <w14:textFill>
                  <w14:solidFill>
                    <w14:schemeClr w14:val="tx1"/>
                  </w14:solidFill>
                </w14:textFill>
              </w:rPr>
            </w:pPr>
          </w:p>
        </w:tc>
      </w:tr>
      <w:tr w14:paraId="23CB15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trPr>
        <w:tc>
          <w:tcPr>
            <w:tcW w:w="1758" w:type="dxa"/>
            <w:tcBorders>
              <w:top w:val="single" w:color="auto" w:sz="6" w:space="0"/>
              <w:left w:val="single" w:color="auto" w:sz="12" w:space="0"/>
              <w:bottom w:val="single" w:color="auto" w:sz="6" w:space="0"/>
              <w:right w:val="single" w:color="auto" w:sz="6" w:space="0"/>
            </w:tcBorders>
            <w:vAlign w:val="center"/>
          </w:tcPr>
          <w:p w14:paraId="4941F3B5">
            <w:pPr>
              <w:pStyle w:val="18"/>
              <w:keepNext/>
              <w:spacing w:line="320" w:lineRule="exact"/>
              <w:ind w:left="63" w:right="63"/>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项目副经理</w:t>
            </w:r>
          </w:p>
        </w:tc>
        <w:tc>
          <w:tcPr>
            <w:tcW w:w="1333" w:type="dxa"/>
            <w:tcBorders>
              <w:top w:val="single" w:color="auto" w:sz="6" w:space="0"/>
              <w:left w:val="single" w:color="auto" w:sz="6" w:space="0"/>
              <w:bottom w:val="single" w:color="auto" w:sz="6" w:space="0"/>
              <w:right w:val="single" w:color="auto" w:sz="6" w:space="0"/>
            </w:tcBorders>
            <w:vAlign w:val="center"/>
          </w:tcPr>
          <w:p w14:paraId="56261612">
            <w:pPr>
              <w:pStyle w:val="18"/>
              <w:keepNext/>
              <w:spacing w:line="320" w:lineRule="exact"/>
              <w:ind w:left="63" w:right="63"/>
              <w:rPr>
                <w:rFonts w:ascii="宋体" w:hAnsi="宋体"/>
                <w:color w:val="000000" w:themeColor="text1"/>
                <w:sz w:val="21"/>
                <w:szCs w:val="21"/>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38C69B5E">
            <w:pPr>
              <w:pStyle w:val="18"/>
              <w:keepNext/>
              <w:spacing w:line="320" w:lineRule="exact"/>
              <w:ind w:left="63" w:right="63"/>
              <w:rPr>
                <w:rFonts w:ascii="宋体" w:hAnsi="宋体"/>
                <w:color w:val="000000" w:themeColor="text1"/>
                <w:sz w:val="21"/>
                <w:szCs w:val="21"/>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75862E88">
            <w:pPr>
              <w:pStyle w:val="18"/>
              <w:keepNext/>
              <w:spacing w:line="320" w:lineRule="exact"/>
              <w:ind w:left="63" w:right="63"/>
              <w:rPr>
                <w:rFonts w:ascii="宋体" w:hAnsi="宋体"/>
                <w:color w:val="000000" w:themeColor="text1"/>
                <w:sz w:val="21"/>
                <w:szCs w:val="21"/>
                <w14:textFill>
                  <w14:solidFill>
                    <w14:schemeClr w14:val="tx1"/>
                  </w14:solidFill>
                </w14:textFill>
              </w:rPr>
            </w:pPr>
          </w:p>
        </w:tc>
        <w:tc>
          <w:tcPr>
            <w:tcW w:w="3989" w:type="dxa"/>
            <w:tcBorders>
              <w:top w:val="single" w:color="auto" w:sz="6" w:space="0"/>
              <w:left w:val="single" w:color="auto" w:sz="6" w:space="0"/>
              <w:bottom w:val="single" w:color="auto" w:sz="6" w:space="0"/>
              <w:right w:val="single" w:color="auto" w:sz="12" w:space="0"/>
            </w:tcBorders>
            <w:vAlign w:val="center"/>
          </w:tcPr>
          <w:p w14:paraId="2C4C0E83">
            <w:pPr>
              <w:pStyle w:val="18"/>
              <w:keepNext/>
              <w:spacing w:line="320" w:lineRule="exact"/>
              <w:ind w:left="63" w:right="63"/>
              <w:rPr>
                <w:rFonts w:ascii="宋体" w:hAnsi="宋体"/>
                <w:color w:val="000000" w:themeColor="text1"/>
                <w:sz w:val="21"/>
                <w:szCs w:val="21"/>
                <w14:textFill>
                  <w14:solidFill>
                    <w14:schemeClr w14:val="tx1"/>
                  </w14:solidFill>
                </w14:textFill>
              </w:rPr>
            </w:pPr>
          </w:p>
        </w:tc>
      </w:tr>
      <w:tr w14:paraId="09C7C8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trPr>
        <w:tc>
          <w:tcPr>
            <w:tcW w:w="1758" w:type="dxa"/>
            <w:tcBorders>
              <w:top w:val="single" w:color="auto" w:sz="6" w:space="0"/>
              <w:left w:val="single" w:color="auto" w:sz="12" w:space="0"/>
              <w:bottom w:val="single" w:color="auto" w:sz="6" w:space="0"/>
              <w:right w:val="single" w:color="auto" w:sz="6" w:space="0"/>
            </w:tcBorders>
            <w:vAlign w:val="center"/>
          </w:tcPr>
          <w:p w14:paraId="1FBF7AD2">
            <w:pPr>
              <w:pStyle w:val="18"/>
              <w:keepNext/>
              <w:spacing w:line="320" w:lineRule="exact"/>
              <w:ind w:left="63" w:right="63"/>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技术负责人</w:t>
            </w:r>
          </w:p>
        </w:tc>
        <w:tc>
          <w:tcPr>
            <w:tcW w:w="1333" w:type="dxa"/>
            <w:tcBorders>
              <w:top w:val="single" w:color="auto" w:sz="6" w:space="0"/>
              <w:left w:val="single" w:color="auto" w:sz="6" w:space="0"/>
              <w:bottom w:val="single" w:color="auto" w:sz="6" w:space="0"/>
              <w:right w:val="single" w:color="auto" w:sz="6" w:space="0"/>
            </w:tcBorders>
            <w:vAlign w:val="center"/>
          </w:tcPr>
          <w:p w14:paraId="7D0B611E">
            <w:pPr>
              <w:pStyle w:val="18"/>
              <w:keepNext/>
              <w:spacing w:line="320" w:lineRule="exact"/>
              <w:ind w:left="63" w:right="63"/>
              <w:rPr>
                <w:rFonts w:ascii="宋体" w:hAnsi="宋体"/>
                <w:color w:val="000000" w:themeColor="text1"/>
                <w:sz w:val="21"/>
                <w:szCs w:val="21"/>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42B819A6">
            <w:pPr>
              <w:pStyle w:val="18"/>
              <w:keepNext/>
              <w:spacing w:line="320" w:lineRule="exact"/>
              <w:ind w:left="63" w:right="63"/>
              <w:rPr>
                <w:rFonts w:ascii="宋体" w:hAnsi="宋体"/>
                <w:color w:val="000000" w:themeColor="text1"/>
                <w:sz w:val="21"/>
                <w:szCs w:val="21"/>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1E48C094">
            <w:pPr>
              <w:pStyle w:val="18"/>
              <w:keepNext/>
              <w:spacing w:line="320" w:lineRule="exact"/>
              <w:ind w:left="63" w:right="63"/>
              <w:rPr>
                <w:rFonts w:ascii="宋体" w:hAnsi="宋体"/>
                <w:color w:val="000000" w:themeColor="text1"/>
                <w:sz w:val="21"/>
                <w:szCs w:val="21"/>
                <w14:textFill>
                  <w14:solidFill>
                    <w14:schemeClr w14:val="tx1"/>
                  </w14:solidFill>
                </w14:textFill>
              </w:rPr>
            </w:pPr>
          </w:p>
        </w:tc>
        <w:tc>
          <w:tcPr>
            <w:tcW w:w="3989" w:type="dxa"/>
            <w:tcBorders>
              <w:top w:val="single" w:color="auto" w:sz="6" w:space="0"/>
              <w:left w:val="single" w:color="auto" w:sz="6" w:space="0"/>
              <w:bottom w:val="single" w:color="auto" w:sz="6" w:space="0"/>
              <w:right w:val="single" w:color="auto" w:sz="12" w:space="0"/>
            </w:tcBorders>
            <w:vAlign w:val="center"/>
          </w:tcPr>
          <w:p w14:paraId="2209AB7D">
            <w:pPr>
              <w:pStyle w:val="18"/>
              <w:keepNext/>
              <w:spacing w:line="320" w:lineRule="exact"/>
              <w:ind w:left="63" w:right="63"/>
              <w:rPr>
                <w:rFonts w:ascii="宋体" w:hAnsi="宋体"/>
                <w:color w:val="000000" w:themeColor="text1"/>
                <w:sz w:val="21"/>
                <w:szCs w:val="21"/>
                <w14:textFill>
                  <w14:solidFill>
                    <w14:schemeClr w14:val="tx1"/>
                  </w14:solidFill>
                </w14:textFill>
              </w:rPr>
            </w:pPr>
          </w:p>
        </w:tc>
      </w:tr>
      <w:tr w14:paraId="433E7B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0" w:hRule="atLeast"/>
        </w:trPr>
        <w:tc>
          <w:tcPr>
            <w:tcW w:w="1758" w:type="dxa"/>
            <w:tcBorders>
              <w:top w:val="single" w:color="auto" w:sz="6" w:space="0"/>
              <w:left w:val="single" w:color="auto" w:sz="12" w:space="0"/>
              <w:bottom w:val="single" w:color="auto" w:sz="6" w:space="0"/>
              <w:right w:val="single" w:color="auto" w:sz="6" w:space="0"/>
            </w:tcBorders>
            <w:vAlign w:val="center"/>
          </w:tcPr>
          <w:p w14:paraId="4379248D">
            <w:pPr>
              <w:pStyle w:val="18"/>
              <w:keepNext/>
              <w:spacing w:line="320" w:lineRule="exact"/>
              <w:ind w:left="63" w:right="63"/>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造价管理</w:t>
            </w:r>
          </w:p>
        </w:tc>
        <w:tc>
          <w:tcPr>
            <w:tcW w:w="1333" w:type="dxa"/>
            <w:tcBorders>
              <w:top w:val="single" w:color="auto" w:sz="6" w:space="0"/>
              <w:left w:val="single" w:color="auto" w:sz="6" w:space="0"/>
              <w:bottom w:val="single" w:color="auto" w:sz="6" w:space="0"/>
              <w:right w:val="single" w:color="auto" w:sz="6" w:space="0"/>
            </w:tcBorders>
            <w:vAlign w:val="center"/>
          </w:tcPr>
          <w:p w14:paraId="53A42B60">
            <w:pPr>
              <w:pStyle w:val="18"/>
              <w:keepNext/>
              <w:spacing w:line="320" w:lineRule="exact"/>
              <w:ind w:left="63" w:right="63"/>
              <w:rPr>
                <w:rFonts w:ascii="宋体" w:hAnsi="宋体"/>
                <w:color w:val="000000" w:themeColor="text1"/>
                <w:sz w:val="21"/>
                <w:szCs w:val="21"/>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0E52DC1E">
            <w:pPr>
              <w:pStyle w:val="18"/>
              <w:keepNext/>
              <w:spacing w:line="320" w:lineRule="exact"/>
              <w:ind w:left="63" w:right="63"/>
              <w:rPr>
                <w:rFonts w:ascii="宋体" w:hAnsi="宋体"/>
                <w:color w:val="000000" w:themeColor="text1"/>
                <w:sz w:val="21"/>
                <w:szCs w:val="21"/>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740885CF">
            <w:pPr>
              <w:pStyle w:val="18"/>
              <w:keepNext/>
              <w:spacing w:line="320" w:lineRule="exact"/>
              <w:ind w:left="63" w:right="63"/>
              <w:rPr>
                <w:rFonts w:ascii="宋体" w:hAnsi="宋体"/>
                <w:color w:val="000000" w:themeColor="text1"/>
                <w:sz w:val="21"/>
                <w:szCs w:val="21"/>
                <w14:textFill>
                  <w14:solidFill>
                    <w14:schemeClr w14:val="tx1"/>
                  </w14:solidFill>
                </w14:textFill>
              </w:rPr>
            </w:pPr>
          </w:p>
        </w:tc>
        <w:tc>
          <w:tcPr>
            <w:tcW w:w="3989" w:type="dxa"/>
            <w:tcBorders>
              <w:top w:val="single" w:color="auto" w:sz="6" w:space="0"/>
              <w:left w:val="single" w:color="auto" w:sz="6" w:space="0"/>
              <w:bottom w:val="single" w:color="auto" w:sz="6" w:space="0"/>
              <w:right w:val="single" w:color="auto" w:sz="12" w:space="0"/>
            </w:tcBorders>
            <w:vAlign w:val="center"/>
          </w:tcPr>
          <w:p w14:paraId="58531EA1">
            <w:pPr>
              <w:pStyle w:val="18"/>
              <w:keepNext/>
              <w:spacing w:line="320" w:lineRule="exact"/>
              <w:ind w:left="63" w:right="63"/>
              <w:rPr>
                <w:rFonts w:ascii="宋体" w:hAnsi="宋体"/>
                <w:color w:val="000000" w:themeColor="text1"/>
                <w:sz w:val="21"/>
                <w:szCs w:val="21"/>
                <w14:textFill>
                  <w14:solidFill>
                    <w14:schemeClr w14:val="tx1"/>
                  </w14:solidFill>
                </w14:textFill>
              </w:rPr>
            </w:pPr>
          </w:p>
        </w:tc>
      </w:tr>
      <w:tr w14:paraId="74E053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trPr>
        <w:tc>
          <w:tcPr>
            <w:tcW w:w="1758" w:type="dxa"/>
            <w:tcBorders>
              <w:top w:val="single" w:color="auto" w:sz="6" w:space="0"/>
              <w:left w:val="single" w:color="auto" w:sz="12" w:space="0"/>
              <w:bottom w:val="single" w:color="auto" w:sz="6" w:space="0"/>
              <w:right w:val="single" w:color="auto" w:sz="6" w:space="0"/>
            </w:tcBorders>
            <w:vAlign w:val="center"/>
          </w:tcPr>
          <w:p w14:paraId="154BE942">
            <w:pPr>
              <w:pStyle w:val="18"/>
              <w:keepNext/>
              <w:spacing w:line="320" w:lineRule="exact"/>
              <w:ind w:left="63" w:right="63"/>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质量管理</w:t>
            </w:r>
          </w:p>
        </w:tc>
        <w:tc>
          <w:tcPr>
            <w:tcW w:w="1333" w:type="dxa"/>
            <w:tcBorders>
              <w:top w:val="single" w:color="auto" w:sz="6" w:space="0"/>
              <w:left w:val="single" w:color="auto" w:sz="6" w:space="0"/>
              <w:bottom w:val="single" w:color="auto" w:sz="6" w:space="0"/>
              <w:right w:val="single" w:color="auto" w:sz="6" w:space="0"/>
            </w:tcBorders>
            <w:vAlign w:val="center"/>
          </w:tcPr>
          <w:p w14:paraId="57FB7205">
            <w:pPr>
              <w:pStyle w:val="18"/>
              <w:keepNext/>
              <w:spacing w:line="320" w:lineRule="exact"/>
              <w:ind w:left="63" w:right="63"/>
              <w:rPr>
                <w:rFonts w:ascii="宋体" w:hAnsi="宋体"/>
                <w:color w:val="000000" w:themeColor="text1"/>
                <w:sz w:val="21"/>
                <w:szCs w:val="21"/>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4F67A5BF">
            <w:pPr>
              <w:pStyle w:val="18"/>
              <w:keepNext/>
              <w:spacing w:line="320" w:lineRule="exact"/>
              <w:ind w:left="63" w:right="63"/>
              <w:rPr>
                <w:rFonts w:ascii="宋体" w:hAnsi="宋体"/>
                <w:color w:val="000000" w:themeColor="text1"/>
                <w:sz w:val="21"/>
                <w:szCs w:val="21"/>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24A9909A">
            <w:pPr>
              <w:pStyle w:val="18"/>
              <w:keepNext/>
              <w:spacing w:line="320" w:lineRule="exact"/>
              <w:ind w:left="63" w:right="63"/>
              <w:rPr>
                <w:rFonts w:ascii="宋体" w:hAnsi="宋体"/>
                <w:color w:val="000000" w:themeColor="text1"/>
                <w:sz w:val="21"/>
                <w:szCs w:val="21"/>
                <w14:textFill>
                  <w14:solidFill>
                    <w14:schemeClr w14:val="tx1"/>
                  </w14:solidFill>
                </w14:textFill>
              </w:rPr>
            </w:pPr>
          </w:p>
        </w:tc>
        <w:tc>
          <w:tcPr>
            <w:tcW w:w="3989" w:type="dxa"/>
            <w:tcBorders>
              <w:top w:val="single" w:color="auto" w:sz="6" w:space="0"/>
              <w:left w:val="single" w:color="auto" w:sz="6" w:space="0"/>
              <w:bottom w:val="single" w:color="auto" w:sz="6" w:space="0"/>
              <w:right w:val="single" w:color="auto" w:sz="12" w:space="0"/>
            </w:tcBorders>
            <w:vAlign w:val="center"/>
          </w:tcPr>
          <w:p w14:paraId="1E0D5265">
            <w:pPr>
              <w:pStyle w:val="18"/>
              <w:keepNext/>
              <w:spacing w:line="320" w:lineRule="exact"/>
              <w:ind w:left="63" w:right="63"/>
              <w:rPr>
                <w:rFonts w:ascii="宋体" w:hAnsi="宋体"/>
                <w:color w:val="000000" w:themeColor="text1"/>
                <w:sz w:val="21"/>
                <w:szCs w:val="21"/>
                <w14:textFill>
                  <w14:solidFill>
                    <w14:schemeClr w14:val="tx1"/>
                  </w14:solidFill>
                </w14:textFill>
              </w:rPr>
            </w:pPr>
          </w:p>
        </w:tc>
      </w:tr>
      <w:tr w14:paraId="244D68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trPr>
        <w:tc>
          <w:tcPr>
            <w:tcW w:w="1758" w:type="dxa"/>
            <w:tcBorders>
              <w:top w:val="single" w:color="auto" w:sz="6" w:space="0"/>
              <w:left w:val="single" w:color="auto" w:sz="12" w:space="0"/>
              <w:bottom w:val="single" w:color="auto" w:sz="6" w:space="0"/>
              <w:right w:val="single" w:color="auto" w:sz="6" w:space="0"/>
            </w:tcBorders>
            <w:vAlign w:val="center"/>
          </w:tcPr>
          <w:p w14:paraId="7B317F30">
            <w:pPr>
              <w:pStyle w:val="18"/>
              <w:keepNext/>
              <w:spacing w:line="320" w:lineRule="exact"/>
              <w:ind w:left="63" w:right="63"/>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材料管理</w:t>
            </w:r>
          </w:p>
        </w:tc>
        <w:tc>
          <w:tcPr>
            <w:tcW w:w="1333" w:type="dxa"/>
            <w:tcBorders>
              <w:top w:val="single" w:color="auto" w:sz="6" w:space="0"/>
              <w:left w:val="single" w:color="auto" w:sz="6" w:space="0"/>
              <w:bottom w:val="single" w:color="auto" w:sz="6" w:space="0"/>
              <w:right w:val="single" w:color="auto" w:sz="6" w:space="0"/>
            </w:tcBorders>
            <w:vAlign w:val="center"/>
          </w:tcPr>
          <w:p w14:paraId="09006B6D">
            <w:pPr>
              <w:pStyle w:val="18"/>
              <w:keepNext/>
              <w:spacing w:line="320" w:lineRule="exact"/>
              <w:ind w:left="63" w:right="63"/>
              <w:rPr>
                <w:rFonts w:ascii="宋体" w:hAnsi="宋体"/>
                <w:color w:val="000000" w:themeColor="text1"/>
                <w:sz w:val="21"/>
                <w:szCs w:val="21"/>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43F486CF">
            <w:pPr>
              <w:pStyle w:val="18"/>
              <w:keepNext/>
              <w:spacing w:line="320" w:lineRule="exact"/>
              <w:ind w:left="63" w:right="63"/>
              <w:rPr>
                <w:rFonts w:ascii="宋体" w:hAnsi="宋体"/>
                <w:color w:val="000000" w:themeColor="text1"/>
                <w:sz w:val="21"/>
                <w:szCs w:val="21"/>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74907ABC">
            <w:pPr>
              <w:pStyle w:val="18"/>
              <w:keepNext/>
              <w:spacing w:line="320" w:lineRule="exact"/>
              <w:ind w:left="63" w:right="63"/>
              <w:rPr>
                <w:rFonts w:ascii="宋体" w:hAnsi="宋体"/>
                <w:color w:val="000000" w:themeColor="text1"/>
                <w:sz w:val="21"/>
                <w:szCs w:val="21"/>
                <w14:textFill>
                  <w14:solidFill>
                    <w14:schemeClr w14:val="tx1"/>
                  </w14:solidFill>
                </w14:textFill>
              </w:rPr>
            </w:pPr>
          </w:p>
        </w:tc>
        <w:tc>
          <w:tcPr>
            <w:tcW w:w="3989" w:type="dxa"/>
            <w:tcBorders>
              <w:top w:val="single" w:color="auto" w:sz="6" w:space="0"/>
              <w:left w:val="single" w:color="auto" w:sz="6" w:space="0"/>
              <w:bottom w:val="single" w:color="auto" w:sz="6" w:space="0"/>
              <w:right w:val="single" w:color="auto" w:sz="12" w:space="0"/>
            </w:tcBorders>
            <w:vAlign w:val="center"/>
          </w:tcPr>
          <w:p w14:paraId="21CD3073">
            <w:pPr>
              <w:pStyle w:val="18"/>
              <w:keepNext/>
              <w:spacing w:line="320" w:lineRule="exact"/>
              <w:ind w:left="63" w:right="63"/>
              <w:rPr>
                <w:rFonts w:ascii="宋体" w:hAnsi="宋体"/>
                <w:color w:val="000000" w:themeColor="text1"/>
                <w:sz w:val="21"/>
                <w:szCs w:val="21"/>
                <w14:textFill>
                  <w14:solidFill>
                    <w14:schemeClr w14:val="tx1"/>
                  </w14:solidFill>
                </w14:textFill>
              </w:rPr>
            </w:pPr>
          </w:p>
        </w:tc>
      </w:tr>
      <w:tr w14:paraId="73FEAD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0" w:hRule="atLeast"/>
        </w:trPr>
        <w:tc>
          <w:tcPr>
            <w:tcW w:w="1758" w:type="dxa"/>
            <w:tcBorders>
              <w:top w:val="single" w:color="auto" w:sz="6" w:space="0"/>
              <w:left w:val="single" w:color="auto" w:sz="12" w:space="0"/>
              <w:bottom w:val="single" w:color="auto" w:sz="6" w:space="0"/>
              <w:right w:val="single" w:color="auto" w:sz="6" w:space="0"/>
            </w:tcBorders>
            <w:vAlign w:val="center"/>
          </w:tcPr>
          <w:p w14:paraId="152B0361">
            <w:pPr>
              <w:pStyle w:val="18"/>
              <w:keepNext/>
              <w:spacing w:line="320" w:lineRule="exact"/>
              <w:ind w:left="63" w:right="63"/>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计划管理</w:t>
            </w:r>
          </w:p>
        </w:tc>
        <w:tc>
          <w:tcPr>
            <w:tcW w:w="1333" w:type="dxa"/>
            <w:tcBorders>
              <w:top w:val="single" w:color="auto" w:sz="6" w:space="0"/>
              <w:left w:val="single" w:color="auto" w:sz="6" w:space="0"/>
              <w:bottom w:val="single" w:color="auto" w:sz="6" w:space="0"/>
              <w:right w:val="single" w:color="auto" w:sz="6" w:space="0"/>
            </w:tcBorders>
            <w:vAlign w:val="center"/>
          </w:tcPr>
          <w:p w14:paraId="75A134DA">
            <w:pPr>
              <w:pStyle w:val="18"/>
              <w:keepNext/>
              <w:spacing w:line="320" w:lineRule="exact"/>
              <w:ind w:left="63" w:right="63"/>
              <w:rPr>
                <w:rFonts w:ascii="宋体" w:hAnsi="宋体"/>
                <w:color w:val="000000" w:themeColor="text1"/>
                <w:sz w:val="21"/>
                <w:szCs w:val="21"/>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51393748">
            <w:pPr>
              <w:pStyle w:val="18"/>
              <w:keepNext/>
              <w:spacing w:line="320" w:lineRule="exact"/>
              <w:ind w:left="63" w:right="63"/>
              <w:rPr>
                <w:rFonts w:ascii="宋体" w:hAnsi="宋体"/>
                <w:color w:val="000000" w:themeColor="text1"/>
                <w:sz w:val="21"/>
                <w:szCs w:val="21"/>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19A8C32C">
            <w:pPr>
              <w:pStyle w:val="18"/>
              <w:keepNext/>
              <w:spacing w:line="320" w:lineRule="exact"/>
              <w:ind w:left="63" w:right="63"/>
              <w:rPr>
                <w:rFonts w:ascii="宋体" w:hAnsi="宋体"/>
                <w:color w:val="000000" w:themeColor="text1"/>
                <w:sz w:val="21"/>
                <w:szCs w:val="21"/>
                <w14:textFill>
                  <w14:solidFill>
                    <w14:schemeClr w14:val="tx1"/>
                  </w14:solidFill>
                </w14:textFill>
              </w:rPr>
            </w:pPr>
          </w:p>
        </w:tc>
        <w:tc>
          <w:tcPr>
            <w:tcW w:w="3989" w:type="dxa"/>
            <w:tcBorders>
              <w:top w:val="single" w:color="auto" w:sz="6" w:space="0"/>
              <w:left w:val="single" w:color="auto" w:sz="6" w:space="0"/>
              <w:bottom w:val="single" w:color="auto" w:sz="6" w:space="0"/>
              <w:right w:val="single" w:color="auto" w:sz="12" w:space="0"/>
            </w:tcBorders>
            <w:vAlign w:val="center"/>
          </w:tcPr>
          <w:p w14:paraId="1C0C9998">
            <w:pPr>
              <w:pStyle w:val="18"/>
              <w:keepNext/>
              <w:spacing w:line="320" w:lineRule="exact"/>
              <w:ind w:left="63" w:right="63"/>
              <w:rPr>
                <w:rFonts w:ascii="宋体" w:hAnsi="宋体"/>
                <w:color w:val="000000" w:themeColor="text1"/>
                <w:sz w:val="21"/>
                <w:szCs w:val="21"/>
                <w14:textFill>
                  <w14:solidFill>
                    <w14:schemeClr w14:val="tx1"/>
                  </w14:solidFill>
                </w14:textFill>
              </w:rPr>
            </w:pPr>
          </w:p>
        </w:tc>
      </w:tr>
      <w:tr w14:paraId="367EC1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trPr>
        <w:tc>
          <w:tcPr>
            <w:tcW w:w="1758" w:type="dxa"/>
            <w:tcBorders>
              <w:top w:val="single" w:color="auto" w:sz="6" w:space="0"/>
              <w:left w:val="single" w:color="auto" w:sz="12" w:space="0"/>
              <w:bottom w:val="single" w:color="auto" w:sz="6" w:space="0"/>
              <w:right w:val="single" w:color="auto" w:sz="6" w:space="0"/>
            </w:tcBorders>
            <w:vAlign w:val="center"/>
          </w:tcPr>
          <w:p w14:paraId="5C188A57">
            <w:pPr>
              <w:pStyle w:val="18"/>
              <w:keepNext/>
              <w:spacing w:line="320" w:lineRule="exact"/>
              <w:ind w:left="63" w:right="63"/>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安全管理</w:t>
            </w:r>
          </w:p>
        </w:tc>
        <w:tc>
          <w:tcPr>
            <w:tcW w:w="1333" w:type="dxa"/>
            <w:tcBorders>
              <w:top w:val="single" w:color="auto" w:sz="6" w:space="0"/>
              <w:left w:val="single" w:color="auto" w:sz="6" w:space="0"/>
              <w:bottom w:val="single" w:color="auto" w:sz="6" w:space="0"/>
              <w:right w:val="single" w:color="auto" w:sz="6" w:space="0"/>
            </w:tcBorders>
            <w:vAlign w:val="center"/>
          </w:tcPr>
          <w:p w14:paraId="5DAE06B7">
            <w:pPr>
              <w:pStyle w:val="18"/>
              <w:keepNext/>
              <w:spacing w:line="320" w:lineRule="exact"/>
              <w:ind w:left="63" w:right="63"/>
              <w:rPr>
                <w:rFonts w:ascii="宋体" w:hAnsi="宋体"/>
                <w:color w:val="000000" w:themeColor="text1"/>
                <w:sz w:val="21"/>
                <w:szCs w:val="21"/>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7C952857">
            <w:pPr>
              <w:pStyle w:val="18"/>
              <w:keepNext/>
              <w:spacing w:line="320" w:lineRule="exact"/>
              <w:ind w:left="63" w:right="63"/>
              <w:rPr>
                <w:rFonts w:ascii="宋体" w:hAnsi="宋体"/>
                <w:color w:val="000000" w:themeColor="text1"/>
                <w:sz w:val="21"/>
                <w:szCs w:val="21"/>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47254778">
            <w:pPr>
              <w:pStyle w:val="18"/>
              <w:keepNext/>
              <w:spacing w:line="320" w:lineRule="exact"/>
              <w:ind w:left="63" w:right="63"/>
              <w:rPr>
                <w:rFonts w:ascii="宋体" w:hAnsi="宋体"/>
                <w:color w:val="000000" w:themeColor="text1"/>
                <w:sz w:val="21"/>
                <w:szCs w:val="21"/>
                <w14:textFill>
                  <w14:solidFill>
                    <w14:schemeClr w14:val="tx1"/>
                  </w14:solidFill>
                </w14:textFill>
              </w:rPr>
            </w:pPr>
          </w:p>
        </w:tc>
        <w:tc>
          <w:tcPr>
            <w:tcW w:w="3989" w:type="dxa"/>
            <w:tcBorders>
              <w:top w:val="single" w:color="auto" w:sz="6" w:space="0"/>
              <w:left w:val="single" w:color="auto" w:sz="6" w:space="0"/>
              <w:bottom w:val="single" w:color="auto" w:sz="6" w:space="0"/>
              <w:right w:val="single" w:color="auto" w:sz="12" w:space="0"/>
            </w:tcBorders>
            <w:vAlign w:val="center"/>
          </w:tcPr>
          <w:p w14:paraId="6816D5D1">
            <w:pPr>
              <w:pStyle w:val="18"/>
              <w:keepNext/>
              <w:spacing w:line="320" w:lineRule="exact"/>
              <w:ind w:left="63" w:right="63"/>
              <w:rPr>
                <w:rFonts w:ascii="宋体" w:hAnsi="宋体"/>
                <w:color w:val="000000" w:themeColor="text1"/>
                <w:sz w:val="21"/>
                <w:szCs w:val="21"/>
                <w14:textFill>
                  <w14:solidFill>
                    <w14:schemeClr w14:val="tx1"/>
                  </w14:solidFill>
                </w14:textFill>
              </w:rPr>
            </w:pPr>
          </w:p>
        </w:tc>
      </w:tr>
      <w:tr w14:paraId="2DCF59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trPr>
        <w:tc>
          <w:tcPr>
            <w:tcW w:w="1758" w:type="dxa"/>
            <w:vMerge w:val="restart"/>
            <w:tcBorders>
              <w:top w:val="single" w:color="auto" w:sz="6" w:space="0"/>
              <w:left w:val="single" w:color="auto" w:sz="12" w:space="0"/>
              <w:bottom w:val="single" w:color="auto" w:sz="12" w:space="0"/>
              <w:right w:val="single" w:color="auto" w:sz="6" w:space="0"/>
            </w:tcBorders>
            <w:vAlign w:val="center"/>
          </w:tcPr>
          <w:p w14:paraId="0F9ABDE8">
            <w:pPr>
              <w:pStyle w:val="18"/>
              <w:keepNext/>
              <w:spacing w:line="320" w:lineRule="exact"/>
              <w:ind w:left="63" w:right="63"/>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其他人员</w:t>
            </w:r>
          </w:p>
        </w:tc>
        <w:tc>
          <w:tcPr>
            <w:tcW w:w="1333" w:type="dxa"/>
            <w:tcBorders>
              <w:top w:val="single" w:color="auto" w:sz="6" w:space="0"/>
              <w:left w:val="single" w:color="auto" w:sz="6" w:space="0"/>
              <w:bottom w:val="single" w:color="auto" w:sz="6" w:space="0"/>
              <w:right w:val="single" w:color="auto" w:sz="6" w:space="0"/>
            </w:tcBorders>
            <w:vAlign w:val="center"/>
          </w:tcPr>
          <w:p w14:paraId="6159E092">
            <w:pPr>
              <w:pStyle w:val="18"/>
              <w:keepNext/>
              <w:spacing w:line="320" w:lineRule="exact"/>
              <w:ind w:left="63" w:right="63"/>
              <w:rPr>
                <w:rFonts w:ascii="宋体" w:hAnsi="宋体"/>
                <w:color w:val="000000" w:themeColor="text1"/>
                <w:sz w:val="21"/>
                <w:szCs w:val="21"/>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3821911B">
            <w:pPr>
              <w:pStyle w:val="18"/>
              <w:keepNext/>
              <w:spacing w:line="320" w:lineRule="exact"/>
              <w:ind w:left="63" w:right="63"/>
              <w:rPr>
                <w:rFonts w:ascii="宋体" w:hAnsi="宋体"/>
                <w:color w:val="000000" w:themeColor="text1"/>
                <w:sz w:val="21"/>
                <w:szCs w:val="21"/>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17C29333">
            <w:pPr>
              <w:pStyle w:val="18"/>
              <w:keepNext/>
              <w:spacing w:line="320" w:lineRule="exact"/>
              <w:ind w:left="63" w:right="63"/>
              <w:rPr>
                <w:rFonts w:ascii="宋体" w:hAnsi="宋体"/>
                <w:color w:val="000000" w:themeColor="text1"/>
                <w:sz w:val="21"/>
                <w:szCs w:val="21"/>
                <w14:textFill>
                  <w14:solidFill>
                    <w14:schemeClr w14:val="tx1"/>
                  </w14:solidFill>
                </w14:textFill>
              </w:rPr>
            </w:pPr>
          </w:p>
        </w:tc>
        <w:tc>
          <w:tcPr>
            <w:tcW w:w="3989" w:type="dxa"/>
            <w:tcBorders>
              <w:top w:val="single" w:color="auto" w:sz="6" w:space="0"/>
              <w:left w:val="single" w:color="auto" w:sz="6" w:space="0"/>
              <w:bottom w:val="single" w:color="auto" w:sz="6" w:space="0"/>
              <w:right w:val="single" w:color="auto" w:sz="12" w:space="0"/>
            </w:tcBorders>
            <w:vAlign w:val="center"/>
          </w:tcPr>
          <w:p w14:paraId="103A605B">
            <w:pPr>
              <w:pStyle w:val="18"/>
              <w:keepNext/>
              <w:spacing w:line="320" w:lineRule="exact"/>
              <w:ind w:left="63" w:right="63"/>
              <w:rPr>
                <w:rFonts w:ascii="宋体" w:hAnsi="宋体"/>
                <w:color w:val="000000" w:themeColor="text1"/>
                <w:sz w:val="21"/>
                <w:szCs w:val="21"/>
                <w14:textFill>
                  <w14:solidFill>
                    <w14:schemeClr w14:val="tx1"/>
                  </w14:solidFill>
                </w14:textFill>
              </w:rPr>
            </w:pPr>
          </w:p>
        </w:tc>
      </w:tr>
      <w:tr w14:paraId="2D6ADF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0" w:hRule="atLeast"/>
        </w:trPr>
        <w:tc>
          <w:tcPr>
            <w:tcW w:w="1758" w:type="dxa"/>
            <w:vMerge w:val="continue"/>
            <w:tcBorders>
              <w:top w:val="single" w:color="auto" w:sz="6" w:space="0"/>
              <w:left w:val="single" w:color="auto" w:sz="12" w:space="0"/>
              <w:bottom w:val="single" w:color="auto" w:sz="12" w:space="0"/>
              <w:right w:val="single" w:color="auto" w:sz="6" w:space="0"/>
            </w:tcBorders>
            <w:vAlign w:val="center"/>
          </w:tcPr>
          <w:p w14:paraId="34BA213C">
            <w:pPr>
              <w:spacing w:line="320" w:lineRule="exact"/>
              <w:jc w:val="center"/>
              <w:rPr>
                <w:rFonts w:ascii="宋体" w:hAnsi="宋体"/>
                <w:color w:val="000000" w:themeColor="text1"/>
                <w:szCs w:val="21"/>
                <w14:textFill>
                  <w14:solidFill>
                    <w14:schemeClr w14:val="tx1"/>
                  </w14:solidFill>
                </w14:textFill>
              </w:rPr>
            </w:pPr>
          </w:p>
        </w:tc>
        <w:tc>
          <w:tcPr>
            <w:tcW w:w="1333" w:type="dxa"/>
            <w:tcBorders>
              <w:top w:val="single" w:color="auto" w:sz="6" w:space="0"/>
              <w:left w:val="single" w:color="auto" w:sz="6" w:space="0"/>
              <w:bottom w:val="nil"/>
              <w:right w:val="single" w:color="auto" w:sz="6" w:space="0"/>
            </w:tcBorders>
            <w:vAlign w:val="center"/>
          </w:tcPr>
          <w:p w14:paraId="37643BF2">
            <w:pPr>
              <w:pStyle w:val="18"/>
              <w:keepNext/>
              <w:spacing w:line="320" w:lineRule="exact"/>
              <w:ind w:left="63" w:right="63"/>
              <w:rPr>
                <w:rFonts w:ascii="宋体" w:hAnsi="宋体"/>
                <w:color w:val="000000" w:themeColor="text1"/>
                <w:sz w:val="21"/>
                <w:szCs w:val="21"/>
                <w14:textFill>
                  <w14:solidFill>
                    <w14:schemeClr w14:val="tx1"/>
                  </w14:solidFill>
                </w14:textFill>
              </w:rPr>
            </w:pPr>
          </w:p>
        </w:tc>
        <w:tc>
          <w:tcPr>
            <w:tcW w:w="1067" w:type="dxa"/>
            <w:tcBorders>
              <w:top w:val="single" w:color="auto" w:sz="6" w:space="0"/>
              <w:left w:val="single" w:color="auto" w:sz="6" w:space="0"/>
              <w:bottom w:val="nil"/>
              <w:right w:val="single" w:color="auto" w:sz="6" w:space="0"/>
            </w:tcBorders>
            <w:vAlign w:val="center"/>
          </w:tcPr>
          <w:p w14:paraId="73FF45E2">
            <w:pPr>
              <w:pStyle w:val="18"/>
              <w:keepNext/>
              <w:spacing w:line="320" w:lineRule="exact"/>
              <w:ind w:left="63" w:right="63"/>
              <w:rPr>
                <w:rFonts w:ascii="宋体" w:hAnsi="宋体"/>
                <w:color w:val="000000" w:themeColor="text1"/>
                <w:sz w:val="21"/>
                <w:szCs w:val="21"/>
                <w14:textFill>
                  <w14:solidFill>
                    <w14:schemeClr w14:val="tx1"/>
                  </w14:solidFill>
                </w14:textFill>
              </w:rPr>
            </w:pPr>
          </w:p>
        </w:tc>
        <w:tc>
          <w:tcPr>
            <w:tcW w:w="1067" w:type="dxa"/>
            <w:tcBorders>
              <w:top w:val="single" w:color="auto" w:sz="6" w:space="0"/>
              <w:left w:val="single" w:color="auto" w:sz="6" w:space="0"/>
              <w:bottom w:val="nil"/>
              <w:right w:val="single" w:color="auto" w:sz="6" w:space="0"/>
            </w:tcBorders>
            <w:vAlign w:val="center"/>
          </w:tcPr>
          <w:p w14:paraId="4E9C79CB">
            <w:pPr>
              <w:pStyle w:val="18"/>
              <w:keepNext/>
              <w:spacing w:line="320" w:lineRule="exact"/>
              <w:ind w:left="63" w:right="63"/>
              <w:rPr>
                <w:rFonts w:ascii="宋体" w:hAnsi="宋体"/>
                <w:color w:val="000000" w:themeColor="text1"/>
                <w:sz w:val="21"/>
                <w:szCs w:val="21"/>
                <w14:textFill>
                  <w14:solidFill>
                    <w14:schemeClr w14:val="tx1"/>
                  </w14:solidFill>
                </w14:textFill>
              </w:rPr>
            </w:pPr>
          </w:p>
        </w:tc>
        <w:tc>
          <w:tcPr>
            <w:tcW w:w="3989" w:type="dxa"/>
            <w:tcBorders>
              <w:top w:val="single" w:color="auto" w:sz="6" w:space="0"/>
              <w:left w:val="single" w:color="auto" w:sz="6" w:space="0"/>
              <w:bottom w:val="nil"/>
              <w:right w:val="single" w:color="auto" w:sz="12" w:space="0"/>
            </w:tcBorders>
            <w:vAlign w:val="center"/>
          </w:tcPr>
          <w:p w14:paraId="36144867">
            <w:pPr>
              <w:pStyle w:val="18"/>
              <w:keepNext/>
              <w:spacing w:line="320" w:lineRule="exact"/>
              <w:ind w:left="63" w:right="63"/>
              <w:rPr>
                <w:rFonts w:ascii="宋体" w:hAnsi="宋体"/>
                <w:color w:val="000000" w:themeColor="text1"/>
                <w:sz w:val="21"/>
                <w:szCs w:val="21"/>
                <w14:textFill>
                  <w14:solidFill>
                    <w14:schemeClr w14:val="tx1"/>
                  </w14:solidFill>
                </w14:textFill>
              </w:rPr>
            </w:pPr>
          </w:p>
        </w:tc>
      </w:tr>
      <w:tr w14:paraId="1BD7DE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0" w:hRule="atLeast"/>
        </w:trPr>
        <w:tc>
          <w:tcPr>
            <w:tcW w:w="1758" w:type="dxa"/>
            <w:vMerge w:val="continue"/>
            <w:tcBorders>
              <w:top w:val="single" w:color="auto" w:sz="6" w:space="0"/>
              <w:left w:val="single" w:color="auto" w:sz="12" w:space="0"/>
              <w:bottom w:val="single" w:color="auto" w:sz="12" w:space="0"/>
              <w:right w:val="single" w:color="auto" w:sz="6" w:space="0"/>
            </w:tcBorders>
            <w:vAlign w:val="center"/>
          </w:tcPr>
          <w:p w14:paraId="5B4239FB">
            <w:pPr>
              <w:spacing w:line="320" w:lineRule="exact"/>
              <w:jc w:val="center"/>
              <w:rPr>
                <w:rFonts w:ascii="宋体" w:hAnsi="宋体"/>
                <w:color w:val="000000" w:themeColor="text1"/>
                <w:szCs w:val="21"/>
                <w14:textFill>
                  <w14:solidFill>
                    <w14:schemeClr w14:val="tx1"/>
                  </w14:solidFill>
                </w14:textFill>
              </w:rPr>
            </w:pPr>
          </w:p>
        </w:tc>
        <w:tc>
          <w:tcPr>
            <w:tcW w:w="1333" w:type="dxa"/>
            <w:tcBorders>
              <w:top w:val="single" w:color="auto" w:sz="6" w:space="0"/>
              <w:left w:val="single" w:color="auto" w:sz="6" w:space="0"/>
              <w:bottom w:val="single" w:color="auto" w:sz="6" w:space="0"/>
              <w:right w:val="single" w:color="auto" w:sz="6" w:space="0"/>
            </w:tcBorders>
            <w:vAlign w:val="center"/>
          </w:tcPr>
          <w:p w14:paraId="4393EC70">
            <w:pPr>
              <w:pStyle w:val="18"/>
              <w:keepNext/>
              <w:spacing w:line="320" w:lineRule="exact"/>
              <w:ind w:left="63" w:right="63"/>
              <w:rPr>
                <w:rFonts w:ascii="宋体" w:hAnsi="宋体"/>
                <w:color w:val="000000" w:themeColor="text1"/>
                <w:sz w:val="21"/>
                <w:szCs w:val="21"/>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56378119">
            <w:pPr>
              <w:pStyle w:val="18"/>
              <w:keepNext/>
              <w:spacing w:line="320" w:lineRule="exact"/>
              <w:ind w:left="63" w:right="63"/>
              <w:rPr>
                <w:rFonts w:ascii="宋体" w:hAnsi="宋体"/>
                <w:color w:val="000000" w:themeColor="text1"/>
                <w:sz w:val="21"/>
                <w:szCs w:val="21"/>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4CAC5CF2">
            <w:pPr>
              <w:pStyle w:val="18"/>
              <w:keepNext/>
              <w:spacing w:line="320" w:lineRule="exact"/>
              <w:ind w:left="63" w:right="63"/>
              <w:rPr>
                <w:rFonts w:ascii="宋体" w:hAnsi="宋体"/>
                <w:color w:val="000000" w:themeColor="text1"/>
                <w:sz w:val="21"/>
                <w:szCs w:val="21"/>
                <w14:textFill>
                  <w14:solidFill>
                    <w14:schemeClr w14:val="tx1"/>
                  </w14:solidFill>
                </w14:textFill>
              </w:rPr>
            </w:pPr>
          </w:p>
        </w:tc>
        <w:tc>
          <w:tcPr>
            <w:tcW w:w="3989" w:type="dxa"/>
            <w:tcBorders>
              <w:top w:val="single" w:color="auto" w:sz="6" w:space="0"/>
              <w:left w:val="single" w:color="auto" w:sz="6" w:space="0"/>
              <w:bottom w:val="single" w:color="auto" w:sz="6" w:space="0"/>
              <w:right w:val="single" w:color="auto" w:sz="12" w:space="0"/>
            </w:tcBorders>
            <w:vAlign w:val="center"/>
          </w:tcPr>
          <w:p w14:paraId="6728933E">
            <w:pPr>
              <w:pStyle w:val="18"/>
              <w:keepNext/>
              <w:spacing w:line="320" w:lineRule="exact"/>
              <w:ind w:left="63" w:right="63"/>
              <w:rPr>
                <w:rFonts w:ascii="宋体" w:hAnsi="宋体"/>
                <w:color w:val="000000" w:themeColor="text1"/>
                <w:sz w:val="21"/>
                <w:szCs w:val="21"/>
                <w14:textFill>
                  <w14:solidFill>
                    <w14:schemeClr w14:val="tx1"/>
                  </w14:solidFill>
                </w14:textFill>
              </w:rPr>
            </w:pPr>
          </w:p>
        </w:tc>
      </w:tr>
      <w:tr w14:paraId="0774C5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0" w:hRule="atLeast"/>
        </w:trPr>
        <w:tc>
          <w:tcPr>
            <w:tcW w:w="1758" w:type="dxa"/>
            <w:vMerge w:val="continue"/>
            <w:tcBorders>
              <w:top w:val="single" w:color="auto" w:sz="6" w:space="0"/>
              <w:left w:val="single" w:color="auto" w:sz="12" w:space="0"/>
              <w:bottom w:val="single" w:color="auto" w:sz="12" w:space="0"/>
              <w:right w:val="single" w:color="auto" w:sz="6" w:space="0"/>
            </w:tcBorders>
            <w:vAlign w:val="center"/>
          </w:tcPr>
          <w:p w14:paraId="054873ED">
            <w:pPr>
              <w:spacing w:line="320" w:lineRule="exact"/>
              <w:jc w:val="center"/>
              <w:rPr>
                <w:rFonts w:ascii="宋体" w:hAnsi="宋体"/>
                <w:color w:val="000000" w:themeColor="text1"/>
                <w:szCs w:val="21"/>
                <w14:textFill>
                  <w14:solidFill>
                    <w14:schemeClr w14:val="tx1"/>
                  </w14:solidFill>
                </w14:textFill>
              </w:rPr>
            </w:pPr>
          </w:p>
        </w:tc>
        <w:tc>
          <w:tcPr>
            <w:tcW w:w="1333" w:type="dxa"/>
            <w:tcBorders>
              <w:top w:val="single" w:color="auto" w:sz="6" w:space="0"/>
              <w:left w:val="single" w:color="auto" w:sz="6" w:space="0"/>
              <w:bottom w:val="single" w:color="auto" w:sz="6" w:space="0"/>
              <w:right w:val="single" w:color="auto" w:sz="6" w:space="0"/>
            </w:tcBorders>
            <w:vAlign w:val="center"/>
          </w:tcPr>
          <w:p w14:paraId="7115C704">
            <w:pPr>
              <w:pStyle w:val="18"/>
              <w:keepNext/>
              <w:spacing w:line="320" w:lineRule="exact"/>
              <w:ind w:left="63" w:right="63"/>
              <w:rPr>
                <w:rFonts w:ascii="宋体" w:hAnsi="宋体"/>
                <w:color w:val="000000" w:themeColor="text1"/>
                <w:sz w:val="21"/>
                <w:szCs w:val="21"/>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242811DF">
            <w:pPr>
              <w:pStyle w:val="18"/>
              <w:keepNext/>
              <w:spacing w:line="320" w:lineRule="exact"/>
              <w:ind w:left="63" w:right="63"/>
              <w:rPr>
                <w:rFonts w:ascii="宋体" w:hAnsi="宋体"/>
                <w:color w:val="000000" w:themeColor="text1"/>
                <w:sz w:val="21"/>
                <w:szCs w:val="21"/>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239D592B">
            <w:pPr>
              <w:pStyle w:val="18"/>
              <w:keepNext/>
              <w:spacing w:line="320" w:lineRule="exact"/>
              <w:ind w:left="63" w:right="63"/>
              <w:rPr>
                <w:rFonts w:ascii="宋体" w:hAnsi="宋体"/>
                <w:color w:val="000000" w:themeColor="text1"/>
                <w:sz w:val="21"/>
                <w:szCs w:val="21"/>
                <w14:textFill>
                  <w14:solidFill>
                    <w14:schemeClr w14:val="tx1"/>
                  </w14:solidFill>
                </w14:textFill>
              </w:rPr>
            </w:pPr>
          </w:p>
        </w:tc>
        <w:tc>
          <w:tcPr>
            <w:tcW w:w="3989" w:type="dxa"/>
            <w:tcBorders>
              <w:top w:val="single" w:color="auto" w:sz="6" w:space="0"/>
              <w:left w:val="single" w:color="auto" w:sz="6" w:space="0"/>
              <w:bottom w:val="single" w:color="auto" w:sz="6" w:space="0"/>
              <w:right w:val="single" w:color="auto" w:sz="12" w:space="0"/>
            </w:tcBorders>
            <w:vAlign w:val="center"/>
          </w:tcPr>
          <w:p w14:paraId="1FE8E591">
            <w:pPr>
              <w:pStyle w:val="18"/>
              <w:keepNext/>
              <w:spacing w:line="320" w:lineRule="exact"/>
              <w:ind w:left="63" w:right="63"/>
              <w:rPr>
                <w:rFonts w:ascii="宋体" w:hAnsi="宋体"/>
                <w:color w:val="000000" w:themeColor="text1"/>
                <w:sz w:val="21"/>
                <w:szCs w:val="21"/>
                <w14:textFill>
                  <w14:solidFill>
                    <w14:schemeClr w14:val="tx1"/>
                  </w14:solidFill>
                </w14:textFill>
              </w:rPr>
            </w:pPr>
          </w:p>
        </w:tc>
      </w:tr>
      <w:tr w14:paraId="116649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0" w:hRule="atLeast"/>
        </w:trPr>
        <w:tc>
          <w:tcPr>
            <w:tcW w:w="1758" w:type="dxa"/>
            <w:vMerge w:val="continue"/>
            <w:tcBorders>
              <w:top w:val="single" w:color="auto" w:sz="6" w:space="0"/>
              <w:left w:val="single" w:color="auto" w:sz="12" w:space="0"/>
              <w:bottom w:val="single" w:color="auto" w:sz="12" w:space="0"/>
              <w:right w:val="single" w:color="auto" w:sz="6" w:space="0"/>
            </w:tcBorders>
            <w:vAlign w:val="center"/>
          </w:tcPr>
          <w:p w14:paraId="7AED5D36">
            <w:pPr>
              <w:spacing w:line="320" w:lineRule="exact"/>
              <w:jc w:val="center"/>
              <w:rPr>
                <w:rFonts w:ascii="宋体" w:hAnsi="宋体"/>
                <w:color w:val="000000" w:themeColor="text1"/>
                <w:szCs w:val="21"/>
                <w14:textFill>
                  <w14:solidFill>
                    <w14:schemeClr w14:val="tx1"/>
                  </w14:solidFill>
                </w14:textFill>
              </w:rPr>
            </w:pPr>
          </w:p>
        </w:tc>
        <w:tc>
          <w:tcPr>
            <w:tcW w:w="1333" w:type="dxa"/>
            <w:tcBorders>
              <w:top w:val="single" w:color="auto" w:sz="6" w:space="0"/>
              <w:left w:val="single" w:color="auto" w:sz="6" w:space="0"/>
              <w:bottom w:val="single" w:color="auto" w:sz="6" w:space="0"/>
              <w:right w:val="single" w:color="auto" w:sz="6" w:space="0"/>
            </w:tcBorders>
            <w:vAlign w:val="center"/>
          </w:tcPr>
          <w:p w14:paraId="22885320">
            <w:pPr>
              <w:pStyle w:val="18"/>
              <w:keepNext/>
              <w:spacing w:line="320" w:lineRule="exact"/>
              <w:ind w:left="63" w:right="63"/>
              <w:rPr>
                <w:rFonts w:ascii="宋体" w:hAnsi="宋体"/>
                <w:color w:val="000000" w:themeColor="text1"/>
                <w:sz w:val="21"/>
                <w:szCs w:val="21"/>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117A9FDC">
            <w:pPr>
              <w:pStyle w:val="18"/>
              <w:keepNext/>
              <w:spacing w:line="320" w:lineRule="exact"/>
              <w:ind w:left="63" w:right="63"/>
              <w:rPr>
                <w:rFonts w:ascii="宋体" w:hAnsi="宋体"/>
                <w:color w:val="000000" w:themeColor="text1"/>
                <w:sz w:val="21"/>
                <w:szCs w:val="21"/>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2E900D37">
            <w:pPr>
              <w:pStyle w:val="18"/>
              <w:keepNext/>
              <w:spacing w:line="320" w:lineRule="exact"/>
              <w:ind w:left="63" w:right="63"/>
              <w:rPr>
                <w:rFonts w:ascii="宋体" w:hAnsi="宋体"/>
                <w:color w:val="000000" w:themeColor="text1"/>
                <w:sz w:val="21"/>
                <w:szCs w:val="21"/>
                <w14:textFill>
                  <w14:solidFill>
                    <w14:schemeClr w14:val="tx1"/>
                  </w14:solidFill>
                </w14:textFill>
              </w:rPr>
            </w:pPr>
          </w:p>
        </w:tc>
        <w:tc>
          <w:tcPr>
            <w:tcW w:w="3989" w:type="dxa"/>
            <w:tcBorders>
              <w:top w:val="single" w:color="auto" w:sz="6" w:space="0"/>
              <w:left w:val="single" w:color="auto" w:sz="6" w:space="0"/>
              <w:bottom w:val="single" w:color="auto" w:sz="6" w:space="0"/>
              <w:right w:val="single" w:color="auto" w:sz="12" w:space="0"/>
            </w:tcBorders>
            <w:vAlign w:val="center"/>
          </w:tcPr>
          <w:p w14:paraId="42CB093A">
            <w:pPr>
              <w:pStyle w:val="18"/>
              <w:keepNext/>
              <w:spacing w:line="320" w:lineRule="exact"/>
              <w:ind w:left="63" w:right="63"/>
              <w:rPr>
                <w:rFonts w:ascii="宋体" w:hAnsi="宋体"/>
                <w:color w:val="000000" w:themeColor="text1"/>
                <w:sz w:val="21"/>
                <w:szCs w:val="21"/>
                <w14:textFill>
                  <w14:solidFill>
                    <w14:schemeClr w14:val="tx1"/>
                  </w14:solidFill>
                </w14:textFill>
              </w:rPr>
            </w:pPr>
          </w:p>
        </w:tc>
      </w:tr>
      <w:tr w14:paraId="5C2017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0" w:hRule="atLeast"/>
        </w:trPr>
        <w:tc>
          <w:tcPr>
            <w:tcW w:w="1758" w:type="dxa"/>
            <w:vMerge w:val="continue"/>
            <w:tcBorders>
              <w:top w:val="single" w:color="auto" w:sz="6" w:space="0"/>
              <w:left w:val="single" w:color="auto" w:sz="12" w:space="0"/>
              <w:bottom w:val="single" w:color="auto" w:sz="12" w:space="0"/>
              <w:right w:val="single" w:color="auto" w:sz="6" w:space="0"/>
            </w:tcBorders>
            <w:vAlign w:val="center"/>
          </w:tcPr>
          <w:p w14:paraId="72A25118">
            <w:pPr>
              <w:spacing w:line="320" w:lineRule="exact"/>
              <w:jc w:val="center"/>
              <w:rPr>
                <w:rFonts w:ascii="宋体" w:hAnsi="宋体"/>
                <w:color w:val="000000" w:themeColor="text1"/>
                <w:szCs w:val="21"/>
                <w14:textFill>
                  <w14:solidFill>
                    <w14:schemeClr w14:val="tx1"/>
                  </w14:solidFill>
                </w14:textFill>
              </w:rPr>
            </w:pPr>
          </w:p>
        </w:tc>
        <w:tc>
          <w:tcPr>
            <w:tcW w:w="1333" w:type="dxa"/>
            <w:tcBorders>
              <w:top w:val="single" w:color="auto" w:sz="6" w:space="0"/>
              <w:left w:val="single" w:color="auto" w:sz="6" w:space="0"/>
              <w:bottom w:val="single" w:color="auto" w:sz="12" w:space="0"/>
              <w:right w:val="single" w:color="auto" w:sz="6" w:space="0"/>
            </w:tcBorders>
            <w:vAlign w:val="center"/>
          </w:tcPr>
          <w:p w14:paraId="2F41DD5C">
            <w:pPr>
              <w:pStyle w:val="18"/>
              <w:keepNext/>
              <w:spacing w:line="320" w:lineRule="exact"/>
              <w:ind w:left="63" w:right="63"/>
              <w:rPr>
                <w:rFonts w:ascii="宋体" w:hAnsi="宋体"/>
                <w:color w:val="000000" w:themeColor="text1"/>
                <w:sz w:val="21"/>
                <w:szCs w:val="21"/>
                <w14:textFill>
                  <w14:solidFill>
                    <w14:schemeClr w14:val="tx1"/>
                  </w14:solidFill>
                </w14:textFill>
              </w:rPr>
            </w:pPr>
          </w:p>
        </w:tc>
        <w:tc>
          <w:tcPr>
            <w:tcW w:w="1067" w:type="dxa"/>
            <w:tcBorders>
              <w:top w:val="single" w:color="auto" w:sz="6" w:space="0"/>
              <w:left w:val="single" w:color="auto" w:sz="6" w:space="0"/>
              <w:bottom w:val="single" w:color="auto" w:sz="12" w:space="0"/>
              <w:right w:val="single" w:color="auto" w:sz="6" w:space="0"/>
            </w:tcBorders>
            <w:vAlign w:val="center"/>
          </w:tcPr>
          <w:p w14:paraId="307CB612">
            <w:pPr>
              <w:pStyle w:val="18"/>
              <w:keepNext/>
              <w:spacing w:line="320" w:lineRule="exact"/>
              <w:ind w:left="63" w:right="63"/>
              <w:rPr>
                <w:rFonts w:ascii="宋体" w:hAnsi="宋体"/>
                <w:color w:val="000000" w:themeColor="text1"/>
                <w:sz w:val="21"/>
                <w:szCs w:val="21"/>
                <w14:textFill>
                  <w14:solidFill>
                    <w14:schemeClr w14:val="tx1"/>
                  </w14:solidFill>
                </w14:textFill>
              </w:rPr>
            </w:pPr>
          </w:p>
        </w:tc>
        <w:tc>
          <w:tcPr>
            <w:tcW w:w="1067" w:type="dxa"/>
            <w:tcBorders>
              <w:top w:val="single" w:color="auto" w:sz="6" w:space="0"/>
              <w:left w:val="single" w:color="auto" w:sz="6" w:space="0"/>
              <w:bottom w:val="single" w:color="auto" w:sz="12" w:space="0"/>
              <w:right w:val="single" w:color="auto" w:sz="6" w:space="0"/>
            </w:tcBorders>
            <w:vAlign w:val="center"/>
          </w:tcPr>
          <w:p w14:paraId="21DB9781">
            <w:pPr>
              <w:pStyle w:val="18"/>
              <w:keepNext/>
              <w:spacing w:line="320" w:lineRule="exact"/>
              <w:ind w:left="63" w:right="63"/>
              <w:rPr>
                <w:rFonts w:ascii="宋体" w:hAnsi="宋体"/>
                <w:color w:val="000000" w:themeColor="text1"/>
                <w:sz w:val="21"/>
                <w:szCs w:val="21"/>
                <w14:textFill>
                  <w14:solidFill>
                    <w14:schemeClr w14:val="tx1"/>
                  </w14:solidFill>
                </w14:textFill>
              </w:rPr>
            </w:pPr>
          </w:p>
        </w:tc>
        <w:tc>
          <w:tcPr>
            <w:tcW w:w="3989" w:type="dxa"/>
            <w:tcBorders>
              <w:top w:val="single" w:color="auto" w:sz="6" w:space="0"/>
              <w:left w:val="single" w:color="auto" w:sz="6" w:space="0"/>
              <w:bottom w:val="single" w:color="auto" w:sz="12" w:space="0"/>
              <w:right w:val="single" w:color="auto" w:sz="12" w:space="0"/>
            </w:tcBorders>
            <w:vAlign w:val="center"/>
          </w:tcPr>
          <w:p w14:paraId="517729EA">
            <w:pPr>
              <w:pStyle w:val="18"/>
              <w:keepNext/>
              <w:spacing w:line="320" w:lineRule="exact"/>
              <w:ind w:left="63" w:right="63"/>
              <w:rPr>
                <w:rFonts w:ascii="宋体" w:hAnsi="宋体"/>
                <w:color w:val="000000" w:themeColor="text1"/>
                <w:sz w:val="21"/>
                <w:szCs w:val="21"/>
                <w14:textFill>
                  <w14:solidFill>
                    <w14:schemeClr w14:val="tx1"/>
                  </w14:solidFill>
                </w14:textFill>
              </w:rPr>
            </w:pPr>
          </w:p>
        </w:tc>
      </w:tr>
    </w:tbl>
    <w:p w14:paraId="5F991760">
      <w:pPr>
        <w:spacing w:line="440" w:lineRule="exact"/>
        <w:rPr>
          <w:rFonts w:ascii="宋体" w:hAnsi="宋体"/>
          <w:b/>
          <w:color w:val="000000" w:themeColor="text1"/>
          <w:sz w:val="24"/>
          <w14:textFill>
            <w14:solidFill>
              <w14:schemeClr w14:val="tx1"/>
            </w14:solidFill>
          </w14:textFill>
        </w:rPr>
      </w:pPr>
      <w:r>
        <w:rPr>
          <w:rFonts w:hint="eastAsia" w:ascii="宋体" w:hAnsi="宋体"/>
          <w:color w:val="000000" w:themeColor="text1"/>
          <w:szCs w:val="21"/>
          <w14:textFill>
            <w14:solidFill>
              <w14:schemeClr w14:val="tx1"/>
            </w14:solidFill>
          </w14:textFill>
        </w:rPr>
        <w:br w:type="page"/>
      </w:r>
      <w:r>
        <w:rPr>
          <w:rFonts w:hint="eastAsia" w:ascii="宋体" w:hAnsi="宋体"/>
          <w:b/>
          <w:color w:val="000000" w:themeColor="text1"/>
          <w:sz w:val="24"/>
          <w14:textFill>
            <w14:solidFill>
              <w14:schemeClr w14:val="tx1"/>
            </w14:solidFill>
          </w14:textFill>
        </w:rPr>
        <w:t>附件8：</w:t>
      </w:r>
    </w:p>
    <w:p w14:paraId="7E2BFD1A">
      <w:pPr>
        <w:spacing w:before="156" w:beforeLines="50" w:after="156" w:afterLines="50" w:line="440" w:lineRule="exact"/>
        <w:jc w:val="center"/>
        <w:rPr>
          <w:rFonts w:ascii="方正小标宋简体" w:hAnsi="宋体" w:eastAsia="方正小标宋简体"/>
          <w:color w:val="000000" w:themeColor="text1"/>
          <w:sz w:val="32"/>
          <w:szCs w:val="32"/>
          <w14:textFill>
            <w14:solidFill>
              <w14:schemeClr w14:val="tx1"/>
            </w14:solidFill>
          </w14:textFill>
        </w:rPr>
      </w:pPr>
      <w:r>
        <w:rPr>
          <w:rFonts w:hint="eastAsia" w:ascii="方正小标宋简体" w:hAnsi="宋体" w:eastAsia="方正小标宋简体"/>
          <w:color w:val="000000" w:themeColor="text1"/>
          <w:sz w:val="32"/>
          <w:szCs w:val="32"/>
          <w14:textFill>
            <w14:solidFill>
              <w14:schemeClr w14:val="tx1"/>
            </w14:solidFill>
          </w14:textFill>
        </w:rPr>
        <w:t>履约担保</w:t>
      </w:r>
    </w:p>
    <w:p w14:paraId="08B1AA54">
      <w:pPr>
        <w:spacing w:line="440" w:lineRule="exact"/>
        <w:rPr>
          <w:rFonts w:ascii="宋体" w:hAnsi="宋体"/>
          <w:color w:val="000000" w:themeColor="text1"/>
          <w:szCs w:val="21"/>
          <w:u w:val="single"/>
          <w14:textFill>
            <w14:solidFill>
              <w14:schemeClr w14:val="tx1"/>
            </w14:solidFill>
          </w14:textFill>
        </w:rPr>
      </w:pPr>
    </w:p>
    <w:p w14:paraId="51EB1893">
      <w:pPr>
        <w:spacing w:line="36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u w:val="single"/>
          <w14:textFill>
            <w14:solidFill>
              <w14:schemeClr w14:val="tx1"/>
            </w14:solidFill>
          </w14:textFill>
        </w:rPr>
        <w:tab/>
      </w:r>
      <w:r>
        <w:rPr>
          <w:rFonts w:hint="eastAsia" w:ascii="宋体" w:hAnsi="宋体"/>
          <w:color w:val="000000" w:themeColor="text1"/>
          <w:szCs w:val="21"/>
          <w14:textFill>
            <w14:solidFill>
              <w14:schemeClr w14:val="tx1"/>
            </w14:solidFill>
          </w14:textFill>
        </w:rPr>
        <w:t>（发包人名称）：</w:t>
      </w:r>
    </w:p>
    <w:p w14:paraId="348E8E02">
      <w:pPr>
        <w:spacing w:line="360" w:lineRule="exact"/>
        <w:rPr>
          <w:rFonts w:ascii="宋体" w:hAnsi="宋体"/>
          <w:color w:val="000000" w:themeColor="text1"/>
          <w:szCs w:val="21"/>
          <w14:textFill>
            <w14:solidFill>
              <w14:schemeClr w14:val="tx1"/>
            </w14:solidFill>
          </w14:textFill>
        </w:rPr>
      </w:pPr>
    </w:p>
    <w:p w14:paraId="137E4543">
      <w:pPr>
        <w:spacing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鉴于</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（发包人名称，以下简称“发包人”）与</w:t>
      </w:r>
    </w:p>
    <w:p w14:paraId="03A3BC45">
      <w:pPr>
        <w:spacing w:line="36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 </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（承包人名称）（以下称“承包人”）于</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年</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月</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日就</w:t>
      </w:r>
    </w:p>
    <w:p w14:paraId="47DEBEEA">
      <w:pPr>
        <w:spacing w:line="36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 xml:space="preserve">（工程名称）施工及有关事项协商一致共同签订《建设工程施工合同》。我方愿意无条件地、不可撤销地就承包人履行与你方签订的合同，向你方提供连带责任担保。 </w:t>
      </w:r>
    </w:p>
    <w:p w14:paraId="708A2CA8">
      <w:pPr>
        <w:spacing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 担保金额人民币（大写）</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元（¥</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w:t>
      </w:r>
    </w:p>
    <w:p w14:paraId="0672E78C">
      <w:pPr>
        <w:spacing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 担保有效期自你方与承包人签订的合同生效之日起至你方签发或应签发工程接收证书之日止。</w:t>
      </w:r>
    </w:p>
    <w:p w14:paraId="1C305F51">
      <w:pPr>
        <w:spacing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 在本担保有效期内，因承包人违反合同约定的义务给你方造成经济损失时，我方在收到你方以书面形式提出的在担保金额内的赔偿要求后，在7天内无条件支付。</w:t>
      </w:r>
    </w:p>
    <w:p w14:paraId="7EA64066">
      <w:pPr>
        <w:spacing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 你方和承包人按合同约定变更合同时，我方承担本担保规定的义务不变。</w:t>
      </w:r>
    </w:p>
    <w:p w14:paraId="28B9AC7F">
      <w:pPr>
        <w:spacing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 因本保函发生的纠纷，可由双方协商解决，协商不成的，任何一方均可提请</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仲裁委员会仲裁。</w:t>
      </w:r>
    </w:p>
    <w:p w14:paraId="4DD07611">
      <w:pPr>
        <w:spacing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 本保函自我方法定代表人（或其授权代理人）签字并加盖公章之日起生效。</w:t>
      </w:r>
    </w:p>
    <w:p w14:paraId="12CA3018">
      <w:pPr>
        <w:spacing w:line="360" w:lineRule="exact"/>
        <w:rPr>
          <w:rFonts w:ascii="宋体" w:hAnsi="宋体"/>
          <w:color w:val="000000" w:themeColor="text1"/>
          <w:szCs w:val="21"/>
          <w14:textFill>
            <w14:solidFill>
              <w14:schemeClr w14:val="tx1"/>
            </w14:solidFill>
          </w14:textFill>
        </w:rPr>
      </w:pPr>
    </w:p>
    <w:p w14:paraId="5A1F1CCE">
      <w:pPr>
        <w:spacing w:line="36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担 保 人：</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（盖单位章）</w:t>
      </w:r>
    </w:p>
    <w:p w14:paraId="3898CD6D">
      <w:pPr>
        <w:spacing w:line="36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法定代表人或其委托代理人：</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（签字）</w:t>
      </w:r>
    </w:p>
    <w:p w14:paraId="31D9451D">
      <w:pPr>
        <w:spacing w:line="36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地    址：</w:t>
      </w:r>
      <w:r>
        <w:rPr>
          <w:rFonts w:hint="eastAsia" w:ascii="宋体" w:hAnsi="宋体"/>
          <w:color w:val="000000" w:themeColor="text1"/>
          <w:szCs w:val="21"/>
          <w:u w:val="single"/>
          <w14:textFill>
            <w14:solidFill>
              <w14:schemeClr w14:val="tx1"/>
            </w14:solidFill>
          </w14:textFill>
        </w:rPr>
        <w:t xml:space="preserve">                                      </w:t>
      </w:r>
    </w:p>
    <w:p w14:paraId="3DDC9D1A">
      <w:pPr>
        <w:spacing w:line="36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邮政编码：</w:t>
      </w:r>
      <w:r>
        <w:rPr>
          <w:rFonts w:hint="eastAsia" w:ascii="宋体" w:hAnsi="宋体"/>
          <w:color w:val="000000" w:themeColor="text1"/>
          <w:szCs w:val="21"/>
          <w:u w:val="single"/>
          <w14:textFill>
            <w14:solidFill>
              <w14:schemeClr w14:val="tx1"/>
            </w14:solidFill>
          </w14:textFill>
        </w:rPr>
        <w:t xml:space="preserve">                                      </w:t>
      </w:r>
    </w:p>
    <w:p w14:paraId="4A9C0A0D">
      <w:pPr>
        <w:spacing w:line="360" w:lineRule="exact"/>
        <w:rPr>
          <w:rFonts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电    话：</w:t>
      </w:r>
      <w:r>
        <w:rPr>
          <w:rFonts w:hint="eastAsia" w:ascii="宋体" w:hAnsi="宋体"/>
          <w:color w:val="000000" w:themeColor="text1"/>
          <w:szCs w:val="21"/>
          <w:u w:val="single"/>
          <w14:textFill>
            <w14:solidFill>
              <w14:schemeClr w14:val="tx1"/>
            </w14:solidFill>
          </w14:textFill>
        </w:rPr>
        <w:t xml:space="preserve">                                      </w:t>
      </w:r>
    </w:p>
    <w:p w14:paraId="70545A92">
      <w:pPr>
        <w:spacing w:line="36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传    真：</w:t>
      </w:r>
      <w:r>
        <w:rPr>
          <w:rFonts w:hint="eastAsia" w:ascii="宋体" w:hAnsi="宋体"/>
          <w:color w:val="000000" w:themeColor="text1"/>
          <w:szCs w:val="21"/>
          <w:u w:val="single"/>
          <w14:textFill>
            <w14:solidFill>
              <w14:schemeClr w14:val="tx1"/>
            </w14:solidFill>
          </w14:textFill>
        </w:rPr>
        <w:t xml:space="preserve">                                      </w:t>
      </w:r>
    </w:p>
    <w:p w14:paraId="48D632C0">
      <w:pPr>
        <w:spacing w:line="360" w:lineRule="exact"/>
        <w:jc w:val="left"/>
        <w:rPr>
          <w:rFonts w:ascii="宋体" w:hAnsi="宋体"/>
          <w:color w:val="000000" w:themeColor="text1"/>
          <w:szCs w:val="21"/>
          <w:u w:val="single"/>
          <w14:textFill>
            <w14:solidFill>
              <w14:schemeClr w14:val="tx1"/>
            </w14:solidFill>
          </w14:textFill>
        </w:rPr>
      </w:pPr>
    </w:p>
    <w:p w14:paraId="2E310CC6">
      <w:pPr>
        <w:spacing w:line="360" w:lineRule="exact"/>
        <w:ind w:left="1329" w:hanging="1329" w:hangingChars="633"/>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               </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年</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月</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日</w:t>
      </w:r>
    </w:p>
    <w:p w14:paraId="01375AD2">
      <w:pPr>
        <w:spacing w:line="360" w:lineRule="auto"/>
        <w:ind w:left="1329" w:hanging="1329" w:hangingChars="633"/>
        <w:rPr>
          <w:rFonts w:ascii="宋体" w:hAnsi="宋体"/>
          <w:color w:val="000000" w:themeColor="text1"/>
          <w:szCs w:val="21"/>
          <w14:textFill>
            <w14:solidFill>
              <w14:schemeClr w14:val="tx1"/>
            </w14:solidFill>
          </w14:textFill>
        </w:rPr>
      </w:pPr>
    </w:p>
    <w:p w14:paraId="33CA7647">
      <w:pPr>
        <w:spacing w:line="360" w:lineRule="auto"/>
        <w:ind w:left="1329" w:hanging="1329" w:hangingChars="633"/>
        <w:rPr>
          <w:rFonts w:ascii="宋体" w:hAnsi="宋体"/>
          <w:color w:val="000000" w:themeColor="text1"/>
          <w:szCs w:val="21"/>
          <w14:textFill>
            <w14:solidFill>
              <w14:schemeClr w14:val="tx1"/>
            </w14:solidFill>
          </w14:textFill>
        </w:rPr>
      </w:pPr>
    </w:p>
    <w:p w14:paraId="375DB155">
      <w:pPr>
        <w:spacing w:line="360" w:lineRule="auto"/>
        <w:ind w:left="1329" w:hanging="1329" w:hangingChars="633"/>
        <w:rPr>
          <w:rFonts w:ascii="宋体" w:hAnsi="宋体"/>
          <w:color w:val="000000" w:themeColor="text1"/>
          <w:szCs w:val="21"/>
          <w14:textFill>
            <w14:solidFill>
              <w14:schemeClr w14:val="tx1"/>
            </w14:solidFill>
          </w14:textFill>
        </w:rPr>
      </w:pPr>
    </w:p>
    <w:p w14:paraId="76E09630">
      <w:pPr>
        <w:spacing w:line="360" w:lineRule="auto"/>
        <w:ind w:left="1329" w:hanging="1329" w:hangingChars="633"/>
        <w:rPr>
          <w:rFonts w:ascii="宋体" w:hAnsi="宋体"/>
          <w:color w:val="000000" w:themeColor="text1"/>
          <w:szCs w:val="21"/>
          <w14:textFill>
            <w14:solidFill>
              <w14:schemeClr w14:val="tx1"/>
            </w14:solidFill>
          </w14:textFill>
        </w:rPr>
      </w:pPr>
    </w:p>
    <w:p w14:paraId="43A7981B">
      <w:pPr>
        <w:spacing w:line="360" w:lineRule="auto"/>
        <w:ind w:left="1329" w:hanging="1329" w:hangingChars="633"/>
        <w:rPr>
          <w:rFonts w:ascii="宋体" w:hAnsi="宋体"/>
          <w:color w:val="000000" w:themeColor="text1"/>
          <w:szCs w:val="21"/>
          <w14:textFill>
            <w14:solidFill>
              <w14:schemeClr w14:val="tx1"/>
            </w14:solidFill>
          </w14:textFill>
        </w:rPr>
      </w:pPr>
    </w:p>
    <w:p w14:paraId="26526503">
      <w:pPr>
        <w:spacing w:line="360" w:lineRule="auto"/>
        <w:ind w:left="1329" w:hanging="1329" w:hangingChars="633"/>
        <w:rPr>
          <w:rFonts w:ascii="宋体" w:hAnsi="宋体"/>
          <w:color w:val="000000" w:themeColor="text1"/>
          <w:szCs w:val="21"/>
          <w14:textFill>
            <w14:solidFill>
              <w14:schemeClr w14:val="tx1"/>
            </w14:solidFill>
          </w14:textFill>
        </w:rPr>
      </w:pPr>
    </w:p>
    <w:p w14:paraId="68F041A8">
      <w:pPr>
        <w:spacing w:line="360" w:lineRule="auto"/>
        <w:ind w:left="1329" w:hanging="1329" w:hangingChars="633"/>
        <w:rPr>
          <w:rFonts w:ascii="宋体" w:hAnsi="宋体"/>
          <w:color w:val="000000" w:themeColor="text1"/>
          <w:szCs w:val="21"/>
          <w14:textFill>
            <w14:solidFill>
              <w14:schemeClr w14:val="tx1"/>
            </w14:solidFill>
          </w14:textFill>
        </w:rPr>
      </w:pPr>
    </w:p>
    <w:p w14:paraId="0E8EAD29">
      <w:pPr>
        <w:spacing w:line="360" w:lineRule="auto"/>
        <w:ind w:left="1329" w:hanging="1329" w:hangingChars="633"/>
        <w:rPr>
          <w:rFonts w:ascii="宋体" w:hAnsi="宋体"/>
          <w:color w:val="000000" w:themeColor="text1"/>
          <w:szCs w:val="21"/>
          <w14:textFill>
            <w14:solidFill>
              <w14:schemeClr w14:val="tx1"/>
            </w14:solidFill>
          </w14:textFill>
        </w:rPr>
      </w:pPr>
    </w:p>
    <w:p w14:paraId="54F18C1C">
      <w:pPr>
        <w:spacing w:line="360" w:lineRule="auto"/>
        <w:ind w:left="1329" w:hanging="1329" w:hangingChars="633"/>
        <w:rPr>
          <w:rFonts w:ascii="宋体" w:hAnsi="宋体"/>
          <w:color w:val="000000" w:themeColor="text1"/>
          <w:szCs w:val="21"/>
          <w14:textFill>
            <w14:solidFill>
              <w14:schemeClr w14:val="tx1"/>
            </w14:solidFill>
          </w14:textFill>
        </w:rPr>
      </w:pPr>
    </w:p>
    <w:p w14:paraId="1471C3DF">
      <w:pPr>
        <w:spacing w:line="360" w:lineRule="auto"/>
        <w:ind w:left="1329" w:hanging="1329" w:hangingChars="633"/>
        <w:rPr>
          <w:rFonts w:ascii="宋体" w:hAnsi="宋体"/>
          <w:color w:val="000000" w:themeColor="text1"/>
          <w:szCs w:val="21"/>
          <w14:textFill>
            <w14:solidFill>
              <w14:schemeClr w14:val="tx1"/>
            </w14:solidFill>
          </w14:textFill>
        </w:rPr>
      </w:pPr>
    </w:p>
    <w:p w14:paraId="546CFDFF">
      <w:pPr>
        <w:spacing w:line="360" w:lineRule="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附</w:t>
      </w:r>
      <w:bookmarkStart w:id="59" w:name="_Toc296891272"/>
      <w:bookmarkStart w:id="60" w:name="_Toc267261702"/>
      <w:bookmarkStart w:id="61" w:name="_Toc296891060"/>
      <w:bookmarkStart w:id="62" w:name="_Toc296347231"/>
      <w:bookmarkStart w:id="63" w:name="_Toc296346733"/>
      <w:bookmarkStart w:id="64" w:name="_Toc296503232"/>
      <w:bookmarkStart w:id="65" w:name="_Toc296944571"/>
      <w:r>
        <w:rPr>
          <w:rFonts w:hint="eastAsia" w:ascii="宋体" w:hAnsi="宋体"/>
          <w:b/>
          <w:color w:val="000000" w:themeColor="text1"/>
          <w:sz w:val="24"/>
          <w14:textFill>
            <w14:solidFill>
              <w14:schemeClr w14:val="tx1"/>
            </w14:solidFill>
          </w14:textFill>
        </w:rPr>
        <w:t>件9 ：</w:t>
      </w:r>
    </w:p>
    <w:bookmarkEnd w:id="59"/>
    <w:bookmarkEnd w:id="60"/>
    <w:bookmarkEnd w:id="61"/>
    <w:bookmarkEnd w:id="62"/>
    <w:bookmarkEnd w:id="63"/>
    <w:bookmarkEnd w:id="64"/>
    <w:bookmarkEnd w:id="65"/>
    <w:p w14:paraId="48419C17">
      <w:pPr>
        <w:spacing w:before="156" w:beforeLines="50" w:after="156" w:afterLines="50" w:line="440" w:lineRule="exact"/>
        <w:jc w:val="center"/>
        <w:rPr>
          <w:rFonts w:ascii="方正小标宋简体" w:hAnsi="宋体" w:eastAsia="方正小标宋简体"/>
          <w:color w:val="000000" w:themeColor="text1"/>
          <w:sz w:val="32"/>
          <w:szCs w:val="32"/>
          <w14:textFill>
            <w14:solidFill>
              <w14:schemeClr w14:val="tx1"/>
            </w14:solidFill>
          </w14:textFill>
        </w:rPr>
      </w:pPr>
      <w:r>
        <w:rPr>
          <w:rFonts w:hint="eastAsia" w:ascii="方正小标宋简体" w:hAnsi="宋体" w:eastAsia="方正小标宋简体"/>
          <w:color w:val="000000" w:themeColor="text1"/>
          <w:sz w:val="32"/>
          <w:szCs w:val="32"/>
          <w14:textFill>
            <w14:solidFill>
              <w14:schemeClr w14:val="tx1"/>
            </w14:solidFill>
          </w14:textFill>
        </w:rPr>
        <w:t>预付款担保</w:t>
      </w:r>
    </w:p>
    <w:p w14:paraId="4EA52223">
      <w:pPr>
        <w:spacing w:line="360" w:lineRule="auto"/>
        <w:rPr>
          <w:rFonts w:ascii="宋体" w:hAnsi="宋体"/>
          <w:color w:val="000000" w:themeColor="text1"/>
          <w:szCs w:val="21"/>
          <w:u w:val="single"/>
          <w14:textFill>
            <w14:solidFill>
              <w14:schemeClr w14:val="tx1"/>
            </w14:solidFill>
          </w14:textFill>
        </w:rPr>
      </w:pPr>
    </w:p>
    <w:p w14:paraId="3B95F19D">
      <w:pPr>
        <w:spacing w:line="36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u w:val="single"/>
          <w14:textFill>
            <w14:solidFill>
              <w14:schemeClr w14:val="tx1"/>
            </w14:solidFill>
          </w14:textFill>
        </w:rPr>
        <w:tab/>
      </w:r>
      <w:r>
        <w:rPr>
          <w:rFonts w:hint="eastAsia" w:ascii="宋体" w:hAnsi="宋体"/>
          <w:color w:val="000000" w:themeColor="text1"/>
          <w:szCs w:val="21"/>
          <w:u w:val="single"/>
          <w14:textFill>
            <w14:solidFill>
              <w14:schemeClr w14:val="tx1"/>
            </w14:solidFill>
          </w14:textFill>
        </w:rPr>
        <w:tab/>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 xml:space="preserve"> （发包人名称）：</w:t>
      </w:r>
    </w:p>
    <w:p w14:paraId="7994DD7B">
      <w:pPr>
        <w:spacing w:line="360" w:lineRule="exact"/>
        <w:rPr>
          <w:rFonts w:ascii="宋体" w:hAnsi="宋体"/>
          <w:color w:val="000000" w:themeColor="text1"/>
          <w:szCs w:val="21"/>
          <w14:textFill>
            <w14:solidFill>
              <w14:schemeClr w14:val="tx1"/>
            </w14:solidFill>
          </w14:textFill>
        </w:rPr>
      </w:pPr>
    </w:p>
    <w:p w14:paraId="3807D252">
      <w:pPr>
        <w:spacing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根据</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（承包人名称）（以下称“承包人”）与</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（发包人名称）（以下简称“发包人”）于</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年</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月</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日签订的</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（工程名称）《建设工程施工合同》，承包人按约定的金额向你方提交一份预付款担保，即有权得到你方支付相等金额的预付款。我方愿意就你方提供给承包人的预付款为承包人提供连带责任担保。</w:t>
      </w:r>
    </w:p>
    <w:p w14:paraId="45B8B264">
      <w:pPr>
        <w:spacing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 担保金额人民币（大写）</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元（¥</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w:t>
      </w:r>
    </w:p>
    <w:p w14:paraId="5EDEBAF1">
      <w:pPr>
        <w:spacing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 担保有效期自预付款支付给承包人起生效，至你方签发的进度款支付证书说明已完全扣清止。</w:t>
      </w:r>
    </w:p>
    <w:p w14:paraId="6E767AC2">
      <w:pPr>
        <w:spacing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 在本保函有效期内，因承包人违反合同约定的义务而要求收回预付款时，我方在收到你方的书面通知后，在７天内无条件支付。但本保函的担保金额，在任何时候不应超过预付款金额减去你方按合同约定在向承包人签发的进度款支付证书中扣除的金额。</w:t>
      </w:r>
    </w:p>
    <w:p w14:paraId="76F8D4ED">
      <w:pPr>
        <w:spacing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 你方和承包人按合同约定变更合同时，我方承担本保函规定的义务不变。</w:t>
      </w:r>
    </w:p>
    <w:p w14:paraId="2D4A16F0">
      <w:pPr>
        <w:spacing w:line="360" w:lineRule="exact"/>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 因本保函发生的纠纷，可由双方协商解决，协商不成的，任何一方均可提请</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仲裁委员会仲裁。</w:t>
      </w:r>
    </w:p>
    <w:p w14:paraId="0B479497">
      <w:pPr>
        <w:spacing w:line="360" w:lineRule="exact"/>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 本保函自我方法定代表人（或其授权代理人）签字并加盖公章之日起生效。</w:t>
      </w:r>
    </w:p>
    <w:p w14:paraId="686947E9">
      <w:pPr>
        <w:spacing w:line="360" w:lineRule="exact"/>
        <w:rPr>
          <w:rFonts w:ascii="宋体" w:hAnsi="宋体"/>
          <w:color w:val="000000" w:themeColor="text1"/>
          <w:szCs w:val="21"/>
          <w14:textFill>
            <w14:solidFill>
              <w14:schemeClr w14:val="tx1"/>
            </w14:solidFill>
          </w14:textFill>
        </w:rPr>
      </w:pPr>
    </w:p>
    <w:p w14:paraId="074E871B">
      <w:pPr>
        <w:spacing w:line="360" w:lineRule="exact"/>
        <w:rPr>
          <w:rFonts w:ascii="宋体" w:hAnsi="宋体"/>
          <w:color w:val="000000" w:themeColor="text1"/>
          <w:szCs w:val="21"/>
          <w14:textFill>
            <w14:solidFill>
              <w14:schemeClr w14:val="tx1"/>
            </w14:solidFill>
          </w14:textFill>
        </w:rPr>
      </w:pPr>
    </w:p>
    <w:p w14:paraId="00B28CA2">
      <w:pPr>
        <w:spacing w:line="36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担保人：</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（盖单位章）</w:t>
      </w:r>
    </w:p>
    <w:p w14:paraId="255E2ECE">
      <w:pPr>
        <w:spacing w:line="36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法定代表人或其委托代理人：</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（签字）</w:t>
      </w:r>
    </w:p>
    <w:p w14:paraId="56A99864">
      <w:pPr>
        <w:spacing w:line="36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地    址：</w:t>
      </w:r>
      <w:r>
        <w:rPr>
          <w:rFonts w:hint="eastAsia" w:ascii="宋体" w:hAnsi="宋体"/>
          <w:color w:val="000000" w:themeColor="text1"/>
          <w:szCs w:val="21"/>
          <w:u w:val="single"/>
          <w14:textFill>
            <w14:solidFill>
              <w14:schemeClr w14:val="tx1"/>
            </w14:solidFill>
          </w14:textFill>
        </w:rPr>
        <w:tab/>
      </w:r>
      <w:r>
        <w:rPr>
          <w:rFonts w:hint="eastAsia" w:ascii="宋体" w:hAnsi="宋体"/>
          <w:color w:val="000000" w:themeColor="text1"/>
          <w:szCs w:val="21"/>
          <w:u w:val="single"/>
          <w14:textFill>
            <w14:solidFill>
              <w14:schemeClr w14:val="tx1"/>
            </w14:solidFill>
          </w14:textFill>
        </w:rPr>
        <w:tab/>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u w:val="single"/>
          <w14:textFill>
            <w14:solidFill>
              <w14:schemeClr w14:val="tx1"/>
            </w14:solidFill>
          </w14:textFill>
        </w:rPr>
        <w:tab/>
      </w:r>
      <w:r>
        <w:rPr>
          <w:rFonts w:hint="eastAsia" w:ascii="宋体" w:hAnsi="宋体"/>
          <w:color w:val="000000" w:themeColor="text1"/>
          <w:szCs w:val="21"/>
          <w:u w:val="single"/>
          <w14:textFill>
            <w14:solidFill>
              <w14:schemeClr w14:val="tx1"/>
            </w14:solidFill>
          </w14:textFill>
        </w:rPr>
        <w:tab/>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u w:val="single"/>
          <w14:textFill>
            <w14:solidFill>
              <w14:schemeClr w14:val="tx1"/>
            </w14:solidFill>
          </w14:textFill>
        </w:rPr>
        <w:tab/>
      </w:r>
      <w:r>
        <w:rPr>
          <w:rFonts w:hint="eastAsia" w:ascii="宋体" w:hAnsi="宋体"/>
          <w:color w:val="000000" w:themeColor="text1"/>
          <w:szCs w:val="21"/>
          <w:u w:val="single"/>
          <w14:textFill>
            <w14:solidFill>
              <w14:schemeClr w14:val="tx1"/>
            </w14:solidFill>
          </w14:textFill>
        </w:rPr>
        <w:tab/>
      </w:r>
      <w:r>
        <w:rPr>
          <w:rFonts w:hint="eastAsia" w:ascii="宋体" w:hAnsi="宋体"/>
          <w:color w:val="000000" w:themeColor="text1"/>
          <w:szCs w:val="21"/>
          <w:u w:val="single"/>
          <w14:textFill>
            <w14:solidFill>
              <w14:schemeClr w14:val="tx1"/>
            </w14:solidFill>
          </w14:textFill>
        </w:rPr>
        <w:tab/>
      </w:r>
    </w:p>
    <w:p w14:paraId="14AD0613">
      <w:pPr>
        <w:spacing w:line="360" w:lineRule="exact"/>
        <w:rPr>
          <w:rFonts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邮政编码：</w:t>
      </w:r>
      <w:r>
        <w:rPr>
          <w:rFonts w:hint="eastAsia" w:ascii="宋体" w:hAnsi="宋体"/>
          <w:color w:val="000000" w:themeColor="text1"/>
          <w:szCs w:val="21"/>
          <w:u w:val="single"/>
          <w14:textFill>
            <w14:solidFill>
              <w14:schemeClr w14:val="tx1"/>
            </w14:solidFill>
          </w14:textFill>
        </w:rPr>
        <w:tab/>
      </w:r>
      <w:r>
        <w:rPr>
          <w:rFonts w:hint="eastAsia" w:ascii="宋体" w:hAnsi="宋体"/>
          <w:color w:val="000000" w:themeColor="text1"/>
          <w:szCs w:val="21"/>
          <w:u w:val="single"/>
          <w14:textFill>
            <w14:solidFill>
              <w14:schemeClr w14:val="tx1"/>
            </w14:solidFill>
          </w14:textFill>
        </w:rPr>
        <w:tab/>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u w:val="single"/>
          <w14:textFill>
            <w14:solidFill>
              <w14:schemeClr w14:val="tx1"/>
            </w14:solidFill>
          </w14:textFill>
        </w:rPr>
        <w:tab/>
      </w:r>
      <w:r>
        <w:rPr>
          <w:rFonts w:hint="eastAsia" w:ascii="宋体" w:hAnsi="宋体"/>
          <w:color w:val="000000" w:themeColor="text1"/>
          <w:szCs w:val="21"/>
          <w:u w:val="single"/>
          <w14:textFill>
            <w14:solidFill>
              <w14:schemeClr w14:val="tx1"/>
            </w14:solidFill>
          </w14:textFill>
        </w:rPr>
        <w:tab/>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u w:val="single"/>
          <w14:textFill>
            <w14:solidFill>
              <w14:schemeClr w14:val="tx1"/>
            </w14:solidFill>
          </w14:textFill>
        </w:rPr>
        <w:tab/>
      </w:r>
      <w:r>
        <w:rPr>
          <w:rFonts w:hint="eastAsia" w:ascii="宋体" w:hAnsi="宋体"/>
          <w:color w:val="000000" w:themeColor="text1"/>
          <w:szCs w:val="21"/>
          <w:u w:val="single"/>
          <w14:textFill>
            <w14:solidFill>
              <w14:schemeClr w14:val="tx1"/>
            </w14:solidFill>
          </w14:textFill>
        </w:rPr>
        <w:tab/>
      </w:r>
      <w:r>
        <w:rPr>
          <w:rFonts w:hint="eastAsia" w:ascii="宋体" w:hAnsi="宋体"/>
          <w:color w:val="000000" w:themeColor="text1"/>
          <w:szCs w:val="21"/>
          <w:u w:val="single"/>
          <w14:textFill>
            <w14:solidFill>
              <w14:schemeClr w14:val="tx1"/>
            </w14:solidFill>
          </w14:textFill>
        </w:rPr>
        <w:tab/>
      </w:r>
    </w:p>
    <w:p w14:paraId="3CE1908A">
      <w:pPr>
        <w:spacing w:line="360" w:lineRule="exact"/>
        <w:rPr>
          <w:rFonts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电    话：</w:t>
      </w:r>
      <w:r>
        <w:rPr>
          <w:rFonts w:hint="eastAsia" w:ascii="宋体" w:hAnsi="宋体"/>
          <w:color w:val="000000" w:themeColor="text1"/>
          <w:szCs w:val="21"/>
          <w:u w:val="single"/>
          <w14:textFill>
            <w14:solidFill>
              <w14:schemeClr w14:val="tx1"/>
            </w14:solidFill>
          </w14:textFill>
        </w:rPr>
        <w:tab/>
      </w:r>
      <w:r>
        <w:rPr>
          <w:rFonts w:hint="eastAsia" w:ascii="宋体" w:hAnsi="宋体"/>
          <w:color w:val="000000" w:themeColor="text1"/>
          <w:szCs w:val="21"/>
          <w:u w:val="single"/>
          <w14:textFill>
            <w14:solidFill>
              <w14:schemeClr w14:val="tx1"/>
            </w14:solidFill>
          </w14:textFill>
        </w:rPr>
        <w:tab/>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u w:val="single"/>
          <w14:textFill>
            <w14:solidFill>
              <w14:schemeClr w14:val="tx1"/>
            </w14:solidFill>
          </w14:textFill>
        </w:rPr>
        <w:tab/>
      </w:r>
      <w:r>
        <w:rPr>
          <w:rFonts w:hint="eastAsia" w:ascii="宋体" w:hAnsi="宋体"/>
          <w:color w:val="000000" w:themeColor="text1"/>
          <w:szCs w:val="21"/>
          <w:u w:val="single"/>
          <w14:textFill>
            <w14:solidFill>
              <w14:schemeClr w14:val="tx1"/>
            </w14:solidFill>
          </w14:textFill>
        </w:rPr>
        <w:tab/>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u w:val="single"/>
          <w14:textFill>
            <w14:solidFill>
              <w14:schemeClr w14:val="tx1"/>
            </w14:solidFill>
          </w14:textFill>
        </w:rPr>
        <w:tab/>
      </w:r>
      <w:r>
        <w:rPr>
          <w:rFonts w:hint="eastAsia" w:ascii="宋体" w:hAnsi="宋体"/>
          <w:color w:val="000000" w:themeColor="text1"/>
          <w:szCs w:val="21"/>
          <w:u w:val="single"/>
          <w14:textFill>
            <w14:solidFill>
              <w14:schemeClr w14:val="tx1"/>
            </w14:solidFill>
          </w14:textFill>
        </w:rPr>
        <w:tab/>
      </w:r>
      <w:r>
        <w:rPr>
          <w:rFonts w:hint="eastAsia" w:ascii="宋体" w:hAnsi="宋体"/>
          <w:color w:val="000000" w:themeColor="text1"/>
          <w:szCs w:val="21"/>
          <w:u w:val="single"/>
          <w14:textFill>
            <w14:solidFill>
              <w14:schemeClr w14:val="tx1"/>
            </w14:solidFill>
          </w14:textFill>
        </w:rPr>
        <w:tab/>
      </w:r>
    </w:p>
    <w:p w14:paraId="3E5FEBEC">
      <w:pPr>
        <w:spacing w:line="360" w:lineRule="exact"/>
        <w:rPr>
          <w:rFonts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传    真：</w:t>
      </w:r>
      <w:r>
        <w:rPr>
          <w:rFonts w:hint="eastAsia" w:ascii="宋体" w:hAnsi="宋体"/>
          <w:color w:val="000000" w:themeColor="text1"/>
          <w:szCs w:val="21"/>
          <w:u w:val="single"/>
          <w14:textFill>
            <w14:solidFill>
              <w14:schemeClr w14:val="tx1"/>
            </w14:solidFill>
          </w14:textFill>
        </w:rPr>
        <w:tab/>
      </w:r>
      <w:r>
        <w:rPr>
          <w:rFonts w:hint="eastAsia" w:ascii="宋体" w:hAnsi="宋体"/>
          <w:color w:val="000000" w:themeColor="text1"/>
          <w:szCs w:val="21"/>
          <w:u w:val="single"/>
          <w14:textFill>
            <w14:solidFill>
              <w14:schemeClr w14:val="tx1"/>
            </w14:solidFill>
          </w14:textFill>
        </w:rPr>
        <w:tab/>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u w:val="single"/>
          <w14:textFill>
            <w14:solidFill>
              <w14:schemeClr w14:val="tx1"/>
            </w14:solidFill>
          </w14:textFill>
        </w:rPr>
        <w:tab/>
      </w:r>
      <w:r>
        <w:rPr>
          <w:rFonts w:hint="eastAsia" w:ascii="宋体" w:hAnsi="宋体"/>
          <w:color w:val="000000" w:themeColor="text1"/>
          <w:szCs w:val="21"/>
          <w:u w:val="single"/>
          <w14:textFill>
            <w14:solidFill>
              <w14:schemeClr w14:val="tx1"/>
            </w14:solidFill>
          </w14:textFill>
        </w:rPr>
        <w:tab/>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u w:val="single"/>
          <w14:textFill>
            <w14:solidFill>
              <w14:schemeClr w14:val="tx1"/>
            </w14:solidFill>
          </w14:textFill>
        </w:rPr>
        <w:tab/>
      </w:r>
      <w:r>
        <w:rPr>
          <w:rFonts w:hint="eastAsia" w:ascii="宋体" w:hAnsi="宋体"/>
          <w:color w:val="000000" w:themeColor="text1"/>
          <w:szCs w:val="21"/>
          <w:u w:val="single"/>
          <w14:textFill>
            <w14:solidFill>
              <w14:schemeClr w14:val="tx1"/>
            </w14:solidFill>
          </w14:textFill>
        </w:rPr>
        <w:tab/>
      </w:r>
      <w:r>
        <w:rPr>
          <w:rFonts w:hint="eastAsia" w:ascii="宋体" w:hAnsi="宋体"/>
          <w:color w:val="000000" w:themeColor="text1"/>
          <w:szCs w:val="21"/>
          <w:u w:val="single"/>
          <w14:textFill>
            <w14:solidFill>
              <w14:schemeClr w14:val="tx1"/>
            </w14:solidFill>
          </w14:textFill>
        </w:rPr>
        <w:tab/>
      </w:r>
    </w:p>
    <w:p w14:paraId="3393B294">
      <w:pPr>
        <w:spacing w:line="36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  </w:t>
      </w:r>
    </w:p>
    <w:p w14:paraId="0B529E9A">
      <w:pPr>
        <w:spacing w:line="360" w:lineRule="exact"/>
        <w:rPr>
          <w:rFonts w:ascii="宋体" w:hAnsi="宋体"/>
          <w:color w:val="000000" w:themeColor="text1"/>
          <w:szCs w:val="21"/>
          <w:u w:val="single"/>
          <w14:textFill>
            <w14:solidFill>
              <w14:schemeClr w14:val="tx1"/>
            </w14:solidFill>
          </w14:textFill>
        </w:rPr>
      </w:pPr>
    </w:p>
    <w:p w14:paraId="2C71DE91">
      <w:pPr>
        <w:spacing w:line="36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            </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年</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月</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日</w:t>
      </w:r>
    </w:p>
    <w:p w14:paraId="242A19C3">
      <w:pPr>
        <w:spacing w:line="440" w:lineRule="exact"/>
        <w:rPr>
          <w:rFonts w:ascii="宋体" w:hAnsi="宋体"/>
          <w:b/>
          <w:color w:val="000000" w:themeColor="text1"/>
          <w:sz w:val="24"/>
          <w14:textFill>
            <w14:solidFill>
              <w14:schemeClr w14:val="tx1"/>
            </w14:solidFill>
          </w14:textFill>
        </w:rPr>
      </w:pPr>
      <w:r>
        <w:rPr>
          <w:rFonts w:hint="eastAsia" w:ascii="宋体" w:hAnsi="宋体"/>
          <w:b/>
          <w:color w:val="000000" w:themeColor="text1"/>
          <w:szCs w:val="21"/>
          <w14:textFill>
            <w14:solidFill>
              <w14:schemeClr w14:val="tx1"/>
            </w14:solidFill>
          </w14:textFill>
        </w:rPr>
        <w:br w:type="page"/>
      </w:r>
      <w:r>
        <w:rPr>
          <w:rFonts w:hint="eastAsia" w:ascii="宋体" w:hAnsi="宋体"/>
          <w:b/>
          <w:color w:val="000000" w:themeColor="text1"/>
          <w:sz w:val="24"/>
          <w14:textFill>
            <w14:solidFill>
              <w14:schemeClr w14:val="tx1"/>
            </w14:solidFill>
          </w14:textFill>
        </w:rPr>
        <w:t xml:space="preserve">附件10:  </w:t>
      </w:r>
    </w:p>
    <w:p w14:paraId="6953E7B5">
      <w:pPr>
        <w:spacing w:before="156" w:beforeLines="50" w:after="156" w:afterLines="50" w:line="440" w:lineRule="exact"/>
        <w:jc w:val="center"/>
        <w:rPr>
          <w:rFonts w:ascii="方正小标宋简体" w:hAnsi="宋体" w:eastAsia="方正小标宋简体"/>
          <w:color w:val="000000" w:themeColor="text1"/>
          <w:sz w:val="32"/>
          <w:szCs w:val="32"/>
          <w14:textFill>
            <w14:solidFill>
              <w14:schemeClr w14:val="tx1"/>
            </w14:solidFill>
          </w14:textFill>
        </w:rPr>
      </w:pPr>
      <w:r>
        <w:rPr>
          <w:rFonts w:hint="eastAsia" w:ascii="方正小标宋简体" w:hAnsi="宋体" w:eastAsia="方正小标宋简体"/>
          <w:color w:val="000000" w:themeColor="text1"/>
          <w:sz w:val="32"/>
          <w:szCs w:val="32"/>
          <w14:textFill>
            <w14:solidFill>
              <w14:schemeClr w14:val="tx1"/>
            </w14:solidFill>
          </w14:textFill>
        </w:rPr>
        <w:t>支付担保</w:t>
      </w:r>
    </w:p>
    <w:p w14:paraId="145E5A8B">
      <w:pPr>
        <w:spacing w:line="360" w:lineRule="exact"/>
        <w:jc w:val="left"/>
        <w:rPr>
          <w:rFonts w:ascii="宋体" w:hAnsi="宋体"/>
          <w:color w:val="000000" w:themeColor="text1"/>
          <w:szCs w:val="21"/>
          <w:u w:val="single"/>
          <w14:textFill>
            <w14:solidFill>
              <w14:schemeClr w14:val="tx1"/>
            </w14:solidFill>
          </w14:textFill>
        </w:rPr>
      </w:pPr>
    </w:p>
    <w:p w14:paraId="0AC2E9DE">
      <w:pPr>
        <w:spacing w:line="360" w:lineRule="exact"/>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（承包人）：</w:t>
      </w:r>
    </w:p>
    <w:p w14:paraId="414B2A6B">
      <w:pPr>
        <w:spacing w:line="360" w:lineRule="exact"/>
        <w:jc w:val="left"/>
        <w:rPr>
          <w:rFonts w:ascii="宋体" w:hAnsi="宋体"/>
          <w:color w:val="000000" w:themeColor="text1"/>
          <w:szCs w:val="21"/>
          <w14:textFill>
            <w14:solidFill>
              <w14:schemeClr w14:val="tx1"/>
            </w14:solidFill>
          </w14:textFill>
        </w:rPr>
      </w:pPr>
    </w:p>
    <w:p w14:paraId="57FA3094">
      <w:pPr>
        <w:spacing w:line="360" w:lineRule="exact"/>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鉴于你方作为承包人已经与</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（发包人名称）（以下称“发包人”）于</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年</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月</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日签订了</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（工程名称）《建设工程施工合同》（以下称“主合同”），应发包人的申请，我方愿就发包人履行主合同约定的工程款支付义务以保证的方式向你方提供如下担保：</w:t>
      </w:r>
    </w:p>
    <w:p w14:paraId="232B3175">
      <w:pPr>
        <w:spacing w:line="360" w:lineRule="exact"/>
        <w:ind w:firstLine="422" w:firstLineChars="200"/>
        <w:jc w:val="left"/>
        <w:rPr>
          <w:rFonts w:ascii="黑体" w:hAnsi="宋体" w:eastAsia="黑体"/>
          <w:b/>
          <w:color w:val="000000" w:themeColor="text1"/>
          <w:szCs w:val="21"/>
          <w14:textFill>
            <w14:solidFill>
              <w14:schemeClr w14:val="tx1"/>
            </w14:solidFill>
          </w14:textFill>
        </w:rPr>
      </w:pPr>
      <w:r>
        <w:rPr>
          <w:rFonts w:hint="eastAsia" w:ascii="黑体" w:hAnsi="宋体" w:eastAsia="黑体"/>
          <w:b/>
          <w:color w:val="000000" w:themeColor="text1"/>
          <w:szCs w:val="21"/>
          <w14:textFill>
            <w14:solidFill>
              <w14:schemeClr w14:val="tx1"/>
            </w14:solidFill>
          </w14:textFill>
        </w:rPr>
        <w:t>一、保证的范围及保证金额</w:t>
      </w:r>
    </w:p>
    <w:p w14:paraId="2F863A5C">
      <w:pPr>
        <w:spacing w:line="360" w:lineRule="exact"/>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 我方的保证范围是主合同约定的工程款。</w:t>
      </w:r>
    </w:p>
    <w:p w14:paraId="68C0D538">
      <w:pPr>
        <w:spacing w:line="360" w:lineRule="exact"/>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 本保函所称主合同约定的工程款是指主合同约定的除工程质量保证金以外的合同价款。</w:t>
      </w:r>
    </w:p>
    <w:p w14:paraId="6CDEFB59">
      <w:pPr>
        <w:spacing w:line="360" w:lineRule="exact"/>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 我方保证的金额是主合同约定的工程款的</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%，数额最高不超过人民币元（大写：</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w:t>
      </w:r>
    </w:p>
    <w:p w14:paraId="77CDBC37">
      <w:pPr>
        <w:spacing w:line="360" w:lineRule="exact"/>
        <w:ind w:firstLine="422" w:firstLineChars="200"/>
        <w:jc w:val="left"/>
        <w:rPr>
          <w:rFonts w:ascii="黑体" w:hAnsi="宋体" w:eastAsia="黑体"/>
          <w:b/>
          <w:color w:val="000000" w:themeColor="text1"/>
          <w:szCs w:val="21"/>
          <w14:textFill>
            <w14:solidFill>
              <w14:schemeClr w14:val="tx1"/>
            </w14:solidFill>
          </w14:textFill>
        </w:rPr>
      </w:pPr>
      <w:r>
        <w:rPr>
          <w:rFonts w:hint="eastAsia" w:ascii="黑体" w:hAnsi="宋体" w:eastAsia="黑体"/>
          <w:b/>
          <w:color w:val="000000" w:themeColor="text1"/>
          <w:szCs w:val="21"/>
          <w14:textFill>
            <w14:solidFill>
              <w14:schemeClr w14:val="tx1"/>
            </w14:solidFill>
          </w14:textFill>
        </w:rPr>
        <w:t>二、保证的方式及保证期间</w:t>
      </w:r>
    </w:p>
    <w:p w14:paraId="43F71BF3">
      <w:pPr>
        <w:spacing w:line="360" w:lineRule="exact"/>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 我方保证的方式为：连带责任保证。</w:t>
      </w:r>
    </w:p>
    <w:p w14:paraId="5F819CC2">
      <w:pPr>
        <w:spacing w:line="360" w:lineRule="exact"/>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 我方保证的期间为：自本合同生效之日起至主合同约定的工程款支付完毕之日后</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日内。</w:t>
      </w:r>
    </w:p>
    <w:p w14:paraId="4437CECF">
      <w:pPr>
        <w:spacing w:line="360" w:lineRule="exact"/>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 你方与发包人协议变更工程款支付日期的，经我方书面同意后，保证期间按照变更后的支付日期做相应调整。</w:t>
      </w:r>
    </w:p>
    <w:p w14:paraId="55A03B10">
      <w:pPr>
        <w:spacing w:line="360" w:lineRule="exact"/>
        <w:ind w:firstLine="422" w:firstLineChars="200"/>
        <w:jc w:val="left"/>
        <w:rPr>
          <w:rFonts w:ascii="黑体" w:hAnsi="宋体" w:eastAsia="黑体"/>
          <w:b/>
          <w:color w:val="000000" w:themeColor="text1"/>
          <w:szCs w:val="21"/>
          <w14:textFill>
            <w14:solidFill>
              <w14:schemeClr w14:val="tx1"/>
            </w14:solidFill>
          </w14:textFill>
        </w:rPr>
      </w:pPr>
      <w:r>
        <w:rPr>
          <w:rFonts w:hint="eastAsia" w:ascii="黑体" w:hAnsi="宋体" w:eastAsia="黑体"/>
          <w:b/>
          <w:color w:val="000000" w:themeColor="text1"/>
          <w:szCs w:val="21"/>
          <w14:textFill>
            <w14:solidFill>
              <w14:schemeClr w14:val="tx1"/>
            </w14:solidFill>
          </w14:textFill>
        </w:rPr>
        <w:t>三、承担保证责任的形式</w:t>
      </w:r>
    </w:p>
    <w:p w14:paraId="66F94DC5">
      <w:pPr>
        <w:spacing w:line="360" w:lineRule="exact"/>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我方承担保证责任的形式是代为支付。发包人未按主合同约定向你方支付工程款的，由我方在保证金额内代为支付。</w:t>
      </w:r>
    </w:p>
    <w:p w14:paraId="458CC672">
      <w:pPr>
        <w:spacing w:line="360" w:lineRule="exact"/>
        <w:ind w:firstLine="422" w:firstLineChars="200"/>
        <w:jc w:val="left"/>
        <w:rPr>
          <w:rFonts w:ascii="黑体" w:hAnsi="宋体" w:eastAsia="黑体"/>
          <w:b/>
          <w:color w:val="000000" w:themeColor="text1"/>
          <w:szCs w:val="21"/>
          <w14:textFill>
            <w14:solidFill>
              <w14:schemeClr w14:val="tx1"/>
            </w14:solidFill>
          </w14:textFill>
        </w:rPr>
      </w:pPr>
      <w:r>
        <w:rPr>
          <w:rFonts w:hint="eastAsia" w:ascii="黑体" w:hAnsi="宋体" w:eastAsia="黑体"/>
          <w:b/>
          <w:color w:val="000000" w:themeColor="text1"/>
          <w:szCs w:val="21"/>
          <w14:textFill>
            <w14:solidFill>
              <w14:schemeClr w14:val="tx1"/>
            </w14:solidFill>
          </w14:textFill>
        </w:rPr>
        <w:t>四、代偿的安排</w:t>
      </w:r>
    </w:p>
    <w:p w14:paraId="0DCD17E5">
      <w:pPr>
        <w:spacing w:line="360" w:lineRule="exact"/>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 你方要求我方承担保证责任的，应向我方发出书面索赔通知及发包人未支付主合同约定工程款的证明材料。索赔通知应写明要求索赔的金额，支付款项应到达的账号。</w:t>
      </w:r>
    </w:p>
    <w:p w14:paraId="5F1CB14F">
      <w:pPr>
        <w:spacing w:line="360" w:lineRule="exact"/>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 在出现你方与发包人因工程质量发生争议，发包人拒绝向你方支付工程款的情形时，你方要求我方履行保证责任代为支付的，需提供符合相应条件要求的工程质量检测机构出具的质量说明材料。</w:t>
      </w:r>
    </w:p>
    <w:p w14:paraId="4F39F034">
      <w:pPr>
        <w:spacing w:line="360" w:lineRule="exact"/>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 我方收到你方的书面索赔通知及相应的证明材料后７天内无条件支付。</w:t>
      </w:r>
    </w:p>
    <w:p w14:paraId="6C0AB01F">
      <w:pPr>
        <w:spacing w:line="360" w:lineRule="exact"/>
        <w:ind w:firstLine="422" w:firstLineChars="200"/>
        <w:jc w:val="left"/>
        <w:rPr>
          <w:rFonts w:ascii="黑体" w:hAnsi="宋体" w:eastAsia="黑体"/>
          <w:b/>
          <w:color w:val="000000" w:themeColor="text1"/>
          <w:szCs w:val="21"/>
          <w14:textFill>
            <w14:solidFill>
              <w14:schemeClr w14:val="tx1"/>
            </w14:solidFill>
          </w14:textFill>
        </w:rPr>
      </w:pPr>
      <w:r>
        <w:rPr>
          <w:rFonts w:hint="eastAsia" w:ascii="黑体" w:hAnsi="宋体" w:eastAsia="黑体"/>
          <w:b/>
          <w:color w:val="000000" w:themeColor="text1"/>
          <w:szCs w:val="21"/>
          <w14:textFill>
            <w14:solidFill>
              <w14:schemeClr w14:val="tx1"/>
            </w14:solidFill>
          </w14:textFill>
        </w:rPr>
        <w:t>五、保证责任的解除</w:t>
      </w:r>
    </w:p>
    <w:p w14:paraId="23EAD4D8">
      <w:pPr>
        <w:spacing w:line="360" w:lineRule="exact"/>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 在本保函承诺的保证期间内，你方未书面向我方主张保证责任的，自保证期间届满次日起，我方保证责任解除。</w:t>
      </w:r>
    </w:p>
    <w:p w14:paraId="509D7FE7">
      <w:pPr>
        <w:spacing w:line="360" w:lineRule="exact"/>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 发包人按主合同约定履行了工程款的全部支付义务的，自本保函承诺的保证期间届满次日起，我方保证责任解除。</w:t>
      </w:r>
    </w:p>
    <w:p w14:paraId="478D06D7">
      <w:pPr>
        <w:spacing w:line="360" w:lineRule="exact"/>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 我方按照本保函向你方履行保证责任所支付金额达到本保函保证金额时，自我方向你方支付（支付款项从我方账户划出）之日起，保证责任即解除。</w:t>
      </w:r>
    </w:p>
    <w:p w14:paraId="395A3AE5">
      <w:pPr>
        <w:spacing w:line="360" w:lineRule="exact"/>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 按照法律法规的规定或出现应解除我方保证责任的其他情形的，我方在本保函项下的保证责任亦解除。</w:t>
      </w:r>
    </w:p>
    <w:p w14:paraId="79AC70EE">
      <w:pPr>
        <w:spacing w:line="360" w:lineRule="exact"/>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 我方解除保证责任后，你方应自我方保证责任解除之日起</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个工作日内，将本保函原件返还我方。</w:t>
      </w:r>
    </w:p>
    <w:p w14:paraId="18FEB34E">
      <w:pPr>
        <w:spacing w:line="360" w:lineRule="exact"/>
        <w:ind w:firstLine="422" w:firstLineChars="200"/>
        <w:jc w:val="left"/>
        <w:rPr>
          <w:rFonts w:ascii="黑体" w:hAnsi="宋体" w:eastAsia="黑体"/>
          <w:b/>
          <w:color w:val="000000" w:themeColor="text1"/>
          <w:szCs w:val="21"/>
          <w14:textFill>
            <w14:solidFill>
              <w14:schemeClr w14:val="tx1"/>
            </w14:solidFill>
          </w14:textFill>
        </w:rPr>
      </w:pPr>
      <w:r>
        <w:rPr>
          <w:rFonts w:hint="eastAsia" w:ascii="黑体" w:hAnsi="宋体" w:eastAsia="黑体"/>
          <w:b/>
          <w:color w:val="000000" w:themeColor="text1"/>
          <w:szCs w:val="21"/>
          <w14:textFill>
            <w14:solidFill>
              <w14:schemeClr w14:val="tx1"/>
            </w14:solidFill>
          </w14:textFill>
        </w:rPr>
        <w:t>六、免责条款</w:t>
      </w:r>
    </w:p>
    <w:p w14:paraId="201D58A2">
      <w:pPr>
        <w:spacing w:line="360" w:lineRule="exact"/>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 因你方违约致使发包人不能履行义务的，我方不承担保证责任。</w:t>
      </w:r>
    </w:p>
    <w:p w14:paraId="4B380C2C">
      <w:pPr>
        <w:spacing w:line="360" w:lineRule="exact"/>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 依照法律法规的规定或你方与发包人的另行约定，免除发包人部分或全部义务的，我方亦免除其相应的保证责任。</w:t>
      </w:r>
    </w:p>
    <w:p w14:paraId="62165261">
      <w:pPr>
        <w:spacing w:line="360" w:lineRule="exact"/>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 你方与发包人协议变更主合同的，如加重发包人责任致使我方保证责任加重的，需征得我方书面同意，否则我方不再承担因此而加重部分的保证责任，但主合同第10条〔变更〕约定的变更不受本款限制。</w:t>
      </w:r>
    </w:p>
    <w:p w14:paraId="002262F3">
      <w:pPr>
        <w:spacing w:line="360" w:lineRule="exact"/>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 因不可抗力造成发包人不能履行义务的，我方不承担保证责任。</w:t>
      </w:r>
    </w:p>
    <w:p w14:paraId="74BAD7A0">
      <w:pPr>
        <w:spacing w:line="360" w:lineRule="exact"/>
        <w:ind w:firstLine="422" w:firstLineChars="200"/>
        <w:jc w:val="left"/>
        <w:rPr>
          <w:rFonts w:ascii="黑体" w:hAnsi="宋体" w:eastAsia="黑体"/>
          <w:b/>
          <w:color w:val="000000" w:themeColor="text1"/>
          <w:szCs w:val="21"/>
          <w14:textFill>
            <w14:solidFill>
              <w14:schemeClr w14:val="tx1"/>
            </w14:solidFill>
          </w14:textFill>
        </w:rPr>
      </w:pPr>
      <w:r>
        <w:rPr>
          <w:rFonts w:hint="eastAsia" w:ascii="黑体" w:hAnsi="宋体" w:eastAsia="黑体"/>
          <w:b/>
          <w:color w:val="000000" w:themeColor="text1"/>
          <w:szCs w:val="21"/>
          <w14:textFill>
            <w14:solidFill>
              <w14:schemeClr w14:val="tx1"/>
            </w14:solidFill>
          </w14:textFill>
        </w:rPr>
        <w:t>七、争议解决</w:t>
      </w:r>
    </w:p>
    <w:p w14:paraId="30DF656E">
      <w:pPr>
        <w:spacing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因本保函或本保函相关事项发生的纠纷，可由双方协商解决，协商不成的，按下列第</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种方式解决：</w:t>
      </w:r>
    </w:p>
    <w:p w14:paraId="4D71C172">
      <w:pPr>
        <w:spacing w:line="360" w:lineRule="exact"/>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（1）向</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仲裁委员会申请仲裁；</w:t>
      </w:r>
    </w:p>
    <w:p w14:paraId="5ADCEA76">
      <w:pPr>
        <w:spacing w:line="360" w:lineRule="exact"/>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（2）向</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人民法院起诉。</w:t>
      </w:r>
    </w:p>
    <w:p w14:paraId="1406A30C">
      <w:pPr>
        <w:spacing w:line="360" w:lineRule="exact"/>
        <w:ind w:firstLine="422" w:firstLineChars="200"/>
        <w:jc w:val="left"/>
        <w:rPr>
          <w:rFonts w:ascii="黑体" w:hAnsi="宋体" w:eastAsia="黑体"/>
          <w:b/>
          <w:color w:val="000000" w:themeColor="text1"/>
          <w:szCs w:val="21"/>
          <w14:textFill>
            <w14:solidFill>
              <w14:schemeClr w14:val="tx1"/>
            </w14:solidFill>
          </w14:textFill>
        </w:rPr>
      </w:pPr>
      <w:r>
        <w:rPr>
          <w:rFonts w:hint="eastAsia" w:ascii="黑体" w:hAnsi="宋体" w:eastAsia="黑体"/>
          <w:b/>
          <w:color w:val="000000" w:themeColor="text1"/>
          <w:szCs w:val="21"/>
          <w14:textFill>
            <w14:solidFill>
              <w14:schemeClr w14:val="tx1"/>
            </w14:solidFill>
          </w14:textFill>
        </w:rPr>
        <w:t>八、保函的生效</w:t>
      </w:r>
    </w:p>
    <w:p w14:paraId="01AD0DF9">
      <w:pPr>
        <w:spacing w:line="360" w:lineRule="exact"/>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本保函自我方法定代表人（或其授权代理人）签字并加盖公章之日起生效。</w:t>
      </w:r>
    </w:p>
    <w:p w14:paraId="7DB50A6E">
      <w:pPr>
        <w:spacing w:line="360" w:lineRule="exact"/>
        <w:ind w:right="600"/>
        <w:jc w:val="left"/>
        <w:rPr>
          <w:rFonts w:ascii="宋体" w:hAnsi="宋体"/>
          <w:color w:val="000000" w:themeColor="text1"/>
          <w:szCs w:val="21"/>
          <w14:textFill>
            <w14:solidFill>
              <w14:schemeClr w14:val="tx1"/>
            </w14:solidFill>
          </w14:textFill>
        </w:rPr>
      </w:pPr>
    </w:p>
    <w:p w14:paraId="0846A626">
      <w:pPr>
        <w:spacing w:line="360" w:lineRule="exact"/>
        <w:ind w:right="600"/>
        <w:jc w:val="left"/>
        <w:rPr>
          <w:rFonts w:ascii="宋体" w:hAnsi="宋体"/>
          <w:color w:val="000000" w:themeColor="text1"/>
          <w:szCs w:val="21"/>
          <w14:textFill>
            <w14:solidFill>
              <w14:schemeClr w14:val="tx1"/>
            </w14:solidFill>
          </w14:textFill>
        </w:rPr>
      </w:pPr>
    </w:p>
    <w:p w14:paraId="6577FBEC">
      <w:pPr>
        <w:spacing w:line="360" w:lineRule="exact"/>
        <w:ind w:right="6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担保人：</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（盖章）</w:t>
      </w:r>
    </w:p>
    <w:p w14:paraId="7074038F">
      <w:pPr>
        <w:spacing w:line="360" w:lineRule="exact"/>
        <w:ind w:right="1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法定代表人或委托代理人：</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（签字）</w:t>
      </w:r>
    </w:p>
    <w:p w14:paraId="060A105B">
      <w:pPr>
        <w:spacing w:line="360" w:lineRule="exact"/>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地    址：</w:t>
      </w:r>
      <w:r>
        <w:rPr>
          <w:rFonts w:hint="eastAsia" w:ascii="宋体" w:hAnsi="宋体"/>
          <w:color w:val="000000" w:themeColor="text1"/>
          <w:szCs w:val="21"/>
          <w:u w:val="single"/>
          <w14:textFill>
            <w14:solidFill>
              <w14:schemeClr w14:val="tx1"/>
            </w14:solidFill>
          </w14:textFill>
        </w:rPr>
        <w:t xml:space="preserve">                                        </w:t>
      </w:r>
    </w:p>
    <w:p w14:paraId="43F567F8">
      <w:pPr>
        <w:spacing w:line="360" w:lineRule="exact"/>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邮政编码：</w:t>
      </w:r>
      <w:r>
        <w:rPr>
          <w:rFonts w:hint="eastAsia" w:ascii="宋体" w:hAnsi="宋体"/>
          <w:color w:val="000000" w:themeColor="text1"/>
          <w:szCs w:val="21"/>
          <w:u w:val="single"/>
          <w14:textFill>
            <w14:solidFill>
              <w14:schemeClr w14:val="tx1"/>
            </w14:solidFill>
          </w14:textFill>
        </w:rPr>
        <w:t xml:space="preserve">                                        </w:t>
      </w:r>
    </w:p>
    <w:p w14:paraId="50E30CF9">
      <w:pPr>
        <w:spacing w:line="360" w:lineRule="exact"/>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传    真：</w:t>
      </w:r>
      <w:r>
        <w:rPr>
          <w:rFonts w:hint="eastAsia" w:ascii="宋体" w:hAnsi="宋体"/>
          <w:color w:val="000000" w:themeColor="text1"/>
          <w:szCs w:val="21"/>
          <w:u w:val="single"/>
          <w14:textFill>
            <w14:solidFill>
              <w14:schemeClr w14:val="tx1"/>
            </w14:solidFill>
          </w14:textFill>
        </w:rPr>
        <w:t xml:space="preserve">                                        </w:t>
      </w:r>
    </w:p>
    <w:p w14:paraId="6C7FFAFC">
      <w:pPr>
        <w:spacing w:line="360" w:lineRule="exact"/>
        <w:ind w:right="150" w:firstLine="420" w:firstLineChars="200"/>
        <w:jc w:val="left"/>
        <w:rPr>
          <w:rFonts w:ascii="宋体" w:hAnsi="宋体"/>
          <w:color w:val="000000" w:themeColor="text1"/>
          <w:szCs w:val="21"/>
          <w:u w:val="single"/>
          <w14:textFill>
            <w14:solidFill>
              <w14:schemeClr w14:val="tx1"/>
            </w14:solidFill>
          </w14:textFill>
        </w:rPr>
      </w:pPr>
    </w:p>
    <w:p w14:paraId="3DC47C83">
      <w:pPr>
        <w:spacing w:line="360" w:lineRule="exact"/>
        <w:ind w:right="150"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             </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年</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月</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日</w:t>
      </w:r>
    </w:p>
    <w:p w14:paraId="6C09DA44">
      <w:pPr>
        <w:spacing w:line="440" w:lineRule="exact"/>
        <w:rPr>
          <w:rFonts w:ascii="宋体" w:hAnsi="宋体"/>
          <w:b/>
          <w:color w:val="000000" w:themeColor="text1"/>
          <w:sz w:val="24"/>
          <w14:textFill>
            <w14:solidFill>
              <w14:schemeClr w14:val="tx1"/>
            </w14:solidFill>
          </w14:textFill>
        </w:rPr>
      </w:pPr>
      <w:r>
        <w:rPr>
          <w:rFonts w:hint="eastAsia" w:ascii="宋体" w:hAnsi="宋体"/>
          <w:color w:val="000000" w:themeColor="text1"/>
          <w:szCs w:val="21"/>
          <w14:textFill>
            <w14:solidFill>
              <w14:schemeClr w14:val="tx1"/>
            </w14:solidFill>
          </w14:textFill>
        </w:rPr>
        <w:br w:type="page"/>
      </w:r>
      <w:r>
        <w:rPr>
          <w:rFonts w:hint="eastAsia" w:ascii="宋体" w:hAnsi="宋体"/>
          <w:b/>
          <w:color w:val="000000" w:themeColor="text1"/>
          <w:sz w:val="24"/>
          <w14:textFill>
            <w14:solidFill>
              <w14:schemeClr w14:val="tx1"/>
            </w14:solidFill>
          </w14:textFill>
        </w:rPr>
        <w:t>附件11：</w:t>
      </w:r>
    </w:p>
    <w:p w14:paraId="729E8026">
      <w:pPr>
        <w:spacing w:before="156" w:beforeLines="50" w:after="156" w:afterLines="50" w:line="440" w:lineRule="exact"/>
        <w:jc w:val="center"/>
        <w:rPr>
          <w:rFonts w:ascii="方正小标宋简体" w:hAnsi="宋体" w:eastAsia="方正小标宋简体"/>
          <w:color w:val="000000" w:themeColor="text1"/>
          <w:sz w:val="32"/>
          <w:szCs w:val="32"/>
          <w14:textFill>
            <w14:solidFill>
              <w14:schemeClr w14:val="tx1"/>
            </w14:solidFill>
          </w14:textFill>
        </w:rPr>
      </w:pPr>
      <w:r>
        <w:rPr>
          <w:rFonts w:hint="eastAsia" w:ascii="方正小标宋简体" w:hAnsi="宋体" w:eastAsia="方正小标宋简体"/>
          <w:color w:val="000000" w:themeColor="text1"/>
          <w:sz w:val="32"/>
          <w:szCs w:val="32"/>
          <w14:textFill>
            <w14:solidFill>
              <w14:schemeClr w14:val="tx1"/>
            </w14:solidFill>
          </w14:textFill>
        </w:rPr>
        <w:t>11-1：材料暂估价表</w:t>
      </w:r>
    </w:p>
    <w:tbl>
      <w:tblPr>
        <w:tblStyle w:val="3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5"/>
        <w:gridCol w:w="1987"/>
        <w:gridCol w:w="852"/>
        <w:gridCol w:w="775"/>
        <w:gridCol w:w="1354"/>
        <w:gridCol w:w="1420"/>
        <w:gridCol w:w="1704"/>
      </w:tblGrid>
      <w:tr w14:paraId="5F9E08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single" w:color="auto" w:sz="12" w:space="0"/>
              <w:left w:val="single" w:color="auto" w:sz="12" w:space="0"/>
              <w:bottom w:val="double" w:color="auto" w:sz="6" w:space="0"/>
              <w:right w:val="single" w:color="auto" w:sz="6" w:space="0"/>
            </w:tcBorders>
          </w:tcPr>
          <w:p w14:paraId="4E6C4385">
            <w:pPr>
              <w:pStyle w:val="18"/>
              <w:keepNext/>
              <w:spacing w:line="360" w:lineRule="exact"/>
              <w:ind w:left="62" w:right="62"/>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序号</w:t>
            </w:r>
          </w:p>
        </w:tc>
        <w:tc>
          <w:tcPr>
            <w:tcW w:w="1987" w:type="dxa"/>
            <w:tcBorders>
              <w:top w:val="single" w:color="auto" w:sz="12" w:space="0"/>
              <w:left w:val="single" w:color="auto" w:sz="6" w:space="0"/>
              <w:bottom w:val="double" w:color="auto" w:sz="6" w:space="0"/>
              <w:right w:val="single" w:color="auto" w:sz="6" w:space="0"/>
            </w:tcBorders>
          </w:tcPr>
          <w:p w14:paraId="3D4F6C49">
            <w:pPr>
              <w:pStyle w:val="18"/>
              <w:keepNext/>
              <w:spacing w:line="360" w:lineRule="exact"/>
              <w:ind w:left="62" w:right="62"/>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名   称</w:t>
            </w:r>
          </w:p>
        </w:tc>
        <w:tc>
          <w:tcPr>
            <w:tcW w:w="852" w:type="dxa"/>
            <w:tcBorders>
              <w:top w:val="single" w:color="auto" w:sz="12" w:space="0"/>
              <w:left w:val="single" w:color="auto" w:sz="6" w:space="0"/>
              <w:bottom w:val="double" w:color="auto" w:sz="6" w:space="0"/>
              <w:right w:val="single" w:color="auto" w:sz="6" w:space="0"/>
            </w:tcBorders>
          </w:tcPr>
          <w:p w14:paraId="561758B6">
            <w:pPr>
              <w:pStyle w:val="18"/>
              <w:keepNext/>
              <w:spacing w:line="360" w:lineRule="exact"/>
              <w:ind w:left="62" w:right="62"/>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单位</w:t>
            </w:r>
          </w:p>
        </w:tc>
        <w:tc>
          <w:tcPr>
            <w:tcW w:w="775" w:type="dxa"/>
            <w:tcBorders>
              <w:top w:val="single" w:color="auto" w:sz="12" w:space="0"/>
              <w:left w:val="single" w:color="auto" w:sz="6" w:space="0"/>
              <w:bottom w:val="double" w:color="auto" w:sz="6" w:space="0"/>
              <w:right w:val="single" w:color="auto" w:sz="6" w:space="0"/>
            </w:tcBorders>
          </w:tcPr>
          <w:p w14:paraId="47A05BEB">
            <w:pPr>
              <w:pStyle w:val="18"/>
              <w:keepNext/>
              <w:spacing w:line="360" w:lineRule="exact"/>
              <w:ind w:left="62" w:right="62"/>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数量</w:t>
            </w:r>
          </w:p>
        </w:tc>
        <w:tc>
          <w:tcPr>
            <w:tcW w:w="1354" w:type="dxa"/>
            <w:tcBorders>
              <w:top w:val="single" w:color="auto" w:sz="12" w:space="0"/>
              <w:left w:val="single" w:color="auto" w:sz="6" w:space="0"/>
              <w:bottom w:val="double" w:color="auto" w:sz="6" w:space="0"/>
              <w:right w:val="single" w:color="auto" w:sz="6" w:space="0"/>
            </w:tcBorders>
          </w:tcPr>
          <w:p w14:paraId="208EFB8E">
            <w:pPr>
              <w:pStyle w:val="18"/>
              <w:keepNext/>
              <w:spacing w:line="360" w:lineRule="exact"/>
              <w:ind w:left="62" w:right="62"/>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单价（元）</w:t>
            </w:r>
          </w:p>
        </w:tc>
        <w:tc>
          <w:tcPr>
            <w:tcW w:w="1420" w:type="dxa"/>
            <w:tcBorders>
              <w:top w:val="single" w:color="auto" w:sz="12" w:space="0"/>
              <w:left w:val="single" w:color="auto" w:sz="6" w:space="0"/>
              <w:bottom w:val="double" w:color="auto" w:sz="6" w:space="0"/>
              <w:right w:val="single" w:color="auto" w:sz="6" w:space="0"/>
            </w:tcBorders>
          </w:tcPr>
          <w:p w14:paraId="3E931474">
            <w:pPr>
              <w:pStyle w:val="18"/>
              <w:keepNext/>
              <w:spacing w:line="360" w:lineRule="exact"/>
              <w:ind w:left="62" w:right="62"/>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合价（元）</w:t>
            </w:r>
          </w:p>
        </w:tc>
        <w:tc>
          <w:tcPr>
            <w:tcW w:w="1704" w:type="dxa"/>
            <w:tcBorders>
              <w:top w:val="single" w:color="auto" w:sz="12" w:space="0"/>
              <w:left w:val="single" w:color="auto" w:sz="6" w:space="0"/>
              <w:bottom w:val="double" w:color="auto" w:sz="6" w:space="0"/>
              <w:right w:val="single" w:color="auto" w:sz="12" w:space="0"/>
            </w:tcBorders>
          </w:tcPr>
          <w:p w14:paraId="666A96BD">
            <w:pPr>
              <w:pStyle w:val="18"/>
              <w:keepNext/>
              <w:spacing w:line="360" w:lineRule="exact"/>
              <w:ind w:left="62" w:right="62"/>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备  注</w:t>
            </w:r>
          </w:p>
        </w:tc>
      </w:tr>
      <w:tr w14:paraId="29618C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3" w:hRule="atLeast"/>
          <w:jc w:val="center"/>
        </w:trPr>
        <w:tc>
          <w:tcPr>
            <w:tcW w:w="995" w:type="dxa"/>
            <w:tcBorders>
              <w:top w:val="double" w:color="auto" w:sz="6" w:space="0"/>
              <w:left w:val="single" w:color="auto" w:sz="12" w:space="0"/>
              <w:bottom w:val="single" w:color="auto" w:sz="6" w:space="0"/>
              <w:right w:val="single" w:color="auto" w:sz="6" w:space="0"/>
            </w:tcBorders>
          </w:tcPr>
          <w:p w14:paraId="0173ACEB">
            <w:pPr>
              <w:pStyle w:val="18"/>
              <w:keepNext/>
              <w:spacing w:line="320" w:lineRule="exact"/>
              <w:ind w:left="63" w:right="63"/>
              <w:rPr>
                <w:rFonts w:ascii="宋体" w:hAnsi="宋体"/>
                <w:color w:val="000000" w:themeColor="text1"/>
                <w:sz w:val="21"/>
                <w:szCs w:val="21"/>
                <w14:textFill>
                  <w14:solidFill>
                    <w14:schemeClr w14:val="tx1"/>
                  </w14:solidFill>
                </w14:textFill>
              </w:rPr>
            </w:pPr>
          </w:p>
        </w:tc>
        <w:tc>
          <w:tcPr>
            <w:tcW w:w="1987" w:type="dxa"/>
            <w:tcBorders>
              <w:top w:val="double" w:color="auto" w:sz="6" w:space="0"/>
              <w:left w:val="single" w:color="auto" w:sz="6" w:space="0"/>
              <w:bottom w:val="single" w:color="auto" w:sz="6" w:space="0"/>
              <w:right w:val="single" w:color="auto" w:sz="6" w:space="0"/>
            </w:tcBorders>
          </w:tcPr>
          <w:p w14:paraId="23225BC5">
            <w:pPr>
              <w:pStyle w:val="18"/>
              <w:keepNext/>
              <w:spacing w:line="320" w:lineRule="exact"/>
              <w:ind w:left="63" w:right="63"/>
              <w:rPr>
                <w:rFonts w:ascii="宋体" w:hAnsi="宋体"/>
                <w:color w:val="000000" w:themeColor="text1"/>
                <w:sz w:val="21"/>
                <w:szCs w:val="21"/>
                <w14:textFill>
                  <w14:solidFill>
                    <w14:schemeClr w14:val="tx1"/>
                  </w14:solidFill>
                </w14:textFill>
              </w:rPr>
            </w:pPr>
          </w:p>
        </w:tc>
        <w:tc>
          <w:tcPr>
            <w:tcW w:w="852" w:type="dxa"/>
            <w:tcBorders>
              <w:top w:val="double" w:color="auto" w:sz="6" w:space="0"/>
              <w:left w:val="single" w:color="auto" w:sz="6" w:space="0"/>
              <w:bottom w:val="single" w:color="auto" w:sz="6" w:space="0"/>
              <w:right w:val="single" w:color="auto" w:sz="6" w:space="0"/>
            </w:tcBorders>
          </w:tcPr>
          <w:p w14:paraId="3C7ECF0C">
            <w:pPr>
              <w:pStyle w:val="18"/>
              <w:keepNext/>
              <w:spacing w:line="320" w:lineRule="exact"/>
              <w:ind w:left="63" w:right="63"/>
              <w:rPr>
                <w:rFonts w:ascii="宋体" w:hAnsi="宋体"/>
                <w:color w:val="000000" w:themeColor="text1"/>
                <w:sz w:val="21"/>
                <w:szCs w:val="21"/>
                <w14:textFill>
                  <w14:solidFill>
                    <w14:schemeClr w14:val="tx1"/>
                  </w14:solidFill>
                </w14:textFill>
              </w:rPr>
            </w:pPr>
          </w:p>
        </w:tc>
        <w:tc>
          <w:tcPr>
            <w:tcW w:w="775" w:type="dxa"/>
            <w:tcBorders>
              <w:top w:val="double" w:color="auto" w:sz="6" w:space="0"/>
              <w:left w:val="single" w:color="auto" w:sz="6" w:space="0"/>
              <w:bottom w:val="single" w:color="auto" w:sz="6" w:space="0"/>
              <w:right w:val="single" w:color="auto" w:sz="6" w:space="0"/>
            </w:tcBorders>
          </w:tcPr>
          <w:p w14:paraId="44591CD7">
            <w:pPr>
              <w:pStyle w:val="18"/>
              <w:keepNext/>
              <w:spacing w:line="320" w:lineRule="exact"/>
              <w:ind w:left="63" w:right="63"/>
              <w:rPr>
                <w:rFonts w:ascii="宋体" w:hAnsi="宋体"/>
                <w:color w:val="000000" w:themeColor="text1"/>
                <w:sz w:val="21"/>
                <w:szCs w:val="21"/>
                <w14:textFill>
                  <w14:solidFill>
                    <w14:schemeClr w14:val="tx1"/>
                  </w14:solidFill>
                </w14:textFill>
              </w:rPr>
            </w:pPr>
          </w:p>
        </w:tc>
        <w:tc>
          <w:tcPr>
            <w:tcW w:w="1354" w:type="dxa"/>
            <w:tcBorders>
              <w:top w:val="double" w:color="auto" w:sz="6" w:space="0"/>
              <w:left w:val="single" w:color="auto" w:sz="6" w:space="0"/>
              <w:bottom w:val="single" w:color="auto" w:sz="6" w:space="0"/>
              <w:right w:val="single" w:color="auto" w:sz="6" w:space="0"/>
            </w:tcBorders>
          </w:tcPr>
          <w:p w14:paraId="4134AD9C">
            <w:pPr>
              <w:pStyle w:val="18"/>
              <w:keepNext/>
              <w:spacing w:line="320" w:lineRule="exact"/>
              <w:ind w:left="63" w:right="63"/>
              <w:rPr>
                <w:rFonts w:ascii="宋体" w:hAnsi="宋体"/>
                <w:color w:val="000000" w:themeColor="text1"/>
                <w:sz w:val="21"/>
                <w:szCs w:val="21"/>
                <w14:textFill>
                  <w14:solidFill>
                    <w14:schemeClr w14:val="tx1"/>
                  </w14:solidFill>
                </w14:textFill>
              </w:rPr>
            </w:pPr>
          </w:p>
        </w:tc>
        <w:tc>
          <w:tcPr>
            <w:tcW w:w="1420" w:type="dxa"/>
            <w:tcBorders>
              <w:top w:val="double" w:color="auto" w:sz="6" w:space="0"/>
              <w:left w:val="single" w:color="auto" w:sz="6" w:space="0"/>
              <w:bottom w:val="single" w:color="auto" w:sz="6" w:space="0"/>
              <w:right w:val="single" w:color="auto" w:sz="6" w:space="0"/>
            </w:tcBorders>
          </w:tcPr>
          <w:p w14:paraId="1D59AFEE">
            <w:pPr>
              <w:pStyle w:val="18"/>
              <w:keepNext/>
              <w:spacing w:line="320" w:lineRule="exact"/>
              <w:ind w:left="63" w:right="63"/>
              <w:rPr>
                <w:rFonts w:ascii="宋体" w:hAnsi="宋体"/>
                <w:color w:val="000000" w:themeColor="text1"/>
                <w:sz w:val="21"/>
                <w:szCs w:val="21"/>
                <w14:textFill>
                  <w14:solidFill>
                    <w14:schemeClr w14:val="tx1"/>
                  </w14:solidFill>
                </w14:textFill>
              </w:rPr>
            </w:pPr>
          </w:p>
        </w:tc>
        <w:tc>
          <w:tcPr>
            <w:tcW w:w="1704" w:type="dxa"/>
            <w:tcBorders>
              <w:top w:val="double" w:color="auto" w:sz="6" w:space="0"/>
              <w:left w:val="single" w:color="auto" w:sz="6" w:space="0"/>
              <w:bottom w:val="single" w:color="auto" w:sz="6" w:space="0"/>
              <w:right w:val="single" w:color="auto" w:sz="12" w:space="0"/>
            </w:tcBorders>
          </w:tcPr>
          <w:p w14:paraId="27235832">
            <w:pPr>
              <w:pStyle w:val="18"/>
              <w:keepNext/>
              <w:spacing w:line="320" w:lineRule="exact"/>
              <w:ind w:left="63" w:right="63"/>
              <w:rPr>
                <w:rFonts w:ascii="宋体" w:hAnsi="宋体"/>
                <w:color w:val="000000" w:themeColor="text1"/>
                <w:sz w:val="21"/>
                <w:szCs w:val="21"/>
                <w14:textFill>
                  <w14:solidFill>
                    <w14:schemeClr w14:val="tx1"/>
                  </w14:solidFill>
                </w14:textFill>
              </w:rPr>
            </w:pPr>
          </w:p>
        </w:tc>
      </w:tr>
      <w:tr w14:paraId="2DB7B3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nil"/>
              <w:left w:val="single" w:color="auto" w:sz="12" w:space="0"/>
              <w:bottom w:val="single" w:color="auto" w:sz="6" w:space="0"/>
              <w:right w:val="single" w:color="auto" w:sz="6" w:space="0"/>
            </w:tcBorders>
          </w:tcPr>
          <w:p w14:paraId="03C71A8E">
            <w:pPr>
              <w:pStyle w:val="18"/>
              <w:keepNext/>
              <w:spacing w:line="320" w:lineRule="exact"/>
              <w:ind w:left="63" w:right="63"/>
              <w:rPr>
                <w:rFonts w:ascii="宋体" w:hAnsi="宋体"/>
                <w:color w:val="000000" w:themeColor="text1"/>
                <w:sz w:val="21"/>
                <w:szCs w:val="21"/>
                <w14:textFill>
                  <w14:solidFill>
                    <w14:schemeClr w14:val="tx1"/>
                  </w14:solidFill>
                </w14:textFill>
              </w:rPr>
            </w:pPr>
          </w:p>
        </w:tc>
        <w:tc>
          <w:tcPr>
            <w:tcW w:w="1987" w:type="dxa"/>
            <w:tcBorders>
              <w:top w:val="nil"/>
              <w:left w:val="single" w:color="auto" w:sz="6" w:space="0"/>
              <w:bottom w:val="single" w:color="auto" w:sz="6" w:space="0"/>
              <w:right w:val="single" w:color="auto" w:sz="6" w:space="0"/>
            </w:tcBorders>
          </w:tcPr>
          <w:p w14:paraId="3EFFF185">
            <w:pPr>
              <w:pStyle w:val="18"/>
              <w:keepNext/>
              <w:spacing w:line="320" w:lineRule="exact"/>
              <w:ind w:left="63" w:right="63"/>
              <w:rPr>
                <w:rFonts w:ascii="宋体" w:hAnsi="宋体"/>
                <w:color w:val="000000" w:themeColor="text1"/>
                <w:sz w:val="21"/>
                <w:szCs w:val="21"/>
                <w14:textFill>
                  <w14:solidFill>
                    <w14:schemeClr w14:val="tx1"/>
                  </w14:solidFill>
                </w14:textFill>
              </w:rPr>
            </w:pPr>
          </w:p>
        </w:tc>
        <w:tc>
          <w:tcPr>
            <w:tcW w:w="852" w:type="dxa"/>
            <w:tcBorders>
              <w:top w:val="nil"/>
              <w:left w:val="single" w:color="auto" w:sz="6" w:space="0"/>
              <w:bottom w:val="single" w:color="auto" w:sz="6" w:space="0"/>
              <w:right w:val="single" w:color="auto" w:sz="6" w:space="0"/>
            </w:tcBorders>
          </w:tcPr>
          <w:p w14:paraId="0D798D55">
            <w:pPr>
              <w:pStyle w:val="18"/>
              <w:keepNext/>
              <w:spacing w:line="320" w:lineRule="exact"/>
              <w:ind w:left="63" w:right="63"/>
              <w:rPr>
                <w:rFonts w:ascii="宋体" w:hAnsi="宋体"/>
                <w:color w:val="000000" w:themeColor="text1"/>
                <w:sz w:val="21"/>
                <w:szCs w:val="21"/>
                <w14:textFill>
                  <w14:solidFill>
                    <w14:schemeClr w14:val="tx1"/>
                  </w14:solidFill>
                </w14:textFill>
              </w:rPr>
            </w:pPr>
          </w:p>
        </w:tc>
        <w:tc>
          <w:tcPr>
            <w:tcW w:w="775" w:type="dxa"/>
            <w:tcBorders>
              <w:top w:val="nil"/>
              <w:left w:val="single" w:color="auto" w:sz="6" w:space="0"/>
              <w:bottom w:val="single" w:color="auto" w:sz="6" w:space="0"/>
              <w:right w:val="single" w:color="auto" w:sz="6" w:space="0"/>
            </w:tcBorders>
          </w:tcPr>
          <w:p w14:paraId="5D31D593">
            <w:pPr>
              <w:pStyle w:val="18"/>
              <w:keepNext/>
              <w:spacing w:line="320" w:lineRule="exact"/>
              <w:ind w:left="63" w:right="63"/>
              <w:rPr>
                <w:rFonts w:ascii="宋体" w:hAnsi="宋体"/>
                <w:color w:val="000000" w:themeColor="text1"/>
                <w:sz w:val="21"/>
                <w:szCs w:val="21"/>
                <w14:textFill>
                  <w14:solidFill>
                    <w14:schemeClr w14:val="tx1"/>
                  </w14:solidFill>
                </w14:textFill>
              </w:rPr>
            </w:pPr>
          </w:p>
        </w:tc>
        <w:tc>
          <w:tcPr>
            <w:tcW w:w="1354" w:type="dxa"/>
            <w:tcBorders>
              <w:top w:val="nil"/>
              <w:left w:val="single" w:color="auto" w:sz="6" w:space="0"/>
              <w:bottom w:val="single" w:color="auto" w:sz="6" w:space="0"/>
              <w:right w:val="single" w:color="auto" w:sz="6" w:space="0"/>
            </w:tcBorders>
          </w:tcPr>
          <w:p w14:paraId="3CDAE8FE">
            <w:pPr>
              <w:pStyle w:val="18"/>
              <w:keepNext/>
              <w:spacing w:line="320" w:lineRule="exact"/>
              <w:ind w:left="63" w:right="63"/>
              <w:rPr>
                <w:rFonts w:ascii="宋体" w:hAnsi="宋体"/>
                <w:color w:val="000000" w:themeColor="text1"/>
                <w:sz w:val="21"/>
                <w:szCs w:val="21"/>
                <w14:textFill>
                  <w14:solidFill>
                    <w14:schemeClr w14:val="tx1"/>
                  </w14:solidFill>
                </w14:textFill>
              </w:rPr>
            </w:pPr>
          </w:p>
        </w:tc>
        <w:tc>
          <w:tcPr>
            <w:tcW w:w="1420" w:type="dxa"/>
            <w:tcBorders>
              <w:top w:val="nil"/>
              <w:left w:val="single" w:color="auto" w:sz="6" w:space="0"/>
              <w:bottom w:val="single" w:color="auto" w:sz="6" w:space="0"/>
              <w:right w:val="single" w:color="auto" w:sz="6" w:space="0"/>
            </w:tcBorders>
          </w:tcPr>
          <w:p w14:paraId="7D4AC087">
            <w:pPr>
              <w:pStyle w:val="18"/>
              <w:keepNext/>
              <w:spacing w:line="320" w:lineRule="exact"/>
              <w:ind w:left="63" w:right="63"/>
              <w:rPr>
                <w:rFonts w:ascii="宋体" w:hAnsi="宋体"/>
                <w:color w:val="000000" w:themeColor="text1"/>
                <w:sz w:val="21"/>
                <w:szCs w:val="21"/>
                <w14:textFill>
                  <w14:solidFill>
                    <w14:schemeClr w14:val="tx1"/>
                  </w14:solidFill>
                </w14:textFill>
              </w:rPr>
            </w:pPr>
          </w:p>
        </w:tc>
        <w:tc>
          <w:tcPr>
            <w:tcW w:w="1704" w:type="dxa"/>
            <w:tcBorders>
              <w:top w:val="nil"/>
              <w:left w:val="single" w:color="auto" w:sz="6" w:space="0"/>
              <w:bottom w:val="single" w:color="auto" w:sz="6" w:space="0"/>
              <w:right w:val="single" w:color="auto" w:sz="12" w:space="0"/>
            </w:tcBorders>
          </w:tcPr>
          <w:p w14:paraId="3D27B85E">
            <w:pPr>
              <w:pStyle w:val="18"/>
              <w:keepNext/>
              <w:spacing w:line="320" w:lineRule="exact"/>
              <w:ind w:left="63" w:right="63"/>
              <w:rPr>
                <w:rFonts w:ascii="宋体" w:hAnsi="宋体"/>
                <w:color w:val="000000" w:themeColor="text1"/>
                <w:sz w:val="21"/>
                <w:szCs w:val="21"/>
                <w14:textFill>
                  <w14:solidFill>
                    <w14:schemeClr w14:val="tx1"/>
                  </w14:solidFill>
                </w14:textFill>
              </w:rPr>
            </w:pPr>
          </w:p>
        </w:tc>
      </w:tr>
      <w:tr w14:paraId="42EF56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single" w:color="auto" w:sz="6" w:space="0"/>
              <w:left w:val="single" w:color="auto" w:sz="12" w:space="0"/>
              <w:bottom w:val="single" w:color="auto" w:sz="6" w:space="0"/>
              <w:right w:val="single" w:color="auto" w:sz="6" w:space="0"/>
            </w:tcBorders>
          </w:tcPr>
          <w:p w14:paraId="4EAD7170">
            <w:pPr>
              <w:pStyle w:val="18"/>
              <w:keepNext/>
              <w:spacing w:line="320" w:lineRule="exact"/>
              <w:ind w:left="63" w:right="63"/>
              <w:rPr>
                <w:rFonts w:ascii="宋体" w:hAnsi="宋体"/>
                <w:color w:val="000000" w:themeColor="text1"/>
                <w:sz w:val="21"/>
                <w:szCs w:val="21"/>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14:paraId="64CCF0CD">
            <w:pPr>
              <w:pStyle w:val="18"/>
              <w:keepNext/>
              <w:spacing w:line="320" w:lineRule="exact"/>
              <w:ind w:left="63" w:right="63"/>
              <w:rPr>
                <w:rFonts w:ascii="宋体" w:hAnsi="宋体"/>
                <w:color w:val="000000" w:themeColor="text1"/>
                <w:sz w:val="21"/>
                <w:szCs w:val="21"/>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14:paraId="3C4F5DAA">
            <w:pPr>
              <w:pStyle w:val="18"/>
              <w:keepNext/>
              <w:spacing w:line="320" w:lineRule="exact"/>
              <w:ind w:left="63" w:right="63"/>
              <w:rPr>
                <w:rFonts w:ascii="宋体" w:hAnsi="宋体"/>
                <w:color w:val="000000" w:themeColor="text1"/>
                <w:sz w:val="21"/>
                <w:szCs w:val="21"/>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14:paraId="657FFF05">
            <w:pPr>
              <w:pStyle w:val="18"/>
              <w:keepNext/>
              <w:spacing w:line="320" w:lineRule="exact"/>
              <w:ind w:left="63" w:right="63"/>
              <w:rPr>
                <w:rFonts w:ascii="宋体" w:hAnsi="宋体"/>
                <w:color w:val="000000" w:themeColor="text1"/>
                <w:sz w:val="21"/>
                <w:szCs w:val="21"/>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14:paraId="47A4E275">
            <w:pPr>
              <w:pStyle w:val="18"/>
              <w:keepNext/>
              <w:spacing w:line="320" w:lineRule="exact"/>
              <w:ind w:left="63" w:right="63"/>
              <w:rPr>
                <w:rFonts w:ascii="宋体" w:hAnsi="宋体"/>
                <w:color w:val="000000" w:themeColor="text1"/>
                <w:sz w:val="21"/>
                <w:szCs w:val="21"/>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14:paraId="16DE5596">
            <w:pPr>
              <w:pStyle w:val="18"/>
              <w:keepNext/>
              <w:spacing w:line="320" w:lineRule="exact"/>
              <w:ind w:left="63" w:right="63"/>
              <w:rPr>
                <w:rFonts w:ascii="宋体" w:hAnsi="宋体"/>
                <w:color w:val="000000" w:themeColor="text1"/>
                <w:sz w:val="21"/>
                <w:szCs w:val="21"/>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14:paraId="56C80A9C">
            <w:pPr>
              <w:pStyle w:val="18"/>
              <w:keepNext/>
              <w:spacing w:line="320" w:lineRule="exact"/>
              <w:ind w:left="63" w:right="63"/>
              <w:rPr>
                <w:rFonts w:ascii="宋体" w:hAnsi="宋体"/>
                <w:color w:val="000000" w:themeColor="text1"/>
                <w:sz w:val="21"/>
                <w:szCs w:val="21"/>
                <w14:textFill>
                  <w14:solidFill>
                    <w14:schemeClr w14:val="tx1"/>
                  </w14:solidFill>
                </w14:textFill>
              </w:rPr>
            </w:pPr>
          </w:p>
        </w:tc>
      </w:tr>
      <w:tr w14:paraId="7422B0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3" w:hRule="atLeast"/>
          <w:jc w:val="center"/>
        </w:trPr>
        <w:tc>
          <w:tcPr>
            <w:tcW w:w="995" w:type="dxa"/>
            <w:tcBorders>
              <w:top w:val="single" w:color="auto" w:sz="6" w:space="0"/>
              <w:left w:val="single" w:color="auto" w:sz="12" w:space="0"/>
              <w:bottom w:val="single" w:color="auto" w:sz="6" w:space="0"/>
              <w:right w:val="single" w:color="auto" w:sz="6" w:space="0"/>
            </w:tcBorders>
          </w:tcPr>
          <w:p w14:paraId="57D8C402">
            <w:pPr>
              <w:pStyle w:val="18"/>
              <w:keepNext/>
              <w:spacing w:line="320" w:lineRule="exact"/>
              <w:ind w:left="63" w:right="63"/>
              <w:rPr>
                <w:rFonts w:ascii="宋体" w:hAnsi="宋体"/>
                <w:color w:val="000000" w:themeColor="text1"/>
                <w:sz w:val="21"/>
                <w:szCs w:val="21"/>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14:paraId="43C0E406">
            <w:pPr>
              <w:pStyle w:val="18"/>
              <w:keepNext/>
              <w:spacing w:line="320" w:lineRule="exact"/>
              <w:ind w:left="63" w:right="63"/>
              <w:rPr>
                <w:rFonts w:ascii="宋体" w:hAnsi="宋体"/>
                <w:color w:val="000000" w:themeColor="text1"/>
                <w:sz w:val="21"/>
                <w:szCs w:val="21"/>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14:paraId="7631C381">
            <w:pPr>
              <w:pStyle w:val="18"/>
              <w:keepNext/>
              <w:spacing w:line="320" w:lineRule="exact"/>
              <w:ind w:left="63" w:right="63"/>
              <w:rPr>
                <w:rFonts w:ascii="宋体" w:hAnsi="宋体"/>
                <w:color w:val="000000" w:themeColor="text1"/>
                <w:sz w:val="21"/>
                <w:szCs w:val="21"/>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14:paraId="641A778C">
            <w:pPr>
              <w:pStyle w:val="18"/>
              <w:keepNext/>
              <w:spacing w:line="320" w:lineRule="exact"/>
              <w:ind w:left="63" w:right="63"/>
              <w:rPr>
                <w:rFonts w:ascii="宋体" w:hAnsi="宋体"/>
                <w:color w:val="000000" w:themeColor="text1"/>
                <w:sz w:val="21"/>
                <w:szCs w:val="21"/>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14:paraId="1B7F73A6">
            <w:pPr>
              <w:pStyle w:val="18"/>
              <w:keepNext/>
              <w:spacing w:line="320" w:lineRule="exact"/>
              <w:ind w:left="63" w:right="63"/>
              <w:rPr>
                <w:rFonts w:ascii="宋体" w:hAnsi="宋体"/>
                <w:color w:val="000000" w:themeColor="text1"/>
                <w:sz w:val="21"/>
                <w:szCs w:val="21"/>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14:paraId="3C1B55CB">
            <w:pPr>
              <w:pStyle w:val="18"/>
              <w:keepNext/>
              <w:spacing w:line="320" w:lineRule="exact"/>
              <w:ind w:left="63" w:right="63"/>
              <w:rPr>
                <w:rFonts w:ascii="宋体" w:hAnsi="宋体"/>
                <w:color w:val="000000" w:themeColor="text1"/>
                <w:sz w:val="21"/>
                <w:szCs w:val="21"/>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14:paraId="349303F2">
            <w:pPr>
              <w:pStyle w:val="18"/>
              <w:keepNext/>
              <w:spacing w:line="320" w:lineRule="exact"/>
              <w:ind w:left="63" w:right="63"/>
              <w:rPr>
                <w:rFonts w:ascii="宋体" w:hAnsi="宋体"/>
                <w:color w:val="000000" w:themeColor="text1"/>
                <w:sz w:val="21"/>
                <w:szCs w:val="21"/>
                <w14:textFill>
                  <w14:solidFill>
                    <w14:schemeClr w14:val="tx1"/>
                  </w14:solidFill>
                </w14:textFill>
              </w:rPr>
            </w:pPr>
          </w:p>
        </w:tc>
      </w:tr>
      <w:tr w14:paraId="41E481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single" w:color="auto" w:sz="6" w:space="0"/>
              <w:left w:val="single" w:color="auto" w:sz="12" w:space="0"/>
              <w:bottom w:val="single" w:color="auto" w:sz="6" w:space="0"/>
              <w:right w:val="single" w:color="auto" w:sz="6" w:space="0"/>
            </w:tcBorders>
          </w:tcPr>
          <w:p w14:paraId="1AA72CAB">
            <w:pPr>
              <w:pStyle w:val="18"/>
              <w:keepNext/>
              <w:spacing w:line="320" w:lineRule="exact"/>
              <w:ind w:left="63" w:right="63"/>
              <w:rPr>
                <w:rFonts w:ascii="宋体" w:hAnsi="宋体"/>
                <w:color w:val="000000" w:themeColor="text1"/>
                <w:sz w:val="21"/>
                <w:szCs w:val="21"/>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14:paraId="32612534">
            <w:pPr>
              <w:pStyle w:val="18"/>
              <w:keepNext/>
              <w:spacing w:line="320" w:lineRule="exact"/>
              <w:ind w:left="63" w:right="63"/>
              <w:rPr>
                <w:rFonts w:ascii="宋体" w:hAnsi="宋体"/>
                <w:color w:val="000000" w:themeColor="text1"/>
                <w:sz w:val="21"/>
                <w:szCs w:val="21"/>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14:paraId="69064B0A">
            <w:pPr>
              <w:pStyle w:val="18"/>
              <w:keepNext/>
              <w:spacing w:line="320" w:lineRule="exact"/>
              <w:ind w:left="63" w:right="63"/>
              <w:rPr>
                <w:rFonts w:ascii="宋体" w:hAnsi="宋体"/>
                <w:color w:val="000000" w:themeColor="text1"/>
                <w:sz w:val="21"/>
                <w:szCs w:val="21"/>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14:paraId="49B538B1">
            <w:pPr>
              <w:pStyle w:val="18"/>
              <w:keepNext/>
              <w:spacing w:line="320" w:lineRule="exact"/>
              <w:ind w:left="63" w:right="63"/>
              <w:rPr>
                <w:rFonts w:ascii="宋体" w:hAnsi="宋体"/>
                <w:color w:val="000000" w:themeColor="text1"/>
                <w:sz w:val="21"/>
                <w:szCs w:val="21"/>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14:paraId="05515E39">
            <w:pPr>
              <w:pStyle w:val="18"/>
              <w:keepNext/>
              <w:spacing w:line="320" w:lineRule="exact"/>
              <w:ind w:left="63" w:right="63"/>
              <w:rPr>
                <w:rFonts w:ascii="宋体" w:hAnsi="宋体"/>
                <w:color w:val="000000" w:themeColor="text1"/>
                <w:sz w:val="21"/>
                <w:szCs w:val="21"/>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14:paraId="134888FD">
            <w:pPr>
              <w:pStyle w:val="18"/>
              <w:keepNext/>
              <w:spacing w:line="320" w:lineRule="exact"/>
              <w:ind w:left="63" w:right="63"/>
              <w:rPr>
                <w:rFonts w:ascii="宋体" w:hAnsi="宋体"/>
                <w:color w:val="000000" w:themeColor="text1"/>
                <w:sz w:val="21"/>
                <w:szCs w:val="21"/>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14:paraId="49C0A1F9">
            <w:pPr>
              <w:pStyle w:val="18"/>
              <w:keepNext/>
              <w:spacing w:line="320" w:lineRule="exact"/>
              <w:ind w:left="63" w:right="63"/>
              <w:rPr>
                <w:rFonts w:ascii="宋体" w:hAnsi="宋体"/>
                <w:color w:val="000000" w:themeColor="text1"/>
                <w:sz w:val="21"/>
                <w:szCs w:val="21"/>
                <w14:textFill>
                  <w14:solidFill>
                    <w14:schemeClr w14:val="tx1"/>
                  </w14:solidFill>
                </w14:textFill>
              </w:rPr>
            </w:pPr>
          </w:p>
        </w:tc>
      </w:tr>
      <w:tr w14:paraId="0D633E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single" w:color="auto" w:sz="6" w:space="0"/>
              <w:left w:val="single" w:color="auto" w:sz="12" w:space="0"/>
              <w:bottom w:val="single" w:color="auto" w:sz="6" w:space="0"/>
              <w:right w:val="single" w:color="auto" w:sz="6" w:space="0"/>
            </w:tcBorders>
          </w:tcPr>
          <w:p w14:paraId="1E8CCA7D">
            <w:pPr>
              <w:pStyle w:val="18"/>
              <w:keepNext/>
              <w:spacing w:line="320" w:lineRule="exact"/>
              <w:ind w:left="63" w:right="63"/>
              <w:rPr>
                <w:rFonts w:ascii="宋体" w:hAnsi="宋体"/>
                <w:color w:val="000000" w:themeColor="text1"/>
                <w:sz w:val="21"/>
                <w:szCs w:val="21"/>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14:paraId="329D5301">
            <w:pPr>
              <w:pStyle w:val="18"/>
              <w:keepNext/>
              <w:spacing w:line="320" w:lineRule="exact"/>
              <w:ind w:left="63" w:right="63"/>
              <w:rPr>
                <w:rFonts w:ascii="宋体" w:hAnsi="宋体"/>
                <w:color w:val="000000" w:themeColor="text1"/>
                <w:sz w:val="21"/>
                <w:szCs w:val="21"/>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14:paraId="005CC879">
            <w:pPr>
              <w:pStyle w:val="18"/>
              <w:keepNext/>
              <w:spacing w:line="320" w:lineRule="exact"/>
              <w:ind w:left="63" w:right="63"/>
              <w:rPr>
                <w:rFonts w:ascii="宋体" w:hAnsi="宋体"/>
                <w:color w:val="000000" w:themeColor="text1"/>
                <w:sz w:val="21"/>
                <w:szCs w:val="21"/>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14:paraId="7CE265EA">
            <w:pPr>
              <w:pStyle w:val="18"/>
              <w:keepNext/>
              <w:spacing w:line="320" w:lineRule="exact"/>
              <w:ind w:left="63" w:right="63"/>
              <w:rPr>
                <w:rFonts w:ascii="宋体" w:hAnsi="宋体"/>
                <w:color w:val="000000" w:themeColor="text1"/>
                <w:sz w:val="21"/>
                <w:szCs w:val="21"/>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14:paraId="677BD45B">
            <w:pPr>
              <w:pStyle w:val="18"/>
              <w:keepNext/>
              <w:spacing w:line="320" w:lineRule="exact"/>
              <w:ind w:left="63" w:right="63"/>
              <w:rPr>
                <w:rFonts w:ascii="宋体" w:hAnsi="宋体"/>
                <w:color w:val="000000" w:themeColor="text1"/>
                <w:sz w:val="21"/>
                <w:szCs w:val="21"/>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14:paraId="6281B9B1">
            <w:pPr>
              <w:pStyle w:val="18"/>
              <w:keepNext/>
              <w:spacing w:line="320" w:lineRule="exact"/>
              <w:ind w:left="63" w:right="63"/>
              <w:rPr>
                <w:rFonts w:ascii="宋体" w:hAnsi="宋体"/>
                <w:color w:val="000000" w:themeColor="text1"/>
                <w:sz w:val="21"/>
                <w:szCs w:val="21"/>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14:paraId="4C8C641D">
            <w:pPr>
              <w:pStyle w:val="18"/>
              <w:keepNext/>
              <w:spacing w:line="320" w:lineRule="exact"/>
              <w:ind w:left="63" w:right="63"/>
              <w:rPr>
                <w:rFonts w:ascii="宋体" w:hAnsi="宋体"/>
                <w:color w:val="000000" w:themeColor="text1"/>
                <w:sz w:val="21"/>
                <w:szCs w:val="21"/>
                <w14:textFill>
                  <w14:solidFill>
                    <w14:schemeClr w14:val="tx1"/>
                  </w14:solidFill>
                </w14:textFill>
              </w:rPr>
            </w:pPr>
          </w:p>
        </w:tc>
      </w:tr>
      <w:tr w14:paraId="06A698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3" w:hRule="atLeast"/>
          <w:jc w:val="center"/>
        </w:trPr>
        <w:tc>
          <w:tcPr>
            <w:tcW w:w="995" w:type="dxa"/>
            <w:tcBorders>
              <w:top w:val="single" w:color="auto" w:sz="6" w:space="0"/>
              <w:left w:val="single" w:color="auto" w:sz="12" w:space="0"/>
              <w:bottom w:val="single" w:color="auto" w:sz="6" w:space="0"/>
              <w:right w:val="single" w:color="auto" w:sz="6" w:space="0"/>
            </w:tcBorders>
          </w:tcPr>
          <w:p w14:paraId="619F697A">
            <w:pPr>
              <w:pStyle w:val="18"/>
              <w:keepNext/>
              <w:spacing w:line="320" w:lineRule="exact"/>
              <w:ind w:left="63" w:right="63"/>
              <w:rPr>
                <w:rFonts w:ascii="宋体" w:hAnsi="宋体"/>
                <w:color w:val="000000" w:themeColor="text1"/>
                <w:sz w:val="21"/>
                <w:szCs w:val="21"/>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14:paraId="06B89118">
            <w:pPr>
              <w:pStyle w:val="18"/>
              <w:keepNext/>
              <w:spacing w:line="320" w:lineRule="exact"/>
              <w:ind w:left="63" w:right="63"/>
              <w:rPr>
                <w:rFonts w:ascii="宋体" w:hAnsi="宋体"/>
                <w:color w:val="000000" w:themeColor="text1"/>
                <w:sz w:val="21"/>
                <w:szCs w:val="21"/>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14:paraId="334CAB27">
            <w:pPr>
              <w:pStyle w:val="18"/>
              <w:keepNext/>
              <w:spacing w:line="320" w:lineRule="exact"/>
              <w:ind w:left="63" w:right="63"/>
              <w:rPr>
                <w:rFonts w:ascii="宋体" w:hAnsi="宋体"/>
                <w:color w:val="000000" w:themeColor="text1"/>
                <w:sz w:val="21"/>
                <w:szCs w:val="21"/>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14:paraId="716CF151">
            <w:pPr>
              <w:pStyle w:val="18"/>
              <w:keepNext/>
              <w:spacing w:line="320" w:lineRule="exact"/>
              <w:ind w:left="63" w:right="63"/>
              <w:rPr>
                <w:rFonts w:ascii="宋体" w:hAnsi="宋体"/>
                <w:color w:val="000000" w:themeColor="text1"/>
                <w:sz w:val="21"/>
                <w:szCs w:val="21"/>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14:paraId="3116DF01">
            <w:pPr>
              <w:pStyle w:val="18"/>
              <w:keepNext/>
              <w:spacing w:line="320" w:lineRule="exact"/>
              <w:ind w:left="63" w:right="63"/>
              <w:rPr>
                <w:rFonts w:ascii="宋体" w:hAnsi="宋体"/>
                <w:color w:val="000000" w:themeColor="text1"/>
                <w:sz w:val="21"/>
                <w:szCs w:val="21"/>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14:paraId="558A3182">
            <w:pPr>
              <w:pStyle w:val="18"/>
              <w:keepNext/>
              <w:spacing w:line="320" w:lineRule="exact"/>
              <w:ind w:left="63" w:right="63"/>
              <w:rPr>
                <w:rFonts w:ascii="宋体" w:hAnsi="宋体"/>
                <w:color w:val="000000" w:themeColor="text1"/>
                <w:sz w:val="21"/>
                <w:szCs w:val="21"/>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14:paraId="1369C82D">
            <w:pPr>
              <w:pStyle w:val="18"/>
              <w:keepNext/>
              <w:spacing w:line="320" w:lineRule="exact"/>
              <w:ind w:left="63" w:right="63"/>
              <w:rPr>
                <w:rFonts w:ascii="宋体" w:hAnsi="宋体"/>
                <w:color w:val="000000" w:themeColor="text1"/>
                <w:sz w:val="21"/>
                <w:szCs w:val="21"/>
                <w14:textFill>
                  <w14:solidFill>
                    <w14:schemeClr w14:val="tx1"/>
                  </w14:solidFill>
                </w14:textFill>
              </w:rPr>
            </w:pPr>
          </w:p>
        </w:tc>
      </w:tr>
      <w:tr w14:paraId="3B1BC8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single" w:color="auto" w:sz="6" w:space="0"/>
              <w:left w:val="single" w:color="auto" w:sz="12" w:space="0"/>
              <w:bottom w:val="single" w:color="auto" w:sz="6" w:space="0"/>
              <w:right w:val="single" w:color="auto" w:sz="6" w:space="0"/>
            </w:tcBorders>
          </w:tcPr>
          <w:p w14:paraId="62B0A270">
            <w:pPr>
              <w:pStyle w:val="18"/>
              <w:keepNext/>
              <w:spacing w:line="320" w:lineRule="exact"/>
              <w:ind w:left="63" w:right="63"/>
              <w:rPr>
                <w:rFonts w:ascii="宋体" w:hAnsi="宋体"/>
                <w:color w:val="000000" w:themeColor="text1"/>
                <w:sz w:val="21"/>
                <w:szCs w:val="21"/>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14:paraId="4A3B5B04">
            <w:pPr>
              <w:pStyle w:val="18"/>
              <w:keepNext/>
              <w:spacing w:line="320" w:lineRule="exact"/>
              <w:ind w:left="63" w:right="63"/>
              <w:rPr>
                <w:rFonts w:ascii="宋体" w:hAnsi="宋体"/>
                <w:color w:val="000000" w:themeColor="text1"/>
                <w:sz w:val="21"/>
                <w:szCs w:val="21"/>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14:paraId="2D8091D7">
            <w:pPr>
              <w:pStyle w:val="18"/>
              <w:keepNext/>
              <w:spacing w:line="320" w:lineRule="exact"/>
              <w:ind w:left="63" w:right="63"/>
              <w:rPr>
                <w:rFonts w:ascii="宋体" w:hAnsi="宋体"/>
                <w:color w:val="000000" w:themeColor="text1"/>
                <w:sz w:val="21"/>
                <w:szCs w:val="21"/>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14:paraId="02FD8DE2">
            <w:pPr>
              <w:pStyle w:val="18"/>
              <w:keepNext/>
              <w:spacing w:line="320" w:lineRule="exact"/>
              <w:ind w:left="63" w:right="63"/>
              <w:rPr>
                <w:rFonts w:ascii="宋体" w:hAnsi="宋体"/>
                <w:color w:val="000000" w:themeColor="text1"/>
                <w:sz w:val="21"/>
                <w:szCs w:val="21"/>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14:paraId="3D51A081">
            <w:pPr>
              <w:pStyle w:val="18"/>
              <w:keepNext/>
              <w:spacing w:line="320" w:lineRule="exact"/>
              <w:ind w:left="63" w:right="63"/>
              <w:rPr>
                <w:rFonts w:ascii="宋体" w:hAnsi="宋体"/>
                <w:color w:val="000000" w:themeColor="text1"/>
                <w:sz w:val="21"/>
                <w:szCs w:val="21"/>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14:paraId="5B2EB407">
            <w:pPr>
              <w:pStyle w:val="18"/>
              <w:keepNext/>
              <w:spacing w:line="320" w:lineRule="exact"/>
              <w:ind w:left="63" w:right="63"/>
              <w:rPr>
                <w:rFonts w:ascii="宋体" w:hAnsi="宋体"/>
                <w:color w:val="000000" w:themeColor="text1"/>
                <w:sz w:val="21"/>
                <w:szCs w:val="21"/>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14:paraId="10C20CFC">
            <w:pPr>
              <w:pStyle w:val="18"/>
              <w:keepNext/>
              <w:spacing w:line="320" w:lineRule="exact"/>
              <w:ind w:left="63" w:right="63"/>
              <w:rPr>
                <w:rFonts w:ascii="宋体" w:hAnsi="宋体"/>
                <w:color w:val="000000" w:themeColor="text1"/>
                <w:sz w:val="21"/>
                <w:szCs w:val="21"/>
                <w14:textFill>
                  <w14:solidFill>
                    <w14:schemeClr w14:val="tx1"/>
                  </w14:solidFill>
                </w14:textFill>
              </w:rPr>
            </w:pPr>
          </w:p>
        </w:tc>
      </w:tr>
      <w:tr w14:paraId="4AF54F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single" w:color="auto" w:sz="6" w:space="0"/>
              <w:left w:val="single" w:color="auto" w:sz="12" w:space="0"/>
              <w:bottom w:val="single" w:color="auto" w:sz="6" w:space="0"/>
              <w:right w:val="single" w:color="auto" w:sz="6" w:space="0"/>
            </w:tcBorders>
          </w:tcPr>
          <w:p w14:paraId="723C977D">
            <w:pPr>
              <w:pStyle w:val="18"/>
              <w:keepNext/>
              <w:spacing w:line="320" w:lineRule="exact"/>
              <w:ind w:left="63" w:right="63"/>
              <w:rPr>
                <w:rFonts w:ascii="宋体" w:hAnsi="宋体"/>
                <w:color w:val="000000" w:themeColor="text1"/>
                <w:sz w:val="21"/>
                <w:szCs w:val="21"/>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14:paraId="7968B7C5">
            <w:pPr>
              <w:pStyle w:val="18"/>
              <w:keepNext/>
              <w:spacing w:line="320" w:lineRule="exact"/>
              <w:ind w:left="63" w:right="63"/>
              <w:rPr>
                <w:rFonts w:ascii="宋体" w:hAnsi="宋体"/>
                <w:color w:val="000000" w:themeColor="text1"/>
                <w:sz w:val="21"/>
                <w:szCs w:val="21"/>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14:paraId="5A5F0156">
            <w:pPr>
              <w:pStyle w:val="18"/>
              <w:keepNext/>
              <w:spacing w:line="320" w:lineRule="exact"/>
              <w:ind w:left="63" w:right="63"/>
              <w:rPr>
                <w:rFonts w:ascii="宋体" w:hAnsi="宋体"/>
                <w:color w:val="000000" w:themeColor="text1"/>
                <w:sz w:val="21"/>
                <w:szCs w:val="21"/>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14:paraId="2ED99D7F">
            <w:pPr>
              <w:pStyle w:val="18"/>
              <w:keepNext/>
              <w:spacing w:line="320" w:lineRule="exact"/>
              <w:ind w:left="63" w:right="63"/>
              <w:rPr>
                <w:rFonts w:ascii="宋体" w:hAnsi="宋体"/>
                <w:color w:val="000000" w:themeColor="text1"/>
                <w:sz w:val="21"/>
                <w:szCs w:val="21"/>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14:paraId="1699584B">
            <w:pPr>
              <w:pStyle w:val="18"/>
              <w:keepNext/>
              <w:spacing w:line="320" w:lineRule="exact"/>
              <w:ind w:left="63" w:right="63"/>
              <w:rPr>
                <w:rFonts w:ascii="宋体" w:hAnsi="宋体"/>
                <w:color w:val="000000" w:themeColor="text1"/>
                <w:sz w:val="21"/>
                <w:szCs w:val="21"/>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14:paraId="206539DC">
            <w:pPr>
              <w:pStyle w:val="18"/>
              <w:keepNext/>
              <w:spacing w:line="320" w:lineRule="exact"/>
              <w:ind w:left="63" w:right="63"/>
              <w:rPr>
                <w:rFonts w:ascii="宋体" w:hAnsi="宋体"/>
                <w:color w:val="000000" w:themeColor="text1"/>
                <w:sz w:val="21"/>
                <w:szCs w:val="21"/>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14:paraId="710FE0EB">
            <w:pPr>
              <w:pStyle w:val="18"/>
              <w:keepNext/>
              <w:spacing w:line="320" w:lineRule="exact"/>
              <w:ind w:left="63" w:right="63"/>
              <w:rPr>
                <w:rFonts w:ascii="宋体" w:hAnsi="宋体"/>
                <w:color w:val="000000" w:themeColor="text1"/>
                <w:sz w:val="21"/>
                <w:szCs w:val="21"/>
                <w14:textFill>
                  <w14:solidFill>
                    <w14:schemeClr w14:val="tx1"/>
                  </w14:solidFill>
                </w14:textFill>
              </w:rPr>
            </w:pPr>
          </w:p>
        </w:tc>
      </w:tr>
      <w:tr w14:paraId="1DC439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3" w:hRule="atLeast"/>
          <w:jc w:val="center"/>
        </w:trPr>
        <w:tc>
          <w:tcPr>
            <w:tcW w:w="995" w:type="dxa"/>
            <w:tcBorders>
              <w:top w:val="single" w:color="auto" w:sz="6" w:space="0"/>
              <w:left w:val="single" w:color="auto" w:sz="12" w:space="0"/>
              <w:bottom w:val="single" w:color="auto" w:sz="6" w:space="0"/>
              <w:right w:val="single" w:color="auto" w:sz="6" w:space="0"/>
            </w:tcBorders>
          </w:tcPr>
          <w:p w14:paraId="74508C06">
            <w:pPr>
              <w:pStyle w:val="18"/>
              <w:keepNext/>
              <w:spacing w:line="320" w:lineRule="exact"/>
              <w:ind w:left="63" w:right="63"/>
              <w:rPr>
                <w:rFonts w:ascii="宋体" w:hAnsi="宋体"/>
                <w:color w:val="000000" w:themeColor="text1"/>
                <w:sz w:val="21"/>
                <w:szCs w:val="21"/>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14:paraId="671DEB7F">
            <w:pPr>
              <w:pStyle w:val="18"/>
              <w:keepNext/>
              <w:spacing w:line="320" w:lineRule="exact"/>
              <w:ind w:left="63" w:right="63"/>
              <w:rPr>
                <w:rFonts w:ascii="宋体" w:hAnsi="宋体"/>
                <w:color w:val="000000" w:themeColor="text1"/>
                <w:sz w:val="21"/>
                <w:szCs w:val="21"/>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14:paraId="62C5C276">
            <w:pPr>
              <w:pStyle w:val="18"/>
              <w:keepNext/>
              <w:spacing w:line="320" w:lineRule="exact"/>
              <w:ind w:left="63" w:right="63"/>
              <w:rPr>
                <w:rFonts w:ascii="宋体" w:hAnsi="宋体"/>
                <w:color w:val="000000" w:themeColor="text1"/>
                <w:sz w:val="21"/>
                <w:szCs w:val="21"/>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14:paraId="06D83263">
            <w:pPr>
              <w:pStyle w:val="18"/>
              <w:keepNext/>
              <w:spacing w:line="320" w:lineRule="exact"/>
              <w:ind w:left="63" w:right="63"/>
              <w:rPr>
                <w:rFonts w:ascii="宋体" w:hAnsi="宋体"/>
                <w:color w:val="000000" w:themeColor="text1"/>
                <w:sz w:val="21"/>
                <w:szCs w:val="21"/>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14:paraId="704CE63C">
            <w:pPr>
              <w:pStyle w:val="18"/>
              <w:keepNext/>
              <w:spacing w:line="320" w:lineRule="exact"/>
              <w:ind w:left="63" w:right="63"/>
              <w:rPr>
                <w:rFonts w:ascii="宋体" w:hAnsi="宋体"/>
                <w:color w:val="000000" w:themeColor="text1"/>
                <w:sz w:val="21"/>
                <w:szCs w:val="21"/>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14:paraId="7957AFEE">
            <w:pPr>
              <w:pStyle w:val="18"/>
              <w:keepNext/>
              <w:spacing w:line="320" w:lineRule="exact"/>
              <w:ind w:left="63" w:right="63"/>
              <w:rPr>
                <w:rFonts w:ascii="宋体" w:hAnsi="宋体"/>
                <w:color w:val="000000" w:themeColor="text1"/>
                <w:sz w:val="21"/>
                <w:szCs w:val="21"/>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14:paraId="0247DEEB">
            <w:pPr>
              <w:pStyle w:val="18"/>
              <w:keepNext/>
              <w:spacing w:line="320" w:lineRule="exact"/>
              <w:ind w:left="63" w:right="63"/>
              <w:rPr>
                <w:rFonts w:ascii="宋体" w:hAnsi="宋体"/>
                <w:color w:val="000000" w:themeColor="text1"/>
                <w:sz w:val="21"/>
                <w:szCs w:val="21"/>
                <w14:textFill>
                  <w14:solidFill>
                    <w14:schemeClr w14:val="tx1"/>
                  </w14:solidFill>
                </w14:textFill>
              </w:rPr>
            </w:pPr>
          </w:p>
        </w:tc>
      </w:tr>
      <w:tr w14:paraId="0B111F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single" w:color="auto" w:sz="6" w:space="0"/>
              <w:left w:val="single" w:color="auto" w:sz="12" w:space="0"/>
              <w:bottom w:val="single" w:color="auto" w:sz="6" w:space="0"/>
              <w:right w:val="single" w:color="auto" w:sz="6" w:space="0"/>
            </w:tcBorders>
          </w:tcPr>
          <w:p w14:paraId="7BF024C7">
            <w:pPr>
              <w:pStyle w:val="18"/>
              <w:keepNext/>
              <w:spacing w:line="320" w:lineRule="exact"/>
              <w:ind w:left="63" w:right="63"/>
              <w:rPr>
                <w:rFonts w:ascii="宋体" w:hAnsi="宋体"/>
                <w:color w:val="000000" w:themeColor="text1"/>
                <w:sz w:val="21"/>
                <w:szCs w:val="21"/>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14:paraId="4E29723E">
            <w:pPr>
              <w:pStyle w:val="18"/>
              <w:keepNext/>
              <w:spacing w:line="320" w:lineRule="exact"/>
              <w:ind w:left="63" w:right="63"/>
              <w:rPr>
                <w:rFonts w:ascii="宋体" w:hAnsi="宋体"/>
                <w:color w:val="000000" w:themeColor="text1"/>
                <w:sz w:val="21"/>
                <w:szCs w:val="21"/>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14:paraId="21D8E4FD">
            <w:pPr>
              <w:pStyle w:val="18"/>
              <w:keepNext/>
              <w:spacing w:line="320" w:lineRule="exact"/>
              <w:ind w:left="63" w:right="63"/>
              <w:rPr>
                <w:rFonts w:ascii="宋体" w:hAnsi="宋体"/>
                <w:color w:val="000000" w:themeColor="text1"/>
                <w:sz w:val="21"/>
                <w:szCs w:val="21"/>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14:paraId="4118E617">
            <w:pPr>
              <w:pStyle w:val="18"/>
              <w:keepNext/>
              <w:spacing w:line="320" w:lineRule="exact"/>
              <w:ind w:left="63" w:right="63"/>
              <w:rPr>
                <w:rFonts w:ascii="宋体" w:hAnsi="宋体"/>
                <w:color w:val="000000" w:themeColor="text1"/>
                <w:sz w:val="21"/>
                <w:szCs w:val="21"/>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14:paraId="2B221AF6">
            <w:pPr>
              <w:pStyle w:val="18"/>
              <w:keepNext/>
              <w:spacing w:line="320" w:lineRule="exact"/>
              <w:ind w:left="63" w:right="63"/>
              <w:rPr>
                <w:rFonts w:ascii="宋体" w:hAnsi="宋体"/>
                <w:color w:val="000000" w:themeColor="text1"/>
                <w:sz w:val="21"/>
                <w:szCs w:val="21"/>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14:paraId="561DF78E">
            <w:pPr>
              <w:pStyle w:val="18"/>
              <w:keepNext/>
              <w:spacing w:line="320" w:lineRule="exact"/>
              <w:ind w:left="63" w:right="63"/>
              <w:rPr>
                <w:rFonts w:ascii="宋体" w:hAnsi="宋体"/>
                <w:color w:val="000000" w:themeColor="text1"/>
                <w:sz w:val="21"/>
                <w:szCs w:val="21"/>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14:paraId="7969E94F">
            <w:pPr>
              <w:pStyle w:val="18"/>
              <w:keepNext/>
              <w:spacing w:line="320" w:lineRule="exact"/>
              <w:ind w:left="63" w:right="63"/>
              <w:rPr>
                <w:rFonts w:ascii="宋体" w:hAnsi="宋体"/>
                <w:color w:val="000000" w:themeColor="text1"/>
                <w:sz w:val="21"/>
                <w:szCs w:val="21"/>
                <w14:textFill>
                  <w14:solidFill>
                    <w14:schemeClr w14:val="tx1"/>
                  </w14:solidFill>
                </w14:textFill>
              </w:rPr>
            </w:pPr>
          </w:p>
        </w:tc>
      </w:tr>
      <w:tr w14:paraId="5C0210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single" w:color="auto" w:sz="6" w:space="0"/>
              <w:left w:val="single" w:color="auto" w:sz="12" w:space="0"/>
              <w:bottom w:val="single" w:color="auto" w:sz="6" w:space="0"/>
              <w:right w:val="single" w:color="auto" w:sz="6" w:space="0"/>
            </w:tcBorders>
          </w:tcPr>
          <w:p w14:paraId="1DBF85F4">
            <w:pPr>
              <w:pStyle w:val="18"/>
              <w:keepNext/>
              <w:spacing w:line="320" w:lineRule="exact"/>
              <w:ind w:left="63" w:right="63"/>
              <w:rPr>
                <w:rFonts w:ascii="宋体" w:hAnsi="宋体"/>
                <w:color w:val="000000" w:themeColor="text1"/>
                <w:sz w:val="21"/>
                <w:szCs w:val="21"/>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14:paraId="00C36C45">
            <w:pPr>
              <w:pStyle w:val="18"/>
              <w:keepNext/>
              <w:spacing w:line="320" w:lineRule="exact"/>
              <w:ind w:left="63" w:right="63"/>
              <w:rPr>
                <w:rFonts w:ascii="宋体" w:hAnsi="宋体"/>
                <w:color w:val="000000" w:themeColor="text1"/>
                <w:sz w:val="21"/>
                <w:szCs w:val="21"/>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14:paraId="2744788A">
            <w:pPr>
              <w:pStyle w:val="18"/>
              <w:keepNext/>
              <w:spacing w:line="320" w:lineRule="exact"/>
              <w:ind w:left="63" w:right="63"/>
              <w:rPr>
                <w:rFonts w:ascii="宋体" w:hAnsi="宋体"/>
                <w:color w:val="000000" w:themeColor="text1"/>
                <w:sz w:val="21"/>
                <w:szCs w:val="21"/>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14:paraId="4CB5195D">
            <w:pPr>
              <w:pStyle w:val="18"/>
              <w:keepNext/>
              <w:spacing w:line="320" w:lineRule="exact"/>
              <w:ind w:left="63" w:right="63"/>
              <w:rPr>
                <w:rFonts w:ascii="宋体" w:hAnsi="宋体"/>
                <w:color w:val="000000" w:themeColor="text1"/>
                <w:sz w:val="21"/>
                <w:szCs w:val="21"/>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14:paraId="0815A919">
            <w:pPr>
              <w:pStyle w:val="18"/>
              <w:keepNext/>
              <w:spacing w:line="320" w:lineRule="exact"/>
              <w:ind w:left="63" w:right="63"/>
              <w:rPr>
                <w:rFonts w:ascii="宋体" w:hAnsi="宋体"/>
                <w:color w:val="000000" w:themeColor="text1"/>
                <w:sz w:val="21"/>
                <w:szCs w:val="21"/>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14:paraId="79BA7E25">
            <w:pPr>
              <w:pStyle w:val="18"/>
              <w:keepNext/>
              <w:spacing w:line="320" w:lineRule="exact"/>
              <w:ind w:left="63" w:right="63"/>
              <w:rPr>
                <w:rFonts w:ascii="宋体" w:hAnsi="宋体"/>
                <w:color w:val="000000" w:themeColor="text1"/>
                <w:sz w:val="21"/>
                <w:szCs w:val="21"/>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14:paraId="6411F8CB">
            <w:pPr>
              <w:pStyle w:val="18"/>
              <w:keepNext/>
              <w:spacing w:line="320" w:lineRule="exact"/>
              <w:ind w:left="63" w:right="63"/>
              <w:rPr>
                <w:rFonts w:ascii="宋体" w:hAnsi="宋体"/>
                <w:color w:val="000000" w:themeColor="text1"/>
                <w:sz w:val="21"/>
                <w:szCs w:val="21"/>
                <w14:textFill>
                  <w14:solidFill>
                    <w14:schemeClr w14:val="tx1"/>
                  </w14:solidFill>
                </w14:textFill>
              </w:rPr>
            </w:pPr>
          </w:p>
        </w:tc>
      </w:tr>
      <w:tr w14:paraId="0A099B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3" w:hRule="atLeast"/>
          <w:jc w:val="center"/>
        </w:trPr>
        <w:tc>
          <w:tcPr>
            <w:tcW w:w="995" w:type="dxa"/>
            <w:tcBorders>
              <w:top w:val="single" w:color="auto" w:sz="6" w:space="0"/>
              <w:left w:val="single" w:color="auto" w:sz="12" w:space="0"/>
              <w:bottom w:val="single" w:color="auto" w:sz="6" w:space="0"/>
              <w:right w:val="single" w:color="auto" w:sz="6" w:space="0"/>
            </w:tcBorders>
          </w:tcPr>
          <w:p w14:paraId="0DBAE2C5">
            <w:pPr>
              <w:pStyle w:val="18"/>
              <w:keepNext/>
              <w:spacing w:line="320" w:lineRule="exact"/>
              <w:ind w:left="63" w:right="63"/>
              <w:rPr>
                <w:rFonts w:ascii="宋体" w:hAnsi="宋体"/>
                <w:color w:val="000000" w:themeColor="text1"/>
                <w:sz w:val="21"/>
                <w:szCs w:val="21"/>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14:paraId="15CB01FB">
            <w:pPr>
              <w:pStyle w:val="18"/>
              <w:keepNext/>
              <w:spacing w:line="320" w:lineRule="exact"/>
              <w:ind w:left="63" w:right="63"/>
              <w:rPr>
                <w:rFonts w:ascii="宋体" w:hAnsi="宋体"/>
                <w:color w:val="000000" w:themeColor="text1"/>
                <w:sz w:val="21"/>
                <w:szCs w:val="21"/>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14:paraId="3CEABB9B">
            <w:pPr>
              <w:pStyle w:val="18"/>
              <w:keepNext/>
              <w:spacing w:line="320" w:lineRule="exact"/>
              <w:ind w:left="63" w:right="63"/>
              <w:rPr>
                <w:rFonts w:ascii="宋体" w:hAnsi="宋体"/>
                <w:color w:val="000000" w:themeColor="text1"/>
                <w:sz w:val="21"/>
                <w:szCs w:val="21"/>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14:paraId="78A65E84">
            <w:pPr>
              <w:pStyle w:val="18"/>
              <w:keepNext/>
              <w:spacing w:line="320" w:lineRule="exact"/>
              <w:ind w:left="63" w:right="63"/>
              <w:rPr>
                <w:rFonts w:ascii="宋体" w:hAnsi="宋体"/>
                <w:color w:val="000000" w:themeColor="text1"/>
                <w:sz w:val="21"/>
                <w:szCs w:val="21"/>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14:paraId="733287F8">
            <w:pPr>
              <w:pStyle w:val="18"/>
              <w:keepNext/>
              <w:spacing w:line="320" w:lineRule="exact"/>
              <w:ind w:left="63" w:right="63"/>
              <w:rPr>
                <w:rFonts w:ascii="宋体" w:hAnsi="宋体"/>
                <w:color w:val="000000" w:themeColor="text1"/>
                <w:sz w:val="21"/>
                <w:szCs w:val="21"/>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14:paraId="24CAD228">
            <w:pPr>
              <w:pStyle w:val="18"/>
              <w:keepNext/>
              <w:spacing w:line="320" w:lineRule="exact"/>
              <w:ind w:left="63" w:right="63"/>
              <w:rPr>
                <w:rFonts w:ascii="宋体" w:hAnsi="宋体"/>
                <w:color w:val="000000" w:themeColor="text1"/>
                <w:sz w:val="21"/>
                <w:szCs w:val="21"/>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14:paraId="22AC32AD">
            <w:pPr>
              <w:pStyle w:val="18"/>
              <w:keepNext/>
              <w:spacing w:line="320" w:lineRule="exact"/>
              <w:ind w:left="63" w:right="63"/>
              <w:rPr>
                <w:rFonts w:ascii="宋体" w:hAnsi="宋体"/>
                <w:color w:val="000000" w:themeColor="text1"/>
                <w:sz w:val="21"/>
                <w:szCs w:val="21"/>
                <w14:textFill>
                  <w14:solidFill>
                    <w14:schemeClr w14:val="tx1"/>
                  </w14:solidFill>
                </w14:textFill>
              </w:rPr>
            </w:pPr>
          </w:p>
        </w:tc>
      </w:tr>
      <w:tr w14:paraId="6DC829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single" w:color="auto" w:sz="6" w:space="0"/>
              <w:left w:val="single" w:color="auto" w:sz="12" w:space="0"/>
              <w:bottom w:val="single" w:color="auto" w:sz="6" w:space="0"/>
              <w:right w:val="single" w:color="auto" w:sz="6" w:space="0"/>
            </w:tcBorders>
          </w:tcPr>
          <w:p w14:paraId="2D1B8CC7">
            <w:pPr>
              <w:pStyle w:val="18"/>
              <w:keepNext/>
              <w:spacing w:line="320" w:lineRule="exact"/>
              <w:ind w:left="63" w:right="63"/>
              <w:rPr>
                <w:rFonts w:ascii="宋体" w:hAnsi="宋体"/>
                <w:color w:val="000000" w:themeColor="text1"/>
                <w:sz w:val="21"/>
                <w:szCs w:val="21"/>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14:paraId="2DCF96DF">
            <w:pPr>
              <w:pStyle w:val="18"/>
              <w:keepNext/>
              <w:spacing w:line="320" w:lineRule="exact"/>
              <w:ind w:left="63" w:right="63"/>
              <w:rPr>
                <w:rFonts w:ascii="宋体" w:hAnsi="宋体"/>
                <w:color w:val="000000" w:themeColor="text1"/>
                <w:sz w:val="21"/>
                <w:szCs w:val="21"/>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14:paraId="03D85C85">
            <w:pPr>
              <w:pStyle w:val="18"/>
              <w:keepNext/>
              <w:spacing w:line="320" w:lineRule="exact"/>
              <w:ind w:left="63" w:right="63"/>
              <w:rPr>
                <w:rFonts w:ascii="宋体" w:hAnsi="宋体"/>
                <w:color w:val="000000" w:themeColor="text1"/>
                <w:sz w:val="21"/>
                <w:szCs w:val="21"/>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14:paraId="25E7CCBF">
            <w:pPr>
              <w:pStyle w:val="18"/>
              <w:keepNext/>
              <w:spacing w:line="320" w:lineRule="exact"/>
              <w:ind w:left="63" w:right="63"/>
              <w:rPr>
                <w:rFonts w:ascii="宋体" w:hAnsi="宋体"/>
                <w:color w:val="000000" w:themeColor="text1"/>
                <w:sz w:val="21"/>
                <w:szCs w:val="21"/>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14:paraId="1A6E6FFF">
            <w:pPr>
              <w:pStyle w:val="18"/>
              <w:keepNext/>
              <w:spacing w:line="320" w:lineRule="exact"/>
              <w:ind w:left="63" w:right="63"/>
              <w:rPr>
                <w:rFonts w:ascii="宋体" w:hAnsi="宋体"/>
                <w:color w:val="000000" w:themeColor="text1"/>
                <w:sz w:val="21"/>
                <w:szCs w:val="21"/>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14:paraId="4418889C">
            <w:pPr>
              <w:pStyle w:val="18"/>
              <w:keepNext/>
              <w:spacing w:line="320" w:lineRule="exact"/>
              <w:ind w:left="63" w:right="63"/>
              <w:rPr>
                <w:rFonts w:ascii="宋体" w:hAnsi="宋体"/>
                <w:color w:val="000000" w:themeColor="text1"/>
                <w:sz w:val="21"/>
                <w:szCs w:val="21"/>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14:paraId="43696AA8">
            <w:pPr>
              <w:pStyle w:val="18"/>
              <w:keepNext/>
              <w:spacing w:line="320" w:lineRule="exact"/>
              <w:ind w:left="63" w:right="63"/>
              <w:rPr>
                <w:rFonts w:ascii="宋体" w:hAnsi="宋体"/>
                <w:color w:val="000000" w:themeColor="text1"/>
                <w:sz w:val="21"/>
                <w:szCs w:val="21"/>
                <w14:textFill>
                  <w14:solidFill>
                    <w14:schemeClr w14:val="tx1"/>
                  </w14:solidFill>
                </w14:textFill>
              </w:rPr>
            </w:pPr>
          </w:p>
        </w:tc>
      </w:tr>
      <w:tr w14:paraId="437BDA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single" w:color="auto" w:sz="6" w:space="0"/>
              <w:left w:val="single" w:color="auto" w:sz="12" w:space="0"/>
              <w:bottom w:val="single" w:color="auto" w:sz="6" w:space="0"/>
              <w:right w:val="single" w:color="auto" w:sz="6" w:space="0"/>
            </w:tcBorders>
          </w:tcPr>
          <w:p w14:paraId="02C6063C">
            <w:pPr>
              <w:pStyle w:val="18"/>
              <w:keepNext/>
              <w:spacing w:line="320" w:lineRule="exact"/>
              <w:ind w:left="63" w:right="63"/>
              <w:rPr>
                <w:rFonts w:ascii="宋体" w:hAnsi="宋体"/>
                <w:color w:val="000000" w:themeColor="text1"/>
                <w:sz w:val="21"/>
                <w:szCs w:val="21"/>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14:paraId="06F0C567">
            <w:pPr>
              <w:pStyle w:val="18"/>
              <w:keepNext/>
              <w:spacing w:line="320" w:lineRule="exact"/>
              <w:ind w:left="63" w:right="63"/>
              <w:rPr>
                <w:rFonts w:ascii="宋体" w:hAnsi="宋体"/>
                <w:color w:val="000000" w:themeColor="text1"/>
                <w:sz w:val="21"/>
                <w:szCs w:val="21"/>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14:paraId="2441EC75">
            <w:pPr>
              <w:pStyle w:val="18"/>
              <w:keepNext/>
              <w:spacing w:line="320" w:lineRule="exact"/>
              <w:ind w:left="63" w:right="63"/>
              <w:rPr>
                <w:rFonts w:ascii="宋体" w:hAnsi="宋体"/>
                <w:color w:val="000000" w:themeColor="text1"/>
                <w:sz w:val="21"/>
                <w:szCs w:val="21"/>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14:paraId="3B9B389B">
            <w:pPr>
              <w:pStyle w:val="18"/>
              <w:keepNext/>
              <w:spacing w:line="320" w:lineRule="exact"/>
              <w:ind w:left="63" w:right="63"/>
              <w:rPr>
                <w:rFonts w:ascii="宋体" w:hAnsi="宋体"/>
                <w:color w:val="000000" w:themeColor="text1"/>
                <w:sz w:val="21"/>
                <w:szCs w:val="21"/>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14:paraId="4FF69CE7">
            <w:pPr>
              <w:pStyle w:val="18"/>
              <w:keepNext/>
              <w:spacing w:line="320" w:lineRule="exact"/>
              <w:ind w:left="63" w:right="63"/>
              <w:rPr>
                <w:rFonts w:ascii="宋体" w:hAnsi="宋体"/>
                <w:color w:val="000000" w:themeColor="text1"/>
                <w:sz w:val="21"/>
                <w:szCs w:val="21"/>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14:paraId="27FAEF2E">
            <w:pPr>
              <w:pStyle w:val="18"/>
              <w:keepNext/>
              <w:spacing w:line="320" w:lineRule="exact"/>
              <w:ind w:left="63" w:right="63"/>
              <w:rPr>
                <w:rFonts w:ascii="宋体" w:hAnsi="宋体"/>
                <w:color w:val="000000" w:themeColor="text1"/>
                <w:sz w:val="21"/>
                <w:szCs w:val="21"/>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14:paraId="29BDED9B">
            <w:pPr>
              <w:pStyle w:val="18"/>
              <w:keepNext/>
              <w:spacing w:line="320" w:lineRule="exact"/>
              <w:ind w:left="63" w:right="63"/>
              <w:rPr>
                <w:rFonts w:ascii="宋体" w:hAnsi="宋体"/>
                <w:color w:val="000000" w:themeColor="text1"/>
                <w:sz w:val="21"/>
                <w:szCs w:val="21"/>
                <w14:textFill>
                  <w14:solidFill>
                    <w14:schemeClr w14:val="tx1"/>
                  </w14:solidFill>
                </w14:textFill>
              </w:rPr>
            </w:pPr>
          </w:p>
        </w:tc>
      </w:tr>
      <w:tr w14:paraId="5C88B8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3" w:hRule="atLeast"/>
          <w:jc w:val="center"/>
        </w:trPr>
        <w:tc>
          <w:tcPr>
            <w:tcW w:w="995" w:type="dxa"/>
            <w:tcBorders>
              <w:top w:val="single" w:color="auto" w:sz="6" w:space="0"/>
              <w:left w:val="single" w:color="auto" w:sz="12" w:space="0"/>
              <w:bottom w:val="single" w:color="auto" w:sz="6" w:space="0"/>
              <w:right w:val="single" w:color="auto" w:sz="6" w:space="0"/>
            </w:tcBorders>
          </w:tcPr>
          <w:p w14:paraId="66D26C74">
            <w:pPr>
              <w:pStyle w:val="18"/>
              <w:keepNext/>
              <w:spacing w:line="320" w:lineRule="exact"/>
              <w:ind w:left="63" w:right="63"/>
              <w:rPr>
                <w:rFonts w:ascii="宋体" w:hAnsi="宋体"/>
                <w:color w:val="000000" w:themeColor="text1"/>
                <w:sz w:val="21"/>
                <w:szCs w:val="21"/>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14:paraId="4ADF616C">
            <w:pPr>
              <w:pStyle w:val="18"/>
              <w:keepNext/>
              <w:spacing w:line="320" w:lineRule="exact"/>
              <w:ind w:left="63" w:right="63"/>
              <w:rPr>
                <w:rFonts w:ascii="宋体" w:hAnsi="宋体"/>
                <w:color w:val="000000" w:themeColor="text1"/>
                <w:sz w:val="21"/>
                <w:szCs w:val="21"/>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14:paraId="0C00B859">
            <w:pPr>
              <w:pStyle w:val="18"/>
              <w:keepNext/>
              <w:spacing w:line="320" w:lineRule="exact"/>
              <w:ind w:left="63" w:right="63"/>
              <w:rPr>
                <w:rFonts w:ascii="宋体" w:hAnsi="宋体"/>
                <w:color w:val="000000" w:themeColor="text1"/>
                <w:sz w:val="21"/>
                <w:szCs w:val="21"/>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14:paraId="51C2691B">
            <w:pPr>
              <w:pStyle w:val="18"/>
              <w:keepNext/>
              <w:spacing w:line="320" w:lineRule="exact"/>
              <w:ind w:left="63" w:right="63"/>
              <w:rPr>
                <w:rFonts w:ascii="宋体" w:hAnsi="宋体"/>
                <w:color w:val="000000" w:themeColor="text1"/>
                <w:sz w:val="21"/>
                <w:szCs w:val="21"/>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14:paraId="1D2ED3C5">
            <w:pPr>
              <w:pStyle w:val="18"/>
              <w:keepNext/>
              <w:spacing w:line="320" w:lineRule="exact"/>
              <w:ind w:left="63" w:right="63"/>
              <w:rPr>
                <w:rFonts w:ascii="宋体" w:hAnsi="宋体"/>
                <w:color w:val="000000" w:themeColor="text1"/>
                <w:sz w:val="21"/>
                <w:szCs w:val="21"/>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14:paraId="043A9CA6">
            <w:pPr>
              <w:pStyle w:val="18"/>
              <w:keepNext/>
              <w:spacing w:line="320" w:lineRule="exact"/>
              <w:ind w:left="63" w:right="63"/>
              <w:rPr>
                <w:rFonts w:ascii="宋体" w:hAnsi="宋体"/>
                <w:color w:val="000000" w:themeColor="text1"/>
                <w:sz w:val="21"/>
                <w:szCs w:val="21"/>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14:paraId="1ED3F70E">
            <w:pPr>
              <w:pStyle w:val="18"/>
              <w:keepNext/>
              <w:spacing w:line="320" w:lineRule="exact"/>
              <w:ind w:left="63" w:right="63"/>
              <w:rPr>
                <w:rFonts w:ascii="宋体" w:hAnsi="宋体"/>
                <w:color w:val="000000" w:themeColor="text1"/>
                <w:sz w:val="21"/>
                <w:szCs w:val="21"/>
                <w14:textFill>
                  <w14:solidFill>
                    <w14:schemeClr w14:val="tx1"/>
                  </w14:solidFill>
                </w14:textFill>
              </w:rPr>
            </w:pPr>
          </w:p>
        </w:tc>
      </w:tr>
      <w:tr w14:paraId="7268CD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single" w:color="auto" w:sz="6" w:space="0"/>
              <w:left w:val="single" w:color="auto" w:sz="12" w:space="0"/>
              <w:bottom w:val="single" w:color="auto" w:sz="6" w:space="0"/>
              <w:right w:val="single" w:color="auto" w:sz="6" w:space="0"/>
            </w:tcBorders>
          </w:tcPr>
          <w:p w14:paraId="04F76341">
            <w:pPr>
              <w:pStyle w:val="18"/>
              <w:keepNext/>
              <w:spacing w:line="320" w:lineRule="exact"/>
              <w:ind w:left="63" w:right="63"/>
              <w:rPr>
                <w:rFonts w:ascii="宋体" w:hAnsi="宋体"/>
                <w:color w:val="000000" w:themeColor="text1"/>
                <w:sz w:val="21"/>
                <w:szCs w:val="21"/>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14:paraId="18478722">
            <w:pPr>
              <w:pStyle w:val="18"/>
              <w:keepNext/>
              <w:spacing w:line="320" w:lineRule="exact"/>
              <w:ind w:left="63" w:right="63"/>
              <w:rPr>
                <w:rFonts w:ascii="宋体" w:hAnsi="宋体"/>
                <w:color w:val="000000" w:themeColor="text1"/>
                <w:sz w:val="21"/>
                <w:szCs w:val="21"/>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14:paraId="187A942A">
            <w:pPr>
              <w:pStyle w:val="18"/>
              <w:keepNext/>
              <w:spacing w:line="320" w:lineRule="exact"/>
              <w:ind w:left="63" w:right="63"/>
              <w:rPr>
                <w:rFonts w:ascii="宋体" w:hAnsi="宋体"/>
                <w:color w:val="000000" w:themeColor="text1"/>
                <w:sz w:val="21"/>
                <w:szCs w:val="21"/>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14:paraId="4BCEFCB3">
            <w:pPr>
              <w:pStyle w:val="18"/>
              <w:keepNext/>
              <w:spacing w:line="320" w:lineRule="exact"/>
              <w:ind w:left="63" w:right="63"/>
              <w:rPr>
                <w:rFonts w:ascii="宋体" w:hAnsi="宋体"/>
                <w:color w:val="000000" w:themeColor="text1"/>
                <w:sz w:val="21"/>
                <w:szCs w:val="21"/>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14:paraId="58FEB137">
            <w:pPr>
              <w:pStyle w:val="18"/>
              <w:keepNext/>
              <w:spacing w:line="320" w:lineRule="exact"/>
              <w:ind w:left="63" w:right="63"/>
              <w:rPr>
                <w:rFonts w:ascii="宋体" w:hAnsi="宋体"/>
                <w:color w:val="000000" w:themeColor="text1"/>
                <w:sz w:val="21"/>
                <w:szCs w:val="21"/>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14:paraId="5377C2C9">
            <w:pPr>
              <w:pStyle w:val="18"/>
              <w:keepNext/>
              <w:spacing w:line="320" w:lineRule="exact"/>
              <w:ind w:left="63" w:right="63"/>
              <w:rPr>
                <w:rFonts w:ascii="宋体" w:hAnsi="宋体"/>
                <w:color w:val="000000" w:themeColor="text1"/>
                <w:sz w:val="21"/>
                <w:szCs w:val="21"/>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14:paraId="09407579">
            <w:pPr>
              <w:pStyle w:val="18"/>
              <w:keepNext/>
              <w:spacing w:line="320" w:lineRule="exact"/>
              <w:ind w:left="63" w:right="63"/>
              <w:rPr>
                <w:rFonts w:ascii="宋体" w:hAnsi="宋体"/>
                <w:color w:val="000000" w:themeColor="text1"/>
                <w:sz w:val="21"/>
                <w:szCs w:val="21"/>
                <w14:textFill>
                  <w14:solidFill>
                    <w14:schemeClr w14:val="tx1"/>
                  </w14:solidFill>
                </w14:textFill>
              </w:rPr>
            </w:pPr>
          </w:p>
        </w:tc>
      </w:tr>
      <w:tr w14:paraId="2F805A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single" w:color="auto" w:sz="6" w:space="0"/>
              <w:left w:val="single" w:color="auto" w:sz="12" w:space="0"/>
              <w:bottom w:val="single" w:color="auto" w:sz="6" w:space="0"/>
              <w:right w:val="single" w:color="auto" w:sz="6" w:space="0"/>
            </w:tcBorders>
          </w:tcPr>
          <w:p w14:paraId="51A6F112">
            <w:pPr>
              <w:pStyle w:val="18"/>
              <w:keepNext/>
              <w:spacing w:line="320" w:lineRule="exact"/>
              <w:ind w:left="63" w:right="63"/>
              <w:rPr>
                <w:rFonts w:ascii="宋体" w:hAnsi="宋体"/>
                <w:color w:val="000000" w:themeColor="text1"/>
                <w:sz w:val="21"/>
                <w:szCs w:val="21"/>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14:paraId="3CA0F8C3">
            <w:pPr>
              <w:pStyle w:val="18"/>
              <w:keepNext/>
              <w:spacing w:line="320" w:lineRule="exact"/>
              <w:ind w:left="63" w:right="63"/>
              <w:rPr>
                <w:rFonts w:ascii="宋体" w:hAnsi="宋体"/>
                <w:color w:val="000000" w:themeColor="text1"/>
                <w:sz w:val="21"/>
                <w:szCs w:val="21"/>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14:paraId="6E85C563">
            <w:pPr>
              <w:pStyle w:val="18"/>
              <w:keepNext/>
              <w:spacing w:line="320" w:lineRule="exact"/>
              <w:ind w:left="63" w:right="63"/>
              <w:rPr>
                <w:rFonts w:ascii="宋体" w:hAnsi="宋体"/>
                <w:color w:val="000000" w:themeColor="text1"/>
                <w:sz w:val="21"/>
                <w:szCs w:val="21"/>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14:paraId="5130A0D4">
            <w:pPr>
              <w:pStyle w:val="18"/>
              <w:keepNext/>
              <w:spacing w:line="320" w:lineRule="exact"/>
              <w:ind w:left="63" w:right="63"/>
              <w:rPr>
                <w:rFonts w:ascii="宋体" w:hAnsi="宋体"/>
                <w:color w:val="000000" w:themeColor="text1"/>
                <w:sz w:val="21"/>
                <w:szCs w:val="21"/>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14:paraId="3947D1FF">
            <w:pPr>
              <w:pStyle w:val="18"/>
              <w:keepNext/>
              <w:spacing w:line="320" w:lineRule="exact"/>
              <w:ind w:left="63" w:right="63"/>
              <w:rPr>
                <w:rFonts w:ascii="宋体" w:hAnsi="宋体"/>
                <w:color w:val="000000" w:themeColor="text1"/>
                <w:sz w:val="21"/>
                <w:szCs w:val="21"/>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14:paraId="1271C75E">
            <w:pPr>
              <w:pStyle w:val="18"/>
              <w:keepNext/>
              <w:spacing w:line="320" w:lineRule="exact"/>
              <w:ind w:left="63" w:right="63"/>
              <w:rPr>
                <w:rFonts w:ascii="宋体" w:hAnsi="宋体"/>
                <w:color w:val="000000" w:themeColor="text1"/>
                <w:sz w:val="21"/>
                <w:szCs w:val="21"/>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14:paraId="6445FAD6">
            <w:pPr>
              <w:pStyle w:val="18"/>
              <w:keepNext/>
              <w:spacing w:line="320" w:lineRule="exact"/>
              <w:ind w:left="63" w:right="63"/>
              <w:rPr>
                <w:rFonts w:ascii="宋体" w:hAnsi="宋体"/>
                <w:color w:val="000000" w:themeColor="text1"/>
                <w:sz w:val="21"/>
                <w:szCs w:val="21"/>
                <w14:textFill>
                  <w14:solidFill>
                    <w14:schemeClr w14:val="tx1"/>
                  </w14:solidFill>
                </w14:textFill>
              </w:rPr>
            </w:pPr>
          </w:p>
        </w:tc>
      </w:tr>
      <w:tr w14:paraId="6D988A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3" w:hRule="atLeast"/>
          <w:jc w:val="center"/>
        </w:trPr>
        <w:tc>
          <w:tcPr>
            <w:tcW w:w="995" w:type="dxa"/>
            <w:tcBorders>
              <w:top w:val="single" w:color="auto" w:sz="6" w:space="0"/>
              <w:left w:val="single" w:color="auto" w:sz="12" w:space="0"/>
              <w:bottom w:val="single" w:color="auto" w:sz="6" w:space="0"/>
              <w:right w:val="single" w:color="auto" w:sz="6" w:space="0"/>
            </w:tcBorders>
          </w:tcPr>
          <w:p w14:paraId="052A45B0">
            <w:pPr>
              <w:pStyle w:val="18"/>
              <w:keepNext/>
              <w:spacing w:line="320" w:lineRule="exact"/>
              <w:ind w:left="63" w:right="63"/>
              <w:rPr>
                <w:rFonts w:ascii="宋体" w:hAnsi="宋体"/>
                <w:color w:val="000000" w:themeColor="text1"/>
                <w:sz w:val="21"/>
                <w:szCs w:val="21"/>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14:paraId="3A0F2808">
            <w:pPr>
              <w:pStyle w:val="18"/>
              <w:keepNext/>
              <w:spacing w:line="320" w:lineRule="exact"/>
              <w:ind w:left="63" w:right="63"/>
              <w:rPr>
                <w:rFonts w:ascii="宋体" w:hAnsi="宋体"/>
                <w:color w:val="000000" w:themeColor="text1"/>
                <w:sz w:val="21"/>
                <w:szCs w:val="21"/>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14:paraId="76675009">
            <w:pPr>
              <w:pStyle w:val="18"/>
              <w:keepNext/>
              <w:spacing w:line="320" w:lineRule="exact"/>
              <w:ind w:left="63" w:right="63"/>
              <w:rPr>
                <w:rFonts w:ascii="宋体" w:hAnsi="宋体"/>
                <w:color w:val="000000" w:themeColor="text1"/>
                <w:sz w:val="21"/>
                <w:szCs w:val="21"/>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14:paraId="522A5D3B">
            <w:pPr>
              <w:pStyle w:val="18"/>
              <w:keepNext/>
              <w:spacing w:line="320" w:lineRule="exact"/>
              <w:ind w:left="63" w:right="63"/>
              <w:rPr>
                <w:rFonts w:ascii="宋体" w:hAnsi="宋体"/>
                <w:color w:val="000000" w:themeColor="text1"/>
                <w:sz w:val="21"/>
                <w:szCs w:val="21"/>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14:paraId="765F5AEC">
            <w:pPr>
              <w:pStyle w:val="18"/>
              <w:keepNext/>
              <w:spacing w:line="320" w:lineRule="exact"/>
              <w:ind w:left="63" w:right="63"/>
              <w:rPr>
                <w:rFonts w:ascii="宋体" w:hAnsi="宋体"/>
                <w:color w:val="000000" w:themeColor="text1"/>
                <w:sz w:val="21"/>
                <w:szCs w:val="21"/>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14:paraId="62B4B4FC">
            <w:pPr>
              <w:pStyle w:val="18"/>
              <w:keepNext/>
              <w:spacing w:line="320" w:lineRule="exact"/>
              <w:ind w:left="63" w:right="63"/>
              <w:rPr>
                <w:rFonts w:ascii="宋体" w:hAnsi="宋体"/>
                <w:color w:val="000000" w:themeColor="text1"/>
                <w:sz w:val="21"/>
                <w:szCs w:val="21"/>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14:paraId="63D17E04">
            <w:pPr>
              <w:pStyle w:val="18"/>
              <w:keepNext/>
              <w:spacing w:line="320" w:lineRule="exact"/>
              <w:ind w:left="63" w:right="63"/>
              <w:rPr>
                <w:rFonts w:ascii="宋体" w:hAnsi="宋体"/>
                <w:color w:val="000000" w:themeColor="text1"/>
                <w:sz w:val="21"/>
                <w:szCs w:val="21"/>
                <w14:textFill>
                  <w14:solidFill>
                    <w14:schemeClr w14:val="tx1"/>
                  </w14:solidFill>
                </w14:textFill>
              </w:rPr>
            </w:pPr>
          </w:p>
        </w:tc>
      </w:tr>
      <w:tr w14:paraId="494867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single" w:color="auto" w:sz="6" w:space="0"/>
              <w:left w:val="single" w:color="auto" w:sz="12" w:space="0"/>
              <w:bottom w:val="single" w:color="auto" w:sz="6" w:space="0"/>
              <w:right w:val="single" w:color="auto" w:sz="6" w:space="0"/>
            </w:tcBorders>
          </w:tcPr>
          <w:p w14:paraId="78586669">
            <w:pPr>
              <w:pStyle w:val="18"/>
              <w:keepNext/>
              <w:spacing w:line="320" w:lineRule="exact"/>
              <w:ind w:left="63" w:right="63"/>
              <w:rPr>
                <w:rFonts w:ascii="宋体" w:hAnsi="宋体"/>
                <w:color w:val="000000" w:themeColor="text1"/>
                <w:sz w:val="21"/>
                <w:szCs w:val="21"/>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14:paraId="439E962E">
            <w:pPr>
              <w:pStyle w:val="18"/>
              <w:keepNext/>
              <w:spacing w:line="320" w:lineRule="exact"/>
              <w:ind w:left="63" w:right="63"/>
              <w:rPr>
                <w:rFonts w:ascii="宋体" w:hAnsi="宋体"/>
                <w:color w:val="000000" w:themeColor="text1"/>
                <w:sz w:val="21"/>
                <w:szCs w:val="21"/>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14:paraId="1ABA2FB2">
            <w:pPr>
              <w:pStyle w:val="18"/>
              <w:keepNext/>
              <w:spacing w:line="320" w:lineRule="exact"/>
              <w:ind w:left="63" w:right="63"/>
              <w:rPr>
                <w:rFonts w:ascii="宋体" w:hAnsi="宋体"/>
                <w:color w:val="000000" w:themeColor="text1"/>
                <w:sz w:val="21"/>
                <w:szCs w:val="21"/>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14:paraId="626C1495">
            <w:pPr>
              <w:pStyle w:val="18"/>
              <w:keepNext/>
              <w:spacing w:line="320" w:lineRule="exact"/>
              <w:ind w:left="63" w:right="63"/>
              <w:rPr>
                <w:rFonts w:ascii="宋体" w:hAnsi="宋体"/>
                <w:color w:val="000000" w:themeColor="text1"/>
                <w:sz w:val="21"/>
                <w:szCs w:val="21"/>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14:paraId="3D4A6C5B">
            <w:pPr>
              <w:pStyle w:val="18"/>
              <w:keepNext/>
              <w:spacing w:line="320" w:lineRule="exact"/>
              <w:ind w:left="63" w:right="63"/>
              <w:rPr>
                <w:rFonts w:ascii="宋体" w:hAnsi="宋体"/>
                <w:color w:val="000000" w:themeColor="text1"/>
                <w:sz w:val="21"/>
                <w:szCs w:val="21"/>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14:paraId="3D049716">
            <w:pPr>
              <w:pStyle w:val="18"/>
              <w:keepNext/>
              <w:spacing w:line="320" w:lineRule="exact"/>
              <w:ind w:left="63" w:right="63"/>
              <w:rPr>
                <w:rFonts w:ascii="宋体" w:hAnsi="宋体"/>
                <w:color w:val="000000" w:themeColor="text1"/>
                <w:sz w:val="21"/>
                <w:szCs w:val="21"/>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14:paraId="41B9C59F">
            <w:pPr>
              <w:pStyle w:val="18"/>
              <w:keepNext/>
              <w:spacing w:line="320" w:lineRule="exact"/>
              <w:ind w:left="63" w:right="63"/>
              <w:rPr>
                <w:rFonts w:ascii="宋体" w:hAnsi="宋体"/>
                <w:color w:val="000000" w:themeColor="text1"/>
                <w:sz w:val="21"/>
                <w:szCs w:val="21"/>
                <w14:textFill>
                  <w14:solidFill>
                    <w14:schemeClr w14:val="tx1"/>
                  </w14:solidFill>
                </w14:textFill>
              </w:rPr>
            </w:pPr>
          </w:p>
        </w:tc>
      </w:tr>
      <w:tr w14:paraId="71ADD0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single" w:color="auto" w:sz="6" w:space="0"/>
              <w:left w:val="single" w:color="auto" w:sz="12" w:space="0"/>
              <w:bottom w:val="single" w:color="auto" w:sz="6" w:space="0"/>
              <w:right w:val="single" w:color="auto" w:sz="6" w:space="0"/>
            </w:tcBorders>
          </w:tcPr>
          <w:p w14:paraId="2431C626">
            <w:pPr>
              <w:pStyle w:val="18"/>
              <w:keepNext/>
              <w:spacing w:line="320" w:lineRule="exact"/>
              <w:ind w:left="63" w:right="63"/>
              <w:rPr>
                <w:rFonts w:ascii="宋体" w:hAnsi="宋体"/>
                <w:color w:val="000000" w:themeColor="text1"/>
                <w:sz w:val="21"/>
                <w:szCs w:val="21"/>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14:paraId="2EDCD640">
            <w:pPr>
              <w:pStyle w:val="18"/>
              <w:keepNext/>
              <w:spacing w:line="320" w:lineRule="exact"/>
              <w:ind w:left="63" w:right="63"/>
              <w:rPr>
                <w:rFonts w:ascii="宋体" w:hAnsi="宋体"/>
                <w:color w:val="000000" w:themeColor="text1"/>
                <w:sz w:val="21"/>
                <w:szCs w:val="21"/>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14:paraId="62101A5E">
            <w:pPr>
              <w:pStyle w:val="18"/>
              <w:keepNext/>
              <w:spacing w:line="320" w:lineRule="exact"/>
              <w:ind w:left="63" w:right="63"/>
              <w:rPr>
                <w:rFonts w:ascii="宋体" w:hAnsi="宋体"/>
                <w:color w:val="000000" w:themeColor="text1"/>
                <w:sz w:val="21"/>
                <w:szCs w:val="21"/>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14:paraId="286AEE76">
            <w:pPr>
              <w:pStyle w:val="18"/>
              <w:keepNext/>
              <w:spacing w:line="320" w:lineRule="exact"/>
              <w:ind w:left="63" w:right="63"/>
              <w:rPr>
                <w:rFonts w:ascii="宋体" w:hAnsi="宋体"/>
                <w:color w:val="000000" w:themeColor="text1"/>
                <w:sz w:val="21"/>
                <w:szCs w:val="21"/>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14:paraId="50733676">
            <w:pPr>
              <w:pStyle w:val="18"/>
              <w:keepNext/>
              <w:spacing w:line="320" w:lineRule="exact"/>
              <w:ind w:left="63" w:right="63"/>
              <w:rPr>
                <w:rFonts w:ascii="宋体" w:hAnsi="宋体"/>
                <w:color w:val="000000" w:themeColor="text1"/>
                <w:sz w:val="21"/>
                <w:szCs w:val="21"/>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14:paraId="54FF0AF1">
            <w:pPr>
              <w:pStyle w:val="18"/>
              <w:keepNext/>
              <w:spacing w:line="320" w:lineRule="exact"/>
              <w:ind w:left="63" w:right="63"/>
              <w:rPr>
                <w:rFonts w:ascii="宋体" w:hAnsi="宋体"/>
                <w:color w:val="000000" w:themeColor="text1"/>
                <w:sz w:val="21"/>
                <w:szCs w:val="21"/>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14:paraId="03B49993">
            <w:pPr>
              <w:pStyle w:val="18"/>
              <w:keepNext/>
              <w:spacing w:line="320" w:lineRule="exact"/>
              <w:ind w:left="63" w:right="63"/>
              <w:rPr>
                <w:rFonts w:ascii="宋体" w:hAnsi="宋体"/>
                <w:color w:val="000000" w:themeColor="text1"/>
                <w:sz w:val="21"/>
                <w:szCs w:val="21"/>
                <w14:textFill>
                  <w14:solidFill>
                    <w14:schemeClr w14:val="tx1"/>
                  </w14:solidFill>
                </w14:textFill>
              </w:rPr>
            </w:pPr>
          </w:p>
        </w:tc>
      </w:tr>
      <w:tr w14:paraId="5E80CC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3" w:hRule="atLeast"/>
          <w:jc w:val="center"/>
        </w:trPr>
        <w:tc>
          <w:tcPr>
            <w:tcW w:w="995" w:type="dxa"/>
            <w:tcBorders>
              <w:top w:val="single" w:color="auto" w:sz="6" w:space="0"/>
              <w:left w:val="single" w:color="auto" w:sz="12" w:space="0"/>
              <w:bottom w:val="single" w:color="auto" w:sz="6" w:space="0"/>
              <w:right w:val="single" w:color="auto" w:sz="6" w:space="0"/>
            </w:tcBorders>
          </w:tcPr>
          <w:p w14:paraId="612EDF89">
            <w:pPr>
              <w:pStyle w:val="18"/>
              <w:keepNext/>
              <w:spacing w:line="320" w:lineRule="exact"/>
              <w:ind w:left="63" w:right="63"/>
              <w:rPr>
                <w:rFonts w:ascii="宋体" w:hAnsi="宋体"/>
                <w:color w:val="000000" w:themeColor="text1"/>
                <w:sz w:val="21"/>
                <w:szCs w:val="21"/>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14:paraId="7B8EEBDA">
            <w:pPr>
              <w:pStyle w:val="18"/>
              <w:keepNext/>
              <w:spacing w:line="320" w:lineRule="exact"/>
              <w:ind w:left="63" w:right="63"/>
              <w:rPr>
                <w:rFonts w:ascii="宋体" w:hAnsi="宋体"/>
                <w:color w:val="000000" w:themeColor="text1"/>
                <w:sz w:val="21"/>
                <w:szCs w:val="21"/>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14:paraId="3B4C24B9">
            <w:pPr>
              <w:pStyle w:val="18"/>
              <w:keepNext/>
              <w:spacing w:line="320" w:lineRule="exact"/>
              <w:ind w:left="63" w:right="63"/>
              <w:rPr>
                <w:rFonts w:ascii="宋体" w:hAnsi="宋体"/>
                <w:color w:val="000000" w:themeColor="text1"/>
                <w:sz w:val="21"/>
                <w:szCs w:val="21"/>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14:paraId="10F90773">
            <w:pPr>
              <w:pStyle w:val="18"/>
              <w:keepNext/>
              <w:spacing w:line="320" w:lineRule="exact"/>
              <w:ind w:left="63" w:right="63"/>
              <w:rPr>
                <w:rFonts w:ascii="宋体" w:hAnsi="宋体"/>
                <w:color w:val="000000" w:themeColor="text1"/>
                <w:sz w:val="21"/>
                <w:szCs w:val="21"/>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14:paraId="028FE55C">
            <w:pPr>
              <w:pStyle w:val="18"/>
              <w:keepNext/>
              <w:spacing w:line="320" w:lineRule="exact"/>
              <w:ind w:left="63" w:right="63"/>
              <w:rPr>
                <w:rFonts w:ascii="宋体" w:hAnsi="宋体"/>
                <w:color w:val="000000" w:themeColor="text1"/>
                <w:sz w:val="21"/>
                <w:szCs w:val="21"/>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14:paraId="316EEC6F">
            <w:pPr>
              <w:pStyle w:val="18"/>
              <w:keepNext/>
              <w:spacing w:line="320" w:lineRule="exact"/>
              <w:ind w:left="63" w:right="63"/>
              <w:rPr>
                <w:rFonts w:ascii="宋体" w:hAnsi="宋体"/>
                <w:color w:val="000000" w:themeColor="text1"/>
                <w:sz w:val="21"/>
                <w:szCs w:val="21"/>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14:paraId="3814D67E">
            <w:pPr>
              <w:pStyle w:val="18"/>
              <w:keepNext/>
              <w:spacing w:line="320" w:lineRule="exact"/>
              <w:ind w:left="63" w:right="63"/>
              <w:rPr>
                <w:rFonts w:ascii="宋体" w:hAnsi="宋体"/>
                <w:color w:val="000000" w:themeColor="text1"/>
                <w:sz w:val="21"/>
                <w:szCs w:val="21"/>
                <w14:textFill>
                  <w14:solidFill>
                    <w14:schemeClr w14:val="tx1"/>
                  </w14:solidFill>
                </w14:textFill>
              </w:rPr>
            </w:pPr>
          </w:p>
        </w:tc>
      </w:tr>
      <w:tr w14:paraId="2165EA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single" w:color="auto" w:sz="6" w:space="0"/>
              <w:left w:val="single" w:color="auto" w:sz="12" w:space="0"/>
              <w:bottom w:val="single" w:color="auto" w:sz="6" w:space="0"/>
              <w:right w:val="single" w:color="auto" w:sz="6" w:space="0"/>
            </w:tcBorders>
          </w:tcPr>
          <w:p w14:paraId="04DFB273">
            <w:pPr>
              <w:pStyle w:val="18"/>
              <w:keepNext/>
              <w:spacing w:line="320" w:lineRule="exact"/>
              <w:ind w:left="63" w:right="63"/>
              <w:rPr>
                <w:rFonts w:ascii="宋体" w:hAnsi="宋体"/>
                <w:color w:val="000000" w:themeColor="text1"/>
                <w:sz w:val="21"/>
                <w:szCs w:val="21"/>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14:paraId="2324D2BB">
            <w:pPr>
              <w:pStyle w:val="18"/>
              <w:keepNext/>
              <w:spacing w:line="320" w:lineRule="exact"/>
              <w:ind w:left="63" w:right="63"/>
              <w:rPr>
                <w:rFonts w:ascii="宋体" w:hAnsi="宋体"/>
                <w:color w:val="000000" w:themeColor="text1"/>
                <w:sz w:val="21"/>
                <w:szCs w:val="21"/>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14:paraId="33E4CE48">
            <w:pPr>
              <w:pStyle w:val="18"/>
              <w:keepNext/>
              <w:spacing w:line="320" w:lineRule="exact"/>
              <w:ind w:left="63" w:right="63"/>
              <w:rPr>
                <w:rFonts w:ascii="宋体" w:hAnsi="宋体"/>
                <w:color w:val="000000" w:themeColor="text1"/>
                <w:sz w:val="21"/>
                <w:szCs w:val="21"/>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14:paraId="579C79BD">
            <w:pPr>
              <w:pStyle w:val="18"/>
              <w:keepNext/>
              <w:spacing w:line="320" w:lineRule="exact"/>
              <w:ind w:left="63" w:right="63"/>
              <w:rPr>
                <w:rFonts w:ascii="宋体" w:hAnsi="宋体"/>
                <w:color w:val="000000" w:themeColor="text1"/>
                <w:sz w:val="21"/>
                <w:szCs w:val="21"/>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14:paraId="7211B516">
            <w:pPr>
              <w:pStyle w:val="18"/>
              <w:keepNext/>
              <w:spacing w:line="320" w:lineRule="exact"/>
              <w:ind w:left="63" w:right="63"/>
              <w:rPr>
                <w:rFonts w:ascii="宋体" w:hAnsi="宋体"/>
                <w:color w:val="000000" w:themeColor="text1"/>
                <w:sz w:val="21"/>
                <w:szCs w:val="21"/>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14:paraId="448ABB56">
            <w:pPr>
              <w:pStyle w:val="18"/>
              <w:keepNext/>
              <w:spacing w:line="320" w:lineRule="exact"/>
              <w:ind w:left="63" w:right="63"/>
              <w:rPr>
                <w:rFonts w:ascii="宋体" w:hAnsi="宋体"/>
                <w:color w:val="000000" w:themeColor="text1"/>
                <w:sz w:val="21"/>
                <w:szCs w:val="21"/>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14:paraId="1AAE9776">
            <w:pPr>
              <w:pStyle w:val="18"/>
              <w:keepNext/>
              <w:spacing w:line="320" w:lineRule="exact"/>
              <w:ind w:left="63" w:right="63"/>
              <w:rPr>
                <w:rFonts w:ascii="宋体" w:hAnsi="宋体"/>
                <w:color w:val="000000" w:themeColor="text1"/>
                <w:sz w:val="21"/>
                <w:szCs w:val="21"/>
                <w14:textFill>
                  <w14:solidFill>
                    <w14:schemeClr w14:val="tx1"/>
                  </w14:solidFill>
                </w14:textFill>
              </w:rPr>
            </w:pPr>
          </w:p>
        </w:tc>
      </w:tr>
      <w:tr w14:paraId="588DD2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single" w:color="auto" w:sz="6" w:space="0"/>
              <w:left w:val="single" w:color="auto" w:sz="12" w:space="0"/>
              <w:bottom w:val="single" w:color="auto" w:sz="6" w:space="0"/>
              <w:right w:val="single" w:color="auto" w:sz="6" w:space="0"/>
            </w:tcBorders>
          </w:tcPr>
          <w:p w14:paraId="57EF1B0D">
            <w:pPr>
              <w:pStyle w:val="18"/>
              <w:keepNext/>
              <w:spacing w:line="320" w:lineRule="exact"/>
              <w:ind w:left="63" w:right="63"/>
              <w:rPr>
                <w:rFonts w:ascii="宋体" w:hAnsi="宋体"/>
                <w:color w:val="000000" w:themeColor="text1"/>
                <w:sz w:val="21"/>
                <w:szCs w:val="21"/>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14:paraId="46403B38">
            <w:pPr>
              <w:pStyle w:val="18"/>
              <w:keepNext/>
              <w:spacing w:line="320" w:lineRule="exact"/>
              <w:ind w:left="63" w:right="63"/>
              <w:rPr>
                <w:rFonts w:ascii="宋体" w:hAnsi="宋体"/>
                <w:color w:val="000000" w:themeColor="text1"/>
                <w:sz w:val="21"/>
                <w:szCs w:val="21"/>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14:paraId="02FAF3B3">
            <w:pPr>
              <w:pStyle w:val="18"/>
              <w:keepNext/>
              <w:spacing w:line="320" w:lineRule="exact"/>
              <w:ind w:left="63" w:right="63"/>
              <w:rPr>
                <w:rFonts w:ascii="宋体" w:hAnsi="宋体"/>
                <w:color w:val="000000" w:themeColor="text1"/>
                <w:sz w:val="21"/>
                <w:szCs w:val="21"/>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14:paraId="3AB3562F">
            <w:pPr>
              <w:pStyle w:val="18"/>
              <w:keepNext/>
              <w:spacing w:line="320" w:lineRule="exact"/>
              <w:ind w:left="63" w:right="63"/>
              <w:rPr>
                <w:rFonts w:ascii="宋体" w:hAnsi="宋体"/>
                <w:color w:val="000000" w:themeColor="text1"/>
                <w:sz w:val="21"/>
                <w:szCs w:val="21"/>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14:paraId="5805CFDF">
            <w:pPr>
              <w:pStyle w:val="18"/>
              <w:keepNext/>
              <w:spacing w:line="320" w:lineRule="exact"/>
              <w:ind w:left="63" w:right="63"/>
              <w:rPr>
                <w:rFonts w:ascii="宋体" w:hAnsi="宋体"/>
                <w:color w:val="000000" w:themeColor="text1"/>
                <w:sz w:val="21"/>
                <w:szCs w:val="21"/>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14:paraId="711A815A">
            <w:pPr>
              <w:pStyle w:val="18"/>
              <w:keepNext/>
              <w:spacing w:line="320" w:lineRule="exact"/>
              <w:ind w:left="63" w:right="63"/>
              <w:rPr>
                <w:rFonts w:ascii="宋体" w:hAnsi="宋体"/>
                <w:color w:val="000000" w:themeColor="text1"/>
                <w:sz w:val="21"/>
                <w:szCs w:val="21"/>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14:paraId="65CE9293">
            <w:pPr>
              <w:pStyle w:val="18"/>
              <w:keepNext/>
              <w:spacing w:line="320" w:lineRule="exact"/>
              <w:ind w:left="63" w:right="63"/>
              <w:rPr>
                <w:rFonts w:ascii="宋体" w:hAnsi="宋体"/>
                <w:color w:val="000000" w:themeColor="text1"/>
                <w:sz w:val="21"/>
                <w:szCs w:val="21"/>
                <w14:textFill>
                  <w14:solidFill>
                    <w14:schemeClr w14:val="tx1"/>
                  </w14:solidFill>
                </w14:textFill>
              </w:rPr>
            </w:pPr>
          </w:p>
        </w:tc>
      </w:tr>
      <w:tr w14:paraId="14E062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3" w:hRule="atLeast"/>
          <w:jc w:val="center"/>
        </w:trPr>
        <w:tc>
          <w:tcPr>
            <w:tcW w:w="995" w:type="dxa"/>
            <w:tcBorders>
              <w:top w:val="single" w:color="auto" w:sz="6" w:space="0"/>
              <w:left w:val="single" w:color="auto" w:sz="12" w:space="0"/>
              <w:bottom w:val="single" w:color="auto" w:sz="12" w:space="0"/>
              <w:right w:val="single" w:color="auto" w:sz="6" w:space="0"/>
            </w:tcBorders>
          </w:tcPr>
          <w:p w14:paraId="7178F2EA">
            <w:pPr>
              <w:pStyle w:val="18"/>
              <w:keepNext/>
              <w:spacing w:line="320" w:lineRule="exact"/>
              <w:ind w:left="63" w:right="63"/>
              <w:rPr>
                <w:rFonts w:ascii="宋体" w:hAnsi="宋体"/>
                <w:color w:val="000000" w:themeColor="text1"/>
                <w:sz w:val="21"/>
                <w:szCs w:val="21"/>
                <w14:textFill>
                  <w14:solidFill>
                    <w14:schemeClr w14:val="tx1"/>
                  </w14:solidFill>
                </w14:textFill>
              </w:rPr>
            </w:pPr>
          </w:p>
        </w:tc>
        <w:tc>
          <w:tcPr>
            <w:tcW w:w="1987" w:type="dxa"/>
            <w:tcBorders>
              <w:top w:val="single" w:color="auto" w:sz="6" w:space="0"/>
              <w:left w:val="single" w:color="auto" w:sz="6" w:space="0"/>
              <w:bottom w:val="single" w:color="auto" w:sz="12" w:space="0"/>
              <w:right w:val="single" w:color="auto" w:sz="6" w:space="0"/>
            </w:tcBorders>
          </w:tcPr>
          <w:p w14:paraId="32AC4824">
            <w:pPr>
              <w:pStyle w:val="18"/>
              <w:keepNext/>
              <w:spacing w:line="320" w:lineRule="exact"/>
              <w:ind w:left="63" w:right="63"/>
              <w:rPr>
                <w:rFonts w:ascii="宋体" w:hAnsi="宋体"/>
                <w:color w:val="000000" w:themeColor="text1"/>
                <w:sz w:val="21"/>
                <w:szCs w:val="21"/>
                <w14:textFill>
                  <w14:solidFill>
                    <w14:schemeClr w14:val="tx1"/>
                  </w14:solidFill>
                </w14:textFill>
              </w:rPr>
            </w:pPr>
          </w:p>
        </w:tc>
        <w:tc>
          <w:tcPr>
            <w:tcW w:w="852" w:type="dxa"/>
            <w:tcBorders>
              <w:top w:val="single" w:color="auto" w:sz="6" w:space="0"/>
              <w:left w:val="single" w:color="auto" w:sz="6" w:space="0"/>
              <w:bottom w:val="single" w:color="auto" w:sz="12" w:space="0"/>
              <w:right w:val="single" w:color="auto" w:sz="6" w:space="0"/>
            </w:tcBorders>
          </w:tcPr>
          <w:p w14:paraId="2202AA6B">
            <w:pPr>
              <w:pStyle w:val="18"/>
              <w:keepNext/>
              <w:spacing w:line="320" w:lineRule="exact"/>
              <w:ind w:left="63" w:right="63"/>
              <w:rPr>
                <w:rFonts w:ascii="宋体" w:hAnsi="宋体"/>
                <w:color w:val="000000" w:themeColor="text1"/>
                <w:sz w:val="21"/>
                <w:szCs w:val="21"/>
                <w14:textFill>
                  <w14:solidFill>
                    <w14:schemeClr w14:val="tx1"/>
                  </w14:solidFill>
                </w14:textFill>
              </w:rPr>
            </w:pPr>
          </w:p>
        </w:tc>
        <w:tc>
          <w:tcPr>
            <w:tcW w:w="775" w:type="dxa"/>
            <w:tcBorders>
              <w:top w:val="single" w:color="auto" w:sz="6" w:space="0"/>
              <w:left w:val="single" w:color="auto" w:sz="6" w:space="0"/>
              <w:bottom w:val="single" w:color="auto" w:sz="12" w:space="0"/>
              <w:right w:val="single" w:color="auto" w:sz="6" w:space="0"/>
            </w:tcBorders>
          </w:tcPr>
          <w:p w14:paraId="553CC169">
            <w:pPr>
              <w:pStyle w:val="18"/>
              <w:keepNext/>
              <w:spacing w:line="320" w:lineRule="exact"/>
              <w:ind w:left="63" w:right="63"/>
              <w:rPr>
                <w:rFonts w:ascii="宋体" w:hAnsi="宋体"/>
                <w:color w:val="000000" w:themeColor="text1"/>
                <w:sz w:val="21"/>
                <w:szCs w:val="21"/>
                <w14:textFill>
                  <w14:solidFill>
                    <w14:schemeClr w14:val="tx1"/>
                  </w14:solidFill>
                </w14:textFill>
              </w:rPr>
            </w:pPr>
          </w:p>
        </w:tc>
        <w:tc>
          <w:tcPr>
            <w:tcW w:w="1354" w:type="dxa"/>
            <w:tcBorders>
              <w:top w:val="single" w:color="auto" w:sz="6" w:space="0"/>
              <w:left w:val="single" w:color="auto" w:sz="6" w:space="0"/>
              <w:bottom w:val="single" w:color="auto" w:sz="12" w:space="0"/>
              <w:right w:val="single" w:color="auto" w:sz="6" w:space="0"/>
            </w:tcBorders>
          </w:tcPr>
          <w:p w14:paraId="5CFD253A">
            <w:pPr>
              <w:pStyle w:val="18"/>
              <w:keepNext/>
              <w:spacing w:line="320" w:lineRule="exact"/>
              <w:ind w:left="63" w:right="63"/>
              <w:rPr>
                <w:rFonts w:ascii="宋体" w:hAnsi="宋体"/>
                <w:color w:val="000000" w:themeColor="text1"/>
                <w:sz w:val="21"/>
                <w:szCs w:val="21"/>
                <w14:textFill>
                  <w14:solidFill>
                    <w14:schemeClr w14:val="tx1"/>
                  </w14:solidFill>
                </w14:textFill>
              </w:rPr>
            </w:pPr>
          </w:p>
        </w:tc>
        <w:tc>
          <w:tcPr>
            <w:tcW w:w="1420" w:type="dxa"/>
            <w:tcBorders>
              <w:top w:val="single" w:color="auto" w:sz="6" w:space="0"/>
              <w:left w:val="single" w:color="auto" w:sz="6" w:space="0"/>
              <w:bottom w:val="single" w:color="auto" w:sz="12" w:space="0"/>
              <w:right w:val="single" w:color="auto" w:sz="6" w:space="0"/>
            </w:tcBorders>
          </w:tcPr>
          <w:p w14:paraId="23CAFBCA">
            <w:pPr>
              <w:pStyle w:val="18"/>
              <w:keepNext/>
              <w:spacing w:line="320" w:lineRule="exact"/>
              <w:ind w:left="63" w:right="63"/>
              <w:rPr>
                <w:rFonts w:ascii="宋体" w:hAnsi="宋体"/>
                <w:color w:val="000000" w:themeColor="text1"/>
                <w:sz w:val="21"/>
                <w:szCs w:val="21"/>
                <w14:textFill>
                  <w14:solidFill>
                    <w14:schemeClr w14:val="tx1"/>
                  </w14:solidFill>
                </w14:textFill>
              </w:rPr>
            </w:pPr>
          </w:p>
        </w:tc>
        <w:tc>
          <w:tcPr>
            <w:tcW w:w="1704" w:type="dxa"/>
            <w:tcBorders>
              <w:top w:val="single" w:color="auto" w:sz="6" w:space="0"/>
              <w:left w:val="single" w:color="auto" w:sz="6" w:space="0"/>
              <w:bottom w:val="single" w:color="auto" w:sz="12" w:space="0"/>
              <w:right w:val="single" w:color="auto" w:sz="12" w:space="0"/>
            </w:tcBorders>
          </w:tcPr>
          <w:p w14:paraId="297F580E">
            <w:pPr>
              <w:pStyle w:val="18"/>
              <w:keepNext/>
              <w:spacing w:line="320" w:lineRule="exact"/>
              <w:ind w:left="63" w:right="63"/>
              <w:rPr>
                <w:rFonts w:ascii="宋体" w:hAnsi="宋体"/>
                <w:color w:val="000000" w:themeColor="text1"/>
                <w:sz w:val="21"/>
                <w:szCs w:val="21"/>
                <w14:textFill>
                  <w14:solidFill>
                    <w14:schemeClr w14:val="tx1"/>
                  </w14:solidFill>
                </w14:textFill>
              </w:rPr>
            </w:pPr>
          </w:p>
        </w:tc>
      </w:tr>
    </w:tbl>
    <w:p w14:paraId="03A92D66">
      <w:pPr>
        <w:spacing w:before="156" w:beforeLines="50" w:after="156" w:afterLines="50" w:line="440" w:lineRule="exact"/>
        <w:rPr>
          <w:rFonts w:ascii="宋体" w:hAnsi="宋体"/>
          <w:color w:val="000000" w:themeColor="text1"/>
          <w:szCs w:val="21"/>
          <w14:textFill>
            <w14:solidFill>
              <w14:schemeClr w14:val="tx1"/>
            </w14:solidFill>
          </w14:textFill>
        </w:rPr>
      </w:pPr>
    </w:p>
    <w:p w14:paraId="3220CF03">
      <w:pPr>
        <w:spacing w:before="156" w:beforeLines="50" w:after="156" w:afterLines="50" w:line="440" w:lineRule="exact"/>
        <w:jc w:val="center"/>
        <w:rPr>
          <w:rFonts w:ascii="宋体" w:hAnsi="宋体"/>
          <w:color w:val="000000" w:themeColor="text1"/>
          <w:szCs w:val="21"/>
          <w14:textFill>
            <w14:solidFill>
              <w14:schemeClr w14:val="tx1"/>
            </w14:solidFill>
          </w14:textFill>
        </w:rPr>
      </w:pPr>
    </w:p>
    <w:p w14:paraId="3B4158CF">
      <w:pPr>
        <w:spacing w:before="156" w:beforeLines="50" w:after="156" w:afterLines="50" w:line="440" w:lineRule="exact"/>
        <w:jc w:val="center"/>
        <w:rPr>
          <w:rFonts w:ascii="方正小标宋简体" w:hAnsi="宋体" w:eastAsia="方正小标宋简体"/>
          <w:color w:val="000000" w:themeColor="text1"/>
          <w:sz w:val="32"/>
          <w:szCs w:val="32"/>
          <w14:textFill>
            <w14:solidFill>
              <w14:schemeClr w14:val="tx1"/>
            </w14:solidFill>
          </w14:textFill>
        </w:rPr>
      </w:pPr>
      <w:r>
        <w:rPr>
          <w:rFonts w:hint="eastAsia" w:ascii="方正小标宋简体" w:hAnsi="宋体" w:eastAsia="方正小标宋简体"/>
          <w:color w:val="000000" w:themeColor="text1"/>
          <w:sz w:val="32"/>
          <w:szCs w:val="32"/>
          <w14:textFill>
            <w14:solidFill>
              <w14:schemeClr w14:val="tx1"/>
            </w14:solidFill>
          </w14:textFill>
        </w:rPr>
        <w:t>11-2：工程设备暂估价表</w:t>
      </w:r>
    </w:p>
    <w:tbl>
      <w:tblPr>
        <w:tblStyle w:val="3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14:paraId="7EAFDC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5" w:hRule="atLeast"/>
          <w:jc w:val="center"/>
        </w:trPr>
        <w:tc>
          <w:tcPr>
            <w:tcW w:w="993" w:type="dxa"/>
            <w:tcBorders>
              <w:top w:val="single" w:color="auto" w:sz="12" w:space="0"/>
              <w:left w:val="single" w:color="auto" w:sz="12" w:space="0"/>
              <w:bottom w:val="double" w:color="auto" w:sz="6" w:space="0"/>
              <w:right w:val="single" w:color="auto" w:sz="6" w:space="0"/>
            </w:tcBorders>
          </w:tcPr>
          <w:p w14:paraId="0E697250">
            <w:pPr>
              <w:pStyle w:val="18"/>
              <w:keepNext/>
              <w:spacing w:line="360" w:lineRule="exact"/>
              <w:ind w:left="62" w:right="62"/>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序号</w:t>
            </w:r>
          </w:p>
        </w:tc>
        <w:tc>
          <w:tcPr>
            <w:tcW w:w="1984" w:type="dxa"/>
            <w:tcBorders>
              <w:top w:val="single" w:color="auto" w:sz="12" w:space="0"/>
              <w:left w:val="single" w:color="auto" w:sz="6" w:space="0"/>
              <w:bottom w:val="double" w:color="auto" w:sz="6" w:space="0"/>
              <w:right w:val="single" w:color="auto" w:sz="6" w:space="0"/>
            </w:tcBorders>
          </w:tcPr>
          <w:p w14:paraId="4D54F5BB">
            <w:pPr>
              <w:pStyle w:val="18"/>
              <w:keepNext/>
              <w:spacing w:line="360" w:lineRule="exact"/>
              <w:ind w:left="62" w:right="62"/>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名  称</w:t>
            </w:r>
          </w:p>
        </w:tc>
        <w:tc>
          <w:tcPr>
            <w:tcW w:w="851" w:type="dxa"/>
            <w:tcBorders>
              <w:top w:val="single" w:color="auto" w:sz="12" w:space="0"/>
              <w:left w:val="single" w:color="auto" w:sz="6" w:space="0"/>
              <w:bottom w:val="double" w:color="auto" w:sz="6" w:space="0"/>
              <w:right w:val="single" w:color="auto" w:sz="6" w:space="0"/>
            </w:tcBorders>
          </w:tcPr>
          <w:p w14:paraId="294220FF">
            <w:pPr>
              <w:pStyle w:val="18"/>
              <w:keepNext/>
              <w:spacing w:line="360" w:lineRule="exact"/>
              <w:ind w:left="62" w:right="62"/>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单位</w:t>
            </w:r>
          </w:p>
        </w:tc>
        <w:tc>
          <w:tcPr>
            <w:tcW w:w="774" w:type="dxa"/>
            <w:tcBorders>
              <w:top w:val="single" w:color="auto" w:sz="12" w:space="0"/>
              <w:left w:val="single" w:color="auto" w:sz="6" w:space="0"/>
              <w:bottom w:val="double" w:color="auto" w:sz="6" w:space="0"/>
              <w:right w:val="single" w:color="auto" w:sz="6" w:space="0"/>
            </w:tcBorders>
          </w:tcPr>
          <w:p w14:paraId="5842C451">
            <w:pPr>
              <w:pStyle w:val="18"/>
              <w:keepNext/>
              <w:spacing w:line="360" w:lineRule="exact"/>
              <w:ind w:left="62" w:right="62"/>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数量</w:t>
            </w:r>
          </w:p>
        </w:tc>
        <w:tc>
          <w:tcPr>
            <w:tcW w:w="1352" w:type="dxa"/>
            <w:tcBorders>
              <w:top w:val="single" w:color="auto" w:sz="12" w:space="0"/>
              <w:left w:val="single" w:color="auto" w:sz="6" w:space="0"/>
              <w:bottom w:val="double" w:color="auto" w:sz="6" w:space="0"/>
              <w:right w:val="single" w:color="auto" w:sz="6" w:space="0"/>
            </w:tcBorders>
          </w:tcPr>
          <w:p w14:paraId="63FA078A">
            <w:pPr>
              <w:pStyle w:val="18"/>
              <w:keepNext/>
              <w:spacing w:line="360" w:lineRule="exact"/>
              <w:ind w:left="62" w:right="62"/>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单价（元）</w:t>
            </w:r>
          </w:p>
        </w:tc>
        <w:tc>
          <w:tcPr>
            <w:tcW w:w="1418" w:type="dxa"/>
            <w:tcBorders>
              <w:top w:val="single" w:color="auto" w:sz="12" w:space="0"/>
              <w:left w:val="single" w:color="auto" w:sz="6" w:space="0"/>
              <w:bottom w:val="double" w:color="auto" w:sz="6" w:space="0"/>
              <w:right w:val="single" w:color="auto" w:sz="6" w:space="0"/>
            </w:tcBorders>
          </w:tcPr>
          <w:p w14:paraId="539344FB">
            <w:pPr>
              <w:pStyle w:val="18"/>
              <w:keepNext/>
              <w:spacing w:line="360" w:lineRule="exact"/>
              <w:ind w:left="62" w:right="62"/>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合价（元）</w:t>
            </w:r>
          </w:p>
        </w:tc>
        <w:tc>
          <w:tcPr>
            <w:tcW w:w="1701" w:type="dxa"/>
            <w:tcBorders>
              <w:top w:val="single" w:color="auto" w:sz="12" w:space="0"/>
              <w:left w:val="single" w:color="auto" w:sz="6" w:space="0"/>
              <w:bottom w:val="double" w:color="auto" w:sz="6" w:space="0"/>
              <w:right w:val="single" w:color="auto" w:sz="12" w:space="0"/>
            </w:tcBorders>
          </w:tcPr>
          <w:p w14:paraId="6A01E1E6">
            <w:pPr>
              <w:pStyle w:val="18"/>
              <w:keepNext/>
              <w:spacing w:line="360" w:lineRule="exact"/>
              <w:ind w:left="62" w:right="62"/>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备   注</w:t>
            </w:r>
          </w:p>
        </w:tc>
      </w:tr>
      <w:tr w14:paraId="2BF0D3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double" w:color="auto" w:sz="6" w:space="0"/>
              <w:left w:val="single" w:color="auto" w:sz="12" w:space="0"/>
              <w:bottom w:val="single" w:color="auto" w:sz="6" w:space="0"/>
              <w:right w:val="single" w:color="auto" w:sz="6" w:space="0"/>
            </w:tcBorders>
          </w:tcPr>
          <w:p w14:paraId="6B440A69">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1984" w:type="dxa"/>
            <w:tcBorders>
              <w:top w:val="double" w:color="auto" w:sz="6" w:space="0"/>
              <w:left w:val="single" w:color="auto" w:sz="6" w:space="0"/>
              <w:bottom w:val="single" w:color="auto" w:sz="6" w:space="0"/>
              <w:right w:val="single" w:color="auto" w:sz="6" w:space="0"/>
            </w:tcBorders>
          </w:tcPr>
          <w:p w14:paraId="747B69EB">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851" w:type="dxa"/>
            <w:tcBorders>
              <w:top w:val="double" w:color="auto" w:sz="6" w:space="0"/>
              <w:left w:val="single" w:color="auto" w:sz="6" w:space="0"/>
              <w:bottom w:val="single" w:color="auto" w:sz="6" w:space="0"/>
              <w:right w:val="single" w:color="auto" w:sz="6" w:space="0"/>
            </w:tcBorders>
          </w:tcPr>
          <w:p w14:paraId="63528AFC">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774" w:type="dxa"/>
            <w:tcBorders>
              <w:top w:val="double" w:color="auto" w:sz="6" w:space="0"/>
              <w:left w:val="single" w:color="auto" w:sz="6" w:space="0"/>
              <w:bottom w:val="single" w:color="auto" w:sz="6" w:space="0"/>
              <w:right w:val="single" w:color="auto" w:sz="6" w:space="0"/>
            </w:tcBorders>
          </w:tcPr>
          <w:p w14:paraId="6A16894A">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1352" w:type="dxa"/>
            <w:tcBorders>
              <w:top w:val="double" w:color="auto" w:sz="6" w:space="0"/>
              <w:left w:val="single" w:color="auto" w:sz="6" w:space="0"/>
              <w:bottom w:val="single" w:color="auto" w:sz="6" w:space="0"/>
              <w:right w:val="single" w:color="auto" w:sz="6" w:space="0"/>
            </w:tcBorders>
          </w:tcPr>
          <w:p w14:paraId="5CD6EAB4">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1418" w:type="dxa"/>
            <w:tcBorders>
              <w:top w:val="double" w:color="auto" w:sz="6" w:space="0"/>
              <w:left w:val="single" w:color="auto" w:sz="6" w:space="0"/>
              <w:bottom w:val="single" w:color="auto" w:sz="6" w:space="0"/>
              <w:right w:val="single" w:color="auto" w:sz="6" w:space="0"/>
            </w:tcBorders>
          </w:tcPr>
          <w:p w14:paraId="11E91104">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1701" w:type="dxa"/>
            <w:tcBorders>
              <w:top w:val="double" w:color="auto" w:sz="6" w:space="0"/>
              <w:left w:val="single" w:color="auto" w:sz="6" w:space="0"/>
              <w:bottom w:val="single" w:color="auto" w:sz="6" w:space="0"/>
              <w:right w:val="single" w:color="auto" w:sz="12" w:space="0"/>
            </w:tcBorders>
          </w:tcPr>
          <w:p w14:paraId="03875A4A">
            <w:pPr>
              <w:pStyle w:val="18"/>
              <w:keepNext/>
              <w:spacing w:line="440" w:lineRule="exact"/>
              <w:ind w:left="63" w:right="63"/>
              <w:rPr>
                <w:rFonts w:ascii="宋体" w:hAnsi="宋体"/>
                <w:color w:val="000000" w:themeColor="text1"/>
                <w:sz w:val="21"/>
                <w:szCs w:val="21"/>
                <w14:textFill>
                  <w14:solidFill>
                    <w14:schemeClr w14:val="tx1"/>
                  </w14:solidFill>
                </w14:textFill>
              </w:rPr>
            </w:pPr>
          </w:p>
        </w:tc>
      </w:tr>
      <w:tr w14:paraId="53D19F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nil"/>
              <w:left w:val="single" w:color="auto" w:sz="12" w:space="0"/>
              <w:bottom w:val="single" w:color="auto" w:sz="6" w:space="0"/>
              <w:right w:val="single" w:color="auto" w:sz="6" w:space="0"/>
            </w:tcBorders>
          </w:tcPr>
          <w:p w14:paraId="0B5102F0">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1984" w:type="dxa"/>
            <w:tcBorders>
              <w:top w:val="nil"/>
              <w:left w:val="single" w:color="auto" w:sz="6" w:space="0"/>
              <w:bottom w:val="single" w:color="auto" w:sz="6" w:space="0"/>
              <w:right w:val="single" w:color="auto" w:sz="6" w:space="0"/>
            </w:tcBorders>
          </w:tcPr>
          <w:p w14:paraId="66A02F60">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851" w:type="dxa"/>
            <w:tcBorders>
              <w:top w:val="nil"/>
              <w:left w:val="single" w:color="auto" w:sz="6" w:space="0"/>
              <w:bottom w:val="single" w:color="auto" w:sz="6" w:space="0"/>
              <w:right w:val="single" w:color="auto" w:sz="6" w:space="0"/>
            </w:tcBorders>
          </w:tcPr>
          <w:p w14:paraId="30F4EC9A">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774" w:type="dxa"/>
            <w:tcBorders>
              <w:top w:val="nil"/>
              <w:left w:val="single" w:color="auto" w:sz="6" w:space="0"/>
              <w:bottom w:val="single" w:color="auto" w:sz="6" w:space="0"/>
              <w:right w:val="single" w:color="auto" w:sz="6" w:space="0"/>
            </w:tcBorders>
          </w:tcPr>
          <w:p w14:paraId="2EED3DBC">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1352" w:type="dxa"/>
            <w:tcBorders>
              <w:top w:val="nil"/>
              <w:left w:val="single" w:color="auto" w:sz="6" w:space="0"/>
              <w:bottom w:val="single" w:color="auto" w:sz="6" w:space="0"/>
              <w:right w:val="single" w:color="auto" w:sz="6" w:space="0"/>
            </w:tcBorders>
          </w:tcPr>
          <w:p w14:paraId="0E04F6AF">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1418" w:type="dxa"/>
            <w:tcBorders>
              <w:top w:val="nil"/>
              <w:left w:val="single" w:color="auto" w:sz="6" w:space="0"/>
              <w:bottom w:val="single" w:color="auto" w:sz="6" w:space="0"/>
              <w:right w:val="single" w:color="auto" w:sz="6" w:space="0"/>
            </w:tcBorders>
          </w:tcPr>
          <w:p w14:paraId="13D92611">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1701" w:type="dxa"/>
            <w:tcBorders>
              <w:top w:val="nil"/>
              <w:left w:val="single" w:color="auto" w:sz="6" w:space="0"/>
              <w:bottom w:val="single" w:color="auto" w:sz="6" w:space="0"/>
              <w:right w:val="single" w:color="auto" w:sz="12" w:space="0"/>
            </w:tcBorders>
          </w:tcPr>
          <w:p w14:paraId="74201094">
            <w:pPr>
              <w:pStyle w:val="18"/>
              <w:keepNext/>
              <w:spacing w:line="440" w:lineRule="exact"/>
              <w:ind w:left="63" w:right="63"/>
              <w:rPr>
                <w:rFonts w:ascii="宋体" w:hAnsi="宋体"/>
                <w:color w:val="000000" w:themeColor="text1"/>
                <w:sz w:val="21"/>
                <w:szCs w:val="21"/>
                <w14:textFill>
                  <w14:solidFill>
                    <w14:schemeClr w14:val="tx1"/>
                  </w14:solidFill>
                </w14:textFill>
              </w:rPr>
            </w:pPr>
          </w:p>
        </w:tc>
      </w:tr>
      <w:tr w14:paraId="763B00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62FFE1BD">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4C39F2EA">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157A9286">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17DE9FD4">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5BFA6572">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1B4AB6D6">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2B8C0EAC">
            <w:pPr>
              <w:pStyle w:val="18"/>
              <w:keepNext/>
              <w:spacing w:line="440" w:lineRule="exact"/>
              <w:ind w:left="63" w:right="63"/>
              <w:rPr>
                <w:rFonts w:ascii="宋体" w:hAnsi="宋体"/>
                <w:color w:val="000000" w:themeColor="text1"/>
                <w:sz w:val="21"/>
                <w:szCs w:val="21"/>
                <w14:textFill>
                  <w14:solidFill>
                    <w14:schemeClr w14:val="tx1"/>
                  </w14:solidFill>
                </w14:textFill>
              </w:rPr>
            </w:pPr>
          </w:p>
        </w:tc>
      </w:tr>
      <w:tr w14:paraId="1612C5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724F08DC">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150B177D">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06A72352">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551E1423">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62917C24">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1104FA66">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01B1DA34">
            <w:pPr>
              <w:pStyle w:val="18"/>
              <w:keepNext/>
              <w:spacing w:line="440" w:lineRule="exact"/>
              <w:ind w:left="63" w:right="63"/>
              <w:rPr>
                <w:rFonts w:ascii="宋体" w:hAnsi="宋体"/>
                <w:color w:val="000000" w:themeColor="text1"/>
                <w:sz w:val="21"/>
                <w:szCs w:val="21"/>
                <w14:textFill>
                  <w14:solidFill>
                    <w14:schemeClr w14:val="tx1"/>
                  </w14:solidFill>
                </w14:textFill>
              </w:rPr>
            </w:pPr>
          </w:p>
        </w:tc>
      </w:tr>
      <w:tr w14:paraId="15F8DF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48BB7CD6">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3BC173D7">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53186916">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6A1D2D3C">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49CFBF44">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28E869B7">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79C4B8B2">
            <w:pPr>
              <w:pStyle w:val="18"/>
              <w:keepNext/>
              <w:spacing w:line="440" w:lineRule="exact"/>
              <w:ind w:left="63" w:right="63"/>
              <w:rPr>
                <w:rFonts w:ascii="宋体" w:hAnsi="宋体"/>
                <w:color w:val="000000" w:themeColor="text1"/>
                <w:sz w:val="21"/>
                <w:szCs w:val="21"/>
                <w14:textFill>
                  <w14:solidFill>
                    <w14:schemeClr w14:val="tx1"/>
                  </w14:solidFill>
                </w14:textFill>
              </w:rPr>
            </w:pPr>
          </w:p>
        </w:tc>
      </w:tr>
      <w:tr w14:paraId="17B5DB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2B5A49C4">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1DD9FF4D">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77F22BF0">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5BD11F17">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7A0ACD8F">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47A5E46D">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245DC9C9">
            <w:pPr>
              <w:pStyle w:val="18"/>
              <w:keepNext/>
              <w:spacing w:line="440" w:lineRule="exact"/>
              <w:ind w:left="63" w:right="63"/>
              <w:rPr>
                <w:rFonts w:ascii="宋体" w:hAnsi="宋体"/>
                <w:color w:val="000000" w:themeColor="text1"/>
                <w:sz w:val="21"/>
                <w:szCs w:val="21"/>
                <w14:textFill>
                  <w14:solidFill>
                    <w14:schemeClr w14:val="tx1"/>
                  </w14:solidFill>
                </w14:textFill>
              </w:rPr>
            </w:pPr>
          </w:p>
        </w:tc>
      </w:tr>
      <w:tr w14:paraId="2EAE6A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7F895FD2">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3D2B94CF">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789EC9C6">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48BC1DEB">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37A506D9">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362EEA51">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5833BAB8">
            <w:pPr>
              <w:pStyle w:val="18"/>
              <w:keepNext/>
              <w:spacing w:line="440" w:lineRule="exact"/>
              <w:ind w:left="63" w:right="63"/>
              <w:rPr>
                <w:rFonts w:ascii="宋体" w:hAnsi="宋体"/>
                <w:color w:val="000000" w:themeColor="text1"/>
                <w:sz w:val="21"/>
                <w:szCs w:val="21"/>
                <w14:textFill>
                  <w14:solidFill>
                    <w14:schemeClr w14:val="tx1"/>
                  </w14:solidFill>
                </w14:textFill>
              </w:rPr>
            </w:pPr>
          </w:p>
        </w:tc>
      </w:tr>
      <w:tr w14:paraId="1B312F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42510F57">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75BB2A35">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6BA896ED">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2DD86517">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62DF6F4F">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6A5603C3">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3C75CEA6">
            <w:pPr>
              <w:pStyle w:val="18"/>
              <w:keepNext/>
              <w:spacing w:line="440" w:lineRule="exact"/>
              <w:ind w:left="63" w:right="63"/>
              <w:rPr>
                <w:rFonts w:ascii="宋体" w:hAnsi="宋体"/>
                <w:color w:val="000000" w:themeColor="text1"/>
                <w:sz w:val="21"/>
                <w:szCs w:val="21"/>
                <w14:textFill>
                  <w14:solidFill>
                    <w14:schemeClr w14:val="tx1"/>
                  </w14:solidFill>
                </w14:textFill>
              </w:rPr>
            </w:pPr>
          </w:p>
        </w:tc>
      </w:tr>
      <w:tr w14:paraId="694F67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1962BB73">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593F50CE">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4EB67B8E">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2D456900">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04EDE869">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1A38F367">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1B9A2128">
            <w:pPr>
              <w:pStyle w:val="18"/>
              <w:keepNext/>
              <w:spacing w:line="440" w:lineRule="exact"/>
              <w:ind w:left="63" w:right="63"/>
              <w:rPr>
                <w:rFonts w:ascii="宋体" w:hAnsi="宋体"/>
                <w:color w:val="000000" w:themeColor="text1"/>
                <w:sz w:val="21"/>
                <w:szCs w:val="21"/>
                <w14:textFill>
                  <w14:solidFill>
                    <w14:schemeClr w14:val="tx1"/>
                  </w14:solidFill>
                </w14:textFill>
              </w:rPr>
            </w:pPr>
          </w:p>
        </w:tc>
      </w:tr>
      <w:tr w14:paraId="29E60E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4AB0A1C1">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5854B4AC">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09E3FB98">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00294FF4">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29B46966">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4A5383B6">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060BC531">
            <w:pPr>
              <w:pStyle w:val="18"/>
              <w:keepNext/>
              <w:spacing w:line="440" w:lineRule="exact"/>
              <w:ind w:left="63" w:right="63"/>
              <w:rPr>
                <w:rFonts w:ascii="宋体" w:hAnsi="宋体"/>
                <w:color w:val="000000" w:themeColor="text1"/>
                <w:sz w:val="21"/>
                <w:szCs w:val="21"/>
                <w14:textFill>
                  <w14:solidFill>
                    <w14:schemeClr w14:val="tx1"/>
                  </w14:solidFill>
                </w14:textFill>
              </w:rPr>
            </w:pPr>
          </w:p>
        </w:tc>
      </w:tr>
      <w:tr w14:paraId="101244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3AAD5F06">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675C4ACF">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07091D80">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45522FB5">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2C07A4AF">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4E5F95E3">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2B0A409A">
            <w:pPr>
              <w:pStyle w:val="18"/>
              <w:keepNext/>
              <w:spacing w:line="440" w:lineRule="exact"/>
              <w:ind w:left="63" w:right="63"/>
              <w:rPr>
                <w:rFonts w:ascii="宋体" w:hAnsi="宋体"/>
                <w:color w:val="000000" w:themeColor="text1"/>
                <w:sz w:val="21"/>
                <w:szCs w:val="21"/>
                <w14:textFill>
                  <w14:solidFill>
                    <w14:schemeClr w14:val="tx1"/>
                  </w14:solidFill>
                </w14:textFill>
              </w:rPr>
            </w:pPr>
          </w:p>
        </w:tc>
      </w:tr>
      <w:tr w14:paraId="0EA6B6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6D5ACACC">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4D7BF8B7">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1DF80129">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11D55CED">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46818BE8">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3A22D16E">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2BAA7A6F">
            <w:pPr>
              <w:pStyle w:val="18"/>
              <w:keepNext/>
              <w:spacing w:line="440" w:lineRule="exact"/>
              <w:ind w:left="63" w:right="63"/>
              <w:rPr>
                <w:rFonts w:ascii="宋体" w:hAnsi="宋体"/>
                <w:color w:val="000000" w:themeColor="text1"/>
                <w:sz w:val="21"/>
                <w:szCs w:val="21"/>
                <w14:textFill>
                  <w14:solidFill>
                    <w14:schemeClr w14:val="tx1"/>
                  </w14:solidFill>
                </w14:textFill>
              </w:rPr>
            </w:pPr>
          </w:p>
        </w:tc>
      </w:tr>
      <w:tr w14:paraId="59CB8E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2479C29D">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40D43F88">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140E3785">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7F36039B">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692714CF">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075858F3">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56CA215C">
            <w:pPr>
              <w:pStyle w:val="18"/>
              <w:keepNext/>
              <w:spacing w:line="440" w:lineRule="exact"/>
              <w:ind w:left="63" w:right="63"/>
              <w:rPr>
                <w:rFonts w:ascii="宋体" w:hAnsi="宋体"/>
                <w:color w:val="000000" w:themeColor="text1"/>
                <w:sz w:val="21"/>
                <w:szCs w:val="21"/>
                <w14:textFill>
                  <w14:solidFill>
                    <w14:schemeClr w14:val="tx1"/>
                  </w14:solidFill>
                </w14:textFill>
              </w:rPr>
            </w:pPr>
          </w:p>
        </w:tc>
      </w:tr>
      <w:tr w14:paraId="618CBE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53AE429F">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038E7E5C">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671A4BDC">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53100496">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56B8918C">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6AD208F4">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57429027">
            <w:pPr>
              <w:pStyle w:val="18"/>
              <w:keepNext/>
              <w:spacing w:line="440" w:lineRule="exact"/>
              <w:ind w:left="63" w:right="63"/>
              <w:rPr>
                <w:rFonts w:ascii="宋体" w:hAnsi="宋体"/>
                <w:color w:val="000000" w:themeColor="text1"/>
                <w:sz w:val="21"/>
                <w:szCs w:val="21"/>
                <w14:textFill>
                  <w14:solidFill>
                    <w14:schemeClr w14:val="tx1"/>
                  </w14:solidFill>
                </w14:textFill>
              </w:rPr>
            </w:pPr>
          </w:p>
        </w:tc>
      </w:tr>
      <w:tr w14:paraId="10908A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42E272D4">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3E97D957">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5D6ACF3B">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44A9AECD">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1EF1842B">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05751E51">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59C51E4F">
            <w:pPr>
              <w:pStyle w:val="18"/>
              <w:keepNext/>
              <w:spacing w:line="440" w:lineRule="exact"/>
              <w:ind w:left="63" w:right="63"/>
              <w:rPr>
                <w:rFonts w:ascii="宋体" w:hAnsi="宋体"/>
                <w:color w:val="000000" w:themeColor="text1"/>
                <w:sz w:val="21"/>
                <w:szCs w:val="21"/>
                <w14:textFill>
                  <w14:solidFill>
                    <w14:schemeClr w14:val="tx1"/>
                  </w14:solidFill>
                </w14:textFill>
              </w:rPr>
            </w:pPr>
          </w:p>
        </w:tc>
      </w:tr>
      <w:tr w14:paraId="030E08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4281D340">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76702332">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44607FE9">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13CBF0D5">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0CFE9B4F">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7745D0C1">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24A4172A">
            <w:pPr>
              <w:pStyle w:val="18"/>
              <w:keepNext/>
              <w:spacing w:line="440" w:lineRule="exact"/>
              <w:ind w:left="63" w:right="63"/>
              <w:rPr>
                <w:rFonts w:ascii="宋体" w:hAnsi="宋体"/>
                <w:color w:val="000000" w:themeColor="text1"/>
                <w:sz w:val="21"/>
                <w:szCs w:val="21"/>
                <w14:textFill>
                  <w14:solidFill>
                    <w14:schemeClr w14:val="tx1"/>
                  </w14:solidFill>
                </w14:textFill>
              </w:rPr>
            </w:pPr>
          </w:p>
        </w:tc>
      </w:tr>
      <w:tr w14:paraId="4A6397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7CD6CF4C">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32189FAE">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700F01F2">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2FA679CB">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4420C012">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70B3076B">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6B8F389E">
            <w:pPr>
              <w:pStyle w:val="18"/>
              <w:keepNext/>
              <w:spacing w:line="440" w:lineRule="exact"/>
              <w:ind w:left="63" w:right="63"/>
              <w:rPr>
                <w:rFonts w:ascii="宋体" w:hAnsi="宋体"/>
                <w:color w:val="000000" w:themeColor="text1"/>
                <w:sz w:val="21"/>
                <w:szCs w:val="21"/>
                <w14:textFill>
                  <w14:solidFill>
                    <w14:schemeClr w14:val="tx1"/>
                  </w14:solidFill>
                </w14:textFill>
              </w:rPr>
            </w:pPr>
          </w:p>
        </w:tc>
      </w:tr>
      <w:tr w14:paraId="1BEA38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7D253D00">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307853C1">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3350AFF9">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68EA303C">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48921C72">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56625AC2">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67E037C3">
            <w:pPr>
              <w:pStyle w:val="18"/>
              <w:keepNext/>
              <w:spacing w:line="440" w:lineRule="exact"/>
              <w:ind w:left="63" w:right="63"/>
              <w:rPr>
                <w:rFonts w:ascii="宋体" w:hAnsi="宋体"/>
                <w:color w:val="000000" w:themeColor="text1"/>
                <w:sz w:val="21"/>
                <w:szCs w:val="21"/>
                <w14:textFill>
                  <w14:solidFill>
                    <w14:schemeClr w14:val="tx1"/>
                  </w14:solidFill>
                </w14:textFill>
              </w:rPr>
            </w:pPr>
          </w:p>
        </w:tc>
      </w:tr>
      <w:tr w14:paraId="501E85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6E6FC94C">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362D9EE7">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72EA17A8">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3A55266A">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61FDDC66">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527CB902">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792C16D4">
            <w:pPr>
              <w:pStyle w:val="18"/>
              <w:keepNext/>
              <w:spacing w:line="440" w:lineRule="exact"/>
              <w:ind w:left="63" w:right="63"/>
              <w:rPr>
                <w:rFonts w:ascii="宋体" w:hAnsi="宋体"/>
                <w:color w:val="000000" w:themeColor="text1"/>
                <w:sz w:val="21"/>
                <w:szCs w:val="21"/>
                <w14:textFill>
                  <w14:solidFill>
                    <w14:schemeClr w14:val="tx1"/>
                  </w14:solidFill>
                </w14:textFill>
              </w:rPr>
            </w:pPr>
          </w:p>
        </w:tc>
      </w:tr>
      <w:tr w14:paraId="75259F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282AE3BC">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57A55CB0">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55B7897B">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71FF7C17">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16C31109">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2A0BB1D6">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69098D7D">
            <w:pPr>
              <w:pStyle w:val="18"/>
              <w:keepNext/>
              <w:spacing w:line="440" w:lineRule="exact"/>
              <w:ind w:left="63" w:right="63"/>
              <w:rPr>
                <w:rFonts w:ascii="宋体" w:hAnsi="宋体"/>
                <w:color w:val="000000" w:themeColor="text1"/>
                <w:sz w:val="21"/>
                <w:szCs w:val="21"/>
                <w14:textFill>
                  <w14:solidFill>
                    <w14:schemeClr w14:val="tx1"/>
                  </w14:solidFill>
                </w14:textFill>
              </w:rPr>
            </w:pPr>
          </w:p>
        </w:tc>
      </w:tr>
      <w:tr w14:paraId="386BBA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4AB163A7">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05C4D3FC">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164F3498">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3ED0E468">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778403B3">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6ABF5758">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5A86200C">
            <w:pPr>
              <w:pStyle w:val="18"/>
              <w:keepNext/>
              <w:spacing w:line="440" w:lineRule="exact"/>
              <w:ind w:left="63" w:right="63"/>
              <w:rPr>
                <w:rFonts w:ascii="宋体" w:hAnsi="宋体"/>
                <w:color w:val="000000" w:themeColor="text1"/>
                <w:sz w:val="21"/>
                <w:szCs w:val="21"/>
                <w14:textFill>
                  <w14:solidFill>
                    <w14:schemeClr w14:val="tx1"/>
                  </w14:solidFill>
                </w14:textFill>
              </w:rPr>
            </w:pPr>
          </w:p>
        </w:tc>
      </w:tr>
      <w:tr w14:paraId="067DE3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5C746B68">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1FDA1DBC">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5E6C0E1C">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16AA992D">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6D4B42FF">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52148B58">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3DDF344E">
            <w:pPr>
              <w:pStyle w:val="18"/>
              <w:keepNext/>
              <w:spacing w:line="440" w:lineRule="exact"/>
              <w:ind w:left="63" w:right="63"/>
              <w:rPr>
                <w:rFonts w:ascii="宋体" w:hAnsi="宋体"/>
                <w:color w:val="000000" w:themeColor="text1"/>
                <w:sz w:val="21"/>
                <w:szCs w:val="21"/>
                <w14:textFill>
                  <w14:solidFill>
                    <w14:schemeClr w14:val="tx1"/>
                  </w14:solidFill>
                </w14:textFill>
              </w:rPr>
            </w:pPr>
          </w:p>
        </w:tc>
      </w:tr>
      <w:tr w14:paraId="2CDC84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7C6E142F">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50CAAB8E">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4FF6707D">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240E61E5">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4E90C7F2">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49C952FC">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57D04A32">
            <w:pPr>
              <w:pStyle w:val="18"/>
              <w:keepNext/>
              <w:spacing w:line="440" w:lineRule="exact"/>
              <w:ind w:left="63" w:right="63"/>
              <w:rPr>
                <w:rFonts w:ascii="宋体" w:hAnsi="宋体"/>
                <w:color w:val="000000" w:themeColor="text1"/>
                <w:sz w:val="21"/>
                <w:szCs w:val="21"/>
                <w14:textFill>
                  <w14:solidFill>
                    <w14:schemeClr w14:val="tx1"/>
                  </w14:solidFill>
                </w14:textFill>
              </w:rPr>
            </w:pPr>
          </w:p>
        </w:tc>
      </w:tr>
      <w:tr w14:paraId="32F98B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1ABD7F9D">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74F4B6D4">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0663CA11">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7EE8BC34">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6418845B">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13685E6D">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1B338762">
            <w:pPr>
              <w:pStyle w:val="18"/>
              <w:keepNext/>
              <w:spacing w:line="440" w:lineRule="exact"/>
              <w:ind w:left="63" w:right="63"/>
              <w:rPr>
                <w:rFonts w:ascii="宋体" w:hAnsi="宋体"/>
                <w:color w:val="000000" w:themeColor="text1"/>
                <w:sz w:val="21"/>
                <w:szCs w:val="21"/>
                <w14:textFill>
                  <w14:solidFill>
                    <w14:schemeClr w14:val="tx1"/>
                  </w14:solidFill>
                </w14:textFill>
              </w:rPr>
            </w:pPr>
          </w:p>
        </w:tc>
      </w:tr>
      <w:tr w14:paraId="5BDC4D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12" w:space="0"/>
              <w:right w:val="single" w:color="auto" w:sz="6" w:space="0"/>
            </w:tcBorders>
          </w:tcPr>
          <w:p w14:paraId="2AC06A00">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1984" w:type="dxa"/>
            <w:tcBorders>
              <w:top w:val="single" w:color="auto" w:sz="6" w:space="0"/>
              <w:left w:val="single" w:color="auto" w:sz="6" w:space="0"/>
              <w:bottom w:val="single" w:color="auto" w:sz="12" w:space="0"/>
              <w:right w:val="single" w:color="auto" w:sz="6" w:space="0"/>
            </w:tcBorders>
          </w:tcPr>
          <w:p w14:paraId="679BEBBB">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851" w:type="dxa"/>
            <w:tcBorders>
              <w:top w:val="single" w:color="auto" w:sz="6" w:space="0"/>
              <w:left w:val="single" w:color="auto" w:sz="6" w:space="0"/>
              <w:bottom w:val="single" w:color="auto" w:sz="12" w:space="0"/>
              <w:right w:val="single" w:color="auto" w:sz="6" w:space="0"/>
            </w:tcBorders>
          </w:tcPr>
          <w:p w14:paraId="18048A42">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774" w:type="dxa"/>
            <w:tcBorders>
              <w:top w:val="single" w:color="auto" w:sz="6" w:space="0"/>
              <w:left w:val="single" w:color="auto" w:sz="6" w:space="0"/>
              <w:bottom w:val="single" w:color="auto" w:sz="12" w:space="0"/>
              <w:right w:val="single" w:color="auto" w:sz="6" w:space="0"/>
            </w:tcBorders>
          </w:tcPr>
          <w:p w14:paraId="2D510A6D">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1352" w:type="dxa"/>
            <w:tcBorders>
              <w:top w:val="single" w:color="auto" w:sz="6" w:space="0"/>
              <w:left w:val="single" w:color="auto" w:sz="6" w:space="0"/>
              <w:bottom w:val="single" w:color="auto" w:sz="12" w:space="0"/>
              <w:right w:val="single" w:color="auto" w:sz="6" w:space="0"/>
            </w:tcBorders>
          </w:tcPr>
          <w:p w14:paraId="53840ED1">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1418" w:type="dxa"/>
            <w:tcBorders>
              <w:top w:val="single" w:color="auto" w:sz="6" w:space="0"/>
              <w:left w:val="single" w:color="auto" w:sz="6" w:space="0"/>
              <w:bottom w:val="single" w:color="auto" w:sz="12" w:space="0"/>
              <w:right w:val="single" w:color="auto" w:sz="6" w:space="0"/>
            </w:tcBorders>
          </w:tcPr>
          <w:p w14:paraId="34B8F531">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1701" w:type="dxa"/>
            <w:tcBorders>
              <w:top w:val="single" w:color="auto" w:sz="6" w:space="0"/>
              <w:left w:val="single" w:color="auto" w:sz="6" w:space="0"/>
              <w:bottom w:val="single" w:color="auto" w:sz="12" w:space="0"/>
              <w:right w:val="single" w:color="auto" w:sz="12" w:space="0"/>
            </w:tcBorders>
          </w:tcPr>
          <w:p w14:paraId="163F8099">
            <w:pPr>
              <w:pStyle w:val="18"/>
              <w:keepNext/>
              <w:spacing w:line="440" w:lineRule="exact"/>
              <w:ind w:left="63" w:right="63"/>
              <w:rPr>
                <w:rFonts w:ascii="宋体" w:hAnsi="宋体"/>
                <w:color w:val="000000" w:themeColor="text1"/>
                <w:sz w:val="21"/>
                <w:szCs w:val="21"/>
                <w14:textFill>
                  <w14:solidFill>
                    <w14:schemeClr w14:val="tx1"/>
                  </w14:solidFill>
                </w14:textFill>
              </w:rPr>
            </w:pPr>
          </w:p>
        </w:tc>
      </w:tr>
    </w:tbl>
    <w:p w14:paraId="3A75FAB2">
      <w:pPr>
        <w:spacing w:line="440" w:lineRule="exact"/>
        <w:rPr>
          <w:rFonts w:ascii="宋体" w:hAnsi="宋体"/>
          <w:color w:val="000000" w:themeColor="text1"/>
          <w:szCs w:val="21"/>
          <w14:textFill>
            <w14:solidFill>
              <w14:schemeClr w14:val="tx1"/>
            </w14:solidFill>
          </w14:textFill>
        </w:rPr>
      </w:pPr>
    </w:p>
    <w:p w14:paraId="6E48C467">
      <w:pPr>
        <w:spacing w:before="156" w:beforeLines="50" w:after="156" w:afterLines="50" w:line="440" w:lineRule="exact"/>
        <w:jc w:val="center"/>
        <w:rPr>
          <w:rFonts w:ascii="方正小标宋简体" w:hAnsi="宋体" w:eastAsia="方正小标宋简体"/>
          <w:color w:val="000000" w:themeColor="text1"/>
          <w:sz w:val="32"/>
          <w:szCs w:val="32"/>
          <w14:textFill>
            <w14:solidFill>
              <w14:schemeClr w14:val="tx1"/>
            </w14:solidFill>
          </w14:textFill>
        </w:rPr>
      </w:pPr>
      <w:r>
        <w:rPr>
          <w:rFonts w:hint="eastAsia" w:ascii="宋体" w:hAnsi="宋体"/>
          <w:color w:val="000000" w:themeColor="text1"/>
          <w:szCs w:val="21"/>
          <w14:textFill>
            <w14:solidFill>
              <w14:schemeClr w14:val="tx1"/>
            </w14:solidFill>
          </w14:textFill>
        </w:rPr>
        <w:br w:type="page"/>
      </w:r>
      <w:r>
        <w:rPr>
          <w:rFonts w:hint="eastAsia" w:ascii="方正小标宋简体" w:hAnsi="宋体" w:eastAsia="方正小标宋简体"/>
          <w:color w:val="000000" w:themeColor="text1"/>
          <w:sz w:val="32"/>
          <w:szCs w:val="32"/>
          <w14:textFill>
            <w14:solidFill>
              <w14:schemeClr w14:val="tx1"/>
            </w14:solidFill>
          </w14:textFill>
        </w:rPr>
        <w:t>11-3：专业工程暂估价表</w:t>
      </w:r>
    </w:p>
    <w:tbl>
      <w:tblPr>
        <w:tblStyle w:val="3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14:paraId="5B830D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5" w:hRule="atLeast"/>
          <w:jc w:val="center"/>
        </w:trPr>
        <w:tc>
          <w:tcPr>
            <w:tcW w:w="993" w:type="dxa"/>
            <w:tcBorders>
              <w:top w:val="single" w:color="auto" w:sz="12" w:space="0"/>
              <w:left w:val="single" w:color="auto" w:sz="12" w:space="0"/>
              <w:bottom w:val="double" w:color="auto" w:sz="6" w:space="0"/>
              <w:right w:val="single" w:color="auto" w:sz="6" w:space="0"/>
            </w:tcBorders>
          </w:tcPr>
          <w:p w14:paraId="2FA4DCF0">
            <w:pPr>
              <w:pStyle w:val="18"/>
              <w:keepNext/>
              <w:spacing w:line="360" w:lineRule="exact"/>
              <w:ind w:left="62" w:right="62"/>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序号</w:t>
            </w:r>
          </w:p>
        </w:tc>
        <w:tc>
          <w:tcPr>
            <w:tcW w:w="1984" w:type="dxa"/>
            <w:tcBorders>
              <w:top w:val="single" w:color="auto" w:sz="12" w:space="0"/>
              <w:left w:val="single" w:color="auto" w:sz="6" w:space="0"/>
              <w:bottom w:val="double" w:color="auto" w:sz="6" w:space="0"/>
              <w:right w:val="single" w:color="auto" w:sz="6" w:space="0"/>
            </w:tcBorders>
          </w:tcPr>
          <w:p w14:paraId="056D0270">
            <w:pPr>
              <w:pStyle w:val="18"/>
              <w:keepNext/>
              <w:spacing w:line="360" w:lineRule="exact"/>
              <w:ind w:left="62" w:right="62"/>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名   称</w:t>
            </w:r>
          </w:p>
        </w:tc>
        <w:tc>
          <w:tcPr>
            <w:tcW w:w="851" w:type="dxa"/>
            <w:tcBorders>
              <w:top w:val="single" w:color="auto" w:sz="12" w:space="0"/>
              <w:left w:val="single" w:color="auto" w:sz="6" w:space="0"/>
              <w:bottom w:val="double" w:color="auto" w:sz="6" w:space="0"/>
              <w:right w:val="single" w:color="auto" w:sz="6" w:space="0"/>
            </w:tcBorders>
          </w:tcPr>
          <w:p w14:paraId="586E73DC">
            <w:pPr>
              <w:pStyle w:val="18"/>
              <w:keepNext/>
              <w:spacing w:line="360" w:lineRule="exact"/>
              <w:ind w:left="62" w:right="62"/>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单位</w:t>
            </w:r>
          </w:p>
        </w:tc>
        <w:tc>
          <w:tcPr>
            <w:tcW w:w="774" w:type="dxa"/>
            <w:tcBorders>
              <w:top w:val="single" w:color="auto" w:sz="12" w:space="0"/>
              <w:left w:val="single" w:color="auto" w:sz="6" w:space="0"/>
              <w:bottom w:val="double" w:color="auto" w:sz="6" w:space="0"/>
              <w:right w:val="single" w:color="auto" w:sz="6" w:space="0"/>
            </w:tcBorders>
          </w:tcPr>
          <w:p w14:paraId="4CCF839C">
            <w:pPr>
              <w:pStyle w:val="18"/>
              <w:keepNext/>
              <w:spacing w:line="360" w:lineRule="exact"/>
              <w:ind w:left="62" w:right="62"/>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数量</w:t>
            </w:r>
          </w:p>
        </w:tc>
        <w:tc>
          <w:tcPr>
            <w:tcW w:w="1352" w:type="dxa"/>
            <w:tcBorders>
              <w:top w:val="single" w:color="auto" w:sz="12" w:space="0"/>
              <w:left w:val="single" w:color="auto" w:sz="6" w:space="0"/>
              <w:bottom w:val="double" w:color="auto" w:sz="6" w:space="0"/>
              <w:right w:val="single" w:color="auto" w:sz="6" w:space="0"/>
            </w:tcBorders>
          </w:tcPr>
          <w:p w14:paraId="3D01F04D">
            <w:pPr>
              <w:pStyle w:val="18"/>
              <w:keepNext/>
              <w:spacing w:line="360" w:lineRule="exact"/>
              <w:ind w:left="62" w:right="62"/>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单价（元）</w:t>
            </w:r>
          </w:p>
        </w:tc>
        <w:tc>
          <w:tcPr>
            <w:tcW w:w="1418" w:type="dxa"/>
            <w:tcBorders>
              <w:top w:val="single" w:color="auto" w:sz="12" w:space="0"/>
              <w:left w:val="single" w:color="auto" w:sz="6" w:space="0"/>
              <w:bottom w:val="double" w:color="auto" w:sz="6" w:space="0"/>
              <w:right w:val="single" w:color="auto" w:sz="6" w:space="0"/>
            </w:tcBorders>
          </w:tcPr>
          <w:p w14:paraId="365B77B6">
            <w:pPr>
              <w:pStyle w:val="18"/>
              <w:keepNext/>
              <w:spacing w:line="360" w:lineRule="exact"/>
              <w:ind w:left="62" w:right="62"/>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合价（元）</w:t>
            </w:r>
          </w:p>
        </w:tc>
        <w:tc>
          <w:tcPr>
            <w:tcW w:w="1701" w:type="dxa"/>
            <w:tcBorders>
              <w:top w:val="single" w:color="auto" w:sz="12" w:space="0"/>
              <w:left w:val="single" w:color="auto" w:sz="6" w:space="0"/>
              <w:bottom w:val="double" w:color="auto" w:sz="6" w:space="0"/>
              <w:right w:val="single" w:color="auto" w:sz="12" w:space="0"/>
            </w:tcBorders>
          </w:tcPr>
          <w:p w14:paraId="047F90BB">
            <w:pPr>
              <w:pStyle w:val="18"/>
              <w:keepNext/>
              <w:spacing w:line="360" w:lineRule="exact"/>
              <w:ind w:left="62" w:right="62"/>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备   注</w:t>
            </w:r>
          </w:p>
        </w:tc>
      </w:tr>
      <w:tr w14:paraId="4F9751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double" w:color="auto" w:sz="6" w:space="0"/>
              <w:left w:val="single" w:color="auto" w:sz="12" w:space="0"/>
              <w:bottom w:val="single" w:color="auto" w:sz="6" w:space="0"/>
              <w:right w:val="single" w:color="auto" w:sz="6" w:space="0"/>
            </w:tcBorders>
          </w:tcPr>
          <w:p w14:paraId="717DCDF1">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1984" w:type="dxa"/>
            <w:tcBorders>
              <w:top w:val="double" w:color="auto" w:sz="6" w:space="0"/>
              <w:left w:val="single" w:color="auto" w:sz="6" w:space="0"/>
              <w:bottom w:val="single" w:color="auto" w:sz="6" w:space="0"/>
              <w:right w:val="single" w:color="auto" w:sz="6" w:space="0"/>
            </w:tcBorders>
          </w:tcPr>
          <w:p w14:paraId="34D75A0E">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851" w:type="dxa"/>
            <w:tcBorders>
              <w:top w:val="double" w:color="auto" w:sz="6" w:space="0"/>
              <w:left w:val="single" w:color="auto" w:sz="6" w:space="0"/>
              <w:bottom w:val="single" w:color="auto" w:sz="6" w:space="0"/>
              <w:right w:val="single" w:color="auto" w:sz="6" w:space="0"/>
            </w:tcBorders>
          </w:tcPr>
          <w:p w14:paraId="288F7E63">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774" w:type="dxa"/>
            <w:tcBorders>
              <w:top w:val="double" w:color="auto" w:sz="6" w:space="0"/>
              <w:left w:val="single" w:color="auto" w:sz="6" w:space="0"/>
              <w:bottom w:val="single" w:color="auto" w:sz="6" w:space="0"/>
              <w:right w:val="single" w:color="auto" w:sz="6" w:space="0"/>
            </w:tcBorders>
          </w:tcPr>
          <w:p w14:paraId="100BF715">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1352" w:type="dxa"/>
            <w:tcBorders>
              <w:top w:val="double" w:color="auto" w:sz="6" w:space="0"/>
              <w:left w:val="single" w:color="auto" w:sz="6" w:space="0"/>
              <w:bottom w:val="single" w:color="auto" w:sz="6" w:space="0"/>
              <w:right w:val="single" w:color="auto" w:sz="6" w:space="0"/>
            </w:tcBorders>
          </w:tcPr>
          <w:p w14:paraId="41DE3F65">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1418" w:type="dxa"/>
            <w:tcBorders>
              <w:top w:val="double" w:color="auto" w:sz="6" w:space="0"/>
              <w:left w:val="single" w:color="auto" w:sz="6" w:space="0"/>
              <w:bottom w:val="single" w:color="auto" w:sz="6" w:space="0"/>
              <w:right w:val="single" w:color="auto" w:sz="6" w:space="0"/>
            </w:tcBorders>
          </w:tcPr>
          <w:p w14:paraId="29A9BA2B">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1701" w:type="dxa"/>
            <w:tcBorders>
              <w:top w:val="double" w:color="auto" w:sz="6" w:space="0"/>
              <w:left w:val="single" w:color="auto" w:sz="6" w:space="0"/>
              <w:bottom w:val="single" w:color="auto" w:sz="6" w:space="0"/>
              <w:right w:val="single" w:color="auto" w:sz="12" w:space="0"/>
            </w:tcBorders>
          </w:tcPr>
          <w:p w14:paraId="20A8251E">
            <w:pPr>
              <w:pStyle w:val="18"/>
              <w:keepNext/>
              <w:spacing w:line="440" w:lineRule="exact"/>
              <w:ind w:left="63" w:right="63"/>
              <w:rPr>
                <w:rFonts w:ascii="宋体" w:hAnsi="宋体"/>
                <w:color w:val="000000" w:themeColor="text1"/>
                <w:sz w:val="21"/>
                <w:szCs w:val="21"/>
                <w14:textFill>
                  <w14:solidFill>
                    <w14:schemeClr w14:val="tx1"/>
                  </w14:solidFill>
                </w14:textFill>
              </w:rPr>
            </w:pPr>
          </w:p>
        </w:tc>
      </w:tr>
      <w:tr w14:paraId="5445E8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nil"/>
              <w:left w:val="single" w:color="auto" w:sz="12" w:space="0"/>
              <w:bottom w:val="single" w:color="auto" w:sz="6" w:space="0"/>
              <w:right w:val="single" w:color="auto" w:sz="6" w:space="0"/>
            </w:tcBorders>
          </w:tcPr>
          <w:p w14:paraId="44099B31">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1984" w:type="dxa"/>
            <w:tcBorders>
              <w:top w:val="nil"/>
              <w:left w:val="single" w:color="auto" w:sz="6" w:space="0"/>
              <w:bottom w:val="single" w:color="auto" w:sz="6" w:space="0"/>
              <w:right w:val="single" w:color="auto" w:sz="6" w:space="0"/>
            </w:tcBorders>
          </w:tcPr>
          <w:p w14:paraId="097A3631">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851" w:type="dxa"/>
            <w:tcBorders>
              <w:top w:val="nil"/>
              <w:left w:val="single" w:color="auto" w:sz="6" w:space="0"/>
              <w:bottom w:val="single" w:color="auto" w:sz="6" w:space="0"/>
              <w:right w:val="single" w:color="auto" w:sz="6" w:space="0"/>
            </w:tcBorders>
          </w:tcPr>
          <w:p w14:paraId="3F2CACF9">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774" w:type="dxa"/>
            <w:tcBorders>
              <w:top w:val="nil"/>
              <w:left w:val="single" w:color="auto" w:sz="6" w:space="0"/>
              <w:bottom w:val="single" w:color="auto" w:sz="6" w:space="0"/>
              <w:right w:val="single" w:color="auto" w:sz="6" w:space="0"/>
            </w:tcBorders>
          </w:tcPr>
          <w:p w14:paraId="260773EF">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1352" w:type="dxa"/>
            <w:tcBorders>
              <w:top w:val="nil"/>
              <w:left w:val="single" w:color="auto" w:sz="6" w:space="0"/>
              <w:bottom w:val="single" w:color="auto" w:sz="6" w:space="0"/>
              <w:right w:val="single" w:color="auto" w:sz="6" w:space="0"/>
            </w:tcBorders>
          </w:tcPr>
          <w:p w14:paraId="6DA2DA79">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1418" w:type="dxa"/>
            <w:tcBorders>
              <w:top w:val="nil"/>
              <w:left w:val="single" w:color="auto" w:sz="6" w:space="0"/>
              <w:bottom w:val="single" w:color="auto" w:sz="6" w:space="0"/>
              <w:right w:val="single" w:color="auto" w:sz="6" w:space="0"/>
            </w:tcBorders>
          </w:tcPr>
          <w:p w14:paraId="2975866D">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1701" w:type="dxa"/>
            <w:tcBorders>
              <w:top w:val="nil"/>
              <w:left w:val="single" w:color="auto" w:sz="6" w:space="0"/>
              <w:bottom w:val="single" w:color="auto" w:sz="6" w:space="0"/>
              <w:right w:val="single" w:color="auto" w:sz="12" w:space="0"/>
            </w:tcBorders>
          </w:tcPr>
          <w:p w14:paraId="41623EAF">
            <w:pPr>
              <w:pStyle w:val="18"/>
              <w:keepNext/>
              <w:spacing w:line="440" w:lineRule="exact"/>
              <w:ind w:left="63" w:right="63"/>
              <w:rPr>
                <w:rFonts w:ascii="宋体" w:hAnsi="宋体"/>
                <w:color w:val="000000" w:themeColor="text1"/>
                <w:sz w:val="21"/>
                <w:szCs w:val="21"/>
                <w14:textFill>
                  <w14:solidFill>
                    <w14:schemeClr w14:val="tx1"/>
                  </w14:solidFill>
                </w14:textFill>
              </w:rPr>
            </w:pPr>
          </w:p>
        </w:tc>
      </w:tr>
      <w:tr w14:paraId="4C4CCC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74D49140">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350ED378">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2A85989C">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301D766A">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1A31FEEE">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36B99675">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002A365C">
            <w:pPr>
              <w:pStyle w:val="18"/>
              <w:keepNext/>
              <w:spacing w:line="440" w:lineRule="exact"/>
              <w:ind w:left="63" w:right="63"/>
              <w:rPr>
                <w:rFonts w:ascii="宋体" w:hAnsi="宋体"/>
                <w:color w:val="000000" w:themeColor="text1"/>
                <w:sz w:val="21"/>
                <w:szCs w:val="21"/>
                <w14:textFill>
                  <w14:solidFill>
                    <w14:schemeClr w14:val="tx1"/>
                  </w14:solidFill>
                </w14:textFill>
              </w:rPr>
            </w:pPr>
          </w:p>
        </w:tc>
      </w:tr>
      <w:tr w14:paraId="2C219A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565DEC89">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5955B285">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1336CC67">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7485E3A9">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0C7E542D">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2139797D">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35FDDA89">
            <w:pPr>
              <w:pStyle w:val="18"/>
              <w:keepNext/>
              <w:spacing w:line="440" w:lineRule="exact"/>
              <w:ind w:left="63" w:right="63"/>
              <w:rPr>
                <w:rFonts w:ascii="宋体" w:hAnsi="宋体"/>
                <w:color w:val="000000" w:themeColor="text1"/>
                <w:sz w:val="21"/>
                <w:szCs w:val="21"/>
                <w14:textFill>
                  <w14:solidFill>
                    <w14:schemeClr w14:val="tx1"/>
                  </w14:solidFill>
                </w14:textFill>
              </w:rPr>
            </w:pPr>
          </w:p>
        </w:tc>
      </w:tr>
      <w:tr w14:paraId="7F6978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3CB99CA3">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02FE8D5A">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49275491">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055FFD24">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34B86938">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5EA822B1">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4E21450C">
            <w:pPr>
              <w:pStyle w:val="18"/>
              <w:keepNext/>
              <w:spacing w:line="440" w:lineRule="exact"/>
              <w:ind w:left="63" w:right="63"/>
              <w:rPr>
                <w:rFonts w:ascii="宋体" w:hAnsi="宋体"/>
                <w:color w:val="000000" w:themeColor="text1"/>
                <w:sz w:val="21"/>
                <w:szCs w:val="21"/>
                <w14:textFill>
                  <w14:solidFill>
                    <w14:schemeClr w14:val="tx1"/>
                  </w14:solidFill>
                </w14:textFill>
              </w:rPr>
            </w:pPr>
          </w:p>
        </w:tc>
      </w:tr>
      <w:tr w14:paraId="09ABA6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41985FBC">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5E26A966">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0207A2AC">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07D903F3">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4A8468D4">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37ECE1F4">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3A7CA4D2">
            <w:pPr>
              <w:pStyle w:val="18"/>
              <w:keepNext/>
              <w:spacing w:line="440" w:lineRule="exact"/>
              <w:ind w:left="63" w:right="63"/>
              <w:rPr>
                <w:rFonts w:ascii="宋体" w:hAnsi="宋体"/>
                <w:color w:val="000000" w:themeColor="text1"/>
                <w:sz w:val="21"/>
                <w:szCs w:val="21"/>
                <w14:textFill>
                  <w14:solidFill>
                    <w14:schemeClr w14:val="tx1"/>
                  </w14:solidFill>
                </w14:textFill>
              </w:rPr>
            </w:pPr>
          </w:p>
        </w:tc>
      </w:tr>
      <w:tr w14:paraId="449EE1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317F4462">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1E053C71">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7BECD7A7">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2F21BB8F">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079673D2">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6F49DD31">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18573B7F">
            <w:pPr>
              <w:pStyle w:val="18"/>
              <w:keepNext/>
              <w:spacing w:line="440" w:lineRule="exact"/>
              <w:ind w:left="63" w:right="63"/>
              <w:rPr>
                <w:rFonts w:ascii="宋体" w:hAnsi="宋体"/>
                <w:color w:val="000000" w:themeColor="text1"/>
                <w:sz w:val="21"/>
                <w:szCs w:val="21"/>
                <w14:textFill>
                  <w14:solidFill>
                    <w14:schemeClr w14:val="tx1"/>
                  </w14:solidFill>
                </w14:textFill>
              </w:rPr>
            </w:pPr>
          </w:p>
        </w:tc>
      </w:tr>
      <w:tr w14:paraId="59E7E6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5E1D1D47">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7D65087C">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49F0F257">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2A879C8A">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340ADEF8">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54E59AF9">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4F441092">
            <w:pPr>
              <w:pStyle w:val="18"/>
              <w:keepNext/>
              <w:spacing w:line="440" w:lineRule="exact"/>
              <w:ind w:left="63" w:right="63"/>
              <w:rPr>
                <w:rFonts w:ascii="宋体" w:hAnsi="宋体"/>
                <w:color w:val="000000" w:themeColor="text1"/>
                <w:sz w:val="21"/>
                <w:szCs w:val="21"/>
                <w14:textFill>
                  <w14:solidFill>
                    <w14:schemeClr w14:val="tx1"/>
                  </w14:solidFill>
                </w14:textFill>
              </w:rPr>
            </w:pPr>
          </w:p>
        </w:tc>
      </w:tr>
      <w:tr w14:paraId="29E08D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3EDB0F7E">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0F50EF62">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739F5F4A">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40A823BC">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26E2E3E8">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71F80CF1">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0CC3CA89">
            <w:pPr>
              <w:pStyle w:val="18"/>
              <w:keepNext/>
              <w:spacing w:line="440" w:lineRule="exact"/>
              <w:ind w:left="63" w:right="63"/>
              <w:rPr>
                <w:rFonts w:ascii="宋体" w:hAnsi="宋体"/>
                <w:color w:val="000000" w:themeColor="text1"/>
                <w:sz w:val="21"/>
                <w:szCs w:val="21"/>
                <w14:textFill>
                  <w14:solidFill>
                    <w14:schemeClr w14:val="tx1"/>
                  </w14:solidFill>
                </w14:textFill>
              </w:rPr>
            </w:pPr>
          </w:p>
        </w:tc>
      </w:tr>
      <w:tr w14:paraId="02B834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0016F202">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4CDBBE47">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5D272362">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43BC66BB">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06307D6A">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66F42A37">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0AA8A2EF">
            <w:pPr>
              <w:pStyle w:val="18"/>
              <w:keepNext/>
              <w:spacing w:line="440" w:lineRule="exact"/>
              <w:ind w:left="63" w:right="63"/>
              <w:rPr>
                <w:rFonts w:ascii="宋体" w:hAnsi="宋体"/>
                <w:color w:val="000000" w:themeColor="text1"/>
                <w:sz w:val="21"/>
                <w:szCs w:val="21"/>
                <w14:textFill>
                  <w14:solidFill>
                    <w14:schemeClr w14:val="tx1"/>
                  </w14:solidFill>
                </w14:textFill>
              </w:rPr>
            </w:pPr>
          </w:p>
        </w:tc>
      </w:tr>
      <w:tr w14:paraId="65F673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0E37C062">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0266BB01">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647B2CAC">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6A32E951">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7B89C30B">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2B392A53">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1837C109">
            <w:pPr>
              <w:pStyle w:val="18"/>
              <w:keepNext/>
              <w:spacing w:line="440" w:lineRule="exact"/>
              <w:ind w:left="63" w:right="63"/>
              <w:rPr>
                <w:rFonts w:ascii="宋体" w:hAnsi="宋体"/>
                <w:color w:val="000000" w:themeColor="text1"/>
                <w:sz w:val="21"/>
                <w:szCs w:val="21"/>
                <w14:textFill>
                  <w14:solidFill>
                    <w14:schemeClr w14:val="tx1"/>
                  </w14:solidFill>
                </w14:textFill>
              </w:rPr>
            </w:pPr>
          </w:p>
        </w:tc>
      </w:tr>
      <w:tr w14:paraId="35AEFB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4FEFAB1E">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01626B19">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3565FF1B">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3370D0B0">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47C4CC77">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7D474403">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7CF982DB">
            <w:pPr>
              <w:pStyle w:val="18"/>
              <w:keepNext/>
              <w:spacing w:line="440" w:lineRule="exact"/>
              <w:ind w:left="63" w:right="63"/>
              <w:rPr>
                <w:rFonts w:ascii="宋体" w:hAnsi="宋体"/>
                <w:color w:val="000000" w:themeColor="text1"/>
                <w:sz w:val="21"/>
                <w:szCs w:val="21"/>
                <w14:textFill>
                  <w14:solidFill>
                    <w14:schemeClr w14:val="tx1"/>
                  </w14:solidFill>
                </w14:textFill>
              </w:rPr>
            </w:pPr>
          </w:p>
        </w:tc>
      </w:tr>
      <w:tr w14:paraId="19B3C3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1298B046">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378895B1">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3726A5D3">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080FCE96">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36716EAF">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4289199C">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12E088AF">
            <w:pPr>
              <w:pStyle w:val="18"/>
              <w:keepNext/>
              <w:spacing w:line="440" w:lineRule="exact"/>
              <w:ind w:left="63" w:right="63"/>
              <w:rPr>
                <w:rFonts w:ascii="宋体" w:hAnsi="宋体"/>
                <w:color w:val="000000" w:themeColor="text1"/>
                <w:sz w:val="21"/>
                <w:szCs w:val="21"/>
                <w14:textFill>
                  <w14:solidFill>
                    <w14:schemeClr w14:val="tx1"/>
                  </w14:solidFill>
                </w14:textFill>
              </w:rPr>
            </w:pPr>
          </w:p>
        </w:tc>
      </w:tr>
      <w:tr w14:paraId="2A49FA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4BD9788F">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26C7BE06">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09215814">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3887134D">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6D18B45D">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7A6ED763">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44CBDE70">
            <w:pPr>
              <w:pStyle w:val="18"/>
              <w:keepNext/>
              <w:spacing w:line="440" w:lineRule="exact"/>
              <w:ind w:left="63" w:right="63"/>
              <w:rPr>
                <w:rFonts w:ascii="宋体" w:hAnsi="宋体"/>
                <w:color w:val="000000" w:themeColor="text1"/>
                <w:sz w:val="21"/>
                <w:szCs w:val="21"/>
                <w14:textFill>
                  <w14:solidFill>
                    <w14:schemeClr w14:val="tx1"/>
                  </w14:solidFill>
                </w14:textFill>
              </w:rPr>
            </w:pPr>
          </w:p>
        </w:tc>
      </w:tr>
      <w:tr w14:paraId="06654C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1F155659">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26985419">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23C03079">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745E474B">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603C3B33">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132181B7">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28C53C15">
            <w:pPr>
              <w:pStyle w:val="18"/>
              <w:keepNext/>
              <w:spacing w:line="440" w:lineRule="exact"/>
              <w:ind w:left="63" w:right="63"/>
              <w:rPr>
                <w:rFonts w:ascii="宋体" w:hAnsi="宋体"/>
                <w:color w:val="000000" w:themeColor="text1"/>
                <w:sz w:val="21"/>
                <w:szCs w:val="21"/>
                <w14:textFill>
                  <w14:solidFill>
                    <w14:schemeClr w14:val="tx1"/>
                  </w14:solidFill>
                </w14:textFill>
              </w:rPr>
            </w:pPr>
          </w:p>
        </w:tc>
      </w:tr>
      <w:tr w14:paraId="3E02D0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5CF8816C">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7E62030C">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5711BF6D">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3A175796">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7DDB30B2">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2DB59CF8">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5CD4AEDE">
            <w:pPr>
              <w:pStyle w:val="18"/>
              <w:keepNext/>
              <w:spacing w:line="440" w:lineRule="exact"/>
              <w:ind w:left="63" w:right="63"/>
              <w:rPr>
                <w:rFonts w:ascii="宋体" w:hAnsi="宋体"/>
                <w:color w:val="000000" w:themeColor="text1"/>
                <w:sz w:val="21"/>
                <w:szCs w:val="21"/>
                <w14:textFill>
                  <w14:solidFill>
                    <w14:schemeClr w14:val="tx1"/>
                  </w14:solidFill>
                </w14:textFill>
              </w:rPr>
            </w:pPr>
          </w:p>
        </w:tc>
      </w:tr>
      <w:tr w14:paraId="578FE8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5EE2DE6E">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684D83EE">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3AC8828E">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5BEAE71D">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631893FF">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36090210">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309375CF">
            <w:pPr>
              <w:pStyle w:val="18"/>
              <w:keepNext/>
              <w:spacing w:line="440" w:lineRule="exact"/>
              <w:ind w:left="63" w:right="63"/>
              <w:rPr>
                <w:rFonts w:ascii="宋体" w:hAnsi="宋体"/>
                <w:color w:val="000000" w:themeColor="text1"/>
                <w:sz w:val="21"/>
                <w:szCs w:val="21"/>
                <w14:textFill>
                  <w14:solidFill>
                    <w14:schemeClr w14:val="tx1"/>
                  </w14:solidFill>
                </w14:textFill>
              </w:rPr>
            </w:pPr>
          </w:p>
        </w:tc>
      </w:tr>
      <w:tr w14:paraId="145297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4A9C0339">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6E1F58A4">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5306758A">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33E8C179">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758C849A">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406FD307">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7890AB4E">
            <w:pPr>
              <w:pStyle w:val="18"/>
              <w:keepNext/>
              <w:spacing w:line="440" w:lineRule="exact"/>
              <w:ind w:left="63" w:right="63"/>
              <w:rPr>
                <w:rFonts w:ascii="宋体" w:hAnsi="宋体"/>
                <w:color w:val="000000" w:themeColor="text1"/>
                <w:sz w:val="21"/>
                <w:szCs w:val="21"/>
                <w14:textFill>
                  <w14:solidFill>
                    <w14:schemeClr w14:val="tx1"/>
                  </w14:solidFill>
                </w14:textFill>
              </w:rPr>
            </w:pPr>
          </w:p>
        </w:tc>
      </w:tr>
      <w:tr w14:paraId="38D6E8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61118B03">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030656F7">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052585E9">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3A445F0E">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6B7FD182">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712AF79F">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4341CC2F">
            <w:pPr>
              <w:pStyle w:val="18"/>
              <w:keepNext/>
              <w:spacing w:line="440" w:lineRule="exact"/>
              <w:ind w:left="63" w:right="63"/>
              <w:rPr>
                <w:rFonts w:ascii="宋体" w:hAnsi="宋体"/>
                <w:color w:val="000000" w:themeColor="text1"/>
                <w:sz w:val="21"/>
                <w:szCs w:val="21"/>
                <w14:textFill>
                  <w14:solidFill>
                    <w14:schemeClr w14:val="tx1"/>
                  </w14:solidFill>
                </w14:textFill>
              </w:rPr>
            </w:pPr>
          </w:p>
        </w:tc>
      </w:tr>
      <w:tr w14:paraId="6E85E5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0B8A5998">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5C2D4626">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3E7DF4C3">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76AF1FB7">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6CB66B12">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7E97EE26">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0B186C7E">
            <w:pPr>
              <w:pStyle w:val="18"/>
              <w:keepNext/>
              <w:spacing w:line="440" w:lineRule="exact"/>
              <w:ind w:left="63" w:right="63"/>
              <w:rPr>
                <w:rFonts w:ascii="宋体" w:hAnsi="宋体"/>
                <w:color w:val="000000" w:themeColor="text1"/>
                <w:sz w:val="21"/>
                <w:szCs w:val="21"/>
                <w14:textFill>
                  <w14:solidFill>
                    <w14:schemeClr w14:val="tx1"/>
                  </w14:solidFill>
                </w14:textFill>
              </w:rPr>
            </w:pPr>
          </w:p>
        </w:tc>
      </w:tr>
      <w:tr w14:paraId="46BAA6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1172BEF1">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0BA74694">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7D49A7DA">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6C39FD76">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181E716E">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1F63F5FB">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644F2D8E">
            <w:pPr>
              <w:pStyle w:val="18"/>
              <w:keepNext/>
              <w:spacing w:line="440" w:lineRule="exact"/>
              <w:ind w:left="63" w:right="63"/>
              <w:rPr>
                <w:rFonts w:ascii="宋体" w:hAnsi="宋体"/>
                <w:color w:val="000000" w:themeColor="text1"/>
                <w:sz w:val="21"/>
                <w:szCs w:val="21"/>
                <w14:textFill>
                  <w14:solidFill>
                    <w14:schemeClr w14:val="tx1"/>
                  </w14:solidFill>
                </w14:textFill>
              </w:rPr>
            </w:pPr>
          </w:p>
        </w:tc>
      </w:tr>
      <w:tr w14:paraId="29E53A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5E5BF5A3">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71D7936C">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7AB72402">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3B371C53">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12E26B1F">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4FE5810A">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12C2C37A">
            <w:pPr>
              <w:pStyle w:val="18"/>
              <w:keepNext/>
              <w:spacing w:line="440" w:lineRule="exact"/>
              <w:ind w:left="63" w:right="63"/>
              <w:rPr>
                <w:rFonts w:ascii="宋体" w:hAnsi="宋体"/>
                <w:color w:val="000000" w:themeColor="text1"/>
                <w:sz w:val="21"/>
                <w:szCs w:val="21"/>
                <w14:textFill>
                  <w14:solidFill>
                    <w14:schemeClr w14:val="tx1"/>
                  </w14:solidFill>
                </w14:textFill>
              </w:rPr>
            </w:pPr>
          </w:p>
        </w:tc>
      </w:tr>
      <w:tr w14:paraId="6E53BC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1BDDD386">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163A2D32">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0695C2C0">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457D9158">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7047F21D">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7390C86E">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4BE8A199">
            <w:pPr>
              <w:pStyle w:val="18"/>
              <w:keepNext/>
              <w:spacing w:line="440" w:lineRule="exact"/>
              <w:ind w:left="63" w:right="63"/>
              <w:rPr>
                <w:rFonts w:ascii="宋体" w:hAnsi="宋体"/>
                <w:color w:val="000000" w:themeColor="text1"/>
                <w:sz w:val="21"/>
                <w:szCs w:val="21"/>
                <w14:textFill>
                  <w14:solidFill>
                    <w14:schemeClr w14:val="tx1"/>
                  </w14:solidFill>
                </w14:textFill>
              </w:rPr>
            </w:pPr>
          </w:p>
        </w:tc>
      </w:tr>
      <w:tr w14:paraId="767242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1C357222">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7E7BE414">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56978AA4">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59047463">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27D1BAB8">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6006E495">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1A70AF9C">
            <w:pPr>
              <w:pStyle w:val="18"/>
              <w:keepNext/>
              <w:spacing w:line="440" w:lineRule="exact"/>
              <w:ind w:left="63" w:right="63"/>
              <w:rPr>
                <w:rFonts w:ascii="宋体" w:hAnsi="宋体"/>
                <w:color w:val="000000" w:themeColor="text1"/>
                <w:sz w:val="21"/>
                <w:szCs w:val="21"/>
                <w14:textFill>
                  <w14:solidFill>
                    <w14:schemeClr w14:val="tx1"/>
                  </w14:solidFill>
                </w14:textFill>
              </w:rPr>
            </w:pPr>
          </w:p>
        </w:tc>
      </w:tr>
      <w:tr w14:paraId="535E7C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12" w:space="0"/>
              <w:right w:val="single" w:color="auto" w:sz="6" w:space="0"/>
            </w:tcBorders>
          </w:tcPr>
          <w:p w14:paraId="01E8C072">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1984" w:type="dxa"/>
            <w:tcBorders>
              <w:top w:val="single" w:color="auto" w:sz="6" w:space="0"/>
              <w:left w:val="single" w:color="auto" w:sz="6" w:space="0"/>
              <w:bottom w:val="single" w:color="auto" w:sz="12" w:space="0"/>
              <w:right w:val="single" w:color="auto" w:sz="6" w:space="0"/>
            </w:tcBorders>
          </w:tcPr>
          <w:p w14:paraId="51A76A13">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851" w:type="dxa"/>
            <w:tcBorders>
              <w:top w:val="single" w:color="auto" w:sz="6" w:space="0"/>
              <w:left w:val="single" w:color="auto" w:sz="6" w:space="0"/>
              <w:bottom w:val="single" w:color="auto" w:sz="12" w:space="0"/>
              <w:right w:val="single" w:color="auto" w:sz="6" w:space="0"/>
            </w:tcBorders>
          </w:tcPr>
          <w:p w14:paraId="48AD5F1B">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774" w:type="dxa"/>
            <w:tcBorders>
              <w:top w:val="single" w:color="auto" w:sz="6" w:space="0"/>
              <w:left w:val="single" w:color="auto" w:sz="6" w:space="0"/>
              <w:bottom w:val="single" w:color="auto" w:sz="12" w:space="0"/>
              <w:right w:val="single" w:color="auto" w:sz="6" w:space="0"/>
            </w:tcBorders>
          </w:tcPr>
          <w:p w14:paraId="33E5E0DB">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1352" w:type="dxa"/>
            <w:tcBorders>
              <w:top w:val="single" w:color="auto" w:sz="6" w:space="0"/>
              <w:left w:val="single" w:color="auto" w:sz="6" w:space="0"/>
              <w:bottom w:val="single" w:color="auto" w:sz="12" w:space="0"/>
              <w:right w:val="single" w:color="auto" w:sz="6" w:space="0"/>
            </w:tcBorders>
          </w:tcPr>
          <w:p w14:paraId="568B603E">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1418" w:type="dxa"/>
            <w:tcBorders>
              <w:top w:val="single" w:color="auto" w:sz="6" w:space="0"/>
              <w:left w:val="single" w:color="auto" w:sz="6" w:space="0"/>
              <w:bottom w:val="single" w:color="auto" w:sz="12" w:space="0"/>
              <w:right w:val="single" w:color="auto" w:sz="6" w:space="0"/>
            </w:tcBorders>
          </w:tcPr>
          <w:p w14:paraId="4D13B38D">
            <w:pPr>
              <w:pStyle w:val="18"/>
              <w:keepNext/>
              <w:spacing w:line="440" w:lineRule="exact"/>
              <w:ind w:left="63" w:right="63"/>
              <w:rPr>
                <w:rFonts w:ascii="宋体" w:hAnsi="宋体"/>
                <w:color w:val="000000" w:themeColor="text1"/>
                <w:sz w:val="21"/>
                <w:szCs w:val="21"/>
                <w14:textFill>
                  <w14:solidFill>
                    <w14:schemeClr w14:val="tx1"/>
                  </w14:solidFill>
                </w14:textFill>
              </w:rPr>
            </w:pPr>
          </w:p>
        </w:tc>
        <w:tc>
          <w:tcPr>
            <w:tcW w:w="1701" w:type="dxa"/>
            <w:tcBorders>
              <w:top w:val="single" w:color="auto" w:sz="6" w:space="0"/>
              <w:left w:val="single" w:color="auto" w:sz="6" w:space="0"/>
              <w:bottom w:val="single" w:color="auto" w:sz="12" w:space="0"/>
              <w:right w:val="single" w:color="auto" w:sz="12" w:space="0"/>
            </w:tcBorders>
          </w:tcPr>
          <w:p w14:paraId="09DCBCC0">
            <w:pPr>
              <w:pStyle w:val="18"/>
              <w:keepNext/>
              <w:spacing w:line="440" w:lineRule="exact"/>
              <w:ind w:left="63" w:right="63"/>
              <w:rPr>
                <w:rFonts w:ascii="宋体" w:hAnsi="宋体"/>
                <w:color w:val="000000" w:themeColor="text1"/>
                <w:sz w:val="21"/>
                <w:szCs w:val="21"/>
                <w14:textFill>
                  <w14:solidFill>
                    <w14:schemeClr w14:val="tx1"/>
                  </w14:solidFill>
                </w14:textFill>
              </w:rPr>
            </w:pPr>
          </w:p>
        </w:tc>
      </w:tr>
    </w:tbl>
    <w:p w14:paraId="3AB4BF2C">
      <w:pPr>
        <w:spacing w:line="360" w:lineRule="auto"/>
        <w:ind w:right="150" w:firstLine="420" w:firstLineChars="200"/>
        <w:jc w:val="left"/>
        <w:rPr>
          <w:rFonts w:ascii="宋体" w:hAnsi="宋体"/>
          <w:color w:val="FF0000"/>
          <w:szCs w:val="21"/>
        </w:rPr>
      </w:pPr>
      <w:r>
        <w:rPr>
          <w:rFonts w:hint="eastAsia" w:ascii="宋体" w:hAnsi="宋体" w:eastAsia="宋体" w:cs="宋体"/>
          <w:snapToGrid w:val="0"/>
          <w:color w:val="auto"/>
          <w:kern w:val="0"/>
          <w:sz w:val="21"/>
          <w:szCs w:val="21"/>
          <w:u w:val="single"/>
          <w:lang w:val="en-US" w:eastAsia="zh-CN" w:bidi="ar"/>
        </w:rPr>
        <w:t xml:space="preserve">      </w:t>
      </w:r>
    </w:p>
    <w:p w14:paraId="44A4EE6D">
      <w:pPr>
        <w:autoSpaceDE w:val="0"/>
        <w:autoSpaceDN w:val="0"/>
        <w:adjustRightInd w:val="0"/>
        <w:snapToGrid w:val="0"/>
        <w:spacing w:line="300" w:lineRule="auto"/>
        <w:rPr>
          <w:rFonts w:ascii="仿宋_GB2312" w:hAnsi="宋体" w:eastAsia="仿宋_GB2312"/>
          <w:b/>
          <w:color w:val="FF0000"/>
          <w:kern w:val="0"/>
          <w:sz w:val="44"/>
          <w:szCs w:val="44"/>
        </w:rPr>
      </w:pPr>
      <w:r>
        <w:rPr>
          <w:rFonts w:hint="eastAsia" w:ascii="宋体" w:hAnsi="宋体"/>
          <w:color w:val="FF0000"/>
          <w:szCs w:val="21"/>
        </w:rPr>
        <w:br w:type="page"/>
      </w:r>
    </w:p>
    <w:p w14:paraId="6A862D85">
      <w:pPr>
        <w:autoSpaceDE w:val="0"/>
        <w:autoSpaceDN w:val="0"/>
        <w:adjustRightInd w:val="0"/>
        <w:snapToGrid w:val="0"/>
        <w:spacing w:line="300" w:lineRule="auto"/>
        <w:ind w:firstLine="3264" w:firstLineChars="739"/>
        <w:rPr>
          <w:rFonts w:ascii="仿宋_GB2312" w:hAnsi="宋体" w:eastAsia="仿宋_GB2312"/>
          <w:b/>
          <w:color w:val="FF0000"/>
          <w:kern w:val="0"/>
          <w:sz w:val="44"/>
          <w:szCs w:val="44"/>
        </w:rPr>
      </w:pPr>
    </w:p>
    <w:p w14:paraId="31E13F63">
      <w:pPr>
        <w:autoSpaceDE w:val="0"/>
        <w:autoSpaceDN w:val="0"/>
        <w:adjustRightInd w:val="0"/>
        <w:snapToGrid w:val="0"/>
        <w:spacing w:line="300" w:lineRule="auto"/>
        <w:ind w:firstLine="3264" w:firstLineChars="739"/>
        <w:rPr>
          <w:rFonts w:ascii="仿宋_GB2312" w:hAnsi="宋体" w:eastAsia="仿宋_GB2312"/>
          <w:b/>
          <w:color w:val="FF0000"/>
          <w:kern w:val="0"/>
          <w:sz w:val="44"/>
          <w:szCs w:val="44"/>
        </w:rPr>
      </w:pPr>
    </w:p>
    <w:p w14:paraId="690B1379">
      <w:pPr>
        <w:autoSpaceDE w:val="0"/>
        <w:autoSpaceDN w:val="0"/>
        <w:adjustRightInd w:val="0"/>
        <w:snapToGrid w:val="0"/>
        <w:spacing w:line="300" w:lineRule="auto"/>
        <w:rPr>
          <w:rFonts w:ascii="仿宋_GB2312" w:hAnsi="宋体" w:eastAsia="仿宋_GB2312"/>
          <w:b/>
          <w:color w:val="FF0000"/>
          <w:kern w:val="0"/>
          <w:sz w:val="44"/>
          <w:szCs w:val="44"/>
        </w:rPr>
      </w:pPr>
    </w:p>
    <w:p w14:paraId="1441EF44">
      <w:pPr>
        <w:autoSpaceDE w:val="0"/>
        <w:autoSpaceDN w:val="0"/>
        <w:adjustRightInd w:val="0"/>
        <w:snapToGrid w:val="0"/>
        <w:spacing w:line="300" w:lineRule="auto"/>
        <w:rPr>
          <w:rFonts w:ascii="仿宋_GB2312" w:hAnsi="宋体" w:eastAsia="仿宋_GB2312"/>
          <w:b/>
          <w:color w:val="FF0000"/>
          <w:kern w:val="0"/>
          <w:sz w:val="44"/>
          <w:szCs w:val="44"/>
        </w:rPr>
      </w:pPr>
    </w:p>
    <w:p w14:paraId="5155DD31">
      <w:pPr>
        <w:autoSpaceDE w:val="0"/>
        <w:autoSpaceDN w:val="0"/>
        <w:adjustRightInd w:val="0"/>
        <w:snapToGrid w:val="0"/>
        <w:spacing w:line="300" w:lineRule="auto"/>
        <w:rPr>
          <w:rFonts w:ascii="仿宋_GB2312" w:hAnsi="宋体" w:eastAsia="仿宋_GB2312"/>
          <w:b/>
          <w:color w:val="FF0000"/>
          <w:kern w:val="0"/>
          <w:sz w:val="44"/>
          <w:szCs w:val="44"/>
        </w:rPr>
      </w:pPr>
    </w:p>
    <w:p w14:paraId="375E09EF">
      <w:pPr>
        <w:autoSpaceDE w:val="0"/>
        <w:autoSpaceDN w:val="0"/>
        <w:adjustRightInd w:val="0"/>
        <w:snapToGrid w:val="0"/>
        <w:spacing w:line="300" w:lineRule="auto"/>
        <w:rPr>
          <w:rFonts w:ascii="仿宋_GB2312" w:hAnsi="宋体" w:eastAsia="仿宋_GB2312"/>
          <w:b/>
          <w:color w:val="FF0000"/>
          <w:kern w:val="0"/>
          <w:sz w:val="44"/>
          <w:szCs w:val="44"/>
        </w:rPr>
      </w:pPr>
    </w:p>
    <w:p w14:paraId="77F2142C">
      <w:pPr>
        <w:autoSpaceDE w:val="0"/>
        <w:autoSpaceDN w:val="0"/>
        <w:adjustRightInd w:val="0"/>
        <w:snapToGrid w:val="0"/>
        <w:spacing w:line="300" w:lineRule="auto"/>
        <w:ind w:firstLine="3264" w:firstLineChars="739"/>
        <w:rPr>
          <w:rFonts w:ascii="仿宋_GB2312" w:hAnsi="宋体" w:eastAsia="仿宋_GB2312"/>
          <w:b/>
          <w:color w:val="FF0000"/>
          <w:kern w:val="0"/>
          <w:sz w:val="44"/>
          <w:szCs w:val="44"/>
        </w:rPr>
      </w:pPr>
    </w:p>
    <w:p w14:paraId="53F2C0B5">
      <w:pPr>
        <w:autoSpaceDE w:val="0"/>
        <w:autoSpaceDN w:val="0"/>
        <w:adjustRightInd w:val="0"/>
        <w:snapToGrid w:val="0"/>
        <w:spacing w:line="300" w:lineRule="auto"/>
        <w:ind w:firstLine="3264" w:firstLineChars="739"/>
        <w:outlineLvl w:val="0"/>
        <w:rPr>
          <w:rFonts w:ascii="宋体" w:hAnsi="宋体"/>
          <w:b/>
          <w:color w:val="auto"/>
          <w:kern w:val="0"/>
          <w:sz w:val="44"/>
          <w:szCs w:val="44"/>
        </w:rPr>
      </w:pPr>
      <w:bookmarkStart w:id="66" w:name="_Toc176861412"/>
      <w:bookmarkStart w:id="67" w:name="_Toc29416"/>
      <w:bookmarkStart w:id="68" w:name="_Toc3994508"/>
      <w:r>
        <w:rPr>
          <w:rFonts w:hint="eastAsia" w:ascii="宋体" w:hAnsi="宋体"/>
          <w:b/>
          <w:color w:val="auto"/>
          <w:kern w:val="0"/>
          <w:sz w:val="44"/>
          <w:szCs w:val="44"/>
        </w:rPr>
        <w:t>第七章  评定标准</w:t>
      </w:r>
      <w:bookmarkEnd w:id="66"/>
      <w:bookmarkEnd w:id="67"/>
      <w:bookmarkEnd w:id="68"/>
    </w:p>
    <w:p w14:paraId="41747AF7">
      <w:pPr>
        <w:pStyle w:val="22"/>
        <w:spacing w:line="440" w:lineRule="exact"/>
        <w:rPr>
          <w:rFonts w:ascii="黑体" w:hAnsi="宋体" w:eastAsia="黑体"/>
          <w:b/>
          <w:color w:val="FF0000"/>
          <w:kern w:val="0"/>
          <w:sz w:val="32"/>
          <w:szCs w:val="32"/>
        </w:rPr>
      </w:pPr>
    </w:p>
    <w:p w14:paraId="7EB56F8D">
      <w:pPr>
        <w:pStyle w:val="22"/>
        <w:spacing w:line="440" w:lineRule="exact"/>
        <w:rPr>
          <w:rFonts w:ascii="黑体" w:hAnsi="宋体" w:eastAsia="黑体"/>
          <w:b/>
          <w:color w:val="FF0000"/>
          <w:kern w:val="0"/>
          <w:sz w:val="32"/>
          <w:szCs w:val="32"/>
        </w:rPr>
      </w:pPr>
    </w:p>
    <w:p w14:paraId="4FE7B974">
      <w:pPr>
        <w:pStyle w:val="22"/>
        <w:spacing w:line="440" w:lineRule="exact"/>
        <w:rPr>
          <w:rFonts w:ascii="黑体" w:hAnsi="宋体" w:eastAsia="黑体"/>
          <w:b/>
          <w:color w:val="FF0000"/>
          <w:kern w:val="0"/>
          <w:sz w:val="32"/>
          <w:szCs w:val="32"/>
        </w:rPr>
      </w:pPr>
    </w:p>
    <w:p w14:paraId="71AF2C2A">
      <w:pPr>
        <w:pStyle w:val="22"/>
        <w:spacing w:line="440" w:lineRule="exact"/>
        <w:rPr>
          <w:rFonts w:ascii="黑体" w:hAnsi="宋体" w:eastAsia="黑体"/>
          <w:b/>
          <w:color w:val="FF0000"/>
          <w:kern w:val="0"/>
          <w:sz w:val="32"/>
          <w:szCs w:val="32"/>
        </w:rPr>
      </w:pPr>
    </w:p>
    <w:p w14:paraId="607D8E47">
      <w:pPr>
        <w:pStyle w:val="22"/>
        <w:spacing w:line="440" w:lineRule="exact"/>
        <w:rPr>
          <w:rFonts w:ascii="黑体" w:hAnsi="宋体" w:eastAsia="黑体"/>
          <w:b/>
          <w:color w:val="FF0000"/>
          <w:kern w:val="0"/>
          <w:sz w:val="32"/>
          <w:szCs w:val="32"/>
        </w:rPr>
      </w:pPr>
    </w:p>
    <w:p w14:paraId="6500FAEA">
      <w:pPr>
        <w:pStyle w:val="22"/>
        <w:spacing w:line="440" w:lineRule="exact"/>
        <w:rPr>
          <w:rFonts w:ascii="黑体" w:hAnsi="宋体" w:eastAsia="黑体"/>
          <w:b/>
          <w:color w:val="FF0000"/>
          <w:kern w:val="0"/>
          <w:sz w:val="32"/>
          <w:szCs w:val="32"/>
        </w:rPr>
      </w:pPr>
    </w:p>
    <w:p w14:paraId="6AD38980">
      <w:pPr>
        <w:pStyle w:val="22"/>
        <w:spacing w:line="440" w:lineRule="exact"/>
        <w:rPr>
          <w:rFonts w:ascii="黑体" w:hAnsi="宋体" w:eastAsia="黑体"/>
          <w:b/>
          <w:color w:val="FF0000"/>
          <w:kern w:val="0"/>
          <w:sz w:val="32"/>
          <w:szCs w:val="32"/>
        </w:rPr>
      </w:pPr>
    </w:p>
    <w:p w14:paraId="4034F83E">
      <w:pPr>
        <w:pStyle w:val="22"/>
        <w:spacing w:line="440" w:lineRule="exact"/>
        <w:rPr>
          <w:rFonts w:ascii="黑体" w:hAnsi="宋体" w:eastAsia="黑体"/>
          <w:b/>
          <w:color w:val="FF0000"/>
          <w:kern w:val="0"/>
          <w:sz w:val="32"/>
          <w:szCs w:val="32"/>
        </w:rPr>
      </w:pPr>
    </w:p>
    <w:p w14:paraId="4E37BD3F">
      <w:pPr>
        <w:pStyle w:val="22"/>
        <w:spacing w:line="440" w:lineRule="exact"/>
        <w:rPr>
          <w:rFonts w:ascii="黑体" w:hAnsi="宋体" w:eastAsia="黑体"/>
          <w:b/>
          <w:color w:val="FF0000"/>
          <w:kern w:val="0"/>
          <w:sz w:val="32"/>
          <w:szCs w:val="32"/>
        </w:rPr>
      </w:pPr>
    </w:p>
    <w:p w14:paraId="718D27EC">
      <w:pPr>
        <w:pStyle w:val="22"/>
        <w:spacing w:line="440" w:lineRule="exact"/>
        <w:rPr>
          <w:rFonts w:ascii="黑体" w:hAnsi="宋体" w:eastAsia="黑体"/>
          <w:b/>
          <w:color w:val="FF0000"/>
          <w:kern w:val="0"/>
          <w:sz w:val="32"/>
          <w:szCs w:val="32"/>
        </w:rPr>
      </w:pPr>
    </w:p>
    <w:p w14:paraId="1D72FD1C">
      <w:pPr>
        <w:pStyle w:val="22"/>
        <w:spacing w:line="440" w:lineRule="exact"/>
        <w:rPr>
          <w:rFonts w:ascii="黑体" w:hAnsi="宋体" w:eastAsia="黑体"/>
          <w:b/>
          <w:color w:val="FF0000"/>
          <w:kern w:val="0"/>
          <w:sz w:val="32"/>
          <w:szCs w:val="32"/>
        </w:rPr>
      </w:pPr>
    </w:p>
    <w:p w14:paraId="5D1AD6A2">
      <w:pPr>
        <w:pStyle w:val="22"/>
        <w:spacing w:line="440" w:lineRule="exact"/>
        <w:rPr>
          <w:rFonts w:ascii="黑体" w:hAnsi="宋体" w:eastAsia="黑体"/>
          <w:b/>
          <w:color w:val="FF0000"/>
          <w:kern w:val="0"/>
          <w:sz w:val="32"/>
          <w:szCs w:val="32"/>
        </w:rPr>
      </w:pPr>
    </w:p>
    <w:p w14:paraId="45A3FD58">
      <w:pPr>
        <w:pStyle w:val="22"/>
        <w:spacing w:line="440" w:lineRule="exact"/>
        <w:rPr>
          <w:rFonts w:ascii="黑体" w:hAnsi="宋体" w:eastAsia="黑体"/>
          <w:b/>
          <w:color w:val="FF0000"/>
          <w:kern w:val="0"/>
          <w:sz w:val="32"/>
          <w:szCs w:val="32"/>
        </w:rPr>
      </w:pPr>
    </w:p>
    <w:p w14:paraId="4A0D5C47">
      <w:pPr>
        <w:pStyle w:val="22"/>
        <w:spacing w:line="440" w:lineRule="exact"/>
        <w:jc w:val="center"/>
        <w:rPr>
          <w:rFonts w:hAnsi="宋体"/>
          <w:color w:val="auto"/>
          <w:sz w:val="30"/>
          <w:szCs w:val="30"/>
        </w:rPr>
      </w:pPr>
      <w:r>
        <w:rPr>
          <w:rFonts w:ascii="仿宋_GB2312" w:hAnsi="宋体" w:eastAsia="仿宋_GB2312"/>
          <w:b/>
          <w:color w:val="FF0000"/>
          <w:kern w:val="0"/>
          <w:sz w:val="32"/>
          <w:szCs w:val="32"/>
        </w:rPr>
        <w:br w:type="page"/>
      </w:r>
      <w:r>
        <w:rPr>
          <w:rFonts w:hint="eastAsia" w:hAnsi="宋体"/>
          <w:b/>
          <w:color w:val="auto"/>
          <w:kern w:val="0"/>
          <w:sz w:val="30"/>
          <w:szCs w:val="30"/>
        </w:rPr>
        <w:t>评定标准</w:t>
      </w:r>
    </w:p>
    <w:p w14:paraId="33FE4897">
      <w:pPr>
        <w:pStyle w:val="22"/>
        <w:numPr>
          <w:ilvl w:val="0"/>
          <w:numId w:val="4"/>
        </w:numPr>
        <w:adjustRightInd w:val="0"/>
        <w:spacing w:line="360" w:lineRule="auto"/>
        <w:ind w:firstLine="482" w:firstLineChars="200"/>
        <w:contextualSpacing/>
        <w:rPr>
          <w:rFonts w:hAnsi="宋体"/>
          <w:b/>
          <w:bCs/>
          <w:color w:val="auto"/>
          <w:sz w:val="24"/>
          <w:szCs w:val="24"/>
        </w:rPr>
      </w:pPr>
      <w:r>
        <w:rPr>
          <w:rFonts w:hAnsi="宋体"/>
          <w:b/>
          <w:bCs/>
          <w:color w:val="auto"/>
          <w:sz w:val="24"/>
          <w:szCs w:val="24"/>
        </w:rPr>
        <w:t>评标原则</w:t>
      </w:r>
    </w:p>
    <w:p w14:paraId="4168954B">
      <w:pPr>
        <w:pStyle w:val="22"/>
        <w:adjustRightInd w:val="0"/>
        <w:spacing w:line="360" w:lineRule="auto"/>
        <w:ind w:firstLine="480" w:firstLineChars="200"/>
        <w:contextualSpacing/>
        <w:rPr>
          <w:rFonts w:hAnsi="宋体" w:cs="宋体"/>
          <w:color w:val="auto"/>
          <w:sz w:val="24"/>
          <w:szCs w:val="24"/>
        </w:rPr>
      </w:pPr>
      <w:r>
        <w:rPr>
          <w:rFonts w:hint="eastAsia" w:hAnsi="宋体" w:cs="宋体"/>
          <w:color w:val="auto"/>
          <w:sz w:val="24"/>
          <w:szCs w:val="24"/>
        </w:rPr>
        <w:t>(一)磋商小组组成：本磋商采购项目的磋商小组由采购人代表、技术和经济等方面的专家共3人以上单数组成。其中，专家磋商小组成员不得少于成员总数的三分之二。</w:t>
      </w:r>
    </w:p>
    <w:p w14:paraId="3A893AE9">
      <w:pPr>
        <w:pStyle w:val="22"/>
        <w:adjustRightInd w:val="0"/>
        <w:spacing w:line="360" w:lineRule="auto"/>
        <w:ind w:firstLine="480" w:firstLineChars="200"/>
        <w:contextualSpacing/>
        <w:rPr>
          <w:rFonts w:hAnsi="宋体" w:cs="宋体"/>
          <w:color w:val="auto"/>
          <w:sz w:val="24"/>
          <w:szCs w:val="24"/>
        </w:rPr>
      </w:pPr>
      <w:r>
        <w:rPr>
          <w:rFonts w:hint="eastAsia" w:hAnsi="宋体" w:cs="宋体"/>
          <w:color w:val="auto"/>
          <w:sz w:val="24"/>
          <w:szCs w:val="24"/>
        </w:rPr>
        <w:t>(二)评审依据：磋商小组成员将以采购文件为评审依据，对供应商的最终报价、技术性能、实施方案、信誉业绩、售后服务、政策优惠等方面内容按百分制打分。</w:t>
      </w:r>
    </w:p>
    <w:p w14:paraId="3F64BD16">
      <w:pPr>
        <w:pStyle w:val="22"/>
        <w:adjustRightInd w:val="0"/>
        <w:spacing w:line="360" w:lineRule="auto"/>
        <w:ind w:firstLine="480" w:firstLineChars="200"/>
        <w:contextualSpacing/>
        <w:rPr>
          <w:rFonts w:hAnsi="宋体" w:cs="宋体"/>
          <w:color w:val="auto"/>
          <w:sz w:val="24"/>
          <w:szCs w:val="24"/>
        </w:rPr>
      </w:pPr>
      <w:r>
        <w:rPr>
          <w:rFonts w:hint="eastAsia" w:hAnsi="宋体" w:cs="宋体"/>
          <w:color w:val="auto"/>
          <w:sz w:val="24"/>
          <w:szCs w:val="24"/>
        </w:rPr>
        <w:t>(三)评审方式：以封闭方式进行。</w:t>
      </w:r>
    </w:p>
    <w:p w14:paraId="0B187E1B">
      <w:pPr>
        <w:autoSpaceDE w:val="0"/>
        <w:autoSpaceDN w:val="0"/>
        <w:adjustRightInd w:val="0"/>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(四)按照《财政部、司法部关于政府采购支持监狱企业发展有关问题的通知》（财库〔2014〕68 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监狱企业属于小型、微型企业的，不重复享受政策</w:t>
      </w:r>
      <w:r>
        <w:rPr>
          <w:rFonts w:hint="eastAsia" w:ascii="宋体" w:hAnsi="宋体" w:cs="宋体"/>
          <w:color w:val="auto"/>
          <w:sz w:val="24"/>
        </w:rPr>
        <w:t>。</w:t>
      </w:r>
    </w:p>
    <w:p w14:paraId="31D99330">
      <w:pPr>
        <w:autoSpaceDE w:val="0"/>
        <w:autoSpaceDN w:val="0"/>
        <w:adjustRightInd w:val="0"/>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(五)按照《关于促进残疾人就业政府采购政策的通知》（财库〔2017〕141 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2E408F0E">
      <w:pPr>
        <w:spacing w:line="360" w:lineRule="auto"/>
        <w:ind w:firstLine="472" w:firstLineChars="196"/>
        <w:rPr>
          <w:rFonts w:hint="eastAsia" w:ascii="宋体" w:hAnsi="宋体" w:cs="Courier New"/>
          <w:b/>
          <w:color w:val="FF0000"/>
          <w:sz w:val="24"/>
        </w:rPr>
      </w:pPr>
    </w:p>
    <w:p w14:paraId="5FE6E148">
      <w:pPr>
        <w:spacing w:line="360" w:lineRule="auto"/>
        <w:ind w:firstLine="472" w:firstLineChars="196"/>
        <w:rPr>
          <w:rFonts w:hint="eastAsia" w:ascii="宋体" w:hAnsi="宋体" w:cs="Courier New"/>
          <w:b/>
          <w:color w:val="FF0000"/>
          <w:sz w:val="24"/>
        </w:rPr>
      </w:pPr>
    </w:p>
    <w:p w14:paraId="55258026">
      <w:pPr>
        <w:spacing w:line="360" w:lineRule="auto"/>
        <w:ind w:firstLine="472" w:firstLineChars="196"/>
        <w:rPr>
          <w:rFonts w:hint="eastAsia" w:ascii="宋体" w:hAnsi="宋体" w:cs="Courier New"/>
          <w:b/>
          <w:color w:val="FF0000"/>
          <w:sz w:val="24"/>
        </w:rPr>
      </w:pPr>
    </w:p>
    <w:p w14:paraId="74765586">
      <w:pPr>
        <w:spacing w:line="360" w:lineRule="auto"/>
        <w:ind w:firstLine="472" w:firstLineChars="196"/>
        <w:rPr>
          <w:rFonts w:hint="eastAsia" w:ascii="宋体" w:hAnsi="宋体" w:cs="Courier New"/>
          <w:b/>
          <w:color w:val="FF0000"/>
          <w:sz w:val="24"/>
        </w:rPr>
      </w:pPr>
    </w:p>
    <w:p w14:paraId="5A5DCB95">
      <w:pPr>
        <w:spacing w:line="360" w:lineRule="auto"/>
        <w:ind w:firstLine="472" w:firstLineChars="196"/>
        <w:rPr>
          <w:rFonts w:hint="eastAsia" w:ascii="宋体" w:hAnsi="宋体" w:cs="Courier New"/>
          <w:b/>
          <w:color w:val="FF0000"/>
          <w:sz w:val="24"/>
        </w:rPr>
      </w:pPr>
    </w:p>
    <w:p w14:paraId="74C55027">
      <w:pPr>
        <w:spacing w:line="360" w:lineRule="auto"/>
        <w:ind w:firstLine="472" w:firstLineChars="196"/>
        <w:rPr>
          <w:rFonts w:hint="eastAsia" w:ascii="宋体" w:hAnsi="宋体" w:cs="Courier New"/>
          <w:b/>
          <w:color w:val="FF0000"/>
          <w:sz w:val="24"/>
        </w:rPr>
      </w:pPr>
    </w:p>
    <w:p w14:paraId="33C96AEB">
      <w:pPr>
        <w:spacing w:line="360" w:lineRule="auto"/>
        <w:ind w:firstLine="472" w:firstLineChars="196"/>
        <w:rPr>
          <w:rFonts w:hint="eastAsia" w:ascii="宋体" w:hAnsi="宋体" w:cs="Courier New"/>
          <w:b/>
          <w:color w:val="FF0000"/>
          <w:sz w:val="24"/>
        </w:rPr>
      </w:pPr>
    </w:p>
    <w:p w14:paraId="1F88E70B">
      <w:pPr>
        <w:spacing w:line="360" w:lineRule="auto"/>
        <w:ind w:firstLine="472" w:firstLineChars="196"/>
        <w:rPr>
          <w:rFonts w:hint="eastAsia" w:ascii="宋体" w:hAnsi="宋体" w:cs="Courier New"/>
          <w:b/>
          <w:color w:val="FF0000"/>
          <w:sz w:val="24"/>
        </w:rPr>
      </w:pPr>
    </w:p>
    <w:p w14:paraId="7AE2D23F">
      <w:pPr>
        <w:spacing w:line="360" w:lineRule="auto"/>
        <w:ind w:firstLine="472" w:firstLineChars="196"/>
        <w:rPr>
          <w:rFonts w:hint="eastAsia" w:ascii="宋体" w:hAnsi="宋体" w:cs="Courier New"/>
          <w:b/>
          <w:color w:val="FF0000"/>
          <w:sz w:val="24"/>
        </w:rPr>
      </w:pPr>
    </w:p>
    <w:p w14:paraId="4FA77936">
      <w:pPr>
        <w:spacing w:line="360" w:lineRule="auto"/>
        <w:ind w:firstLine="472" w:firstLineChars="196"/>
        <w:rPr>
          <w:rFonts w:hint="eastAsia" w:ascii="宋体" w:hAnsi="宋体" w:cs="Courier New"/>
          <w:b/>
          <w:color w:val="FF0000"/>
          <w:sz w:val="24"/>
        </w:rPr>
      </w:pPr>
    </w:p>
    <w:p w14:paraId="796F7712">
      <w:pPr>
        <w:spacing w:line="360" w:lineRule="auto"/>
        <w:ind w:firstLine="472" w:firstLineChars="196"/>
        <w:rPr>
          <w:rFonts w:hint="eastAsia" w:ascii="宋体" w:hAnsi="宋体" w:cs="Courier New"/>
          <w:b/>
          <w:color w:val="FF0000"/>
          <w:sz w:val="24"/>
        </w:rPr>
      </w:pPr>
    </w:p>
    <w:p w14:paraId="2ECFAE8A">
      <w:pPr>
        <w:spacing w:line="360" w:lineRule="auto"/>
        <w:ind w:firstLine="472" w:firstLineChars="196"/>
        <w:rPr>
          <w:rFonts w:hint="eastAsia" w:ascii="宋体" w:hAnsi="宋体" w:cs="Courier New"/>
          <w:b/>
          <w:color w:val="FF0000"/>
          <w:sz w:val="24"/>
        </w:rPr>
      </w:pPr>
    </w:p>
    <w:p w14:paraId="4E7E5B11">
      <w:pPr>
        <w:spacing w:line="360" w:lineRule="auto"/>
        <w:ind w:firstLine="472" w:firstLineChars="196"/>
        <w:rPr>
          <w:rFonts w:hint="eastAsia" w:ascii="宋体" w:hAnsi="宋体" w:cs="Courier New"/>
          <w:b/>
          <w:color w:val="FF0000"/>
          <w:sz w:val="24"/>
        </w:rPr>
      </w:pPr>
    </w:p>
    <w:p w14:paraId="53BD9B93">
      <w:pPr>
        <w:spacing w:line="360" w:lineRule="auto"/>
        <w:ind w:firstLine="472" w:firstLineChars="196"/>
        <w:rPr>
          <w:rFonts w:hint="eastAsia" w:ascii="宋体" w:hAnsi="宋体" w:cs="Courier New"/>
          <w:b/>
          <w:color w:val="FF0000"/>
          <w:sz w:val="24"/>
        </w:rPr>
      </w:pPr>
      <w:r>
        <w:rPr>
          <w:rFonts w:hint="eastAsia" w:ascii="宋体" w:hAnsi="宋体" w:cs="Courier New"/>
          <w:b/>
          <w:color w:val="auto"/>
          <w:sz w:val="24"/>
        </w:rPr>
        <w:t>二、评标方法</w:t>
      </w:r>
    </w:p>
    <w:tbl>
      <w:tblPr>
        <w:tblStyle w:val="37"/>
        <w:tblW w:w="960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60"/>
        <w:gridCol w:w="517"/>
        <w:gridCol w:w="1035"/>
        <w:gridCol w:w="6285"/>
        <w:gridCol w:w="803"/>
      </w:tblGrid>
      <w:tr w14:paraId="335B1A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8"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6843C">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序 号</w:t>
            </w:r>
          </w:p>
        </w:tc>
        <w:tc>
          <w:tcPr>
            <w:tcW w:w="155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673E7">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评审因素</w:t>
            </w:r>
          </w:p>
        </w:tc>
        <w:tc>
          <w:tcPr>
            <w:tcW w:w="6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8C661">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评审标准</w:t>
            </w:r>
          </w:p>
        </w:tc>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E23E9">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分值</w:t>
            </w:r>
          </w:p>
        </w:tc>
      </w:tr>
      <w:tr w14:paraId="202FA8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59699">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1</w:t>
            </w:r>
          </w:p>
        </w:tc>
        <w:tc>
          <w:tcPr>
            <w:tcW w:w="155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C9AE6">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价格分</w:t>
            </w:r>
          </w:p>
        </w:tc>
        <w:tc>
          <w:tcPr>
            <w:tcW w:w="6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C143D">
            <w:pPr>
              <w:keepNext w:val="0"/>
              <w:keepLines w:val="0"/>
              <w:widowControl/>
              <w:suppressLineNumbers w:val="0"/>
              <w:spacing w:line="360" w:lineRule="auto"/>
              <w:jc w:val="left"/>
              <w:textAlignment w:val="center"/>
              <w:rPr>
                <w:rFonts w:hint="eastAsia" w:ascii="宋体" w:hAnsi="宋体" w:eastAsia="宋体" w:cs="宋体"/>
                <w:i w:val="0"/>
                <w:iCs w:val="0"/>
                <w:snapToGrid w:val="0"/>
                <w:color w:val="auto"/>
                <w:kern w:val="0"/>
                <w:sz w:val="24"/>
                <w:szCs w:val="24"/>
                <w:u w:val="none"/>
                <w:lang w:val="en-US" w:eastAsia="zh-CN" w:bidi="ar"/>
              </w:rPr>
            </w:pPr>
            <w:r>
              <w:rPr>
                <w:rFonts w:hint="eastAsia" w:ascii="宋体" w:hAnsi="宋体" w:eastAsia="宋体" w:cs="宋体"/>
                <w:i w:val="0"/>
                <w:iCs w:val="0"/>
                <w:snapToGrid w:val="0"/>
                <w:color w:val="auto"/>
                <w:kern w:val="0"/>
                <w:sz w:val="24"/>
                <w:szCs w:val="24"/>
                <w:u w:val="none"/>
                <w:lang w:val="en-US" w:eastAsia="zh-CN" w:bidi="ar"/>
              </w:rPr>
              <w:t>（1）本项目为专门面向中小企业采购预留项目，根据《政府采购促进中小企业发展管理办法》(财库(2020)46号)及《广西壮族自治区财政厅关于持续优化政府采购营商环境推动高质量发展的通知》(桂财采(2024)55号)规定，供应商的磋商报价不再进行政府采购政策性扣除。</w:t>
            </w:r>
          </w:p>
          <w:p w14:paraId="353261A1">
            <w:pPr>
              <w:keepNext w:val="0"/>
              <w:keepLines w:val="0"/>
              <w:widowControl/>
              <w:suppressLineNumbers w:val="0"/>
              <w:spacing w:line="360" w:lineRule="auto"/>
              <w:jc w:val="left"/>
              <w:textAlignment w:val="center"/>
              <w:rPr>
                <w:rFonts w:hint="eastAsia" w:ascii="宋体" w:hAnsi="宋体" w:eastAsia="宋体" w:cs="宋体"/>
                <w:i w:val="0"/>
                <w:iCs w:val="0"/>
                <w:snapToGrid w:val="0"/>
                <w:color w:val="auto"/>
                <w:kern w:val="0"/>
                <w:sz w:val="24"/>
                <w:szCs w:val="24"/>
                <w:u w:val="none"/>
                <w:lang w:val="en-US" w:eastAsia="zh-CN" w:bidi="ar"/>
              </w:rPr>
            </w:pPr>
            <w:r>
              <w:rPr>
                <w:rFonts w:hint="eastAsia" w:ascii="宋体" w:hAnsi="宋体" w:eastAsia="宋体" w:cs="宋体"/>
                <w:i w:val="0"/>
                <w:iCs w:val="0"/>
                <w:snapToGrid w:val="0"/>
                <w:color w:val="auto"/>
                <w:kern w:val="0"/>
                <w:sz w:val="24"/>
                <w:szCs w:val="24"/>
                <w:u w:val="none"/>
                <w:lang w:val="en-US" w:eastAsia="zh-CN" w:bidi="ar"/>
              </w:rPr>
              <w:t xml:space="preserve">（2）磋商供应商提供企业按《关于政府采购支持监狱企业发展有关问题的通知》(财库〔2014〕68 号)认定为监狱企业的，在政府采购活动中，监狱企业视同小型、微型企业。监狱企业以提供由省级以上监狱管理局、戒毒管理局(含新疆生 产建设兵团)出具的属于监狱企业的证明文件为准。 </w:t>
            </w:r>
          </w:p>
          <w:p w14:paraId="544FE83E">
            <w:pPr>
              <w:keepNext w:val="0"/>
              <w:keepLines w:val="0"/>
              <w:widowControl/>
              <w:suppressLineNumbers w:val="0"/>
              <w:spacing w:line="360" w:lineRule="auto"/>
              <w:jc w:val="left"/>
              <w:textAlignment w:val="center"/>
              <w:rPr>
                <w:rFonts w:hint="eastAsia" w:ascii="宋体" w:hAnsi="宋体" w:eastAsia="宋体" w:cs="宋体"/>
                <w:i w:val="0"/>
                <w:iCs w:val="0"/>
                <w:snapToGrid w:val="0"/>
                <w:color w:val="auto"/>
                <w:kern w:val="0"/>
                <w:sz w:val="24"/>
                <w:szCs w:val="24"/>
                <w:u w:val="none"/>
                <w:lang w:val="en-US" w:eastAsia="zh-CN" w:bidi="ar"/>
              </w:rPr>
            </w:pPr>
            <w:r>
              <w:rPr>
                <w:rFonts w:hint="eastAsia" w:ascii="宋体" w:hAnsi="宋体" w:eastAsia="宋体" w:cs="宋体"/>
                <w:i w:val="0"/>
                <w:iCs w:val="0"/>
                <w:snapToGrid w:val="0"/>
                <w:color w:val="auto"/>
                <w:kern w:val="0"/>
                <w:sz w:val="24"/>
                <w:szCs w:val="24"/>
                <w:u w:val="none"/>
                <w:lang w:val="en-US" w:eastAsia="zh-CN" w:bidi="ar"/>
              </w:rPr>
              <w:t>（3）磋商供应商提供企业按《关于促进残疾人就业政府采购政策的通知》(财库〔2017〕141号)认定为残疾人福利性单位的，在政府采购活动中，残疾人福利性单位视同小型、微型企业。残疾人福利性单位参加政府采购活动时，应当提供该通知规定的《残疾人福利性单位声明函》，并对声明的真实性负责。</w:t>
            </w:r>
          </w:p>
          <w:p w14:paraId="000BEA08">
            <w:pPr>
              <w:keepNext w:val="0"/>
              <w:keepLines w:val="0"/>
              <w:widowControl/>
              <w:suppressLineNumbers w:val="0"/>
              <w:spacing w:line="360" w:lineRule="auto"/>
              <w:jc w:val="left"/>
              <w:textAlignment w:val="center"/>
              <w:rPr>
                <w:rFonts w:hint="eastAsia" w:ascii="宋体" w:hAnsi="宋体" w:eastAsia="宋体" w:cs="宋体"/>
                <w:i w:val="0"/>
                <w:iCs w:val="0"/>
                <w:snapToGrid w:val="0"/>
                <w:color w:val="auto"/>
                <w:kern w:val="0"/>
                <w:sz w:val="24"/>
                <w:szCs w:val="24"/>
                <w:u w:val="none"/>
                <w:lang w:val="en-US" w:eastAsia="zh-CN" w:bidi="ar"/>
              </w:rPr>
            </w:pPr>
            <w:r>
              <w:rPr>
                <w:rFonts w:hint="eastAsia" w:ascii="宋体" w:hAnsi="宋体" w:eastAsia="宋体" w:cs="宋体"/>
                <w:i w:val="0"/>
                <w:iCs w:val="0"/>
                <w:snapToGrid w:val="0"/>
                <w:color w:val="auto"/>
                <w:kern w:val="0"/>
                <w:sz w:val="24"/>
                <w:szCs w:val="24"/>
                <w:u w:val="none"/>
                <w:lang w:val="en-US" w:eastAsia="zh-CN" w:bidi="ar"/>
              </w:rPr>
              <w:t>（4）以进入比较与评审环节的最低的最后报价为基准价，基准价得分为20分。</w:t>
            </w:r>
          </w:p>
          <w:p w14:paraId="69C81BDB">
            <w:pPr>
              <w:keepNext w:val="0"/>
              <w:keepLines w:val="0"/>
              <w:widowControl/>
              <w:suppressLineNumbers w:val="0"/>
              <w:spacing w:line="360" w:lineRule="auto"/>
              <w:jc w:val="left"/>
              <w:textAlignment w:val="center"/>
              <w:rPr>
                <w:rFonts w:hint="eastAsia" w:ascii="宋体" w:hAnsi="宋体" w:eastAsia="宋体" w:cs="宋体"/>
                <w:i w:val="0"/>
                <w:iCs w:val="0"/>
                <w:snapToGrid w:val="0"/>
                <w:color w:val="auto"/>
                <w:kern w:val="0"/>
                <w:sz w:val="24"/>
                <w:szCs w:val="24"/>
                <w:u w:val="none"/>
                <w:lang w:val="en-US" w:eastAsia="zh-CN" w:bidi="ar"/>
              </w:rPr>
            </w:pPr>
            <w:r>
              <w:rPr>
                <w:rFonts w:hint="eastAsia" w:ascii="宋体" w:hAnsi="宋体" w:eastAsia="宋体" w:cs="宋体"/>
                <w:i w:val="0"/>
                <w:iCs w:val="0"/>
                <w:snapToGrid w:val="0"/>
                <w:color w:val="auto"/>
                <w:kern w:val="0"/>
                <w:sz w:val="24"/>
                <w:szCs w:val="24"/>
                <w:u w:val="none"/>
                <w:lang w:val="en-US" w:eastAsia="zh-CN" w:bidi="ar"/>
              </w:rPr>
              <w:t>（5）价格分计算公式:</w:t>
            </w:r>
          </w:p>
          <w:p w14:paraId="6C6FED0A">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报价得分=(基准价/最后报价)×20分</w:t>
            </w:r>
          </w:p>
        </w:tc>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C7F3F">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20分</w:t>
            </w:r>
          </w:p>
        </w:tc>
      </w:tr>
      <w:tr w14:paraId="284EF4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7"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2A17A">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2</w:t>
            </w:r>
          </w:p>
        </w:tc>
        <w:tc>
          <w:tcPr>
            <w:tcW w:w="1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69117A">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技术分</w:t>
            </w:r>
          </w:p>
        </w:tc>
        <w:tc>
          <w:tcPr>
            <w:tcW w:w="6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E2D40">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评审标准</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D64A6">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70分</w:t>
            </w:r>
          </w:p>
        </w:tc>
      </w:tr>
      <w:tr w14:paraId="7B22A7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2" w:hRule="atLeast"/>
        </w:trPr>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A2619C">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2.1</w:t>
            </w:r>
          </w:p>
        </w:tc>
        <w:tc>
          <w:tcPr>
            <w:tcW w:w="5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CA949B">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项目管理机构</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B548D">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技术负责人任职资格</w:t>
            </w:r>
          </w:p>
        </w:tc>
        <w:tc>
          <w:tcPr>
            <w:tcW w:w="6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6B5BE">
            <w:pPr>
              <w:keepNext w:val="0"/>
              <w:keepLines w:val="0"/>
              <w:widowControl/>
              <w:suppressLineNumbers w:val="0"/>
              <w:spacing w:line="360" w:lineRule="auto"/>
              <w:jc w:val="left"/>
              <w:textAlignment w:val="center"/>
              <w:rPr>
                <w:rFonts w:hint="eastAsia" w:ascii="宋体" w:hAnsi="宋体" w:eastAsia="宋体" w:cs="宋体"/>
                <w:i w:val="0"/>
                <w:iCs w:val="0"/>
                <w:snapToGrid w:val="0"/>
                <w:color w:val="auto"/>
                <w:kern w:val="0"/>
                <w:sz w:val="24"/>
                <w:szCs w:val="24"/>
                <w:u w:val="none"/>
                <w:lang w:val="en-US" w:eastAsia="zh-CN" w:bidi="ar"/>
              </w:rPr>
            </w:pPr>
            <w:r>
              <w:rPr>
                <w:rFonts w:hint="eastAsia" w:ascii="宋体" w:hAnsi="宋体" w:eastAsia="宋体" w:cs="宋体"/>
                <w:i w:val="0"/>
                <w:iCs w:val="0"/>
                <w:snapToGrid w:val="0"/>
                <w:color w:val="auto"/>
                <w:kern w:val="0"/>
                <w:sz w:val="24"/>
                <w:szCs w:val="24"/>
                <w:u w:val="none"/>
                <w:lang w:val="en-US" w:eastAsia="zh-CN" w:bidi="ar"/>
              </w:rPr>
              <w:t>技术负责人具备工程系列中级工程师或以上职称得3分，满分3分。</w:t>
            </w:r>
          </w:p>
          <w:p w14:paraId="2B45D373">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注：需提供职称证书复印，所有复印件需加盖单位公章，否则不得分。</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BCD98">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3分</w:t>
            </w:r>
          </w:p>
        </w:tc>
      </w:tr>
      <w:tr w14:paraId="07E567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12"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5664AC">
            <w:pPr>
              <w:spacing w:line="360" w:lineRule="auto"/>
              <w:jc w:val="center"/>
              <w:rPr>
                <w:rFonts w:hint="eastAsia" w:ascii="宋体" w:hAnsi="宋体" w:eastAsia="宋体" w:cs="宋体"/>
                <w:i w:val="0"/>
                <w:iCs w:val="0"/>
                <w:color w:val="auto"/>
                <w:sz w:val="24"/>
                <w:szCs w:val="24"/>
                <w:u w:val="none"/>
              </w:rPr>
            </w:pPr>
          </w:p>
        </w:tc>
        <w:tc>
          <w:tcPr>
            <w:tcW w:w="5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880006">
            <w:pPr>
              <w:spacing w:line="360" w:lineRule="auto"/>
              <w:jc w:val="center"/>
              <w:rPr>
                <w:rFonts w:hint="eastAsia" w:ascii="宋体" w:hAnsi="宋体" w:eastAsia="宋体" w:cs="宋体"/>
                <w:i w:val="0"/>
                <w:iCs w:val="0"/>
                <w:color w:val="auto"/>
                <w:sz w:val="24"/>
                <w:szCs w:val="24"/>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05A1B">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其他主要人员</w:t>
            </w:r>
          </w:p>
        </w:tc>
        <w:tc>
          <w:tcPr>
            <w:tcW w:w="6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CB65E">
            <w:pPr>
              <w:keepNext w:val="0"/>
              <w:keepLines w:val="0"/>
              <w:widowControl/>
              <w:suppressLineNumbers w:val="0"/>
              <w:spacing w:line="360" w:lineRule="auto"/>
              <w:jc w:val="left"/>
              <w:textAlignment w:val="center"/>
              <w:rPr>
                <w:rFonts w:hint="eastAsia" w:ascii="宋体" w:hAnsi="宋体" w:eastAsia="宋体" w:cs="宋体"/>
                <w:i w:val="0"/>
                <w:iCs w:val="0"/>
                <w:snapToGrid w:val="0"/>
                <w:color w:val="auto"/>
                <w:kern w:val="0"/>
                <w:sz w:val="24"/>
                <w:szCs w:val="24"/>
                <w:u w:val="none"/>
                <w:lang w:val="en-US" w:eastAsia="zh-CN" w:bidi="ar"/>
              </w:rPr>
            </w:pPr>
            <w:r>
              <w:rPr>
                <w:rFonts w:hint="eastAsia" w:ascii="宋体" w:hAnsi="宋体" w:eastAsia="宋体" w:cs="宋体"/>
                <w:i w:val="0"/>
                <w:iCs w:val="0"/>
                <w:snapToGrid w:val="0"/>
                <w:color w:val="auto"/>
                <w:kern w:val="0"/>
                <w:sz w:val="24"/>
                <w:szCs w:val="24"/>
                <w:u w:val="none"/>
                <w:lang w:val="en-US" w:eastAsia="zh-CN" w:bidi="ar"/>
              </w:rPr>
              <w:t>拟投入本工程的技术人员中有施工员、造价员、材料员且持证上岗的，每提供一种证书得 1 分，满分 3 分。</w:t>
            </w:r>
          </w:p>
          <w:p w14:paraId="08F37DA2">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注：需提供上述人员相应的证书复印件，所有复印件需加盖单位公章，否则不得分。</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30C14">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3分</w:t>
            </w:r>
          </w:p>
        </w:tc>
      </w:tr>
      <w:tr w14:paraId="5901AF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8"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21D9A2">
            <w:pPr>
              <w:spacing w:line="360" w:lineRule="auto"/>
              <w:jc w:val="center"/>
              <w:rPr>
                <w:rFonts w:hint="eastAsia" w:ascii="宋体" w:hAnsi="宋体" w:eastAsia="宋体" w:cs="宋体"/>
                <w:i w:val="0"/>
                <w:iCs w:val="0"/>
                <w:color w:val="auto"/>
                <w:sz w:val="24"/>
                <w:szCs w:val="24"/>
                <w:u w:val="none"/>
              </w:rPr>
            </w:pPr>
          </w:p>
        </w:tc>
        <w:tc>
          <w:tcPr>
            <w:tcW w:w="5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54E5E2">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施工组织设计</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8F2E7">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主要施工方法</w:t>
            </w:r>
          </w:p>
        </w:tc>
        <w:tc>
          <w:tcPr>
            <w:tcW w:w="6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EFEA4">
            <w:pPr>
              <w:keepNext w:val="0"/>
              <w:keepLines w:val="0"/>
              <w:widowControl/>
              <w:suppressLineNumbers w:val="0"/>
              <w:spacing w:line="360" w:lineRule="auto"/>
              <w:jc w:val="left"/>
              <w:textAlignment w:val="center"/>
              <w:rPr>
                <w:rFonts w:hint="eastAsia" w:ascii="宋体" w:hAnsi="宋体" w:eastAsia="宋体" w:cs="宋体"/>
                <w:i w:val="0"/>
                <w:iCs w:val="0"/>
                <w:snapToGrid w:val="0"/>
                <w:color w:val="auto"/>
                <w:kern w:val="0"/>
                <w:sz w:val="24"/>
                <w:szCs w:val="24"/>
                <w:u w:val="none"/>
                <w:lang w:val="en-US" w:eastAsia="zh-CN" w:bidi="ar"/>
              </w:rPr>
            </w:pPr>
            <w:r>
              <w:rPr>
                <w:rFonts w:hint="eastAsia" w:ascii="宋体" w:hAnsi="宋体" w:eastAsia="宋体" w:cs="宋体"/>
                <w:i w:val="0"/>
                <w:iCs w:val="0"/>
                <w:snapToGrid w:val="0"/>
                <w:color w:val="auto"/>
                <w:kern w:val="0"/>
                <w:sz w:val="24"/>
                <w:szCs w:val="24"/>
                <w:u w:val="none"/>
                <w:lang w:val="en-US" w:eastAsia="zh-CN" w:bidi="ar"/>
              </w:rPr>
              <w:t>优（10分）：各主要分部施工方法符合项目实际，须有详尽的施工技术方案，工艺先进、方法科学合理、可行，能指导具体施工并确保安全。</w:t>
            </w:r>
          </w:p>
          <w:p w14:paraId="041B82FC">
            <w:pPr>
              <w:keepNext w:val="0"/>
              <w:keepLines w:val="0"/>
              <w:widowControl/>
              <w:suppressLineNumbers w:val="0"/>
              <w:spacing w:line="360" w:lineRule="auto"/>
              <w:jc w:val="left"/>
              <w:textAlignment w:val="center"/>
              <w:rPr>
                <w:rFonts w:hint="eastAsia" w:ascii="宋体" w:hAnsi="宋体" w:eastAsia="宋体" w:cs="宋体"/>
                <w:i w:val="0"/>
                <w:iCs w:val="0"/>
                <w:snapToGrid w:val="0"/>
                <w:color w:val="auto"/>
                <w:kern w:val="0"/>
                <w:sz w:val="24"/>
                <w:szCs w:val="24"/>
                <w:u w:val="none"/>
                <w:lang w:val="en-US" w:eastAsia="zh-CN" w:bidi="ar"/>
              </w:rPr>
            </w:pPr>
            <w:r>
              <w:rPr>
                <w:rFonts w:hint="eastAsia" w:ascii="宋体" w:hAnsi="宋体" w:eastAsia="宋体" w:cs="宋体"/>
                <w:i w:val="0"/>
                <w:iCs w:val="0"/>
                <w:snapToGrid w:val="0"/>
                <w:color w:val="auto"/>
                <w:kern w:val="0"/>
                <w:sz w:val="24"/>
                <w:szCs w:val="24"/>
                <w:u w:val="none"/>
                <w:lang w:val="en-US" w:eastAsia="zh-CN" w:bidi="ar"/>
              </w:rPr>
              <w:t>良（7分）：各主要分部施工方法符合项目实际，须有详尽的施工技术方案，工艺一般、方法可行，能指导具体施工并确保安全。</w:t>
            </w:r>
          </w:p>
          <w:p w14:paraId="6C3D269B">
            <w:pPr>
              <w:keepNext w:val="0"/>
              <w:keepLines w:val="0"/>
              <w:widowControl/>
              <w:suppressLineNumbers w:val="0"/>
              <w:spacing w:line="360" w:lineRule="auto"/>
              <w:jc w:val="left"/>
              <w:textAlignment w:val="center"/>
              <w:rPr>
                <w:rFonts w:hint="eastAsia" w:ascii="宋体" w:hAnsi="宋体" w:eastAsia="宋体" w:cs="宋体"/>
                <w:i w:val="0"/>
                <w:iCs w:val="0"/>
                <w:snapToGrid w:val="0"/>
                <w:color w:val="auto"/>
                <w:kern w:val="0"/>
                <w:sz w:val="24"/>
                <w:szCs w:val="24"/>
                <w:u w:val="none"/>
                <w:lang w:val="en-US" w:eastAsia="zh-CN" w:bidi="ar"/>
              </w:rPr>
            </w:pPr>
            <w:r>
              <w:rPr>
                <w:rFonts w:hint="eastAsia" w:ascii="宋体" w:hAnsi="宋体" w:eastAsia="宋体" w:cs="宋体"/>
                <w:i w:val="0"/>
                <w:iCs w:val="0"/>
                <w:snapToGrid w:val="0"/>
                <w:color w:val="auto"/>
                <w:kern w:val="0"/>
                <w:sz w:val="24"/>
                <w:szCs w:val="24"/>
                <w:u w:val="none"/>
                <w:lang w:val="en-US" w:eastAsia="zh-CN" w:bidi="ar"/>
              </w:rPr>
              <w:t>中（5分）：各主要分部施工方法符合项目基本实际，须有详尽的施工技术方案，工艺一般、方法基本可行，能指导具体施工并确保安全。</w:t>
            </w:r>
          </w:p>
          <w:p w14:paraId="32084CD3">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差（2分）：各主要分部施工方法不符合项目实际，无详尽的施工技术方案，不能指导具体施工并确保安全。</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8D975">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10分</w:t>
            </w:r>
          </w:p>
        </w:tc>
      </w:tr>
      <w:tr w14:paraId="437609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5989CC">
            <w:pPr>
              <w:spacing w:line="360" w:lineRule="auto"/>
              <w:jc w:val="center"/>
              <w:rPr>
                <w:rFonts w:hint="eastAsia" w:ascii="宋体" w:hAnsi="宋体" w:eastAsia="宋体" w:cs="宋体"/>
                <w:i w:val="0"/>
                <w:iCs w:val="0"/>
                <w:color w:val="auto"/>
                <w:sz w:val="24"/>
                <w:szCs w:val="24"/>
                <w:u w:val="none"/>
              </w:rPr>
            </w:pPr>
          </w:p>
        </w:tc>
        <w:tc>
          <w:tcPr>
            <w:tcW w:w="5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76E923">
            <w:pPr>
              <w:spacing w:line="360" w:lineRule="auto"/>
              <w:jc w:val="center"/>
              <w:rPr>
                <w:rFonts w:hint="eastAsia" w:ascii="宋体" w:hAnsi="宋体" w:eastAsia="宋体" w:cs="宋体"/>
                <w:i w:val="0"/>
                <w:iCs w:val="0"/>
                <w:color w:val="auto"/>
                <w:sz w:val="24"/>
                <w:szCs w:val="24"/>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21C84">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拟投入的主要物资计划</w:t>
            </w:r>
          </w:p>
        </w:tc>
        <w:tc>
          <w:tcPr>
            <w:tcW w:w="6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7E5B6">
            <w:pPr>
              <w:keepNext w:val="0"/>
              <w:keepLines w:val="0"/>
              <w:widowControl/>
              <w:suppressLineNumbers w:val="0"/>
              <w:spacing w:line="360" w:lineRule="auto"/>
              <w:jc w:val="left"/>
              <w:textAlignment w:val="center"/>
              <w:rPr>
                <w:rFonts w:hint="eastAsia" w:ascii="宋体" w:hAnsi="宋体" w:eastAsia="宋体" w:cs="宋体"/>
                <w:i w:val="0"/>
                <w:iCs w:val="0"/>
                <w:snapToGrid w:val="0"/>
                <w:color w:val="auto"/>
                <w:kern w:val="0"/>
                <w:sz w:val="24"/>
                <w:szCs w:val="24"/>
                <w:u w:val="none"/>
                <w:lang w:val="en-US" w:eastAsia="zh-CN" w:bidi="ar"/>
              </w:rPr>
            </w:pPr>
            <w:r>
              <w:rPr>
                <w:rFonts w:hint="eastAsia" w:ascii="宋体" w:hAnsi="宋体" w:eastAsia="宋体" w:cs="宋体"/>
                <w:i w:val="0"/>
                <w:iCs w:val="0"/>
                <w:snapToGrid w:val="0"/>
                <w:color w:val="auto"/>
                <w:kern w:val="0"/>
                <w:sz w:val="24"/>
                <w:szCs w:val="24"/>
                <w:u w:val="none"/>
                <w:lang w:val="en-US" w:eastAsia="zh-CN" w:bidi="ar"/>
              </w:rPr>
              <w:t>优（8分）：投入的施工材料有详细的组织计划且计划完整周密，数量、选型配置、进场时间安排科学合理，满足施工需要。</w:t>
            </w:r>
          </w:p>
          <w:p w14:paraId="30E14333">
            <w:pPr>
              <w:keepNext w:val="0"/>
              <w:keepLines w:val="0"/>
              <w:widowControl/>
              <w:suppressLineNumbers w:val="0"/>
              <w:spacing w:line="360" w:lineRule="auto"/>
              <w:jc w:val="left"/>
              <w:textAlignment w:val="center"/>
              <w:rPr>
                <w:rFonts w:hint="eastAsia" w:ascii="宋体" w:hAnsi="宋体" w:eastAsia="宋体" w:cs="宋体"/>
                <w:i w:val="0"/>
                <w:iCs w:val="0"/>
                <w:snapToGrid w:val="0"/>
                <w:color w:val="auto"/>
                <w:kern w:val="0"/>
                <w:sz w:val="24"/>
                <w:szCs w:val="24"/>
                <w:u w:val="none"/>
                <w:lang w:val="en-US" w:eastAsia="zh-CN" w:bidi="ar"/>
              </w:rPr>
            </w:pPr>
            <w:r>
              <w:rPr>
                <w:rFonts w:hint="eastAsia" w:ascii="宋体" w:hAnsi="宋体" w:eastAsia="宋体" w:cs="宋体"/>
                <w:i w:val="0"/>
                <w:iCs w:val="0"/>
                <w:snapToGrid w:val="0"/>
                <w:color w:val="auto"/>
                <w:kern w:val="0"/>
                <w:sz w:val="24"/>
                <w:szCs w:val="24"/>
                <w:u w:val="none"/>
                <w:lang w:val="en-US" w:eastAsia="zh-CN" w:bidi="ar"/>
              </w:rPr>
              <w:t>良（5分）：投入的施工材料有组织计划且计划周密，数量、选型配置、进场时间安排合理，满足施工需要。</w:t>
            </w:r>
          </w:p>
          <w:p w14:paraId="136EC2BB">
            <w:pPr>
              <w:keepNext w:val="0"/>
              <w:keepLines w:val="0"/>
              <w:widowControl/>
              <w:suppressLineNumbers w:val="0"/>
              <w:spacing w:line="360" w:lineRule="auto"/>
              <w:jc w:val="left"/>
              <w:textAlignment w:val="center"/>
              <w:rPr>
                <w:rFonts w:hint="eastAsia" w:ascii="宋体" w:hAnsi="宋体" w:eastAsia="宋体" w:cs="宋体"/>
                <w:i w:val="0"/>
                <w:iCs w:val="0"/>
                <w:snapToGrid w:val="0"/>
                <w:color w:val="auto"/>
                <w:kern w:val="0"/>
                <w:sz w:val="24"/>
                <w:szCs w:val="24"/>
                <w:u w:val="none"/>
                <w:lang w:val="en-US" w:eastAsia="zh-CN" w:bidi="ar"/>
              </w:rPr>
            </w:pPr>
            <w:r>
              <w:rPr>
                <w:rFonts w:hint="eastAsia" w:ascii="宋体" w:hAnsi="宋体" w:eastAsia="宋体" w:cs="宋体"/>
                <w:i w:val="0"/>
                <w:iCs w:val="0"/>
                <w:snapToGrid w:val="0"/>
                <w:color w:val="auto"/>
                <w:kern w:val="0"/>
                <w:sz w:val="24"/>
                <w:szCs w:val="24"/>
                <w:u w:val="none"/>
                <w:lang w:val="en-US" w:eastAsia="zh-CN" w:bidi="ar"/>
              </w:rPr>
              <w:t>中（3分）：投入的施工材料有组织计划且计划一般，数量、选型配置、进场时间安排基本合理，基本满足施工需要。</w:t>
            </w:r>
          </w:p>
          <w:p w14:paraId="3765CDCE">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差（1分）：投入的施工材料无详细的组织计划，数量、选型配置、进场时间安排不合理，不能满足施工需要。</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5B1A1">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8分</w:t>
            </w:r>
          </w:p>
        </w:tc>
      </w:tr>
      <w:tr w14:paraId="70259C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1"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3FB7DC">
            <w:pPr>
              <w:spacing w:line="360" w:lineRule="auto"/>
              <w:jc w:val="center"/>
              <w:rPr>
                <w:rFonts w:hint="eastAsia" w:ascii="宋体" w:hAnsi="宋体" w:eastAsia="宋体" w:cs="宋体"/>
                <w:i w:val="0"/>
                <w:iCs w:val="0"/>
                <w:color w:val="auto"/>
                <w:sz w:val="24"/>
                <w:szCs w:val="24"/>
                <w:u w:val="none"/>
              </w:rPr>
            </w:pPr>
          </w:p>
        </w:tc>
        <w:tc>
          <w:tcPr>
            <w:tcW w:w="5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AA000F">
            <w:pPr>
              <w:spacing w:line="360" w:lineRule="auto"/>
              <w:jc w:val="center"/>
              <w:rPr>
                <w:rFonts w:hint="eastAsia" w:ascii="宋体" w:hAnsi="宋体" w:eastAsia="宋体" w:cs="宋体"/>
                <w:i w:val="0"/>
                <w:iCs w:val="0"/>
                <w:color w:val="auto"/>
                <w:sz w:val="24"/>
                <w:szCs w:val="24"/>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A5CD1">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拟投入的主要施工机械、设备计划</w:t>
            </w:r>
          </w:p>
        </w:tc>
        <w:tc>
          <w:tcPr>
            <w:tcW w:w="6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2B132">
            <w:pPr>
              <w:keepNext w:val="0"/>
              <w:keepLines w:val="0"/>
              <w:widowControl/>
              <w:suppressLineNumbers w:val="0"/>
              <w:spacing w:line="360" w:lineRule="auto"/>
              <w:jc w:val="left"/>
              <w:textAlignment w:val="center"/>
              <w:rPr>
                <w:rFonts w:hint="eastAsia" w:ascii="宋体" w:hAnsi="宋体" w:eastAsia="宋体" w:cs="宋体"/>
                <w:i w:val="0"/>
                <w:iCs w:val="0"/>
                <w:snapToGrid w:val="0"/>
                <w:color w:val="auto"/>
                <w:kern w:val="0"/>
                <w:sz w:val="24"/>
                <w:szCs w:val="24"/>
                <w:u w:val="none"/>
                <w:lang w:val="en-US" w:eastAsia="zh-CN" w:bidi="ar"/>
              </w:rPr>
            </w:pPr>
            <w:r>
              <w:rPr>
                <w:rFonts w:hint="eastAsia" w:ascii="宋体" w:hAnsi="宋体" w:eastAsia="宋体" w:cs="宋体"/>
                <w:i w:val="0"/>
                <w:iCs w:val="0"/>
                <w:snapToGrid w:val="0"/>
                <w:color w:val="auto"/>
                <w:kern w:val="0"/>
                <w:sz w:val="24"/>
                <w:szCs w:val="24"/>
                <w:u w:val="none"/>
                <w:lang w:val="en-US" w:eastAsia="zh-CN" w:bidi="ar"/>
              </w:rPr>
              <w:t>优（8分）：投入的施工机械、设备、机具有详细的组织计划且计划周密，设备数量、选型配置、进场时间安排合理，满足施工需要。</w:t>
            </w:r>
          </w:p>
          <w:p w14:paraId="25C79400">
            <w:pPr>
              <w:keepNext w:val="0"/>
              <w:keepLines w:val="0"/>
              <w:widowControl/>
              <w:suppressLineNumbers w:val="0"/>
              <w:spacing w:line="360" w:lineRule="auto"/>
              <w:jc w:val="left"/>
              <w:textAlignment w:val="center"/>
              <w:rPr>
                <w:rFonts w:hint="eastAsia" w:ascii="宋体" w:hAnsi="宋体" w:eastAsia="宋体" w:cs="宋体"/>
                <w:i w:val="0"/>
                <w:iCs w:val="0"/>
                <w:snapToGrid w:val="0"/>
                <w:color w:val="auto"/>
                <w:kern w:val="0"/>
                <w:sz w:val="24"/>
                <w:szCs w:val="24"/>
                <w:u w:val="none"/>
                <w:lang w:val="en-US" w:eastAsia="zh-CN" w:bidi="ar"/>
              </w:rPr>
            </w:pPr>
            <w:r>
              <w:rPr>
                <w:rFonts w:hint="eastAsia" w:ascii="宋体" w:hAnsi="宋体" w:eastAsia="宋体" w:cs="宋体"/>
                <w:i w:val="0"/>
                <w:iCs w:val="0"/>
                <w:snapToGrid w:val="0"/>
                <w:color w:val="auto"/>
                <w:kern w:val="0"/>
                <w:sz w:val="24"/>
                <w:szCs w:val="24"/>
                <w:u w:val="none"/>
                <w:lang w:val="en-US" w:eastAsia="zh-CN" w:bidi="ar"/>
              </w:rPr>
              <w:t>良（5分）：投入的施工机械、设备、机具有组织计划且计划一般，设备数量、选型配置、进场时间安排合理，基本满足施工需要。</w:t>
            </w:r>
          </w:p>
          <w:p w14:paraId="4F37BAAF">
            <w:pPr>
              <w:keepNext w:val="0"/>
              <w:keepLines w:val="0"/>
              <w:widowControl/>
              <w:suppressLineNumbers w:val="0"/>
              <w:spacing w:line="360" w:lineRule="auto"/>
              <w:jc w:val="left"/>
              <w:textAlignment w:val="center"/>
              <w:rPr>
                <w:rFonts w:hint="eastAsia" w:ascii="宋体" w:hAnsi="宋体" w:eastAsia="宋体" w:cs="宋体"/>
                <w:i w:val="0"/>
                <w:iCs w:val="0"/>
                <w:snapToGrid w:val="0"/>
                <w:color w:val="auto"/>
                <w:kern w:val="0"/>
                <w:sz w:val="24"/>
                <w:szCs w:val="24"/>
                <w:u w:val="none"/>
                <w:lang w:val="en-US" w:eastAsia="zh-CN" w:bidi="ar"/>
              </w:rPr>
            </w:pPr>
            <w:r>
              <w:rPr>
                <w:rFonts w:hint="eastAsia" w:ascii="宋体" w:hAnsi="宋体" w:eastAsia="宋体" w:cs="宋体"/>
                <w:i w:val="0"/>
                <w:iCs w:val="0"/>
                <w:snapToGrid w:val="0"/>
                <w:color w:val="auto"/>
                <w:kern w:val="0"/>
                <w:sz w:val="24"/>
                <w:szCs w:val="24"/>
                <w:u w:val="none"/>
                <w:lang w:val="en-US" w:eastAsia="zh-CN" w:bidi="ar"/>
              </w:rPr>
              <w:t>中（3分）投入的施工机械、设备、机具有基本的组织计划且计划较差，设备数量、选型配置、进场时间安排基本合理，基本满足施工需要。</w:t>
            </w:r>
          </w:p>
          <w:p w14:paraId="7E215CE0">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差（1分）：投入的施工机械、设备、机具无详细的组织计划，设备数量、选型配置、进场时间安排不合理，不能满足施工需要。</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5C1A2">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8分</w:t>
            </w:r>
          </w:p>
        </w:tc>
      </w:tr>
      <w:tr w14:paraId="4ACB5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7"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0E6A5D">
            <w:pPr>
              <w:spacing w:line="360" w:lineRule="auto"/>
              <w:jc w:val="center"/>
              <w:rPr>
                <w:rFonts w:hint="eastAsia" w:ascii="宋体" w:hAnsi="宋体" w:eastAsia="宋体" w:cs="宋体"/>
                <w:i w:val="0"/>
                <w:iCs w:val="0"/>
                <w:color w:val="auto"/>
                <w:sz w:val="24"/>
                <w:szCs w:val="24"/>
                <w:u w:val="none"/>
              </w:rPr>
            </w:pPr>
          </w:p>
        </w:tc>
        <w:tc>
          <w:tcPr>
            <w:tcW w:w="5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26CF14">
            <w:pPr>
              <w:spacing w:line="360" w:lineRule="auto"/>
              <w:jc w:val="center"/>
              <w:rPr>
                <w:rFonts w:hint="eastAsia" w:ascii="宋体" w:hAnsi="宋体" w:eastAsia="宋体" w:cs="宋体"/>
                <w:i w:val="0"/>
                <w:iCs w:val="0"/>
                <w:color w:val="auto"/>
                <w:sz w:val="24"/>
                <w:szCs w:val="24"/>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25EBE">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劳动力安排计划</w:t>
            </w:r>
          </w:p>
        </w:tc>
        <w:tc>
          <w:tcPr>
            <w:tcW w:w="6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565DC">
            <w:pPr>
              <w:keepNext w:val="0"/>
              <w:keepLines w:val="0"/>
              <w:widowControl/>
              <w:suppressLineNumbers w:val="0"/>
              <w:spacing w:line="360" w:lineRule="auto"/>
              <w:jc w:val="left"/>
              <w:textAlignment w:val="center"/>
              <w:rPr>
                <w:rFonts w:hint="eastAsia" w:ascii="宋体" w:hAnsi="宋体" w:eastAsia="宋体" w:cs="宋体"/>
                <w:i w:val="0"/>
                <w:iCs w:val="0"/>
                <w:snapToGrid w:val="0"/>
                <w:color w:val="auto"/>
                <w:kern w:val="0"/>
                <w:sz w:val="24"/>
                <w:szCs w:val="24"/>
                <w:u w:val="none"/>
                <w:lang w:val="en-US" w:eastAsia="zh-CN" w:bidi="ar"/>
              </w:rPr>
            </w:pPr>
            <w:r>
              <w:rPr>
                <w:rFonts w:hint="eastAsia" w:ascii="宋体" w:hAnsi="宋体" w:eastAsia="宋体" w:cs="宋体"/>
                <w:i w:val="0"/>
                <w:iCs w:val="0"/>
                <w:snapToGrid w:val="0"/>
                <w:color w:val="auto"/>
                <w:kern w:val="0"/>
                <w:sz w:val="24"/>
                <w:szCs w:val="24"/>
                <w:u w:val="none"/>
                <w:lang w:val="en-US" w:eastAsia="zh-CN" w:bidi="ar"/>
              </w:rPr>
              <w:t>优（7分）：各主要施工工序有非常详细周密的劳动力安排计划，有非常详细周密的各工种劳动力安排计划，劳动力投入科</w:t>
            </w:r>
          </w:p>
          <w:p w14:paraId="1728C858">
            <w:pPr>
              <w:keepNext w:val="0"/>
              <w:keepLines w:val="0"/>
              <w:widowControl/>
              <w:suppressLineNumbers w:val="0"/>
              <w:spacing w:line="360" w:lineRule="auto"/>
              <w:jc w:val="left"/>
              <w:textAlignment w:val="center"/>
              <w:rPr>
                <w:rFonts w:hint="eastAsia" w:ascii="宋体" w:hAnsi="宋体" w:eastAsia="宋体" w:cs="宋体"/>
                <w:i w:val="0"/>
                <w:iCs w:val="0"/>
                <w:snapToGrid w:val="0"/>
                <w:color w:val="auto"/>
                <w:kern w:val="0"/>
                <w:sz w:val="24"/>
                <w:szCs w:val="24"/>
                <w:u w:val="none"/>
                <w:lang w:val="en-US" w:eastAsia="zh-CN" w:bidi="ar"/>
              </w:rPr>
            </w:pPr>
            <w:r>
              <w:rPr>
                <w:rFonts w:hint="eastAsia" w:ascii="宋体" w:hAnsi="宋体" w:eastAsia="宋体" w:cs="宋体"/>
                <w:i w:val="0"/>
                <w:iCs w:val="0"/>
                <w:snapToGrid w:val="0"/>
                <w:color w:val="auto"/>
                <w:kern w:val="0"/>
                <w:sz w:val="24"/>
                <w:szCs w:val="24"/>
                <w:u w:val="none"/>
                <w:lang w:val="en-US" w:eastAsia="zh-CN" w:bidi="ar"/>
              </w:rPr>
              <w:t>学合理，完全满足施工需要。</w:t>
            </w:r>
          </w:p>
          <w:p w14:paraId="1D0FDB20">
            <w:pPr>
              <w:keepNext w:val="0"/>
              <w:keepLines w:val="0"/>
              <w:widowControl/>
              <w:suppressLineNumbers w:val="0"/>
              <w:spacing w:line="360" w:lineRule="auto"/>
              <w:jc w:val="left"/>
              <w:textAlignment w:val="center"/>
              <w:rPr>
                <w:rFonts w:hint="eastAsia" w:ascii="宋体" w:hAnsi="宋体" w:eastAsia="宋体" w:cs="宋体"/>
                <w:i w:val="0"/>
                <w:iCs w:val="0"/>
                <w:snapToGrid w:val="0"/>
                <w:color w:val="auto"/>
                <w:kern w:val="0"/>
                <w:sz w:val="24"/>
                <w:szCs w:val="24"/>
                <w:u w:val="none"/>
                <w:lang w:val="en-US" w:eastAsia="zh-CN" w:bidi="ar"/>
              </w:rPr>
            </w:pPr>
            <w:r>
              <w:rPr>
                <w:rFonts w:hint="eastAsia" w:ascii="宋体" w:hAnsi="宋体" w:eastAsia="宋体" w:cs="宋体"/>
                <w:i w:val="0"/>
                <w:iCs w:val="0"/>
                <w:snapToGrid w:val="0"/>
                <w:color w:val="auto"/>
                <w:kern w:val="0"/>
                <w:sz w:val="24"/>
                <w:szCs w:val="24"/>
                <w:u w:val="none"/>
                <w:lang w:val="en-US" w:eastAsia="zh-CN" w:bidi="ar"/>
              </w:rPr>
              <w:t>良（5分）：各主要施工工序有较详细周密劳动力安排计划，有较详细周密的各工种劳动力安排计划，劳动力投入合理，基</w:t>
            </w:r>
          </w:p>
          <w:p w14:paraId="3170EDB1">
            <w:pPr>
              <w:keepNext w:val="0"/>
              <w:keepLines w:val="0"/>
              <w:widowControl/>
              <w:suppressLineNumbers w:val="0"/>
              <w:spacing w:line="360" w:lineRule="auto"/>
              <w:jc w:val="left"/>
              <w:textAlignment w:val="center"/>
              <w:rPr>
                <w:rFonts w:hint="eastAsia" w:ascii="宋体" w:hAnsi="宋体" w:eastAsia="宋体" w:cs="宋体"/>
                <w:i w:val="0"/>
                <w:iCs w:val="0"/>
                <w:snapToGrid w:val="0"/>
                <w:color w:val="auto"/>
                <w:kern w:val="0"/>
                <w:sz w:val="24"/>
                <w:szCs w:val="24"/>
                <w:u w:val="none"/>
                <w:lang w:val="en-US" w:eastAsia="zh-CN" w:bidi="ar"/>
              </w:rPr>
            </w:pPr>
            <w:r>
              <w:rPr>
                <w:rFonts w:hint="eastAsia" w:ascii="宋体" w:hAnsi="宋体" w:eastAsia="宋体" w:cs="宋体"/>
                <w:i w:val="0"/>
                <w:iCs w:val="0"/>
                <w:snapToGrid w:val="0"/>
                <w:color w:val="auto"/>
                <w:kern w:val="0"/>
                <w:sz w:val="24"/>
                <w:szCs w:val="24"/>
                <w:u w:val="none"/>
                <w:lang w:val="en-US" w:eastAsia="zh-CN" w:bidi="ar"/>
              </w:rPr>
              <w:t>本满足施工需要。</w:t>
            </w:r>
          </w:p>
          <w:p w14:paraId="7DC317CD">
            <w:pPr>
              <w:keepNext w:val="0"/>
              <w:keepLines w:val="0"/>
              <w:widowControl/>
              <w:suppressLineNumbers w:val="0"/>
              <w:spacing w:line="360" w:lineRule="auto"/>
              <w:jc w:val="left"/>
              <w:textAlignment w:val="center"/>
              <w:rPr>
                <w:rFonts w:hint="eastAsia" w:ascii="宋体" w:hAnsi="宋体" w:eastAsia="宋体" w:cs="宋体"/>
                <w:i w:val="0"/>
                <w:iCs w:val="0"/>
                <w:snapToGrid w:val="0"/>
                <w:color w:val="auto"/>
                <w:kern w:val="0"/>
                <w:sz w:val="24"/>
                <w:szCs w:val="24"/>
                <w:u w:val="none"/>
                <w:lang w:val="en-US" w:eastAsia="zh-CN" w:bidi="ar"/>
              </w:rPr>
            </w:pPr>
            <w:r>
              <w:rPr>
                <w:rFonts w:hint="eastAsia" w:ascii="宋体" w:hAnsi="宋体" w:eastAsia="宋体" w:cs="宋体"/>
                <w:i w:val="0"/>
                <w:iCs w:val="0"/>
                <w:snapToGrid w:val="0"/>
                <w:color w:val="auto"/>
                <w:kern w:val="0"/>
                <w:sz w:val="24"/>
                <w:szCs w:val="24"/>
                <w:u w:val="none"/>
                <w:lang w:val="en-US" w:eastAsia="zh-CN" w:bidi="ar"/>
              </w:rPr>
              <w:t>中（3分）：各主要施工工序有劳动力安排计划，有各工种劳动力安排计划，劳动力投入基本合理，基本满足施工需要。</w:t>
            </w:r>
          </w:p>
          <w:p w14:paraId="2BFE6F4A">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差（1分）：各主要施工工序无劳动力安排计划，无各工种劳动力安排计划，劳动力投入不合理，不能满足施工需要。</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E5F7F">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7分</w:t>
            </w:r>
          </w:p>
        </w:tc>
      </w:tr>
      <w:tr w14:paraId="632600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0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C18CDD">
            <w:pPr>
              <w:spacing w:line="360" w:lineRule="auto"/>
              <w:jc w:val="center"/>
              <w:rPr>
                <w:rFonts w:hint="eastAsia" w:ascii="宋体" w:hAnsi="宋体" w:eastAsia="宋体" w:cs="宋体"/>
                <w:i w:val="0"/>
                <w:iCs w:val="0"/>
                <w:color w:val="auto"/>
                <w:sz w:val="24"/>
                <w:szCs w:val="24"/>
                <w:u w:val="none"/>
              </w:rPr>
            </w:pPr>
          </w:p>
        </w:tc>
        <w:tc>
          <w:tcPr>
            <w:tcW w:w="5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6D7A4B">
            <w:pPr>
              <w:spacing w:line="360" w:lineRule="auto"/>
              <w:jc w:val="center"/>
              <w:rPr>
                <w:rFonts w:hint="eastAsia" w:ascii="宋体" w:hAnsi="宋体" w:eastAsia="宋体" w:cs="宋体"/>
                <w:i w:val="0"/>
                <w:iCs w:val="0"/>
                <w:color w:val="auto"/>
                <w:sz w:val="24"/>
                <w:szCs w:val="24"/>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E401D">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确保工程质量的技术组织措施</w:t>
            </w:r>
          </w:p>
        </w:tc>
        <w:tc>
          <w:tcPr>
            <w:tcW w:w="6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3F828">
            <w:pPr>
              <w:keepNext w:val="0"/>
              <w:keepLines w:val="0"/>
              <w:widowControl/>
              <w:suppressLineNumbers w:val="0"/>
              <w:spacing w:line="360" w:lineRule="auto"/>
              <w:jc w:val="left"/>
              <w:textAlignment w:val="center"/>
              <w:rPr>
                <w:rFonts w:hint="eastAsia" w:ascii="宋体" w:hAnsi="宋体" w:eastAsia="宋体" w:cs="宋体"/>
                <w:i w:val="0"/>
                <w:iCs w:val="0"/>
                <w:snapToGrid w:val="0"/>
                <w:color w:val="auto"/>
                <w:kern w:val="0"/>
                <w:sz w:val="24"/>
                <w:szCs w:val="24"/>
                <w:u w:val="none"/>
                <w:lang w:val="en-US" w:eastAsia="zh-CN" w:bidi="ar"/>
              </w:rPr>
            </w:pPr>
            <w:r>
              <w:rPr>
                <w:rFonts w:hint="eastAsia" w:ascii="宋体" w:hAnsi="宋体" w:eastAsia="宋体" w:cs="宋体"/>
                <w:i w:val="0"/>
                <w:iCs w:val="0"/>
                <w:snapToGrid w:val="0"/>
                <w:color w:val="auto"/>
                <w:kern w:val="0"/>
                <w:sz w:val="24"/>
                <w:szCs w:val="24"/>
                <w:u w:val="none"/>
                <w:lang w:val="en-US" w:eastAsia="zh-CN" w:bidi="ar"/>
              </w:rPr>
              <w:t>优（7分）：有专门且专业的质量技术管理班子和制度，且人员配备科学合理，制度科学合理健全。主要工序质量技术保证措施和手段科学合理，自控体系完整，能有效保证技术质量，达到承诺的质量标准。</w:t>
            </w:r>
          </w:p>
          <w:p w14:paraId="177731D6">
            <w:pPr>
              <w:keepNext w:val="0"/>
              <w:keepLines w:val="0"/>
              <w:widowControl/>
              <w:suppressLineNumbers w:val="0"/>
              <w:spacing w:line="360" w:lineRule="auto"/>
              <w:jc w:val="left"/>
              <w:textAlignment w:val="center"/>
              <w:rPr>
                <w:rFonts w:hint="eastAsia" w:ascii="宋体" w:hAnsi="宋体" w:eastAsia="宋体" w:cs="宋体"/>
                <w:i w:val="0"/>
                <w:iCs w:val="0"/>
                <w:snapToGrid w:val="0"/>
                <w:color w:val="auto"/>
                <w:kern w:val="0"/>
                <w:sz w:val="24"/>
                <w:szCs w:val="24"/>
                <w:u w:val="none"/>
                <w:lang w:val="en-US" w:eastAsia="zh-CN" w:bidi="ar"/>
              </w:rPr>
            </w:pPr>
            <w:r>
              <w:rPr>
                <w:rFonts w:hint="eastAsia" w:ascii="宋体" w:hAnsi="宋体" w:eastAsia="宋体" w:cs="宋体"/>
                <w:i w:val="0"/>
                <w:iCs w:val="0"/>
                <w:snapToGrid w:val="0"/>
                <w:color w:val="auto"/>
                <w:kern w:val="0"/>
                <w:sz w:val="24"/>
                <w:szCs w:val="24"/>
                <w:u w:val="none"/>
                <w:lang w:val="en-US" w:eastAsia="zh-CN" w:bidi="ar"/>
              </w:rPr>
              <w:t>良（5分）：有专门的质量技术管理班子和制度，且人员配备合理，制度合理健全。主要工序的质量技术保证措施和手段合理，自控体系完整，保证技术质量，达到承诺的质量标准。</w:t>
            </w:r>
          </w:p>
          <w:p w14:paraId="10BBF44B">
            <w:pPr>
              <w:keepNext w:val="0"/>
              <w:keepLines w:val="0"/>
              <w:widowControl/>
              <w:suppressLineNumbers w:val="0"/>
              <w:spacing w:line="360" w:lineRule="auto"/>
              <w:jc w:val="left"/>
              <w:textAlignment w:val="center"/>
              <w:rPr>
                <w:rFonts w:hint="eastAsia" w:ascii="宋体" w:hAnsi="宋体" w:eastAsia="宋体" w:cs="宋体"/>
                <w:i w:val="0"/>
                <w:iCs w:val="0"/>
                <w:snapToGrid w:val="0"/>
                <w:color w:val="auto"/>
                <w:kern w:val="0"/>
                <w:sz w:val="24"/>
                <w:szCs w:val="24"/>
                <w:u w:val="none"/>
                <w:lang w:val="en-US" w:eastAsia="zh-CN" w:bidi="ar"/>
              </w:rPr>
            </w:pPr>
            <w:r>
              <w:rPr>
                <w:rFonts w:hint="eastAsia" w:ascii="宋体" w:hAnsi="宋体" w:eastAsia="宋体" w:cs="宋体"/>
                <w:i w:val="0"/>
                <w:iCs w:val="0"/>
                <w:snapToGrid w:val="0"/>
                <w:color w:val="auto"/>
                <w:kern w:val="0"/>
                <w:sz w:val="24"/>
                <w:szCs w:val="24"/>
                <w:u w:val="none"/>
                <w:lang w:val="en-US" w:eastAsia="zh-CN" w:bidi="ar"/>
              </w:rPr>
              <w:t>中（3分）有专门的质量技术管理班子和制度，且人员配备合理，制度健全。主要工序的质量技术保证措施和手段一般，自控体系一般，基本保证技术质量，达到承诺的质量标准。</w:t>
            </w:r>
          </w:p>
          <w:p w14:paraId="0AF06B88">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差（1分）：有专门的质量技术管理班子和制度，人员配备不合理，制度不健全。主要工序无质量技术保证措施和手段，自控体系不完整，不能有效保证技术质量，达不到承诺的质量标准。</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7797E">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7分</w:t>
            </w:r>
          </w:p>
        </w:tc>
      </w:tr>
      <w:tr w14:paraId="4F7D58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9"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C0182B">
            <w:pPr>
              <w:spacing w:line="360" w:lineRule="auto"/>
              <w:jc w:val="center"/>
              <w:rPr>
                <w:rFonts w:hint="eastAsia" w:ascii="宋体" w:hAnsi="宋体" w:eastAsia="宋体" w:cs="宋体"/>
                <w:i w:val="0"/>
                <w:iCs w:val="0"/>
                <w:color w:val="auto"/>
                <w:sz w:val="24"/>
                <w:szCs w:val="24"/>
                <w:u w:val="none"/>
              </w:rPr>
            </w:pPr>
          </w:p>
        </w:tc>
        <w:tc>
          <w:tcPr>
            <w:tcW w:w="5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41D2CC">
            <w:pPr>
              <w:spacing w:line="360" w:lineRule="auto"/>
              <w:jc w:val="center"/>
              <w:rPr>
                <w:rFonts w:hint="eastAsia" w:ascii="宋体" w:hAnsi="宋体" w:eastAsia="宋体" w:cs="宋体"/>
                <w:i w:val="0"/>
                <w:iCs w:val="0"/>
                <w:color w:val="auto"/>
                <w:sz w:val="24"/>
                <w:szCs w:val="24"/>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9CA72">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确保安全生产的技术组织措施</w:t>
            </w:r>
          </w:p>
        </w:tc>
        <w:tc>
          <w:tcPr>
            <w:tcW w:w="6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3702D">
            <w:pPr>
              <w:keepNext w:val="0"/>
              <w:keepLines w:val="0"/>
              <w:widowControl/>
              <w:suppressLineNumbers w:val="0"/>
              <w:spacing w:line="360" w:lineRule="auto"/>
              <w:jc w:val="left"/>
              <w:textAlignment w:val="center"/>
              <w:rPr>
                <w:rFonts w:hint="eastAsia" w:ascii="宋体" w:hAnsi="宋体" w:eastAsia="宋体" w:cs="宋体"/>
                <w:i w:val="0"/>
                <w:iCs w:val="0"/>
                <w:snapToGrid w:val="0"/>
                <w:color w:val="auto"/>
                <w:kern w:val="0"/>
                <w:sz w:val="24"/>
                <w:szCs w:val="24"/>
                <w:u w:val="none"/>
                <w:lang w:val="en-US" w:eastAsia="zh-CN" w:bidi="ar"/>
              </w:rPr>
            </w:pPr>
            <w:r>
              <w:rPr>
                <w:rFonts w:hint="eastAsia" w:ascii="宋体" w:hAnsi="宋体" w:eastAsia="宋体" w:cs="宋体"/>
                <w:i w:val="0"/>
                <w:iCs w:val="0"/>
                <w:snapToGrid w:val="0"/>
                <w:color w:val="auto"/>
                <w:kern w:val="0"/>
                <w:sz w:val="24"/>
                <w:szCs w:val="24"/>
                <w:u w:val="none"/>
                <w:lang w:val="en-US" w:eastAsia="zh-CN" w:bidi="ar"/>
              </w:rPr>
              <w:t>优（6分）：有专门的专业安全管理人员和制度，且人员配备科学合理，制度科学、合理、健全，各道工序安全技术措施针对性强，确保工程质量的技术组织措施符合实际且满足有关安全技术标准要求。现场防火、应急救援、社会治安安全措施得力。</w:t>
            </w:r>
          </w:p>
          <w:p w14:paraId="5DD1B6E3">
            <w:pPr>
              <w:keepNext w:val="0"/>
              <w:keepLines w:val="0"/>
              <w:widowControl/>
              <w:suppressLineNumbers w:val="0"/>
              <w:spacing w:line="360" w:lineRule="auto"/>
              <w:jc w:val="left"/>
              <w:textAlignment w:val="center"/>
              <w:rPr>
                <w:rFonts w:hint="eastAsia" w:ascii="宋体" w:hAnsi="宋体" w:eastAsia="宋体" w:cs="宋体"/>
                <w:i w:val="0"/>
                <w:iCs w:val="0"/>
                <w:snapToGrid w:val="0"/>
                <w:color w:val="auto"/>
                <w:kern w:val="0"/>
                <w:sz w:val="24"/>
                <w:szCs w:val="24"/>
                <w:u w:val="none"/>
                <w:lang w:val="en-US" w:eastAsia="zh-CN" w:bidi="ar"/>
              </w:rPr>
            </w:pPr>
            <w:r>
              <w:rPr>
                <w:rFonts w:hint="eastAsia" w:ascii="宋体" w:hAnsi="宋体" w:eastAsia="宋体" w:cs="宋体"/>
                <w:i w:val="0"/>
                <w:iCs w:val="0"/>
                <w:snapToGrid w:val="0"/>
                <w:color w:val="auto"/>
                <w:kern w:val="0"/>
                <w:sz w:val="24"/>
                <w:szCs w:val="24"/>
                <w:u w:val="none"/>
                <w:lang w:val="en-US" w:eastAsia="zh-CN" w:bidi="ar"/>
              </w:rPr>
              <w:t>良（4分）：有专门的专业安全管理人员和制度，且人员配备科学合理，制度健全、合理，各道工序安全技术措施针对性一般，确保工程质量的技术组织措施符合实际且基本满足有关安全技术标准要求。现场防火、应急救援、社会治安安全措施一般。</w:t>
            </w:r>
          </w:p>
          <w:p w14:paraId="069F33AF">
            <w:pPr>
              <w:keepNext w:val="0"/>
              <w:keepLines w:val="0"/>
              <w:widowControl/>
              <w:suppressLineNumbers w:val="0"/>
              <w:spacing w:line="360" w:lineRule="auto"/>
              <w:jc w:val="left"/>
              <w:textAlignment w:val="center"/>
              <w:rPr>
                <w:rFonts w:hint="eastAsia" w:ascii="宋体" w:hAnsi="宋体" w:eastAsia="宋体" w:cs="宋体"/>
                <w:i w:val="0"/>
                <w:iCs w:val="0"/>
                <w:snapToGrid w:val="0"/>
                <w:color w:val="auto"/>
                <w:kern w:val="0"/>
                <w:sz w:val="24"/>
                <w:szCs w:val="24"/>
                <w:u w:val="none"/>
                <w:lang w:val="en-US" w:eastAsia="zh-CN" w:bidi="ar"/>
              </w:rPr>
            </w:pPr>
            <w:r>
              <w:rPr>
                <w:rFonts w:hint="eastAsia" w:ascii="宋体" w:hAnsi="宋体" w:eastAsia="宋体" w:cs="宋体"/>
                <w:i w:val="0"/>
                <w:iCs w:val="0"/>
                <w:snapToGrid w:val="0"/>
                <w:color w:val="auto"/>
                <w:kern w:val="0"/>
                <w:sz w:val="24"/>
                <w:szCs w:val="24"/>
                <w:u w:val="none"/>
                <w:lang w:val="en-US" w:eastAsia="zh-CN" w:bidi="ar"/>
              </w:rPr>
              <w:t>中（2分）有专门的安全管理人员和制度，且人员配备合理，制度健全，各道工序安全技术措施针对性一般，确保工程质量的技术组织措施符合实际且基本满足有关安全技术标准要求。现场防火、应急救援、社会治安安全措施一般。</w:t>
            </w:r>
          </w:p>
          <w:p w14:paraId="6291811F">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差（1分）：有专门的安全管理人员和制度，人员配备不合理，制度不健全，各道工序安全技术措施针无对性，不满足有关安全技术标准要求。现场防火、应急救援、社会治安安全措施不得力。</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4AF52">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6分</w:t>
            </w:r>
          </w:p>
        </w:tc>
      </w:tr>
      <w:tr w14:paraId="2197FB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1"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1C9E4E">
            <w:pPr>
              <w:spacing w:line="360" w:lineRule="auto"/>
              <w:jc w:val="center"/>
              <w:rPr>
                <w:rFonts w:hint="eastAsia" w:ascii="宋体" w:hAnsi="宋体" w:eastAsia="宋体" w:cs="宋体"/>
                <w:i w:val="0"/>
                <w:iCs w:val="0"/>
                <w:color w:val="auto"/>
                <w:sz w:val="24"/>
                <w:szCs w:val="24"/>
                <w:u w:val="none"/>
              </w:rPr>
            </w:pPr>
          </w:p>
        </w:tc>
        <w:tc>
          <w:tcPr>
            <w:tcW w:w="5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E49F0C">
            <w:pPr>
              <w:spacing w:line="360" w:lineRule="auto"/>
              <w:jc w:val="center"/>
              <w:rPr>
                <w:rFonts w:hint="eastAsia" w:ascii="宋体" w:hAnsi="宋体" w:eastAsia="宋体" w:cs="宋体"/>
                <w:i w:val="0"/>
                <w:iCs w:val="0"/>
                <w:color w:val="auto"/>
                <w:sz w:val="24"/>
                <w:szCs w:val="24"/>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EAD60">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确保工期的技术组织措施</w:t>
            </w:r>
          </w:p>
        </w:tc>
        <w:tc>
          <w:tcPr>
            <w:tcW w:w="6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CB2DC">
            <w:pPr>
              <w:keepNext w:val="0"/>
              <w:keepLines w:val="0"/>
              <w:widowControl/>
              <w:suppressLineNumbers w:val="0"/>
              <w:spacing w:line="360" w:lineRule="auto"/>
              <w:jc w:val="left"/>
              <w:textAlignment w:val="center"/>
              <w:rPr>
                <w:rFonts w:hint="eastAsia" w:ascii="宋体" w:hAnsi="宋体" w:eastAsia="宋体" w:cs="宋体"/>
                <w:i w:val="0"/>
                <w:iCs w:val="0"/>
                <w:snapToGrid w:val="0"/>
                <w:color w:val="auto"/>
                <w:kern w:val="0"/>
                <w:sz w:val="24"/>
                <w:szCs w:val="24"/>
                <w:u w:val="none"/>
                <w:lang w:val="en-US" w:eastAsia="zh-CN" w:bidi="ar"/>
              </w:rPr>
            </w:pPr>
            <w:r>
              <w:rPr>
                <w:rFonts w:hint="eastAsia" w:ascii="宋体" w:hAnsi="宋体" w:eastAsia="宋体" w:cs="宋体"/>
                <w:i w:val="0"/>
                <w:iCs w:val="0"/>
                <w:snapToGrid w:val="0"/>
                <w:color w:val="auto"/>
                <w:kern w:val="0"/>
                <w:sz w:val="24"/>
                <w:szCs w:val="24"/>
                <w:u w:val="none"/>
                <w:lang w:val="en-US" w:eastAsia="zh-CN" w:bidi="ar"/>
              </w:rPr>
              <w:t>优（6分）：在施工工艺、施工方法、材料选用、劳动力安排、技术等方面有保证工期的具体措施且措施得当，针对赶工措施有具体的表述，赶工措施合理科学，可操作性高。有控制工期的施工进度计划。有施工总进度表或施工网络图，各项计划图表编制完善，安排科学合理，符合本项目施工实际求。</w:t>
            </w:r>
          </w:p>
          <w:p w14:paraId="65543000">
            <w:pPr>
              <w:keepNext w:val="0"/>
              <w:keepLines w:val="0"/>
              <w:widowControl/>
              <w:suppressLineNumbers w:val="0"/>
              <w:spacing w:line="360" w:lineRule="auto"/>
              <w:jc w:val="left"/>
              <w:textAlignment w:val="center"/>
              <w:rPr>
                <w:rFonts w:hint="eastAsia" w:ascii="宋体" w:hAnsi="宋体" w:eastAsia="宋体" w:cs="宋体"/>
                <w:i w:val="0"/>
                <w:iCs w:val="0"/>
                <w:snapToGrid w:val="0"/>
                <w:color w:val="auto"/>
                <w:kern w:val="0"/>
                <w:sz w:val="24"/>
                <w:szCs w:val="24"/>
                <w:u w:val="none"/>
                <w:lang w:val="en-US" w:eastAsia="zh-CN" w:bidi="ar"/>
              </w:rPr>
            </w:pPr>
            <w:r>
              <w:rPr>
                <w:rFonts w:hint="eastAsia" w:ascii="宋体" w:hAnsi="宋体" w:eastAsia="宋体" w:cs="宋体"/>
                <w:i w:val="0"/>
                <w:iCs w:val="0"/>
                <w:snapToGrid w:val="0"/>
                <w:color w:val="auto"/>
                <w:kern w:val="0"/>
                <w:sz w:val="24"/>
                <w:szCs w:val="24"/>
                <w:u w:val="none"/>
                <w:lang w:val="en-US" w:eastAsia="zh-CN" w:bidi="ar"/>
              </w:rPr>
              <w:t>良（4分）：在施工工艺、施工方法、材料选用、劳动力安排、技术等方面有保证工期的措施但措施一般，有赶工措施。有控制工期的施工进度计划。有施工总进度表或施工网络图，各项计划图表编制一般，安排合理，基本符合本项目施工实际要求。</w:t>
            </w:r>
          </w:p>
          <w:p w14:paraId="6D398A78">
            <w:pPr>
              <w:keepNext w:val="0"/>
              <w:keepLines w:val="0"/>
              <w:widowControl/>
              <w:suppressLineNumbers w:val="0"/>
              <w:spacing w:line="360" w:lineRule="auto"/>
              <w:jc w:val="left"/>
              <w:textAlignment w:val="center"/>
              <w:rPr>
                <w:rFonts w:hint="eastAsia" w:ascii="宋体" w:hAnsi="宋体" w:eastAsia="宋体" w:cs="宋体"/>
                <w:i w:val="0"/>
                <w:iCs w:val="0"/>
                <w:snapToGrid w:val="0"/>
                <w:color w:val="auto"/>
                <w:kern w:val="0"/>
                <w:sz w:val="24"/>
                <w:szCs w:val="24"/>
                <w:u w:val="none"/>
                <w:lang w:val="en-US" w:eastAsia="zh-CN" w:bidi="ar"/>
              </w:rPr>
            </w:pPr>
            <w:r>
              <w:rPr>
                <w:rFonts w:hint="eastAsia" w:ascii="宋体" w:hAnsi="宋体" w:eastAsia="宋体" w:cs="宋体"/>
                <w:i w:val="0"/>
                <w:iCs w:val="0"/>
                <w:snapToGrid w:val="0"/>
                <w:color w:val="auto"/>
                <w:kern w:val="0"/>
                <w:sz w:val="24"/>
                <w:szCs w:val="24"/>
                <w:u w:val="none"/>
                <w:lang w:val="en-US" w:eastAsia="zh-CN" w:bidi="ar"/>
              </w:rPr>
              <w:t>中（2分）在施工工艺、施工方法、材料选用、劳动力安排、技术等方面有保证工期的措施但措施较差，有赶工措施。有控制工期的施工进度计划但不科学。有施工总进度表或施工网络图，各项计划图表编制一般，安排基本合理，仅基本符合本项目施工实际要求。</w:t>
            </w:r>
          </w:p>
          <w:p w14:paraId="67D6C964">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差（1分）：在施工工艺、施工方法、材料选用、劳动力安排、技术等方面有保证工期的措施但措施差。无控制工期的施工进度计划。无施工总进度表或施工网络图，不符合本项目施工实际要求。</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E0E76">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6分</w:t>
            </w:r>
          </w:p>
        </w:tc>
      </w:tr>
      <w:tr w14:paraId="007897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33"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E59B1E">
            <w:pPr>
              <w:spacing w:line="360" w:lineRule="auto"/>
              <w:jc w:val="center"/>
              <w:rPr>
                <w:rFonts w:hint="eastAsia" w:ascii="宋体" w:hAnsi="宋体" w:eastAsia="宋体" w:cs="宋体"/>
                <w:i w:val="0"/>
                <w:iCs w:val="0"/>
                <w:color w:val="auto"/>
                <w:sz w:val="24"/>
                <w:szCs w:val="24"/>
                <w:u w:val="none"/>
              </w:rPr>
            </w:pPr>
          </w:p>
        </w:tc>
        <w:tc>
          <w:tcPr>
            <w:tcW w:w="5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313C64">
            <w:pPr>
              <w:spacing w:line="360" w:lineRule="auto"/>
              <w:jc w:val="center"/>
              <w:rPr>
                <w:rFonts w:hint="eastAsia" w:ascii="宋体" w:hAnsi="宋体" w:eastAsia="宋体" w:cs="宋体"/>
                <w:i w:val="0"/>
                <w:iCs w:val="0"/>
                <w:color w:val="auto"/>
                <w:sz w:val="24"/>
                <w:szCs w:val="24"/>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55C58">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确保文明施工的技术组织措施</w:t>
            </w:r>
          </w:p>
        </w:tc>
        <w:tc>
          <w:tcPr>
            <w:tcW w:w="6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79E1E">
            <w:pPr>
              <w:keepNext w:val="0"/>
              <w:keepLines w:val="0"/>
              <w:widowControl/>
              <w:suppressLineNumbers w:val="0"/>
              <w:spacing w:line="360" w:lineRule="auto"/>
              <w:jc w:val="left"/>
              <w:textAlignment w:val="center"/>
              <w:rPr>
                <w:rFonts w:hint="eastAsia" w:ascii="宋体" w:hAnsi="宋体" w:eastAsia="宋体" w:cs="宋体"/>
                <w:i w:val="0"/>
                <w:iCs w:val="0"/>
                <w:snapToGrid w:val="0"/>
                <w:color w:val="auto"/>
                <w:kern w:val="0"/>
                <w:sz w:val="24"/>
                <w:szCs w:val="24"/>
                <w:u w:val="none"/>
                <w:lang w:val="en-US" w:eastAsia="zh-CN" w:bidi="ar"/>
              </w:rPr>
            </w:pPr>
            <w:r>
              <w:rPr>
                <w:rFonts w:hint="eastAsia" w:ascii="宋体" w:hAnsi="宋体" w:eastAsia="宋体" w:cs="宋体"/>
                <w:i w:val="0"/>
                <w:iCs w:val="0"/>
                <w:snapToGrid w:val="0"/>
                <w:color w:val="auto"/>
                <w:kern w:val="0"/>
                <w:sz w:val="24"/>
                <w:szCs w:val="24"/>
                <w:u w:val="none"/>
                <w:lang w:val="en-US" w:eastAsia="zh-CN" w:bidi="ar"/>
              </w:rPr>
              <w:t>优（6分）：针对本工程项目特点，有现场文明施工、环境保护措施，且措施内容达到《建筑施工安全生产检查标准》（JGJ59-2011）合格标准并符合《广西壮族自治区建筑工程文明施工导则》要求。各项措施周全、具体、有效。有具体实现现场文明施工目标的承诺。</w:t>
            </w:r>
          </w:p>
          <w:p w14:paraId="6604C387">
            <w:pPr>
              <w:keepNext w:val="0"/>
              <w:keepLines w:val="0"/>
              <w:widowControl/>
              <w:suppressLineNumbers w:val="0"/>
              <w:spacing w:line="360" w:lineRule="auto"/>
              <w:jc w:val="left"/>
              <w:textAlignment w:val="center"/>
              <w:rPr>
                <w:rFonts w:hint="eastAsia" w:ascii="宋体" w:hAnsi="宋体" w:eastAsia="宋体" w:cs="宋体"/>
                <w:i w:val="0"/>
                <w:iCs w:val="0"/>
                <w:snapToGrid w:val="0"/>
                <w:color w:val="auto"/>
                <w:kern w:val="0"/>
                <w:sz w:val="24"/>
                <w:szCs w:val="24"/>
                <w:u w:val="none"/>
                <w:lang w:val="en-US" w:eastAsia="zh-CN" w:bidi="ar"/>
              </w:rPr>
            </w:pPr>
            <w:r>
              <w:rPr>
                <w:rFonts w:hint="eastAsia" w:ascii="宋体" w:hAnsi="宋体" w:eastAsia="宋体" w:cs="宋体"/>
                <w:i w:val="0"/>
                <w:iCs w:val="0"/>
                <w:snapToGrid w:val="0"/>
                <w:color w:val="auto"/>
                <w:kern w:val="0"/>
                <w:sz w:val="24"/>
                <w:szCs w:val="24"/>
                <w:u w:val="none"/>
                <w:lang w:val="en-US" w:eastAsia="zh-CN" w:bidi="ar"/>
              </w:rPr>
              <w:t>良（4分）：针对本工程项目特点，有现场文明施工、环境保护措施，且措施内容达到《建筑施工安全生产检查标准》（JGJ59-2011）合格标准并符合《广西壮族自治区建筑工程文明施工导则》要求。各项措施一般。有具体实现现场文明施工目标的承诺。</w:t>
            </w:r>
          </w:p>
          <w:p w14:paraId="518C170F">
            <w:pPr>
              <w:keepNext w:val="0"/>
              <w:keepLines w:val="0"/>
              <w:widowControl/>
              <w:suppressLineNumbers w:val="0"/>
              <w:spacing w:line="360" w:lineRule="auto"/>
              <w:jc w:val="left"/>
              <w:textAlignment w:val="center"/>
              <w:rPr>
                <w:rFonts w:hint="eastAsia" w:ascii="宋体" w:hAnsi="宋体" w:eastAsia="宋体" w:cs="宋体"/>
                <w:i w:val="0"/>
                <w:iCs w:val="0"/>
                <w:snapToGrid w:val="0"/>
                <w:color w:val="auto"/>
                <w:kern w:val="0"/>
                <w:sz w:val="24"/>
                <w:szCs w:val="24"/>
                <w:u w:val="none"/>
                <w:lang w:val="en-US" w:eastAsia="zh-CN" w:bidi="ar"/>
              </w:rPr>
            </w:pPr>
            <w:r>
              <w:rPr>
                <w:rFonts w:hint="eastAsia" w:ascii="宋体" w:hAnsi="宋体" w:eastAsia="宋体" w:cs="宋体"/>
                <w:i w:val="0"/>
                <w:iCs w:val="0"/>
                <w:snapToGrid w:val="0"/>
                <w:color w:val="auto"/>
                <w:kern w:val="0"/>
                <w:sz w:val="24"/>
                <w:szCs w:val="24"/>
                <w:u w:val="none"/>
                <w:lang w:val="en-US" w:eastAsia="zh-CN" w:bidi="ar"/>
              </w:rPr>
              <w:t>中（2分）：有现场文明施工、环境保护措施，且措施内容达到《建筑施工安全生产检查标准》（JGJ59-2011）合格标准并符合《广西壮族自治区建筑工程文明施工导则》要求。各项措施一般。有具体实现现场文明施工目标的承诺。</w:t>
            </w:r>
          </w:p>
          <w:p w14:paraId="65B96918">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差（1分）：应有现场文明施工、环境保护措施，且措施内容应达到《建筑施工安全生产检查标准》（JGJ59-2011）合格标准并符合《广西壮族自治区建筑工程文明施工导则》要求。各项措施不合理。无具体实现现场文明施工目标的承诺。</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58724">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6分</w:t>
            </w:r>
          </w:p>
        </w:tc>
      </w:tr>
      <w:tr w14:paraId="75F2E5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04"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50339C">
            <w:pPr>
              <w:spacing w:line="360" w:lineRule="auto"/>
              <w:jc w:val="center"/>
              <w:rPr>
                <w:rFonts w:hint="eastAsia" w:ascii="宋体" w:hAnsi="宋体" w:eastAsia="宋体" w:cs="宋体"/>
                <w:i w:val="0"/>
                <w:iCs w:val="0"/>
                <w:color w:val="auto"/>
                <w:sz w:val="24"/>
                <w:szCs w:val="24"/>
                <w:u w:val="none"/>
              </w:rPr>
            </w:pPr>
          </w:p>
        </w:tc>
        <w:tc>
          <w:tcPr>
            <w:tcW w:w="5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A02B69">
            <w:pPr>
              <w:spacing w:line="360" w:lineRule="auto"/>
              <w:jc w:val="center"/>
              <w:rPr>
                <w:rFonts w:hint="eastAsia" w:ascii="宋体" w:hAnsi="宋体" w:eastAsia="宋体" w:cs="宋体"/>
                <w:i w:val="0"/>
                <w:iCs w:val="0"/>
                <w:color w:val="auto"/>
                <w:sz w:val="24"/>
                <w:szCs w:val="24"/>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E1FB2">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工程施工的重点和难点及保证措施</w:t>
            </w:r>
          </w:p>
        </w:tc>
        <w:tc>
          <w:tcPr>
            <w:tcW w:w="6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5FE84">
            <w:pPr>
              <w:keepNext w:val="0"/>
              <w:keepLines w:val="0"/>
              <w:widowControl/>
              <w:suppressLineNumbers w:val="0"/>
              <w:spacing w:line="360" w:lineRule="auto"/>
              <w:jc w:val="left"/>
              <w:textAlignment w:val="center"/>
              <w:rPr>
                <w:rFonts w:hint="eastAsia" w:ascii="宋体" w:hAnsi="宋体" w:eastAsia="宋体" w:cs="宋体"/>
                <w:i w:val="0"/>
                <w:iCs w:val="0"/>
                <w:snapToGrid w:val="0"/>
                <w:color w:val="auto"/>
                <w:kern w:val="0"/>
                <w:sz w:val="24"/>
                <w:szCs w:val="24"/>
                <w:u w:val="none"/>
                <w:lang w:val="en-US" w:eastAsia="zh-CN" w:bidi="ar"/>
              </w:rPr>
            </w:pPr>
            <w:r>
              <w:rPr>
                <w:rFonts w:hint="eastAsia" w:ascii="宋体" w:hAnsi="宋体" w:eastAsia="宋体" w:cs="宋体"/>
                <w:i w:val="0"/>
                <w:iCs w:val="0"/>
                <w:snapToGrid w:val="0"/>
                <w:color w:val="auto"/>
                <w:kern w:val="0"/>
                <w:sz w:val="24"/>
                <w:szCs w:val="24"/>
                <w:u w:val="none"/>
                <w:lang w:val="en-US" w:eastAsia="zh-CN" w:bidi="ar"/>
              </w:rPr>
              <w:t>优（6分）：针对本工程的特点，阐述本工程的重点和难点，解决重点和难点问题的方法科学合理且全面。</w:t>
            </w:r>
          </w:p>
          <w:p w14:paraId="2E311ED0">
            <w:pPr>
              <w:keepNext w:val="0"/>
              <w:keepLines w:val="0"/>
              <w:widowControl/>
              <w:suppressLineNumbers w:val="0"/>
              <w:spacing w:line="360" w:lineRule="auto"/>
              <w:jc w:val="left"/>
              <w:textAlignment w:val="center"/>
              <w:rPr>
                <w:rFonts w:hint="eastAsia" w:ascii="宋体" w:hAnsi="宋体" w:eastAsia="宋体" w:cs="宋体"/>
                <w:i w:val="0"/>
                <w:iCs w:val="0"/>
                <w:snapToGrid w:val="0"/>
                <w:color w:val="auto"/>
                <w:kern w:val="0"/>
                <w:sz w:val="24"/>
                <w:szCs w:val="24"/>
                <w:u w:val="none"/>
                <w:lang w:val="en-US" w:eastAsia="zh-CN" w:bidi="ar"/>
              </w:rPr>
            </w:pPr>
            <w:r>
              <w:rPr>
                <w:rFonts w:hint="eastAsia" w:ascii="宋体" w:hAnsi="宋体" w:eastAsia="宋体" w:cs="宋体"/>
                <w:i w:val="0"/>
                <w:iCs w:val="0"/>
                <w:snapToGrid w:val="0"/>
                <w:color w:val="auto"/>
                <w:kern w:val="0"/>
                <w:sz w:val="24"/>
                <w:szCs w:val="24"/>
                <w:u w:val="none"/>
                <w:lang w:val="en-US" w:eastAsia="zh-CN" w:bidi="ar"/>
              </w:rPr>
              <w:t>良（4分）：针对本工程的特点，阐述本工程的重点和难点，解决重点和难点问题的方法合理。</w:t>
            </w:r>
          </w:p>
          <w:p w14:paraId="73886312">
            <w:pPr>
              <w:keepNext w:val="0"/>
              <w:keepLines w:val="0"/>
              <w:widowControl/>
              <w:suppressLineNumbers w:val="0"/>
              <w:spacing w:line="360" w:lineRule="auto"/>
              <w:jc w:val="left"/>
              <w:textAlignment w:val="center"/>
              <w:rPr>
                <w:rFonts w:hint="eastAsia" w:ascii="宋体" w:hAnsi="宋体" w:eastAsia="宋体" w:cs="宋体"/>
                <w:i w:val="0"/>
                <w:iCs w:val="0"/>
                <w:snapToGrid w:val="0"/>
                <w:color w:val="auto"/>
                <w:kern w:val="0"/>
                <w:sz w:val="24"/>
                <w:szCs w:val="24"/>
                <w:u w:val="none"/>
                <w:lang w:val="en-US" w:eastAsia="zh-CN" w:bidi="ar"/>
              </w:rPr>
            </w:pPr>
            <w:r>
              <w:rPr>
                <w:rFonts w:hint="eastAsia" w:ascii="宋体" w:hAnsi="宋体" w:eastAsia="宋体" w:cs="宋体"/>
                <w:i w:val="0"/>
                <w:iCs w:val="0"/>
                <w:snapToGrid w:val="0"/>
                <w:color w:val="auto"/>
                <w:kern w:val="0"/>
                <w:sz w:val="24"/>
                <w:szCs w:val="24"/>
                <w:u w:val="none"/>
                <w:lang w:val="en-US" w:eastAsia="zh-CN" w:bidi="ar"/>
              </w:rPr>
              <w:t>中（2分）：针对本工程的特点，阐述本工程的重点和难点，解决重点和难点问题的方法基本合理。</w:t>
            </w:r>
          </w:p>
          <w:p w14:paraId="0089AC37">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差（1分）：针对本工程的特点，阐述本工程的重点和难点，解决重点和难点问题的方法不合理。</w:t>
            </w:r>
          </w:p>
        </w:tc>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D03EB">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6分</w:t>
            </w:r>
          </w:p>
        </w:tc>
      </w:tr>
      <w:tr w14:paraId="7A7805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3"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D16E3">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3</w:t>
            </w:r>
          </w:p>
        </w:tc>
        <w:tc>
          <w:tcPr>
            <w:tcW w:w="1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84A86B">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商务分</w:t>
            </w:r>
          </w:p>
        </w:tc>
        <w:tc>
          <w:tcPr>
            <w:tcW w:w="6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9CCB0">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评审标准</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83063">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10分</w:t>
            </w:r>
          </w:p>
        </w:tc>
      </w:tr>
      <w:tr w14:paraId="5BDFD7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81A03">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3.1</w:t>
            </w:r>
          </w:p>
        </w:tc>
        <w:tc>
          <w:tcPr>
            <w:tcW w:w="1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75B7EC">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业绩分</w:t>
            </w:r>
          </w:p>
        </w:tc>
        <w:tc>
          <w:tcPr>
            <w:tcW w:w="6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49FA4">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供应商自202</w:t>
            </w:r>
            <w:r>
              <w:rPr>
                <w:rFonts w:hint="eastAsia" w:ascii="宋体" w:hAnsi="宋体" w:cs="宋体"/>
                <w:i w:val="0"/>
                <w:iCs w:val="0"/>
                <w:snapToGrid w:val="0"/>
                <w:color w:val="auto"/>
                <w:kern w:val="0"/>
                <w:sz w:val="24"/>
                <w:szCs w:val="24"/>
                <w:u w:val="none"/>
                <w:lang w:val="en-US" w:eastAsia="zh-CN" w:bidi="ar"/>
              </w:rPr>
              <w:t>3</w:t>
            </w:r>
            <w:r>
              <w:rPr>
                <w:rFonts w:hint="eastAsia" w:ascii="宋体" w:hAnsi="宋体" w:eastAsia="宋体" w:cs="宋体"/>
                <w:i w:val="0"/>
                <w:iCs w:val="0"/>
                <w:snapToGrid w:val="0"/>
                <w:color w:val="auto"/>
                <w:kern w:val="0"/>
                <w:sz w:val="24"/>
                <w:szCs w:val="24"/>
                <w:u w:val="none"/>
                <w:lang w:val="en-US" w:eastAsia="zh-CN" w:bidi="ar"/>
              </w:rPr>
              <w:t>年1月1日至投标截止日期起承接过同类建设工程项目的，每提供1个项目(单)计5分;此项满分10分。(注：类似工程项目业绩须提供中标(成交)通知书或合同等证明材料，日期以中标(成交)通知书或合同签订时间为准，复印件加盖供应商公章)。</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34C57">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10分</w:t>
            </w:r>
          </w:p>
        </w:tc>
      </w:tr>
      <w:tr w14:paraId="67190E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879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FFE4D74">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总得分＝1＋2＋3</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86BC2">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100分</w:t>
            </w:r>
          </w:p>
        </w:tc>
      </w:tr>
    </w:tbl>
    <w:p w14:paraId="34ABA173">
      <w:pPr>
        <w:spacing w:line="360" w:lineRule="auto"/>
        <w:ind w:firstLine="472" w:firstLineChars="196"/>
        <w:rPr>
          <w:rFonts w:hint="eastAsia" w:ascii="宋体" w:hAnsi="宋体" w:cs="Courier New"/>
          <w:b/>
          <w:color w:val="FF0000"/>
          <w:sz w:val="24"/>
        </w:rPr>
      </w:pPr>
    </w:p>
    <w:p w14:paraId="60E410CF">
      <w:pPr>
        <w:spacing w:line="360" w:lineRule="auto"/>
        <w:ind w:firstLine="241" w:firstLineChars="100"/>
        <w:rPr>
          <w:rFonts w:ascii="宋体" w:hAnsi="宋体"/>
          <w:b/>
          <w:bCs/>
          <w:color w:val="auto"/>
          <w:sz w:val="24"/>
        </w:rPr>
      </w:pPr>
      <w:r>
        <w:rPr>
          <w:rFonts w:hint="eastAsia" w:ascii="宋体" w:hAnsi="宋体"/>
          <w:b/>
          <w:bCs/>
          <w:color w:val="auto"/>
          <w:sz w:val="24"/>
        </w:rPr>
        <w:t>三、推荐成交候选供应商原则</w:t>
      </w:r>
    </w:p>
    <w:p w14:paraId="792D2CD4">
      <w:pPr>
        <w:spacing w:line="360" w:lineRule="auto"/>
        <w:ind w:firstLine="480" w:firstLineChars="200"/>
        <w:rPr>
          <w:rFonts w:ascii="宋体" w:hAnsi="宋体"/>
          <w:color w:val="auto"/>
          <w:sz w:val="24"/>
        </w:rPr>
      </w:pPr>
      <w:r>
        <w:rPr>
          <w:rFonts w:hint="eastAsia" w:ascii="宋体" w:hAnsi="宋体"/>
          <w:color w:val="auto"/>
          <w:sz w:val="24"/>
        </w:rPr>
        <w:t>根据《财政部关于政府采购竞争性磋商采购方式管理暂行办法有关问题的补充通知》财库[2015]124号文件的规定，采购过程中符合要求的供应商只有2家的，竞争性磋商采购活动可以继续进行。</w:t>
      </w:r>
    </w:p>
    <w:p w14:paraId="727F9EF1">
      <w:pPr>
        <w:spacing w:line="360" w:lineRule="auto"/>
        <w:ind w:firstLine="480" w:firstLineChars="200"/>
        <w:rPr>
          <w:rFonts w:ascii="宋体" w:hAnsi="宋体"/>
          <w:color w:val="auto"/>
          <w:sz w:val="24"/>
        </w:rPr>
      </w:pPr>
      <w:r>
        <w:rPr>
          <w:rFonts w:hint="eastAsia" w:ascii="宋体" w:hAnsi="宋体"/>
          <w:color w:val="auto"/>
          <w:sz w:val="24"/>
        </w:rPr>
        <w:t>磋商小组将根据得分由高到低排列次序（得分相同时，以磋商报价由低到高顺序排列；得分相同且磋商报价相同的，按技术指标优劣顺序排列）并推荐三名成交候选供应商。采购单位应当确定磋商小组推荐排名第一的成交候选人为成交人。排名第一的成交候选人放弃成交、因不可抗力提出不能履行合同，或者磋商文件规定应当提交履约保证金而在规定的期限内未能提交的，采购单位可以确定排名第二的成交候选人为成交人。排名第二的成交候选人因前款规定的同样原因不能签订合同的，采购单位可以确定排名第三的成交候选人为成交人。</w:t>
      </w:r>
    </w:p>
    <w:p w14:paraId="053D1376">
      <w:pPr>
        <w:pStyle w:val="22"/>
        <w:adjustRightInd w:val="0"/>
        <w:spacing w:line="360" w:lineRule="auto"/>
        <w:ind w:firstLine="482" w:firstLineChars="200"/>
        <w:rPr>
          <w:rFonts w:hAnsi="宋体"/>
          <w:b/>
          <w:bCs/>
          <w:color w:val="auto"/>
          <w:sz w:val="24"/>
          <w:szCs w:val="24"/>
        </w:rPr>
      </w:pPr>
      <w:r>
        <w:rPr>
          <w:rFonts w:hint="eastAsia" w:hAnsi="宋体"/>
          <w:b/>
          <w:bCs/>
          <w:color w:val="auto"/>
          <w:sz w:val="24"/>
          <w:szCs w:val="24"/>
        </w:rPr>
        <w:t>四、</w:t>
      </w:r>
      <w:r>
        <w:rPr>
          <w:rFonts w:hAnsi="宋体"/>
          <w:b/>
          <w:bCs/>
          <w:color w:val="auto"/>
          <w:sz w:val="24"/>
          <w:szCs w:val="24"/>
        </w:rPr>
        <w:t>成交标准：</w:t>
      </w:r>
    </w:p>
    <w:p w14:paraId="6D0D56A3">
      <w:pPr>
        <w:spacing w:line="360" w:lineRule="auto"/>
        <w:ind w:firstLine="480" w:firstLineChars="200"/>
        <w:rPr>
          <w:rFonts w:ascii="宋体" w:hAnsi="宋体"/>
          <w:color w:val="auto"/>
          <w:sz w:val="24"/>
        </w:rPr>
      </w:pPr>
      <w:r>
        <w:rPr>
          <w:rFonts w:hint="eastAsia" w:ascii="宋体" w:hAnsi="宋体"/>
          <w:color w:val="auto"/>
          <w:sz w:val="24"/>
        </w:rPr>
        <w:t>根据《财政部关于政府采购竞争性磋商采购方式管理暂行办法有关问题的补充通知》财库〔2015〕124号文件的规定，采购过程中符合要求的供应商只有2家的，竞争性磋商采购活动可以继续进行。</w:t>
      </w:r>
    </w:p>
    <w:p w14:paraId="14965B0A">
      <w:pPr>
        <w:pStyle w:val="77"/>
        <w:widowControl/>
        <w:ind w:firstLine="480"/>
        <w:rPr>
          <w:rFonts w:ascii="宋体" w:hAnsi="宋体"/>
          <w:color w:val="auto"/>
          <w:sz w:val="24"/>
        </w:rPr>
      </w:pPr>
      <w:r>
        <w:rPr>
          <w:rFonts w:hint="eastAsia" w:ascii="宋体" w:hAnsi="宋体"/>
          <w:color w:val="auto"/>
          <w:sz w:val="24"/>
        </w:rPr>
        <w:t>磋商小组将根据得分由高到低排列次序（得分相同时，以磋商报价由低到高顺序排列；得分相同且磋商报价相同的，按技术指标优劣顺序排列）并推荐三名成交候选供应商。采购单位应当确定磋商小组推荐排名第一的成交候选人为成交人。排名第一的成交候选人放弃成交、因不可抗力提出不能履行合同，或者磋商文件规定应当提交履约保证金而在规定的期限内未能提交的，采购单位可以确定排名第二的成交候选人为成交人。排名第二的成交候选人因前款规定的同样原因不能签订合同的，采购单位可以确定排名第三的成交候选人为成交人。</w:t>
      </w:r>
    </w:p>
    <w:sectPr>
      <w:footerReference r:id="rId8" w:type="default"/>
      <w:pgSz w:w="11906" w:h="16838"/>
      <w:pgMar w:top="1247" w:right="1247" w:bottom="1247" w:left="1247" w:header="851" w:footer="992" w:gutter="0"/>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Book Antiqua">
    <w:altName w:val="Segoe Print"/>
    <w:panose1 w:val="02040602050305030304"/>
    <w:charset w:val="00"/>
    <w:family w:val="roman"/>
    <w:pitch w:val="default"/>
    <w:sig w:usb0="00000000" w:usb1="00000000" w:usb2="00000000" w:usb3="00000000" w:csb0="2000009F" w:csb1="DFD70000"/>
  </w:font>
  <w:font w:name="Segoe Print">
    <w:panose1 w:val="02000600000000000000"/>
    <w:charset w:val="00"/>
    <w:family w:val="auto"/>
    <w:pitch w:val="default"/>
    <w:sig w:usb0="0000028F" w:usb1="00000000" w:usb2="00000000" w:usb3="00000000" w:csb0="2000009F" w:csb1="47010000"/>
  </w:font>
  <w:font w:name="华文楷体">
    <w:altName w:val="宋体"/>
    <w:panose1 w:val="02010600040101010101"/>
    <w:charset w:val="86"/>
    <w:family w:val="auto"/>
    <w:pitch w:val="default"/>
    <w:sig w:usb0="00000000" w:usb1="00000000" w:usb2="00000000" w:usb3="00000000" w:csb0="0004009F" w:csb1="DFD70000"/>
  </w:font>
  <w:font w:name="方正小标宋简体">
    <w:altName w:val="黑体"/>
    <w:panose1 w:val="02010601030101010101"/>
    <w:charset w:val="86"/>
    <w:family w:val="script"/>
    <w:pitch w:val="default"/>
    <w:sig w:usb0="00000000" w:usb1="00000000" w:usb2="00000000" w:usb3="00000000" w:csb0="00040000" w:csb1="00000000"/>
  </w:font>
  <w:font w:name="方正宋黑简体">
    <w:altName w:val="宋体"/>
    <w:panose1 w:val="02010601030101010101"/>
    <w:charset w:val="86"/>
    <w:family w:val="auto"/>
    <w:pitch w:val="default"/>
    <w:sig w:usb0="00000000" w:usb1="00000000" w:usb2="00000000" w:usb3="00000000" w:csb0="00040000" w:csb1="00000000"/>
  </w:font>
  <w:font w:name="KSOFE44F9426">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KSOF439EEF50">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5870D8">
    <w:pPr>
      <w:pStyle w:val="26"/>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98</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118</w:t>
    </w:r>
    <w:r>
      <w:rPr>
        <w:rFonts w:hint="eastAsia" w:ascii="仿宋_GB2312" w:eastAsia="仿宋_GB2312"/>
        <w:kern w:val="0"/>
      </w:rPr>
      <w:fldChar w:fldCharType="end"/>
    </w:r>
    <w:r>
      <w:rPr>
        <w:rFonts w:hint="eastAsia" w:ascii="仿宋_GB2312" w:eastAsia="仿宋_GB2312"/>
        <w:kern w:val="0"/>
      </w:rPr>
      <w:t xml:space="preserve"> 页</w:t>
    </w:r>
  </w:p>
  <w:p w14:paraId="48046D0C">
    <w:pPr>
      <w:pStyle w:val="2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F85406">
    <w:pPr>
      <w:pStyle w:val="2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4EEAC1">
                          <w:pPr>
                            <w:pStyle w:val="26"/>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114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34EEAC1">
                    <w:pPr>
                      <w:pStyle w:val="26"/>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114</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D5E0EF">
    <w:pPr>
      <w:pStyle w:val="2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E3FCA7">
                          <w:pPr>
                            <w:pStyle w:val="26"/>
                          </w:pPr>
                          <w:r>
                            <w:t xml:space="preserve">第 </w:t>
                          </w:r>
                          <w:r>
                            <w:fldChar w:fldCharType="begin"/>
                          </w:r>
                          <w:r>
                            <w:instrText xml:space="preserve"> PAGE  \* MERGEFORMAT </w:instrText>
                          </w:r>
                          <w:r>
                            <w:fldChar w:fldCharType="separate"/>
                          </w:r>
                          <w:r>
                            <w:t>61</w:t>
                          </w:r>
                          <w:r>
                            <w:fldChar w:fldCharType="end"/>
                          </w:r>
                          <w:r>
                            <w:t xml:space="preserve"> 页 共 </w:t>
                          </w:r>
                          <w:r>
                            <w:fldChar w:fldCharType="begin"/>
                          </w:r>
                          <w:r>
                            <w:instrText xml:space="preserve"> NUMPAGES  \* MERGEFORMAT </w:instrText>
                          </w:r>
                          <w:r>
                            <w:fldChar w:fldCharType="separate"/>
                          </w:r>
                          <w:r>
                            <w:t>114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1E3FCA7">
                    <w:pPr>
                      <w:pStyle w:val="26"/>
                    </w:pPr>
                    <w:r>
                      <w:t xml:space="preserve">第 </w:t>
                    </w:r>
                    <w:r>
                      <w:fldChar w:fldCharType="begin"/>
                    </w:r>
                    <w:r>
                      <w:instrText xml:space="preserve"> PAGE  \* MERGEFORMAT </w:instrText>
                    </w:r>
                    <w:r>
                      <w:fldChar w:fldCharType="separate"/>
                    </w:r>
                    <w:r>
                      <w:t>61</w:t>
                    </w:r>
                    <w:r>
                      <w:fldChar w:fldCharType="end"/>
                    </w:r>
                    <w:r>
                      <w:t xml:space="preserve"> 页 共 </w:t>
                    </w:r>
                    <w:r>
                      <w:fldChar w:fldCharType="begin"/>
                    </w:r>
                    <w:r>
                      <w:instrText xml:space="preserve"> NUMPAGES  \* MERGEFORMAT </w:instrText>
                    </w:r>
                    <w:r>
                      <w:fldChar w:fldCharType="separate"/>
                    </w:r>
                    <w:r>
                      <w:t>114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AD61D3">
    <w:pPr>
      <w:pStyle w:val="26"/>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9EE68D">
                          <w:pPr>
                            <w:pStyle w:val="26"/>
                          </w:pPr>
                          <w:r>
                            <w:t xml:space="preserve">第 </w:t>
                          </w:r>
                          <w:r>
                            <w:fldChar w:fldCharType="begin"/>
                          </w:r>
                          <w:r>
                            <w:instrText xml:space="preserve"> PAGE  \* MERGEFORMAT </w:instrText>
                          </w:r>
                          <w:r>
                            <w:fldChar w:fldCharType="separate"/>
                          </w:r>
                          <w:r>
                            <w:t>91</w:t>
                          </w:r>
                          <w:r>
                            <w:fldChar w:fldCharType="end"/>
                          </w:r>
                          <w:r>
                            <w:t xml:space="preserve"> 页 共 </w:t>
                          </w:r>
                          <w:r>
                            <w:fldChar w:fldCharType="begin"/>
                          </w:r>
                          <w:r>
                            <w:instrText xml:space="preserve"> NUMPAGES  \* MERGEFORMAT </w:instrText>
                          </w:r>
                          <w:r>
                            <w:fldChar w:fldCharType="separate"/>
                          </w:r>
                          <w:r>
                            <w:t>114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5D9EE68D">
                    <w:pPr>
                      <w:pStyle w:val="26"/>
                    </w:pPr>
                    <w:r>
                      <w:t xml:space="preserve">第 </w:t>
                    </w:r>
                    <w:r>
                      <w:fldChar w:fldCharType="begin"/>
                    </w:r>
                    <w:r>
                      <w:instrText xml:space="preserve"> PAGE  \* MERGEFORMAT </w:instrText>
                    </w:r>
                    <w:r>
                      <w:fldChar w:fldCharType="separate"/>
                    </w:r>
                    <w:r>
                      <w:t>91</w:t>
                    </w:r>
                    <w:r>
                      <w:fldChar w:fldCharType="end"/>
                    </w:r>
                    <w:r>
                      <w:t xml:space="preserve"> 页 共 </w:t>
                    </w:r>
                    <w:r>
                      <w:fldChar w:fldCharType="begin"/>
                    </w:r>
                    <w:r>
                      <w:instrText xml:space="preserve"> NUMPAGES  \* MERGEFORMAT </w:instrText>
                    </w:r>
                    <w:r>
                      <w:fldChar w:fldCharType="separate"/>
                    </w:r>
                    <w:r>
                      <w:t>114</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628680">
    <w:pPr>
      <w:pStyle w:val="27"/>
      <w:pBdr>
        <w:bottom w:val="none" w:color="auto" w:sz="0" w:space="1"/>
      </w:pBdr>
    </w:pP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01099A">
    <w:pPr>
      <w:pStyle w:val="27"/>
      <w:jc w:val="right"/>
    </w:pPr>
    <w:r>
      <w:rPr>
        <w:rFonts w:hint="eastAsia"/>
      </w:rPr>
      <w:t>北海市政府采购竞争性磋商文件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3F82"/>
    <w:multiLevelType w:val="multilevel"/>
    <w:tmpl w:val="00003F82"/>
    <w:lvl w:ilvl="0" w:tentative="0">
      <w:start w:val="1"/>
      <w:numFmt w:val="decimal"/>
      <w:pStyle w:val="20"/>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pStyle w:val="6"/>
      <w:lvlText w:val="%5)"/>
      <w:lvlJc w:val="left"/>
      <w:pPr>
        <w:tabs>
          <w:tab w:val="left" w:pos="2100"/>
        </w:tabs>
        <w:ind w:left="2100" w:hanging="420"/>
      </w:pPr>
    </w:lvl>
    <w:lvl w:ilvl="5" w:tentative="0">
      <w:start w:val="1"/>
      <w:numFmt w:val="lowerRoman"/>
      <w:pStyle w:val="8"/>
      <w:lvlText w:val="%6."/>
      <w:lvlJc w:val="right"/>
      <w:pPr>
        <w:tabs>
          <w:tab w:val="left" w:pos="2520"/>
        </w:tabs>
        <w:ind w:left="2520" w:hanging="420"/>
      </w:pPr>
    </w:lvl>
    <w:lvl w:ilvl="6" w:tentative="0">
      <w:start w:val="1"/>
      <w:numFmt w:val="decimal"/>
      <w:pStyle w:val="9"/>
      <w:lvlText w:val="%7."/>
      <w:lvlJc w:val="left"/>
      <w:pPr>
        <w:tabs>
          <w:tab w:val="left" w:pos="2940"/>
        </w:tabs>
        <w:ind w:left="2940" w:hanging="420"/>
      </w:pPr>
    </w:lvl>
    <w:lvl w:ilvl="7" w:tentative="0">
      <w:start w:val="1"/>
      <w:numFmt w:val="lowerLetter"/>
      <w:pStyle w:val="10"/>
      <w:lvlText w:val="%8)"/>
      <w:lvlJc w:val="left"/>
      <w:pPr>
        <w:tabs>
          <w:tab w:val="left" w:pos="3360"/>
        </w:tabs>
        <w:ind w:left="3360" w:hanging="420"/>
      </w:pPr>
    </w:lvl>
    <w:lvl w:ilvl="8" w:tentative="0">
      <w:start w:val="1"/>
      <w:numFmt w:val="lowerRoman"/>
      <w:pStyle w:val="11"/>
      <w:lvlText w:val="%9."/>
      <w:lvlJc w:val="right"/>
      <w:pPr>
        <w:tabs>
          <w:tab w:val="left" w:pos="3780"/>
        </w:tabs>
        <w:ind w:left="3780" w:hanging="420"/>
      </w:pPr>
    </w:lvl>
  </w:abstractNum>
  <w:abstractNum w:abstractNumId="1">
    <w:nsid w:val="4D844C20"/>
    <w:multiLevelType w:val="singleLevel"/>
    <w:tmpl w:val="4D844C20"/>
    <w:lvl w:ilvl="0" w:tentative="0">
      <w:start w:val="10"/>
      <w:numFmt w:val="chineseCounting"/>
      <w:suff w:val="nothing"/>
      <w:lvlText w:val="%1、"/>
      <w:lvlJc w:val="left"/>
      <w:rPr>
        <w:rFonts w:hint="eastAsia"/>
      </w:rPr>
    </w:lvl>
  </w:abstractNum>
  <w:abstractNum w:abstractNumId="2">
    <w:nsid w:val="4F7D1618"/>
    <w:multiLevelType w:val="singleLevel"/>
    <w:tmpl w:val="4F7D1618"/>
    <w:lvl w:ilvl="0" w:tentative="0">
      <w:start w:val="6"/>
      <w:numFmt w:val="decimal"/>
      <w:suff w:val="nothing"/>
      <w:lvlText w:val="（%1）"/>
      <w:lvlJc w:val="left"/>
    </w:lvl>
  </w:abstractNum>
  <w:abstractNum w:abstractNumId="3">
    <w:nsid w:val="5DF9E985"/>
    <w:multiLevelType w:val="singleLevel"/>
    <w:tmpl w:val="5DF9E985"/>
    <w:lvl w:ilvl="0" w:tentative="0">
      <w:start w:val="1"/>
      <w:numFmt w:val="chineseCounting"/>
      <w:suff w:val="nothing"/>
      <w:lvlText w:val="%1、"/>
      <w:lvlJc w:val="left"/>
      <w:rPr>
        <w:rFonts w:hint="eastAsia"/>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JiYjdmYTVhNWFiMjE1Y2E1NDNlZTdhNDMzMjk2M2EifQ=="/>
  </w:docVars>
  <w:rsids>
    <w:rsidRoot w:val="00172A27"/>
    <w:rsid w:val="000001E7"/>
    <w:rsid w:val="00000366"/>
    <w:rsid w:val="0000048D"/>
    <w:rsid w:val="00000716"/>
    <w:rsid w:val="00000A97"/>
    <w:rsid w:val="00000FE5"/>
    <w:rsid w:val="000010F5"/>
    <w:rsid w:val="000013BB"/>
    <w:rsid w:val="0000160B"/>
    <w:rsid w:val="0000181F"/>
    <w:rsid w:val="00002027"/>
    <w:rsid w:val="000026A8"/>
    <w:rsid w:val="0000279E"/>
    <w:rsid w:val="000027A3"/>
    <w:rsid w:val="00002A66"/>
    <w:rsid w:val="00002D43"/>
    <w:rsid w:val="00002DD8"/>
    <w:rsid w:val="00003301"/>
    <w:rsid w:val="000033B4"/>
    <w:rsid w:val="00003461"/>
    <w:rsid w:val="00003C25"/>
    <w:rsid w:val="00003DEE"/>
    <w:rsid w:val="0000402D"/>
    <w:rsid w:val="000043B1"/>
    <w:rsid w:val="00004632"/>
    <w:rsid w:val="0000477D"/>
    <w:rsid w:val="00004A06"/>
    <w:rsid w:val="000052CE"/>
    <w:rsid w:val="00005C76"/>
    <w:rsid w:val="00005E2B"/>
    <w:rsid w:val="00006003"/>
    <w:rsid w:val="000060BC"/>
    <w:rsid w:val="0000620D"/>
    <w:rsid w:val="0000726F"/>
    <w:rsid w:val="000075CD"/>
    <w:rsid w:val="00007683"/>
    <w:rsid w:val="00007872"/>
    <w:rsid w:val="00007A85"/>
    <w:rsid w:val="00007EEE"/>
    <w:rsid w:val="000103E1"/>
    <w:rsid w:val="00010544"/>
    <w:rsid w:val="000106AE"/>
    <w:rsid w:val="00010EB8"/>
    <w:rsid w:val="000121F1"/>
    <w:rsid w:val="00013234"/>
    <w:rsid w:val="0001385B"/>
    <w:rsid w:val="00013BF2"/>
    <w:rsid w:val="00014856"/>
    <w:rsid w:val="00014E8A"/>
    <w:rsid w:val="00015746"/>
    <w:rsid w:val="000159D8"/>
    <w:rsid w:val="00015BFC"/>
    <w:rsid w:val="00015C9A"/>
    <w:rsid w:val="00015CE7"/>
    <w:rsid w:val="000160FF"/>
    <w:rsid w:val="0001703D"/>
    <w:rsid w:val="0002028E"/>
    <w:rsid w:val="0002048F"/>
    <w:rsid w:val="0002053F"/>
    <w:rsid w:val="00020E60"/>
    <w:rsid w:val="00021435"/>
    <w:rsid w:val="00021947"/>
    <w:rsid w:val="00022B83"/>
    <w:rsid w:val="00022BE4"/>
    <w:rsid w:val="00023457"/>
    <w:rsid w:val="00023894"/>
    <w:rsid w:val="00023A16"/>
    <w:rsid w:val="000240E5"/>
    <w:rsid w:val="00024161"/>
    <w:rsid w:val="000243D1"/>
    <w:rsid w:val="000245C3"/>
    <w:rsid w:val="00024AB6"/>
    <w:rsid w:val="00024ACD"/>
    <w:rsid w:val="000251AD"/>
    <w:rsid w:val="000253C6"/>
    <w:rsid w:val="00025792"/>
    <w:rsid w:val="000257F2"/>
    <w:rsid w:val="00025934"/>
    <w:rsid w:val="00025979"/>
    <w:rsid w:val="00025A10"/>
    <w:rsid w:val="00025AF3"/>
    <w:rsid w:val="000267AE"/>
    <w:rsid w:val="00026875"/>
    <w:rsid w:val="000268F6"/>
    <w:rsid w:val="00026927"/>
    <w:rsid w:val="00026992"/>
    <w:rsid w:val="00026F49"/>
    <w:rsid w:val="00027C91"/>
    <w:rsid w:val="000301FB"/>
    <w:rsid w:val="00030269"/>
    <w:rsid w:val="000303F4"/>
    <w:rsid w:val="00030A2C"/>
    <w:rsid w:val="00030D49"/>
    <w:rsid w:val="000310B4"/>
    <w:rsid w:val="00031624"/>
    <w:rsid w:val="00031694"/>
    <w:rsid w:val="000317B4"/>
    <w:rsid w:val="00031FD2"/>
    <w:rsid w:val="000328F5"/>
    <w:rsid w:val="00032E7C"/>
    <w:rsid w:val="00032EA5"/>
    <w:rsid w:val="0003315B"/>
    <w:rsid w:val="00034049"/>
    <w:rsid w:val="000341A1"/>
    <w:rsid w:val="000349A8"/>
    <w:rsid w:val="000354FA"/>
    <w:rsid w:val="0003597C"/>
    <w:rsid w:val="00035A87"/>
    <w:rsid w:val="00035C07"/>
    <w:rsid w:val="00035FE3"/>
    <w:rsid w:val="00036189"/>
    <w:rsid w:val="00036707"/>
    <w:rsid w:val="00036D2F"/>
    <w:rsid w:val="00036D4A"/>
    <w:rsid w:val="0003702E"/>
    <w:rsid w:val="000370F3"/>
    <w:rsid w:val="000371E3"/>
    <w:rsid w:val="00037C85"/>
    <w:rsid w:val="00037EF7"/>
    <w:rsid w:val="000401B0"/>
    <w:rsid w:val="000403CC"/>
    <w:rsid w:val="0004127F"/>
    <w:rsid w:val="00041AB2"/>
    <w:rsid w:val="00041FE8"/>
    <w:rsid w:val="00042C85"/>
    <w:rsid w:val="00042FDE"/>
    <w:rsid w:val="000438B4"/>
    <w:rsid w:val="00043F42"/>
    <w:rsid w:val="000443B7"/>
    <w:rsid w:val="000446BD"/>
    <w:rsid w:val="00044BE6"/>
    <w:rsid w:val="00044FE9"/>
    <w:rsid w:val="000454C8"/>
    <w:rsid w:val="0004642E"/>
    <w:rsid w:val="00046963"/>
    <w:rsid w:val="00046DA6"/>
    <w:rsid w:val="00047604"/>
    <w:rsid w:val="000476DA"/>
    <w:rsid w:val="0005020A"/>
    <w:rsid w:val="000502A1"/>
    <w:rsid w:val="000509E1"/>
    <w:rsid w:val="00050F5A"/>
    <w:rsid w:val="00051025"/>
    <w:rsid w:val="000515BE"/>
    <w:rsid w:val="00051873"/>
    <w:rsid w:val="00051875"/>
    <w:rsid w:val="00051BF8"/>
    <w:rsid w:val="0005282C"/>
    <w:rsid w:val="00052993"/>
    <w:rsid w:val="00052E8B"/>
    <w:rsid w:val="0005301D"/>
    <w:rsid w:val="00053057"/>
    <w:rsid w:val="00053225"/>
    <w:rsid w:val="000533DF"/>
    <w:rsid w:val="00053519"/>
    <w:rsid w:val="00053947"/>
    <w:rsid w:val="00053C58"/>
    <w:rsid w:val="00054F12"/>
    <w:rsid w:val="0005528E"/>
    <w:rsid w:val="00055508"/>
    <w:rsid w:val="00056055"/>
    <w:rsid w:val="00056178"/>
    <w:rsid w:val="000565D0"/>
    <w:rsid w:val="00056641"/>
    <w:rsid w:val="00056B26"/>
    <w:rsid w:val="00056DD2"/>
    <w:rsid w:val="00057386"/>
    <w:rsid w:val="0005754F"/>
    <w:rsid w:val="00057690"/>
    <w:rsid w:val="0005780E"/>
    <w:rsid w:val="00057E84"/>
    <w:rsid w:val="000605FA"/>
    <w:rsid w:val="00060609"/>
    <w:rsid w:val="000608DA"/>
    <w:rsid w:val="00061482"/>
    <w:rsid w:val="00061489"/>
    <w:rsid w:val="00061B13"/>
    <w:rsid w:val="00061D96"/>
    <w:rsid w:val="00061D9D"/>
    <w:rsid w:val="0006240E"/>
    <w:rsid w:val="000625B1"/>
    <w:rsid w:val="00062874"/>
    <w:rsid w:val="00063349"/>
    <w:rsid w:val="000637F9"/>
    <w:rsid w:val="000638D4"/>
    <w:rsid w:val="000639E2"/>
    <w:rsid w:val="00063F74"/>
    <w:rsid w:val="0006479D"/>
    <w:rsid w:val="000648FB"/>
    <w:rsid w:val="00064FF9"/>
    <w:rsid w:val="00065247"/>
    <w:rsid w:val="00065383"/>
    <w:rsid w:val="000657DF"/>
    <w:rsid w:val="00065905"/>
    <w:rsid w:val="00066418"/>
    <w:rsid w:val="000665EC"/>
    <w:rsid w:val="000666F4"/>
    <w:rsid w:val="00066C48"/>
    <w:rsid w:val="00066D1C"/>
    <w:rsid w:val="00066FBA"/>
    <w:rsid w:val="00066FD9"/>
    <w:rsid w:val="000675B3"/>
    <w:rsid w:val="000678DC"/>
    <w:rsid w:val="00067F85"/>
    <w:rsid w:val="00070133"/>
    <w:rsid w:val="00070214"/>
    <w:rsid w:val="00070953"/>
    <w:rsid w:val="00070BF0"/>
    <w:rsid w:val="00070EC9"/>
    <w:rsid w:val="000712AE"/>
    <w:rsid w:val="000716D3"/>
    <w:rsid w:val="00071709"/>
    <w:rsid w:val="00071863"/>
    <w:rsid w:val="00072525"/>
    <w:rsid w:val="00072539"/>
    <w:rsid w:val="0007287D"/>
    <w:rsid w:val="00072B56"/>
    <w:rsid w:val="00072BED"/>
    <w:rsid w:val="00073509"/>
    <w:rsid w:val="000738C8"/>
    <w:rsid w:val="000739F4"/>
    <w:rsid w:val="00073AD4"/>
    <w:rsid w:val="00074470"/>
    <w:rsid w:val="0007467E"/>
    <w:rsid w:val="000746C2"/>
    <w:rsid w:val="00074988"/>
    <w:rsid w:val="0007510E"/>
    <w:rsid w:val="00075493"/>
    <w:rsid w:val="000764E3"/>
    <w:rsid w:val="00076629"/>
    <w:rsid w:val="000768BD"/>
    <w:rsid w:val="00076A3C"/>
    <w:rsid w:val="00076D10"/>
    <w:rsid w:val="00076F10"/>
    <w:rsid w:val="00077067"/>
    <w:rsid w:val="0007744D"/>
    <w:rsid w:val="00077793"/>
    <w:rsid w:val="00077888"/>
    <w:rsid w:val="00080194"/>
    <w:rsid w:val="00080517"/>
    <w:rsid w:val="0008099D"/>
    <w:rsid w:val="00080AF6"/>
    <w:rsid w:val="0008199B"/>
    <w:rsid w:val="00081D56"/>
    <w:rsid w:val="00081EE3"/>
    <w:rsid w:val="00081F53"/>
    <w:rsid w:val="0008237B"/>
    <w:rsid w:val="0008291C"/>
    <w:rsid w:val="00082B45"/>
    <w:rsid w:val="000830AC"/>
    <w:rsid w:val="000830C5"/>
    <w:rsid w:val="000830E5"/>
    <w:rsid w:val="00083EF5"/>
    <w:rsid w:val="00084569"/>
    <w:rsid w:val="0008458D"/>
    <w:rsid w:val="00085826"/>
    <w:rsid w:val="00085A3E"/>
    <w:rsid w:val="00085BB4"/>
    <w:rsid w:val="00085DA3"/>
    <w:rsid w:val="00085DF6"/>
    <w:rsid w:val="00085E3B"/>
    <w:rsid w:val="00085E44"/>
    <w:rsid w:val="00086890"/>
    <w:rsid w:val="00086A86"/>
    <w:rsid w:val="00086C6B"/>
    <w:rsid w:val="00086F28"/>
    <w:rsid w:val="00087061"/>
    <w:rsid w:val="00087117"/>
    <w:rsid w:val="0008734E"/>
    <w:rsid w:val="00087A84"/>
    <w:rsid w:val="000908E8"/>
    <w:rsid w:val="000908F5"/>
    <w:rsid w:val="00090A73"/>
    <w:rsid w:val="00090CB4"/>
    <w:rsid w:val="00090D1E"/>
    <w:rsid w:val="00090E81"/>
    <w:rsid w:val="0009114B"/>
    <w:rsid w:val="0009140A"/>
    <w:rsid w:val="00091B32"/>
    <w:rsid w:val="00091D0B"/>
    <w:rsid w:val="00091F18"/>
    <w:rsid w:val="00092065"/>
    <w:rsid w:val="000926BC"/>
    <w:rsid w:val="0009299B"/>
    <w:rsid w:val="00092F29"/>
    <w:rsid w:val="000930CC"/>
    <w:rsid w:val="0009319D"/>
    <w:rsid w:val="0009362D"/>
    <w:rsid w:val="000937AE"/>
    <w:rsid w:val="00093DEB"/>
    <w:rsid w:val="00093E2D"/>
    <w:rsid w:val="00093F68"/>
    <w:rsid w:val="0009404A"/>
    <w:rsid w:val="000940BD"/>
    <w:rsid w:val="00094731"/>
    <w:rsid w:val="00094C16"/>
    <w:rsid w:val="00095AC7"/>
    <w:rsid w:val="00095C3B"/>
    <w:rsid w:val="00095D49"/>
    <w:rsid w:val="000960CD"/>
    <w:rsid w:val="00096306"/>
    <w:rsid w:val="000965CA"/>
    <w:rsid w:val="000967D6"/>
    <w:rsid w:val="00096B21"/>
    <w:rsid w:val="00096DD4"/>
    <w:rsid w:val="00096F38"/>
    <w:rsid w:val="00097105"/>
    <w:rsid w:val="00097277"/>
    <w:rsid w:val="00097A0F"/>
    <w:rsid w:val="00097A78"/>
    <w:rsid w:val="00097ACA"/>
    <w:rsid w:val="00097B61"/>
    <w:rsid w:val="00097E7D"/>
    <w:rsid w:val="000A0224"/>
    <w:rsid w:val="000A02BC"/>
    <w:rsid w:val="000A04C1"/>
    <w:rsid w:val="000A0726"/>
    <w:rsid w:val="000A0AA4"/>
    <w:rsid w:val="000A0B6E"/>
    <w:rsid w:val="000A0C21"/>
    <w:rsid w:val="000A0FF0"/>
    <w:rsid w:val="000A15A5"/>
    <w:rsid w:val="000A170A"/>
    <w:rsid w:val="000A1A01"/>
    <w:rsid w:val="000A2108"/>
    <w:rsid w:val="000A24C2"/>
    <w:rsid w:val="000A24E9"/>
    <w:rsid w:val="000A2762"/>
    <w:rsid w:val="000A2C07"/>
    <w:rsid w:val="000A3234"/>
    <w:rsid w:val="000A4076"/>
    <w:rsid w:val="000A4710"/>
    <w:rsid w:val="000A49C2"/>
    <w:rsid w:val="000A555C"/>
    <w:rsid w:val="000A5AC3"/>
    <w:rsid w:val="000A5E6B"/>
    <w:rsid w:val="000A6539"/>
    <w:rsid w:val="000A7792"/>
    <w:rsid w:val="000B04F9"/>
    <w:rsid w:val="000B0591"/>
    <w:rsid w:val="000B0964"/>
    <w:rsid w:val="000B0D1F"/>
    <w:rsid w:val="000B11E4"/>
    <w:rsid w:val="000B15DE"/>
    <w:rsid w:val="000B196D"/>
    <w:rsid w:val="000B1A5F"/>
    <w:rsid w:val="000B1DDB"/>
    <w:rsid w:val="000B2278"/>
    <w:rsid w:val="000B26F8"/>
    <w:rsid w:val="000B3AF9"/>
    <w:rsid w:val="000B3CDE"/>
    <w:rsid w:val="000B43AC"/>
    <w:rsid w:val="000B5538"/>
    <w:rsid w:val="000B5B5A"/>
    <w:rsid w:val="000B5DE3"/>
    <w:rsid w:val="000B5F3E"/>
    <w:rsid w:val="000B6175"/>
    <w:rsid w:val="000B6858"/>
    <w:rsid w:val="000B69DE"/>
    <w:rsid w:val="000B6A2C"/>
    <w:rsid w:val="000B763B"/>
    <w:rsid w:val="000B78B2"/>
    <w:rsid w:val="000B79A9"/>
    <w:rsid w:val="000B7F0F"/>
    <w:rsid w:val="000C019B"/>
    <w:rsid w:val="000C022F"/>
    <w:rsid w:val="000C09E5"/>
    <w:rsid w:val="000C0BB2"/>
    <w:rsid w:val="000C0D87"/>
    <w:rsid w:val="000C0E98"/>
    <w:rsid w:val="000C1181"/>
    <w:rsid w:val="000C19AE"/>
    <w:rsid w:val="000C19B4"/>
    <w:rsid w:val="000C1A4E"/>
    <w:rsid w:val="000C1FA9"/>
    <w:rsid w:val="000C2158"/>
    <w:rsid w:val="000C21E8"/>
    <w:rsid w:val="000C285C"/>
    <w:rsid w:val="000C2F46"/>
    <w:rsid w:val="000C3373"/>
    <w:rsid w:val="000C3478"/>
    <w:rsid w:val="000C3EA7"/>
    <w:rsid w:val="000C4083"/>
    <w:rsid w:val="000C4455"/>
    <w:rsid w:val="000C4561"/>
    <w:rsid w:val="000C4739"/>
    <w:rsid w:val="000C4D91"/>
    <w:rsid w:val="000C51D4"/>
    <w:rsid w:val="000C5C42"/>
    <w:rsid w:val="000C6906"/>
    <w:rsid w:val="000C6B3E"/>
    <w:rsid w:val="000C6B70"/>
    <w:rsid w:val="000C7B5B"/>
    <w:rsid w:val="000C7B87"/>
    <w:rsid w:val="000D026D"/>
    <w:rsid w:val="000D05B5"/>
    <w:rsid w:val="000D07A7"/>
    <w:rsid w:val="000D08B3"/>
    <w:rsid w:val="000D0ADC"/>
    <w:rsid w:val="000D0C2C"/>
    <w:rsid w:val="000D0CE0"/>
    <w:rsid w:val="000D158F"/>
    <w:rsid w:val="000D1631"/>
    <w:rsid w:val="000D1CEA"/>
    <w:rsid w:val="000D1FEF"/>
    <w:rsid w:val="000D2385"/>
    <w:rsid w:val="000D2750"/>
    <w:rsid w:val="000D277B"/>
    <w:rsid w:val="000D2B57"/>
    <w:rsid w:val="000D2C64"/>
    <w:rsid w:val="000D2F62"/>
    <w:rsid w:val="000D30D3"/>
    <w:rsid w:val="000D35A7"/>
    <w:rsid w:val="000D35E0"/>
    <w:rsid w:val="000D36D3"/>
    <w:rsid w:val="000D43F5"/>
    <w:rsid w:val="000D4524"/>
    <w:rsid w:val="000D4E47"/>
    <w:rsid w:val="000D4FF3"/>
    <w:rsid w:val="000D50F9"/>
    <w:rsid w:val="000D52E9"/>
    <w:rsid w:val="000D61EE"/>
    <w:rsid w:val="000D6610"/>
    <w:rsid w:val="000D6891"/>
    <w:rsid w:val="000D6AE7"/>
    <w:rsid w:val="000D6C67"/>
    <w:rsid w:val="000D6ED6"/>
    <w:rsid w:val="000D74E3"/>
    <w:rsid w:val="000D7ECE"/>
    <w:rsid w:val="000E0408"/>
    <w:rsid w:val="000E0746"/>
    <w:rsid w:val="000E0D4C"/>
    <w:rsid w:val="000E11E2"/>
    <w:rsid w:val="000E124B"/>
    <w:rsid w:val="000E138A"/>
    <w:rsid w:val="000E14C3"/>
    <w:rsid w:val="000E1DE2"/>
    <w:rsid w:val="000E20BB"/>
    <w:rsid w:val="000E20E3"/>
    <w:rsid w:val="000E21F1"/>
    <w:rsid w:val="000E22EF"/>
    <w:rsid w:val="000E2A43"/>
    <w:rsid w:val="000E2F71"/>
    <w:rsid w:val="000E3248"/>
    <w:rsid w:val="000E3B54"/>
    <w:rsid w:val="000E3F9F"/>
    <w:rsid w:val="000E3FC4"/>
    <w:rsid w:val="000E4161"/>
    <w:rsid w:val="000E4182"/>
    <w:rsid w:val="000E454A"/>
    <w:rsid w:val="000E4600"/>
    <w:rsid w:val="000E4F0B"/>
    <w:rsid w:val="000E50B2"/>
    <w:rsid w:val="000E5165"/>
    <w:rsid w:val="000E5630"/>
    <w:rsid w:val="000E582F"/>
    <w:rsid w:val="000E5BE6"/>
    <w:rsid w:val="000E5C71"/>
    <w:rsid w:val="000E607D"/>
    <w:rsid w:val="000E61C3"/>
    <w:rsid w:val="000E6529"/>
    <w:rsid w:val="000E6E28"/>
    <w:rsid w:val="000E7CAD"/>
    <w:rsid w:val="000F01CC"/>
    <w:rsid w:val="000F03A0"/>
    <w:rsid w:val="000F0599"/>
    <w:rsid w:val="000F0980"/>
    <w:rsid w:val="000F1440"/>
    <w:rsid w:val="000F174D"/>
    <w:rsid w:val="000F1B49"/>
    <w:rsid w:val="000F21E3"/>
    <w:rsid w:val="000F26EA"/>
    <w:rsid w:val="000F2743"/>
    <w:rsid w:val="000F2773"/>
    <w:rsid w:val="000F28AF"/>
    <w:rsid w:val="000F2A54"/>
    <w:rsid w:val="000F2DB6"/>
    <w:rsid w:val="000F2DD9"/>
    <w:rsid w:val="000F2F7A"/>
    <w:rsid w:val="000F3689"/>
    <w:rsid w:val="000F40FC"/>
    <w:rsid w:val="000F4668"/>
    <w:rsid w:val="000F4927"/>
    <w:rsid w:val="000F495B"/>
    <w:rsid w:val="000F4B54"/>
    <w:rsid w:val="000F55DE"/>
    <w:rsid w:val="000F5F38"/>
    <w:rsid w:val="000F65CA"/>
    <w:rsid w:val="000F664B"/>
    <w:rsid w:val="000F6765"/>
    <w:rsid w:val="000F698F"/>
    <w:rsid w:val="000F6C79"/>
    <w:rsid w:val="000F7842"/>
    <w:rsid w:val="000F7927"/>
    <w:rsid w:val="001000D3"/>
    <w:rsid w:val="0010019B"/>
    <w:rsid w:val="001002FB"/>
    <w:rsid w:val="0010031E"/>
    <w:rsid w:val="001008CC"/>
    <w:rsid w:val="001009A7"/>
    <w:rsid w:val="001009B8"/>
    <w:rsid w:val="001011B4"/>
    <w:rsid w:val="00101354"/>
    <w:rsid w:val="001015EB"/>
    <w:rsid w:val="00101757"/>
    <w:rsid w:val="00101758"/>
    <w:rsid w:val="001017C0"/>
    <w:rsid w:val="00101E6C"/>
    <w:rsid w:val="0010217A"/>
    <w:rsid w:val="001022AD"/>
    <w:rsid w:val="0010231C"/>
    <w:rsid w:val="0010247F"/>
    <w:rsid w:val="00102C42"/>
    <w:rsid w:val="00102C4A"/>
    <w:rsid w:val="00102E5D"/>
    <w:rsid w:val="00103293"/>
    <w:rsid w:val="0010335E"/>
    <w:rsid w:val="0010395B"/>
    <w:rsid w:val="00103AB2"/>
    <w:rsid w:val="00103C10"/>
    <w:rsid w:val="00103EE5"/>
    <w:rsid w:val="00103F6D"/>
    <w:rsid w:val="001042A5"/>
    <w:rsid w:val="00104573"/>
    <w:rsid w:val="00104906"/>
    <w:rsid w:val="001049F6"/>
    <w:rsid w:val="00104D25"/>
    <w:rsid w:val="00104E39"/>
    <w:rsid w:val="001057FD"/>
    <w:rsid w:val="00105B97"/>
    <w:rsid w:val="00105D98"/>
    <w:rsid w:val="00105F98"/>
    <w:rsid w:val="00106D0B"/>
    <w:rsid w:val="0010712D"/>
    <w:rsid w:val="001075AA"/>
    <w:rsid w:val="00107A38"/>
    <w:rsid w:val="00107E04"/>
    <w:rsid w:val="001102AA"/>
    <w:rsid w:val="00110556"/>
    <w:rsid w:val="00110A94"/>
    <w:rsid w:val="00110D5A"/>
    <w:rsid w:val="0011108B"/>
    <w:rsid w:val="00112010"/>
    <w:rsid w:val="00112E13"/>
    <w:rsid w:val="00113101"/>
    <w:rsid w:val="00113DDA"/>
    <w:rsid w:val="001145AE"/>
    <w:rsid w:val="00114632"/>
    <w:rsid w:val="00114812"/>
    <w:rsid w:val="00115EBD"/>
    <w:rsid w:val="0011643A"/>
    <w:rsid w:val="0012067C"/>
    <w:rsid w:val="00120B52"/>
    <w:rsid w:val="001211FC"/>
    <w:rsid w:val="001212CE"/>
    <w:rsid w:val="001215E7"/>
    <w:rsid w:val="00121AD3"/>
    <w:rsid w:val="00121BBD"/>
    <w:rsid w:val="00121DCE"/>
    <w:rsid w:val="0012224E"/>
    <w:rsid w:val="001230C7"/>
    <w:rsid w:val="001235A0"/>
    <w:rsid w:val="00123733"/>
    <w:rsid w:val="00123871"/>
    <w:rsid w:val="0012389A"/>
    <w:rsid w:val="001238F8"/>
    <w:rsid w:val="00123910"/>
    <w:rsid w:val="00123CA5"/>
    <w:rsid w:val="00123DA5"/>
    <w:rsid w:val="00124508"/>
    <w:rsid w:val="001248CE"/>
    <w:rsid w:val="00124A76"/>
    <w:rsid w:val="00124EA0"/>
    <w:rsid w:val="00125155"/>
    <w:rsid w:val="00125613"/>
    <w:rsid w:val="00125742"/>
    <w:rsid w:val="001257BC"/>
    <w:rsid w:val="00125D14"/>
    <w:rsid w:val="00125E17"/>
    <w:rsid w:val="0012631D"/>
    <w:rsid w:val="001264DD"/>
    <w:rsid w:val="00126799"/>
    <w:rsid w:val="00126DA3"/>
    <w:rsid w:val="00130020"/>
    <w:rsid w:val="00131893"/>
    <w:rsid w:val="001318A4"/>
    <w:rsid w:val="001319AD"/>
    <w:rsid w:val="001326D6"/>
    <w:rsid w:val="0013299B"/>
    <w:rsid w:val="00132EA0"/>
    <w:rsid w:val="001337A8"/>
    <w:rsid w:val="00133CE4"/>
    <w:rsid w:val="00134207"/>
    <w:rsid w:val="00134265"/>
    <w:rsid w:val="0013446A"/>
    <w:rsid w:val="00134D71"/>
    <w:rsid w:val="0013634C"/>
    <w:rsid w:val="001364E7"/>
    <w:rsid w:val="00136522"/>
    <w:rsid w:val="00136F32"/>
    <w:rsid w:val="001373F4"/>
    <w:rsid w:val="00137922"/>
    <w:rsid w:val="00137ABA"/>
    <w:rsid w:val="00137C07"/>
    <w:rsid w:val="0014059C"/>
    <w:rsid w:val="00140ADD"/>
    <w:rsid w:val="00141225"/>
    <w:rsid w:val="00141721"/>
    <w:rsid w:val="00141F7B"/>
    <w:rsid w:val="0014209C"/>
    <w:rsid w:val="0014220D"/>
    <w:rsid w:val="001433B7"/>
    <w:rsid w:val="00143681"/>
    <w:rsid w:val="00143ED2"/>
    <w:rsid w:val="001440F1"/>
    <w:rsid w:val="0014414C"/>
    <w:rsid w:val="0014490D"/>
    <w:rsid w:val="00144AA3"/>
    <w:rsid w:val="00144E27"/>
    <w:rsid w:val="00145334"/>
    <w:rsid w:val="001453EA"/>
    <w:rsid w:val="0014545B"/>
    <w:rsid w:val="00145BB1"/>
    <w:rsid w:val="00146777"/>
    <w:rsid w:val="00146811"/>
    <w:rsid w:val="00146AB4"/>
    <w:rsid w:val="0014708A"/>
    <w:rsid w:val="001471F7"/>
    <w:rsid w:val="00147490"/>
    <w:rsid w:val="001478DA"/>
    <w:rsid w:val="00150218"/>
    <w:rsid w:val="001509EB"/>
    <w:rsid w:val="001510D1"/>
    <w:rsid w:val="001510EE"/>
    <w:rsid w:val="00151589"/>
    <w:rsid w:val="00151786"/>
    <w:rsid w:val="001519CE"/>
    <w:rsid w:val="00151F80"/>
    <w:rsid w:val="001523B4"/>
    <w:rsid w:val="00152778"/>
    <w:rsid w:val="001527B8"/>
    <w:rsid w:val="001527D7"/>
    <w:rsid w:val="00152C02"/>
    <w:rsid w:val="00153DBF"/>
    <w:rsid w:val="00154260"/>
    <w:rsid w:val="00154C93"/>
    <w:rsid w:val="00154DA7"/>
    <w:rsid w:val="00154EBC"/>
    <w:rsid w:val="0015549A"/>
    <w:rsid w:val="00155BEF"/>
    <w:rsid w:val="00155E39"/>
    <w:rsid w:val="00156C99"/>
    <w:rsid w:val="00156DAB"/>
    <w:rsid w:val="001572CC"/>
    <w:rsid w:val="00157E05"/>
    <w:rsid w:val="0016028E"/>
    <w:rsid w:val="001604B4"/>
    <w:rsid w:val="001615E0"/>
    <w:rsid w:val="00161CB3"/>
    <w:rsid w:val="00162689"/>
    <w:rsid w:val="00162955"/>
    <w:rsid w:val="00162A34"/>
    <w:rsid w:val="00162C68"/>
    <w:rsid w:val="00163048"/>
    <w:rsid w:val="00163161"/>
    <w:rsid w:val="00163430"/>
    <w:rsid w:val="001635F9"/>
    <w:rsid w:val="00163795"/>
    <w:rsid w:val="00163A92"/>
    <w:rsid w:val="00164A30"/>
    <w:rsid w:val="00164C0A"/>
    <w:rsid w:val="00165378"/>
    <w:rsid w:val="00166168"/>
    <w:rsid w:val="00166196"/>
    <w:rsid w:val="0016676B"/>
    <w:rsid w:val="001674B1"/>
    <w:rsid w:val="00167AA5"/>
    <w:rsid w:val="00167F10"/>
    <w:rsid w:val="0017003D"/>
    <w:rsid w:val="00170337"/>
    <w:rsid w:val="00170A24"/>
    <w:rsid w:val="00170FB5"/>
    <w:rsid w:val="00171713"/>
    <w:rsid w:val="00171B95"/>
    <w:rsid w:val="00171C15"/>
    <w:rsid w:val="00171FB8"/>
    <w:rsid w:val="00172212"/>
    <w:rsid w:val="0017248D"/>
    <w:rsid w:val="00172726"/>
    <w:rsid w:val="00172A27"/>
    <w:rsid w:val="001730DD"/>
    <w:rsid w:val="00173154"/>
    <w:rsid w:val="00173A6A"/>
    <w:rsid w:val="00173A94"/>
    <w:rsid w:val="00173CC0"/>
    <w:rsid w:val="0017415E"/>
    <w:rsid w:val="001742B5"/>
    <w:rsid w:val="00174A8B"/>
    <w:rsid w:val="00174C64"/>
    <w:rsid w:val="00174CC3"/>
    <w:rsid w:val="001752C8"/>
    <w:rsid w:val="001758F8"/>
    <w:rsid w:val="00175F4C"/>
    <w:rsid w:val="0017634A"/>
    <w:rsid w:val="001764BD"/>
    <w:rsid w:val="00176A73"/>
    <w:rsid w:val="00176FD0"/>
    <w:rsid w:val="00177738"/>
    <w:rsid w:val="001804B7"/>
    <w:rsid w:val="00180808"/>
    <w:rsid w:val="0018107A"/>
    <w:rsid w:val="00181822"/>
    <w:rsid w:val="00181A4A"/>
    <w:rsid w:val="00181B8E"/>
    <w:rsid w:val="00182640"/>
    <w:rsid w:val="00182982"/>
    <w:rsid w:val="00182BBD"/>
    <w:rsid w:val="00182CD2"/>
    <w:rsid w:val="00182F4F"/>
    <w:rsid w:val="00182FC7"/>
    <w:rsid w:val="001830B4"/>
    <w:rsid w:val="00183288"/>
    <w:rsid w:val="00183588"/>
    <w:rsid w:val="00183925"/>
    <w:rsid w:val="001839D3"/>
    <w:rsid w:val="00184282"/>
    <w:rsid w:val="001844AB"/>
    <w:rsid w:val="00184B06"/>
    <w:rsid w:val="001852E1"/>
    <w:rsid w:val="00185760"/>
    <w:rsid w:val="00185B61"/>
    <w:rsid w:val="00185DC6"/>
    <w:rsid w:val="00185F2E"/>
    <w:rsid w:val="0018665C"/>
    <w:rsid w:val="001868FA"/>
    <w:rsid w:val="00186987"/>
    <w:rsid w:val="001869B4"/>
    <w:rsid w:val="00186B06"/>
    <w:rsid w:val="00186F2B"/>
    <w:rsid w:val="00187C59"/>
    <w:rsid w:val="00187DCD"/>
    <w:rsid w:val="0019095C"/>
    <w:rsid w:val="00191012"/>
    <w:rsid w:val="00191849"/>
    <w:rsid w:val="001919AB"/>
    <w:rsid w:val="001926A1"/>
    <w:rsid w:val="001926DB"/>
    <w:rsid w:val="001929F3"/>
    <w:rsid w:val="00192E37"/>
    <w:rsid w:val="001930D0"/>
    <w:rsid w:val="00193339"/>
    <w:rsid w:val="0019344B"/>
    <w:rsid w:val="00193A98"/>
    <w:rsid w:val="00193ACE"/>
    <w:rsid w:val="00194309"/>
    <w:rsid w:val="00194399"/>
    <w:rsid w:val="00194497"/>
    <w:rsid w:val="001945FA"/>
    <w:rsid w:val="00194CEE"/>
    <w:rsid w:val="00195064"/>
    <w:rsid w:val="00195CAF"/>
    <w:rsid w:val="00195E05"/>
    <w:rsid w:val="00196043"/>
    <w:rsid w:val="0019608F"/>
    <w:rsid w:val="00196A25"/>
    <w:rsid w:val="0019740F"/>
    <w:rsid w:val="00197614"/>
    <w:rsid w:val="00197905"/>
    <w:rsid w:val="00197A74"/>
    <w:rsid w:val="00197E59"/>
    <w:rsid w:val="00197EE5"/>
    <w:rsid w:val="001A02FB"/>
    <w:rsid w:val="001A0865"/>
    <w:rsid w:val="001A08CE"/>
    <w:rsid w:val="001A090E"/>
    <w:rsid w:val="001A0BDD"/>
    <w:rsid w:val="001A1192"/>
    <w:rsid w:val="001A1655"/>
    <w:rsid w:val="001A18F8"/>
    <w:rsid w:val="001A1C5C"/>
    <w:rsid w:val="001A2017"/>
    <w:rsid w:val="001A2246"/>
    <w:rsid w:val="001A2A66"/>
    <w:rsid w:val="001A3083"/>
    <w:rsid w:val="001A3486"/>
    <w:rsid w:val="001A3DD7"/>
    <w:rsid w:val="001A3EC8"/>
    <w:rsid w:val="001A4294"/>
    <w:rsid w:val="001A440B"/>
    <w:rsid w:val="001A49A2"/>
    <w:rsid w:val="001A4D6E"/>
    <w:rsid w:val="001A4F45"/>
    <w:rsid w:val="001A5682"/>
    <w:rsid w:val="001A5765"/>
    <w:rsid w:val="001A5C3E"/>
    <w:rsid w:val="001A5DEA"/>
    <w:rsid w:val="001A5F9E"/>
    <w:rsid w:val="001A617A"/>
    <w:rsid w:val="001A6233"/>
    <w:rsid w:val="001A6A14"/>
    <w:rsid w:val="001A73B5"/>
    <w:rsid w:val="001A76EF"/>
    <w:rsid w:val="001A790B"/>
    <w:rsid w:val="001A7A2D"/>
    <w:rsid w:val="001A7B8F"/>
    <w:rsid w:val="001B080F"/>
    <w:rsid w:val="001B1096"/>
    <w:rsid w:val="001B1458"/>
    <w:rsid w:val="001B145C"/>
    <w:rsid w:val="001B16A2"/>
    <w:rsid w:val="001B1732"/>
    <w:rsid w:val="001B1CD2"/>
    <w:rsid w:val="001B2C6A"/>
    <w:rsid w:val="001B3B89"/>
    <w:rsid w:val="001B4283"/>
    <w:rsid w:val="001B4A4F"/>
    <w:rsid w:val="001B4B1D"/>
    <w:rsid w:val="001B4BCC"/>
    <w:rsid w:val="001B4D55"/>
    <w:rsid w:val="001B5B48"/>
    <w:rsid w:val="001B5D49"/>
    <w:rsid w:val="001B5D93"/>
    <w:rsid w:val="001B5E64"/>
    <w:rsid w:val="001B5F81"/>
    <w:rsid w:val="001B5FD7"/>
    <w:rsid w:val="001B652F"/>
    <w:rsid w:val="001B6F32"/>
    <w:rsid w:val="001C00F2"/>
    <w:rsid w:val="001C0186"/>
    <w:rsid w:val="001C0C1B"/>
    <w:rsid w:val="001C114E"/>
    <w:rsid w:val="001C1981"/>
    <w:rsid w:val="001C19A8"/>
    <w:rsid w:val="001C1D66"/>
    <w:rsid w:val="001C1DBF"/>
    <w:rsid w:val="001C203B"/>
    <w:rsid w:val="001C2342"/>
    <w:rsid w:val="001C2851"/>
    <w:rsid w:val="001C294A"/>
    <w:rsid w:val="001C2A82"/>
    <w:rsid w:val="001C32D4"/>
    <w:rsid w:val="001C3305"/>
    <w:rsid w:val="001C3451"/>
    <w:rsid w:val="001C3CCF"/>
    <w:rsid w:val="001C4F09"/>
    <w:rsid w:val="001C58BE"/>
    <w:rsid w:val="001C58C9"/>
    <w:rsid w:val="001C5C12"/>
    <w:rsid w:val="001C5FC5"/>
    <w:rsid w:val="001C6936"/>
    <w:rsid w:val="001C6FAE"/>
    <w:rsid w:val="001C7CF3"/>
    <w:rsid w:val="001C7EE9"/>
    <w:rsid w:val="001C7F27"/>
    <w:rsid w:val="001D0D67"/>
    <w:rsid w:val="001D126E"/>
    <w:rsid w:val="001D14E2"/>
    <w:rsid w:val="001D18E5"/>
    <w:rsid w:val="001D1965"/>
    <w:rsid w:val="001D19EC"/>
    <w:rsid w:val="001D1E61"/>
    <w:rsid w:val="001D2055"/>
    <w:rsid w:val="001D2365"/>
    <w:rsid w:val="001D2837"/>
    <w:rsid w:val="001D3221"/>
    <w:rsid w:val="001D3315"/>
    <w:rsid w:val="001D434C"/>
    <w:rsid w:val="001D43D7"/>
    <w:rsid w:val="001D4409"/>
    <w:rsid w:val="001D4ADD"/>
    <w:rsid w:val="001D4D5D"/>
    <w:rsid w:val="001D4FDB"/>
    <w:rsid w:val="001D5D2C"/>
    <w:rsid w:val="001D5E55"/>
    <w:rsid w:val="001D5F05"/>
    <w:rsid w:val="001D6124"/>
    <w:rsid w:val="001D6444"/>
    <w:rsid w:val="001D65F1"/>
    <w:rsid w:val="001D6CEF"/>
    <w:rsid w:val="001D6D36"/>
    <w:rsid w:val="001D708C"/>
    <w:rsid w:val="001D7146"/>
    <w:rsid w:val="001D7954"/>
    <w:rsid w:val="001D7A13"/>
    <w:rsid w:val="001D7EFE"/>
    <w:rsid w:val="001E10B4"/>
    <w:rsid w:val="001E1140"/>
    <w:rsid w:val="001E1884"/>
    <w:rsid w:val="001E26E8"/>
    <w:rsid w:val="001E2FE6"/>
    <w:rsid w:val="001E3479"/>
    <w:rsid w:val="001E3BD5"/>
    <w:rsid w:val="001E3E65"/>
    <w:rsid w:val="001E4887"/>
    <w:rsid w:val="001E4A29"/>
    <w:rsid w:val="001E4FCA"/>
    <w:rsid w:val="001E5932"/>
    <w:rsid w:val="001E5B73"/>
    <w:rsid w:val="001E64E4"/>
    <w:rsid w:val="001E67EA"/>
    <w:rsid w:val="001E6905"/>
    <w:rsid w:val="001E6F56"/>
    <w:rsid w:val="001E78AA"/>
    <w:rsid w:val="001F0080"/>
    <w:rsid w:val="001F04FF"/>
    <w:rsid w:val="001F05F9"/>
    <w:rsid w:val="001F09C4"/>
    <w:rsid w:val="001F0D9A"/>
    <w:rsid w:val="001F124C"/>
    <w:rsid w:val="001F2A99"/>
    <w:rsid w:val="001F2B54"/>
    <w:rsid w:val="001F30EB"/>
    <w:rsid w:val="001F316D"/>
    <w:rsid w:val="001F32B2"/>
    <w:rsid w:val="001F3701"/>
    <w:rsid w:val="001F3DAE"/>
    <w:rsid w:val="001F4286"/>
    <w:rsid w:val="001F4695"/>
    <w:rsid w:val="001F4779"/>
    <w:rsid w:val="001F4F01"/>
    <w:rsid w:val="001F556E"/>
    <w:rsid w:val="001F5B99"/>
    <w:rsid w:val="001F60A1"/>
    <w:rsid w:val="001F6190"/>
    <w:rsid w:val="001F66B7"/>
    <w:rsid w:val="001F67F4"/>
    <w:rsid w:val="001F6894"/>
    <w:rsid w:val="001F6927"/>
    <w:rsid w:val="001F7113"/>
    <w:rsid w:val="001F7274"/>
    <w:rsid w:val="001F7C3F"/>
    <w:rsid w:val="001F7DCE"/>
    <w:rsid w:val="00200103"/>
    <w:rsid w:val="00200DCD"/>
    <w:rsid w:val="002017D7"/>
    <w:rsid w:val="00201B8C"/>
    <w:rsid w:val="00202489"/>
    <w:rsid w:val="002025CA"/>
    <w:rsid w:val="00202898"/>
    <w:rsid w:val="002034F7"/>
    <w:rsid w:val="0020396D"/>
    <w:rsid w:val="00203A07"/>
    <w:rsid w:val="00203F79"/>
    <w:rsid w:val="00204133"/>
    <w:rsid w:val="0020434F"/>
    <w:rsid w:val="002043A9"/>
    <w:rsid w:val="00204EBB"/>
    <w:rsid w:val="00204FF5"/>
    <w:rsid w:val="00205338"/>
    <w:rsid w:val="00205CC8"/>
    <w:rsid w:val="002070A1"/>
    <w:rsid w:val="002072F7"/>
    <w:rsid w:val="002073DA"/>
    <w:rsid w:val="002077A0"/>
    <w:rsid w:val="00207A83"/>
    <w:rsid w:val="00207DBE"/>
    <w:rsid w:val="00210477"/>
    <w:rsid w:val="00210B7D"/>
    <w:rsid w:val="0021162F"/>
    <w:rsid w:val="00211969"/>
    <w:rsid w:val="00211B24"/>
    <w:rsid w:val="002120CA"/>
    <w:rsid w:val="002121A4"/>
    <w:rsid w:val="00212C64"/>
    <w:rsid w:val="00212D31"/>
    <w:rsid w:val="002134D4"/>
    <w:rsid w:val="002135AC"/>
    <w:rsid w:val="002139F8"/>
    <w:rsid w:val="00214A5D"/>
    <w:rsid w:val="00215193"/>
    <w:rsid w:val="002152CB"/>
    <w:rsid w:val="00215C58"/>
    <w:rsid w:val="00215D65"/>
    <w:rsid w:val="00215DF0"/>
    <w:rsid w:val="00215F4D"/>
    <w:rsid w:val="00216376"/>
    <w:rsid w:val="00216C88"/>
    <w:rsid w:val="00216D2E"/>
    <w:rsid w:val="00216EF0"/>
    <w:rsid w:val="0021762C"/>
    <w:rsid w:val="00217E65"/>
    <w:rsid w:val="0022081A"/>
    <w:rsid w:val="00221D09"/>
    <w:rsid w:val="00221E8B"/>
    <w:rsid w:val="00221F12"/>
    <w:rsid w:val="002224E1"/>
    <w:rsid w:val="0022256E"/>
    <w:rsid w:val="00222A15"/>
    <w:rsid w:val="00222D68"/>
    <w:rsid w:val="00223430"/>
    <w:rsid w:val="002235F9"/>
    <w:rsid w:val="0022378A"/>
    <w:rsid w:val="00223D37"/>
    <w:rsid w:val="00223E0B"/>
    <w:rsid w:val="0022414A"/>
    <w:rsid w:val="002241C8"/>
    <w:rsid w:val="0022420C"/>
    <w:rsid w:val="00224A3C"/>
    <w:rsid w:val="00224C05"/>
    <w:rsid w:val="00224C6E"/>
    <w:rsid w:val="00224C85"/>
    <w:rsid w:val="00224DA3"/>
    <w:rsid w:val="00224EB4"/>
    <w:rsid w:val="0022571B"/>
    <w:rsid w:val="00225DDD"/>
    <w:rsid w:val="00225ECC"/>
    <w:rsid w:val="00225F7F"/>
    <w:rsid w:val="00226942"/>
    <w:rsid w:val="00226DDF"/>
    <w:rsid w:val="00226FCB"/>
    <w:rsid w:val="002272D4"/>
    <w:rsid w:val="002272F4"/>
    <w:rsid w:val="00227D01"/>
    <w:rsid w:val="00230294"/>
    <w:rsid w:val="002302F9"/>
    <w:rsid w:val="00230602"/>
    <w:rsid w:val="0023180B"/>
    <w:rsid w:val="0023198F"/>
    <w:rsid w:val="002320AD"/>
    <w:rsid w:val="002320BF"/>
    <w:rsid w:val="00232190"/>
    <w:rsid w:val="00233437"/>
    <w:rsid w:val="00233D32"/>
    <w:rsid w:val="0023419F"/>
    <w:rsid w:val="002346A9"/>
    <w:rsid w:val="00234961"/>
    <w:rsid w:val="00234CAB"/>
    <w:rsid w:val="00234CCD"/>
    <w:rsid w:val="00234D51"/>
    <w:rsid w:val="0023514C"/>
    <w:rsid w:val="0023528F"/>
    <w:rsid w:val="002359D6"/>
    <w:rsid w:val="00235BF2"/>
    <w:rsid w:val="00235F64"/>
    <w:rsid w:val="002363CB"/>
    <w:rsid w:val="002365EA"/>
    <w:rsid w:val="00236C44"/>
    <w:rsid w:val="00236EC2"/>
    <w:rsid w:val="00236EC9"/>
    <w:rsid w:val="00236F9A"/>
    <w:rsid w:val="00237357"/>
    <w:rsid w:val="0023739F"/>
    <w:rsid w:val="00237663"/>
    <w:rsid w:val="0024023F"/>
    <w:rsid w:val="002405EF"/>
    <w:rsid w:val="002409AD"/>
    <w:rsid w:val="00240BD4"/>
    <w:rsid w:val="0024180B"/>
    <w:rsid w:val="00241990"/>
    <w:rsid w:val="00241A1C"/>
    <w:rsid w:val="00241A8F"/>
    <w:rsid w:val="00241B97"/>
    <w:rsid w:val="00241EFC"/>
    <w:rsid w:val="00243008"/>
    <w:rsid w:val="00243A69"/>
    <w:rsid w:val="00244260"/>
    <w:rsid w:val="0024453E"/>
    <w:rsid w:val="0024465B"/>
    <w:rsid w:val="002449C8"/>
    <w:rsid w:val="002449CF"/>
    <w:rsid w:val="00244C8A"/>
    <w:rsid w:val="002452A6"/>
    <w:rsid w:val="002456CF"/>
    <w:rsid w:val="002457DE"/>
    <w:rsid w:val="0024596F"/>
    <w:rsid w:val="002459A5"/>
    <w:rsid w:val="00245FA9"/>
    <w:rsid w:val="002465D7"/>
    <w:rsid w:val="002468E6"/>
    <w:rsid w:val="00246906"/>
    <w:rsid w:val="00246F2F"/>
    <w:rsid w:val="00246FEB"/>
    <w:rsid w:val="0024707A"/>
    <w:rsid w:val="002470C7"/>
    <w:rsid w:val="002474E2"/>
    <w:rsid w:val="0024772C"/>
    <w:rsid w:val="0024788C"/>
    <w:rsid w:val="00247FA7"/>
    <w:rsid w:val="00250177"/>
    <w:rsid w:val="00250397"/>
    <w:rsid w:val="002507C6"/>
    <w:rsid w:val="00250D34"/>
    <w:rsid w:val="002511F1"/>
    <w:rsid w:val="002514C2"/>
    <w:rsid w:val="00251AB8"/>
    <w:rsid w:val="002520FF"/>
    <w:rsid w:val="002521D4"/>
    <w:rsid w:val="00252288"/>
    <w:rsid w:val="002524F8"/>
    <w:rsid w:val="00252632"/>
    <w:rsid w:val="00252BBD"/>
    <w:rsid w:val="002531D5"/>
    <w:rsid w:val="002532A9"/>
    <w:rsid w:val="002532FF"/>
    <w:rsid w:val="00253371"/>
    <w:rsid w:val="002536DE"/>
    <w:rsid w:val="002537F7"/>
    <w:rsid w:val="0025428D"/>
    <w:rsid w:val="002547D7"/>
    <w:rsid w:val="002552D8"/>
    <w:rsid w:val="0025532F"/>
    <w:rsid w:val="002553B6"/>
    <w:rsid w:val="0025578E"/>
    <w:rsid w:val="002559BB"/>
    <w:rsid w:val="00256597"/>
    <w:rsid w:val="0025666D"/>
    <w:rsid w:val="0025681A"/>
    <w:rsid w:val="00256908"/>
    <w:rsid w:val="00256EE0"/>
    <w:rsid w:val="0025779F"/>
    <w:rsid w:val="00257805"/>
    <w:rsid w:val="002578F3"/>
    <w:rsid w:val="0026007A"/>
    <w:rsid w:val="00260278"/>
    <w:rsid w:val="00260A38"/>
    <w:rsid w:val="00260DC2"/>
    <w:rsid w:val="00260E29"/>
    <w:rsid w:val="002611EA"/>
    <w:rsid w:val="0026178F"/>
    <w:rsid w:val="00261D59"/>
    <w:rsid w:val="00261DB1"/>
    <w:rsid w:val="00261EE6"/>
    <w:rsid w:val="00262015"/>
    <w:rsid w:val="002625A4"/>
    <w:rsid w:val="00262815"/>
    <w:rsid w:val="00262A9F"/>
    <w:rsid w:val="00262C1C"/>
    <w:rsid w:val="00262FAA"/>
    <w:rsid w:val="00262FED"/>
    <w:rsid w:val="002631F9"/>
    <w:rsid w:val="0026346A"/>
    <w:rsid w:val="0026353F"/>
    <w:rsid w:val="00263832"/>
    <w:rsid w:val="00263AE3"/>
    <w:rsid w:val="00263EDF"/>
    <w:rsid w:val="00264FB8"/>
    <w:rsid w:val="00265295"/>
    <w:rsid w:val="0026541D"/>
    <w:rsid w:val="0026678F"/>
    <w:rsid w:val="0026682E"/>
    <w:rsid w:val="0026688E"/>
    <w:rsid w:val="00266B65"/>
    <w:rsid w:val="00266B96"/>
    <w:rsid w:val="00266CE6"/>
    <w:rsid w:val="00267345"/>
    <w:rsid w:val="002679D8"/>
    <w:rsid w:val="00270638"/>
    <w:rsid w:val="002707D5"/>
    <w:rsid w:val="00270AB8"/>
    <w:rsid w:val="0027122A"/>
    <w:rsid w:val="00271386"/>
    <w:rsid w:val="00271861"/>
    <w:rsid w:val="00271AC0"/>
    <w:rsid w:val="00272AD9"/>
    <w:rsid w:val="00272C03"/>
    <w:rsid w:val="00273221"/>
    <w:rsid w:val="0027329A"/>
    <w:rsid w:val="00273613"/>
    <w:rsid w:val="002739F2"/>
    <w:rsid w:val="00273B96"/>
    <w:rsid w:val="00273BD1"/>
    <w:rsid w:val="00273C81"/>
    <w:rsid w:val="002742E6"/>
    <w:rsid w:val="0027510C"/>
    <w:rsid w:val="0027555D"/>
    <w:rsid w:val="00275F97"/>
    <w:rsid w:val="0027668B"/>
    <w:rsid w:val="002766F1"/>
    <w:rsid w:val="00276B6B"/>
    <w:rsid w:val="00276F30"/>
    <w:rsid w:val="00276FDD"/>
    <w:rsid w:val="00277054"/>
    <w:rsid w:val="0027723D"/>
    <w:rsid w:val="002772C2"/>
    <w:rsid w:val="00277331"/>
    <w:rsid w:val="00277C97"/>
    <w:rsid w:val="00277F45"/>
    <w:rsid w:val="00280670"/>
    <w:rsid w:val="00280C26"/>
    <w:rsid w:val="00280C70"/>
    <w:rsid w:val="00280C9A"/>
    <w:rsid w:val="00281303"/>
    <w:rsid w:val="00282008"/>
    <w:rsid w:val="002826CD"/>
    <w:rsid w:val="00282946"/>
    <w:rsid w:val="00282BA7"/>
    <w:rsid w:val="0028326D"/>
    <w:rsid w:val="0028335D"/>
    <w:rsid w:val="00283816"/>
    <w:rsid w:val="00283C52"/>
    <w:rsid w:val="00283FF7"/>
    <w:rsid w:val="00284407"/>
    <w:rsid w:val="00284744"/>
    <w:rsid w:val="00284C5D"/>
    <w:rsid w:val="00284E0B"/>
    <w:rsid w:val="00284FB9"/>
    <w:rsid w:val="002851CE"/>
    <w:rsid w:val="002853A3"/>
    <w:rsid w:val="00285437"/>
    <w:rsid w:val="00285600"/>
    <w:rsid w:val="00285D23"/>
    <w:rsid w:val="002865DA"/>
    <w:rsid w:val="00286814"/>
    <w:rsid w:val="00286DB4"/>
    <w:rsid w:val="0028710A"/>
    <w:rsid w:val="0028718F"/>
    <w:rsid w:val="002900B8"/>
    <w:rsid w:val="00290127"/>
    <w:rsid w:val="002906DB"/>
    <w:rsid w:val="00290D63"/>
    <w:rsid w:val="002916C2"/>
    <w:rsid w:val="0029191D"/>
    <w:rsid w:val="002919DF"/>
    <w:rsid w:val="0029200F"/>
    <w:rsid w:val="002926C7"/>
    <w:rsid w:val="00292C53"/>
    <w:rsid w:val="00292D66"/>
    <w:rsid w:val="00292EEE"/>
    <w:rsid w:val="0029314A"/>
    <w:rsid w:val="002931F5"/>
    <w:rsid w:val="00293247"/>
    <w:rsid w:val="002939F5"/>
    <w:rsid w:val="002943B7"/>
    <w:rsid w:val="00294A28"/>
    <w:rsid w:val="0029539B"/>
    <w:rsid w:val="002954E4"/>
    <w:rsid w:val="002956EC"/>
    <w:rsid w:val="00296340"/>
    <w:rsid w:val="00296378"/>
    <w:rsid w:val="002965EB"/>
    <w:rsid w:val="00296958"/>
    <w:rsid w:val="00296BD3"/>
    <w:rsid w:val="00296E8C"/>
    <w:rsid w:val="00297586"/>
    <w:rsid w:val="00297A0F"/>
    <w:rsid w:val="00297A8B"/>
    <w:rsid w:val="00297A8D"/>
    <w:rsid w:val="00297B8F"/>
    <w:rsid w:val="002A18CA"/>
    <w:rsid w:val="002A193F"/>
    <w:rsid w:val="002A1FC0"/>
    <w:rsid w:val="002A298F"/>
    <w:rsid w:val="002A29AB"/>
    <w:rsid w:val="002A29C1"/>
    <w:rsid w:val="002A38A2"/>
    <w:rsid w:val="002A3EAF"/>
    <w:rsid w:val="002A4180"/>
    <w:rsid w:val="002A4215"/>
    <w:rsid w:val="002A4458"/>
    <w:rsid w:val="002A473C"/>
    <w:rsid w:val="002A4914"/>
    <w:rsid w:val="002A4B58"/>
    <w:rsid w:val="002A508B"/>
    <w:rsid w:val="002A5111"/>
    <w:rsid w:val="002A52F1"/>
    <w:rsid w:val="002A54D4"/>
    <w:rsid w:val="002A5CCF"/>
    <w:rsid w:val="002A611C"/>
    <w:rsid w:val="002A6C4B"/>
    <w:rsid w:val="002A6E8D"/>
    <w:rsid w:val="002A6F04"/>
    <w:rsid w:val="002A7029"/>
    <w:rsid w:val="002A730A"/>
    <w:rsid w:val="002B0837"/>
    <w:rsid w:val="002B0BA4"/>
    <w:rsid w:val="002B0BBB"/>
    <w:rsid w:val="002B0F45"/>
    <w:rsid w:val="002B1204"/>
    <w:rsid w:val="002B145E"/>
    <w:rsid w:val="002B154F"/>
    <w:rsid w:val="002B1567"/>
    <w:rsid w:val="002B1BCB"/>
    <w:rsid w:val="002B1E34"/>
    <w:rsid w:val="002B24FC"/>
    <w:rsid w:val="002B268B"/>
    <w:rsid w:val="002B2873"/>
    <w:rsid w:val="002B2AF6"/>
    <w:rsid w:val="002B2CAF"/>
    <w:rsid w:val="002B2E2A"/>
    <w:rsid w:val="002B2F5B"/>
    <w:rsid w:val="002B30CC"/>
    <w:rsid w:val="002B32C4"/>
    <w:rsid w:val="002B3686"/>
    <w:rsid w:val="002B36CE"/>
    <w:rsid w:val="002B3751"/>
    <w:rsid w:val="002B3959"/>
    <w:rsid w:val="002B408A"/>
    <w:rsid w:val="002B4661"/>
    <w:rsid w:val="002B4C53"/>
    <w:rsid w:val="002B4CE0"/>
    <w:rsid w:val="002B4D33"/>
    <w:rsid w:val="002B4E0C"/>
    <w:rsid w:val="002B4E1B"/>
    <w:rsid w:val="002B5168"/>
    <w:rsid w:val="002B581C"/>
    <w:rsid w:val="002B5A10"/>
    <w:rsid w:val="002B5ACB"/>
    <w:rsid w:val="002B5CA4"/>
    <w:rsid w:val="002B60AC"/>
    <w:rsid w:val="002B623D"/>
    <w:rsid w:val="002B64D8"/>
    <w:rsid w:val="002B67C3"/>
    <w:rsid w:val="002B6995"/>
    <w:rsid w:val="002B6A48"/>
    <w:rsid w:val="002B6A50"/>
    <w:rsid w:val="002B733B"/>
    <w:rsid w:val="002B766E"/>
    <w:rsid w:val="002B7C9F"/>
    <w:rsid w:val="002C0289"/>
    <w:rsid w:val="002C0320"/>
    <w:rsid w:val="002C046A"/>
    <w:rsid w:val="002C0487"/>
    <w:rsid w:val="002C0EE6"/>
    <w:rsid w:val="002C0FA5"/>
    <w:rsid w:val="002C1053"/>
    <w:rsid w:val="002C163C"/>
    <w:rsid w:val="002C22BA"/>
    <w:rsid w:val="002C23EC"/>
    <w:rsid w:val="002C255C"/>
    <w:rsid w:val="002C2BBB"/>
    <w:rsid w:val="002C30E3"/>
    <w:rsid w:val="002C325E"/>
    <w:rsid w:val="002C34DA"/>
    <w:rsid w:val="002C38CA"/>
    <w:rsid w:val="002C3C77"/>
    <w:rsid w:val="002C3D37"/>
    <w:rsid w:val="002C3E9F"/>
    <w:rsid w:val="002C42B3"/>
    <w:rsid w:val="002C4410"/>
    <w:rsid w:val="002C488A"/>
    <w:rsid w:val="002C4CBC"/>
    <w:rsid w:val="002C4F83"/>
    <w:rsid w:val="002C5654"/>
    <w:rsid w:val="002C5924"/>
    <w:rsid w:val="002C5952"/>
    <w:rsid w:val="002C5C94"/>
    <w:rsid w:val="002C5DC1"/>
    <w:rsid w:val="002C6200"/>
    <w:rsid w:val="002C6327"/>
    <w:rsid w:val="002C63A9"/>
    <w:rsid w:val="002C6864"/>
    <w:rsid w:val="002C6D31"/>
    <w:rsid w:val="002C6F4A"/>
    <w:rsid w:val="002C7271"/>
    <w:rsid w:val="002C76B0"/>
    <w:rsid w:val="002C7A99"/>
    <w:rsid w:val="002C7B0B"/>
    <w:rsid w:val="002C7B3E"/>
    <w:rsid w:val="002C7B9D"/>
    <w:rsid w:val="002C7C74"/>
    <w:rsid w:val="002D01C5"/>
    <w:rsid w:val="002D04B5"/>
    <w:rsid w:val="002D1026"/>
    <w:rsid w:val="002D1201"/>
    <w:rsid w:val="002D1C26"/>
    <w:rsid w:val="002D2070"/>
    <w:rsid w:val="002D209C"/>
    <w:rsid w:val="002D2541"/>
    <w:rsid w:val="002D2582"/>
    <w:rsid w:val="002D2B58"/>
    <w:rsid w:val="002D2C09"/>
    <w:rsid w:val="002D2F24"/>
    <w:rsid w:val="002D347F"/>
    <w:rsid w:val="002D3B87"/>
    <w:rsid w:val="002D492C"/>
    <w:rsid w:val="002D4FAC"/>
    <w:rsid w:val="002D504B"/>
    <w:rsid w:val="002D5173"/>
    <w:rsid w:val="002D5372"/>
    <w:rsid w:val="002D596C"/>
    <w:rsid w:val="002D6164"/>
    <w:rsid w:val="002D61FD"/>
    <w:rsid w:val="002D66F6"/>
    <w:rsid w:val="002D6DDA"/>
    <w:rsid w:val="002D747A"/>
    <w:rsid w:val="002D76FC"/>
    <w:rsid w:val="002D7DDD"/>
    <w:rsid w:val="002D7EBC"/>
    <w:rsid w:val="002E10A7"/>
    <w:rsid w:val="002E11F8"/>
    <w:rsid w:val="002E131E"/>
    <w:rsid w:val="002E1623"/>
    <w:rsid w:val="002E179F"/>
    <w:rsid w:val="002E1FEF"/>
    <w:rsid w:val="002E24F8"/>
    <w:rsid w:val="002E2614"/>
    <w:rsid w:val="002E2F9C"/>
    <w:rsid w:val="002E34AA"/>
    <w:rsid w:val="002E3974"/>
    <w:rsid w:val="002E3DBB"/>
    <w:rsid w:val="002E4029"/>
    <w:rsid w:val="002E4935"/>
    <w:rsid w:val="002E4F9A"/>
    <w:rsid w:val="002E51AD"/>
    <w:rsid w:val="002E6166"/>
    <w:rsid w:val="002E67A0"/>
    <w:rsid w:val="002E6B05"/>
    <w:rsid w:val="002E6D4B"/>
    <w:rsid w:val="002E6EB5"/>
    <w:rsid w:val="002E6ED5"/>
    <w:rsid w:val="002E6F9C"/>
    <w:rsid w:val="002E7122"/>
    <w:rsid w:val="002E7A29"/>
    <w:rsid w:val="002E7A5F"/>
    <w:rsid w:val="002F04BB"/>
    <w:rsid w:val="002F091C"/>
    <w:rsid w:val="002F0B3C"/>
    <w:rsid w:val="002F0C47"/>
    <w:rsid w:val="002F237B"/>
    <w:rsid w:val="002F26FE"/>
    <w:rsid w:val="002F2B24"/>
    <w:rsid w:val="002F2F61"/>
    <w:rsid w:val="002F3652"/>
    <w:rsid w:val="002F3976"/>
    <w:rsid w:val="002F408C"/>
    <w:rsid w:val="002F4AAD"/>
    <w:rsid w:val="002F4C82"/>
    <w:rsid w:val="002F4ED5"/>
    <w:rsid w:val="002F4FF6"/>
    <w:rsid w:val="002F5508"/>
    <w:rsid w:val="002F563E"/>
    <w:rsid w:val="002F582D"/>
    <w:rsid w:val="002F5ADE"/>
    <w:rsid w:val="002F5AE7"/>
    <w:rsid w:val="002F6472"/>
    <w:rsid w:val="002F6A81"/>
    <w:rsid w:val="002F6C4C"/>
    <w:rsid w:val="002F6D62"/>
    <w:rsid w:val="002F6E83"/>
    <w:rsid w:val="002F7122"/>
    <w:rsid w:val="002F74F6"/>
    <w:rsid w:val="002F79AC"/>
    <w:rsid w:val="002F7A53"/>
    <w:rsid w:val="002F7C4B"/>
    <w:rsid w:val="002F7EE4"/>
    <w:rsid w:val="00300EB0"/>
    <w:rsid w:val="003012F0"/>
    <w:rsid w:val="00301407"/>
    <w:rsid w:val="00301450"/>
    <w:rsid w:val="00301725"/>
    <w:rsid w:val="0030176D"/>
    <w:rsid w:val="00301829"/>
    <w:rsid w:val="0030186D"/>
    <w:rsid w:val="00301E6E"/>
    <w:rsid w:val="003022AE"/>
    <w:rsid w:val="00302BED"/>
    <w:rsid w:val="00302E1E"/>
    <w:rsid w:val="00302FEB"/>
    <w:rsid w:val="00303C54"/>
    <w:rsid w:val="003040D3"/>
    <w:rsid w:val="00304362"/>
    <w:rsid w:val="003048B2"/>
    <w:rsid w:val="00304C82"/>
    <w:rsid w:val="00305006"/>
    <w:rsid w:val="003050B5"/>
    <w:rsid w:val="0030563F"/>
    <w:rsid w:val="0030569F"/>
    <w:rsid w:val="003056DF"/>
    <w:rsid w:val="0030579C"/>
    <w:rsid w:val="003057DB"/>
    <w:rsid w:val="0030592C"/>
    <w:rsid w:val="00305B47"/>
    <w:rsid w:val="00305DA6"/>
    <w:rsid w:val="00305E73"/>
    <w:rsid w:val="00306234"/>
    <w:rsid w:val="0030625C"/>
    <w:rsid w:val="0030641E"/>
    <w:rsid w:val="003066E5"/>
    <w:rsid w:val="00306BDE"/>
    <w:rsid w:val="00306F18"/>
    <w:rsid w:val="00306F74"/>
    <w:rsid w:val="003071FC"/>
    <w:rsid w:val="00307331"/>
    <w:rsid w:val="00307B8C"/>
    <w:rsid w:val="00307E23"/>
    <w:rsid w:val="00310570"/>
    <w:rsid w:val="0031059B"/>
    <w:rsid w:val="003113F1"/>
    <w:rsid w:val="00311845"/>
    <w:rsid w:val="00311B79"/>
    <w:rsid w:val="00311E6C"/>
    <w:rsid w:val="00312484"/>
    <w:rsid w:val="003125A4"/>
    <w:rsid w:val="00312BAA"/>
    <w:rsid w:val="00312D22"/>
    <w:rsid w:val="00313133"/>
    <w:rsid w:val="003133D0"/>
    <w:rsid w:val="00313559"/>
    <w:rsid w:val="00313DD5"/>
    <w:rsid w:val="00313E66"/>
    <w:rsid w:val="00313F95"/>
    <w:rsid w:val="003142C0"/>
    <w:rsid w:val="003145EC"/>
    <w:rsid w:val="003147EF"/>
    <w:rsid w:val="00314B74"/>
    <w:rsid w:val="00314BDD"/>
    <w:rsid w:val="00314DE8"/>
    <w:rsid w:val="00314E0D"/>
    <w:rsid w:val="0031583B"/>
    <w:rsid w:val="003158F3"/>
    <w:rsid w:val="00315A20"/>
    <w:rsid w:val="00315EC8"/>
    <w:rsid w:val="003163A3"/>
    <w:rsid w:val="003166FC"/>
    <w:rsid w:val="003168EC"/>
    <w:rsid w:val="00316AA1"/>
    <w:rsid w:val="00316AC0"/>
    <w:rsid w:val="00316CCE"/>
    <w:rsid w:val="0031719D"/>
    <w:rsid w:val="00320483"/>
    <w:rsid w:val="003209CB"/>
    <w:rsid w:val="00320DA6"/>
    <w:rsid w:val="00320DFD"/>
    <w:rsid w:val="00320F58"/>
    <w:rsid w:val="0032130F"/>
    <w:rsid w:val="00321C2C"/>
    <w:rsid w:val="003228AA"/>
    <w:rsid w:val="0032349B"/>
    <w:rsid w:val="003236FD"/>
    <w:rsid w:val="00323892"/>
    <w:rsid w:val="00324012"/>
    <w:rsid w:val="003240A7"/>
    <w:rsid w:val="0032423D"/>
    <w:rsid w:val="00324A05"/>
    <w:rsid w:val="003255C5"/>
    <w:rsid w:val="003265FC"/>
    <w:rsid w:val="00326EDE"/>
    <w:rsid w:val="00327163"/>
    <w:rsid w:val="00327199"/>
    <w:rsid w:val="00327255"/>
    <w:rsid w:val="0032725E"/>
    <w:rsid w:val="00330071"/>
    <w:rsid w:val="00330466"/>
    <w:rsid w:val="0033053E"/>
    <w:rsid w:val="00330691"/>
    <w:rsid w:val="003306C9"/>
    <w:rsid w:val="0033087F"/>
    <w:rsid w:val="00330992"/>
    <w:rsid w:val="00330DA6"/>
    <w:rsid w:val="00331240"/>
    <w:rsid w:val="00331DEE"/>
    <w:rsid w:val="00331DFF"/>
    <w:rsid w:val="00332C53"/>
    <w:rsid w:val="003336AC"/>
    <w:rsid w:val="00333959"/>
    <w:rsid w:val="00333988"/>
    <w:rsid w:val="00333E50"/>
    <w:rsid w:val="003344D1"/>
    <w:rsid w:val="00334F9B"/>
    <w:rsid w:val="00335B12"/>
    <w:rsid w:val="00335F9E"/>
    <w:rsid w:val="00336079"/>
    <w:rsid w:val="003366C3"/>
    <w:rsid w:val="00336DA8"/>
    <w:rsid w:val="00336F7B"/>
    <w:rsid w:val="003371DD"/>
    <w:rsid w:val="00337621"/>
    <w:rsid w:val="00337764"/>
    <w:rsid w:val="00340054"/>
    <w:rsid w:val="00340701"/>
    <w:rsid w:val="00340AFD"/>
    <w:rsid w:val="003415DF"/>
    <w:rsid w:val="0034185C"/>
    <w:rsid w:val="00341DF8"/>
    <w:rsid w:val="003422A3"/>
    <w:rsid w:val="003422F3"/>
    <w:rsid w:val="003423F3"/>
    <w:rsid w:val="003428FF"/>
    <w:rsid w:val="00342922"/>
    <w:rsid w:val="00342ECF"/>
    <w:rsid w:val="003430AB"/>
    <w:rsid w:val="00343AB8"/>
    <w:rsid w:val="00344064"/>
    <w:rsid w:val="003445DE"/>
    <w:rsid w:val="00344B8D"/>
    <w:rsid w:val="00344BD2"/>
    <w:rsid w:val="003453DE"/>
    <w:rsid w:val="00345814"/>
    <w:rsid w:val="003459EC"/>
    <w:rsid w:val="00345D4F"/>
    <w:rsid w:val="00346225"/>
    <w:rsid w:val="003475DD"/>
    <w:rsid w:val="003479AE"/>
    <w:rsid w:val="00347DE2"/>
    <w:rsid w:val="00350099"/>
    <w:rsid w:val="00350C61"/>
    <w:rsid w:val="0035117C"/>
    <w:rsid w:val="00351464"/>
    <w:rsid w:val="00351B60"/>
    <w:rsid w:val="00351CF0"/>
    <w:rsid w:val="00352169"/>
    <w:rsid w:val="00352467"/>
    <w:rsid w:val="00352825"/>
    <w:rsid w:val="0035297E"/>
    <w:rsid w:val="003529F3"/>
    <w:rsid w:val="00352B27"/>
    <w:rsid w:val="00352BA4"/>
    <w:rsid w:val="0035302E"/>
    <w:rsid w:val="0035342D"/>
    <w:rsid w:val="00353A94"/>
    <w:rsid w:val="00353BA7"/>
    <w:rsid w:val="00353F51"/>
    <w:rsid w:val="00354302"/>
    <w:rsid w:val="003544E8"/>
    <w:rsid w:val="003547DA"/>
    <w:rsid w:val="00354E15"/>
    <w:rsid w:val="00354E8F"/>
    <w:rsid w:val="0035527F"/>
    <w:rsid w:val="00355972"/>
    <w:rsid w:val="00355F0D"/>
    <w:rsid w:val="003562F6"/>
    <w:rsid w:val="003564E3"/>
    <w:rsid w:val="00356B77"/>
    <w:rsid w:val="00356DAA"/>
    <w:rsid w:val="00356FB9"/>
    <w:rsid w:val="003577FD"/>
    <w:rsid w:val="00357C6C"/>
    <w:rsid w:val="00360162"/>
    <w:rsid w:val="00360BC8"/>
    <w:rsid w:val="00360E93"/>
    <w:rsid w:val="00361052"/>
    <w:rsid w:val="00361403"/>
    <w:rsid w:val="00361DCA"/>
    <w:rsid w:val="00362200"/>
    <w:rsid w:val="003622C4"/>
    <w:rsid w:val="0036262A"/>
    <w:rsid w:val="003626A2"/>
    <w:rsid w:val="00362C62"/>
    <w:rsid w:val="00363174"/>
    <w:rsid w:val="003633C3"/>
    <w:rsid w:val="0036371A"/>
    <w:rsid w:val="0036397E"/>
    <w:rsid w:val="00363CDA"/>
    <w:rsid w:val="00364505"/>
    <w:rsid w:val="00364743"/>
    <w:rsid w:val="003650E8"/>
    <w:rsid w:val="003657A6"/>
    <w:rsid w:val="00366037"/>
    <w:rsid w:val="0036636A"/>
    <w:rsid w:val="003665E0"/>
    <w:rsid w:val="00366682"/>
    <w:rsid w:val="00366C48"/>
    <w:rsid w:val="00367178"/>
    <w:rsid w:val="00367984"/>
    <w:rsid w:val="00367AE4"/>
    <w:rsid w:val="00367BE4"/>
    <w:rsid w:val="00367C30"/>
    <w:rsid w:val="00370456"/>
    <w:rsid w:val="00370605"/>
    <w:rsid w:val="00370FCD"/>
    <w:rsid w:val="00370FD9"/>
    <w:rsid w:val="003711CD"/>
    <w:rsid w:val="003713EB"/>
    <w:rsid w:val="00371676"/>
    <w:rsid w:val="0037182D"/>
    <w:rsid w:val="00371F93"/>
    <w:rsid w:val="00371FDC"/>
    <w:rsid w:val="0037204A"/>
    <w:rsid w:val="003728A8"/>
    <w:rsid w:val="003728A9"/>
    <w:rsid w:val="003729BA"/>
    <w:rsid w:val="00373663"/>
    <w:rsid w:val="00373724"/>
    <w:rsid w:val="003739A4"/>
    <w:rsid w:val="00373A99"/>
    <w:rsid w:val="0037425A"/>
    <w:rsid w:val="00374755"/>
    <w:rsid w:val="00374988"/>
    <w:rsid w:val="00374C04"/>
    <w:rsid w:val="00375D98"/>
    <w:rsid w:val="00375F4B"/>
    <w:rsid w:val="00376586"/>
    <w:rsid w:val="00376774"/>
    <w:rsid w:val="00376B3C"/>
    <w:rsid w:val="003775B2"/>
    <w:rsid w:val="00377BBB"/>
    <w:rsid w:val="00377EA7"/>
    <w:rsid w:val="00380142"/>
    <w:rsid w:val="0038021C"/>
    <w:rsid w:val="003809DB"/>
    <w:rsid w:val="003811E8"/>
    <w:rsid w:val="003816F5"/>
    <w:rsid w:val="00381B61"/>
    <w:rsid w:val="00381FEA"/>
    <w:rsid w:val="00382116"/>
    <w:rsid w:val="00382B46"/>
    <w:rsid w:val="00382CC0"/>
    <w:rsid w:val="00382EBA"/>
    <w:rsid w:val="003833E7"/>
    <w:rsid w:val="00383567"/>
    <w:rsid w:val="003838AD"/>
    <w:rsid w:val="00383BB7"/>
    <w:rsid w:val="00384628"/>
    <w:rsid w:val="003848A6"/>
    <w:rsid w:val="00384ED1"/>
    <w:rsid w:val="003851C4"/>
    <w:rsid w:val="00385462"/>
    <w:rsid w:val="00385884"/>
    <w:rsid w:val="00385A20"/>
    <w:rsid w:val="003860D3"/>
    <w:rsid w:val="003860E4"/>
    <w:rsid w:val="00386428"/>
    <w:rsid w:val="003865E9"/>
    <w:rsid w:val="003866DF"/>
    <w:rsid w:val="00386877"/>
    <w:rsid w:val="00386DF0"/>
    <w:rsid w:val="0038795D"/>
    <w:rsid w:val="00387FAB"/>
    <w:rsid w:val="00387FB9"/>
    <w:rsid w:val="0039042F"/>
    <w:rsid w:val="00390749"/>
    <w:rsid w:val="00390BDF"/>
    <w:rsid w:val="003913B5"/>
    <w:rsid w:val="00392186"/>
    <w:rsid w:val="003922C1"/>
    <w:rsid w:val="003922E5"/>
    <w:rsid w:val="00392436"/>
    <w:rsid w:val="00392E73"/>
    <w:rsid w:val="0039352B"/>
    <w:rsid w:val="00393580"/>
    <w:rsid w:val="003941C0"/>
    <w:rsid w:val="00394548"/>
    <w:rsid w:val="00394561"/>
    <w:rsid w:val="00394CDC"/>
    <w:rsid w:val="00394EBB"/>
    <w:rsid w:val="003951F9"/>
    <w:rsid w:val="0039554A"/>
    <w:rsid w:val="00395687"/>
    <w:rsid w:val="00395881"/>
    <w:rsid w:val="003960AA"/>
    <w:rsid w:val="00396147"/>
    <w:rsid w:val="00396755"/>
    <w:rsid w:val="003967D2"/>
    <w:rsid w:val="00396A60"/>
    <w:rsid w:val="00396AE1"/>
    <w:rsid w:val="00396E57"/>
    <w:rsid w:val="00396E94"/>
    <w:rsid w:val="0039707A"/>
    <w:rsid w:val="003A00DC"/>
    <w:rsid w:val="003A0B2E"/>
    <w:rsid w:val="003A0C1B"/>
    <w:rsid w:val="003A10B9"/>
    <w:rsid w:val="003A14C6"/>
    <w:rsid w:val="003A17C0"/>
    <w:rsid w:val="003A1E39"/>
    <w:rsid w:val="003A1ED4"/>
    <w:rsid w:val="003A23F1"/>
    <w:rsid w:val="003A2410"/>
    <w:rsid w:val="003A258C"/>
    <w:rsid w:val="003A260E"/>
    <w:rsid w:val="003A2EB4"/>
    <w:rsid w:val="003A38A6"/>
    <w:rsid w:val="003A3905"/>
    <w:rsid w:val="003A3B7F"/>
    <w:rsid w:val="003A3CA7"/>
    <w:rsid w:val="003A3E19"/>
    <w:rsid w:val="003A3F47"/>
    <w:rsid w:val="003A4D28"/>
    <w:rsid w:val="003A4E7D"/>
    <w:rsid w:val="003A501B"/>
    <w:rsid w:val="003A5DC5"/>
    <w:rsid w:val="003A63E4"/>
    <w:rsid w:val="003A65A0"/>
    <w:rsid w:val="003A6804"/>
    <w:rsid w:val="003A6B3E"/>
    <w:rsid w:val="003A6E4E"/>
    <w:rsid w:val="003A72DA"/>
    <w:rsid w:val="003A72ED"/>
    <w:rsid w:val="003A7B72"/>
    <w:rsid w:val="003A7CEF"/>
    <w:rsid w:val="003B0715"/>
    <w:rsid w:val="003B0BF3"/>
    <w:rsid w:val="003B0CE7"/>
    <w:rsid w:val="003B15AE"/>
    <w:rsid w:val="003B192E"/>
    <w:rsid w:val="003B1DCE"/>
    <w:rsid w:val="003B2BEA"/>
    <w:rsid w:val="003B30C1"/>
    <w:rsid w:val="003B3277"/>
    <w:rsid w:val="003B4A15"/>
    <w:rsid w:val="003B4F34"/>
    <w:rsid w:val="003B4F3D"/>
    <w:rsid w:val="003B51B9"/>
    <w:rsid w:val="003B55EE"/>
    <w:rsid w:val="003B5801"/>
    <w:rsid w:val="003B5BED"/>
    <w:rsid w:val="003B5CF7"/>
    <w:rsid w:val="003B60E6"/>
    <w:rsid w:val="003B6666"/>
    <w:rsid w:val="003B6BB8"/>
    <w:rsid w:val="003B6CD9"/>
    <w:rsid w:val="003B6F42"/>
    <w:rsid w:val="003B74DD"/>
    <w:rsid w:val="003B7617"/>
    <w:rsid w:val="003B7814"/>
    <w:rsid w:val="003C11F3"/>
    <w:rsid w:val="003C12BC"/>
    <w:rsid w:val="003C163F"/>
    <w:rsid w:val="003C1754"/>
    <w:rsid w:val="003C1CA9"/>
    <w:rsid w:val="003C1DE5"/>
    <w:rsid w:val="003C2A1D"/>
    <w:rsid w:val="003C2B62"/>
    <w:rsid w:val="003C2CF5"/>
    <w:rsid w:val="003C2F4A"/>
    <w:rsid w:val="003C2FE5"/>
    <w:rsid w:val="003C3B51"/>
    <w:rsid w:val="003C3DDA"/>
    <w:rsid w:val="003C4071"/>
    <w:rsid w:val="003C4097"/>
    <w:rsid w:val="003C473D"/>
    <w:rsid w:val="003C48E5"/>
    <w:rsid w:val="003C49C0"/>
    <w:rsid w:val="003C4C6A"/>
    <w:rsid w:val="003C4EE7"/>
    <w:rsid w:val="003C5262"/>
    <w:rsid w:val="003C5466"/>
    <w:rsid w:val="003C54AA"/>
    <w:rsid w:val="003C562D"/>
    <w:rsid w:val="003C5C13"/>
    <w:rsid w:val="003C60DF"/>
    <w:rsid w:val="003C620A"/>
    <w:rsid w:val="003C68BA"/>
    <w:rsid w:val="003C68CB"/>
    <w:rsid w:val="003C69EA"/>
    <w:rsid w:val="003C6F47"/>
    <w:rsid w:val="003C7282"/>
    <w:rsid w:val="003C7AC9"/>
    <w:rsid w:val="003D0178"/>
    <w:rsid w:val="003D017C"/>
    <w:rsid w:val="003D04E2"/>
    <w:rsid w:val="003D05C4"/>
    <w:rsid w:val="003D0A0F"/>
    <w:rsid w:val="003D11C9"/>
    <w:rsid w:val="003D13BC"/>
    <w:rsid w:val="003D2A9B"/>
    <w:rsid w:val="003D2CE7"/>
    <w:rsid w:val="003D3788"/>
    <w:rsid w:val="003D3A26"/>
    <w:rsid w:val="003D3B0D"/>
    <w:rsid w:val="003D3EC9"/>
    <w:rsid w:val="003D4521"/>
    <w:rsid w:val="003D56C2"/>
    <w:rsid w:val="003D5A08"/>
    <w:rsid w:val="003D5B2E"/>
    <w:rsid w:val="003D5BEF"/>
    <w:rsid w:val="003D625F"/>
    <w:rsid w:val="003D6351"/>
    <w:rsid w:val="003D65E4"/>
    <w:rsid w:val="003D67F2"/>
    <w:rsid w:val="003D6BA9"/>
    <w:rsid w:val="003D6DE8"/>
    <w:rsid w:val="003D7459"/>
    <w:rsid w:val="003D7724"/>
    <w:rsid w:val="003D773E"/>
    <w:rsid w:val="003D7811"/>
    <w:rsid w:val="003D79BC"/>
    <w:rsid w:val="003D7B46"/>
    <w:rsid w:val="003D7E00"/>
    <w:rsid w:val="003E006C"/>
    <w:rsid w:val="003E055F"/>
    <w:rsid w:val="003E0887"/>
    <w:rsid w:val="003E1C22"/>
    <w:rsid w:val="003E1E4A"/>
    <w:rsid w:val="003E20E7"/>
    <w:rsid w:val="003E21E3"/>
    <w:rsid w:val="003E21F2"/>
    <w:rsid w:val="003E2775"/>
    <w:rsid w:val="003E32AC"/>
    <w:rsid w:val="003E33F0"/>
    <w:rsid w:val="003E3C3B"/>
    <w:rsid w:val="003E40FF"/>
    <w:rsid w:val="003E4AED"/>
    <w:rsid w:val="003E4F5A"/>
    <w:rsid w:val="003E51AA"/>
    <w:rsid w:val="003E5A5A"/>
    <w:rsid w:val="003E61C9"/>
    <w:rsid w:val="003E69D7"/>
    <w:rsid w:val="003F01E7"/>
    <w:rsid w:val="003F02D4"/>
    <w:rsid w:val="003F0B42"/>
    <w:rsid w:val="003F0C43"/>
    <w:rsid w:val="003F0EB5"/>
    <w:rsid w:val="003F1399"/>
    <w:rsid w:val="003F1BCE"/>
    <w:rsid w:val="003F1D26"/>
    <w:rsid w:val="003F1DFB"/>
    <w:rsid w:val="003F2104"/>
    <w:rsid w:val="003F21A2"/>
    <w:rsid w:val="003F23A7"/>
    <w:rsid w:val="003F34B6"/>
    <w:rsid w:val="003F381C"/>
    <w:rsid w:val="003F3B11"/>
    <w:rsid w:val="003F41D2"/>
    <w:rsid w:val="003F434D"/>
    <w:rsid w:val="003F439E"/>
    <w:rsid w:val="003F440C"/>
    <w:rsid w:val="003F4489"/>
    <w:rsid w:val="003F4B03"/>
    <w:rsid w:val="003F4DF2"/>
    <w:rsid w:val="003F541B"/>
    <w:rsid w:val="003F549F"/>
    <w:rsid w:val="003F588A"/>
    <w:rsid w:val="003F5891"/>
    <w:rsid w:val="003F5C0F"/>
    <w:rsid w:val="003F60B6"/>
    <w:rsid w:val="003F688A"/>
    <w:rsid w:val="003F70EA"/>
    <w:rsid w:val="003F7166"/>
    <w:rsid w:val="003F742F"/>
    <w:rsid w:val="003F7567"/>
    <w:rsid w:val="003F7838"/>
    <w:rsid w:val="003F7934"/>
    <w:rsid w:val="003F7A10"/>
    <w:rsid w:val="003F7B76"/>
    <w:rsid w:val="003F7BB2"/>
    <w:rsid w:val="003F7CD2"/>
    <w:rsid w:val="00400701"/>
    <w:rsid w:val="00401157"/>
    <w:rsid w:val="0040122F"/>
    <w:rsid w:val="004013FB"/>
    <w:rsid w:val="0040162C"/>
    <w:rsid w:val="00401697"/>
    <w:rsid w:val="00401BB1"/>
    <w:rsid w:val="00401DB8"/>
    <w:rsid w:val="00402066"/>
    <w:rsid w:val="0040222D"/>
    <w:rsid w:val="004022CC"/>
    <w:rsid w:val="004027A4"/>
    <w:rsid w:val="0040290E"/>
    <w:rsid w:val="00402F75"/>
    <w:rsid w:val="004036F3"/>
    <w:rsid w:val="00404229"/>
    <w:rsid w:val="004045C1"/>
    <w:rsid w:val="0040534B"/>
    <w:rsid w:val="004054F0"/>
    <w:rsid w:val="0040570B"/>
    <w:rsid w:val="00405890"/>
    <w:rsid w:val="00405B70"/>
    <w:rsid w:val="004060BE"/>
    <w:rsid w:val="0040670B"/>
    <w:rsid w:val="004076BD"/>
    <w:rsid w:val="004077C8"/>
    <w:rsid w:val="00407B9F"/>
    <w:rsid w:val="00407D23"/>
    <w:rsid w:val="0041017D"/>
    <w:rsid w:val="0041024D"/>
    <w:rsid w:val="00410E23"/>
    <w:rsid w:val="00410F8F"/>
    <w:rsid w:val="00411206"/>
    <w:rsid w:val="004113FF"/>
    <w:rsid w:val="00412065"/>
    <w:rsid w:val="00412318"/>
    <w:rsid w:val="00412498"/>
    <w:rsid w:val="00412843"/>
    <w:rsid w:val="0041292E"/>
    <w:rsid w:val="00412996"/>
    <w:rsid w:val="004131F4"/>
    <w:rsid w:val="004133B2"/>
    <w:rsid w:val="00413695"/>
    <w:rsid w:val="00413FB6"/>
    <w:rsid w:val="00414101"/>
    <w:rsid w:val="0041466E"/>
    <w:rsid w:val="004146E7"/>
    <w:rsid w:val="00414929"/>
    <w:rsid w:val="00415110"/>
    <w:rsid w:val="00415CE3"/>
    <w:rsid w:val="0041632B"/>
    <w:rsid w:val="00416765"/>
    <w:rsid w:val="004168DE"/>
    <w:rsid w:val="0041697A"/>
    <w:rsid w:val="00416A64"/>
    <w:rsid w:val="00416AB7"/>
    <w:rsid w:val="00416D35"/>
    <w:rsid w:val="00417057"/>
    <w:rsid w:val="0041740D"/>
    <w:rsid w:val="0041758E"/>
    <w:rsid w:val="00417728"/>
    <w:rsid w:val="00417E61"/>
    <w:rsid w:val="00420050"/>
    <w:rsid w:val="004204FF"/>
    <w:rsid w:val="004205F5"/>
    <w:rsid w:val="00420D81"/>
    <w:rsid w:val="004210FF"/>
    <w:rsid w:val="00421505"/>
    <w:rsid w:val="00421954"/>
    <w:rsid w:val="004219FD"/>
    <w:rsid w:val="00421A9B"/>
    <w:rsid w:val="00421BD5"/>
    <w:rsid w:val="00421D8E"/>
    <w:rsid w:val="0042210E"/>
    <w:rsid w:val="004222AC"/>
    <w:rsid w:val="00422727"/>
    <w:rsid w:val="004227F3"/>
    <w:rsid w:val="00423766"/>
    <w:rsid w:val="004237A5"/>
    <w:rsid w:val="0042387B"/>
    <w:rsid w:val="00423BE3"/>
    <w:rsid w:val="00423D4A"/>
    <w:rsid w:val="004248B4"/>
    <w:rsid w:val="00424961"/>
    <w:rsid w:val="00424B41"/>
    <w:rsid w:val="0042506F"/>
    <w:rsid w:val="00425276"/>
    <w:rsid w:val="004256CA"/>
    <w:rsid w:val="00425735"/>
    <w:rsid w:val="00425774"/>
    <w:rsid w:val="00425BD0"/>
    <w:rsid w:val="00425EEC"/>
    <w:rsid w:val="00426121"/>
    <w:rsid w:val="00426809"/>
    <w:rsid w:val="004269E0"/>
    <w:rsid w:val="004277E5"/>
    <w:rsid w:val="00427E15"/>
    <w:rsid w:val="00430110"/>
    <w:rsid w:val="0043091C"/>
    <w:rsid w:val="00430B77"/>
    <w:rsid w:val="00430CB8"/>
    <w:rsid w:val="0043105E"/>
    <w:rsid w:val="004317F0"/>
    <w:rsid w:val="004321E1"/>
    <w:rsid w:val="004325DF"/>
    <w:rsid w:val="004326DD"/>
    <w:rsid w:val="00432A18"/>
    <w:rsid w:val="00433025"/>
    <w:rsid w:val="004332FE"/>
    <w:rsid w:val="00433F4A"/>
    <w:rsid w:val="00434485"/>
    <w:rsid w:val="00434B85"/>
    <w:rsid w:val="00434CD8"/>
    <w:rsid w:val="00435168"/>
    <w:rsid w:val="004355FE"/>
    <w:rsid w:val="004356A3"/>
    <w:rsid w:val="00435AB3"/>
    <w:rsid w:val="00435B28"/>
    <w:rsid w:val="00436379"/>
    <w:rsid w:val="00436D15"/>
    <w:rsid w:val="00437234"/>
    <w:rsid w:val="00437559"/>
    <w:rsid w:val="004377C6"/>
    <w:rsid w:val="00437AE3"/>
    <w:rsid w:val="0044026F"/>
    <w:rsid w:val="004409DC"/>
    <w:rsid w:val="00440A3C"/>
    <w:rsid w:val="00440B9F"/>
    <w:rsid w:val="0044107D"/>
    <w:rsid w:val="00441A4B"/>
    <w:rsid w:val="00441A4C"/>
    <w:rsid w:val="00441FB4"/>
    <w:rsid w:val="004423E5"/>
    <w:rsid w:val="00442CC6"/>
    <w:rsid w:val="00442D69"/>
    <w:rsid w:val="00442D8C"/>
    <w:rsid w:val="00443442"/>
    <w:rsid w:val="00443B1D"/>
    <w:rsid w:val="00444666"/>
    <w:rsid w:val="004448F7"/>
    <w:rsid w:val="00444A13"/>
    <w:rsid w:val="00444D0C"/>
    <w:rsid w:val="00444DA2"/>
    <w:rsid w:val="0044503D"/>
    <w:rsid w:val="00445069"/>
    <w:rsid w:val="004450F1"/>
    <w:rsid w:val="00445DA7"/>
    <w:rsid w:val="00445EF6"/>
    <w:rsid w:val="00445FBC"/>
    <w:rsid w:val="0044611E"/>
    <w:rsid w:val="00446530"/>
    <w:rsid w:val="004469A8"/>
    <w:rsid w:val="00446C28"/>
    <w:rsid w:val="00447266"/>
    <w:rsid w:val="00447429"/>
    <w:rsid w:val="00450002"/>
    <w:rsid w:val="004502FF"/>
    <w:rsid w:val="00450808"/>
    <w:rsid w:val="004509C5"/>
    <w:rsid w:val="00451274"/>
    <w:rsid w:val="004519B4"/>
    <w:rsid w:val="00451E80"/>
    <w:rsid w:val="00451F00"/>
    <w:rsid w:val="0045207F"/>
    <w:rsid w:val="0045241F"/>
    <w:rsid w:val="004525E1"/>
    <w:rsid w:val="0045274D"/>
    <w:rsid w:val="00452832"/>
    <w:rsid w:val="00452A91"/>
    <w:rsid w:val="00452B46"/>
    <w:rsid w:val="00452F0E"/>
    <w:rsid w:val="004535A9"/>
    <w:rsid w:val="004538F4"/>
    <w:rsid w:val="00453985"/>
    <w:rsid w:val="00453D49"/>
    <w:rsid w:val="00454485"/>
    <w:rsid w:val="00454A48"/>
    <w:rsid w:val="00454A7A"/>
    <w:rsid w:val="00454EED"/>
    <w:rsid w:val="00455D0D"/>
    <w:rsid w:val="004563CF"/>
    <w:rsid w:val="00456953"/>
    <w:rsid w:val="00456D28"/>
    <w:rsid w:val="00457B77"/>
    <w:rsid w:val="004600D5"/>
    <w:rsid w:val="0046046D"/>
    <w:rsid w:val="004604D7"/>
    <w:rsid w:val="004605E0"/>
    <w:rsid w:val="00460950"/>
    <w:rsid w:val="004609EC"/>
    <w:rsid w:val="00460E38"/>
    <w:rsid w:val="004613B8"/>
    <w:rsid w:val="0046167A"/>
    <w:rsid w:val="00462065"/>
    <w:rsid w:val="00462242"/>
    <w:rsid w:val="00463286"/>
    <w:rsid w:val="00463429"/>
    <w:rsid w:val="00463C1B"/>
    <w:rsid w:val="00463D64"/>
    <w:rsid w:val="00463F19"/>
    <w:rsid w:val="004641AB"/>
    <w:rsid w:val="00464470"/>
    <w:rsid w:val="004646CA"/>
    <w:rsid w:val="00464CED"/>
    <w:rsid w:val="004651E3"/>
    <w:rsid w:val="00465599"/>
    <w:rsid w:val="004656E2"/>
    <w:rsid w:val="00465EF4"/>
    <w:rsid w:val="0046620A"/>
    <w:rsid w:val="004662C5"/>
    <w:rsid w:val="00466333"/>
    <w:rsid w:val="00466341"/>
    <w:rsid w:val="00466E0A"/>
    <w:rsid w:val="00466E10"/>
    <w:rsid w:val="00467255"/>
    <w:rsid w:val="00467428"/>
    <w:rsid w:val="00467679"/>
    <w:rsid w:val="0046790B"/>
    <w:rsid w:val="00467FAF"/>
    <w:rsid w:val="0047000B"/>
    <w:rsid w:val="0047010B"/>
    <w:rsid w:val="004705F9"/>
    <w:rsid w:val="00470781"/>
    <w:rsid w:val="00470C15"/>
    <w:rsid w:val="00470F5F"/>
    <w:rsid w:val="00471BBF"/>
    <w:rsid w:val="004722A6"/>
    <w:rsid w:val="004722B5"/>
    <w:rsid w:val="0047266B"/>
    <w:rsid w:val="00472F2D"/>
    <w:rsid w:val="00473041"/>
    <w:rsid w:val="004731F1"/>
    <w:rsid w:val="004738D8"/>
    <w:rsid w:val="00473CB8"/>
    <w:rsid w:val="00474567"/>
    <w:rsid w:val="00474817"/>
    <w:rsid w:val="00474827"/>
    <w:rsid w:val="00474AA6"/>
    <w:rsid w:val="00474DD1"/>
    <w:rsid w:val="00474F21"/>
    <w:rsid w:val="00475353"/>
    <w:rsid w:val="0047558F"/>
    <w:rsid w:val="004758B7"/>
    <w:rsid w:val="00475D1C"/>
    <w:rsid w:val="00475E7C"/>
    <w:rsid w:val="00475F00"/>
    <w:rsid w:val="00476382"/>
    <w:rsid w:val="00476ABD"/>
    <w:rsid w:val="0047737A"/>
    <w:rsid w:val="00477D76"/>
    <w:rsid w:val="00477E95"/>
    <w:rsid w:val="00477F0B"/>
    <w:rsid w:val="00480266"/>
    <w:rsid w:val="0048099E"/>
    <w:rsid w:val="00480AA6"/>
    <w:rsid w:val="00480AD7"/>
    <w:rsid w:val="00481A3E"/>
    <w:rsid w:val="00481C16"/>
    <w:rsid w:val="00481D3F"/>
    <w:rsid w:val="00481DD9"/>
    <w:rsid w:val="0048261F"/>
    <w:rsid w:val="00482BBE"/>
    <w:rsid w:val="00482CFF"/>
    <w:rsid w:val="00482DF7"/>
    <w:rsid w:val="0048328C"/>
    <w:rsid w:val="004836C4"/>
    <w:rsid w:val="00483CE6"/>
    <w:rsid w:val="004840BE"/>
    <w:rsid w:val="00484320"/>
    <w:rsid w:val="004848D8"/>
    <w:rsid w:val="00484D62"/>
    <w:rsid w:val="0048534D"/>
    <w:rsid w:val="00485BC4"/>
    <w:rsid w:val="00485F6B"/>
    <w:rsid w:val="004860DA"/>
    <w:rsid w:val="00486128"/>
    <w:rsid w:val="004862D0"/>
    <w:rsid w:val="00486838"/>
    <w:rsid w:val="00486E67"/>
    <w:rsid w:val="0048715E"/>
    <w:rsid w:val="00490123"/>
    <w:rsid w:val="00490886"/>
    <w:rsid w:val="00490C8C"/>
    <w:rsid w:val="004912D5"/>
    <w:rsid w:val="0049136C"/>
    <w:rsid w:val="00491850"/>
    <w:rsid w:val="00491AF6"/>
    <w:rsid w:val="00491FB3"/>
    <w:rsid w:val="00492280"/>
    <w:rsid w:val="00492BD6"/>
    <w:rsid w:val="00494013"/>
    <w:rsid w:val="004940D3"/>
    <w:rsid w:val="004949A3"/>
    <w:rsid w:val="00494CB0"/>
    <w:rsid w:val="00495639"/>
    <w:rsid w:val="0049577E"/>
    <w:rsid w:val="00495965"/>
    <w:rsid w:val="00495C1B"/>
    <w:rsid w:val="00495DCE"/>
    <w:rsid w:val="00496042"/>
    <w:rsid w:val="00496C81"/>
    <w:rsid w:val="00496F2F"/>
    <w:rsid w:val="00497372"/>
    <w:rsid w:val="00497459"/>
    <w:rsid w:val="00497580"/>
    <w:rsid w:val="00497769"/>
    <w:rsid w:val="004A1098"/>
    <w:rsid w:val="004A10B8"/>
    <w:rsid w:val="004A1365"/>
    <w:rsid w:val="004A1506"/>
    <w:rsid w:val="004A23DC"/>
    <w:rsid w:val="004A25B0"/>
    <w:rsid w:val="004A28A0"/>
    <w:rsid w:val="004A2995"/>
    <w:rsid w:val="004A2C5E"/>
    <w:rsid w:val="004A2DFD"/>
    <w:rsid w:val="004A3708"/>
    <w:rsid w:val="004A3B3B"/>
    <w:rsid w:val="004A44A2"/>
    <w:rsid w:val="004A50B6"/>
    <w:rsid w:val="004A55EF"/>
    <w:rsid w:val="004A564D"/>
    <w:rsid w:val="004A5668"/>
    <w:rsid w:val="004A5770"/>
    <w:rsid w:val="004A5890"/>
    <w:rsid w:val="004A5AC6"/>
    <w:rsid w:val="004A5BD5"/>
    <w:rsid w:val="004A5EBA"/>
    <w:rsid w:val="004A604D"/>
    <w:rsid w:val="004A6130"/>
    <w:rsid w:val="004A67CB"/>
    <w:rsid w:val="004A6A6B"/>
    <w:rsid w:val="004A6BCC"/>
    <w:rsid w:val="004A6F1F"/>
    <w:rsid w:val="004A706A"/>
    <w:rsid w:val="004A70F1"/>
    <w:rsid w:val="004A7FB2"/>
    <w:rsid w:val="004B039B"/>
    <w:rsid w:val="004B04EE"/>
    <w:rsid w:val="004B061D"/>
    <w:rsid w:val="004B090C"/>
    <w:rsid w:val="004B0D3B"/>
    <w:rsid w:val="004B1FC4"/>
    <w:rsid w:val="004B2129"/>
    <w:rsid w:val="004B218B"/>
    <w:rsid w:val="004B28C5"/>
    <w:rsid w:val="004B2914"/>
    <w:rsid w:val="004B29D0"/>
    <w:rsid w:val="004B2D32"/>
    <w:rsid w:val="004B3734"/>
    <w:rsid w:val="004B3A7D"/>
    <w:rsid w:val="004B3A88"/>
    <w:rsid w:val="004B3EA3"/>
    <w:rsid w:val="004B40F5"/>
    <w:rsid w:val="004B46D3"/>
    <w:rsid w:val="004B4A0E"/>
    <w:rsid w:val="004B4A25"/>
    <w:rsid w:val="004B4CE8"/>
    <w:rsid w:val="004B50B2"/>
    <w:rsid w:val="004B5246"/>
    <w:rsid w:val="004B6472"/>
    <w:rsid w:val="004B6A7A"/>
    <w:rsid w:val="004B7429"/>
    <w:rsid w:val="004B7611"/>
    <w:rsid w:val="004B7F3A"/>
    <w:rsid w:val="004C034E"/>
    <w:rsid w:val="004C037A"/>
    <w:rsid w:val="004C044E"/>
    <w:rsid w:val="004C098E"/>
    <w:rsid w:val="004C0B43"/>
    <w:rsid w:val="004C0E0B"/>
    <w:rsid w:val="004C0E4E"/>
    <w:rsid w:val="004C1191"/>
    <w:rsid w:val="004C14AF"/>
    <w:rsid w:val="004C1885"/>
    <w:rsid w:val="004C1B0A"/>
    <w:rsid w:val="004C1D09"/>
    <w:rsid w:val="004C1E79"/>
    <w:rsid w:val="004C20D5"/>
    <w:rsid w:val="004C2143"/>
    <w:rsid w:val="004C2431"/>
    <w:rsid w:val="004C2D60"/>
    <w:rsid w:val="004C2D69"/>
    <w:rsid w:val="004C3882"/>
    <w:rsid w:val="004C3C3B"/>
    <w:rsid w:val="004C490E"/>
    <w:rsid w:val="004C49B0"/>
    <w:rsid w:val="004C516C"/>
    <w:rsid w:val="004C537A"/>
    <w:rsid w:val="004C5AFD"/>
    <w:rsid w:val="004C5C8F"/>
    <w:rsid w:val="004C5EB6"/>
    <w:rsid w:val="004C64AA"/>
    <w:rsid w:val="004C658C"/>
    <w:rsid w:val="004C68C9"/>
    <w:rsid w:val="004C6E19"/>
    <w:rsid w:val="004C6EBE"/>
    <w:rsid w:val="004C72F7"/>
    <w:rsid w:val="004C7443"/>
    <w:rsid w:val="004C7614"/>
    <w:rsid w:val="004C77A1"/>
    <w:rsid w:val="004C7830"/>
    <w:rsid w:val="004C7E75"/>
    <w:rsid w:val="004D0726"/>
    <w:rsid w:val="004D0EF8"/>
    <w:rsid w:val="004D11FA"/>
    <w:rsid w:val="004D1417"/>
    <w:rsid w:val="004D1573"/>
    <w:rsid w:val="004D1E41"/>
    <w:rsid w:val="004D29D3"/>
    <w:rsid w:val="004D2C34"/>
    <w:rsid w:val="004D3880"/>
    <w:rsid w:val="004D3986"/>
    <w:rsid w:val="004D3B6E"/>
    <w:rsid w:val="004D44B3"/>
    <w:rsid w:val="004D45F5"/>
    <w:rsid w:val="004D492D"/>
    <w:rsid w:val="004D4969"/>
    <w:rsid w:val="004D563F"/>
    <w:rsid w:val="004D590B"/>
    <w:rsid w:val="004D5988"/>
    <w:rsid w:val="004D63F1"/>
    <w:rsid w:val="004D646C"/>
    <w:rsid w:val="004E0447"/>
    <w:rsid w:val="004E0ACA"/>
    <w:rsid w:val="004E0EE2"/>
    <w:rsid w:val="004E14A7"/>
    <w:rsid w:val="004E1AB5"/>
    <w:rsid w:val="004E1C08"/>
    <w:rsid w:val="004E258C"/>
    <w:rsid w:val="004E2B43"/>
    <w:rsid w:val="004E2C6D"/>
    <w:rsid w:val="004E2C83"/>
    <w:rsid w:val="004E2DAA"/>
    <w:rsid w:val="004E2F9F"/>
    <w:rsid w:val="004E32A0"/>
    <w:rsid w:val="004E32C8"/>
    <w:rsid w:val="004E341D"/>
    <w:rsid w:val="004E3756"/>
    <w:rsid w:val="004E3949"/>
    <w:rsid w:val="004E39A9"/>
    <w:rsid w:val="004E42CB"/>
    <w:rsid w:val="004E434D"/>
    <w:rsid w:val="004E4602"/>
    <w:rsid w:val="004E4896"/>
    <w:rsid w:val="004E52D5"/>
    <w:rsid w:val="004E56CC"/>
    <w:rsid w:val="004E58A4"/>
    <w:rsid w:val="004E6085"/>
    <w:rsid w:val="004E640F"/>
    <w:rsid w:val="004E657B"/>
    <w:rsid w:val="004E6620"/>
    <w:rsid w:val="004E6757"/>
    <w:rsid w:val="004E67F1"/>
    <w:rsid w:val="004E67FD"/>
    <w:rsid w:val="004E71D4"/>
    <w:rsid w:val="004E71F9"/>
    <w:rsid w:val="004F0258"/>
    <w:rsid w:val="004F057D"/>
    <w:rsid w:val="004F05DC"/>
    <w:rsid w:val="004F0C89"/>
    <w:rsid w:val="004F0D1A"/>
    <w:rsid w:val="004F0F3A"/>
    <w:rsid w:val="004F1147"/>
    <w:rsid w:val="004F1807"/>
    <w:rsid w:val="004F1C6C"/>
    <w:rsid w:val="004F22F8"/>
    <w:rsid w:val="004F23FA"/>
    <w:rsid w:val="004F2E08"/>
    <w:rsid w:val="004F38A0"/>
    <w:rsid w:val="004F3B96"/>
    <w:rsid w:val="004F3E5B"/>
    <w:rsid w:val="004F47FC"/>
    <w:rsid w:val="004F4922"/>
    <w:rsid w:val="004F4F41"/>
    <w:rsid w:val="004F502E"/>
    <w:rsid w:val="004F5414"/>
    <w:rsid w:val="004F6840"/>
    <w:rsid w:val="004F687F"/>
    <w:rsid w:val="004F6962"/>
    <w:rsid w:val="004F69F6"/>
    <w:rsid w:val="004F6C1F"/>
    <w:rsid w:val="004F6C83"/>
    <w:rsid w:val="004F6D52"/>
    <w:rsid w:val="004F7583"/>
    <w:rsid w:val="004F75D9"/>
    <w:rsid w:val="004F7E52"/>
    <w:rsid w:val="005008B4"/>
    <w:rsid w:val="005009A9"/>
    <w:rsid w:val="005010E9"/>
    <w:rsid w:val="00501FFD"/>
    <w:rsid w:val="00502ACD"/>
    <w:rsid w:val="00502AFA"/>
    <w:rsid w:val="005034E5"/>
    <w:rsid w:val="00503B94"/>
    <w:rsid w:val="00503FCF"/>
    <w:rsid w:val="00504A48"/>
    <w:rsid w:val="00504FC7"/>
    <w:rsid w:val="00505C8C"/>
    <w:rsid w:val="00506147"/>
    <w:rsid w:val="00506274"/>
    <w:rsid w:val="00506677"/>
    <w:rsid w:val="00506968"/>
    <w:rsid w:val="00506B41"/>
    <w:rsid w:val="00506CF8"/>
    <w:rsid w:val="00506D53"/>
    <w:rsid w:val="00506F3C"/>
    <w:rsid w:val="005075C3"/>
    <w:rsid w:val="005079ED"/>
    <w:rsid w:val="00507BE8"/>
    <w:rsid w:val="00507C26"/>
    <w:rsid w:val="00507E61"/>
    <w:rsid w:val="005100FA"/>
    <w:rsid w:val="005104A9"/>
    <w:rsid w:val="005104EC"/>
    <w:rsid w:val="0051056D"/>
    <w:rsid w:val="00510673"/>
    <w:rsid w:val="00511264"/>
    <w:rsid w:val="0051132B"/>
    <w:rsid w:val="00511457"/>
    <w:rsid w:val="0051184B"/>
    <w:rsid w:val="00511B39"/>
    <w:rsid w:val="00511F77"/>
    <w:rsid w:val="00512270"/>
    <w:rsid w:val="00512478"/>
    <w:rsid w:val="005126C2"/>
    <w:rsid w:val="005129EB"/>
    <w:rsid w:val="005129EF"/>
    <w:rsid w:val="0051339A"/>
    <w:rsid w:val="005138B5"/>
    <w:rsid w:val="00513953"/>
    <w:rsid w:val="00513C86"/>
    <w:rsid w:val="00513C98"/>
    <w:rsid w:val="00513D8A"/>
    <w:rsid w:val="00514194"/>
    <w:rsid w:val="005147E8"/>
    <w:rsid w:val="0051486E"/>
    <w:rsid w:val="00514AE9"/>
    <w:rsid w:val="00514AF7"/>
    <w:rsid w:val="005158BD"/>
    <w:rsid w:val="00515D71"/>
    <w:rsid w:val="00515E2C"/>
    <w:rsid w:val="0051635E"/>
    <w:rsid w:val="005165EE"/>
    <w:rsid w:val="005167E4"/>
    <w:rsid w:val="00516C66"/>
    <w:rsid w:val="00516C9A"/>
    <w:rsid w:val="00516F35"/>
    <w:rsid w:val="00517404"/>
    <w:rsid w:val="00517415"/>
    <w:rsid w:val="005177D3"/>
    <w:rsid w:val="00517A2D"/>
    <w:rsid w:val="00517D21"/>
    <w:rsid w:val="005203E3"/>
    <w:rsid w:val="0052056D"/>
    <w:rsid w:val="005209A3"/>
    <w:rsid w:val="00521B60"/>
    <w:rsid w:val="00522A52"/>
    <w:rsid w:val="005231A2"/>
    <w:rsid w:val="005234DD"/>
    <w:rsid w:val="005236F2"/>
    <w:rsid w:val="00523DD9"/>
    <w:rsid w:val="00523E1F"/>
    <w:rsid w:val="00524147"/>
    <w:rsid w:val="005244A7"/>
    <w:rsid w:val="005244DF"/>
    <w:rsid w:val="00524862"/>
    <w:rsid w:val="0052510A"/>
    <w:rsid w:val="0052693D"/>
    <w:rsid w:val="00527256"/>
    <w:rsid w:val="00527574"/>
    <w:rsid w:val="00527BDF"/>
    <w:rsid w:val="00527D7A"/>
    <w:rsid w:val="005302F4"/>
    <w:rsid w:val="00530550"/>
    <w:rsid w:val="005307BF"/>
    <w:rsid w:val="00530EA0"/>
    <w:rsid w:val="00530F8B"/>
    <w:rsid w:val="00531A23"/>
    <w:rsid w:val="00531AA5"/>
    <w:rsid w:val="00531B3D"/>
    <w:rsid w:val="00531C55"/>
    <w:rsid w:val="00531DEF"/>
    <w:rsid w:val="005323B8"/>
    <w:rsid w:val="00532B6D"/>
    <w:rsid w:val="00532F0E"/>
    <w:rsid w:val="005335A0"/>
    <w:rsid w:val="0053369B"/>
    <w:rsid w:val="00533BDC"/>
    <w:rsid w:val="00533E2D"/>
    <w:rsid w:val="00533EAE"/>
    <w:rsid w:val="005345D0"/>
    <w:rsid w:val="00534B36"/>
    <w:rsid w:val="00535368"/>
    <w:rsid w:val="00535588"/>
    <w:rsid w:val="005355A4"/>
    <w:rsid w:val="005355A9"/>
    <w:rsid w:val="00535632"/>
    <w:rsid w:val="00535862"/>
    <w:rsid w:val="0053675C"/>
    <w:rsid w:val="005367A9"/>
    <w:rsid w:val="00536A24"/>
    <w:rsid w:val="00536B4E"/>
    <w:rsid w:val="005370D8"/>
    <w:rsid w:val="0053778F"/>
    <w:rsid w:val="0053792C"/>
    <w:rsid w:val="00537A07"/>
    <w:rsid w:val="00537A11"/>
    <w:rsid w:val="00537A17"/>
    <w:rsid w:val="00537B22"/>
    <w:rsid w:val="005405FF"/>
    <w:rsid w:val="0054070C"/>
    <w:rsid w:val="00540886"/>
    <w:rsid w:val="00540F02"/>
    <w:rsid w:val="0054115D"/>
    <w:rsid w:val="005411DB"/>
    <w:rsid w:val="0054139D"/>
    <w:rsid w:val="005413C8"/>
    <w:rsid w:val="005414AE"/>
    <w:rsid w:val="005415D5"/>
    <w:rsid w:val="005416AA"/>
    <w:rsid w:val="005419EF"/>
    <w:rsid w:val="00542270"/>
    <w:rsid w:val="0054276D"/>
    <w:rsid w:val="00542A01"/>
    <w:rsid w:val="005435F5"/>
    <w:rsid w:val="00543ADE"/>
    <w:rsid w:val="00543D89"/>
    <w:rsid w:val="00543F44"/>
    <w:rsid w:val="00544A34"/>
    <w:rsid w:val="005450CB"/>
    <w:rsid w:val="00545704"/>
    <w:rsid w:val="005457D4"/>
    <w:rsid w:val="00546850"/>
    <w:rsid w:val="00546B68"/>
    <w:rsid w:val="00547509"/>
    <w:rsid w:val="005475A5"/>
    <w:rsid w:val="005475D3"/>
    <w:rsid w:val="00547675"/>
    <w:rsid w:val="005477F5"/>
    <w:rsid w:val="005478AA"/>
    <w:rsid w:val="00547A0B"/>
    <w:rsid w:val="00547B58"/>
    <w:rsid w:val="00547F80"/>
    <w:rsid w:val="00550478"/>
    <w:rsid w:val="005504CB"/>
    <w:rsid w:val="00550970"/>
    <w:rsid w:val="00550F7B"/>
    <w:rsid w:val="00551639"/>
    <w:rsid w:val="00551D05"/>
    <w:rsid w:val="00552177"/>
    <w:rsid w:val="005521A2"/>
    <w:rsid w:val="00552266"/>
    <w:rsid w:val="0055267B"/>
    <w:rsid w:val="0055274D"/>
    <w:rsid w:val="0055279C"/>
    <w:rsid w:val="00552AFC"/>
    <w:rsid w:val="00552B49"/>
    <w:rsid w:val="00552E15"/>
    <w:rsid w:val="00552EBE"/>
    <w:rsid w:val="00553EDC"/>
    <w:rsid w:val="00554063"/>
    <w:rsid w:val="00554085"/>
    <w:rsid w:val="00554775"/>
    <w:rsid w:val="00554B0A"/>
    <w:rsid w:val="00554E88"/>
    <w:rsid w:val="005551D8"/>
    <w:rsid w:val="005557D3"/>
    <w:rsid w:val="00555B40"/>
    <w:rsid w:val="00556F7E"/>
    <w:rsid w:val="00557524"/>
    <w:rsid w:val="00557585"/>
    <w:rsid w:val="0055796B"/>
    <w:rsid w:val="00557DFD"/>
    <w:rsid w:val="0056004A"/>
    <w:rsid w:val="00560272"/>
    <w:rsid w:val="005609D4"/>
    <w:rsid w:val="00560AEA"/>
    <w:rsid w:val="00561514"/>
    <w:rsid w:val="00561519"/>
    <w:rsid w:val="00561618"/>
    <w:rsid w:val="00561B3B"/>
    <w:rsid w:val="00561BA2"/>
    <w:rsid w:val="00562955"/>
    <w:rsid w:val="005629E5"/>
    <w:rsid w:val="00562B93"/>
    <w:rsid w:val="00562E31"/>
    <w:rsid w:val="0056337E"/>
    <w:rsid w:val="00563687"/>
    <w:rsid w:val="00563AA7"/>
    <w:rsid w:val="0056434F"/>
    <w:rsid w:val="00564970"/>
    <w:rsid w:val="00565906"/>
    <w:rsid w:val="00565BA4"/>
    <w:rsid w:val="00565C27"/>
    <w:rsid w:val="00565DF8"/>
    <w:rsid w:val="0056635C"/>
    <w:rsid w:val="005668E0"/>
    <w:rsid w:val="00566B11"/>
    <w:rsid w:val="00566D25"/>
    <w:rsid w:val="00567126"/>
    <w:rsid w:val="005675B0"/>
    <w:rsid w:val="00567D39"/>
    <w:rsid w:val="00567FC9"/>
    <w:rsid w:val="00570140"/>
    <w:rsid w:val="005701A7"/>
    <w:rsid w:val="0057121A"/>
    <w:rsid w:val="005714FE"/>
    <w:rsid w:val="0057153A"/>
    <w:rsid w:val="005719E7"/>
    <w:rsid w:val="00571B87"/>
    <w:rsid w:val="00571CAD"/>
    <w:rsid w:val="005723FE"/>
    <w:rsid w:val="00572654"/>
    <w:rsid w:val="0057306C"/>
    <w:rsid w:val="0057319C"/>
    <w:rsid w:val="00573326"/>
    <w:rsid w:val="005735CF"/>
    <w:rsid w:val="00573A3C"/>
    <w:rsid w:val="005741DF"/>
    <w:rsid w:val="0057457F"/>
    <w:rsid w:val="00574BB8"/>
    <w:rsid w:val="00575016"/>
    <w:rsid w:val="0057529C"/>
    <w:rsid w:val="005752E1"/>
    <w:rsid w:val="005753FD"/>
    <w:rsid w:val="00575414"/>
    <w:rsid w:val="0057603D"/>
    <w:rsid w:val="00576927"/>
    <w:rsid w:val="0057695F"/>
    <w:rsid w:val="00576EBE"/>
    <w:rsid w:val="00577419"/>
    <w:rsid w:val="00577C2B"/>
    <w:rsid w:val="00577EEF"/>
    <w:rsid w:val="00580752"/>
    <w:rsid w:val="0058113D"/>
    <w:rsid w:val="00581544"/>
    <w:rsid w:val="00581A37"/>
    <w:rsid w:val="00581B08"/>
    <w:rsid w:val="00581BFE"/>
    <w:rsid w:val="005821BC"/>
    <w:rsid w:val="005821CD"/>
    <w:rsid w:val="005828AA"/>
    <w:rsid w:val="00582B16"/>
    <w:rsid w:val="00583AD7"/>
    <w:rsid w:val="00584011"/>
    <w:rsid w:val="00584CFB"/>
    <w:rsid w:val="00584D29"/>
    <w:rsid w:val="00585027"/>
    <w:rsid w:val="00585086"/>
    <w:rsid w:val="0058554F"/>
    <w:rsid w:val="00585A16"/>
    <w:rsid w:val="00585A24"/>
    <w:rsid w:val="005863F5"/>
    <w:rsid w:val="005866BE"/>
    <w:rsid w:val="00586F87"/>
    <w:rsid w:val="005870CE"/>
    <w:rsid w:val="005875E8"/>
    <w:rsid w:val="00587892"/>
    <w:rsid w:val="005901C6"/>
    <w:rsid w:val="005903B8"/>
    <w:rsid w:val="00590B62"/>
    <w:rsid w:val="00590D08"/>
    <w:rsid w:val="00590FCE"/>
    <w:rsid w:val="005912D8"/>
    <w:rsid w:val="00591382"/>
    <w:rsid w:val="00591789"/>
    <w:rsid w:val="005919BF"/>
    <w:rsid w:val="00591B89"/>
    <w:rsid w:val="00591FC4"/>
    <w:rsid w:val="00592430"/>
    <w:rsid w:val="005924E7"/>
    <w:rsid w:val="00592ACA"/>
    <w:rsid w:val="00592DA2"/>
    <w:rsid w:val="00592E79"/>
    <w:rsid w:val="00592EEF"/>
    <w:rsid w:val="0059375D"/>
    <w:rsid w:val="00594204"/>
    <w:rsid w:val="00594383"/>
    <w:rsid w:val="005944CA"/>
    <w:rsid w:val="00594904"/>
    <w:rsid w:val="00597181"/>
    <w:rsid w:val="00597A75"/>
    <w:rsid w:val="00597C51"/>
    <w:rsid w:val="00597D50"/>
    <w:rsid w:val="00597EE3"/>
    <w:rsid w:val="005A0035"/>
    <w:rsid w:val="005A00E2"/>
    <w:rsid w:val="005A025C"/>
    <w:rsid w:val="005A033A"/>
    <w:rsid w:val="005A064D"/>
    <w:rsid w:val="005A06B9"/>
    <w:rsid w:val="005A06E2"/>
    <w:rsid w:val="005A1075"/>
    <w:rsid w:val="005A1666"/>
    <w:rsid w:val="005A1C5B"/>
    <w:rsid w:val="005A1C74"/>
    <w:rsid w:val="005A2B71"/>
    <w:rsid w:val="005A3536"/>
    <w:rsid w:val="005A35F5"/>
    <w:rsid w:val="005A3ED0"/>
    <w:rsid w:val="005A3F85"/>
    <w:rsid w:val="005A435D"/>
    <w:rsid w:val="005A4579"/>
    <w:rsid w:val="005A539E"/>
    <w:rsid w:val="005A5999"/>
    <w:rsid w:val="005A5C15"/>
    <w:rsid w:val="005A5ED1"/>
    <w:rsid w:val="005A6286"/>
    <w:rsid w:val="005A6311"/>
    <w:rsid w:val="005A6346"/>
    <w:rsid w:val="005A655E"/>
    <w:rsid w:val="005A666E"/>
    <w:rsid w:val="005A694D"/>
    <w:rsid w:val="005A6D2F"/>
    <w:rsid w:val="005A73EE"/>
    <w:rsid w:val="005A7997"/>
    <w:rsid w:val="005A7BBA"/>
    <w:rsid w:val="005B082B"/>
    <w:rsid w:val="005B09F5"/>
    <w:rsid w:val="005B17DD"/>
    <w:rsid w:val="005B17E8"/>
    <w:rsid w:val="005B1DD4"/>
    <w:rsid w:val="005B1E97"/>
    <w:rsid w:val="005B21DD"/>
    <w:rsid w:val="005B21FB"/>
    <w:rsid w:val="005B22E1"/>
    <w:rsid w:val="005B2589"/>
    <w:rsid w:val="005B28F5"/>
    <w:rsid w:val="005B29DA"/>
    <w:rsid w:val="005B30B2"/>
    <w:rsid w:val="005B30FC"/>
    <w:rsid w:val="005B343F"/>
    <w:rsid w:val="005B3962"/>
    <w:rsid w:val="005B3B5A"/>
    <w:rsid w:val="005B3B76"/>
    <w:rsid w:val="005B4329"/>
    <w:rsid w:val="005B4430"/>
    <w:rsid w:val="005B47BE"/>
    <w:rsid w:val="005B507F"/>
    <w:rsid w:val="005B5626"/>
    <w:rsid w:val="005B5A17"/>
    <w:rsid w:val="005B5BAC"/>
    <w:rsid w:val="005B5F94"/>
    <w:rsid w:val="005B5FE9"/>
    <w:rsid w:val="005B6056"/>
    <w:rsid w:val="005B63FE"/>
    <w:rsid w:val="005B699A"/>
    <w:rsid w:val="005B6E4B"/>
    <w:rsid w:val="005B72C9"/>
    <w:rsid w:val="005C0014"/>
    <w:rsid w:val="005C0424"/>
    <w:rsid w:val="005C0A90"/>
    <w:rsid w:val="005C0AFC"/>
    <w:rsid w:val="005C0C3B"/>
    <w:rsid w:val="005C0D75"/>
    <w:rsid w:val="005C15EB"/>
    <w:rsid w:val="005C164F"/>
    <w:rsid w:val="005C1AB2"/>
    <w:rsid w:val="005C1EF2"/>
    <w:rsid w:val="005C2234"/>
    <w:rsid w:val="005C2338"/>
    <w:rsid w:val="005C2676"/>
    <w:rsid w:val="005C296C"/>
    <w:rsid w:val="005C29FA"/>
    <w:rsid w:val="005C319D"/>
    <w:rsid w:val="005C31BC"/>
    <w:rsid w:val="005C371D"/>
    <w:rsid w:val="005C3F8A"/>
    <w:rsid w:val="005C413D"/>
    <w:rsid w:val="005C4156"/>
    <w:rsid w:val="005C417C"/>
    <w:rsid w:val="005C47FE"/>
    <w:rsid w:val="005C4CB0"/>
    <w:rsid w:val="005C4CF7"/>
    <w:rsid w:val="005C4EB4"/>
    <w:rsid w:val="005C4F32"/>
    <w:rsid w:val="005C4F9E"/>
    <w:rsid w:val="005C4FEC"/>
    <w:rsid w:val="005C50DE"/>
    <w:rsid w:val="005C512A"/>
    <w:rsid w:val="005C5669"/>
    <w:rsid w:val="005C57C6"/>
    <w:rsid w:val="005C59AA"/>
    <w:rsid w:val="005C5BB2"/>
    <w:rsid w:val="005C5E90"/>
    <w:rsid w:val="005C60E9"/>
    <w:rsid w:val="005C6473"/>
    <w:rsid w:val="005C6584"/>
    <w:rsid w:val="005C6713"/>
    <w:rsid w:val="005C6ABB"/>
    <w:rsid w:val="005C6AD7"/>
    <w:rsid w:val="005C6CCE"/>
    <w:rsid w:val="005C6DC0"/>
    <w:rsid w:val="005C71CC"/>
    <w:rsid w:val="005C78DD"/>
    <w:rsid w:val="005C7AC4"/>
    <w:rsid w:val="005C7B9A"/>
    <w:rsid w:val="005C7F6D"/>
    <w:rsid w:val="005D0197"/>
    <w:rsid w:val="005D04C8"/>
    <w:rsid w:val="005D08D8"/>
    <w:rsid w:val="005D115D"/>
    <w:rsid w:val="005D1179"/>
    <w:rsid w:val="005D12EB"/>
    <w:rsid w:val="005D1490"/>
    <w:rsid w:val="005D16E4"/>
    <w:rsid w:val="005D1B42"/>
    <w:rsid w:val="005D1D57"/>
    <w:rsid w:val="005D1DC7"/>
    <w:rsid w:val="005D221B"/>
    <w:rsid w:val="005D2875"/>
    <w:rsid w:val="005D2A41"/>
    <w:rsid w:val="005D30BA"/>
    <w:rsid w:val="005D349A"/>
    <w:rsid w:val="005D3986"/>
    <w:rsid w:val="005D40ED"/>
    <w:rsid w:val="005D42A8"/>
    <w:rsid w:val="005D5019"/>
    <w:rsid w:val="005D50F4"/>
    <w:rsid w:val="005D51DB"/>
    <w:rsid w:val="005D5327"/>
    <w:rsid w:val="005D53F6"/>
    <w:rsid w:val="005D58FD"/>
    <w:rsid w:val="005D5D94"/>
    <w:rsid w:val="005D6D00"/>
    <w:rsid w:val="005D6F4B"/>
    <w:rsid w:val="005D79C1"/>
    <w:rsid w:val="005D7C40"/>
    <w:rsid w:val="005E00BD"/>
    <w:rsid w:val="005E0147"/>
    <w:rsid w:val="005E0FC4"/>
    <w:rsid w:val="005E1EF3"/>
    <w:rsid w:val="005E21C1"/>
    <w:rsid w:val="005E26B3"/>
    <w:rsid w:val="005E27AA"/>
    <w:rsid w:val="005E288A"/>
    <w:rsid w:val="005E30A7"/>
    <w:rsid w:val="005E3739"/>
    <w:rsid w:val="005E3DA4"/>
    <w:rsid w:val="005E3DA6"/>
    <w:rsid w:val="005E3DB6"/>
    <w:rsid w:val="005E40E0"/>
    <w:rsid w:val="005E41BE"/>
    <w:rsid w:val="005E41C0"/>
    <w:rsid w:val="005E50D7"/>
    <w:rsid w:val="005E5426"/>
    <w:rsid w:val="005E555D"/>
    <w:rsid w:val="005E5DC4"/>
    <w:rsid w:val="005E65AC"/>
    <w:rsid w:val="005E6827"/>
    <w:rsid w:val="005E7188"/>
    <w:rsid w:val="005E7408"/>
    <w:rsid w:val="005E754D"/>
    <w:rsid w:val="005E7593"/>
    <w:rsid w:val="005E787B"/>
    <w:rsid w:val="005E7C73"/>
    <w:rsid w:val="005F0503"/>
    <w:rsid w:val="005F072C"/>
    <w:rsid w:val="005F0D0E"/>
    <w:rsid w:val="005F0DF7"/>
    <w:rsid w:val="005F149F"/>
    <w:rsid w:val="005F15B0"/>
    <w:rsid w:val="005F1879"/>
    <w:rsid w:val="005F1B5A"/>
    <w:rsid w:val="005F2089"/>
    <w:rsid w:val="005F22A7"/>
    <w:rsid w:val="005F25D7"/>
    <w:rsid w:val="005F2CBF"/>
    <w:rsid w:val="005F3012"/>
    <w:rsid w:val="005F3439"/>
    <w:rsid w:val="005F3E3A"/>
    <w:rsid w:val="005F3E51"/>
    <w:rsid w:val="005F4261"/>
    <w:rsid w:val="005F442F"/>
    <w:rsid w:val="005F4784"/>
    <w:rsid w:val="005F56AE"/>
    <w:rsid w:val="005F5F8F"/>
    <w:rsid w:val="005F77A6"/>
    <w:rsid w:val="005F781A"/>
    <w:rsid w:val="005F7CC5"/>
    <w:rsid w:val="006002D8"/>
    <w:rsid w:val="00600335"/>
    <w:rsid w:val="006003BA"/>
    <w:rsid w:val="00600A0C"/>
    <w:rsid w:val="00600B25"/>
    <w:rsid w:val="00600CB5"/>
    <w:rsid w:val="00600FAC"/>
    <w:rsid w:val="00601010"/>
    <w:rsid w:val="006011CF"/>
    <w:rsid w:val="006018F8"/>
    <w:rsid w:val="00601C2A"/>
    <w:rsid w:val="0060216E"/>
    <w:rsid w:val="00602E43"/>
    <w:rsid w:val="006034CA"/>
    <w:rsid w:val="00603749"/>
    <w:rsid w:val="00603C82"/>
    <w:rsid w:val="00604B22"/>
    <w:rsid w:val="00604B43"/>
    <w:rsid w:val="00604DEB"/>
    <w:rsid w:val="00605496"/>
    <w:rsid w:val="006058EC"/>
    <w:rsid w:val="0060625E"/>
    <w:rsid w:val="00606D58"/>
    <w:rsid w:val="00606D5C"/>
    <w:rsid w:val="00606DDA"/>
    <w:rsid w:val="00606FF4"/>
    <w:rsid w:val="006074E3"/>
    <w:rsid w:val="00607B49"/>
    <w:rsid w:val="0061026B"/>
    <w:rsid w:val="00610803"/>
    <w:rsid w:val="00610A1B"/>
    <w:rsid w:val="00611304"/>
    <w:rsid w:val="00611406"/>
    <w:rsid w:val="006115FD"/>
    <w:rsid w:val="0061219C"/>
    <w:rsid w:val="00612344"/>
    <w:rsid w:val="006123DF"/>
    <w:rsid w:val="00612AD8"/>
    <w:rsid w:val="00612C03"/>
    <w:rsid w:val="00612EA1"/>
    <w:rsid w:val="006130C1"/>
    <w:rsid w:val="006138D2"/>
    <w:rsid w:val="00613F66"/>
    <w:rsid w:val="00614183"/>
    <w:rsid w:val="006142C0"/>
    <w:rsid w:val="006147DC"/>
    <w:rsid w:val="006148C7"/>
    <w:rsid w:val="00614A20"/>
    <w:rsid w:val="006155E6"/>
    <w:rsid w:val="00615909"/>
    <w:rsid w:val="00615B68"/>
    <w:rsid w:val="00615DF7"/>
    <w:rsid w:val="0061673A"/>
    <w:rsid w:val="00616B1A"/>
    <w:rsid w:val="0061717F"/>
    <w:rsid w:val="0061725A"/>
    <w:rsid w:val="00617773"/>
    <w:rsid w:val="006178A4"/>
    <w:rsid w:val="006179A3"/>
    <w:rsid w:val="00617B79"/>
    <w:rsid w:val="00620746"/>
    <w:rsid w:val="00620BC8"/>
    <w:rsid w:val="00620DCD"/>
    <w:rsid w:val="00620EFE"/>
    <w:rsid w:val="0062102A"/>
    <w:rsid w:val="0062105C"/>
    <w:rsid w:val="00621410"/>
    <w:rsid w:val="00621FDB"/>
    <w:rsid w:val="0062265B"/>
    <w:rsid w:val="00622936"/>
    <w:rsid w:val="00622D66"/>
    <w:rsid w:val="00622FED"/>
    <w:rsid w:val="006237ED"/>
    <w:rsid w:val="0062385A"/>
    <w:rsid w:val="006238FB"/>
    <w:rsid w:val="00623CFD"/>
    <w:rsid w:val="0062411A"/>
    <w:rsid w:val="006243A5"/>
    <w:rsid w:val="00624915"/>
    <w:rsid w:val="00624D88"/>
    <w:rsid w:val="00624FCA"/>
    <w:rsid w:val="0062542B"/>
    <w:rsid w:val="00625DAA"/>
    <w:rsid w:val="00625E48"/>
    <w:rsid w:val="00626818"/>
    <w:rsid w:val="006271AA"/>
    <w:rsid w:val="006271CB"/>
    <w:rsid w:val="00627271"/>
    <w:rsid w:val="00627424"/>
    <w:rsid w:val="006278AF"/>
    <w:rsid w:val="0062790C"/>
    <w:rsid w:val="00627EBA"/>
    <w:rsid w:val="00630141"/>
    <w:rsid w:val="0063034D"/>
    <w:rsid w:val="0063038B"/>
    <w:rsid w:val="00630767"/>
    <w:rsid w:val="00630825"/>
    <w:rsid w:val="006309C9"/>
    <w:rsid w:val="00630A01"/>
    <w:rsid w:val="0063113E"/>
    <w:rsid w:val="0063175E"/>
    <w:rsid w:val="0063187B"/>
    <w:rsid w:val="0063197A"/>
    <w:rsid w:val="00632415"/>
    <w:rsid w:val="00632663"/>
    <w:rsid w:val="0063271C"/>
    <w:rsid w:val="00632CBF"/>
    <w:rsid w:val="00632D5B"/>
    <w:rsid w:val="00633471"/>
    <w:rsid w:val="00634494"/>
    <w:rsid w:val="006347E6"/>
    <w:rsid w:val="0063515C"/>
    <w:rsid w:val="0063526E"/>
    <w:rsid w:val="006355AB"/>
    <w:rsid w:val="00635642"/>
    <w:rsid w:val="00635BB0"/>
    <w:rsid w:val="00635BC1"/>
    <w:rsid w:val="00635D2D"/>
    <w:rsid w:val="00635FD1"/>
    <w:rsid w:val="006361DD"/>
    <w:rsid w:val="006363A4"/>
    <w:rsid w:val="00636C69"/>
    <w:rsid w:val="006371ED"/>
    <w:rsid w:val="00637640"/>
    <w:rsid w:val="00637E70"/>
    <w:rsid w:val="006405D7"/>
    <w:rsid w:val="006410C3"/>
    <w:rsid w:val="006411AE"/>
    <w:rsid w:val="006416C6"/>
    <w:rsid w:val="00641A94"/>
    <w:rsid w:val="00641DCC"/>
    <w:rsid w:val="0064228D"/>
    <w:rsid w:val="00642939"/>
    <w:rsid w:val="00642A4E"/>
    <w:rsid w:val="00642F0E"/>
    <w:rsid w:val="006430AC"/>
    <w:rsid w:val="0064373E"/>
    <w:rsid w:val="00643815"/>
    <w:rsid w:val="006439C0"/>
    <w:rsid w:val="00643E33"/>
    <w:rsid w:val="0064453D"/>
    <w:rsid w:val="00644DDE"/>
    <w:rsid w:val="00644FD3"/>
    <w:rsid w:val="00645453"/>
    <w:rsid w:val="00645A33"/>
    <w:rsid w:val="00645ECD"/>
    <w:rsid w:val="00645F33"/>
    <w:rsid w:val="00646792"/>
    <w:rsid w:val="00646946"/>
    <w:rsid w:val="006469BE"/>
    <w:rsid w:val="00646E33"/>
    <w:rsid w:val="00646E66"/>
    <w:rsid w:val="006473A7"/>
    <w:rsid w:val="0064789A"/>
    <w:rsid w:val="0064798E"/>
    <w:rsid w:val="00647B47"/>
    <w:rsid w:val="00647C0B"/>
    <w:rsid w:val="00647D02"/>
    <w:rsid w:val="006503A9"/>
    <w:rsid w:val="006504A8"/>
    <w:rsid w:val="00650514"/>
    <w:rsid w:val="006506F5"/>
    <w:rsid w:val="00650705"/>
    <w:rsid w:val="00650C48"/>
    <w:rsid w:val="00650E27"/>
    <w:rsid w:val="00651063"/>
    <w:rsid w:val="006518EF"/>
    <w:rsid w:val="00651D17"/>
    <w:rsid w:val="00652529"/>
    <w:rsid w:val="006525B9"/>
    <w:rsid w:val="006526A5"/>
    <w:rsid w:val="00652859"/>
    <w:rsid w:val="00652A2F"/>
    <w:rsid w:val="00652E00"/>
    <w:rsid w:val="00653A58"/>
    <w:rsid w:val="00653B56"/>
    <w:rsid w:val="00653E41"/>
    <w:rsid w:val="00653EC0"/>
    <w:rsid w:val="00654F5A"/>
    <w:rsid w:val="00655292"/>
    <w:rsid w:val="0065534F"/>
    <w:rsid w:val="00655C02"/>
    <w:rsid w:val="00655C06"/>
    <w:rsid w:val="00656287"/>
    <w:rsid w:val="00656393"/>
    <w:rsid w:val="006565C7"/>
    <w:rsid w:val="00657212"/>
    <w:rsid w:val="00657303"/>
    <w:rsid w:val="00657931"/>
    <w:rsid w:val="006579A6"/>
    <w:rsid w:val="0066055C"/>
    <w:rsid w:val="006613C8"/>
    <w:rsid w:val="00661415"/>
    <w:rsid w:val="006618E2"/>
    <w:rsid w:val="006619E4"/>
    <w:rsid w:val="00661E5C"/>
    <w:rsid w:val="006623C8"/>
    <w:rsid w:val="00662552"/>
    <w:rsid w:val="006626CC"/>
    <w:rsid w:val="006627AD"/>
    <w:rsid w:val="00662B0F"/>
    <w:rsid w:val="00663CD6"/>
    <w:rsid w:val="00663DBB"/>
    <w:rsid w:val="006641DB"/>
    <w:rsid w:val="00664D82"/>
    <w:rsid w:val="00664FAA"/>
    <w:rsid w:val="006656BD"/>
    <w:rsid w:val="00666472"/>
    <w:rsid w:val="006664F3"/>
    <w:rsid w:val="00666573"/>
    <w:rsid w:val="00666E74"/>
    <w:rsid w:val="00667571"/>
    <w:rsid w:val="0067033F"/>
    <w:rsid w:val="0067064E"/>
    <w:rsid w:val="0067109F"/>
    <w:rsid w:val="0067140F"/>
    <w:rsid w:val="00671498"/>
    <w:rsid w:val="00672649"/>
    <w:rsid w:val="00672BD6"/>
    <w:rsid w:val="00672CDF"/>
    <w:rsid w:val="00672F0E"/>
    <w:rsid w:val="0067314A"/>
    <w:rsid w:val="00673873"/>
    <w:rsid w:val="00673B23"/>
    <w:rsid w:val="0067419B"/>
    <w:rsid w:val="0067429D"/>
    <w:rsid w:val="0067458B"/>
    <w:rsid w:val="00674A88"/>
    <w:rsid w:val="00674D44"/>
    <w:rsid w:val="00675718"/>
    <w:rsid w:val="0067594C"/>
    <w:rsid w:val="00675C57"/>
    <w:rsid w:val="006762ED"/>
    <w:rsid w:val="0067630C"/>
    <w:rsid w:val="006765A5"/>
    <w:rsid w:val="00676B40"/>
    <w:rsid w:val="00676BDD"/>
    <w:rsid w:val="00676FE8"/>
    <w:rsid w:val="006770BF"/>
    <w:rsid w:val="006771C5"/>
    <w:rsid w:val="00677550"/>
    <w:rsid w:val="00677DDD"/>
    <w:rsid w:val="006806F0"/>
    <w:rsid w:val="00680BA5"/>
    <w:rsid w:val="00680F0D"/>
    <w:rsid w:val="006815DF"/>
    <w:rsid w:val="00681768"/>
    <w:rsid w:val="006818FE"/>
    <w:rsid w:val="00681B67"/>
    <w:rsid w:val="00682368"/>
    <w:rsid w:val="006835E7"/>
    <w:rsid w:val="0068388B"/>
    <w:rsid w:val="00683B1B"/>
    <w:rsid w:val="00683CFF"/>
    <w:rsid w:val="00683F03"/>
    <w:rsid w:val="00683FF5"/>
    <w:rsid w:val="00683FFB"/>
    <w:rsid w:val="00684ADC"/>
    <w:rsid w:val="0068548E"/>
    <w:rsid w:val="00685556"/>
    <w:rsid w:val="006855C4"/>
    <w:rsid w:val="00685D63"/>
    <w:rsid w:val="00686054"/>
    <w:rsid w:val="006865A3"/>
    <w:rsid w:val="006869EF"/>
    <w:rsid w:val="00686CDD"/>
    <w:rsid w:val="00686FD4"/>
    <w:rsid w:val="00687204"/>
    <w:rsid w:val="0068740F"/>
    <w:rsid w:val="006876A0"/>
    <w:rsid w:val="00687E8A"/>
    <w:rsid w:val="00687EEF"/>
    <w:rsid w:val="006901BC"/>
    <w:rsid w:val="00690CBB"/>
    <w:rsid w:val="00690F01"/>
    <w:rsid w:val="00691812"/>
    <w:rsid w:val="00691EA1"/>
    <w:rsid w:val="006923D4"/>
    <w:rsid w:val="006929C6"/>
    <w:rsid w:val="00692C22"/>
    <w:rsid w:val="00693104"/>
    <w:rsid w:val="00693130"/>
    <w:rsid w:val="00693613"/>
    <w:rsid w:val="00693634"/>
    <w:rsid w:val="0069495A"/>
    <w:rsid w:val="006954D3"/>
    <w:rsid w:val="00695653"/>
    <w:rsid w:val="00695C3B"/>
    <w:rsid w:val="00695DE0"/>
    <w:rsid w:val="00696061"/>
    <w:rsid w:val="00696413"/>
    <w:rsid w:val="006967E4"/>
    <w:rsid w:val="00696AF6"/>
    <w:rsid w:val="00697403"/>
    <w:rsid w:val="00697D76"/>
    <w:rsid w:val="006A0040"/>
    <w:rsid w:val="006A00BE"/>
    <w:rsid w:val="006A0312"/>
    <w:rsid w:val="006A099C"/>
    <w:rsid w:val="006A0CE4"/>
    <w:rsid w:val="006A0E1F"/>
    <w:rsid w:val="006A0EDB"/>
    <w:rsid w:val="006A0F32"/>
    <w:rsid w:val="006A10DE"/>
    <w:rsid w:val="006A12FD"/>
    <w:rsid w:val="006A1737"/>
    <w:rsid w:val="006A1B0A"/>
    <w:rsid w:val="006A1C83"/>
    <w:rsid w:val="006A294C"/>
    <w:rsid w:val="006A2977"/>
    <w:rsid w:val="006A2B3F"/>
    <w:rsid w:val="006A3740"/>
    <w:rsid w:val="006A37E7"/>
    <w:rsid w:val="006A40DE"/>
    <w:rsid w:val="006A482D"/>
    <w:rsid w:val="006A4AE8"/>
    <w:rsid w:val="006A4EA7"/>
    <w:rsid w:val="006A4FFF"/>
    <w:rsid w:val="006A516F"/>
    <w:rsid w:val="006A5E45"/>
    <w:rsid w:val="006A633E"/>
    <w:rsid w:val="006A6448"/>
    <w:rsid w:val="006A654A"/>
    <w:rsid w:val="006A6B81"/>
    <w:rsid w:val="006A6DB4"/>
    <w:rsid w:val="006A6DF0"/>
    <w:rsid w:val="006A7087"/>
    <w:rsid w:val="006A7251"/>
    <w:rsid w:val="006A72F1"/>
    <w:rsid w:val="006A737E"/>
    <w:rsid w:val="006A742C"/>
    <w:rsid w:val="006A76DA"/>
    <w:rsid w:val="006A7754"/>
    <w:rsid w:val="006A7AC5"/>
    <w:rsid w:val="006B02B7"/>
    <w:rsid w:val="006B078C"/>
    <w:rsid w:val="006B0CD3"/>
    <w:rsid w:val="006B108E"/>
    <w:rsid w:val="006B111C"/>
    <w:rsid w:val="006B124D"/>
    <w:rsid w:val="006B1480"/>
    <w:rsid w:val="006B17E1"/>
    <w:rsid w:val="006B19C0"/>
    <w:rsid w:val="006B1B6F"/>
    <w:rsid w:val="006B2719"/>
    <w:rsid w:val="006B29F7"/>
    <w:rsid w:val="006B3752"/>
    <w:rsid w:val="006B41C3"/>
    <w:rsid w:val="006B4326"/>
    <w:rsid w:val="006B4C44"/>
    <w:rsid w:val="006B4FDA"/>
    <w:rsid w:val="006B53A2"/>
    <w:rsid w:val="006B55F0"/>
    <w:rsid w:val="006B5D00"/>
    <w:rsid w:val="006B6087"/>
    <w:rsid w:val="006B66A4"/>
    <w:rsid w:val="006B6995"/>
    <w:rsid w:val="006B6A26"/>
    <w:rsid w:val="006B6D6E"/>
    <w:rsid w:val="006B71C5"/>
    <w:rsid w:val="006B7263"/>
    <w:rsid w:val="006B72BD"/>
    <w:rsid w:val="006C054B"/>
    <w:rsid w:val="006C05ED"/>
    <w:rsid w:val="006C07E9"/>
    <w:rsid w:val="006C120C"/>
    <w:rsid w:val="006C1258"/>
    <w:rsid w:val="006C146B"/>
    <w:rsid w:val="006C274B"/>
    <w:rsid w:val="006C295B"/>
    <w:rsid w:val="006C2960"/>
    <w:rsid w:val="006C2C32"/>
    <w:rsid w:val="006C2D06"/>
    <w:rsid w:val="006C2EFB"/>
    <w:rsid w:val="006C38D5"/>
    <w:rsid w:val="006C3A9E"/>
    <w:rsid w:val="006C3C0B"/>
    <w:rsid w:val="006C3D9A"/>
    <w:rsid w:val="006C3F5E"/>
    <w:rsid w:val="006C3FF6"/>
    <w:rsid w:val="006C415A"/>
    <w:rsid w:val="006C487C"/>
    <w:rsid w:val="006C48F3"/>
    <w:rsid w:val="006C4961"/>
    <w:rsid w:val="006C4CE9"/>
    <w:rsid w:val="006C4D81"/>
    <w:rsid w:val="006C52D7"/>
    <w:rsid w:val="006C552A"/>
    <w:rsid w:val="006C6516"/>
    <w:rsid w:val="006C65D7"/>
    <w:rsid w:val="006C667C"/>
    <w:rsid w:val="006C6687"/>
    <w:rsid w:val="006C694A"/>
    <w:rsid w:val="006C69D9"/>
    <w:rsid w:val="006C6EBB"/>
    <w:rsid w:val="006C6F82"/>
    <w:rsid w:val="006C7172"/>
    <w:rsid w:val="006C74A5"/>
    <w:rsid w:val="006D0767"/>
    <w:rsid w:val="006D0856"/>
    <w:rsid w:val="006D0F63"/>
    <w:rsid w:val="006D10A8"/>
    <w:rsid w:val="006D1219"/>
    <w:rsid w:val="006D1384"/>
    <w:rsid w:val="006D14B3"/>
    <w:rsid w:val="006D1557"/>
    <w:rsid w:val="006D160B"/>
    <w:rsid w:val="006D19CF"/>
    <w:rsid w:val="006D22B4"/>
    <w:rsid w:val="006D2E91"/>
    <w:rsid w:val="006D3086"/>
    <w:rsid w:val="006D31FA"/>
    <w:rsid w:val="006D3233"/>
    <w:rsid w:val="006D3B1D"/>
    <w:rsid w:val="006D3BFE"/>
    <w:rsid w:val="006D3DD1"/>
    <w:rsid w:val="006D4D50"/>
    <w:rsid w:val="006D54B2"/>
    <w:rsid w:val="006D5839"/>
    <w:rsid w:val="006D5941"/>
    <w:rsid w:val="006D5B73"/>
    <w:rsid w:val="006D5F59"/>
    <w:rsid w:val="006D6937"/>
    <w:rsid w:val="006D69A5"/>
    <w:rsid w:val="006D6AF1"/>
    <w:rsid w:val="006D6CAD"/>
    <w:rsid w:val="006D70CB"/>
    <w:rsid w:val="006D77B2"/>
    <w:rsid w:val="006D7C18"/>
    <w:rsid w:val="006E0049"/>
    <w:rsid w:val="006E0165"/>
    <w:rsid w:val="006E12EB"/>
    <w:rsid w:val="006E1F0E"/>
    <w:rsid w:val="006E1F85"/>
    <w:rsid w:val="006E25A0"/>
    <w:rsid w:val="006E3398"/>
    <w:rsid w:val="006E36C2"/>
    <w:rsid w:val="006E37B3"/>
    <w:rsid w:val="006E3D54"/>
    <w:rsid w:val="006E3DD6"/>
    <w:rsid w:val="006E4970"/>
    <w:rsid w:val="006E49EC"/>
    <w:rsid w:val="006E4D41"/>
    <w:rsid w:val="006E522C"/>
    <w:rsid w:val="006E5589"/>
    <w:rsid w:val="006E5D02"/>
    <w:rsid w:val="006E5DE4"/>
    <w:rsid w:val="006E65BD"/>
    <w:rsid w:val="006E692D"/>
    <w:rsid w:val="006E7038"/>
    <w:rsid w:val="006E72D6"/>
    <w:rsid w:val="006E782C"/>
    <w:rsid w:val="006E7961"/>
    <w:rsid w:val="006E7CE1"/>
    <w:rsid w:val="006E7DEB"/>
    <w:rsid w:val="006F052A"/>
    <w:rsid w:val="006F0655"/>
    <w:rsid w:val="006F0E09"/>
    <w:rsid w:val="006F1128"/>
    <w:rsid w:val="006F15B8"/>
    <w:rsid w:val="006F2464"/>
    <w:rsid w:val="006F27A4"/>
    <w:rsid w:val="006F3184"/>
    <w:rsid w:val="006F3D7A"/>
    <w:rsid w:val="006F4856"/>
    <w:rsid w:val="006F4958"/>
    <w:rsid w:val="006F5337"/>
    <w:rsid w:val="006F5746"/>
    <w:rsid w:val="006F5E2D"/>
    <w:rsid w:val="006F66AE"/>
    <w:rsid w:val="006F6919"/>
    <w:rsid w:val="006F6985"/>
    <w:rsid w:val="006F69ED"/>
    <w:rsid w:val="006F730B"/>
    <w:rsid w:val="006F7649"/>
    <w:rsid w:val="00700135"/>
    <w:rsid w:val="007002A7"/>
    <w:rsid w:val="007005B6"/>
    <w:rsid w:val="00700A09"/>
    <w:rsid w:val="00700F5E"/>
    <w:rsid w:val="00701050"/>
    <w:rsid w:val="00701FFC"/>
    <w:rsid w:val="00702203"/>
    <w:rsid w:val="0070220A"/>
    <w:rsid w:val="007028D7"/>
    <w:rsid w:val="00702F23"/>
    <w:rsid w:val="00703800"/>
    <w:rsid w:val="007044F6"/>
    <w:rsid w:val="00704A96"/>
    <w:rsid w:val="00704C1A"/>
    <w:rsid w:val="007050E6"/>
    <w:rsid w:val="00705E38"/>
    <w:rsid w:val="007061C5"/>
    <w:rsid w:val="007061DF"/>
    <w:rsid w:val="0070620B"/>
    <w:rsid w:val="0070644B"/>
    <w:rsid w:val="00706A36"/>
    <w:rsid w:val="00706AFB"/>
    <w:rsid w:val="00706B39"/>
    <w:rsid w:val="00707249"/>
    <w:rsid w:val="007075A5"/>
    <w:rsid w:val="007076D2"/>
    <w:rsid w:val="007078C9"/>
    <w:rsid w:val="007104D3"/>
    <w:rsid w:val="007106CA"/>
    <w:rsid w:val="007106D5"/>
    <w:rsid w:val="00710D8C"/>
    <w:rsid w:val="0071134F"/>
    <w:rsid w:val="00711851"/>
    <w:rsid w:val="00712040"/>
    <w:rsid w:val="007121EE"/>
    <w:rsid w:val="007126A0"/>
    <w:rsid w:val="0071305A"/>
    <w:rsid w:val="007135BA"/>
    <w:rsid w:val="00713D30"/>
    <w:rsid w:val="00714A00"/>
    <w:rsid w:val="00714C6B"/>
    <w:rsid w:val="0071501A"/>
    <w:rsid w:val="00715597"/>
    <w:rsid w:val="007164D9"/>
    <w:rsid w:val="007165B6"/>
    <w:rsid w:val="0071692A"/>
    <w:rsid w:val="00716B67"/>
    <w:rsid w:val="00716C40"/>
    <w:rsid w:val="00716DCF"/>
    <w:rsid w:val="00717250"/>
    <w:rsid w:val="007173ED"/>
    <w:rsid w:val="00717A3E"/>
    <w:rsid w:val="00717C82"/>
    <w:rsid w:val="0072010A"/>
    <w:rsid w:val="00720292"/>
    <w:rsid w:val="007204D6"/>
    <w:rsid w:val="0072084F"/>
    <w:rsid w:val="00720EC9"/>
    <w:rsid w:val="007211FC"/>
    <w:rsid w:val="0072142C"/>
    <w:rsid w:val="00721A50"/>
    <w:rsid w:val="00722080"/>
    <w:rsid w:val="00722505"/>
    <w:rsid w:val="00722577"/>
    <w:rsid w:val="007225D5"/>
    <w:rsid w:val="007225D6"/>
    <w:rsid w:val="00722618"/>
    <w:rsid w:val="00722C94"/>
    <w:rsid w:val="00723023"/>
    <w:rsid w:val="00723819"/>
    <w:rsid w:val="00723B45"/>
    <w:rsid w:val="00723E1F"/>
    <w:rsid w:val="00723F6B"/>
    <w:rsid w:val="00724669"/>
    <w:rsid w:val="007247D3"/>
    <w:rsid w:val="00724A88"/>
    <w:rsid w:val="00724CA1"/>
    <w:rsid w:val="00724CE4"/>
    <w:rsid w:val="00724E6C"/>
    <w:rsid w:val="0072525F"/>
    <w:rsid w:val="0072526F"/>
    <w:rsid w:val="007253BB"/>
    <w:rsid w:val="00725722"/>
    <w:rsid w:val="00725864"/>
    <w:rsid w:val="00725B1A"/>
    <w:rsid w:val="00725C35"/>
    <w:rsid w:val="007269A6"/>
    <w:rsid w:val="007270D2"/>
    <w:rsid w:val="007271E2"/>
    <w:rsid w:val="00727729"/>
    <w:rsid w:val="00727A97"/>
    <w:rsid w:val="00727BC8"/>
    <w:rsid w:val="00727DC5"/>
    <w:rsid w:val="00727ED8"/>
    <w:rsid w:val="007303EF"/>
    <w:rsid w:val="00730693"/>
    <w:rsid w:val="00730D80"/>
    <w:rsid w:val="0073154E"/>
    <w:rsid w:val="00731AAB"/>
    <w:rsid w:val="0073233E"/>
    <w:rsid w:val="0073294A"/>
    <w:rsid w:val="00732952"/>
    <w:rsid w:val="00732961"/>
    <w:rsid w:val="00732F00"/>
    <w:rsid w:val="00733102"/>
    <w:rsid w:val="00733200"/>
    <w:rsid w:val="007333C5"/>
    <w:rsid w:val="007336C4"/>
    <w:rsid w:val="007336DC"/>
    <w:rsid w:val="00734005"/>
    <w:rsid w:val="007340C4"/>
    <w:rsid w:val="007344FC"/>
    <w:rsid w:val="0073489B"/>
    <w:rsid w:val="007349EA"/>
    <w:rsid w:val="00734F94"/>
    <w:rsid w:val="007350E8"/>
    <w:rsid w:val="007354DF"/>
    <w:rsid w:val="00735929"/>
    <w:rsid w:val="00735962"/>
    <w:rsid w:val="0073648E"/>
    <w:rsid w:val="00736884"/>
    <w:rsid w:val="00736F2C"/>
    <w:rsid w:val="00736F7D"/>
    <w:rsid w:val="0073703A"/>
    <w:rsid w:val="0073719C"/>
    <w:rsid w:val="00737C43"/>
    <w:rsid w:val="007406CE"/>
    <w:rsid w:val="00740CA0"/>
    <w:rsid w:val="00741003"/>
    <w:rsid w:val="007410EF"/>
    <w:rsid w:val="007414C7"/>
    <w:rsid w:val="00742059"/>
    <w:rsid w:val="00742274"/>
    <w:rsid w:val="00742E7D"/>
    <w:rsid w:val="00742F9D"/>
    <w:rsid w:val="0074301E"/>
    <w:rsid w:val="00743764"/>
    <w:rsid w:val="007439CB"/>
    <w:rsid w:val="00743D8C"/>
    <w:rsid w:val="00743DE5"/>
    <w:rsid w:val="00743F00"/>
    <w:rsid w:val="00743F6E"/>
    <w:rsid w:val="0074438D"/>
    <w:rsid w:val="00744E38"/>
    <w:rsid w:val="00745019"/>
    <w:rsid w:val="00745094"/>
    <w:rsid w:val="00745233"/>
    <w:rsid w:val="00745528"/>
    <w:rsid w:val="007457FA"/>
    <w:rsid w:val="00745B11"/>
    <w:rsid w:val="00745BC4"/>
    <w:rsid w:val="00745BD7"/>
    <w:rsid w:val="007460FB"/>
    <w:rsid w:val="0074642E"/>
    <w:rsid w:val="00746A07"/>
    <w:rsid w:val="00746FB0"/>
    <w:rsid w:val="007475F5"/>
    <w:rsid w:val="007478CE"/>
    <w:rsid w:val="00747D46"/>
    <w:rsid w:val="00747FBA"/>
    <w:rsid w:val="00750284"/>
    <w:rsid w:val="00750AE9"/>
    <w:rsid w:val="007511BC"/>
    <w:rsid w:val="0075132D"/>
    <w:rsid w:val="0075141D"/>
    <w:rsid w:val="007519BB"/>
    <w:rsid w:val="0075211A"/>
    <w:rsid w:val="00752799"/>
    <w:rsid w:val="00752940"/>
    <w:rsid w:val="00752A33"/>
    <w:rsid w:val="00753128"/>
    <w:rsid w:val="007533D7"/>
    <w:rsid w:val="007534A2"/>
    <w:rsid w:val="007534AA"/>
    <w:rsid w:val="007534F0"/>
    <w:rsid w:val="00754597"/>
    <w:rsid w:val="00754AE4"/>
    <w:rsid w:val="00755450"/>
    <w:rsid w:val="00755726"/>
    <w:rsid w:val="0075580D"/>
    <w:rsid w:val="00755B29"/>
    <w:rsid w:val="007560D0"/>
    <w:rsid w:val="00756107"/>
    <w:rsid w:val="00756191"/>
    <w:rsid w:val="00756195"/>
    <w:rsid w:val="00756251"/>
    <w:rsid w:val="00757B40"/>
    <w:rsid w:val="00757C47"/>
    <w:rsid w:val="00757EB3"/>
    <w:rsid w:val="00757EFF"/>
    <w:rsid w:val="00760589"/>
    <w:rsid w:val="00760884"/>
    <w:rsid w:val="00760EAE"/>
    <w:rsid w:val="007611A3"/>
    <w:rsid w:val="0076133A"/>
    <w:rsid w:val="00761B8E"/>
    <w:rsid w:val="00761CDF"/>
    <w:rsid w:val="00762431"/>
    <w:rsid w:val="007627DB"/>
    <w:rsid w:val="0076285E"/>
    <w:rsid w:val="00762931"/>
    <w:rsid w:val="00762AD5"/>
    <w:rsid w:val="00763369"/>
    <w:rsid w:val="00763390"/>
    <w:rsid w:val="00763455"/>
    <w:rsid w:val="00763462"/>
    <w:rsid w:val="00763CBB"/>
    <w:rsid w:val="007643E3"/>
    <w:rsid w:val="00764784"/>
    <w:rsid w:val="007648E4"/>
    <w:rsid w:val="007651F5"/>
    <w:rsid w:val="0076569A"/>
    <w:rsid w:val="00765B15"/>
    <w:rsid w:val="00765BFA"/>
    <w:rsid w:val="00765E06"/>
    <w:rsid w:val="00765EAC"/>
    <w:rsid w:val="00765F2F"/>
    <w:rsid w:val="00765F65"/>
    <w:rsid w:val="00766054"/>
    <w:rsid w:val="00766937"/>
    <w:rsid w:val="00766DF1"/>
    <w:rsid w:val="0076748C"/>
    <w:rsid w:val="00767991"/>
    <w:rsid w:val="00770387"/>
    <w:rsid w:val="007705A0"/>
    <w:rsid w:val="00770A1A"/>
    <w:rsid w:val="00771177"/>
    <w:rsid w:val="007716F5"/>
    <w:rsid w:val="00771CA3"/>
    <w:rsid w:val="0077243B"/>
    <w:rsid w:val="00772459"/>
    <w:rsid w:val="00772751"/>
    <w:rsid w:val="00772B15"/>
    <w:rsid w:val="007730F5"/>
    <w:rsid w:val="0077325B"/>
    <w:rsid w:val="0077346C"/>
    <w:rsid w:val="00773ED4"/>
    <w:rsid w:val="00774648"/>
    <w:rsid w:val="007746C6"/>
    <w:rsid w:val="0077557E"/>
    <w:rsid w:val="0077559F"/>
    <w:rsid w:val="00775795"/>
    <w:rsid w:val="007758B5"/>
    <w:rsid w:val="0077701D"/>
    <w:rsid w:val="00777211"/>
    <w:rsid w:val="0077795C"/>
    <w:rsid w:val="00777A43"/>
    <w:rsid w:val="00777CCE"/>
    <w:rsid w:val="00777DF6"/>
    <w:rsid w:val="0078074A"/>
    <w:rsid w:val="00780A92"/>
    <w:rsid w:val="00781303"/>
    <w:rsid w:val="0078151C"/>
    <w:rsid w:val="00781584"/>
    <w:rsid w:val="0078210E"/>
    <w:rsid w:val="0078223E"/>
    <w:rsid w:val="0078228C"/>
    <w:rsid w:val="007825C7"/>
    <w:rsid w:val="007827EA"/>
    <w:rsid w:val="0078282B"/>
    <w:rsid w:val="00782927"/>
    <w:rsid w:val="00782C8B"/>
    <w:rsid w:val="007834B3"/>
    <w:rsid w:val="00783A91"/>
    <w:rsid w:val="007841EE"/>
    <w:rsid w:val="007844AD"/>
    <w:rsid w:val="007846D2"/>
    <w:rsid w:val="00784BE1"/>
    <w:rsid w:val="00785749"/>
    <w:rsid w:val="007859B0"/>
    <w:rsid w:val="00785B9F"/>
    <w:rsid w:val="00785D60"/>
    <w:rsid w:val="00785FE9"/>
    <w:rsid w:val="007863A2"/>
    <w:rsid w:val="0078667C"/>
    <w:rsid w:val="00786DE5"/>
    <w:rsid w:val="00787310"/>
    <w:rsid w:val="00787425"/>
    <w:rsid w:val="00787518"/>
    <w:rsid w:val="007875FC"/>
    <w:rsid w:val="00787883"/>
    <w:rsid w:val="00787A8B"/>
    <w:rsid w:val="00787F63"/>
    <w:rsid w:val="007905F9"/>
    <w:rsid w:val="00790CAC"/>
    <w:rsid w:val="00790E2F"/>
    <w:rsid w:val="007910F2"/>
    <w:rsid w:val="007918EB"/>
    <w:rsid w:val="00791E29"/>
    <w:rsid w:val="0079268E"/>
    <w:rsid w:val="007928B4"/>
    <w:rsid w:val="00792BB0"/>
    <w:rsid w:val="00792E10"/>
    <w:rsid w:val="007933D8"/>
    <w:rsid w:val="0079368F"/>
    <w:rsid w:val="007937EB"/>
    <w:rsid w:val="00793C77"/>
    <w:rsid w:val="00793EAD"/>
    <w:rsid w:val="007943C7"/>
    <w:rsid w:val="0079477A"/>
    <w:rsid w:val="00794ABA"/>
    <w:rsid w:val="00794C1B"/>
    <w:rsid w:val="0079571C"/>
    <w:rsid w:val="007959FE"/>
    <w:rsid w:val="00795E9F"/>
    <w:rsid w:val="007962AD"/>
    <w:rsid w:val="00796364"/>
    <w:rsid w:val="00796805"/>
    <w:rsid w:val="00796DA4"/>
    <w:rsid w:val="00796F0C"/>
    <w:rsid w:val="007978C9"/>
    <w:rsid w:val="007978FE"/>
    <w:rsid w:val="00797923"/>
    <w:rsid w:val="00797C43"/>
    <w:rsid w:val="007A08F1"/>
    <w:rsid w:val="007A0B81"/>
    <w:rsid w:val="007A0CE7"/>
    <w:rsid w:val="007A12A4"/>
    <w:rsid w:val="007A22C4"/>
    <w:rsid w:val="007A2435"/>
    <w:rsid w:val="007A2AC2"/>
    <w:rsid w:val="007A2BD4"/>
    <w:rsid w:val="007A2FB7"/>
    <w:rsid w:val="007A37EA"/>
    <w:rsid w:val="007A391A"/>
    <w:rsid w:val="007A3E90"/>
    <w:rsid w:val="007A3FC3"/>
    <w:rsid w:val="007A4C68"/>
    <w:rsid w:val="007A50AC"/>
    <w:rsid w:val="007A5224"/>
    <w:rsid w:val="007A533E"/>
    <w:rsid w:val="007A5533"/>
    <w:rsid w:val="007A5CB5"/>
    <w:rsid w:val="007A6318"/>
    <w:rsid w:val="007A6421"/>
    <w:rsid w:val="007A72F3"/>
    <w:rsid w:val="007A7897"/>
    <w:rsid w:val="007A79D6"/>
    <w:rsid w:val="007A7BB9"/>
    <w:rsid w:val="007A7F81"/>
    <w:rsid w:val="007A7F84"/>
    <w:rsid w:val="007A7FB1"/>
    <w:rsid w:val="007A7FD9"/>
    <w:rsid w:val="007B03FB"/>
    <w:rsid w:val="007B07DB"/>
    <w:rsid w:val="007B0CF0"/>
    <w:rsid w:val="007B1CD2"/>
    <w:rsid w:val="007B1D35"/>
    <w:rsid w:val="007B244A"/>
    <w:rsid w:val="007B339A"/>
    <w:rsid w:val="007B3C62"/>
    <w:rsid w:val="007B42B9"/>
    <w:rsid w:val="007B43DE"/>
    <w:rsid w:val="007B46D8"/>
    <w:rsid w:val="007B52B5"/>
    <w:rsid w:val="007B52C0"/>
    <w:rsid w:val="007B5E8D"/>
    <w:rsid w:val="007B5FAD"/>
    <w:rsid w:val="007B7011"/>
    <w:rsid w:val="007B71D0"/>
    <w:rsid w:val="007B71F5"/>
    <w:rsid w:val="007B74A8"/>
    <w:rsid w:val="007B76FC"/>
    <w:rsid w:val="007B7852"/>
    <w:rsid w:val="007C015B"/>
    <w:rsid w:val="007C016B"/>
    <w:rsid w:val="007C026A"/>
    <w:rsid w:val="007C0306"/>
    <w:rsid w:val="007C0434"/>
    <w:rsid w:val="007C0D69"/>
    <w:rsid w:val="007C0DC1"/>
    <w:rsid w:val="007C17FD"/>
    <w:rsid w:val="007C18FD"/>
    <w:rsid w:val="007C2003"/>
    <w:rsid w:val="007C2836"/>
    <w:rsid w:val="007C2950"/>
    <w:rsid w:val="007C2C40"/>
    <w:rsid w:val="007C2F11"/>
    <w:rsid w:val="007C3779"/>
    <w:rsid w:val="007C3A5A"/>
    <w:rsid w:val="007C3A87"/>
    <w:rsid w:val="007C43C5"/>
    <w:rsid w:val="007C448E"/>
    <w:rsid w:val="007C46F0"/>
    <w:rsid w:val="007C49C5"/>
    <w:rsid w:val="007C4F6D"/>
    <w:rsid w:val="007C57DC"/>
    <w:rsid w:val="007C5905"/>
    <w:rsid w:val="007C5E36"/>
    <w:rsid w:val="007C6F22"/>
    <w:rsid w:val="007C744E"/>
    <w:rsid w:val="007C7455"/>
    <w:rsid w:val="007C7515"/>
    <w:rsid w:val="007C7A16"/>
    <w:rsid w:val="007C7D68"/>
    <w:rsid w:val="007D04CF"/>
    <w:rsid w:val="007D0C2F"/>
    <w:rsid w:val="007D0D01"/>
    <w:rsid w:val="007D1295"/>
    <w:rsid w:val="007D1934"/>
    <w:rsid w:val="007D1D44"/>
    <w:rsid w:val="007D1EF0"/>
    <w:rsid w:val="007D2220"/>
    <w:rsid w:val="007D2460"/>
    <w:rsid w:val="007D24DC"/>
    <w:rsid w:val="007D3948"/>
    <w:rsid w:val="007D3B70"/>
    <w:rsid w:val="007D3D16"/>
    <w:rsid w:val="007D4AF0"/>
    <w:rsid w:val="007D527D"/>
    <w:rsid w:val="007D5587"/>
    <w:rsid w:val="007D580D"/>
    <w:rsid w:val="007D5D26"/>
    <w:rsid w:val="007D5FA8"/>
    <w:rsid w:val="007D6084"/>
    <w:rsid w:val="007D60C5"/>
    <w:rsid w:val="007D61BF"/>
    <w:rsid w:val="007D6694"/>
    <w:rsid w:val="007D6728"/>
    <w:rsid w:val="007D67B8"/>
    <w:rsid w:val="007D6940"/>
    <w:rsid w:val="007D7085"/>
    <w:rsid w:val="007D7A52"/>
    <w:rsid w:val="007E07E4"/>
    <w:rsid w:val="007E081B"/>
    <w:rsid w:val="007E0C09"/>
    <w:rsid w:val="007E0C54"/>
    <w:rsid w:val="007E0E19"/>
    <w:rsid w:val="007E113E"/>
    <w:rsid w:val="007E1217"/>
    <w:rsid w:val="007E1338"/>
    <w:rsid w:val="007E199C"/>
    <w:rsid w:val="007E19C2"/>
    <w:rsid w:val="007E1D61"/>
    <w:rsid w:val="007E2422"/>
    <w:rsid w:val="007E27C0"/>
    <w:rsid w:val="007E287D"/>
    <w:rsid w:val="007E2FDC"/>
    <w:rsid w:val="007E306E"/>
    <w:rsid w:val="007E3378"/>
    <w:rsid w:val="007E34FA"/>
    <w:rsid w:val="007E3618"/>
    <w:rsid w:val="007E38FA"/>
    <w:rsid w:val="007E3FC7"/>
    <w:rsid w:val="007E47B3"/>
    <w:rsid w:val="007E4B5D"/>
    <w:rsid w:val="007E4EFD"/>
    <w:rsid w:val="007E5100"/>
    <w:rsid w:val="007E5987"/>
    <w:rsid w:val="007E5E19"/>
    <w:rsid w:val="007E5FBF"/>
    <w:rsid w:val="007E65E4"/>
    <w:rsid w:val="007E728A"/>
    <w:rsid w:val="007E79E2"/>
    <w:rsid w:val="007E7CDF"/>
    <w:rsid w:val="007E7F7A"/>
    <w:rsid w:val="007F0504"/>
    <w:rsid w:val="007F080C"/>
    <w:rsid w:val="007F13B5"/>
    <w:rsid w:val="007F13BC"/>
    <w:rsid w:val="007F15C2"/>
    <w:rsid w:val="007F1969"/>
    <w:rsid w:val="007F1CD1"/>
    <w:rsid w:val="007F25A8"/>
    <w:rsid w:val="007F3776"/>
    <w:rsid w:val="007F3BBC"/>
    <w:rsid w:val="007F3E78"/>
    <w:rsid w:val="007F43A9"/>
    <w:rsid w:val="007F49ED"/>
    <w:rsid w:val="007F516E"/>
    <w:rsid w:val="007F5244"/>
    <w:rsid w:val="007F5F2F"/>
    <w:rsid w:val="007F6232"/>
    <w:rsid w:val="007F7386"/>
    <w:rsid w:val="007F7B7E"/>
    <w:rsid w:val="008003BB"/>
    <w:rsid w:val="00800D9E"/>
    <w:rsid w:val="00801902"/>
    <w:rsid w:val="00802155"/>
    <w:rsid w:val="008022EB"/>
    <w:rsid w:val="008022F0"/>
    <w:rsid w:val="008039C1"/>
    <w:rsid w:val="008039F6"/>
    <w:rsid w:val="00803B8B"/>
    <w:rsid w:val="00804002"/>
    <w:rsid w:val="008040D5"/>
    <w:rsid w:val="0080452D"/>
    <w:rsid w:val="0080489E"/>
    <w:rsid w:val="00804EBF"/>
    <w:rsid w:val="008050E9"/>
    <w:rsid w:val="0080547D"/>
    <w:rsid w:val="00805517"/>
    <w:rsid w:val="00805B41"/>
    <w:rsid w:val="00805FAA"/>
    <w:rsid w:val="008067FF"/>
    <w:rsid w:val="00806897"/>
    <w:rsid w:val="00806B15"/>
    <w:rsid w:val="00806BCF"/>
    <w:rsid w:val="0080706D"/>
    <w:rsid w:val="00807415"/>
    <w:rsid w:val="0080788D"/>
    <w:rsid w:val="008078D7"/>
    <w:rsid w:val="00807BA5"/>
    <w:rsid w:val="00807DCD"/>
    <w:rsid w:val="008102DA"/>
    <w:rsid w:val="008109A2"/>
    <w:rsid w:val="0081125F"/>
    <w:rsid w:val="00811712"/>
    <w:rsid w:val="0081238D"/>
    <w:rsid w:val="0081251C"/>
    <w:rsid w:val="00812741"/>
    <w:rsid w:val="008128C8"/>
    <w:rsid w:val="00812A03"/>
    <w:rsid w:val="0081326E"/>
    <w:rsid w:val="00813367"/>
    <w:rsid w:val="0081352D"/>
    <w:rsid w:val="00814514"/>
    <w:rsid w:val="00814DD7"/>
    <w:rsid w:val="00815FDC"/>
    <w:rsid w:val="008160CE"/>
    <w:rsid w:val="008161B8"/>
    <w:rsid w:val="008171BA"/>
    <w:rsid w:val="008174E5"/>
    <w:rsid w:val="00817738"/>
    <w:rsid w:val="008179D0"/>
    <w:rsid w:val="00817E7E"/>
    <w:rsid w:val="00820353"/>
    <w:rsid w:val="008203AC"/>
    <w:rsid w:val="008208C4"/>
    <w:rsid w:val="00821018"/>
    <w:rsid w:val="0082112F"/>
    <w:rsid w:val="00821A6F"/>
    <w:rsid w:val="00821BC6"/>
    <w:rsid w:val="008232CA"/>
    <w:rsid w:val="00823629"/>
    <w:rsid w:val="0082397E"/>
    <w:rsid w:val="00823F4E"/>
    <w:rsid w:val="0082401A"/>
    <w:rsid w:val="008242C2"/>
    <w:rsid w:val="008246C4"/>
    <w:rsid w:val="00824B5A"/>
    <w:rsid w:val="00825A71"/>
    <w:rsid w:val="00825B67"/>
    <w:rsid w:val="00825C56"/>
    <w:rsid w:val="00826021"/>
    <w:rsid w:val="008261C2"/>
    <w:rsid w:val="008262DE"/>
    <w:rsid w:val="008266DA"/>
    <w:rsid w:val="008268E2"/>
    <w:rsid w:val="00826A63"/>
    <w:rsid w:val="00826BD7"/>
    <w:rsid w:val="0082704A"/>
    <w:rsid w:val="00827407"/>
    <w:rsid w:val="00827E17"/>
    <w:rsid w:val="00827F3C"/>
    <w:rsid w:val="0083017F"/>
    <w:rsid w:val="008301B4"/>
    <w:rsid w:val="008305F9"/>
    <w:rsid w:val="00831A3D"/>
    <w:rsid w:val="00831BD6"/>
    <w:rsid w:val="008325F9"/>
    <w:rsid w:val="008330F9"/>
    <w:rsid w:val="0083336A"/>
    <w:rsid w:val="008337A7"/>
    <w:rsid w:val="0083410C"/>
    <w:rsid w:val="0083416F"/>
    <w:rsid w:val="00834182"/>
    <w:rsid w:val="0083463E"/>
    <w:rsid w:val="00834671"/>
    <w:rsid w:val="00834A58"/>
    <w:rsid w:val="00834AB9"/>
    <w:rsid w:val="00834C83"/>
    <w:rsid w:val="00834CBB"/>
    <w:rsid w:val="00835C0A"/>
    <w:rsid w:val="0083649A"/>
    <w:rsid w:val="0083685F"/>
    <w:rsid w:val="008371DE"/>
    <w:rsid w:val="0083721A"/>
    <w:rsid w:val="00837423"/>
    <w:rsid w:val="00837454"/>
    <w:rsid w:val="008376F1"/>
    <w:rsid w:val="00837759"/>
    <w:rsid w:val="008377F6"/>
    <w:rsid w:val="00837831"/>
    <w:rsid w:val="00837BFC"/>
    <w:rsid w:val="00840352"/>
    <w:rsid w:val="008407DB"/>
    <w:rsid w:val="00840D8A"/>
    <w:rsid w:val="0084161A"/>
    <w:rsid w:val="008419E1"/>
    <w:rsid w:val="0084200B"/>
    <w:rsid w:val="0084220B"/>
    <w:rsid w:val="0084227E"/>
    <w:rsid w:val="008428BB"/>
    <w:rsid w:val="008429F8"/>
    <w:rsid w:val="00842F1C"/>
    <w:rsid w:val="00842F37"/>
    <w:rsid w:val="00843975"/>
    <w:rsid w:val="00843C2E"/>
    <w:rsid w:val="00843C5A"/>
    <w:rsid w:val="00843CFF"/>
    <w:rsid w:val="00843D03"/>
    <w:rsid w:val="00844568"/>
    <w:rsid w:val="008447D0"/>
    <w:rsid w:val="00844820"/>
    <w:rsid w:val="00845742"/>
    <w:rsid w:val="00845BF0"/>
    <w:rsid w:val="00845E86"/>
    <w:rsid w:val="00847138"/>
    <w:rsid w:val="00847B4F"/>
    <w:rsid w:val="00847C46"/>
    <w:rsid w:val="00847C9C"/>
    <w:rsid w:val="008509A2"/>
    <w:rsid w:val="00850FE5"/>
    <w:rsid w:val="0085116D"/>
    <w:rsid w:val="00851278"/>
    <w:rsid w:val="00851932"/>
    <w:rsid w:val="00851B89"/>
    <w:rsid w:val="00851FCE"/>
    <w:rsid w:val="00852315"/>
    <w:rsid w:val="0085301F"/>
    <w:rsid w:val="0085309D"/>
    <w:rsid w:val="008534B9"/>
    <w:rsid w:val="00853711"/>
    <w:rsid w:val="0085374E"/>
    <w:rsid w:val="00853773"/>
    <w:rsid w:val="00853B9D"/>
    <w:rsid w:val="00853ED1"/>
    <w:rsid w:val="00854979"/>
    <w:rsid w:val="00854B0B"/>
    <w:rsid w:val="00854BB2"/>
    <w:rsid w:val="00854CB5"/>
    <w:rsid w:val="00854D51"/>
    <w:rsid w:val="00854F23"/>
    <w:rsid w:val="008550B1"/>
    <w:rsid w:val="00855171"/>
    <w:rsid w:val="00855394"/>
    <w:rsid w:val="00855779"/>
    <w:rsid w:val="0085595F"/>
    <w:rsid w:val="00856A42"/>
    <w:rsid w:val="00856DC5"/>
    <w:rsid w:val="008570E0"/>
    <w:rsid w:val="0086054C"/>
    <w:rsid w:val="00860977"/>
    <w:rsid w:val="00860CC1"/>
    <w:rsid w:val="00860FDA"/>
    <w:rsid w:val="008612A0"/>
    <w:rsid w:val="0086156E"/>
    <w:rsid w:val="00861820"/>
    <w:rsid w:val="00861BB3"/>
    <w:rsid w:val="0086219B"/>
    <w:rsid w:val="00862610"/>
    <w:rsid w:val="00862C49"/>
    <w:rsid w:val="008631DB"/>
    <w:rsid w:val="00863B29"/>
    <w:rsid w:val="00863CCE"/>
    <w:rsid w:val="00863D38"/>
    <w:rsid w:val="008645CB"/>
    <w:rsid w:val="00864C01"/>
    <w:rsid w:val="00864C0F"/>
    <w:rsid w:val="00864D9E"/>
    <w:rsid w:val="00864E12"/>
    <w:rsid w:val="00864F27"/>
    <w:rsid w:val="00865AFD"/>
    <w:rsid w:val="00865C8B"/>
    <w:rsid w:val="0086601C"/>
    <w:rsid w:val="00866473"/>
    <w:rsid w:val="0086677C"/>
    <w:rsid w:val="00866AED"/>
    <w:rsid w:val="00866F5E"/>
    <w:rsid w:val="00867387"/>
    <w:rsid w:val="008678EE"/>
    <w:rsid w:val="00867FD4"/>
    <w:rsid w:val="0087051A"/>
    <w:rsid w:val="00870BA2"/>
    <w:rsid w:val="00870BAE"/>
    <w:rsid w:val="00870FF5"/>
    <w:rsid w:val="0087154C"/>
    <w:rsid w:val="0087155D"/>
    <w:rsid w:val="0087184A"/>
    <w:rsid w:val="008718AB"/>
    <w:rsid w:val="00871E96"/>
    <w:rsid w:val="008721C5"/>
    <w:rsid w:val="008723F1"/>
    <w:rsid w:val="00872537"/>
    <w:rsid w:val="00873193"/>
    <w:rsid w:val="0087345F"/>
    <w:rsid w:val="00873FD2"/>
    <w:rsid w:val="00874286"/>
    <w:rsid w:val="00874593"/>
    <w:rsid w:val="0087467E"/>
    <w:rsid w:val="008747CE"/>
    <w:rsid w:val="008748E5"/>
    <w:rsid w:val="00874E62"/>
    <w:rsid w:val="00874EA9"/>
    <w:rsid w:val="00875B8D"/>
    <w:rsid w:val="008764C4"/>
    <w:rsid w:val="00876576"/>
    <w:rsid w:val="008765A9"/>
    <w:rsid w:val="008769AC"/>
    <w:rsid w:val="00876EFF"/>
    <w:rsid w:val="008773DD"/>
    <w:rsid w:val="008776FF"/>
    <w:rsid w:val="0088014A"/>
    <w:rsid w:val="00880557"/>
    <w:rsid w:val="00880592"/>
    <w:rsid w:val="00880DFD"/>
    <w:rsid w:val="00881584"/>
    <w:rsid w:val="00881974"/>
    <w:rsid w:val="00881BE1"/>
    <w:rsid w:val="00882710"/>
    <w:rsid w:val="00882C4C"/>
    <w:rsid w:val="008838DA"/>
    <w:rsid w:val="00883E46"/>
    <w:rsid w:val="00883FF3"/>
    <w:rsid w:val="008841FF"/>
    <w:rsid w:val="008849DF"/>
    <w:rsid w:val="00884E47"/>
    <w:rsid w:val="0088563C"/>
    <w:rsid w:val="00885AC2"/>
    <w:rsid w:val="0088607E"/>
    <w:rsid w:val="00886585"/>
    <w:rsid w:val="0088664D"/>
    <w:rsid w:val="008866E2"/>
    <w:rsid w:val="00886DED"/>
    <w:rsid w:val="00886F99"/>
    <w:rsid w:val="00887372"/>
    <w:rsid w:val="00887383"/>
    <w:rsid w:val="00887714"/>
    <w:rsid w:val="00887AA9"/>
    <w:rsid w:val="00887D76"/>
    <w:rsid w:val="00887FC4"/>
    <w:rsid w:val="00890448"/>
    <w:rsid w:val="00890826"/>
    <w:rsid w:val="00890AEE"/>
    <w:rsid w:val="00890B31"/>
    <w:rsid w:val="00890D89"/>
    <w:rsid w:val="00891003"/>
    <w:rsid w:val="00891582"/>
    <w:rsid w:val="00891682"/>
    <w:rsid w:val="00891B29"/>
    <w:rsid w:val="00891B4F"/>
    <w:rsid w:val="00891D85"/>
    <w:rsid w:val="00891E72"/>
    <w:rsid w:val="0089222E"/>
    <w:rsid w:val="008929BB"/>
    <w:rsid w:val="00892BD7"/>
    <w:rsid w:val="00892E8C"/>
    <w:rsid w:val="008939F1"/>
    <w:rsid w:val="00893F33"/>
    <w:rsid w:val="00893F5B"/>
    <w:rsid w:val="0089458E"/>
    <w:rsid w:val="00895313"/>
    <w:rsid w:val="008966DD"/>
    <w:rsid w:val="00896D36"/>
    <w:rsid w:val="00896E8B"/>
    <w:rsid w:val="008978FC"/>
    <w:rsid w:val="00897E80"/>
    <w:rsid w:val="00897FD0"/>
    <w:rsid w:val="008A0516"/>
    <w:rsid w:val="008A0E3B"/>
    <w:rsid w:val="008A1D62"/>
    <w:rsid w:val="008A1DE6"/>
    <w:rsid w:val="008A2422"/>
    <w:rsid w:val="008A2C0F"/>
    <w:rsid w:val="008A2C4F"/>
    <w:rsid w:val="008A2C73"/>
    <w:rsid w:val="008A2E3C"/>
    <w:rsid w:val="008A33EC"/>
    <w:rsid w:val="008A395E"/>
    <w:rsid w:val="008A3CE0"/>
    <w:rsid w:val="008A41EE"/>
    <w:rsid w:val="008A43C9"/>
    <w:rsid w:val="008A43E5"/>
    <w:rsid w:val="008A4579"/>
    <w:rsid w:val="008A45A3"/>
    <w:rsid w:val="008A4F7B"/>
    <w:rsid w:val="008A52D6"/>
    <w:rsid w:val="008A544E"/>
    <w:rsid w:val="008A5AF9"/>
    <w:rsid w:val="008A5DCB"/>
    <w:rsid w:val="008A5DE0"/>
    <w:rsid w:val="008A6B37"/>
    <w:rsid w:val="008A6CB0"/>
    <w:rsid w:val="008A6FDC"/>
    <w:rsid w:val="008A75C7"/>
    <w:rsid w:val="008A7811"/>
    <w:rsid w:val="008A7B79"/>
    <w:rsid w:val="008B0258"/>
    <w:rsid w:val="008B0317"/>
    <w:rsid w:val="008B040C"/>
    <w:rsid w:val="008B044A"/>
    <w:rsid w:val="008B04F2"/>
    <w:rsid w:val="008B10BD"/>
    <w:rsid w:val="008B11A0"/>
    <w:rsid w:val="008B12D6"/>
    <w:rsid w:val="008B1778"/>
    <w:rsid w:val="008B2355"/>
    <w:rsid w:val="008B249C"/>
    <w:rsid w:val="008B2DE8"/>
    <w:rsid w:val="008B2E8E"/>
    <w:rsid w:val="008B315D"/>
    <w:rsid w:val="008B34D5"/>
    <w:rsid w:val="008B3AA1"/>
    <w:rsid w:val="008B3FBB"/>
    <w:rsid w:val="008B4D87"/>
    <w:rsid w:val="008B5321"/>
    <w:rsid w:val="008B58FA"/>
    <w:rsid w:val="008B5DCC"/>
    <w:rsid w:val="008B5F88"/>
    <w:rsid w:val="008B6217"/>
    <w:rsid w:val="008B6241"/>
    <w:rsid w:val="008B67CB"/>
    <w:rsid w:val="008B7419"/>
    <w:rsid w:val="008B78E9"/>
    <w:rsid w:val="008B7F15"/>
    <w:rsid w:val="008C0456"/>
    <w:rsid w:val="008C08A8"/>
    <w:rsid w:val="008C0A46"/>
    <w:rsid w:val="008C0C1E"/>
    <w:rsid w:val="008C0F60"/>
    <w:rsid w:val="008C189F"/>
    <w:rsid w:val="008C18B9"/>
    <w:rsid w:val="008C1904"/>
    <w:rsid w:val="008C1AA4"/>
    <w:rsid w:val="008C1BED"/>
    <w:rsid w:val="008C1C9A"/>
    <w:rsid w:val="008C26E4"/>
    <w:rsid w:val="008C3766"/>
    <w:rsid w:val="008C3D36"/>
    <w:rsid w:val="008C3F7E"/>
    <w:rsid w:val="008C44E1"/>
    <w:rsid w:val="008C4D49"/>
    <w:rsid w:val="008C501A"/>
    <w:rsid w:val="008C55A1"/>
    <w:rsid w:val="008C6077"/>
    <w:rsid w:val="008C66D3"/>
    <w:rsid w:val="008C76F4"/>
    <w:rsid w:val="008D027D"/>
    <w:rsid w:val="008D041F"/>
    <w:rsid w:val="008D0454"/>
    <w:rsid w:val="008D0C39"/>
    <w:rsid w:val="008D0E9A"/>
    <w:rsid w:val="008D0FC1"/>
    <w:rsid w:val="008D1311"/>
    <w:rsid w:val="008D216C"/>
    <w:rsid w:val="008D21D9"/>
    <w:rsid w:val="008D2463"/>
    <w:rsid w:val="008D2F22"/>
    <w:rsid w:val="008D32B4"/>
    <w:rsid w:val="008D38BF"/>
    <w:rsid w:val="008D3AC2"/>
    <w:rsid w:val="008D434C"/>
    <w:rsid w:val="008D44FC"/>
    <w:rsid w:val="008D44FD"/>
    <w:rsid w:val="008D4737"/>
    <w:rsid w:val="008D50A6"/>
    <w:rsid w:val="008D534A"/>
    <w:rsid w:val="008D557C"/>
    <w:rsid w:val="008D5593"/>
    <w:rsid w:val="008D58B9"/>
    <w:rsid w:val="008D612D"/>
    <w:rsid w:val="008D65B6"/>
    <w:rsid w:val="008D65D9"/>
    <w:rsid w:val="008D68B2"/>
    <w:rsid w:val="008D6A0B"/>
    <w:rsid w:val="008D74C7"/>
    <w:rsid w:val="008D7801"/>
    <w:rsid w:val="008D7823"/>
    <w:rsid w:val="008D7D57"/>
    <w:rsid w:val="008E0E40"/>
    <w:rsid w:val="008E123E"/>
    <w:rsid w:val="008E13A0"/>
    <w:rsid w:val="008E1A30"/>
    <w:rsid w:val="008E1ECC"/>
    <w:rsid w:val="008E256D"/>
    <w:rsid w:val="008E258A"/>
    <w:rsid w:val="008E2A17"/>
    <w:rsid w:val="008E2B72"/>
    <w:rsid w:val="008E2F39"/>
    <w:rsid w:val="008E3609"/>
    <w:rsid w:val="008E3B41"/>
    <w:rsid w:val="008E4047"/>
    <w:rsid w:val="008E40BA"/>
    <w:rsid w:val="008E41C6"/>
    <w:rsid w:val="008E4355"/>
    <w:rsid w:val="008E4731"/>
    <w:rsid w:val="008E4B0C"/>
    <w:rsid w:val="008E4CB4"/>
    <w:rsid w:val="008E4DCD"/>
    <w:rsid w:val="008E616B"/>
    <w:rsid w:val="008E6410"/>
    <w:rsid w:val="008E648C"/>
    <w:rsid w:val="008E7477"/>
    <w:rsid w:val="008F019E"/>
    <w:rsid w:val="008F01AD"/>
    <w:rsid w:val="008F0648"/>
    <w:rsid w:val="008F0956"/>
    <w:rsid w:val="008F0CF9"/>
    <w:rsid w:val="008F11A8"/>
    <w:rsid w:val="008F1930"/>
    <w:rsid w:val="008F22AB"/>
    <w:rsid w:val="008F2680"/>
    <w:rsid w:val="008F2797"/>
    <w:rsid w:val="008F2849"/>
    <w:rsid w:val="008F28FE"/>
    <w:rsid w:val="008F29BE"/>
    <w:rsid w:val="008F2C2D"/>
    <w:rsid w:val="008F3063"/>
    <w:rsid w:val="008F31DB"/>
    <w:rsid w:val="008F335A"/>
    <w:rsid w:val="008F3D6C"/>
    <w:rsid w:val="008F3D96"/>
    <w:rsid w:val="008F42F7"/>
    <w:rsid w:val="008F456A"/>
    <w:rsid w:val="008F4668"/>
    <w:rsid w:val="008F50B4"/>
    <w:rsid w:val="008F5B28"/>
    <w:rsid w:val="008F5C0B"/>
    <w:rsid w:val="008F5E41"/>
    <w:rsid w:val="008F5E8D"/>
    <w:rsid w:val="008F615F"/>
    <w:rsid w:val="008F6322"/>
    <w:rsid w:val="008F6547"/>
    <w:rsid w:val="008F65A7"/>
    <w:rsid w:val="008F672F"/>
    <w:rsid w:val="008F6868"/>
    <w:rsid w:val="008F6C30"/>
    <w:rsid w:val="008F71BD"/>
    <w:rsid w:val="008F79F7"/>
    <w:rsid w:val="008F7D0F"/>
    <w:rsid w:val="008F7FB4"/>
    <w:rsid w:val="00900616"/>
    <w:rsid w:val="009010DF"/>
    <w:rsid w:val="00901103"/>
    <w:rsid w:val="009011AD"/>
    <w:rsid w:val="00901222"/>
    <w:rsid w:val="00901D76"/>
    <w:rsid w:val="00902024"/>
    <w:rsid w:val="0090245C"/>
    <w:rsid w:val="00902584"/>
    <w:rsid w:val="0090270C"/>
    <w:rsid w:val="00902725"/>
    <w:rsid w:val="00902848"/>
    <w:rsid w:val="00902986"/>
    <w:rsid w:val="009029EC"/>
    <w:rsid w:val="00902D57"/>
    <w:rsid w:val="009031F0"/>
    <w:rsid w:val="00903390"/>
    <w:rsid w:val="00903B9D"/>
    <w:rsid w:val="009040DF"/>
    <w:rsid w:val="009042B4"/>
    <w:rsid w:val="00904898"/>
    <w:rsid w:val="0090490D"/>
    <w:rsid w:val="00904A0B"/>
    <w:rsid w:val="00904F85"/>
    <w:rsid w:val="009051EE"/>
    <w:rsid w:val="00905918"/>
    <w:rsid w:val="00905BAE"/>
    <w:rsid w:val="00905D41"/>
    <w:rsid w:val="009061B6"/>
    <w:rsid w:val="009064A9"/>
    <w:rsid w:val="009064F8"/>
    <w:rsid w:val="00906B30"/>
    <w:rsid w:val="00907430"/>
    <w:rsid w:val="009074E7"/>
    <w:rsid w:val="0090783F"/>
    <w:rsid w:val="009078EA"/>
    <w:rsid w:val="00907A3A"/>
    <w:rsid w:val="00907B44"/>
    <w:rsid w:val="00907E44"/>
    <w:rsid w:val="00907E93"/>
    <w:rsid w:val="00907F6B"/>
    <w:rsid w:val="0091019E"/>
    <w:rsid w:val="009101E2"/>
    <w:rsid w:val="00910786"/>
    <w:rsid w:val="00910A92"/>
    <w:rsid w:val="00911ADA"/>
    <w:rsid w:val="00911B6C"/>
    <w:rsid w:val="0091209C"/>
    <w:rsid w:val="00912932"/>
    <w:rsid w:val="00912A2A"/>
    <w:rsid w:val="00912E8B"/>
    <w:rsid w:val="00913009"/>
    <w:rsid w:val="00913630"/>
    <w:rsid w:val="009136D5"/>
    <w:rsid w:val="00913DF7"/>
    <w:rsid w:val="00913F0E"/>
    <w:rsid w:val="0091427B"/>
    <w:rsid w:val="00914409"/>
    <w:rsid w:val="0091443F"/>
    <w:rsid w:val="0091481C"/>
    <w:rsid w:val="009149A5"/>
    <w:rsid w:val="00914CB7"/>
    <w:rsid w:val="00914EA8"/>
    <w:rsid w:val="00915065"/>
    <w:rsid w:val="0091536C"/>
    <w:rsid w:val="00915757"/>
    <w:rsid w:val="009167FE"/>
    <w:rsid w:val="009177A2"/>
    <w:rsid w:val="00917E2D"/>
    <w:rsid w:val="00917F2D"/>
    <w:rsid w:val="00917F36"/>
    <w:rsid w:val="00917F4D"/>
    <w:rsid w:val="009207CD"/>
    <w:rsid w:val="00920A06"/>
    <w:rsid w:val="00920A6E"/>
    <w:rsid w:val="00920E77"/>
    <w:rsid w:val="00920F6C"/>
    <w:rsid w:val="00921089"/>
    <w:rsid w:val="0092118D"/>
    <w:rsid w:val="009211EF"/>
    <w:rsid w:val="0092136C"/>
    <w:rsid w:val="0092188B"/>
    <w:rsid w:val="009218D8"/>
    <w:rsid w:val="00921D48"/>
    <w:rsid w:val="009225E1"/>
    <w:rsid w:val="00923129"/>
    <w:rsid w:val="009234F7"/>
    <w:rsid w:val="009236A1"/>
    <w:rsid w:val="00924A23"/>
    <w:rsid w:val="00924B20"/>
    <w:rsid w:val="00924BF6"/>
    <w:rsid w:val="00925177"/>
    <w:rsid w:val="00925787"/>
    <w:rsid w:val="00926094"/>
    <w:rsid w:val="009263B3"/>
    <w:rsid w:val="00926405"/>
    <w:rsid w:val="0092683C"/>
    <w:rsid w:val="00926FA6"/>
    <w:rsid w:val="00927409"/>
    <w:rsid w:val="009279DD"/>
    <w:rsid w:val="00927C72"/>
    <w:rsid w:val="00930327"/>
    <w:rsid w:val="00930360"/>
    <w:rsid w:val="0093037F"/>
    <w:rsid w:val="0093094A"/>
    <w:rsid w:val="00930D40"/>
    <w:rsid w:val="0093187D"/>
    <w:rsid w:val="00931A84"/>
    <w:rsid w:val="00932246"/>
    <w:rsid w:val="009323FF"/>
    <w:rsid w:val="009326FC"/>
    <w:rsid w:val="00933751"/>
    <w:rsid w:val="00933779"/>
    <w:rsid w:val="009338B6"/>
    <w:rsid w:val="00933917"/>
    <w:rsid w:val="00933A81"/>
    <w:rsid w:val="00933EC2"/>
    <w:rsid w:val="0093402C"/>
    <w:rsid w:val="00934345"/>
    <w:rsid w:val="009348B1"/>
    <w:rsid w:val="00935197"/>
    <w:rsid w:val="0093559A"/>
    <w:rsid w:val="00935B81"/>
    <w:rsid w:val="00935C2B"/>
    <w:rsid w:val="00936B6C"/>
    <w:rsid w:val="009377A4"/>
    <w:rsid w:val="00937A60"/>
    <w:rsid w:val="00937BD1"/>
    <w:rsid w:val="00937CB4"/>
    <w:rsid w:val="00937F59"/>
    <w:rsid w:val="00940134"/>
    <w:rsid w:val="009401BB"/>
    <w:rsid w:val="0094094E"/>
    <w:rsid w:val="00940CBA"/>
    <w:rsid w:val="009410DC"/>
    <w:rsid w:val="00941BBC"/>
    <w:rsid w:val="00941E1B"/>
    <w:rsid w:val="00941FB1"/>
    <w:rsid w:val="0094213F"/>
    <w:rsid w:val="00942273"/>
    <w:rsid w:val="009425FC"/>
    <w:rsid w:val="00942A61"/>
    <w:rsid w:val="009432C9"/>
    <w:rsid w:val="00943F93"/>
    <w:rsid w:val="00944337"/>
    <w:rsid w:val="00944CE5"/>
    <w:rsid w:val="009452FB"/>
    <w:rsid w:val="009454E8"/>
    <w:rsid w:val="00945854"/>
    <w:rsid w:val="00945B30"/>
    <w:rsid w:val="00945BF2"/>
    <w:rsid w:val="009462D0"/>
    <w:rsid w:val="0094667F"/>
    <w:rsid w:val="00946973"/>
    <w:rsid w:val="00946F86"/>
    <w:rsid w:val="00947001"/>
    <w:rsid w:val="009472F5"/>
    <w:rsid w:val="00947761"/>
    <w:rsid w:val="00947815"/>
    <w:rsid w:val="00947B47"/>
    <w:rsid w:val="00947B9C"/>
    <w:rsid w:val="00947BB4"/>
    <w:rsid w:val="00947BD1"/>
    <w:rsid w:val="009501B6"/>
    <w:rsid w:val="00950AA3"/>
    <w:rsid w:val="009513C3"/>
    <w:rsid w:val="009515B6"/>
    <w:rsid w:val="009519FF"/>
    <w:rsid w:val="00951C7C"/>
    <w:rsid w:val="00951D26"/>
    <w:rsid w:val="00951D3A"/>
    <w:rsid w:val="00951D3B"/>
    <w:rsid w:val="0095237B"/>
    <w:rsid w:val="00952754"/>
    <w:rsid w:val="00952BA2"/>
    <w:rsid w:val="009530DC"/>
    <w:rsid w:val="009530F0"/>
    <w:rsid w:val="009536A7"/>
    <w:rsid w:val="00953D59"/>
    <w:rsid w:val="00953D9C"/>
    <w:rsid w:val="00953FF5"/>
    <w:rsid w:val="009542E8"/>
    <w:rsid w:val="00954793"/>
    <w:rsid w:val="00954979"/>
    <w:rsid w:val="00954B61"/>
    <w:rsid w:val="00954EA6"/>
    <w:rsid w:val="00955423"/>
    <w:rsid w:val="00955748"/>
    <w:rsid w:val="00955974"/>
    <w:rsid w:val="00955A63"/>
    <w:rsid w:val="00955AF9"/>
    <w:rsid w:val="0095668F"/>
    <w:rsid w:val="009566F7"/>
    <w:rsid w:val="00956A4D"/>
    <w:rsid w:val="00956F77"/>
    <w:rsid w:val="00957324"/>
    <w:rsid w:val="009573E4"/>
    <w:rsid w:val="009574FE"/>
    <w:rsid w:val="009575E7"/>
    <w:rsid w:val="00957FC4"/>
    <w:rsid w:val="00957FC5"/>
    <w:rsid w:val="00960041"/>
    <w:rsid w:val="009606EE"/>
    <w:rsid w:val="0096077A"/>
    <w:rsid w:val="00960954"/>
    <w:rsid w:val="00960A87"/>
    <w:rsid w:val="0096152A"/>
    <w:rsid w:val="0096172D"/>
    <w:rsid w:val="009617C1"/>
    <w:rsid w:val="00961DF4"/>
    <w:rsid w:val="00961E17"/>
    <w:rsid w:val="00962343"/>
    <w:rsid w:val="00962443"/>
    <w:rsid w:val="0096262B"/>
    <w:rsid w:val="00962FD9"/>
    <w:rsid w:val="0096306A"/>
    <w:rsid w:val="009634EE"/>
    <w:rsid w:val="009636AA"/>
    <w:rsid w:val="00963C32"/>
    <w:rsid w:val="00964055"/>
    <w:rsid w:val="00964082"/>
    <w:rsid w:val="00964215"/>
    <w:rsid w:val="0096470D"/>
    <w:rsid w:val="00964E63"/>
    <w:rsid w:val="00964F37"/>
    <w:rsid w:val="0096580B"/>
    <w:rsid w:val="00965E3F"/>
    <w:rsid w:val="00965F43"/>
    <w:rsid w:val="00965F4D"/>
    <w:rsid w:val="00966346"/>
    <w:rsid w:val="00966B98"/>
    <w:rsid w:val="00966BE4"/>
    <w:rsid w:val="00967037"/>
    <w:rsid w:val="0096735B"/>
    <w:rsid w:val="00970199"/>
    <w:rsid w:val="009709F4"/>
    <w:rsid w:val="00970D5F"/>
    <w:rsid w:val="00970FA1"/>
    <w:rsid w:val="00971B29"/>
    <w:rsid w:val="00972F13"/>
    <w:rsid w:val="009735F3"/>
    <w:rsid w:val="00973641"/>
    <w:rsid w:val="00973705"/>
    <w:rsid w:val="0097379F"/>
    <w:rsid w:val="00974BE3"/>
    <w:rsid w:val="009753C7"/>
    <w:rsid w:val="009755AB"/>
    <w:rsid w:val="009758E7"/>
    <w:rsid w:val="00975E39"/>
    <w:rsid w:val="00976038"/>
    <w:rsid w:val="00976285"/>
    <w:rsid w:val="009766C3"/>
    <w:rsid w:val="009769A3"/>
    <w:rsid w:val="00976EEE"/>
    <w:rsid w:val="00976F0B"/>
    <w:rsid w:val="0097750C"/>
    <w:rsid w:val="00977590"/>
    <w:rsid w:val="009778D0"/>
    <w:rsid w:val="00977C1E"/>
    <w:rsid w:val="00980742"/>
    <w:rsid w:val="00980C72"/>
    <w:rsid w:val="00980E3A"/>
    <w:rsid w:val="009812A0"/>
    <w:rsid w:val="0098178A"/>
    <w:rsid w:val="00981986"/>
    <w:rsid w:val="009819B2"/>
    <w:rsid w:val="00981AEF"/>
    <w:rsid w:val="00981EA6"/>
    <w:rsid w:val="009824AA"/>
    <w:rsid w:val="0098282C"/>
    <w:rsid w:val="00982946"/>
    <w:rsid w:val="00982EC0"/>
    <w:rsid w:val="009839B0"/>
    <w:rsid w:val="00983D7B"/>
    <w:rsid w:val="00984348"/>
    <w:rsid w:val="009843B2"/>
    <w:rsid w:val="00984580"/>
    <w:rsid w:val="009846FE"/>
    <w:rsid w:val="00984E46"/>
    <w:rsid w:val="00984FC4"/>
    <w:rsid w:val="00984FFC"/>
    <w:rsid w:val="00985567"/>
    <w:rsid w:val="0098570E"/>
    <w:rsid w:val="00985897"/>
    <w:rsid w:val="00985D39"/>
    <w:rsid w:val="009863AD"/>
    <w:rsid w:val="00987368"/>
    <w:rsid w:val="0098761E"/>
    <w:rsid w:val="0098763D"/>
    <w:rsid w:val="00987697"/>
    <w:rsid w:val="009878FD"/>
    <w:rsid w:val="00990021"/>
    <w:rsid w:val="0099048A"/>
    <w:rsid w:val="009905FC"/>
    <w:rsid w:val="00990811"/>
    <w:rsid w:val="0099171B"/>
    <w:rsid w:val="00991828"/>
    <w:rsid w:val="00991AF5"/>
    <w:rsid w:val="00992514"/>
    <w:rsid w:val="00992573"/>
    <w:rsid w:val="00992B92"/>
    <w:rsid w:val="00992BDB"/>
    <w:rsid w:val="009931C3"/>
    <w:rsid w:val="0099330B"/>
    <w:rsid w:val="0099377B"/>
    <w:rsid w:val="00993847"/>
    <w:rsid w:val="00993D78"/>
    <w:rsid w:val="00993DC8"/>
    <w:rsid w:val="0099415D"/>
    <w:rsid w:val="009941C4"/>
    <w:rsid w:val="0099535C"/>
    <w:rsid w:val="0099554C"/>
    <w:rsid w:val="00995D09"/>
    <w:rsid w:val="00995D8D"/>
    <w:rsid w:val="009963EB"/>
    <w:rsid w:val="009965A4"/>
    <w:rsid w:val="00996FF0"/>
    <w:rsid w:val="00997258"/>
    <w:rsid w:val="009974D1"/>
    <w:rsid w:val="00997592"/>
    <w:rsid w:val="00997ACF"/>
    <w:rsid w:val="00997B02"/>
    <w:rsid w:val="00997E7B"/>
    <w:rsid w:val="00997E8C"/>
    <w:rsid w:val="009A01DE"/>
    <w:rsid w:val="009A05CF"/>
    <w:rsid w:val="009A0A1D"/>
    <w:rsid w:val="009A0AEA"/>
    <w:rsid w:val="009A0BF6"/>
    <w:rsid w:val="009A0EAF"/>
    <w:rsid w:val="009A0FD8"/>
    <w:rsid w:val="009A0FF5"/>
    <w:rsid w:val="009A10D4"/>
    <w:rsid w:val="009A1318"/>
    <w:rsid w:val="009A2037"/>
    <w:rsid w:val="009A20AD"/>
    <w:rsid w:val="009A2510"/>
    <w:rsid w:val="009A29F3"/>
    <w:rsid w:val="009A2CDF"/>
    <w:rsid w:val="009A303A"/>
    <w:rsid w:val="009A396D"/>
    <w:rsid w:val="009A3C39"/>
    <w:rsid w:val="009A3CCB"/>
    <w:rsid w:val="009A48AC"/>
    <w:rsid w:val="009A5BC9"/>
    <w:rsid w:val="009A624E"/>
    <w:rsid w:val="009A646B"/>
    <w:rsid w:val="009A65AE"/>
    <w:rsid w:val="009A67AF"/>
    <w:rsid w:val="009A7783"/>
    <w:rsid w:val="009A783E"/>
    <w:rsid w:val="009B05AE"/>
    <w:rsid w:val="009B1D27"/>
    <w:rsid w:val="009B1E6C"/>
    <w:rsid w:val="009B20A7"/>
    <w:rsid w:val="009B24C8"/>
    <w:rsid w:val="009B289B"/>
    <w:rsid w:val="009B2C2E"/>
    <w:rsid w:val="009B2C59"/>
    <w:rsid w:val="009B3347"/>
    <w:rsid w:val="009B3837"/>
    <w:rsid w:val="009B3AAD"/>
    <w:rsid w:val="009B3AB6"/>
    <w:rsid w:val="009B3B27"/>
    <w:rsid w:val="009B3BD2"/>
    <w:rsid w:val="009B40CA"/>
    <w:rsid w:val="009B466D"/>
    <w:rsid w:val="009B48F9"/>
    <w:rsid w:val="009B51AF"/>
    <w:rsid w:val="009B5289"/>
    <w:rsid w:val="009B5439"/>
    <w:rsid w:val="009B55A5"/>
    <w:rsid w:val="009B55E4"/>
    <w:rsid w:val="009B57C8"/>
    <w:rsid w:val="009B6027"/>
    <w:rsid w:val="009B64CC"/>
    <w:rsid w:val="009B69F1"/>
    <w:rsid w:val="009B6A10"/>
    <w:rsid w:val="009B775E"/>
    <w:rsid w:val="009B7791"/>
    <w:rsid w:val="009C0014"/>
    <w:rsid w:val="009C025B"/>
    <w:rsid w:val="009C087D"/>
    <w:rsid w:val="009C0DF5"/>
    <w:rsid w:val="009C1334"/>
    <w:rsid w:val="009C13DA"/>
    <w:rsid w:val="009C14FE"/>
    <w:rsid w:val="009C1B77"/>
    <w:rsid w:val="009C1E78"/>
    <w:rsid w:val="009C21D0"/>
    <w:rsid w:val="009C23CD"/>
    <w:rsid w:val="009C2730"/>
    <w:rsid w:val="009C2C62"/>
    <w:rsid w:val="009C3119"/>
    <w:rsid w:val="009C381A"/>
    <w:rsid w:val="009C3AD1"/>
    <w:rsid w:val="009C3F3C"/>
    <w:rsid w:val="009C3F57"/>
    <w:rsid w:val="009C4BBA"/>
    <w:rsid w:val="009C4C8A"/>
    <w:rsid w:val="009C4DF8"/>
    <w:rsid w:val="009C4E2C"/>
    <w:rsid w:val="009C4F06"/>
    <w:rsid w:val="009C4F8D"/>
    <w:rsid w:val="009C4FAA"/>
    <w:rsid w:val="009C5AA8"/>
    <w:rsid w:val="009C5C4C"/>
    <w:rsid w:val="009C5D87"/>
    <w:rsid w:val="009C606F"/>
    <w:rsid w:val="009C657C"/>
    <w:rsid w:val="009C69BA"/>
    <w:rsid w:val="009C6CE4"/>
    <w:rsid w:val="009C7012"/>
    <w:rsid w:val="009C7C0C"/>
    <w:rsid w:val="009C7EED"/>
    <w:rsid w:val="009D0205"/>
    <w:rsid w:val="009D030A"/>
    <w:rsid w:val="009D033A"/>
    <w:rsid w:val="009D0372"/>
    <w:rsid w:val="009D0425"/>
    <w:rsid w:val="009D09A3"/>
    <w:rsid w:val="009D0A04"/>
    <w:rsid w:val="009D0B58"/>
    <w:rsid w:val="009D0CD1"/>
    <w:rsid w:val="009D149C"/>
    <w:rsid w:val="009D177E"/>
    <w:rsid w:val="009D1EA4"/>
    <w:rsid w:val="009D2067"/>
    <w:rsid w:val="009D25ED"/>
    <w:rsid w:val="009D2B6E"/>
    <w:rsid w:val="009D4453"/>
    <w:rsid w:val="009D5743"/>
    <w:rsid w:val="009D5CCC"/>
    <w:rsid w:val="009D60D3"/>
    <w:rsid w:val="009D65AD"/>
    <w:rsid w:val="009D723D"/>
    <w:rsid w:val="009D73A1"/>
    <w:rsid w:val="009D73BF"/>
    <w:rsid w:val="009D775C"/>
    <w:rsid w:val="009D7C21"/>
    <w:rsid w:val="009D7FEF"/>
    <w:rsid w:val="009E02CC"/>
    <w:rsid w:val="009E0328"/>
    <w:rsid w:val="009E03D0"/>
    <w:rsid w:val="009E056F"/>
    <w:rsid w:val="009E065E"/>
    <w:rsid w:val="009E0EBA"/>
    <w:rsid w:val="009E12AE"/>
    <w:rsid w:val="009E12CA"/>
    <w:rsid w:val="009E1649"/>
    <w:rsid w:val="009E17FD"/>
    <w:rsid w:val="009E28A2"/>
    <w:rsid w:val="009E2C1A"/>
    <w:rsid w:val="009E300D"/>
    <w:rsid w:val="009E3271"/>
    <w:rsid w:val="009E3272"/>
    <w:rsid w:val="009E32BF"/>
    <w:rsid w:val="009E35FA"/>
    <w:rsid w:val="009E370E"/>
    <w:rsid w:val="009E38D3"/>
    <w:rsid w:val="009E3907"/>
    <w:rsid w:val="009E3D57"/>
    <w:rsid w:val="009E47A9"/>
    <w:rsid w:val="009E47B7"/>
    <w:rsid w:val="009E4A3A"/>
    <w:rsid w:val="009E4BF1"/>
    <w:rsid w:val="009E57BF"/>
    <w:rsid w:val="009E5D07"/>
    <w:rsid w:val="009E5FD3"/>
    <w:rsid w:val="009E5FE5"/>
    <w:rsid w:val="009E604C"/>
    <w:rsid w:val="009E60C6"/>
    <w:rsid w:val="009E6A2A"/>
    <w:rsid w:val="009E6BAC"/>
    <w:rsid w:val="009E6F4A"/>
    <w:rsid w:val="009E710A"/>
    <w:rsid w:val="009E723D"/>
    <w:rsid w:val="009E79CA"/>
    <w:rsid w:val="009E7A4E"/>
    <w:rsid w:val="009E7E65"/>
    <w:rsid w:val="009F073E"/>
    <w:rsid w:val="009F10E9"/>
    <w:rsid w:val="009F11F7"/>
    <w:rsid w:val="009F126D"/>
    <w:rsid w:val="009F1367"/>
    <w:rsid w:val="009F15F8"/>
    <w:rsid w:val="009F1E45"/>
    <w:rsid w:val="009F2198"/>
    <w:rsid w:val="009F22DC"/>
    <w:rsid w:val="009F27C3"/>
    <w:rsid w:val="009F2ACA"/>
    <w:rsid w:val="009F2AEB"/>
    <w:rsid w:val="009F2B85"/>
    <w:rsid w:val="009F2CDB"/>
    <w:rsid w:val="009F2E61"/>
    <w:rsid w:val="009F4009"/>
    <w:rsid w:val="009F41B9"/>
    <w:rsid w:val="009F4773"/>
    <w:rsid w:val="009F4791"/>
    <w:rsid w:val="009F5A39"/>
    <w:rsid w:val="009F5B39"/>
    <w:rsid w:val="009F5DD0"/>
    <w:rsid w:val="009F62C7"/>
    <w:rsid w:val="009F6518"/>
    <w:rsid w:val="009F7307"/>
    <w:rsid w:val="009F7710"/>
    <w:rsid w:val="009F7ABA"/>
    <w:rsid w:val="00A006B4"/>
    <w:rsid w:val="00A008B2"/>
    <w:rsid w:val="00A00BED"/>
    <w:rsid w:val="00A01F85"/>
    <w:rsid w:val="00A023D7"/>
    <w:rsid w:val="00A0243F"/>
    <w:rsid w:val="00A02844"/>
    <w:rsid w:val="00A03485"/>
    <w:rsid w:val="00A03616"/>
    <w:rsid w:val="00A039C9"/>
    <w:rsid w:val="00A04189"/>
    <w:rsid w:val="00A04241"/>
    <w:rsid w:val="00A04435"/>
    <w:rsid w:val="00A049A9"/>
    <w:rsid w:val="00A04B78"/>
    <w:rsid w:val="00A04D19"/>
    <w:rsid w:val="00A04DC1"/>
    <w:rsid w:val="00A052F7"/>
    <w:rsid w:val="00A05493"/>
    <w:rsid w:val="00A059C2"/>
    <w:rsid w:val="00A06425"/>
    <w:rsid w:val="00A07139"/>
    <w:rsid w:val="00A0732D"/>
    <w:rsid w:val="00A07C0F"/>
    <w:rsid w:val="00A10673"/>
    <w:rsid w:val="00A1109D"/>
    <w:rsid w:val="00A11132"/>
    <w:rsid w:val="00A1212D"/>
    <w:rsid w:val="00A12260"/>
    <w:rsid w:val="00A124C6"/>
    <w:rsid w:val="00A126B1"/>
    <w:rsid w:val="00A12D3A"/>
    <w:rsid w:val="00A12F20"/>
    <w:rsid w:val="00A13095"/>
    <w:rsid w:val="00A1314F"/>
    <w:rsid w:val="00A13B17"/>
    <w:rsid w:val="00A13BF0"/>
    <w:rsid w:val="00A13E9D"/>
    <w:rsid w:val="00A1421E"/>
    <w:rsid w:val="00A155CD"/>
    <w:rsid w:val="00A16CEB"/>
    <w:rsid w:val="00A17493"/>
    <w:rsid w:val="00A175EA"/>
    <w:rsid w:val="00A2016F"/>
    <w:rsid w:val="00A203D4"/>
    <w:rsid w:val="00A20592"/>
    <w:rsid w:val="00A20950"/>
    <w:rsid w:val="00A20B70"/>
    <w:rsid w:val="00A21987"/>
    <w:rsid w:val="00A21CE6"/>
    <w:rsid w:val="00A21D45"/>
    <w:rsid w:val="00A21DA8"/>
    <w:rsid w:val="00A21F78"/>
    <w:rsid w:val="00A225EC"/>
    <w:rsid w:val="00A2292A"/>
    <w:rsid w:val="00A22DA8"/>
    <w:rsid w:val="00A22F08"/>
    <w:rsid w:val="00A23642"/>
    <w:rsid w:val="00A23831"/>
    <w:rsid w:val="00A238E4"/>
    <w:rsid w:val="00A23913"/>
    <w:rsid w:val="00A23A29"/>
    <w:rsid w:val="00A23A96"/>
    <w:rsid w:val="00A23B5C"/>
    <w:rsid w:val="00A2435E"/>
    <w:rsid w:val="00A24372"/>
    <w:rsid w:val="00A24858"/>
    <w:rsid w:val="00A25055"/>
    <w:rsid w:val="00A25114"/>
    <w:rsid w:val="00A2557E"/>
    <w:rsid w:val="00A258CA"/>
    <w:rsid w:val="00A26448"/>
    <w:rsid w:val="00A268AE"/>
    <w:rsid w:val="00A26A57"/>
    <w:rsid w:val="00A26ACA"/>
    <w:rsid w:val="00A272D0"/>
    <w:rsid w:val="00A27BA8"/>
    <w:rsid w:val="00A27EB8"/>
    <w:rsid w:val="00A27F6E"/>
    <w:rsid w:val="00A305A8"/>
    <w:rsid w:val="00A30959"/>
    <w:rsid w:val="00A31391"/>
    <w:rsid w:val="00A3147A"/>
    <w:rsid w:val="00A3147F"/>
    <w:rsid w:val="00A31C14"/>
    <w:rsid w:val="00A31CBC"/>
    <w:rsid w:val="00A31E84"/>
    <w:rsid w:val="00A320DD"/>
    <w:rsid w:val="00A322B3"/>
    <w:rsid w:val="00A325FB"/>
    <w:rsid w:val="00A32697"/>
    <w:rsid w:val="00A32AC9"/>
    <w:rsid w:val="00A33134"/>
    <w:rsid w:val="00A3332F"/>
    <w:rsid w:val="00A33342"/>
    <w:rsid w:val="00A33872"/>
    <w:rsid w:val="00A33878"/>
    <w:rsid w:val="00A33BC3"/>
    <w:rsid w:val="00A343FA"/>
    <w:rsid w:val="00A345C0"/>
    <w:rsid w:val="00A345F1"/>
    <w:rsid w:val="00A34C48"/>
    <w:rsid w:val="00A34DA5"/>
    <w:rsid w:val="00A353F5"/>
    <w:rsid w:val="00A35713"/>
    <w:rsid w:val="00A35BF8"/>
    <w:rsid w:val="00A36CC5"/>
    <w:rsid w:val="00A37CFA"/>
    <w:rsid w:val="00A4049C"/>
    <w:rsid w:val="00A41411"/>
    <w:rsid w:val="00A4169A"/>
    <w:rsid w:val="00A4174A"/>
    <w:rsid w:val="00A42039"/>
    <w:rsid w:val="00A423B3"/>
    <w:rsid w:val="00A42944"/>
    <w:rsid w:val="00A431F9"/>
    <w:rsid w:val="00A436C7"/>
    <w:rsid w:val="00A43914"/>
    <w:rsid w:val="00A439AF"/>
    <w:rsid w:val="00A44224"/>
    <w:rsid w:val="00A45024"/>
    <w:rsid w:val="00A450DF"/>
    <w:rsid w:val="00A452AC"/>
    <w:rsid w:val="00A455E3"/>
    <w:rsid w:val="00A4578A"/>
    <w:rsid w:val="00A45A16"/>
    <w:rsid w:val="00A45AC3"/>
    <w:rsid w:val="00A4616D"/>
    <w:rsid w:val="00A465B5"/>
    <w:rsid w:val="00A46913"/>
    <w:rsid w:val="00A47763"/>
    <w:rsid w:val="00A47891"/>
    <w:rsid w:val="00A47A3D"/>
    <w:rsid w:val="00A50058"/>
    <w:rsid w:val="00A503B6"/>
    <w:rsid w:val="00A51796"/>
    <w:rsid w:val="00A520F6"/>
    <w:rsid w:val="00A5298C"/>
    <w:rsid w:val="00A52AA2"/>
    <w:rsid w:val="00A52DBA"/>
    <w:rsid w:val="00A5310B"/>
    <w:rsid w:val="00A53BDA"/>
    <w:rsid w:val="00A53C45"/>
    <w:rsid w:val="00A53E29"/>
    <w:rsid w:val="00A53F7B"/>
    <w:rsid w:val="00A540E2"/>
    <w:rsid w:val="00A544E9"/>
    <w:rsid w:val="00A545CC"/>
    <w:rsid w:val="00A555A7"/>
    <w:rsid w:val="00A55645"/>
    <w:rsid w:val="00A55682"/>
    <w:rsid w:val="00A5568D"/>
    <w:rsid w:val="00A55996"/>
    <w:rsid w:val="00A562AA"/>
    <w:rsid w:val="00A56B99"/>
    <w:rsid w:val="00A56D07"/>
    <w:rsid w:val="00A56E00"/>
    <w:rsid w:val="00A60906"/>
    <w:rsid w:val="00A60BDB"/>
    <w:rsid w:val="00A60CEC"/>
    <w:rsid w:val="00A60FFD"/>
    <w:rsid w:val="00A6153A"/>
    <w:rsid w:val="00A62123"/>
    <w:rsid w:val="00A62244"/>
    <w:rsid w:val="00A62393"/>
    <w:rsid w:val="00A62A71"/>
    <w:rsid w:val="00A62AFC"/>
    <w:rsid w:val="00A62D8A"/>
    <w:rsid w:val="00A62F62"/>
    <w:rsid w:val="00A62FBC"/>
    <w:rsid w:val="00A63473"/>
    <w:rsid w:val="00A638C0"/>
    <w:rsid w:val="00A639B7"/>
    <w:rsid w:val="00A63FD1"/>
    <w:rsid w:val="00A643D8"/>
    <w:rsid w:val="00A645B4"/>
    <w:rsid w:val="00A64878"/>
    <w:rsid w:val="00A64A30"/>
    <w:rsid w:val="00A65766"/>
    <w:rsid w:val="00A65775"/>
    <w:rsid w:val="00A66131"/>
    <w:rsid w:val="00A666B8"/>
    <w:rsid w:val="00A668A2"/>
    <w:rsid w:val="00A66BAD"/>
    <w:rsid w:val="00A67DE1"/>
    <w:rsid w:val="00A70549"/>
    <w:rsid w:val="00A709F6"/>
    <w:rsid w:val="00A7117A"/>
    <w:rsid w:val="00A717D7"/>
    <w:rsid w:val="00A718E3"/>
    <w:rsid w:val="00A71A79"/>
    <w:rsid w:val="00A71C19"/>
    <w:rsid w:val="00A71D6E"/>
    <w:rsid w:val="00A72032"/>
    <w:rsid w:val="00A7265B"/>
    <w:rsid w:val="00A72A86"/>
    <w:rsid w:val="00A72F71"/>
    <w:rsid w:val="00A72FD0"/>
    <w:rsid w:val="00A734C1"/>
    <w:rsid w:val="00A7353E"/>
    <w:rsid w:val="00A73E75"/>
    <w:rsid w:val="00A73FA2"/>
    <w:rsid w:val="00A747B4"/>
    <w:rsid w:val="00A7499E"/>
    <w:rsid w:val="00A74A70"/>
    <w:rsid w:val="00A74ED0"/>
    <w:rsid w:val="00A751DF"/>
    <w:rsid w:val="00A75929"/>
    <w:rsid w:val="00A75933"/>
    <w:rsid w:val="00A75D68"/>
    <w:rsid w:val="00A76467"/>
    <w:rsid w:val="00A76F2F"/>
    <w:rsid w:val="00A77211"/>
    <w:rsid w:val="00A77651"/>
    <w:rsid w:val="00A777E9"/>
    <w:rsid w:val="00A778E5"/>
    <w:rsid w:val="00A77964"/>
    <w:rsid w:val="00A77C29"/>
    <w:rsid w:val="00A77C72"/>
    <w:rsid w:val="00A77DD5"/>
    <w:rsid w:val="00A77DE6"/>
    <w:rsid w:val="00A8014A"/>
    <w:rsid w:val="00A80266"/>
    <w:rsid w:val="00A8034E"/>
    <w:rsid w:val="00A80622"/>
    <w:rsid w:val="00A80780"/>
    <w:rsid w:val="00A811BF"/>
    <w:rsid w:val="00A81E32"/>
    <w:rsid w:val="00A82089"/>
    <w:rsid w:val="00A822F3"/>
    <w:rsid w:val="00A828DD"/>
    <w:rsid w:val="00A8297A"/>
    <w:rsid w:val="00A83169"/>
    <w:rsid w:val="00A83454"/>
    <w:rsid w:val="00A835C6"/>
    <w:rsid w:val="00A8364E"/>
    <w:rsid w:val="00A83700"/>
    <w:rsid w:val="00A83953"/>
    <w:rsid w:val="00A839E1"/>
    <w:rsid w:val="00A83E9B"/>
    <w:rsid w:val="00A83FE6"/>
    <w:rsid w:val="00A840F1"/>
    <w:rsid w:val="00A8461A"/>
    <w:rsid w:val="00A84ACC"/>
    <w:rsid w:val="00A84B08"/>
    <w:rsid w:val="00A851AF"/>
    <w:rsid w:val="00A85474"/>
    <w:rsid w:val="00A85E23"/>
    <w:rsid w:val="00A8644F"/>
    <w:rsid w:val="00A865A2"/>
    <w:rsid w:val="00A866B6"/>
    <w:rsid w:val="00A86B8A"/>
    <w:rsid w:val="00A86BE7"/>
    <w:rsid w:val="00A86E47"/>
    <w:rsid w:val="00A86F26"/>
    <w:rsid w:val="00A86F8A"/>
    <w:rsid w:val="00A874C5"/>
    <w:rsid w:val="00A87671"/>
    <w:rsid w:val="00A876FA"/>
    <w:rsid w:val="00A90573"/>
    <w:rsid w:val="00A90F5E"/>
    <w:rsid w:val="00A913A5"/>
    <w:rsid w:val="00A91432"/>
    <w:rsid w:val="00A9176A"/>
    <w:rsid w:val="00A91BF7"/>
    <w:rsid w:val="00A92695"/>
    <w:rsid w:val="00A926AE"/>
    <w:rsid w:val="00A92B05"/>
    <w:rsid w:val="00A92E1F"/>
    <w:rsid w:val="00A92F77"/>
    <w:rsid w:val="00A933D9"/>
    <w:rsid w:val="00A934EB"/>
    <w:rsid w:val="00A93612"/>
    <w:rsid w:val="00A93DD8"/>
    <w:rsid w:val="00A9437A"/>
    <w:rsid w:val="00A94415"/>
    <w:rsid w:val="00A94947"/>
    <w:rsid w:val="00A94964"/>
    <w:rsid w:val="00A9535E"/>
    <w:rsid w:val="00A95E82"/>
    <w:rsid w:val="00A9605C"/>
    <w:rsid w:val="00A9695C"/>
    <w:rsid w:val="00A9791E"/>
    <w:rsid w:val="00A97BF4"/>
    <w:rsid w:val="00AA094E"/>
    <w:rsid w:val="00AA0AFE"/>
    <w:rsid w:val="00AA0C1F"/>
    <w:rsid w:val="00AA1164"/>
    <w:rsid w:val="00AA145F"/>
    <w:rsid w:val="00AA1680"/>
    <w:rsid w:val="00AA1739"/>
    <w:rsid w:val="00AA26A4"/>
    <w:rsid w:val="00AA26CD"/>
    <w:rsid w:val="00AA32F0"/>
    <w:rsid w:val="00AA3463"/>
    <w:rsid w:val="00AA3DA8"/>
    <w:rsid w:val="00AA48A4"/>
    <w:rsid w:val="00AA498E"/>
    <w:rsid w:val="00AA4E40"/>
    <w:rsid w:val="00AA51EC"/>
    <w:rsid w:val="00AA52A8"/>
    <w:rsid w:val="00AA5404"/>
    <w:rsid w:val="00AA5A56"/>
    <w:rsid w:val="00AA5C03"/>
    <w:rsid w:val="00AA5F58"/>
    <w:rsid w:val="00AA5FF2"/>
    <w:rsid w:val="00AA61AC"/>
    <w:rsid w:val="00AA6212"/>
    <w:rsid w:val="00AA63C8"/>
    <w:rsid w:val="00AA66D6"/>
    <w:rsid w:val="00AB01A7"/>
    <w:rsid w:val="00AB0850"/>
    <w:rsid w:val="00AB086E"/>
    <w:rsid w:val="00AB0946"/>
    <w:rsid w:val="00AB1047"/>
    <w:rsid w:val="00AB12EC"/>
    <w:rsid w:val="00AB2751"/>
    <w:rsid w:val="00AB2B8E"/>
    <w:rsid w:val="00AB2C91"/>
    <w:rsid w:val="00AB32A9"/>
    <w:rsid w:val="00AB33A1"/>
    <w:rsid w:val="00AB3D93"/>
    <w:rsid w:val="00AB4133"/>
    <w:rsid w:val="00AB4971"/>
    <w:rsid w:val="00AB49A6"/>
    <w:rsid w:val="00AB55C7"/>
    <w:rsid w:val="00AB5CFB"/>
    <w:rsid w:val="00AB5F22"/>
    <w:rsid w:val="00AB60B8"/>
    <w:rsid w:val="00AB6C62"/>
    <w:rsid w:val="00AB76FC"/>
    <w:rsid w:val="00AB7845"/>
    <w:rsid w:val="00AB7AA8"/>
    <w:rsid w:val="00AC05F7"/>
    <w:rsid w:val="00AC148D"/>
    <w:rsid w:val="00AC1E3B"/>
    <w:rsid w:val="00AC2470"/>
    <w:rsid w:val="00AC2813"/>
    <w:rsid w:val="00AC2B3A"/>
    <w:rsid w:val="00AC2D8F"/>
    <w:rsid w:val="00AC312D"/>
    <w:rsid w:val="00AC3734"/>
    <w:rsid w:val="00AC384C"/>
    <w:rsid w:val="00AC3EEF"/>
    <w:rsid w:val="00AC3FDF"/>
    <w:rsid w:val="00AC44EC"/>
    <w:rsid w:val="00AC4A75"/>
    <w:rsid w:val="00AC4F79"/>
    <w:rsid w:val="00AC5001"/>
    <w:rsid w:val="00AC51C1"/>
    <w:rsid w:val="00AC5337"/>
    <w:rsid w:val="00AC5437"/>
    <w:rsid w:val="00AC5B3F"/>
    <w:rsid w:val="00AC5DE8"/>
    <w:rsid w:val="00AC5F36"/>
    <w:rsid w:val="00AC65C6"/>
    <w:rsid w:val="00AC6783"/>
    <w:rsid w:val="00AC714B"/>
    <w:rsid w:val="00AC71AE"/>
    <w:rsid w:val="00AC7258"/>
    <w:rsid w:val="00AC7ACE"/>
    <w:rsid w:val="00AC7AF7"/>
    <w:rsid w:val="00AC7EB6"/>
    <w:rsid w:val="00AD06FF"/>
    <w:rsid w:val="00AD09D1"/>
    <w:rsid w:val="00AD18DF"/>
    <w:rsid w:val="00AD19B0"/>
    <w:rsid w:val="00AD20EE"/>
    <w:rsid w:val="00AD21D2"/>
    <w:rsid w:val="00AD241A"/>
    <w:rsid w:val="00AD350D"/>
    <w:rsid w:val="00AD3981"/>
    <w:rsid w:val="00AD3A84"/>
    <w:rsid w:val="00AD4539"/>
    <w:rsid w:val="00AD4BB3"/>
    <w:rsid w:val="00AD5589"/>
    <w:rsid w:val="00AD5D29"/>
    <w:rsid w:val="00AD5D35"/>
    <w:rsid w:val="00AD7062"/>
    <w:rsid w:val="00AD70AA"/>
    <w:rsid w:val="00AD7896"/>
    <w:rsid w:val="00AD78EF"/>
    <w:rsid w:val="00AE10C8"/>
    <w:rsid w:val="00AE18F6"/>
    <w:rsid w:val="00AE2095"/>
    <w:rsid w:val="00AE23EE"/>
    <w:rsid w:val="00AE245F"/>
    <w:rsid w:val="00AE2768"/>
    <w:rsid w:val="00AE2AE3"/>
    <w:rsid w:val="00AE2E62"/>
    <w:rsid w:val="00AE31D4"/>
    <w:rsid w:val="00AE31DC"/>
    <w:rsid w:val="00AE3505"/>
    <w:rsid w:val="00AE3D60"/>
    <w:rsid w:val="00AE4A81"/>
    <w:rsid w:val="00AE4D38"/>
    <w:rsid w:val="00AE4D50"/>
    <w:rsid w:val="00AE4DF1"/>
    <w:rsid w:val="00AE4F14"/>
    <w:rsid w:val="00AE542A"/>
    <w:rsid w:val="00AE55A9"/>
    <w:rsid w:val="00AE589D"/>
    <w:rsid w:val="00AE602E"/>
    <w:rsid w:val="00AE6096"/>
    <w:rsid w:val="00AE6252"/>
    <w:rsid w:val="00AE661A"/>
    <w:rsid w:val="00AE72CB"/>
    <w:rsid w:val="00AF0493"/>
    <w:rsid w:val="00AF04F3"/>
    <w:rsid w:val="00AF07AD"/>
    <w:rsid w:val="00AF0990"/>
    <w:rsid w:val="00AF1011"/>
    <w:rsid w:val="00AF11D7"/>
    <w:rsid w:val="00AF1473"/>
    <w:rsid w:val="00AF164A"/>
    <w:rsid w:val="00AF19BA"/>
    <w:rsid w:val="00AF1C02"/>
    <w:rsid w:val="00AF24B8"/>
    <w:rsid w:val="00AF2B25"/>
    <w:rsid w:val="00AF31D7"/>
    <w:rsid w:val="00AF37D1"/>
    <w:rsid w:val="00AF390F"/>
    <w:rsid w:val="00AF395B"/>
    <w:rsid w:val="00AF3CFD"/>
    <w:rsid w:val="00AF4057"/>
    <w:rsid w:val="00AF42B5"/>
    <w:rsid w:val="00AF45B3"/>
    <w:rsid w:val="00AF4AA6"/>
    <w:rsid w:val="00AF517C"/>
    <w:rsid w:val="00AF570C"/>
    <w:rsid w:val="00AF5906"/>
    <w:rsid w:val="00AF61F1"/>
    <w:rsid w:val="00AF6247"/>
    <w:rsid w:val="00AF63B6"/>
    <w:rsid w:val="00AF6473"/>
    <w:rsid w:val="00AF6915"/>
    <w:rsid w:val="00AF69D2"/>
    <w:rsid w:val="00B002B4"/>
    <w:rsid w:val="00B00848"/>
    <w:rsid w:val="00B018C6"/>
    <w:rsid w:val="00B01B56"/>
    <w:rsid w:val="00B01C26"/>
    <w:rsid w:val="00B01FDC"/>
    <w:rsid w:val="00B0219A"/>
    <w:rsid w:val="00B0253B"/>
    <w:rsid w:val="00B02F9B"/>
    <w:rsid w:val="00B035CC"/>
    <w:rsid w:val="00B039DD"/>
    <w:rsid w:val="00B0421D"/>
    <w:rsid w:val="00B04ED9"/>
    <w:rsid w:val="00B064F7"/>
    <w:rsid w:val="00B067DF"/>
    <w:rsid w:val="00B06880"/>
    <w:rsid w:val="00B06921"/>
    <w:rsid w:val="00B070CF"/>
    <w:rsid w:val="00B10023"/>
    <w:rsid w:val="00B10184"/>
    <w:rsid w:val="00B10229"/>
    <w:rsid w:val="00B10294"/>
    <w:rsid w:val="00B104A2"/>
    <w:rsid w:val="00B1088E"/>
    <w:rsid w:val="00B10BE2"/>
    <w:rsid w:val="00B10C94"/>
    <w:rsid w:val="00B10CA7"/>
    <w:rsid w:val="00B10D22"/>
    <w:rsid w:val="00B10EF8"/>
    <w:rsid w:val="00B114C0"/>
    <w:rsid w:val="00B1153F"/>
    <w:rsid w:val="00B1179C"/>
    <w:rsid w:val="00B11E2A"/>
    <w:rsid w:val="00B12174"/>
    <w:rsid w:val="00B12941"/>
    <w:rsid w:val="00B13721"/>
    <w:rsid w:val="00B1396C"/>
    <w:rsid w:val="00B13A6E"/>
    <w:rsid w:val="00B13DF6"/>
    <w:rsid w:val="00B13EC2"/>
    <w:rsid w:val="00B1425F"/>
    <w:rsid w:val="00B14408"/>
    <w:rsid w:val="00B1458B"/>
    <w:rsid w:val="00B14908"/>
    <w:rsid w:val="00B14B61"/>
    <w:rsid w:val="00B14B6B"/>
    <w:rsid w:val="00B15384"/>
    <w:rsid w:val="00B156A4"/>
    <w:rsid w:val="00B161B3"/>
    <w:rsid w:val="00B1652F"/>
    <w:rsid w:val="00B165E3"/>
    <w:rsid w:val="00B16AE9"/>
    <w:rsid w:val="00B16B96"/>
    <w:rsid w:val="00B16F6F"/>
    <w:rsid w:val="00B1743E"/>
    <w:rsid w:val="00B1745D"/>
    <w:rsid w:val="00B178A8"/>
    <w:rsid w:val="00B17AF7"/>
    <w:rsid w:val="00B17ECE"/>
    <w:rsid w:val="00B203E3"/>
    <w:rsid w:val="00B2082C"/>
    <w:rsid w:val="00B208C9"/>
    <w:rsid w:val="00B20D52"/>
    <w:rsid w:val="00B21662"/>
    <w:rsid w:val="00B21F56"/>
    <w:rsid w:val="00B21FBB"/>
    <w:rsid w:val="00B22386"/>
    <w:rsid w:val="00B22865"/>
    <w:rsid w:val="00B228FB"/>
    <w:rsid w:val="00B22CB7"/>
    <w:rsid w:val="00B22D99"/>
    <w:rsid w:val="00B23362"/>
    <w:rsid w:val="00B23C86"/>
    <w:rsid w:val="00B23CD2"/>
    <w:rsid w:val="00B23E06"/>
    <w:rsid w:val="00B23E19"/>
    <w:rsid w:val="00B23F97"/>
    <w:rsid w:val="00B248CB"/>
    <w:rsid w:val="00B24911"/>
    <w:rsid w:val="00B24DCB"/>
    <w:rsid w:val="00B256F6"/>
    <w:rsid w:val="00B2598D"/>
    <w:rsid w:val="00B25C36"/>
    <w:rsid w:val="00B25C45"/>
    <w:rsid w:val="00B25CD7"/>
    <w:rsid w:val="00B26BC5"/>
    <w:rsid w:val="00B275D7"/>
    <w:rsid w:val="00B27C71"/>
    <w:rsid w:val="00B27E92"/>
    <w:rsid w:val="00B27E97"/>
    <w:rsid w:val="00B27FC8"/>
    <w:rsid w:val="00B30366"/>
    <w:rsid w:val="00B31011"/>
    <w:rsid w:val="00B311E9"/>
    <w:rsid w:val="00B3154C"/>
    <w:rsid w:val="00B31D26"/>
    <w:rsid w:val="00B31FB2"/>
    <w:rsid w:val="00B334CC"/>
    <w:rsid w:val="00B33A58"/>
    <w:rsid w:val="00B33C7B"/>
    <w:rsid w:val="00B33DA7"/>
    <w:rsid w:val="00B3404C"/>
    <w:rsid w:val="00B3438A"/>
    <w:rsid w:val="00B346B1"/>
    <w:rsid w:val="00B3485E"/>
    <w:rsid w:val="00B348DC"/>
    <w:rsid w:val="00B349B6"/>
    <w:rsid w:val="00B350E2"/>
    <w:rsid w:val="00B35793"/>
    <w:rsid w:val="00B35F75"/>
    <w:rsid w:val="00B364F7"/>
    <w:rsid w:val="00B366AA"/>
    <w:rsid w:val="00B36826"/>
    <w:rsid w:val="00B36ACF"/>
    <w:rsid w:val="00B36EE1"/>
    <w:rsid w:val="00B36F2D"/>
    <w:rsid w:val="00B36FDC"/>
    <w:rsid w:val="00B371C1"/>
    <w:rsid w:val="00B37865"/>
    <w:rsid w:val="00B37925"/>
    <w:rsid w:val="00B37926"/>
    <w:rsid w:val="00B37EC0"/>
    <w:rsid w:val="00B40C61"/>
    <w:rsid w:val="00B40F71"/>
    <w:rsid w:val="00B4119A"/>
    <w:rsid w:val="00B41248"/>
    <w:rsid w:val="00B41943"/>
    <w:rsid w:val="00B41A46"/>
    <w:rsid w:val="00B41FA6"/>
    <w:rsid w:val="00B42399"/>
    <w:rsid w:val="00B42472"/>
    <w:rsid w:val="00B429E8"/>
    <w:rsid w:val="00B42A87"/>
    <w:rsid w:val="00B42DB1"/>
    <w:rsid w:val="00B43634"/>
    <w:rsid w:val="00B43CF7"/>
    <w:rsid w:val="00B4544D"/>
    <w:rsid w:val="00B4545D"/>
    <w:rsid w:val="00B456C8"/>
    <w:rsid w:val="00B46231"/>
    <w:rsid w:val="00B4630F"/>
    <w:rsid w:val="00B46610"/>
    <w:rsid w:val="00B4670F"/>
    <w:rsid w:val="00B46724"/>
    <w:rsid w:val="00B4672B"/>
    <w:rsid w:val="00B46CE2"/>
    <w:rsid w:val="00B46F45"/>
    <w:rsid w:val="00B474AA"/>
    <w:rsid w:val="00B47E7C"/>
    <w:rsid w:val="00B501A7"/>
    <w:rsid w:val="00B50446"/>
    <w:rsid w:val="00B50762"/>
    <w:rsid w:val="00B509AF"/>
    <w:rsid w:val="00B50F32"/>
    <w:rsid w:val="00B5103E"/>
    <w:rsid w:val="00B510FD"/>
    <w:rsid w:val="00B513C7"/>
    <w:rsid w:val="00B51AD5"/>
    <w:rsid w:val="00B51AE0"/>
    <w:rsid w:val="00B51C68"/>
    <w:rsid w:val="00B51F5D"/>
    <w:rsid w:val="00B52520"/>
    <w:rsid w:val="00B52A9D"/>
    <w:rsid w:val="00B52F19"/>
    <w:rsid w:val="00B53038"/>
    <w:rsid w:val="00B534B7"/>
    <w:rsid w:val="00B53540"/>
    <w:rsid w:val="00B537C4"/>
    <w:rsid w:val="00B5380B"/>
    <w:rsid w:val="00B5386E"/>
    <w:rsid w:val="00B53914"/>
    <w:rsid w:val="00B53B4A"/>
    <w:rsid w:val="00B53D8B"/>
    <w:rsid w:val="00B53FA6"/>
    <w:rsid w:val="00B54148"/>
    <w:rsid w:val="00B5416D"/>
    <w:rsid w:val="00B54191"/>
    <w:rsid w:val="00B551E7"/>
    <w:rsid w:val="00B55943"/>
    <w:rsid w:val="00B55B31"/>
    <w:rsid w:val="00B55C60"/>
    <w:rsid w:val="00B55D04"/>
    <w:rsid w:val="00B55E26"/>
    <w:rsid w:val="00B56CA6"/>
    <w:rsid w:val="00B56D62"/>
    <w:rsid w:val="00B56EAF"/>
    <w:rsid w:val="00B573BA"/>
    <w:rsid w:val="00B57BEE"/>
    <w:rsid w:val="00B57D7A"/>
    <w:rsid w:val="00B605B5"/>
    <w:rsid w:val="00B60B65"/>
    <w:rsid w:val="00B6138F"/>
    <w:rsid w:val="00B6158B"/>
    <w:rsid w:val="00B61DF6"/>
    <w:rsid w:val="00B62086"/>
    <w:rsid w:val="00B62214"/>
    <w:rsid w:val="00B623A0"/>
    <w:rsid w:val="00B62D82"/>
    <w:rsid w:val="00B62DCE"/>
    <w:rsid w:val="00B62F60"/>
    <w:rsid w:val="00B6366B"/>
    <w:rsid w:val="00B6371A"/>
    <w:rsid w:val="00B639C4"/>
    <w:rsid w:val="00B6404C"/>
    <w:rsid w:val="00B6436F"/>
    <w:rsid w:val="00B64B47"/>
    <w:rsid w:val="00B6583A"/>
    <w:rsid w:val="00B663CA"/>
    <w:rsid w:val="00B663D9"/>
    <w:rsid w:val="00B6667F"/>
    <w:rsid w:val="00B666B9"/>
    <w:rsid w:val="00B66CEB"/>
    <w:rsid w:val="00B6732E"/>
    <w:rsid w:val="00B7036C"/>
    <w:rsid w:val="00B70410"/>
    <w:rsid w:val="00B70433"/>
    <w:rsid w:val="00B70956"/>
    <w:rsid w:val="00B70DCB"/>
    <w:rsid w:val="00B71038"/>
    <w:rsid w:val="00B7146A"/>
    <w:rsid w:val="00B71A9C"/>
    <w:rsid w:val="00B71B55"/>
    <w:rsid w:val="00B71E4B"/>
    <w:rsid w:val="00B72208"/>
    <w:rsid w:val="00B7283B"/>
    <w:rsid w:val="00B72943"/>
    <w:rsid w:val="00B72F5A"/>
    <w:rsid w:val="00B7315A"/>
    <w:rsid w:val="00B73698"/>
    <w:rsid w:val="00B7390E"/>
    <w:rsid w:val="00B74069"/>
    <w:rsid w:val="00B74641"/>
    <w:rsid w:val="00B746B7"/>
    <w:rsid w:val="00B75124"/>
    <w:rsid w:val="00B754D2"/>
    <w:rsid w:val="00B75611"/>
    <w:rsid w:val="00B75C48"/>
    <w:rsid w:val="00B7666E"/>
    <w:rsid w:val="00B7667F"/>
    <w:rsid w:val="00B7670C"/>
    <w:rsid w:val="00B7678A"/>
    <w:rsid w:val="00B769C1"/>
    <w:rsid w:val="00B76F56"/>
    <w:rsid w:val="00B771AC"/>
    <w:rsid w:val="00B77312"/>
    <w:rsid w:val="00B7731E"/>
    <w:rsid w:val="00B7745C"/>
    <w:rsid w:val="00B7798C"/>
    <w:rsid w:val="00B779B6"/>
    <w:rsid w:val="00B804B3"/>
    <w:rsid w:val="00B80EEB"/>
    <w:rsid w:val="00B80FE9"/>
    <w:rsid w:val="00B81077"/>
    <w:rsid w:val="00B816CB"/>
    <w:rsid w:val="00B81981"/>
    <w:rsid w:val="00B81D7A"/>
    <w:rsid w:val="00B81F9A"/>
    <w:rsid w:val="00B82004"/>
    <w:rsid w:val="00B8231D"/>
    <w:rsid w:val="00B828A9"/>
    <w:rsid w:val="00B829B5"/>
    <w:rsid w:val="00B83178"/>
    <w:rsid w:val="00B83227"/>
    <w:rsid w:val="00B833AF"/>
    <w:rsid w:val="00B836C7"/>
    <w:rsid w:val="00B837CC"/>
    <w:rsid w:val="00B848EF"/>
    <w:rsid w:val="00B84AC4"/>
    <w:rsid w:val="00B84D64"/>
    <w:rsid w:val="00B84E7B"/>
    <w:rsid w:val="00B84FD8"/>
    <w:rsid w:val="00B8500B"/>
    <w:rsid w:val="00B850D8"/>
    <w:rsid w:val="00B85A6A"/>
    <w:rsid w:val="00B85CE0"/>
    <w:rsid w:val="00B86612"/>
    <w:rsid w:val="00B86B2A"/>
    <w:rsid w:val="00B86BC2"/>
    <w:rsid w:val="00B86F40"/>
    <w:rsid w:val="00B875EF"/>
    <w:rsid w:val="00B87B5F"/>
    <w:rsid w:val="00B87B66"/>
    <w:rsid w:val="00B900CD"/>
    <w:rsid w:val="00B90417"/>
    <w:rsid w:val="00B90896"/>
    <w:rsid w:val="00B90F09"/>
    <w:rsid w:val="00B911E0"/>
    <w:rsid w:val="00B913B5"/>
    <w:rsid w:val="00B915AD"/>
    <w:rsid w:val="00B91B41"/>
    <w:rsid w:val="00B91D9C"/>
    <w:rsid w:val="00B91E0A"/>
    <w:rsid w:val="00B92339"/>
    <w:rsid w:val="00B92400"/>
    <w:rsid w:val="00B93171"/>
    <w:rsid w:val="00B935D0"/>
    <w:rsid w:val="00B93EF9"/>
    <w:rsid w:val="00B940B6"/>
    <w:rsid w:val="00B94DF0"/>
    <w:rsid w:val="00B9522B"/>
    <w:rsid w:val="00B9578C"/>
    <w:rsid w:val="00B9590C"/>
    <w:rsid w:val="00B95A93"/>
    <w:rsid w:val="00B95F51"/>
    <w:rsid w:val="00B96956"/>
    <w:rsid w:val="00B979A5"/>
    <w:rsid w:val="00B97BD4"/>
    <w:rsid w:val="00B97EDA"/>
    <w:rsid w:val="00BA022A"/>
    <w:rsid w:val="00BA04CF"/>
    <w:rsid w:val="00BA0F57"/>
    <w:rsid w:val="00BA0F7A"/>
    <w:rsid w:val="00BA10F3"/>
    <w:rsid w:val="00BA12EE"/>
    <w:rsid w:val="00BA1AE2"/>
    <w:rsid w:val="00BA1D53"/>
    <w:rsid w:val="00BA2F13"/>
    <w:rsid w:val="00BA4074"/>
    <w:rsid w:val="00BA479E"/>
    <w:rsid w:val="00BA4909"/>
    <w:rsid w:val="00BA4E7D"/>
    <w:rsid w:val="00BA4F11"/>
    <w:rsid w:val="00BA50DF"/>
    <w:rsid w:val="00BA539B"/>
    <w:rsid w:val="00BA5911"/>
    <w:rsid w:val="00BA5A5A"/>
    <w:rsid w:val="00BA5F76"/>
    <w:rsid w:val="00BA73B6"/>
    <w:rsid w:val="00BA7C0A"/>
    <w:rsid w:val="00BA7FF9"/>
    <w:rsid w:val="00BB00B8"/>
    <w:rsid w:val="00BB0578"/>
    <w:rsid w:val="00BB0621"/>
    <w:rsid w:val="00BB07D7"/>
    <w:rsid w:val="00BB0878"/>
    <w:rsid w:val="00BB0986"/>
    <w:rsid w:val="00BB0AC1"/>
    <w:rsid w:val="00BB0D3A"/>
    <w:rsid w:val="00BB12BD"/>
    <w:rsid w:val="00BB198B"/>
    <w:rsid w:val="00BB1BB3"/>
    <w:rsid w:val="00BB2153"/>
    <w:rsid w:val="00BB2177"/>
    <w:rsid w:val="00BB2777"/>
    <w:rsid w:val="00BB27A3"/>
    <w:rsid w:val="00BB3FA9"/>
    <w:rsid w:val="00BB3FE3"/>
    <w:rsid w:val="00BB423B"/>
    <w:rsid w:val="00BB437B"/>
    <w:rsid w:val="00BB5114"/>
    <w:rsid w:val="00BB5841"/>
    <w:rsid w:val="00BB5EA7"/>
    <w:rsid w:val="00BB6297"/>
    <w:rsid w:val="00BB65A6"/>
    <w:rsid w:val="00BB65EF"/>
    <w:rsid w:val="00BB69D7"/>
    <w:rsid w:val="00BB6A31"/>
    <w:rsid w:val="00BB6F2A"/>
    <w:rsid w:val="00BB76EB"/>
    <w:rsid w:val="00BB780E"/>
    <w:rsid w:val="00BB7C0C"/>
    <w:rsid w:val="00BC0829"/>
    <w:rsid w:val="00BC10BB"/>
    <w:rsid w:val="00BC1194"/>
    <w:rsid w:val="00BC12CB"/>
    <w:rsid w:val="00BC1BD1"/>
    <w:rsid w:val="00BC247C"/>
    <w:rsid w:val="00BC2725"/>
    <w:rsid w:val="00BC2BE3"/>
    <w:rsid w:val="00BC2CB6"/>
    <w:rsid w:val="00BC2E4E"/>
    <w:rsid w:val="00BC30AE"/>
    <w:rsid w:val="00BC32A4"/>
    <w:rsid w:val="00BC4542"/>
    <w:rsid w:val="00BC5C7F"/>
    <w:rsid w:val="00BC6038"/>
    <w:rsid w:val="00BC6109"/>
    <w:rsid w:val="00BC6674"/>
    <w:rsid w:val="00BC6795"/>
    <w:rsid w:val="00BC6B71"/>
    <w:rsid w:val="00BC6E7C"/>
    <w:rsid w:val="00BC7611"/>
    <w:rsid w:val="00BC79EB"/>
    <w:rsid w:val="00BC7A89"/>
    <w:rsid w:val="00BD0417"/>
    <w:rsid w:val="00BD0C45"/>
    <w:rsid w:val="00BD0F1C"/>
    <w:rsid w:val="00BD169C"/>
    <w:rsid w:val="00BD1851"/>
    <w:rsid w:val="00BD19CC"/>
    <w:rsid w:val="00BD1C34"/>
    <w:rsid w:val="00BD1F1E"/>
    <w:rsid w:val="00BD1F71"/>
    <w:rsid w:val="00BD2073"/>
    <w:rsid w:val="00BD21BD"/>
    <w:rsid w:val="00BD2D0B"/>
    <w:rsid w:val="00BD3460"/>
    <w:rsid w:val="00BD3E9F"/>
    <w:rsid w:val="00BD43DC"/>
    <w:rsid w:val="00BD43E9"/>
    <w:rsid w:val="00BD445E"/>
    <w:rsid w:val="00BD4920"/>
    <w:rsid w:val="00BD523F"/>
    <w:rsid w:val="00BD536A"/>
    <w:rsid w:val="00BD55FF"/>
    <w:rsid w:val="00BD57D1"/>
    <w:rsid w:val="00BD663F"/>
    <w:rsid w:val="00BD72E7"/>
    <w:rsid w:val="00BD7529"/>
    <w:rsid w:val="00BD7683"/>
    <w:rsid w:val="00BD783A"/>
    <w:rsid w:val="00BD794A"/>
    <w:rsid w:val="00BD7B4F"/>
    <w:rsid w:val="00BD7D30"/>
    <w:rsid w:val="00BD7FCE"/>
    <w:rsid w:val="00BE0081"/>
    <w:rsid w:val="00BE0236"/>
    <w:rsid w:val="00BE0287"/>
    <w:rsid w:val="00BE0931"/>
    <w:rsid w:val="00BE0BBF"/>
    <w:rsid w:val="00BE1098"/>
    <w:rsid w:val="00BE1263"/>
    <w:rsid w:val="00BE19C8"/>
    <w:rsid w:val="00BE1AC7"/>
    <w:rsid w:val="00BE1D2A"/>
    <w:rsid w:val="00BE1FBA"/>
    <w:rsid w:val="00BE22C8"/>
    <w:rsid w:val="00BE289D"/>
    <w:rsid w:val="00BE2AC5"/>
    <w:rsid w:val="00BE30D6"/>
    <w:rsid w:val="00BE3C07"/>
    <w:rsid w:val="00BE433E"/>
    <w:rsid w:val="00BE43D1"/>
    <w:rsid w:val="00BE477A"/>
    <w:rsid w:val="00BE4BF7"/>
    <w:rsid w:val="00BE4C92"/>
    <w:rsid w:val="00BE50D2"/>
    <w:rsid w:val="00BE52C2"/>
    <w:rsid w:val="00BE53A2"/>
    <w:rsid w:val="00BE6217"/>
    <w:rsid w:val="00BE6361"/>
    <w:rsid w:val="00BE6AD5"/>
    <w:rsid w:val="00BE7214"/>
    <w:rsid w:val="00BE735E"/>
    <w:rsid w:val="00BE76A9"/>
    <w:rsid w:val="00BE7AF6"/>
    <w:rsid w:val="00BE7E84"/>
    <w:rsid w:val="00BF00D7"/>
    <w:rsid w:val="00BF0172"/>
    <w:rsid w:val="00BF01B6"/>
    <w:rsid w:val="00BF0599"/>
    <w:rsid w:val="00BF0855"/>
    <w:rsid w:val="00BF0CF2"/>
    <w:rsid w:val="00BF0DD3"/>
    <w:rsid w:val="00BF157F"/>
    <w:rsid w:val="00BF1648"/>
    <w:rsid w:val="00BF1E08"/>
    <w:rsid w:val="00BF1F9C"/>
    <w:rsid w:val="00BF20C0"/>
    <w:rsid w:val="00BF29E8"/>
    <w:rsid w:val="00BF2B49"/>
    <w:rsid w:val="00BF2B63"/>
    <w:rsid w:val="00BF2EC9"/>
    <w:rsid w:val="00BF34D3"/>
    <w:rsid w:val="00BF378A"/>
    <w:rsid w:val="00BF4099"/>
    <w:rsid w:val="00BF49FE"/>
    <w:rsid w:val="00BF4DE4"/>
    <w:rsid w:val="00BF4E51"/>
    <w:rsid w:val="00BF52BA"/>
    <w:rsid w:val="00BF56A0"/>
    <w:rsid w:val="00BF60F0"/>
    <w:rsid w:val="00BF640C"/>
    <w:rsid w:val="00BF6705"/>
    <w:rsid w:val="00BF6BE9"/>
    <w:rsid w:val="00BF780E"/>
    <w:rsid w:val="00BF7A59"/>
    <w:rsid w:val="00BF7C59"/>
    <w:rsid w:val="00BF7E18"/>
    <w:rsid w:val="00BF7F0D"/>
    <w:rsid w:val="00C00125"/>
    <w:rsid w:val="00C007F5"/>
    <w:rsid w:val="00C00A28"/>
    <w:rsid w:val="00C00C0B"/>
    <w:rsid w:val="00C00E59"/>
    <w:rsid w:val="00C00FAA"/>
    <w:rsid w:val="00C013B5"/>
    <w:rsid w:val="00C013EB"/>
    <w:rsid w:val="00C01791"/>
    <w:rsid w:val="00C018F8"/>
    <w:rsid w:val="00C01A36"/>
    <w:rsid w:val="00C02D16"/>
    <w:rsid w:val="00C02E16"/>
    <w:rsid w:val="00C03508"/>
    <w:rsid w:val="00C035CC"/>
    <w:rsid w:val="00C039B6"/>
    <w:rsid w:val="00C03A9B"/>
    <w:rsid w:val="00C03F76"/>
    <w:rsid w:val="00C041A3"/>
    <w:rsid w:val="00C04D46"/>
    <w:rsid w:val="00C04ED4"/>
    <w:rsid w:val="00C05290"/>
    <w:rsid w:val="00C0532A"/>
    <w:rsid w:val="00C0566F"/>
    <w:rsid w:val="00C05D72"/>
    <w:rsid w:val="00C065D3"/>
    <w:rsid w:val="00C069D5"/>
    <w:rsid w:val="00C06AFA"/>
    <w:rsid w:val="00C06C47"/>
    <w:rsid w:val="00C07F39"/>
    <w:rsid w:val="00C100F9"/>
    <w:rsid w:val="00C101E1"/>
    <w:rsid w:val="00C107CA"/>
    <w:rsid w:val="00C10C88"/>
    <w:rsid w:val="00C1148A"/>
    <w:rsid w:val="00C11CE3"/>
    <w:rsid w:val="00C1221B"/>
    <w:rsid w:val="00C123D7"/>
    <w:rsid w:val="00C12727"/>
    <w:rsid w:val="00C13344"/>
    <w:rsid w:val="00C13ACE"/>
    <w:rsid w:val="00C13DDE"/>
    <w:rsid w:val="00C13FA0"/>
    <w:rsid w:val="00C14AE6"/>
    <w:rsid w:val="00C14C5E"/>
    <w:rsid w:val="00C14F31"/>
    <w:rsid w:val="00C1551F"/>
    <w:rsid w:val="00C16588"/>
    <w:rsid w:val="00C165EA"/>
    <w:rsid w:val="00C16DAB"/>
    <w:rsid w:val="00C170DC"/>
    <w:rsid w:val="00C17D77"/>
    <w:rsid w:val="00C17DF4"/>
    <w:rsid w:val="00C20385"/>
    <w:rsid w:val="00C20397"/>
    <w:rsid w:val="00C203FB"/>
    <w:rsid w:val="00C208E1"/>
    <w:rsid w:val="00C209FE"/>
    <w:rsid w:val="00C21697"/>
    <w:rsid w:val="00C2180F"/>
    <w:rsid w:val="00C21BDE"/>
    <w:rsid w:val="00C22714"/>
    <w:rsid w:val="00C22CF9"/>
    <w:rsid w:val="00C22FEE"/>
    <w:rsid w:val="00C23178"/>
    <w:rsid w:val="00C23A16"/>
    <w:rsid w:val="00C23A3B"/>
    <w:rsid w:val="00C23A94"/>
    <w:rsid w:val="00C23C2C"/>
    <w:rsid w:val="00C23DF1"/>
    <w:rsid w:val="00C240AC"/>
    <w:rsid w:val="00C2428E"/>
    <w:rsid w:val="00C24421"/>
    <w:rsid w:val="00C2446C"/>
    <w:rsid w:val="00C245C8"/>
    <w:rsid w:val="00C246E2"/>
    <w:rsid w:val="00C24836"/>
    <w:rsid w:val="00C250F5"/>
    <w:rsid w:val="00C258BC"/>
    <w:rsid w:val="00C25B45"/>
    <w:rsid w:val="00C26577"/>
    <w:rsid w:val="00C26612"/>
    <w:rsid w:val="00C26869"/>
    <w:rsid w:val="00C26A20"/>
    <w:rsid w:val="00C26CDB"/>
    <w:rsid w:val="00C271F8"/>
    <w:rsid w:val="00C2767A"/>
    <w:rsid w:val="00C277D1"/>
    <w:rsid w:val="00C279AD"/>
    <w:rsid w:val="00C27CDF"/>
    <w:rsid w:val="00C27E3D"/>
    <w:rsid w:val="00C27F38"/>
    <w:rsid w:val="00C30180"/>
    <w:rsid w:val="00C301E4"/>
    <w:rsid w:val="00C301EA"/>
    <w:rsid w:val="00C30CE2"/>
    <w:rsid w:val="00C30F41"/>
    <w:rsid w:val="00C31251"/>
    <w:rsid w:val="00C31419"/>
    <w:rsid w:val="00C32809"/>
    <w:rsid w:val="00C32903"/>
    <w:rsid w:val="00C32FF5"/>
    <w:rsid w:val="00C3309E"/>
    <w:rsid w:val="00C335D6"/>
    <w:rsid w:val="00C337D8"/>
    <w:rsid w:val="00C33D7B"/>
    <w:rsid w:val="00C34223"/>
    <w:rsid w:val="00C34597"/>
    <w:rsid w:val="00C346B6"/>
    <w:rsid w:val="00C34AB3"/>
    <w:rsid w:val="00C35215"/>
    <w:rsid w:val="00C35E7E"/>
    <w:rsid w:val="00C35F7B"/>
    <w:rsid w:val="00C3633C"/>
    <w:rsid w:val="00C3647B"/>
    <w:rsid w:val="00C366E3"/>
    <w:rsid w:val="00C36C6C"/>
    <w:rsid w:val="00C36F57"/>
    <w:rsid w:val="00C371E2"/>
    <w:rsid w:val="00C3793E"/>
    <w:rsid w:val="00C37A1E"/>
    <w:rsid w:val="00C37B34"/>
    <w:rsid w:val="00C37D06"/>
    <w:rsid w:val="00C37D80"/>
    <w:rsid w:val="00C37FEF"/>
    <w:rsid w:val="00C401CE"/>
    <w:rsid w:val="00C40B55"/>
    <w:rsid w:val="00C41D3A"/>
    <w:rsid w:val="00C41ED6"/>
    <w:rsid w:val="00C41EF3"/>
    <w:rsid w:val="00C42407"/>
    <w:rsid w:val="00C42B17"/>
    <w:rsid w:val="00C42B54"/>
    <w:rsid w:val="00C42C66"/>
    <w:rsid w:val="00C42D17"/>
    <w:rsid w:val="00C43291"/>
    <w:rsid w:val="00C434B0"/>
    <w:rsid w:val="00C44455"/>
    <w:rsid w:val="00C4466C"/>
    <w:rsid w:val="00C448D4"/>
    <w:rsid w:val="00C44944"/>
    <w:rsid w:val="00C44A78"/>
    <w:rsid w:val="00C44A84"/>
    <w:rsid w:val="00C44BEA"/>
    <w:rsid w:val="00C45A18"/>
    <w:rsid w:val="00C46258"/>
    <w:rsid w:val="00C46677"/>
    <w:rsid w:val="00C4675F"/>
    <w:rsid w:val="00C46851"/>
    <w:rsid w:val="00C46A70"/>
    <w:rsid w:val="00C46BA5"/>
    <w:rsid w:val="00C471FB"/>
    <w:rsid w:val="00C47766"/>
    <w:rsid w:val="00C47F22"/>
    <w:rsid w:val="00C501DB"/>
    <w:rsid w:val="00C501E3"/>
    <w:rsid w:val="00C5022C"/>
    <w:rsid w:val="00C505DF"/>
    <w:rsid w:val="00C508D1"/>
    <w:rsid w:val="00C50A05"/>
    <w:rsid w:val="00C50AB0"/>
    <w:rsid w:val="00C50CD2"/>
    <w:rsid w:val="00C518A9"/>
    <w:rsid w:val="00C51946"/>
    <w:rsid w:val="00C51AB1"/>
    <w:rsid w:val="00C51E7E"/>
    <w:rsid w:val="00C52222"/>
    <w:rsid w:val="00C52969"/>
    <w:rsid w:val="00C529A5"/>
    <w:rsid w:val="00C52BB3"/>
    <w:rsid w:val="00C53040"/>
    <w:rsid w:val="00C536BE"/>
    <w:rsid w:val="00C5377D"/>
    <w:rsid w:val="00C53F3F"/>
    <w:rsid w:val="00C543FE"/>
    <w:rsid w:val="00C545C3"/>
    <w:rsid w:val="00C548D0"/>
    <w:rsid w:val="00C54A5B"/>
    <w:rsid w:val="00C55294"/>
    <w:rsid w:val="00C552DE"/>
    <w:rsid w:val="00C55699"/>
    <w:rsid w:val="00C556A7"/>
    <w:rsid w:val="00C55D93"/>
    <w:rsid w:val="00C55F83"/>
    <w:rsid w:val="00C561F1"/>
    <w:rsid w:val="00C5637A"/>
    <w:rsid w:val="00C565F5"/>
    <w:rsid w:val="00C56BB8"/>
    <w:rsid w:val="00C56D1C"/>
    <w:rsid w:val="00C5748E"/>
    <w:rsid w:val="00C57D82"/>
    <w:rsid w:val="00C60746"/>
    <w:rsid w:val="00C607FC"/>
    <w:rsid w:val="00C608A7"/>
    <w:rsid w:val="00C60CAF"/>
    <w:rsid w:val="00C61365"/>
    <w:rsid w:val="00C61B52"/>
    <w:rsid w:val="00C61F31"/>
    <w:rsid w:val="00C625B3"/>
    <w:rsid w:val="00C62A2E"/>
    <w:rsid w:val="00C6319D"/>
    <w:rsid w:val="00C63282"/>
    <w:rsid w:val="00C633F7"/>
    <w:rsid w:val="00C63548"/>
    <w:rsid w:val="00C638E6"/>
    <w:rsid w:val="00C63A08"/>
    <w:rsid w:val="00C63EE9"/>
    <w:rsid w:val="00C6433D"/>
    <w:rsid w:val="00C6493A"/>
    <w:rsid w:val="00C64AF0"/>
    <w:rsid w:val="00C64CFB"/>
    <w:rsid w:val="00C65753"/>
    <w:rsid w:val="00C657A4"/>
    <w:rsid w:val="00C667FE"/>
    <w:rsid w:val="00C66810"/>
    <w:rsid w:val="00C66818"/>
    <w:rsid w:val="00C66AC2"/>
    <w:rsid w:val="00C6702E"/>
    <w:rsid w:val="00C67609"/>
    <w:rsid w:val="00C678A0"/>
    <w:rsid w:val="00C702B4"/>
    <w:rsid w:val="00C702F5"/>
    <w:rsid w:val="00C70873"/>
    <w:rsid w:val="00C718A5"/>
    <w:rsid w:val="00C71987"/>
    <w:rsid w:val="00C719BC"/>
    <w:rsid w:val="00C71D7B"/>
    <w:rsid w:val="00C71F67"/>
    <w:rsid w:val="00C72130"/>
    <w:rsid w:val="00C721F2"/>
    <w:rsid w:val="00C726F0"/>
    <w:rsid w:val="00C729DB"/>
    <w:rsid w:val="00C72FC8"/>
    <w:rsid w:val="00C735CA"/>
    <w:rsid w:val="00C73911"/>
    <w:rsid w:val="00C7466D"/>
    <w:rsid w:val="00C74694"/>
    <w:rsid w:val="00C7486C"/>
    <w:rsid w:val="00C74897"/>
    <w:rsid w:val="00C74C5C"/>
    <w:rsid w:val="00C75023"/>
    <w:rsid w:val="00C75522"/>
    <w:rsid w:val="00C75567"/>
    <w:rsid w:val="00C75DB6"/>
    <w:rsid w:val="00C762F3"/>
    <w:rsid w:val="00C76376"/>
    <w:rsid w:val="00C76751"/>
    <w:rsid w:val="00C768E8"/>
    <w:rsid w:val="00C76A11"/>
    <w:rsid w:val="00C76C64"/>
    <w:rsid w:val="00C77039"/>
    <w:rsid w:val="00C776AB"/>
    <w:rsid w:val="00C80525"/>
    <w:rsid w:val="00C806FD"/>
    <w:rsid w:val="00C80A0B"/>
    <w:rsid w:val="00C81105"/>
    <w:rsid w:val="00C82281"/>
    <w:rsid w:val="00C8272C"/>
    <w:rsid w:val="00C82B0B"/>
    <w:rsid w:val="00C83340"/>
    <w:rsid w:val="00C834A3"/>
    <w:rsid w:val="00C835F7"/>
    <w:rsid w:val="00C8388F"/>
    <w:rsid w:val="00C838B5"/>
    <w:rsid w:val="00C838F3"/>
    <w:rsid w:val="00C83B86"/>
    <w:rsid w:val="00C83D8B"/>
    <w:rsid w:val="00C84422"/>
    <w:rsid w:val="00C8497D"/>
    <w:rsid w:val="00C84AD4"/>
    <w:rsid w:val="00C84D4F"/>
    <w:rsid w:val="00C85459"/>
    <w:rsid w:val="00C85A99"/>
    <w:rsid w:val="00C85BD4"/>
    <w:rsid w:val="00C8640B"/>
    <w:rsid w:val="00C86F11"/>
    <w:rsid w:val="00C86F62"/>
    <w:rsid w:val="00C8707A"/>
    <w:rsid w:val="00C8718C"/>
    <w:rsid w:val="00C87325"/>
    <w:rsid w:val="00C876B2"/>
    <w:rsid w:val="00C8776F"/>
    <w:rsid w:val="00C87A11"/>
    <w:rsid w:val="00C87EF5"/>
    <w:rsid w:val="00C87FB5"/>
    <w:rsid w:val="00C901D9"/>
    <w:rsid w:val="00C9128C"/>
    <w:rsid w:val="00C91943"/>
    <w:rsid w:val="00C91FE9"/>
    <w:rsid w:val="00C9203A"/>
    <w:rsid w:val="00C92159"/>
    <w:rsid w:val="00C92A6B"/>
    <w:rsid w:val="00C92A74"/>
    <w:rsid w:val="00C930EA"/>
    <w:rsid w:val="00C932F2"/>
    <w:rsid w:val="00C9467A"/>
    <w:rsid w:val="00C953CA"/>
    <w:rsid w:val="00C959AC"/>
    <w:rsid w:val="00C95D23"/>
    <w:rsid w:val="00C95E7B"/>
    <w:rsid w:val="00C96143"/>
    <w:rsid w:val="00C969A3"/>
    <w:rsid w:val="00C97212"/>
    <w:rsid w:val="00C97B9D"/>
    <w:rsid w:val="00C97FD2"/>
    <w:rsid w:val="00CA0309"/>
    <w:rsid w:val="00CA061F"/>
    <w:rsid w:val="00CA0690"/>
    <w:rsid w:val="00CA073F"/>
    <w:rsid w:val="00CA0DD8"/>
    <w:rsid w:val="00CA1352"/>
    <w:rsid w:val="00CA1415"/>
    <w:rsid w:val="00CA1A2A"/>
    <w:rsid w:val="00CA23F7"/>
    <w:rsid w:val="00CA2A9D"/>
    <w:rsid w:val="00CA2C1C"/>
    <w:rsid w:val="00CA365B"/>
    <w:rsid w:val="00CA38DE"/>
    <w:rsid w:val="00CA417D"/>
    <w:rsid w:val="00CA41B9"/>
    <w:rsid w:val="00CA42A3"/>
    <w:rsid w:val="00CA483E"/>
    <w:rsid w:val="00CA4941"/>
    <w:rsid w:val="00CA5B08"/>
    <w:rsid w:val="00CA635E"/>
    <w:rsid w:val="00CA6C1B"/>
    <w:rsid w:val="00CA6CA4"/>
    <w:rsid w:val="00CA7786"/>
    <w:rsid w:val="00CB06FD"/>
    <w:rsid w:val="00CB084E"/>
    <w:rsid w:val="00CB091E"/>
    <w:rsid w:val="00CB09BF"/>
    <w:rsid w:val="00CB0A5B"/>
    <w:rsid w:val="00CB0C41"/>
    <w:rsid w:val="00CB0F2F"/>
    <w:rsid w:val="00CB11A2"/>
    <w:rsid w:val="00CB1941"/>
    <w:rsid w:val="00CB1A50"/>
    <w:rsid w:val="00CB1E29"/>
    <w:rsid w:val="00CB1F12"/>
    <w:rsid w:val="00CB2190"/>
    <w:rsid w:val="00CB2683"/>
    <w:rsid w:val="00CB2A95"/>
    <w:rsid w:val="00CB2E32"/>
    <w:rsid w:val="00CB31EC"/>
    <w:rsid w:val="00CB35C6"/>
    <w:rsid w:val="00CB3775"/>
    <w:rsid w:val="00CB3805"/>
    <w:rsid w:val="00CB3DA7"/>
    <w:rsid w:val="00CB4044"/>
    <w:rsid w:val="00CB42E1"/>
    <w:rsid w:val="00CB447E"/>
    <w:rsid w:val="00CB455D"/>
    <w:rsid w:val="00CB56BF"/>
    <w:rsid w:val="00CB59D0"/>
    <w:rsid w:val="00CB60A8"/>
    <w:rsid w:val="00CB6476"/>
    <w:rsid w:val="00CB664C"/>
    <w:rsid w:val="00CB693B"/>
    <w:rsid w:val="00CB6EB1"/>
    <w:rsid w:val="00CB7108"/>
    <w:rsid w:val="00CC047A"/>
    <w:rsid w:val="00CC0867"/>
    <w:rsid w:val="00CC101B"/>
    <w:rsid w:val="00CC114C"/>
    <w:rsid w:val="00CC153A"/>
    <w:rsid w:val="00CC1CC5"/>
    <w:rsid w:val="00CC22A3"/>
    <w:rsid w:val="00CC305A"/>
    <w:rsid w:val="00CC33F4"/>
    <w:rsid w:val="00CC3578"/>
    <w:rsid w:val="00CC3C4A"/>
    <w:rsid w:val="00CC3E0F"/>
    <w:rsid w:val="00CC3FAB"/>
    <w:rsid w:val="00CC4872"/>
    <w:rsid w:val="00CC48E8"/>
    <w:rsid w:val="00CC48F6"/>
    <w:rsid w:val="00CC4B77"/>
    <w:rsid w:val="00CC5AFC"/>
    <w:rsid w:val="00CC5F7C"/>
    <w:rsid w:val="00CC614C"/>
    <w:rsid w:val="00CC615E"/>
    <w:rsid w:val="00CC647E"/>
    <w:rsid w:val="00CC64AF"/>
    <w:rsid w:val="00CC66D9"/>
    <w:rsid w:val="00CC69A4"/>
    <w:rsid w:val="00CC6A61"/>
    <w:rsid w:val="00CC6D46"/>
    <w:rsid w:val="00CC73EC"/>
    <w:rsid w:val="00CC792E"/>
    <w:rsid w:val="00CC7DBF"/>
    <w:rsid w:val="00CD0661"/>
    <w:rsid w:val="00CD0C58"/>
    <w:rsid w:val="00CD13BF"/>
    <w:rsid w:val="00CD1977"/>
    <w:rsid w:val="00CD1CAF"/>
    <w:rsid w:val="00CD2405"/>
    <w:rsid w:val="00CD26B0"/>
    <w:rsid w:val="00CD348C"/>
    <w:rsid w:val="00CD3518"/>
    <w:rsid w:val="00CD351B"/>
    <w:rsid w:val="00CD352C"/>
    <w:rsid w:val="00CD3615"/>
    <w:rsid w:val="00CD3B3B"/>
    <w:rsid w:val="00CD445E"/>
    <w:rsid w:val="00CD46DB"/>
    <w:rsid w:val="00CD49D9"/>
    <w:rsid w:val="00CD4B4C"/>
    <w:rsid w:val="00CD4EF6"/>
    <w:rsid w:val="00CD54DF"/>
    <w:rsid w:val="00CD5702"/>
    <w:rsid w:val="00CD5848"/>
    <w:rsid w:val="00CD58A5"/>
    <w:rsid w:val="00CD5BC7"/>
    <w:rsid w:val="00CD5E43"/>
    <w:rsid w:val="00CD60E7"/>
    <w:rsid w:val="00CD6666"/>
    <w:rsid w:val="00CD670E"/>
    <w:rsid w:val="00CD67EA"/>
    <w:rsid w:val="00CD68A7"/>
    <w:rsid w:val="00CD6B5E"/>
    <w:rsid w:val="00CD6EE5"/>
    <w:rsid w:val="00CD6F28"/>
    <w:rsid w:val="00CD7295"/>
    <w:rsid w:val="00CD7499"/>
    <w:rsid w:val="00CD772B"/>
    <w:rsid w:val="00CD7892"/>
    <w:rsid w:val="00CD7F20"/>
    <w:rsid w:val="00CE0447"/>
    <w:rsid w:val="00CE062F"/>
    <w:rsid w:val="00CE0B03"/>
    <w:rsid w:val="00CE1AC0"/>
    <w:rsid w:val="00CE286D"/>
    <w:rsid w:val="00CE3556"/>
    <w:rsid w:val="00CE3865"/>
    <w:rsid w:val="00CE3B41"/>
    <w:rsid w:val="00CE3DE2"/>
    <w:rsid w:val="00CE3E86"/>
    <w:rsid w:val="00CE43EF"/>
    <w:rsid w:val="00CE4901"/>
    <w:rsid w:val="00CE5233"/>
    <w:rsid w:val="00CE577B"/>
    <w:rsid w:val="00CE60C9"/>
    <w:rsid w:val="00CE650A"/>
    <w:rsid w:val="00CE65EB"/>
    <w:rsid w:val="00CE6862"/>
    <w:rsid w:val="00CE6A91"/>
    <w:rsid w:val="00CE6CB0"/>
    <w:rsid w:val="00CE76E7"/>
    <w:rsid w:val="00CE7F2B"/>
    <w:rsid w:val="00CF0687"/>
    <w:rsid w:val="00CF07F2"/>
    <w:rsid w:val="00CF0A05"/>
    <w:rsid w:val="00CF11E0"/>
    <w:rsid w:val="00CF25D4"/>
    <w:rsid w:val="00CF3302"/>
    <w:rsid w:val="00CF338B"/>
    <w:rsid w:val="00CF349F"/>
    <w:rsid w:val="00CF37B6"/>
    <w:rsid w:val="00CF3D6F"/>
    <w:rsid w:val="00CF4F7E"/>
    <w:rsid w:val="00CF58ED"/>
    <w:rsid w:val="00CF61C5"/>
    <w:rsid w:val="00CF67BD"/>
    <w:rsid w:val="00CF785A"/>
    <w:rsid w:val="00CF7D0A"/>
    <w:rsid w:val="00D0019A"/>
    <w:rsid w:val="00D002A2"/>
    <w:rsid w:val="00D00638"/>
    <w:rsid w:val="00D00863"/>
    <w:rsid w:val="00D00A2A"/>
    <w:rsid w:val="00D012C5"/>
    <w:rsid w:val="00D019FB"/>
    <w:rsid w:val="00D01C8E"/>
    <w:rsid w:val="00D01CBA"/>
    <w:rsid w:val="00D01D65"/>
    <w:rsid w:val="00D01E01"/>
    <w:rsid w:val="00D0219C"/>
    <w:rsid w:val="00D022BF"/>
    <w:rsid w:val="00D02BA9"/>
    <w:rsid w:val="00D02FBF"/>
    <w:rsid w:val="00D0308E"/>
    <w:rsid w:val="00D031C3"/>
    <w:rsid w:val="00D0337C"/>
    <w:rsid w:val="00D03641"/>
    <w:rsid w:val="00D03701"/>
    <w:rsid w:val="00D03879"/>
    <w:rsid w:val="00D03BB3"/>
    <w:rsid w:val="00D044A6"/>
    <w:rsid w:val="00D045C0"/>
    <w:rsid w:val="00D0483E"/>
    <w:rsid w:val="00D04A64"/>
    <w:rsid w:val="00D04E40"/>
    <w:rsid w:val="00D04EFB"/>
    <w:rsid w:val="00D058CA"/>
    <w:rsid w:val="00D05AC2"/>
    <w:rsid w:val="00D05AD3"/>
    <w:rsid w:val="00D05FC5"/>
    <w:rsid w:val="00D05FC6"/>
    <w:rsid w:val="00D068B9"/>
    <w:rsid w:val="00D06AED"/>
    <w:rsid w:val="00D06C58"/>
    <w:rsid w:val="00D07059"/>
    <w:rsid w:val="00D072E0"/>
    <w:rsid w:val="00D077AE"/>
    <w:rsid w:val="00D10040"/>
    <w:rsid w:val="00D10604"/>
    <w:rsid w:val="00D106C3"/>
    <w:rsid w:val="00D10BAE"/>
    <w:rsid w:val="00D11981"/>
    <w:rsid w:val="00D11DE8"/>
    <w:rsid w:val="00D1226D"/>
    <w:rsid w:val="00D12311"/>
    <w:rsid w:val="00D127B3"/>
    <w:rsid w:val="00D128C4"/>
    <w:rsid w:val="00D12CD8"/>
    <w:rsid w:val="00D12CF6"/>
    <w:rsid w:val="00D13B8D"/>
    <w:rsid w:val="00D13F2A"/>
    <w:rsid w:val="00D13FAF"/>
    <w:rsid w:val="00D143BD"/>
    <w:rsid w:val="00D14578"/>
    <w:rsid w:val="00D15A77"/>
    <w:rsid w:val="00D15BA3"/>
    <w:rsid w:val="00D164F1"/>
    <w:rsid w:val="00D1683B"/>
    <w:rsid w:val="00D16961"/>
    <w:rsid w:val="00D16EE6"/>
    <w:rsid w:val="00D1737C"/>
    <w:rsid w:val="00D17A8E"/>
    <w:rsid w:val="00D17ACF"/>
    <w:rsid w:val="00D202A4"/>
    <w:rsid w:val="00D20626"/>
    <w:rsid w:val="00D20775"/>
    <w:rsid w:val="00D20A53"/>
    <w:rsid w:val="00D20FCA"/>
    <w:rsid w:val="00D217C7"/>
    <w:rsid w:val="00D21880"/>
    <w:rsid w:val="00D21BE7"/>
    <w:rsid w:val="00D21D89"/>
    <w:rsid w:val="00D21F1B"/>
    <w:rsid w:val="00D22356"/>
    <w:rsid w:val="00D22A8C"/>
    <w:rsid w:val="00D231E7"/>
    <w:rsid w:val="00D23557"/>
    <w:rsid w:val="00D23AE3"/>
    <w:rsid w:val="00D23B50"/>
    <w:rsid w:val="00D23F66"/>
    <w:rsid w:val="00D24BA2"/>
    <w:rsid w:val="00D25061"/>
    <w:rsid w:val="00D25941"/>
    <w:rsid w:val="00D2696F"/>
    <w:rsid w:val="00D26977"/>
    <w:rsid w:val="00D26FF6"/>
    <w:rsid w:val="00D27227"/>
    <w:rsid w:val="00D27948"/>
    <w:rsid w:val="00D27BC5"/>
    <w:rsid w:val="00D308FF"/>
    <w:rsid w:val="00D30A75"/>
    <w:rsid w:val="00D30AED"/>
    <w:rsid w:val="00D30DF6"/>
    <w:rsid w:val="00D30F0B"/>
    <w:rsid w:val="00D3103E"/>
    <w:rsid w:val="00D3107C"/>
    <w:rsid w:val="00D3113C"/>
    <w:rsid w:val="00D31146"/>
    <w:rsid w:val="00D31235"/>
    <w:rsid w:val="00D31438"/>
    <w:rsid w:val="00D31498"/>
    <w:rsid w:val="00D31A47"/>
    <w:rsid w:val="00D32A9E"/>
    <w:rsid w:val="00D32CD1"/>
    <w:rsid w:val="00D337CA"/>
    <w:rsid w:val="00D33D73"/>
    <w:rsid w:val="00D340E6"/>
    <w:rsid w:val="00D3417B"/>
    <w:rsid w:val="00D341C2"/>
    <w:rsid w:val="00D349BC"/>
    <w:rsid w:val="00D34A5D"/>
    <w:rsid w:val="00D34C59"/>
    <w:rsid w:val="00D351AE"/>
    <w:rsid w:val="00D352AB"/>
    <w:rsid w:val="00D35594"/>
    <w:rsid w:val="00D356F9"/>
    <w:rsid w:val="00D35EB1"/>
    <w:rsid w:val="00D363C1"/>
    <w:rsid w:val="00D36B0F"/>
    <w:rsid w:val="00D36BF3"/>
    <w:rsid w:val="00D371BB"/>
    <w:rsid w:val="00D374BD"/>
    <w:rsid w:val="00D37579"/>
    <w:rsid w:val="00D4058D"/>
    <w:rsid w:val="00D406D3"/>
    <w:rsid w:val="00D40C52"/>
    <w:rsid w:val="00D4132E"/>
    <w:rsid w:val="00D4137E"/>
    <w:rsid w:val="00D413A7"/>
    <w:rsid w:val="00D4210E"/>
    <w:rsid w:val="00D42A75"/>
    <w:rsid w:val="00D42B28"/>
    <w:rsid w:val="00D43455"/>
    <w:rsid w:val="00D43649"/>
    <w:rsid w:val="00D43D5B"/>
    <w:rsid w:val="00D43E29"/>
    <w:rsid w:val="00D43E2D"/>
    <w:rsid w:val="00D43F3D"/>
    <w:rsid w:val="00D43FAA"/>
    <w:rsid w:val="00D446EA"/>
    <w:rsid w:val="00D447FF"/>
    <w:rsid w:val="00D44988"/>
    <w:rsid w:val="00D44C6C"/>
    <w:rsid w:val="00D452B5"/>
    <w:rsid w:val="00D4533C"/>
    <w:rsid w:val="00D458F2"/>
    <w:rsid w:val="00D46C85"/>
    <w:rsid w:val="00D475BE"/>
    <w:rsid w:val="00D50410"/>
    <w:rsid w:val="00D507AE"/>
    <w:rsid w:val="00D507EA"/>
    <w:rsid w:val="00D5080F"/>
    <w:rsid w:val="00D5081A"/>
    <w:rsid w:val="00D508E8"/>
    <w:rsid w:val="00D50E7D"/>
    <w:rsid w:val="00D514CE"/>
    <w:rsid w:val="00D5154F"/>
    <w:rsid w:val="00D515BF"/>
    <w:rsid w:val="00D516D0"/>
    <w:rsid w:val="00D518F4"/>
    <w:rsid w:val="00D51B52"/>
    <w:rsid w:val="00D51BBC"/>
    <w:rsid w:val="00D51FD8"/>
    <w:rsid w:val="00D52121"/>
    <w:rsid w:val="00D521CD"/>
    <w:rsid w:val="00D52F40"/>
    <w:rsid w:val="00D53047"/>
    <w:rsid w:val="00D530E2"/>
    <w:rsid w:val="00D53A82"/>
    <w:rsid w:val="00D542E3"/>
    <w:rsid w:val="00D54788"/>
    <w:rsid w:val="00D55426"/>
    <w:rsid w:val="00D559B3"/>
    <w:rsid w:val="00D560B9"/>
    <w:rsid w:val="00D56551"/>
    <w:rsid w:val="00D56677"/>
    <w:rsid w:val="00D5670B"/>
    <w:rsid w:val="00D56AA9"/>
    <w:rsid w:val="00D56B52"/>
    <w:rsid w:val="00D56EC6"/>
    <w:rsid w:val="00D5748E"/>
    <w:rsid w:val="00D57664"/>
    <w:rsid w:val="00D57A0D"/>
    <w:rsid w:val="00D57C80"/>
    <w:rsid w:val="00D603B0"/>
    <w:rsid w:val="00D60746"/>
    <w:rsid w:val="00D60EA6"/>
    <w:rsid w:val="00D614BE"/>
    <w:rsid w:val="00D61EDA"/>
    <w:rsid w:val="00D6222F"/>
    <w:rsid w:val="00D6289B"/>
    <w:rsid w:val="00D62C0A"/>
    <w:rsid w:val="00D63F48"/>
    <w:rsid w:val="00D64064"/>
    <w:rsid w:val="00D64093"/>
    <w:rsid w:val="00D644BC"/>
    <w:rsid w:val="00D6453A"/>
    <w:rsid w:val="00D6456F"/>
    <w:rsid w:val="00D64700"/>
    <w:rsid w:val="00D64752"/>
    <w:rsid w:val="00D64D13"/>
    <w:rsid w:val="00D652F5"/>
    <w:rsid w:val="00D65B8F"/>
    <w:rsid w:val="00D67382"/>
    <w:rsid w:val="00D6761C"/>
    <w:rsid w:val="00D706D0"/>
    <w:rsid w:val="00D708F2"/>
    <w:rsid w:val="00D71143"/>
    <w:rsid w:val="00D715C0"/>
    <w:rsid w:val="00D718C6"/>
    <w:rsid w:val="00D71EB9"/>
    <w:rsid w:val="00D71FED"/>
    <w:rsid w:val="00D728D2"/>
    <w:rsid w:val="00D729A9"/>
    <w:rsid w:val="00D72CBB"/>
    <w:rsid w:val="00D72EB3"/>
    <w:rsid w:val="00D730C7"/>
    <w:rsid w:val="00D7323A"/>
    <w:rsid w:val="00D732A6"/>
    <w:rsid w:val="00D73AB1"/>
    <w:rsid w:val="00D74611"/>
    <w:rsid w:val="00D74999"/>
    <w:rsid w:val="00D74B0A"/>
    <w:rsid w:val="00D74D21"/>
    <w:rsid w:val="00D75291"/>
    <w:rsid w:val="00D7686C"/>
    <w:rsid w:val="00D76BD7"/>
    <w:rsid w:val="00D76D4B"/>
    <w:rsid w:val="00D77228"/>
    <w:rsid w:val="00D80321"/>
    <w:rsid w:val="00D81386"/>
    <w:rsid w:val="00D814F3"/>
    <w:rsid w:val="00D81C8D"/>
    <w:rsid w:val="00D82157"/>
    <w:rsid w:val="00D82636"/>
    <w:rsid w:val="00D82EF3"/>
    <w:rsid w:val="00D82FC3"/>
    <w:rsid w:val="00D8351C"/>
    <w:rsid w:val="00D83630"/>
    <w:rsid w:val="00D8390A"/>
    <w:rsid w:val="00D83FAA"/>
    <w:rsid w:val="00D842AA"/>
    <w:rsid w:val="00D842E7"/>
    <w:rsid w:val="00D846D6"/>
    <w:rsid w:val="00D84ACA"/>
    <w:rsid w:val="00D84C83"/>
    <w:rsid w:val="00D85453"/>
    <w:rsid w:val="00D857E7"/>
    <w:rsid w:val="00D85C0C"/>
    <w:rsid w:val="00D85DCE"/>
    <w:rsid w:val="00D85EE2"/>
    <w:rsid w:val="00D86B6E"/>
    <w:rsid w:val="00D86DAF"/>
    <w:rsid w:val="00D8703B"/>
    <w:rsid w:val="00D87165"/>
    <w:rsid w:val="00D879C8"/>
    <w:rsid w:val="00D909AF"/>
    <w:rsid w:val="00D90BBE"/>
    <w:rsid w:val="00D90CE5"/>
    <w:rsid w:val="00D912CF"/>
    <w:rsid w:val="00D91528"/>
    <w:rsid w:val="00D91B26"/>
    <w:rsid w:val="00D92215"/>
    <w:rsid w:val="00D929AD"/>
    <w:rsid w:val="00D92CD2"/>
    <w:rsid w:val="00D93117"/>
    <w:rsid w:val="00D933CE"/>
    <w:rsid w:val="00D933DA"/>
    <w:rsid w:val="00D936BF"/>
    <w:rsid w:val="00D93FB7"/>
    <w:rsid w:val="00D940B9"/>
    <w:rsid w:val="00D94302"/>
    <w:rsid w:val="00D9462F"/>
    <w:rsid w:val="00D949DC"/>
    <w:rsid w:val="00D94BB2"/>
    <w:rsid w:val="00D95073"/>
    <w:rsid w:val="00D95D70"/>
    <w:rsid w:val="00D9644F"/>
    <w:rsid w:val="00D96664"/>
    <w:rsid w:val="00D96F3C"/>
    <w:rsid w:val="00D9704B"/>
    <w:rsid w:val="00D97C54"/>
    <w:rsid w:val="00D97D80"/>
    <w:rsid w:val="00D97F70"/>
    <w:rsid w:val="00D97FBA"/>
    <w:rsid w:val="00DA0276"/>
    <w:rsid w:val="00DA02D1"/>
    <w:rsid w:val="00DA077A"/>
    <w:rsid w:val="00DA097F"/>
    <w:rsid w:val="00DA0E5F"/>
    <w:rsid w:val="00DA1023"/>
    <w:rsid w:val="00DA1BEF"/>
    <w:rsid w:val="00DA1E73"/>
    <w:rsid w:val="00DA1EA4"/>
    <w:rsid w:val="00DA1FD4"/>
    <w:rsid w:val="00DA246D"/>
    <w:rsid w:val="00DA251F"/>
    <w:rsid w:val="00DA27B6"/>
    <w:rsid w:val="00DA2E12"/>
    <w:rsid w:val="00DA3469"/>
    <w:rsid w:val="00DA34B0"/>
    <w:rsid w:val="00DA3700"/>
    <w:rsid w:val="00DA3C18"/>
    <w:rsid w:val="00DA41D3"/>
    <w:rsid w:val="00DA462C"/>
    <w:rsid w:val="00DA4801"/>
    <w:rsid w:val="00DA4A0D"/>
    <w:rsid w:val="00DA4C47"/>
    <w:rsid w:val="00DA4D02"/>
    <w:rsid w:val="00DA4E01"/>
    <w:rsid w:val="00DA5C82"/>
    <w:rsid w:val="00DA60C2"/>
    <w:rsid w:val="00DA78AE"/>
    <w:rsid w:val="00DA7C57"/>
    <w:rsid w:val="00DA7D85"/>
    <w:rsid w:val="00DA7E60"/>
    <w:rsid w:val="00DA7F6B"/>
    <w:rsid w:val="00DB01E6"/>
    <w:rsid w:val="00DB05B5"/>
    <w:rsid w:val="00DB0672"/>
    <w:rsid w:val="00DB08CE"/>
    <w:rsid w:val="00DB0BBE"/>
    <w:rsid w:val="00DB0E0B"/>
    <w:rsid w:val="00DB10C9"/>
    <w:rsid w:val="00DB1583"/>
    <w:rsid w:val="00DB1E53"/>
    <w:rsid w:val="00DB2111"/>
    <w:rsid w:val="00DB249A"/>
    <w:rsid w:val="00DB27D3"/>
    <w:rsid w:val="00DB2F5C"/>
    <w:rsid w:val="00DB3296"/>
    <w:rsid w:val="00DB3379"/>
    <w:rsid w:val="00DB34F7"/>
    <w:rsid w:val="00DB3608"/>
    <w:rsid w:val="00DB385F"/>
    <w:rsid w:val="00DB3869"/>
    <w:rsid w:val="00DB3D92"/>
    <w:rsid w:val="00DB3ED2"/>
    <w:rsid w:val="00DB466C"/>
    <w:rsid w:val="00DB468E"/>
    <w:rsid w:val="00DB46BD"/>
    <w:rsid w:val="00DB5120"/>
    <w:rsid w:val="00DB538B"/>
    <w:rsid w:val="00DB540C"/>
    <w:rsid w:val="00DB57B8"/>
    <w:rsid w:val="00DB5B09"/>
    <w:rsid w:val="00DB6B36"/>
    <w:rsid w:val="00DB769D"/>
    <w:rsid w:val="00DB776E"/>
    <w:rsid w:val="00DB77EE"/>
    <w:rsid w:val="00DC029B"/>
    <w:rsid w:val="00DC0A08"/>
    <w:rsid w:val="00DC0F09"/>
    <w:rsid w:val="00DC1126"/>
    <w:rsid w:val="00DC1B6E"/>
    <w:rsid w:val="00DC1B86"/>
    <w:rsid w:val="00DC1C65"/>
    <w:rsid w:val="00DC215E"/>
    <w:rsid w:val="00DC2161"/>
    <w:rsid w:val="00DC244B"/>
    <w:rsid w:val="00DC24B7"/>
    <w:rsid w:val="00DC2617"/>
    <w:rsid w:val="00DC26F7"/>
    <w:rsid w:val="00DC289B"/>
    <w:rsid w:val="00DC28DD"/>
    <w:rsid w:val="00DC3661"/>
    <w:rsid w:val="00DC3710"/>
    <w:rsid w:val="00DC38B7"/>
    <w:rsid w:val="00DC3B39"/>
    <w:rsid w:val="00DC3B5D"/>
    <w:rsid w:val="00DC3B67"/>
    <w:rsid w:val="00DC3CDB"/>
    <w:rsid w:val="00DC4BCE"/>
    <w:rsid w:val="00DC4D15"/>
    <w:rsid w:val="00DC53FB"/>
    <w:rsid w:val="00DC5769"/>
    <w:rsid w:val="00DC5B13"/>
    <w:rsid w:val="00DC5D65"/>
    <w:rsid w:val="00DC60F4"/>
    <w:rsid w:val="00DC63AF"/>
    <w:rsid w:val="00DC7745"/>
    <w:rsid w:val="00DC7A7D"/>
    <w:rsid w:val="00DC7AF1"/>
    <w:rsid w:val="00DC7AF6"/>
    <w:rsid w:val="00DC7B24"/>
    <w:rsid w:val="00DD01B0"/>
    <w:rsid w:val="00DD0394"/>
    <w:rsid w:val="00DD1471"/>
    <w:rsid w:val="00DD14AF"/>
    <w:rsid w:val="00DD1D02"/>
    <w:rsid w:val="00DD23A0"/>
    <w:rsid w:val="00DD288A"/>
    <w:rsid w:val="00DD2D1D"/>
    <w:rsid w:val="00DD39F4"/>
    <w:rsid w:val="00DD3B4B"/>
    <w:rsid w:val="00DD3EF4"/>
    <w:rsid w:val="00DD402D"/>
    <w:rsid w:val="00DD45AC"/>
    <w:rsid w:val="00DD4FE0"/>
    <w:rsid w:val="00DD51D5"/>
    <w:rsid w:val="00DD540E"/>
    <w:rsid w:val="00DD591B"/>
    <w:rsid w:val="00DD5ED3"/>
    <w:rsid w:val="00DD63CB"/>
    <w:rsid w:val="00DD6895"/>
    <w:rsid w:val="00DD692D"/>
    <w:rsid w:val="00DD707C"/>
    <w:rsid w:val="00DD70F3"/>
    <w:rsid w:val="00DD772B"/>
    <w:rsid w:val="00DE01EB"/>
    <w:rsid w:val="00DE04C9"/>
    <w:rsid w:val="00DE05C5"/>
    <w:rsid w:val="00DE066B"/>
    <w:rsid w:val="00DE08A0"/>
    <w:rsid w:val="00DE173A"/>
    <w:rsid w:val="00DE1769"/>
    <w:rsid w:val="00DE2124"/>
    <w:rsid w:val="00DE22A6"/>
    <w:rsid w:val="00DE2588"/>
    <w:rsid w:val="00DE259F"/>
    <w:rsid w:val="00DE2B80"/>
    <w:rsid w:val="00DE2F89"/>
    <w:rsid w:val="00DE2FE2"/>
    <w:rsid w:val="00DE33D5"/>
    <w:rsid w:val="00DE39A9"/>
    <w:rsid w:val="00DE3F99"/>
    <w:rsid w:val="00DE3FE5"/>
    <w:rsid w:val="00DE4847"/>
    <w:rsid w:val="00DE4BE5"/>
    <w:rsid w:val="00DE4E2E"/>
    <w:rsid w:val="00DE5D50"/>
    <w:rsid w:val="00DE5D79"/>
    <w:rsid w:val="00DE6156"/>
    <w:rsid w:val="00DE61D8"/>
    <w:rsid w:val="00DE63B3"/>
    <w:rsid w:val="00DE652E"/>
    <w:rsid w:val="00DE6642"/>
    <w:rsid w:val="00DE67F4"/>
    <w:rsid w:val="00DE698E"/>
    <w:rsid w:val="00DE6F0A"/>
    <w:rsid w:val="00DE77B1"/>
    <w:rsid w:val="00DE7E6A"/>
    <w:rsid w:val="00DF02DE"/>
    <w:rsid w:val="00DF064C"/>
    <w:rsid w:val="00DF0B6F"/>
    <w:rsid w:val="00DF1163"/>
    <w:rsid w:val="00DF11B1"/>
    <w:rsid w:val="00DF1AD8"/>
    <w:rsid w:val="00DF1B37"/>
    <w:rsid w:val="00DF1BC8"/>
    <w:rsid w:val="00DF2098"/>
    <w:rsid w:val="00DF20BD"/>
    <w:rsid w:val="00DF2B67"/>
    <w:rsid w:val="00DF2C2C"/>
    <w:rsid w:val="00DF3CE6"/>
    <w:rsid w:val="00DF3D53"/>
    <w:rsid w:val="00DF4102"/>
    <w:rsid w:val="00DF42F2"/>
    <w:rsid w:val="00DF4E71"/>
    <w:rsid w:val="00DF4EB5"/>
    <w:rsid w:val="00DF4F92"/>
    <w:rsid w:val="00DF5CE8"/>
    <w:rsid w:val="00DF5E03"/>
    <w:rsid w:val="00DF5F72"/>
    <w:rsid w:val="00DF66CB"/>
    <w:rsid w:val="00DF6775"/>
    <w:rsid w:val="00DF6890"/>
    <w:rsid w:val="00DF6D18"/>
    <w:rsid w:val="00DF6FC2"/>
    <w:rsid w:val="00DF725B"/>
    <w:rsid w:val="00DF7580"/>
    <w:rsid w:val="00DF77FE"/>
    <w:rsid w:val="00E003CC"/>
    <w:rsid w:val="00E00495"/>
    <w:rsid w:val="00E00E18"/>
    <w:rsid w:val="00E00E3C"/>
    <w:rsid w:val="00E00F14"/>
    <w:rsid w:val="00E014ED"/>
    <w:rsid w:val="00E0172C"/>
    <w:rsid w:val="00E0194E"/>
    <w:rsid w:val="00E02113"/>
    <w:rsid w:val="00E0229E"/>
    <w:rsid w:val="00E0235D"/>
    <w:rsid w:val="00E02824"/>
    <w:rsid w:val="00E02A62"/>
    <w:rsid w:val="00E02D5D"/>
    <w:rsid w:val="00E033EE"/>
    <w:rsid w:val="00E03721"/>
    <w:rsid w:val="00E037B5"/>
    <w:rsid w:val="00E03FC5"/>
    <w:rsid w:val="00E0486F"/>
    <w:rsid w:val="00E04B3D"/>
    <w:rsid w:val="00E0567E"/>
    <w:rsid w:val="00E05B95"/>
    <w:rsid w:val="00E05EAC"/>
    <w:rsid w:val="00E0641D"/>
    <w:rsid w:val="00E06607"/>
    <w:rsid w:val="00E06689"/>
    <w:rsid w:val="00E0668F"/>
    <w:rsid w:val="00E06ABD"/>
    <w:rsid w:val="00E06B3F"/>
    <w:rsid w:val="00E07184"/>
    <w:rsid w:val="00E0734E"/>
    <w:rsid w:val="00E076CB"/>
    <w:rsid w:val="00E10526"/>
    <w:rsid w:val="00E106E7"/>
    <w:rsid w:val="00E10887"/>
    <w:rsid w:val="00E109B7"/>
    <w:rsid w:val="00E10A8F"/>
    <w:rsid w:val="00E10D7A"/>
    <w:rsid w:val="00E10F90"/>
    <w:rsid w:val="00E1103C"/>
    <w:rsid w:val="00E11410"/>
    <w:rsid w:val="00E11491"/>
    <w:rsid w:val="00E11BA8"/>
    <w:rsid w:val="00E12134"/>
    <w:rsid w:val="00E126F4"/>
    <w:rsid w:val="00E12739"/>
    <w:rsid w:val="00E1296E"/>
    <w:rsid w:val="00E12CE9"/>
    <w:rsid w:val="00E13072"/>
    <w:rsid w:val="00E137A5"/>
    <w:rsid w:val="00E139D6"/>
    <w:rsid w:val="00E14CCB"/>
    <w:rsid w:val="00E153FA"/>
    <w:rsid w:val="00E156A0"/>
    <w:rsid w:val="00E15A51"/>
    <w:rsid w:val="00E1698F"/>
    <w:rsid w:val="00E16C0C"/>
    <w:rsid w:val="00E16D9F"/>
    <w:rsid w:val="00E17202"/>
    <w:rsid w:val="00E17424"/>
    <w:rsid w:val="00E17806"/>
    <w:rsid w:val="00E17D82"/>
    <w:rsid w:val="00E17FC5"/>
    <w:rsid w:val="00E201DC"/>
    <w:rsid w:val="00E2036A"/>
    <w:rsid w:val="00E20A3A"/>
    <w:rsid w:val="00E20AF1"/>
    <w:rsid w:val="00E20B88"/>
    <w:rsid w:val="00E210AF"/>
    <w:rsid w:val="00E211CC"/>
    <w:rsid w:val="00E213C7"/>
    <w:rsid w:val="00E22697"/>
    <w:rsid w:val="00E230F2"/>
    <w:rsid w:val="00E23FB4"/>
    <w:rsid w:val="00E24070"/>
    <w:rsid w:val="00E24443"/>
    <w:rsid w:val="00E24498"/>
    <w:rsid w:val="00E244B4"/>
    <w:rsid w:val="00E24801"/>
    <w:rsid w:val="00E24F7F"/>
    <w:rsid w:val="00E2509C"/>
    <w:rsid w:val="00E25888"/>
    <w:rsid w:val="00E25E91"/>
    <w:rsid w:val="00E25FAC"/>
    <w:rsid w:val="00E26D01"/>
    <w:rsid w:val="00E26F69"/>
    <w:rsid w:val="00E30673"/>
    <w:rsid w:val="00E309CF"/>
    <w:rsid w:val="00E30D63"/>
    <w:rsid w:val="00E30F5E"/>
    <w:rsid w:val="00E31018"/>
    <w:rsid w:val="00E31587"/>
    <w:rsid w:val="00E3178F"/>
    <w:rsid w:val="00E31B8C"/>
    <w:rsid w:val="00E31EDD"/>
    <w:rsid w:val="00E324C7"/>
    <w:rsid w:val="00E324E6"/>
    <w:rsid w:val="00E32BAE"/>
    <w:rsid w:val="00E32DD8"/>
    <w:rsid w:val="00E32E02"/>
    <w:rsid w:val="00E32ED5"/>
    <w:rsid w:val="00E333F9"/>
    <w:rsid w:val="00E3344E"/>
    <w:rsid w:val="00E33B62"/>
    <w:rsid w:val="00E33F28"/>
    <w:rsid w:val="00E34013"/>
    <w:rsid w:val="00E34233"/>
    <w:rsid w:val="00E34BD4"/>
    <w:rsid w:val="00E34D62"/>
    <w:rsid w:val="00E35D04"/>
    <w:rsid w:val="00E35D6F"/>
    <w:rsid w:val="00E36723"/>
    <w:rsid w:val="00E373C0"/>
    <w:rsid w:val="00E3758B"/>
    <w:rsid w:val="00E3772D"/>
    <w:rsid w:val="00E37850"/>
    <w:rsid w:val="00E37AB0"/>
    <w:rsid w:val="00E37EAB"/>
    <w:rsid w:val="00E400EA"/>
    <w:rsid w:val="00E408C6"/>
    <w:rsid w:val="00E4093B"/>
    <w:rsid w:val="00E40E02"/>
    <w:rsid w:val="00E4100D"/>
    <w:rsid w:val="00E41548"/>
    <w:rsid w:val="00E418F1"/>
    <w:rsid w:val="00E41F2D"/>
    <w:rsid w:val="00E42114"/>
    <w:rsid w:val="00E43274"/>
    <w:rsid w:val="00E432F8"/>
    <w:rsid w:val="00E43982"/>
    <w:rsid w:val="00E4436B"/>
    <w:rsid w:val="00E44EAD"/>
    <w:rsid w:val="00E44FE2"/>
    <w:rsid w:val="00E45974"/>
    <w:rsid w:val="00E45BD9"/>
    <w:rsid w:val="00E4686E"/>
    <w:rsid w:val="00E46F66"/>
    <w:rsid w:val="00E47020"/>
    <w:rsid w:val="00E470E3"/>
    <w:rsid w:val="00E47951"/>
    <w:rsid w:val="00E4797D"/>
    <w:rsid w:val="00E47B6C"/>
    <w:rsid w:val="00E501BC"/>
    <w:rsid w:val="00E5097F"/>
    <w:rsid w:val="00E50B40"/>
    <w:rsid w:val="00E50DB3"/>
    <w:rsid w:val="00E50E05"/>
    <w:rsid w:val="00E51A87"/>
    <w:rsid w:val="00E5209D"/>
    <w:rsid w:val="00E524A4"/>
    <w:rsid w:val="00E546FB"/>
    <w:rsid w:val="00E54787"/>
    <w:rsid w:val="00E549ED"/>
    <w:rsid w:val="00E555CE"/>
    <w:rsid w:val="00E55CE6"/>
    <w:rsid w:val="00E55EF2"/>
    <w:rsid w:val="00E56472"/>
    <w:rsid w:val="00E56A26"/>
    <w:rsid w:val="00E56BFF"/>
    <w:rsid w:val="00E56DB7"/>
    <w:rsid w:val="00E56DCA"/>
    <w:rsid w:val="00E56FA0"/>
    <w:rsid w:val="00E570D5"/>
    <w:rsid w:val="00E571EC"/>
    <w:rsid w:val="00E57668"/>
    <w:rsid w:val="00E6070A"/>
    <w:rsid w:val="00E60756"/>
    <w:rsid w:val="00E60860"/>
    <w:rsid w:val="00E60C14"/>
    <w:rsid w:val="00E60C1A"/>
    <w:rsid w:val="00E61018"/>
    <w:rsid w:val="00E611D2"/>
    <w:rsid w:val="00E6122A"/>
    <w:rsid w:val="00E61426"/>
    <w:rsid w:val="00E61F3E"/>
    <w:rsid w:val="00E628B6"/>
    <w:rsid w:val="00E62A82"/>
    <w:rsid w:val="00E62B29"/>
    <w:rsid w:val="00E6329E"/>
    <w:rsid w:val="00E633F9"/>
    <w:rsid w:val="00E6364A"/>
    <w:rsid w:val="00E637D2"/>
    <w:rsid w:val="00E64007"/>
    <w:rsid w:val="00E64045"/>
    <w:rsid w:val="00E64204"/>
    <w:rsid w:val="00E6426A"/>
    <w:rsid w:val="00E642C0"/>
    <w:rsid w:val="00E64343"/>
    <w:rsid w:val="00E6457D"/>
    <w:rsid w:val="00E646E2"/>
    <w:rsid w:val="00E64A52"/>
    <w:rsid w:val="00E64C6F"/>
    <w:rsid w:val="00E64E92"/>
    <w:rsid w:val="00E64F17"/>
    <w:rsid w:val="00E64FB8"/>
    <w:rsid w:val="00E6526A"/>
    <w:rsid w:val="00E655CB"/>
    <w:rsid w:val="00E65FB8"/>
    <w:rsid w:val="00E66183"/>
    <w:rsid w:val="00E66731"/>
    <w:rsid w:val="00E66E9E"/>
    <w:rsid w:val="00E702CC"/>
    <w:rsid w:val="00E7036F"/>
    <w:rsid w:val="00E70615"/>
    <w:rsid w:val="00E70929"/>
    <w:rsid w:val="00E70ACD"/>
    <w:rsid w:val="00E70E86"/>
    <w:rsid w:val="00E71833"/>
    <w:rsid w:val="00E71B8F"/>
    <w:rsid w:val="00E72001"/>
    <w:rsid w:val="00E7207E"/>
    <w:rsid w:val="00E72A93"/>
    <w:rsid w:val="00E73AD0"/>
    <w:rsid w:val="00E74354"/>
    <w:rsid w:val="00E7440A"/>
    <w:rsid w:val="00E74B55"/>
    <w:rsid w:val="00E74B6B"/>
    <w:rsid w:val="00E74DEE"/>
    <w:rsid w:val="00E7588A"/>
    <w:rsid w:val="00E75CB0"/>
    <w:rsid w:val="00E75E21"/>
    <w:rsid w:val="00E76282"/>
    <w:rsid w:val="00E763CB"/>
    <w:rsid w:val="00E76588"/>
    <w:rsid w:val="00E768AF"/>
    <w:rsid w:val="00E76FC8"/>
    <w:rsid w:val="00E77251"/>
    <w:rsid w:val="00E772C4"/>
    <w:rsid w:val="00E77502"/>
    <w:rsid w:val="00E77B60"/>
    <w:rsid w:val="00E77FDC"/>
    <w:rsid w:val="00E80AFC"/>
    <w:rsid w:val="00E80B8E"/>
    <w:rsid w:val="00E80CE7"/>
    <w:rsid w:val="00E8149F"/>
    <w:rsid w:val="00E81726"/>
    <w:rsid w:val="00E81A72"/>
    <w:rsid w:val="00E81F1D"/>
    <w:rsid w:val="00E823AD"/>
    <w:rsid w:val="00E823B7"/>
    <w:rsid w:val="00E82AD9"/>
    <w:rsid w:val="00E830C1"/>
    <w:rsid w:val="00E83428"/>
    <w:rsid w:val="00E8359B"/>
    <w:rsid w:val="00E8397C"/>
    <w:rsid w:val="00E8399D"/>
    <w:rsid w:val="00E8462C"/>
    <w:rsid w:val="00E84E66"/>
    <w:rsid w:val="00E84F71"/>
    <w:rsid w:val="00E8526D"/>
    <w:rsid w:val="00E85529"/>
    <w:rsid w:val="00E85A63"/>
    <w:rsid w:val="00E85AEC"/>
    <w:rsid w:val="00E85CEE"/>
    <w:rsid w:val="00E85EC0"/>
    <w:rsid w:val="00E862F3"/>
    <w:rsid w:val="00E86308"/>
    <w:rsid w:val="00E863AA"/>
    <w:rsid w:val="00E866D3"/>
    <w:rsid w:val="00E868D0"/>
    <w:rsid w:val="00E877F6"/>
    <w:rsid w:val="00E87922"/>
    <w:rsid w:val="00E87E86"/>
    <w:rsid w:val="00E900E9"/>
    <w:rsid w:val="00E900F9"/>
    <w:rsid w:val="00E905F6"/>
    <w:rsid w:val="00E90D14"/>
    <w:rsid w:val="00E91740"/>
    <w:rsid w:val="00E917B0"/>
    <w:rsid w:val="00E91AC4"/>
    <w:rsid w:val="00E91D2F"/>
    <w:rsid w:val="00E9277D"/>
    <w:rsid w:val="00E929B8"/>
    <w:rsid w:val="00E92D52"/>
    <w:rsid w:val="00E935DC"/>
    <w:rsid w:val="00E93684"/>
    <w:rsid w:val="00E93D8C"/>
    <w:rsid w:val="00E942E1"/>
    <w:rsid w:val="00E94DFD"/>
    <w:rsid w:val="00E952A1"/>
    <w:rsid w:val="00E9671D"/>
    <w:rsid w:val="00E97167"/>
    <w:rsid w:val="00E9738B"/>
    <w:rsid w:val="00E97661"/>
    <w:rsid w:val="00E977E8"/>
    <w:rsid w:val="00E97971"/>
    <w:rsid w:val="00E97AA4"/>
    <w:rsid w:val="00EA0587"/>
    <w:rsid w:val="00EA0603"/>
    <w:rsid w:val="00EA0D51"/>
    <w:rsid w:val="00EA1091"/>
    <w:rsid w:val="00EA1302"/>
    <w:rsid w:val="00EA17DE"/>
    <w:rsid w:val="00EA191F"/>
    <w:rsid w:val="00EA1C67"/>
    <w:rsid w:val="00EA209F"/>
    <w:rsid w:val="00EA2320"/>
    <w:rsid w:val="00EA2C74"/>
    <w:rsid w:val="00EA3595"/>
    <w:rsid w:val="00EA3F7E"/>
    <w:rsid w:val="00EA4CE4"/>
    <w:rsid w:val="00EA4CF1"/>
    <w:rsid w:val="00EA4D6C"/>
    <w:rsid w:val="00EA4DC9"/>
    <w:rsid w:val="00EA52A2"/>
    <w:rsid w:val="00EA589A"/>
    <w:rsid w:val="00EA5905"/>
    <w:rsid w:val="00EA60BA"/>
    <w:rsid w:val="00EA6115"/>
    <w:rsid w:val="00EA6298"/>
    <w:rsid w:val="00EA6429"/>
    <w:rsid w:val="00EA67BF"/>
    <w:rsid w:val="00EA6DDB"/>
    <w:rsid w:val="00EA6E5A"/>
    <w:rsid w:val="00EA72CD"/>
    <w:rsid w:val="00EA7A71"/>
    <w:rsid w:val="00EB0578"/>
    <w:rsid w:val="00EB067F"/>
    <w:rsid w:val="00EB0885"/>
    <w:rsid w:val="00EB08E9"/>
    <w:rsid w:val="00EB09A5"/>
    <w:rsid w:val="00EB1098"/>
    <w:rsid w:val="00EB2353"/>
    <w:rsid w:val="00EB2D05"/>
    <w:rsid w:val="00EB31A8"/>
    <w:rsid w:val="00EB33D8"/>
    <w:rsid w:val="00EB3CAF"/>
    <w:rsid w:val="00EB42A5"/>
    <w:rsid w:val="00EB42F7"/>
    <w:rsid w:val="00EB4335"/>
    <w:rsid w:val="00EB4577"/>
    <w:rsid w:val="00EB4B46"/>
    <w:rsid w:val="00EB4C85"/>
    <w:rsid w:val="00EB4E38"/>
    <w:rsid w:val="00EB52B2"/>
    <w:rsid w:val="00EB568C"/>
    <w:rsid w:val="00EB573D"/>
    <w:rsid w:val="00EB5AAF"/>
    <w:rsid w:val="00EB5F23"/>
    <w:rsid w:val="00EB6143"/>
    <w:rsid w:val="00EB656E"/>
    <w:rsid w:val="00EB69CC"/>
    <w:rsid w:val="00EB6A94"/>
    <w:rsid w:val="00EB7A4C"/>
    <w:rsid w:val="00EC043A"/>
    <w:rsid w:val="00EC0554"/>
    <w:rsid w:val="00EC1044"/>
    <w:rsid w:val="00EC104F"/>
    <w:rsid w:val="00EC1616"/>
    <w:rsid w:val="00EC16A4"/>
    <w:rsid w:val="00EC1785"/>
    <w:rsid w:val="00EC1E89"/>
    <w:rsid w:val="00EC203B"/>
    <w:rsid w:val="00EC2109"/>
    <w:rsid w:val="00EC215D"/>
    <w:rsid w:val="00EC263A"/>
    <w:rsid w:val="00EC2EA2"/>
    <w:rsid w:val="00EC3010"/>
    <w:rsid w:val="00EC3900"/>
    <w:rsid w:val="00EC3B9E"/>
    <w:rsid w:val="00EC441E"/>
    <w:rsid w:val="00EC486D"/>
    <w:rsid w:val="00EC49C1"/>
    <w:rsid w:val="00EC4A3A"/>
    <w:rsid w:val="00EC4BFE"/>
    <w:rsid w:val="00EC500D"/>
    <w:rsid w:val="00EC5583"/>
    <w:rsid w:val="00EC55C2"/>
    <w:rsid w:val="00EC5AD3"/>
    <w:rsid w:val="00EC5DF1"/>
    <w:rsid w:val="00EC5F17"/>
    <w:rsid w:val="00EC619A"/>
    <w:rsid w:val="00EC62AF"/>
    <w:rsid w:val="00EC63A2"/>
    <w:rsid w:val="00EC67B7"/>
    <w:rsid w:val="00EC67C5"/>
    <w:rsid w:val="00EC69B9"/>
    <w:rsid w:val="00EC6C55"/>
    <w:rsid w:val="00EC6D56"/>
    <w:rsid w:val="00EC7C64"/>
    <w:rsid w:val="00EC7F21"/>
    <w:rsid w:val="00ED0488"/>
    <w:rsid w:val="00ED0590"/>
    <w:rsid w:val="00ED0B67"/>
    <w:rsid w:val="00ED0CAA"/>
    <w:rsid w:val="00ED1631"/>
    <w:rsid w:val="00ED195C"/>
    <w:rsid w:val="00ED1C2A"/>
    <w:rsid w:val="00ED2049"/>
    <w:rsid w:val="00ED2509"/>
    <w:rsid w:val="00ED38E1"/>
    <w:rsid w:val="00ED4BA0"/>
    <w:rsid w:val="00ED526A"/>
    <w:rsid w:val="00ED548C"/>
    <w:rsid w:val="00ED54CD"/>
    <w:rsid w:val="00ED5A52"/>
    <w:rsid w:val="00ED5DF6"/>
    <w:rsid w:val="00ED6368"/>
    <w:rsid w:val="00ED663B"/>
    <w:rsid w:val="00ED6765"/>
    <w:rsid w:val="00ED6AEE"/>
    <w:rsid w:val="00ED6E16"/>
    <w:rsid w:val="00ED7772"/>
    <w:rsid w:val="00ED7971"/>
    <w:rsid w:val="00EE042D"/>
    <w:rsid w:val="00EE0437"/>
    <w:rsid w:val="00EE08C1"/>
    <w:rsid w:val="00EE0DD6"/>
    <w:rsid w:val="00EE1412"/>
    <w:rsid w:val="00EE181F"/>
    <w:rsid w:val="00EE1FD1"/>
    <w:rsid w:val="00EE26AC"/>
    <w:rsid w:val="00EE3997"/>
    <w:rsid w:val="00EE3C4E"/>
    <w:rsid w:val="00EE4083"/>
    <w:rsid w:val="00EE4A75"/>
    <w:rsid w:val="00EE4DBA"/>
    <w:rsid w:val="00EE4EDE"/>
    <w:rsid w:val="00EE4FBC"/>
    <w:rsid w:val="00EE5006"/>
    <w:rsid w:val="00EE51D2"/>
    <w:rsid w:val="00EE530C"/>
    <w:rsid w:val="00EE56A5"/>
    <w:rsid w:val="00EE5807"/>
    <w:rsid w:val="00EE5B5A"/>
    <w:rsid w:val="00EE5F4D"/>
    <w:rsid w:val="00EE6A4B"/>
    <w:rsid w:val="00EE6C2A"/>
    <w:rsid w:val="00EE7060"/>
    <w:rsid w:val="00EE764E"/>
    <w:rsid w:val="00EE7CB0"/>
    <w:rsid w:val="00EE7D0A"/>
    <w:rsid w:val="00EF0336"/>
    <w:rsid w:val="00EF0976"/>
    <w:rsid w:val="00EF0A9B"/>
    <w:rsid w:val="00EF0B6A"/>
    <w:rsid w:val="00EF0CF1"/>
    <w:rsid w:val="00EF0DCD"/>
    <w:rsid w:val="00EF1218"/>
    <w:rsid w:val="00EF1633"/>
    <w:rsid w:val="00EF1CF7"/>
    <w:rsid w:val="00EF225B"/>
    <w:rsid w:val="00EF27C0"/>
    <w:rsid w:val="00EF2AAC"/>
    <w:rsid w:val="00EF2C5A"/>
    <w:rsid w:val="00EF2F1E"/>
    <w:rsid w:val="00EF313A"/>
    <w:rsid w:val="00EF32A8"/>
    <w:rsid w:val="00EF3565"/>
    <w:rsid w:val="00EF3BD4"/>
    <w:rsid w:val="00EF4595"/>
    <w:rsid w:val="00EF465C"/>
    <w:rsid w:val="00EF475C"/>
    <w:rsid w:val="00EF4A0C"/>
    <w:rsid w:val="00EF4B88"/>
    <w:rsid w:val="00EF4D11"/>
    <w:rsid w:val="00EF5AFB"/>
    <w:rsid w:val="00EF5C00"/>
    <w:rsid w:val="00EF5D63"/>
    <w:rsid w:val="00EF6DDE"/>
    <w:rsid w:val="00EF6EFD"/>
    <w:rsid w:val="00EF6FB9"/>
    <w:rsid w:val="00EF7242"/>
    <w:rsid w:val="00EF74C5"/>
    <w:rsid w:val="00EF7805"/>
    <w:rsid w:val="00EF78EC"/>
    <w:rsid w:val="00EF7D8A"/>
    <w:rsid w:val="00F00140"/>
    <w:rsid w:val="00F0046C"/>
    <w:rsid w:val="00F00EAC"/>
    <w:rsid w:val="00F0120A"/>
    <w:rsid w:val="00F01432"/>
    <w:rsid w:val="00F01570"/>
    <w:rsid w:val="00F01B64"/>
    <w:rsid w:val="00F01B91"/>
    <w:rsid w:val="00F01CE7"/>
    <w:rsid w:val="00F02C11"/>
    <w:rsid w:val="00F02F28"/>
    <w:rsid w:val="00F0321D"/>
    <w:rsid w:val="00F0325A"/>
    <w:rsid w:val="00F0335C"/>
    <w:rsid w:val="00F03B55"/>
    <w:rsid w:val="00F04069"/>
    <w:rsid w:val="00F0424C"/>
    <w:rsid w:val="00F04B8A"/>
    <w:rsid w:val="00F04D4A"/>
    <w:rsid w:val="00F04DB1"/>
    <w:rsid w:val="00F04FAB"/>
    <w:rsid w:val="00F0564E"/>
    <w:rsid w:val="00F06148"/>
    <w:rsid w:val="00F06241"/>
    <w:rsid w:val="00F06E83"/>
    <w:rsid w:val="00F071E9"/>
    <w:rsid w:val="00F07540"/>
    <w:rsid w:val="00F077DA"/>
    <w:rsid w:val="00F078FB"/>
    <w:rsid w:val="00F07E04"/>
    <w:rsid w:val="00F07E61"/>
    <w:rsid w:val="00F1011D"/>
    <w:rsid w:val="00F1029B"/>
    <w:rsid w:val="00F105AE"/>
    <w:rsid w:val="00F10DC7"/>
    <w:rsid w:val="00F10F08"/>
    <w:rsid w:val="00F11063"/>
    <w:rsid w:val="00F1109C"/>
    <w:rsid w:val="00F11481"/>
    <w:rsid w:val="00F118C1"/>
    <w:rsid w:val="00F11E5F"/>
    <w:rsid w:val="00F11E80"/>
    <w:rsid w:val="00F11F4B"/>
    <w:rsid w:val="00F1209B"/>
    <w:rsid w:val="00F124CC"/>
    <w:rsid w:val="00F12E09"/>
    <w:rsid w:val="00F1304A"/>
    <w:rsid w:val="00F134CA"/>
    <w:rsid w:val="00F13B3C"/>
    <w:rsid w:val="00F13E73"/>
    <w:rsid w:val="00F151F9"/>
    <w:rsid w:val="00F154A1"/>
    <w:rsid w:val="00F159F1"/>
    <w:rsid w:val="00F15BFD"/>
    <w:rsid w:val="00F16529"/>
    <w:rsid w:val="00F165F9"/>
    <w:rsid w:val="00F166BD"/>
    <w:rsid w:val="00F16A39"/>
    <w:rsid w:val="00F1726A"/>
    <w:rsid w:val="00F172C0"/>
    <w:rsid w:val="00F17D12"/>
    <w:rsid w:val="00F17D35"/>
    <w:rsid w:val="00F17F0B"/>
    <w:rsid w:val="00F216EC"/>
    <w:rsid w:val="00F21D5A"/>
    <w:rsid w:val="00F221AE"/>
    <w:rsid w:val="00F22903"/>
    <w:rsid w:val="00F234B9"/>
    <w:rsid w:val="00F2353D"/>
    <w:rsid w:val="00F23842"/>
    <w:rsid w:val="00F23C93"/>
    <w:rsid w:val="00F25339"/>
    <w:rsid w:val="00F25375"/>
    <w:rsid w:val="00F25CBF"/>
    <w:rsid w:val="00F2666B"/>
    <w:rsid w:val="00F26A52"/>
    <w:rsid w:val="00F26A8A"/>
    <w:rsid w:val="00F26B7F"/>
    <w:rsid w:val="00F274F8"/>
    <w:rsid w:val="00F279EF"/>
    <w:rsid w:val="00F27C24"/>
    <w:rsid w:val="00F27C31"/>
    <w:rsid w:val="00F27E0D"/>
    <w:rsid w:val="00F306D4"/>
    <w:rsid w:val="00F30886"/>
    <w:rsid w:val="00F30BEC"/>
    <w:rsid w:val="00F31038"/>
    <w:rsid w:val="00F31B05"/>
    <w:rsid w:val="00F32287"/>
    <w:rsid w:val="00F322AD"/>
    <w:rsid w:val="00F324A7"/>
    <w:rsid w:val="00F329AC"/>
    <w:rsid w:val="00F32A8A"/>
    <w:rsid w:val="00F32BFF"/>
    <w:rsid w:val="00F32F91"/>
    <w:rsid w:val="00F33574"/>
    <w:rsid w:val="00F336FA"/>
    <w:rsid w:val="00F33C1A"/>
    <w:rsid w:val="00F33D67"/>
    <w:rsid w:val="00F33F68"/>
    <w:rsid w:val="00F3409F"/>
    <w:rsid w:val="00F3520F"/>
    <w:rsid w:val="00F35C25"/>
    <w:rsid w:val="00F3640B"/>
    <w:rsid w:val="00F36B05"/>
    <w:rsid w:val="00F36C3C"/>
    <w:rsid w:val="00F36CFC"/>
    <w:rsid w:val="00F3774A"/>
    <w:rsid w:val="00F37957"/>
    <w:rsid w:val="00F37A07"/>
    <w:rsid w:val="00F37D45"/>
    <w:rsid w:val="00F37FA7"/>
    <w:rsid w:val="00F40091"/>
    <w:rsid w:val="00F4011C"/>
    <w:rsid w:val="00F4053F"/>
    <w:rsid w:val="00F407B0"/>
    <w:rsid w:val="00F40A92"/>
    <w:rsid w:val="00F4116F"/>
    <w:rsid w:val="00F411DE"/>
    <w:rsid w:val="00F4128F"/>
    <w:rsid w:val="00F419AD"/>
    <w:rsid w:val="00F41CB5"/>
    <w:rsid w:val="00F421A0"/>
    <w:rsid w:val="00F428F2"/>
    <w:rsid w:val="00F42A20"/>
    <w:rsid w:val="00F42D51"/>
    <w:rsid w:val="00F43225"/>
    <w:rsid w:val="00F43A92"/>
    <w:rsid w:val="00F43C3C"/>
    <w:rsid w:val="00F43E4E"/>
    <w:rsid w:val="00F4429C"/>
    <w:rsid w:val="00F44477"/>
    <w:rsid w:val="00F444DF"/>
    <w:rsid w:val="00F444E8"/>
    <w:rsid w:val="00F445B5"/>
    <w:rsid w:val="00F44701"/>
    <w:rsid w:val="00F44723"/>
    <w:rsid w:val="00F45093"/>
    <w:rsid w:val="00F45487"/>
    <w:rsid w:val="00F459A6"/>
    <w:rsid w:val="00F45B68"/>
    <w:rsid w:val="00F46457"/>
    <w:rsid w:val="00F46C7D"/>
    <w:rsid w:val="00F47233"/>
    <w:rsid w:val="00F47393"/>
    <w:rsid w:val="00F473CA"/>
    <w:rsid w:val="00F479BC"/>
    <w:rsid w:val="00F501C1"/>
    <w:rsid w:val="00F502F8"/>
    <w:rsid w:val="00F5046F"/>
    <w:rsid w:val="00F51004"/>
    <w:rsid w:val="00F513AE"/>
    <w:rsid w:val="00F519F6"/>
    <w:rsid w:val="00F52604"/>
    <w:rsid w:val="00F526E1"/>
    <w:rsid w:val="00F52C4A"/>
    <w:rsid w:val="00F52D44"/>
    <w:rsid w:val="00F53802"/>
    <w:rsid w:val="00F54777"/>
    <w:rsid w:val="00F54FD2"/>
    <w:rsid w:val="00F5503F"/>
    <w:rsid w:val="00F55107"/>
    <w:rsid w:val="00F55635"/>
    <w:rsid w:val="00F556D9"/>
    <w:rsid w:val="00F558CB"/>
    <w:rsid w:val="00F55B37"/>
    <w:rsid w:val="00F55E6F"/>
    <w:rsid w:val="00F564EB"/>
    <w:rsid w:val="00F56C0B"/>
    <w:rsid w:val="00F56C88"/>
    <w:rsid w:val="00F56C9D"/>
    <w:rsid w:val="00F56EA2"/>
    <w:rsid w:val="00F57483"/>
    <w:rsid w:val="00F576F0"/>
    <w:rsid w:val="00F57907"/>
    <w:rsid w:val="00F60470"/>
    <w:rsid w:val="00F60956"/>
    <w:rsid w:val="00F60A4E"/>
    <w:rsid w:val="00F60AF3"/>
    <w:rsid w:val="00F60CA9"/>
    <w:rsid w:val="00F60F83"/>
    <w:rsid w:val="00F60FBC"/>
    <w:rsid w:val="00F6143D"/>
    <w:rsid w:val="00F6154B"/>
    <w:rsid w:val="00F61EA7"/>
    <w:rsid w:val="00F628DA"/>
    <w:rsid w:val="00F62C1A"/>
    <w:rsid w:val="00F62C85"/>
    <w:rsid w:val="00F641EA"/>
    <w:rsid w:val="00F64BCA"/>
    <w:rsid w:val="00F65111"/>
    <w:rsid w:val="00F654F6"/>
    <w:rsid w:val="00F65642"/>
    <w:rsid w:val="00F65D97"/>
    <w:rsid w:val="00F6604C"/>
    <w:rsid w:val="00F66325"/>
    <w:rsid w:val="00F6635B"/>
    <w:rsid w:val="00F664FC"/>
    <w:rsid w:val="00F6690A"/>
    <w:rsid w:val="00F66990"/>
    <w:rsid w:val="00F66D1F"/>
    <w:rsid w:val="00F66DDB"/>
    <w:rsid w:val="00F66E82"/>
    <w:rsid w:val="00F67E19"/>
    <w:rsid w:val="00F7026C"/>
    <w:rsid w:val="00F7039E"/>
    <w:rsid w:val="00F70ADD"/>
    <w:rsid w:val="00F70F7F"/>
    <w:rsid w:val="00F711C9"/>
    <w:rsid w:val="00F71E2C"/>
    <w:rsid w:val="00F72122"/>
    <w:rsid w:val="00F72352"/>
    <w:rsid w:val="00F72402"/>
    <w:rsid w:val="00F72435"/>
    <w:rsid w:val="00F72ABC"/>
    <w:rsid w:val="00F72D60"/>
    <w:rsid w:val="00F72FD1"/>
    <w:rsid w:val="00F73109"/>
    <w:rsid w:val="00F73894"/>
    <w:rsid w:val="00F738A2"/>
    <w:rsid w:val="00F73ACC"/>
    <w:rsid w:val="00F73FEF"/>
    <w:rsid w:val="00F74700"/>
    <w:rsid w:val="00F74DCF"/>
    <w:rsid w:val="00F74E72"/>
    <w:rsid w:val="00F75B21"/>
    <w:rsid w:val="00F75DD2"/>
    <w:rsid w:val="00F7613A"/>
    <w:rsid w:val="00F763BB"/>
    <w:rsid w:val="00F7647C"/>
    <w:rsid w:val="00F766FD"/>
    <w:rsid w:val="00F76906"/>
    <w:rsid w:val="00F76CF1"/>
    <w:rsid w:val="00F774D0"/>
    <w:rsid w:val="00F7785D"/>
    <w:rsid w:val="00F80104"/>
    <w:rsid w:val="00F80F76"/>
    <w:rsid w:val="00F81219"/>
    <w:rsid w:val="00F81372"/>
    <w:rsid w:val="00F813D2"/>
    <w:rsid w:val="00F818C7"/>
    <w:rsid w:val="00F81C1D"/>
    <w:rsid w:val="00F827E8"/>
    <w:rsid w:val="00F82B5F"/>
    <w:rsid w:val="00F82BEA"/>
    <w:rsid w:val="00F831D8"/>
    <w:rsid w:val="00F831E0"/>
    <w:rsid w:val="00F8323B"/>
    <w:rsid w:val="00F83891"/>
    <w:rsid w:val="00F8399C"/>
    <w:rsid w:val="00F83C61"/>
    <w:rsid w:val="00F83CD1"/>
    <w:rsid w:val="00F844DE"/>
    <w:rsid w:val="00F84600"/>
    <w:rsid w:val="00F846A6"/>
    <w:rsid w:val="00F8473C"/>
    <w:rsid w:val="00F84903"/>
    <w:rsid w:val="00F855DC"/>
    <w:rsid w:val="00F857A8"/>
    <w:rsid w:val="00F857F0"/>
    <w:rsid w:val="00F8590F"/>
    <w:rsid w:val="00F85DAA"/>
    <w:rsid w:val="00F8601E"/>
    <w:rsid w:val="00F86541"/>
    <w:rsid w:val="00F8659B"/>
    <w:rsid w:val="00F86ACA"/>
    <w:rsid w:val="00F87409"/>
    <w:rsid w:val="00F8753F"/>
    <w:rsid w:val="00F87563"/>
    <w:rsid w:val="00F87FCB"/>
    <w:rsid w:val="00F90238"/>
    <w:rsid w:val="00F902AA"/>
    <w:rsid w:val="00F908AB"/>
    <w:rsid w:val="00F90DD0"/>
    <w:rsid w:val="00F90E25"/>
    <w:rsid w:val="00F90E8A"/>
    <w:rsid w:val="00F90F54"/>
    <w:rsid w:val="00F91592"/>
    <w:rsid w:val="00F91D89"/>
    <w:rsid w:val="00F92240"/>
    <w:rsid w:val="00F92286"/>
    <w:rsid w:val="00F929D4"/>
    <w:rsid w:val="00F92B73"/>
    <w:rsid w:val="00F92FA4"/>
    <w:rsid w:val="00F92FAF"/>
    <w:rsid w:val="00F93D16"/>
    <w:rsid w:val="00F93ED4"/>
    <w:rsid w:val="00F9518C"/>
    <w:rsid w:val="00F9532D"/>
    <w:rsid w:val="00F953F6"/>
    <w:rsid w:val="00F956DC"/>
    <w:rsid w:val="00F95958"/>
    <w:rsid w:val="00F95C12"/>
    <w:rsid w:val="00F964F4"/>
    <w:rsid w:val="00F96B01"/>
    <w:rsid w:val="00F96D79"/>
    <w:rsid w:val="00F96F40"/>
    <w:rsid w:val="00F96F75"/>
    <w:rsid w:val="00F97242"/>
    <w:rsid w:val="00F97F26"/>
    <w:rsid w:val="00FA0E1D"/>
    <w:rsid w:val="00FA16EF"/>
    <w:rsid w:val="00FA1A49"/>
    <w:rsid w:val="00FA218E"/>
    <w:rsid w:val="00FA2238"/>
    <w:rsid w:val="00FA263F"/>
    <w:rsid w:val="00FA266E"/>
    <w:rsid w:val="00FA2A95"/>
    <w:rsid w:val="00FA3138"/>
    <w:rsid w:val="00FA337C"/>
    <w:rsid w:val="00FA3598"/>
    <w:rsid w:val="00FA370B"/>
    <w:rsid w:val="00FA3AFB"/>
    <w:rsid w:val="00FA3B77"/>
    <w:rsid w:val="00FA3BC1"/>
    <w:rsid w:val="00FA3FA1"/>
    <w:rsid w:val="00FA44CB"/>
    <w:rsid w:val="00FA523B"/>
    <w:rsid w:val="00FA52DD"/>
    <w:rsid w:val="00FA563E"/>
    <w:rsid w:val="00FA5A81"/>
    <w:rsid w:val="00FA5D9A"/>
    <w:rsid w:val="00FA65AB"/>
    <w:rsid w:val="00FA6737"/>
    <w:rsid w:val="00FA685A"/>
    <w:rsid w:val="00FA69E8"/>
    <w:rsid w:val="00FA6AA9"/>
    <w:rsid w:val="00FA6B2E"/>
    <w:rsid w:val="00FA6D0A"/>
    <w:rsid w:val="00FA7610"/>
    <w:rsid w:val="00FA7688"/>
    <w:rsid w:val="00FA7827"/>
    <w:rsid w:val="00FB0A15"/>
    <w:rsid w:val="00FB1160"/>
    <w:rsid w:val="00FB11A0"/>
    <w:rsid w:val="00FB128E"/>
    <w:rsid w:val="00FB1321"/>
    <w:rsid w:val="00FB14BC"/>
    <w:rsid w:val="00FB1544"/>
    <w:rsid w:val="00FB1815"/>
    <w:rsid w:val="00FB1F15"/>
    <w:rsid w:val="00FB29C2"/>
    <w:rsid w:val="00FB2AFF"/>
    <w:rsid w:val="00FB31C3"/>
    <w:rsid w:val="00FB3226"/>
    <w:rsid w:val="00FB33D4"/>
    <w:rsid w:val="00FB35AD"/>
    <w:rsid w:val="00FB396B"/>
    <w:rsid w:val="00FB4097"/>
    <w:rsid w:val="00FB4136"/>
    <w:rsid w:val="00FB44AE"/>
    <w:rsid w:val="00FB48AB"/>
    <w:rsid w:val="00FB4D78"/>
    <w:rsid w:val="00FB4D9B"/>
    <w:rsid w:val="00FB4FE2"/>
    <w:rsid w:val="00FB5182"/>
    <w:rsid w:val="00FB5498"/>
    <w:rsid w:val="00FB5667"/>
    <w:rsid w:val="00FB571F"/>
    <w:rsid w:val="00FB586B"/>
    <w:rsid w:val="00FB5993"/>
    <w:rsid w:val="00FB5D68"/>
    <w:rsid w:val="00FB60E2"/>
    <w:rsid w:val="00FB69B7"/>
    <w:rsid w:val="00FB6AAC"/>
    <w:rsid w:val="00FB74F4"/>
    <w:rsid w:val="00FB7DB2"/>
    <w:rsid w:val="00FC0267"/>
    <w:rsid w:val="00FC0DBF"/>
    <w:rsid w:val="00FC19E7"/>
    <w:rsid w:val="00FC2137"/>
    <w:rsid w:val="00FC3072"/>
    <w:rsid w:val="00FC3438"/>
    <w:rsid w:val="00FC374F"/>
    <w:rsid w:val="00FC3799"/>
    <w:rsid w:val="00FC3B38"/>
    <w:rsid w:val="00FC495F"/>
    <w:rsid w:val="00FC4C03"/>
    <w:rsid w:val="00FC4C04"/>
    <w:rsid w:val="00FC539B"/>
    <w:rsid w:val="00FC5A01"/>
    <w:rsid w:val="00FC5AA3"/>
    <w:rsid w:val="00FC5BD0"/>
    <w:rsid w:val="00FC6262"/>
    <w:rsid w:val="00FC693C"/>
    <w:rsid w:val="00FC6AEE"/>
    <w:rsid w:val="00FC6CA3"/>
    <w:rsid w:val="00FC6D9F"/>
    <w:rsid w:val="00FC6E0E"/>
    <w:rsid w:val="00FC7689"/>
    <w:rsid w:val="00FC7EC1"/>
    <w:rsid w:val="00FD0648"/>
    <w:rsid w:val="00FD06D1"/>
    <w:rsid w:val="00FD0719"/>
    <w:rsid w:val="00FD0A26"/>
    <w:rsid w:val="00FD0A4F"/>
    <w:rsid w:val="00FD0B9A"/>
    <w:rsid w:val="00FD12D5"/>
    <w:rsid w:val="00FD1AAF"/>
    <w:rsid w:val="00FD1E4D"/>
    <w:rsid w:val="00FD20D6"/>
    <w:rsid w:val="00FD23EF"/>
    <w:rsid w:val="00FD24FE"/>
    <w:rsid w:val="00FD29E4"/>
    <w:rsid w:val="00FD2A10"/>
    <w:rsid w:val="00FD2A22"/>
    <w:rsid w:val="00FD30E9"/>
    <w:rsid w:val="00FD3178"/>
    <w:rsid w:val="00FD3426"/>
    <w:rsid w:val="00FD34B4"/>
    <w:rsid w:val="00FD3548"/>
    <w:rsid w:val="00FD37CD"/>
    <w:rsid w:val="00FD3B7C"/>
    <w:rsid w:val="00FD3E0B"/>
    <w:rsid w:val="00FD406A"/>
    <w:rsid w:val="00FD4722"/>
    <w:rsid w:val="00FD51C4"/>
    <w:rsid w:val="00FD5287"/>
    <w:rsid w:val="00FD542E"/>
    <w:rsid w:val="00FD584C"/>
    <w:rsid w:val="00FD5D94"/>
    <w:rsid w:val="00FD5E9B"/>
    <w:rsid w:val="00FD63AE"/>
    <w:rsid w:val="00FD6630"/>
    <w:rsid w:val="00FD687B"/>
    <w:rsid w:val="00FD6D0F"/>
    <w:rsid w:val="00FD7338"/>
    <w:rsid w:val="00FE02A8"/>
    <w:rsid w:val="00FE03A8"/>
    <w:rsid w:val="00FE08C3"/>
    <w:rsid w:val="00FE128B"/>
    <w:rsid w:val="00FE1694"/>
    <w:rsid w:val="00FE18DD"/>
    <w:rsid w:val="00FE1917"/>
    <w:rsid w:val="00FE1D00"/>
    <w:rsid w:val="00FE1DBB"/>
    <w:rsid w:val="00FE26B5"/>
    <w:rsid w:val="00FE2FDF"/>
    <w:rsid w:val="00FE3902"/>
    <w:rsid w:val="00FE3E97"/>
    <w:rsid w:val="00FE4072"/>
    <w:rsid w:val="00FE41D6"/>
    <w:rsid w:val="00FE4DD8"/>
    <w:rsid w:val="00FE4EDD"/>
    <w:rsid w:val="00FE5035"/>
    <w:rsid w:val="00FE53A2"/>
    <w:rsid w:val="00FE54D0"/>
    <w:rsid w:val="00FE55EA"/>
    <w:rsid w:val="00FE5C87"/>
    <w:rsid w:val="00FE5F0A"/>
    <w:rsid w:val="00FE5F87"/>
    <w:rsid w:val="00FE640C"/>
    <w:rsid w:val="00FE6798"/>
    <w:rsid w:val="00FE6B89"/>
    <w:rsid w:val="00FE6CE1"/>
    <w:rsid w:val="00FE6E5A"/>
    <w:rsid w:val="00FE751B"/>
    <w:rsid w:val="00FE77B8"/>
    <w:rsid w:val="00FE79D5"/>
    <w:rsid w:val="00FE7CF0"/>
    <w:rsid w:val="00FE7EB3"/>
    <w:rsid w:val="00FE7EC2"/>
    <w:rsid w:val="00FF07C3"/>
    <w:rsid w:val="00FF116B"/>
    <w:rsid w:val="00FF1FB7"/>
    <w:rsid w:val="00FF2243"/>
    <w:rsid w:val="00FF251E"/>
    <w:rsid w:val="00FF2706"/>
    <w:rsid w:val="00FF2D6D"/>
    <w:rsid w:val="00FF2E3D"/>
    <w:rsid w:val="00FF3537"/>
    <w:rsid w:val="00FF3734"/>
    <w:rsid w:val="00FF3BA8"/>
    <w:rsid w:val="00FF400F"/>
    <w:rsid w:val="00FF434E"/>
    <w:rsid w:val="00FF44A5"/>
    <w:rsid w:val="00FF4640"/>
    <w:rsid w:val="00FF4895"/>
    <w:rsid w:val="00FF5154"/>
    <w:rsid w:val="00FF5506"/>
    <w:rsid w:val="00FF5686"/>
    <w:rsid w:val="00FF5E7C"/>
    <w:rsid w:val="00FF5EBD"/>
    <w:rsid w:val="00FF610E"/>
    <w:rsid w:val="00FF6515"/>
    <w:rsid w:val="00FF6921"/>
    <w:rsid w:val="00FF6C9B"/>
    <w:rsid w:val="00FF745A"/>
    <w:rsid w:val="00FF75A8"/>
    <w:rsid w:val="00FF7B91"/>
    <w:rsid w:val="02BB2E31"/>
    <w:rsid w:val="02C67B7D"/>
    <w:rsid w:val="03265581"/>
    <w:rsid w:val="03B52B44"/>
    <w:rsid w:val="06991465"/>
    <w:rsid w:val="081F020A"/>
    <w:rsid w:val="08345FF5"/>
    <w:rsid w:val="083A51B0"/>
    <w:rsid w:val="08A77585"/>
    <w:rsid w:val="094445B2"/>
    <w:rsid w:val="09A1314D"/>
    <w:rsid w:val="0A3A3F77"/>
    <w:rsid w:val="0A560D2F"/>
    <w:rsid w:val="0A571E72"/>
    <w:rsid w:val="0A8D3D36"/>
    <w:rsid w:val="0B35174F"/>
    <w:rsid w:val="0B875353"/>
    <w:rsid w:val="0C6A07D3"/>
    <w:rsid w:val="0D6D128A"/>
    <w:rsid w:val="0E787B1F"/>
    <w:rsid w:val="0FB952C9"/>
    <w:rsid w:val="0FBD6FC9"/>
    <w:rsid w:val="0FF8404E"/>
    <w:rsid w:val="100729BD"/>
    <w:rsid w:val="10192EC5"/>
    <w:rsid w:val="12777691"/>
    <w:rsid w:val="151C5656"/>
    <w:rsid w:val="165322D8"/>
    <w:rsid w:val="16545A4F"/>
    <w:rsid w:val="16FA26F8"/>
    <w:rsid w:val="199571A7"/>
    <w:rsid w:val="1AE968D2"/>
    <w:rsid w:val="1B446693"/>
    <w:rsid w:val="1C811B0F"/>
    <w:rsid w:val="1CA522C0"/>
    <w:rsid w:val="1CDB1E2E"/>
    <w:rsid w:val="1CFD15B8"/>
    <w:rsid w:val="1D8D218F"/>
    <w:rsid w:val="1DCC5F20"/>
    <w:rsid w:val="1DE94791"/>
    <w:rsid w:val="1EAB0F03"/>
    <w:rsid w:val="1FAA685E"/>
    <w:rsid w:val="20232D1B"/>
    <w:rsid w:val="20244E58"/>
    <w:rsid w:val="209B6D55"/>
    <w:rsid w:val="20BC78A4"/>
    <w:rsid w:val="22B831B5"/>
    <w:rsid w:val="237920D6"/>
    <w:rsid w:val="24730DB4"/>
    <w:rsid w:val="24786F1A"/>
    <w:rsid w:val="25552354"/>
    <w:rsid w:val="25AE752B"/>
    <w:rsid w:val="26F64CE5"/>
    <w:rsid w:val="27906EE8"/>
    <w:rsid w:val="284B3D77"/>
    <w:rsid w:val="28504A59"/>
    <w:rsid w:val="290B77F3"/>
    <w:rsid w:val="291A4434"/>
    <w:rsid w:val="291A7D1A"/>
    <w:rsid w:val="2A0D657B"/>
    <w:rsid w:val="2AB134E2"/>
    <w:rsid w:val="2B276439"/>
    <w:rsid w:val="2B6F18D5"/>
    <w:rsid w:val="2BF51305"/>
    <w:rsid w:val="2D7D3FBE"/>
    <w:rsid w:val="2E3436CC"/>
    <w:rsid w:val="2ECD4F05"/>
    <w:rsid w:val="2EE97857"/>
    <w:rsid w:val="2F2A6C72"/>
    <w:rsid w:val="2F911EBE"/>
    <w:rsid w:val="2FA8323D"/>
    <w:rsid w:val="302A5A00"/>
    <w:rsid w:val="30CF0188"/>
    <w:rsid w:val="31692CF6"/>
    <w:rsid w:val="32823B1C"/>
    <w:rsid w:val="349C48BF"/>
    <w:rsid w:val="350A761F"/>
    <w:rsid w:val="36F23DEC"/>
    <w:rsid w:val="379E46E5"/>
    <w:rsid w:val="37FE28A7"/>
    <w:rsid w:val="39137979"/>
    <w:rsid w:val="392C4AB5"/>
    <w:rsid w:val="39CC42E8"/>
    <w:rsid w:val="39E22495"/>
    <w:rsid w:val="3A337E96"/>
    <w:rsid w:val="3A4F2C33"/>
    <w:rsid w:val="3B042080"/>
    <w:rsid w:val="3B5A6CC0"/>
    <w:rsid w:val="3B6A39B8"/>
    <w:rsid w:val="3BAF67C8"/>
    <w:rsid w:val="3C1852A6"/>
    <w:rsid w:val="3D2D7451"/>
    <w:rsid w:val="3DCB1735"/>
    <w:rsid w:val="3F84151E"/>
    <w:rsid w:val="401B184F"/>
    <w:rsid w:val="40A6476D"/>
    <w:rsid w:val="40B437EF"/>
    <w:rsid w:val="40B8327C"/>
    <w:rsid w:val="41200C5E"/>
    <w:rsid w:val="424879BD"/>
    <w:rsid w:val="427261A5"/>
    <w:rsid w:val="42B43694"/>
    <w:rsid w:val="43074502"/>
    <w:rsid w:val="43882D11"/>
    <w:rsid w:val="43EF4B3E"/>
    <w:rsid w:val="453761C6"/>
    <w:rsid w:val="465143D8"/>
    <w:rsid w:val="46692E71"/>
    <w:rsid w:val="46F52E39"/>
    <w:rsid w:val="47846478"/>
    <w:rsid w:val="47BE388F"/>
    <w:rsid w:val="47DF77A6"/>
    <w:rsid w:val="482F688A"/>
    <w:rsid w:val="488028A3"/>
    <w:rsid w:val="48BB4FDD"/>
    <w:rsid w:val="495C005F"/>
    <w:rsid w:val="49E705D6"/>
    <w:rsid w:val="4A0E2E49"/>
    <w:rsid w:val="4AF54CB9"/>
    <w:rsid w:val="4B4E06F9"/>
    <w:rsid w:val="4B515231"/>
    <w:rsid w:val="4B636F4D"/>
    <w:rsid w:val="4BB23021"/>
    <w:rsid w:val="4C874B2E"/>
    <w:rsid w:val="4D23359C"/>
    <w:rsid w:val="4D510618"/>
    <w:rsid w:val="4D8E03AE"/>
    <w:rsid w:val="4E7B4F3A"/>
    <w:rsid w:val="4E8938D8"/>
    <w:rsid w:val="4EDA4A71"/>
    <w:rsid w:val="50311835"/>
    <w:rsid w:val="51C85281"/>
    <w:rsid w:val="5220118C"/>
    <w:rsid w:val="527054FF"/>
    <w:rsid w:val="528E426D"/>
    <w:rsid w:val="531401FE"/>
    <w:rsid w:val="53E73A84"/>
    <w:rsid w:val="54112C0C"/>
    <w:rsid w:val="54C76671"/>
    <w:rsid w:val="550270C7"/>
    <w:rsid w:val="556C3AB2"/>
    <w:rsid w:val="55867FAC"/>
    <w:rsid w:val="560E03C2"/>
    <w:rsid w:val="56B45E9F"/>
    <w:rsid w:val="56F24C1A"/>
    <w:rsid w:val="570003CC"/>
    <w:rsid w:val="570B6AFA"/>
    <w:rsid w:val="58016AE1"/>
    <w:rsid w:val="58BD5BDC"/>
    <w:rsid w:val="58C779E0"/>
    <w:rsid w:val="5CDE69C8"/>
    <w:rsid w:val="5CEE7E81"/>
    <w:rsid w:val="5DDD54D0"/>
    <w:rsid w:val="5E18068B"/>
    <w:rsid w:val="5E3C1C92"/>
    <w:rsid w:val="5E4B1105"/>
    <w:rsid w:val="5F0B4ACB"/>
    <w:rsid w:val="5F27065D"/>
    <w:rsid w:val="5F670723"/>
    <w:rsid w:val="5FD17AC2"/>
    <w:rsid w:val="60161739"/>
    <w:rsid w:val="60E60B56"/>
    <w:rsid w:val="612D1C31"/>
    <w:rsid w:val="62CD1C1B"/>
    <w:rsid w:val="6301085A"/>
    <w:rsid w:val="636D06F5"/>
    <w:rsid w:val="63790315"/>
    <w:rsid w:val="63A848C4"/>
    <w:rsid w:val="641F4158"/>
    <w:rsid w:val="646B26B9"/>
    <w:rsid w:val="64A60B9F"/>
    <w:rsid w:val="64A97E58"/>
    <w:rsid w:val="65470D3C"/>
    <w:rsid w:val="658832E0"/>
    <w:rsid w:val="66213C5D"/>
    <w:rsid w:val="67944AE4"/>
    <w:rsid w:val="67A11B51"/>
    <w:rsid w:val="682A79D5"/>
    <w:rsid w:val="683D1CDF"/>
    <w:rsid w:val="692C3B2F"/>
    <w:rsid w:val="696F474E"/>
    <w:rsid w:val="6A0D45D1"/>
    <w:rsid w:val="6A3F387A"/>
    <w:rsid w:val="6A8E62F4"/>
    <w:rsid w:val="6AE723D6"/>
    <w:rsid w:val="6AF458A9"/>
    <w:rsid w:val="6B1031B7"/>
    <w:rsid w:val="6B1B42E7"/>
    <w:rsid w:val="6BAE7BA3"/>
    <w:rsid w:val="6C217579"/>
    <w:rsid w:val="6C676C46"/>
    <w:rsid w:val="6CE46DB3"/>
    <w:rsid w:val="6D6A5AEC"/>
    <w:rsid w:val="6E213A2A"/>
    <w:rsid w:val="6E9F158A"/>
    <w:rsid w:val="6EEC6AC2"/>
    <w:rsid w:val="6F0D03EB"/>
    <w:rsid w:val="6F241583"/>
    <w:rsid w:val="6F97125C"/>
    <w:rsid w:val="70825BF9"/>
    <w:rsid w:val="70E909E4"/>
    <w:rsid w:val="70F745F5"/>
    <w:rsid w:val="721C4A9F"/>
    <w:rsid w:val="73595954"/>
    <w:rsid w:val="740551C4"/>
    <w:rsid w:val="740F250F"/>
    <w:rsid w:val="744C3F3F"/>
    <w:rsid w:val="74F3461E"/>
    <w:rsid w:val="758C1CE4"/>
    <w:rsid w:val="75F20A95"/>
    <w:rsid w:val="76BD3590"/>
    <w:rsid w:val="77745A43"/>
    <w:rsid w:val="78AD0549"/>
    <w:rsid w:val="78C30E55"/>
    <w:rsid w:val="79224DC2"/>
    <w:rsid w:val="797631CD"/>
    <w:rsid w:val="79843D42"/>
    <w:rsid w:val="79CB1296"/>
    <w:rsid w:val="7A00361B"/>
    <w:rsid w:val="7A0667FB"/>
    <w:rsid w:val="7A401675"/>
    <w:rsid w:val="7B1D1075"/>
    <w:rsid w:val="7D58415F"/>
    <w:rsid w:val="7DE525EE"/>
    <w:rsid w:val="7E1F5A45"/>
    <w:rsid w:val="7E706900"/>
    <w:rsid w:val="7F0030C0"/>
    <w:rsid w:val="7F514D7B"/>
    <w:rsid w:val="7F974D79"/>
    <w:rsid w:val="7F9D45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59"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3"/>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44"/>
    <w:qFormat/>
    <w:uiPriority w:val="9"/>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45"/>
    <w:qFormat/>
    <w:uiPriority w:val="0"/>
    <w:pPr>
      <w:keepNext/>
      <w:keepLines/>
      <w:spacing w:before="260" w:after="260" w:line="416" w:lineRule="auto"/>
      <w:outlineLvl w:val="2"/>
    </w:pPr>
    <w:rPr>
      <w:rFonts w:ascii="Calibri" w:hAnsi="Calibri"/>
      <w:b/>
      <w:bCs/>
      <w:sz w:val="32"/>
      <w:szCs w:val="32"/>
    </w:rPr>
  </w:style>
  <w:style w:type="paragraph" w:styleId="5">
    <w:name w:val="heading 4"/>
    <w:basedOn w:val="1"/>
    <w:next w:val="1"/>
    <w:link w:val="46"/>
    <w:qFormat/>
    <w:uiPriority w:val="0"/>
    <w:pPr>
      <w:keepNext/>
      <w:keepLines/>
      <w:spacing w:before="120" w:beforeLines="50" w:after="120" w:afterLines="50"/>
      <w:ind w:left="864" w:hanging="864"/>
      <w:jc w:val="left"/>
      <w:outlineLvl w:val="3"/>
    </w:pPr>
    <w:rPr>
      <w:rFonts w:ascii="黑体" w:hAnsi="黑体" w:eastAsia="黑体"/>
      <w:b/>
      <w:bCs/>
      <w:sz w:val="24"/>
    </w:rPr>
  </w:style>
  <w:style w:type="paragraph" w:styleId="6">
    <w:name w:val="heading 5"/>
    <w:basedOn w:val="1"/>
    <w:next w:val="7"/>
    <w:qFormat/>
    <w:uiPriority w:val="0"/>
    <w:pPr>
      <w:keepNext/>
      <w:keepLines/>
      <w:numPr>
        <w:ilvl w:val="4"/>
        <w:numId w:val="1"/>
      </w:numPr>
      <w:spacing w:before="280" w:after="290" w:line="376" w:lineRule="auto"/>
      <w:outlineLvl w:val="4"/>
    </w:pPr>
    <w:rPr>
      <w:b/>
      <w:sz w:val="28"/>
    </w:rPr>
  </w:style>
  <w:style w:type="paragraph" w:styleId="8">
    <w:name w:val="heading 6"/>
    <w:basedOn w:val="1"/>
    <w:next w:val="7"/>
    <w:qFormat/>
    <w:uiPriority w:val="0"/>
    <w:pPr>
      <w:keepNext/>
      <w:keepLines/>
      <w:numPr>
        <w:ilvl w:val="5"/>
        <w:numId w:val="1"/>
      </w:numPr>
      <w:spacing w:before="240" w:after="64" w:line="320" w:lineRule="auto"/>
      <w:outlineLvl w:val="5"/>
    </w:pPr>
    <w:rPr>
      <w:rFonts w:ascii="Arial" w:hAnsi="Arial" w:eastAsia="黑体"/>
      <w:b/>
      <w:sz w:val="24"/>
    </w:rPr>
  </w:style>
  <w:style w:type="paragraph" w:styleId="9">
    <w:name w:val="heading 7"/>
    <w:basedOn w:val="1"/>
    <w:next w:val="7"/>
    <w:qFormat/>
    <w:uiPriority w:val="0"/>
    <w:pPr>
      <w:keepNext/>
      <w:keepLines/>
      <w:numPr>
        <w:ilvl w:val="6"/>
        <w:numId w:val="1"/>
      </w:numPr>
      <w:spacing w:before="240" w:after="64" w:line="320" w:lineRule="auto"/>
      <w:outlineLvl w:val="6"/>
    </w:pPr>
    <w:rPr>
      <w:b/>
      <w:sz w:val="24"/>
    </w:rPr>
  </w:style>
  <w:style w:type="paragraph" w:styleId="10">
    <w:name w:val="heading 8"/>
    <w:basedOn w:val="1"/>
    <w:next w:val="7"/>
    <w:qFormat/>
    <w:uiPriority w:val="0"/>
    <w:pPr>
      <w:keepNext/>
      <w:keepLines/>
      <w:numPr>
        <w:ilvl w:val="7"/>
        <w:numId w:val="1"/>
      </w:numPr>
      <w:spacing w:before="240" w:after="64" w:line="320" w:lineRule="auto"/>
      <w:outlineLvl w:val="7"/>
    </w:pPr>
    <w:rPr>
      <w:rFonts w:ascii="Arial" w:hAnsi="Arial" w:eastAsia="黑体"/>
      <w:sz w:val="24"/>
    </w:rPr>
  </w:style>
  <w:style w:type="paragraph" w:styleId="11">
    <w:name w:val="heading 9"/>
    <w:basedOn w:val="1"/>
    <w:next w:val="7"/>
    <w:qFormat/>
    <w:uiPriority w:val="0"/>
    <w:pPr>
      <w:keepNext/>
      <w:keepLines/>
      <w:numPr>
        <w:ilvl w:val="8"/>
        <w:numId w:val="1"/>
      </w:numPr>
      <w:spacing w:before="240" w:after="64" w:line="320" w:lineRule="auto"/>
      <w:outlineLvl w:val="8"/>
    </w:pPr>
    <w:rPr>
      <w:rFonts w:ascii="Arial" w:hAnsi="Arial" w:eastAsia="黑体"/>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7">
    <w:name w:val="Normal Indent"/>
    <w:basedOn w:val="1"/>
    <w:link w:val="47"/>
    <w:qFormat/>
    <w:uiPriority w:val="0"/>
    <w:pPr>
      <w:ind w:firstLine="420"/>
    </w:pPr>
    <w:rPr>
      <w:szCs w:val="20"/>
    </w:rPr>
  </w:style>
  <w:style w:type="paragraph" w:styleId="12">
    <w:name w:val="index 8"/>
    <w:basedOn w:val="1"/>
    <w:next w:val="1"/>
    <w:qFormat/>
    <w:uiPriority w:val="0"/>
    <w:pPr>
      <w:ind w:left="2940"/>
    </w:pPr>
  </w:style>
  <w:style w:type="paragraph" w:styleId="13">
    <w:name w:val="List Number"/>
    <w:basedOn w:val="1"/>
    <w:qFormat/>
    <w:uiPriority w:val="0"/>
    <w:pPr>
      <w:widowControl/>
      <w:tabs>
        <w:tab w:val="left" w:pos="454"/>
        <w:tab w:val="left" w:pos="720"/>
        <w:tab w:val="left" w:pos="840"/>
      </w:tabs>
      <w:spacing w:after="50" w:afterLines="50"/>
      <w:ind w:left="454" w:hanging="284"/>
      <w:jc w:val="left"/>
    </w:pPr>
    <w:rPr>
      <w:kern w:val="0"/>
      <w:sz w:val="24"/>
      <w:szCs w:val="20"/>
    </w:rPr>
  </w:style>
  <w:style w:type="paragraph" w:styleId="14">
    <w:name w:val="caption"/>
    <w:basedOn w:val="1"/>
    <w:next w:val="1"/>
    <w:qFormat/>
    <w:uiPriority w:val="0"/>
    <w:pPr>
      <w:spacing w:before="152" w:after="160"/>
    </w:pPr>
    <w:rPr>
      <w:rFonts w:ascii="Arial" w:hAnsi="Arial" w:eastAsia="黑体" w:cs="Arial"/>
      <w:sz w:val="20"/>
      <w:szCs w:val="20"/>
    </w:rPr>
  </w:style>
  <w:style w:type="paragraph" w:styleId="15">
    <w:name w:val="Document Map"/>
    <w:basedOn w:val="1"/>
    <w:semiHidden/>
    <w:qFormat/>
    <w:uiPriority w:val="0"/>
    <w:pPr>
      <w:shd w:val="clear" w:color="auto" w:fill="000080"/>
    </w:pPr>
  </w:style>
  <w:style w:type="paragraph" w:styleId="16">
    <w:name w:val="annotation text"/>
    <w:basedOn w:val="1"/>
    <w:qFormat/>
    <w:uiPriority w:val="0"/>
    <w:pPr>
      <w:jc w:val="left"/>
    </w:pPr>
  </w:style>
  <w:style w:type="paragraph" w:styleId="17">
    <w:name w:val="Body Text 3"/>
    <w:basedOn w:val="1"/>
    <w:qFormat/>
    <w:uiPriority w:val="0"/>
    <w:pPr>
      <w:spacing w:line="500" w:lineRule="exact"/>
    </w:pPr>
    <w:rPr>
      <w:b/>
      <w:bCs/>
      <w:sz w:val="24"/>
    </w:rPr>
  </w:style>
  <w:style w:type="paragraph" w:styleId="18">
    <w:name w:val="Body Text"/>
    <w:basedOn w:val="1"/>
    <w:next w:val="1"/>
    <w:link w:val="48"/>
    <w:qFormat/>
    <w:uiPriority w:val="0"/>
    <w:pPr>
      <w:spacing w:line="380" w:lineRule="exact"/>
    </w:pPr>
    <w:rPr>
      <w:sz w:val="24"/>
    </w:rPr>
  </w:style>
  <w:style w:type="paragraph" w:styleId="19">
    <w:name w:val="Body Text Indent"/>
    <w:basedOn w:val="1"/>
    <w:link w:val="49"/>
    <w:qFormat/>
    <w:uiPriority w:val="0"/>
    <w:pPr>
      <w:ind w:firstLine="830" w:firstLineChars="352"/>
    </w:pPr>
    <w:rPr>
      <w:rFonts w:ascii="仿宋_GB2312" w:eastAsia="仿宋_GB2312"/>
      <w:sz w:val="32"/>
      <w:szCs w:val="20"/>
    </w:rPr>
  </w:style>
  <w:style w:type="paragraph" w:styleId="20">
    <w:name w:val="List Number 3"/>
    <w:basedOn w:val="1"/>
    <w:qFormat/>
    <w:uiPriority w:val="0"/>
    <w:pPr>
      <w:numPr>
        <w:ilvl w:val="0"/>
        <w:numId w:val="1"/>
      </w:numPr>
      <w:tabs>
        <w:tab w:val="left" w:pos="1200"/>
        <w:tab w:val="clear" w:pos="360"/>
      </w:tabs>
    </w:pPr>
  </w:style>
  <w:style w:type="paragraph" w:styleId="21">
    <w:name w:val="List 2"/>
    <w:basedOn w:val="1"/>
    <w:qFormat/>
    <w:uiPriority w:val="0"/>
    <w:pPr>
      <w:ind w:left="100" w:leftChars="200" w:hanging="200" w:hangingChars="200"/>
    </w:pPr>
    <w:rPr>
      <w:sz w:val="28"/>
    </w:rPr>
  </w:style>
  <w:style w:type="paragraph" w:styleId="22">
    <w:name w:val="Plain Text"/>
    <w:basedOn w:val="1"/>
    <w:link w:val="50"/>
    <w:qFormat/>
    <w:uiPriority w:val="0"/>
    <w:rPr>
      <w:rFonts w:ascii="宋体" w:hAnsi="Courier New" w:cs="Courier New"/>
      <w:szCs w:val="21"/>
    </w:rPr>
  </w:style>
  <w:style w:type="paragraph" w:styleId="23">
    <w:name w:val="Date"/>
    <w:basedOn w:val="1"/>
    <w:next w:val="1"/>
    <w:qFormat/>
    <w:uiPriority w:val="0"/>
    <w:pPr>
      <w:ind w:left="100" w:leftChars="2500"/>
    </w:pPr>
    <w:rPr>
      <w:rFonts w:ascii="宋体" w:hAnsi="Courier New" w:cs="Courier New"/>
      <w:szCs w:val="21"/>
    </w:rPr>
  </w:style>
  <w:style w:type="paragraph" w:styleId="24">
    <w:name w:val="Body Text Indent 2"/>
    <w:basedOn w:val="1"/>
    <w:link w:val="51"/>
    <w:qFormat/>
    <w:uiPriority w:val="0"/>
    <w:pPr>
      <w:ind w:firstLine="630"/>
    </w:pPr>
    <w:rPr>
      <w:sz w:val="32"/>
      <w:szCs w:val="20"/>
    </w:rPr>
  </w:style>
  <w:style w:type="paragraph" w:styleId="25">
    <w:name w:val="Balloon Text"/>
    <w:basedOn w:val="1"/>
    <w:semiHidden/>
    <w:qFormat/>
    <w:uiPriority w:val="0"/>
    <w:rPr>
      <w:sz w:val="18"/>
      <w:szCs w:val="18"/>
    </w:rPr>
  </w:style>
  <w:style w:type="paragraph" w:styleId="26">
    <w:name w:val="footer"/>
    <w:basedOn w:val="1"/>
    <w:link w:val="52"/>
    <w:qFormat/>
    <w:uiPriority w:val="0"/>
    <w:pPr>
      <w:tabs>
        <w:tab w:val="center" w:pos="4153"/>
        <w:tab w:val="right" w:pos="8306"/>
      </w:tabs>
      <w:snapToGrid w:val="0"/>
      <w:jc w:val="left"/>
    </w:pPr>
    <w:rPr>
      <w:sz w:val="18"/>
      <w:szCs w:val="18"/>
    </w:rPr>
  </w:style>
  <w:style w:type="paragraph" w:styleId="27">
    <w:name w:val="header"/>
    <w:basedOn w:val="1"/>
    <w:next w:val="1"/>
    <w:qFormat/>
    <w:uiPriority w:val="0"/>
    <w:pPr>
      <w:pBdr>
        <w:bottom w:val="single" w:color="auto" w:sz="6" w:space="1"/>
      </w:pBdr>
      <w:tabs>
        <w:tab w:val="center" w:pos="4153"/>
        <w:tab w:val="right" w:pos="8306"/>
      </w:tabs>
      <w:snapToGrid w:val="0"/>
      <w:jc w:val="center"/>
    </w:pPr>
    <w:rPr>
      <w:sz w:val="18"/>
      <w:szCs w:val="18"/>
    </w:rPr>
  </w:style>
  <w:style w:type="paragraph" w:styleId="28">
    <w:name w:val="toc 1"/>
    <w:basedOn w:val="1"/>
    <w:next w:val="1"/>
    <w:qFormat/>
    <w:uiPriority w:val="39"/>
  </w:style>
  <w:style w:type="paragraph" w:styleId="29">
    <w:name w:val="List"/>
    <w:basedOn w:val="1"/>
    <w:qFormat/>
    <w:uiPriority w:val="0"/>
    <w:pPr>
      <w:ind w:left="200" w:hanging="200" w:hangingChars="200"/>
    </w:pPr>
    <w:rPr>
      <w:sz w:val="28"/>
    </w:rPr>
  </w:style>
  <w:style w:type="paragraph" w:styleId="30">
    <w:name w:val="Body Text Indent 3"/>
    <w:basedOn w:val="1"/>
    <w:qFormat/>
    <w:uiPriority w:val="0"/>
    <w:pPr>
      <w:spacing w:after="120"/>
      <w:ind w:left="420" w:leftChars="200"/>
    </w:pPr>
    <w:rPr>
      <w:sz w:val="16"/>
      <w:szCs w:val="16"/>
    </w:rPr>
  </w:style>
  <w:style w:type="paragraph" w:styleId="31">
    <w:name w:val="toc 2"/>
    <w:basedOn w:val="1"/>
    <w:next w:val="1"/>
    <w:qFormat/>
    <w:uiPriority w:val="39"/>
    <w:pPr>
      <w:tabs>
        <w:tab w:val="right" w:leader="dot" w:pos="9360"/>
      </w:tabs>
      <w:ind w:left="420" w:leftChars="200"/>
    </w:pPr>
  </w:style>
  <w:style w:type="paragraph" w:styleId="32">
    <w:name w:val="Body Text 2"/>
    <w:basedOn w:val="1"/>
    <w:qFormat/>
    <w:uiPriority w:val="0"/>
    <w:pPr>
      <w:spacing w:after="120" w:line="480" w:lineRule="auto"/>
    </w:pPr>
  </w:style>
  <w:style w:type="paragraph" w:styleId="33">
    <w:name w:val="Normal (Web)"/>
    <w:basedOn w:val="1"/>
    <w:qFormat/>
    <w:uiPriority w:val="0"/>
    <w:pPr>
      <w:widowControl/>
      <w:spacing w:before="100" w:beforeAutospacing="1" w:after="100" w:afterAutospacing="1"/>
      <w:jc w:val="left"/>
    </w:pPr>
    <w:rPr>
      <w:rFonts w:ascii="宋体" w:hAnsi="宋体"/>
      <w:kern w:val="0"/>
      <w:sz w:val="24"/>
    </w:rPr>
  </w:style>
  <w:style w:type="paragraph" w:styleId="34">
    <w:name w:val="index 1"/>
    <w:basedOn w:val="1"/>
    <w:next w:val="1"/>
    <w:semiHidden/>
    <w:qFormat/>
    <w:uiPriority w:val="0"/>
    <w:pPr>
      <w:spacing w:line="400" w:lineRule="exact"/>
      <w:ind w:firstLine="420" w:firstLineChars="200"/>
    </w:pPr>
    <w:rPr>
      <w:rFonts w:ascii="宋体" w:hAnsi="Courier New"/>
      <w:b/>
      <w:szCs w:val="20"/>
    </w:rPr>
  </w:style>
  <w:style w:type="paragraph" w:styleId="35">
    <w:name w:val="Body Text First Indent"/>
    <w:basedOn w:val="18"/>
    <w:link w:val="53"/>
    <w:qFormat/>
    <w:uiPriority w:val="0"/>
    <w:pPr>
      <w:spacing w:after="120" w:line="240" w:lineRule="auto"/>
      <w:ind w:firstLine="420" w:firstLineChars="100"/>
    </w:pPr>
    <w:rPr>
      <w:sz w:val="21"/>
    </w:rPr>
  </w:style>
  <w:style w:type="paragraph" w:styleId="36">
    <w:name w:val="Body Text First Indent 2"/>
    <w:basedOn w:val="19"/>
    <w:link w:val="54"/>
    <w:qFormat/>
    <w:uiPriority w:val="0"/>
    <w:pPr>
      <w:spacing w:after="120"/>
      <w:ind w:left="420" w:leftChars="200" w:firstLine="420" w:firstLineChars="200"/>
    </w:pPr>
    <w:rPr>
      <w:sz w:val="21"/>
      <w:szCs w:val="24"/>
    </w:rPr>
  </w:style>
  <w:style w:type="table" w:styleId="38">
    <w:name w:val="Table Grid"/>
    <w:basedOn w:val="3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0">
    <w:name w:val="Strong"/>
    <w:qFormat/>
    <w:uiPriority w:val="0"/>
    <w:rPr>
      <w:b/>
      <w:bCs/>
    </w:rPr>
  </w:style>
  <w:style w:type="character" w:styleId="41">
    <w:name w:val="page number"/>
    <w:qFormat/>
    <w:uiPriority w:val="0"/>
  </w:style>
  <w:style w:type="character" w:styleId="42">
    <w:name w:val="Hyperlink"/>
    <w:qFormat/>
    <w:uiPriority w:val="99"/>
    <w:rPr>
      <w:color w:val="0000FF"/>
      <w:u w:val="single"/>
    </w:rPr>
  </w:style>
  <w:style w:type="character" w:customStyle="1" w:styleId="43">
    <w:name w:val="标题 1 Char"/>
    <w:link w:val="2"/>
    <w:qFormat/>
    <w:uiPriority w:val="0"/>
    <w:rPr>
      <w:rFonts w:eastAsia="宋体"/>
      <w:b/>
      <w:bCs/>
      <w:kern w:val="44"/>
      <w:sz w:val="44"/>
      <w:szCs w:val="44"/>
      <w:lang w:val="en-US" w:eastAsia="zh-CN" w:bidi="ar-SA"/>
    </w:rPr>
  </w:style>
  <w:style w:type="character" w:customStyle="1" w:styleId="44">
    <w:name w:val="标题 2 Char"/>
    <w:link w:val="3"/>
    <w:qFormat/>
    <w:uiPriority w:val="9"/>
    <w:rPr>
      <w:rFonts w:ascii="Arial" w:hAnsi="Arial" w:eastAsia="黑体"/>
      <w:b/>
      <w:bCs/>
      <w:kern w:val="2"/>
      <w:sz w:val="32"/>
      <w:szCs w:val="32"/>
    </w:rPr>
  </w:style>
  <w:style w:type="character" w:customStyle="1" w:styleId="45">
    <w:name w:val="标题 3 Char"/>
    <w:link w:val="4"/>
    <w:qFormat/>
    <w:uiPriority w:val="0"/>
    <w:rPr>
      <w:rFonts w:ascii="Calibri" w:hAnsi="Calibri" w:eastAsia="宋体"/>
      <w:b/>
      <w:bCs/>
      <w:kern w:val="2"/>
      <w:sz w:val="32"/>
      <w:szCs w:val="32"/>
      <w:lang w:val="en-US" w:eastAsia="zh-CN" w:bidi="ar-SA"/>
    </w:rPr>
  </w:style>
  <w:style w:type="character" w:customStyle="1" w:styleId="46">
    <w:name w:val="标题 4 Char"/>
    <w:link w:val="5"/>
    <w:qFormat/>
    <w:uiPriority w:val="0"/>
    <w:rPr>
      <w:rFonts w:ascii="黑体" w:hAnsi="黑体" w:eastAsia="黑体"/>
      <w:b/>
      <w:bCs/>
      <w:kern w:val="2"/>
      <w:sz w:val="24"/>
      <w:szCs w:val="24"/>
    </w:rPr>
  </w:style>
  <w:style w:type="character" w:customStyle="1" w:styleId="47">
    <w:name w:val="正文缩进 Char"/>
    <w:link w:val="7"/>
    <w:qFormat/>
    <w:locked/>
    <w:uiPriority w:val="0"/>
    <w:rPr>
      <w:kern w:val="2"/>
      <w:sz w:val="21"/>
    </w:rPr>
  </w:style>
  <w:style w:type="character" w:customStyle="1" w:styleId="48">
    <w:name w:val="正文文本 Char"/>
    <w:link w:val="18"/>
    <w:qFormat/>
    <w:uiPriority w:val="0"/>
    <w:rPr>
      <w:kern w:val="2"/>
      <w:sz w:val="24"/>
      <w:szCs w:val="24"/>
    </w:rPr>
  </w:style>
  <w:style w:type="character" w:customStyle="1" w:styleId="49">
    <w:name w:val="正文文本缩进 Char"/>
    <w:link w:val="19"/>
    <w:qFormat/>
    <w:uiPriority w:val="0"/>
    <w:rPr>
      <w:rFonts w:ascii="仿宋_GB2312" w:eastAsia="仿宋_GB2312"/>
      <w:kern w:val="2"/>
      <w:sz w:val="32"/>
    </w:rPr>
  </w:style>
  <w:style w:type="character" w:customStyle="1" w:styleId="50">
    <w:name w:val="纯文本 Char"/>
    <w:link w:val="22"/>
    <w:qFormat/>
    <w:uiPriority w:val="0"/>
    <w:rPr>
      <w:rFonts w:ascii="宋体" w:hAnsi="Courier New" w:eastAsia="宋体" w:cs="Courier New"/>
      <w:kern w:val="2"/>
      <w:sz w:val="21"/>
      <w:szCs w:val="21"/>
      <w:lang w:val="en-US" w:eastAsia="zh-CN" w:bidi="ar-SA"/>
    </w:rPr>
  </w:style>
  <w:style w:type="character" w:customStyle="1" w:styleId="51">
    <w:name w:val="正文文本缩进 2 Char"/>
    <w:link w:val="24"/>
    <w:qFormat/>
    <w:uiPriority w:val="0"/>
    <w:rPr>
      <w:kern w:val="2"/>
      <w:sz w:val="32"/>
    </w:rPr>
  </w:style>
  <w:style w:type="character" w:customStyle="1" w:styleId="52">
    <w:name w:val="页脚 Char"/>
    <w:link w:val="26"/>
    <w:qFormat/>
    <w:uiPriority w:val="0"/>
    <w:rPr>
      <w:kern w:val="2"/>
      <w:sz w:val="18"/>
      <w:szCs w:val="18"/>
    </w:rPr>
  </w:style>
  <w:style w:type="character" w:customStyle="1" w:styleId="53">
    <w:name w:val="正文首行缩进 Char"/>
    <w:link w:val="35"/>
    <w:qFormat/>
    <w:uiPriority w:val="0"/>
    <w:rPr>
      <w:kern w:val="2"/>
      <w:sz w:val="21"/>
      <w:szCs w:val="24"/>
    </w:rPr>
  </w:style>
  <w:style w:type="character" w:customStyle="1" w:styleId="54">
    <w:name w:val="正文首行缩进 2 Char"/>
    <w:link w:val="36"/>
    <w:qFormat/>
    <w:uiPriority w:val="0"/>
    <w:rPr>
      <w:rFonts w:ascii="仿宋_GB2312" w:eastAsia="仿宋_GB2312"/>
      <w:kern w:val="2"/>
      <w:sz w:val="21"/>
      <w:szCs w:val="24"/>
    </w:rPr>
  </w:style>
  <w:style w:type="character" w:customStyle="1" w:styleId="55">
    <w:name w:val="font21"/>
    <w:qFormat/>
    <w:uiPriority w:val="0"/>
    <w:rPr>
      <w:rFonts w:hint="default" w:ascii="仿宋_GB2312" w:eastAsia="仿宋_GB2312" w:cs="仿宋_GB2312"/>
      <w:b/>
      <w:color w:val="000000"/>
      <w:sz w:val="24"/>
      <w:szCs w:val="24"/>
      <w:u w:val="none"/>
    </w:rPr>
  </w:style>
  <w:style w:type="character" w:customStyle="1" w:styleId="56">
    <w:name w:val="纯文本 Char1"/>
    <w:qFormat/>
    <w:uiPriority w:val="0"/>
    <w:rPr>
      <w:rFonts w:ascii="宋体" w:hAnsi="Courier New" w:eastAsia="宋体" w:cs="Courier New"/>
      <w:szCs w:val="21"/>
    </w:rPr>
  </w:style>
  <w:style w:type="character" w:customStyle="1" w:styleId="57">
    <w:name w:val="param-name param-explain"/>
    <w:qFormat/>
    <w:uiPriority w:val="0"/>
  </w:style>
  <w:style w:type="character" w:customStyle="1" w:styleId="58">
    <w:name w:val="1ji Char"/>
    <w:link w:val="59"/>
    <w:qFormat/>
    <w:uiPriority w:val="0"/>
    <w:rPr>
      <w:rFonts w:ascii="宋体" w:hAnsi="宋体" w:eastAsia="宋体"/>
      <w:b/>
      <w:bCs/>
      <w:kern w:val="44"/>
      <w:sz w:val="36"/>
      <w:szCs w:val="44"/>
      <w:lang w:val="en-US" w:eastAsia="zh-CN" w:bidi="ar-SA"/>
    </w:rPr>
  </w:style>
  <w:style w:type="paragraph" w:customStyle="1" w:styleId="59">
    <w:name w:val="1ji"/>
    <w:basedOn w:val="2"/>
    <w:link w:val="58"/>
    <w:qFormat/>
    <w:uiPriority w:val="0"/>
    <w:pPr>
      <w:keepLines w:val="0"/>
      <w:widowControl/>
      <w:spacing w:before="0" w:after="0" w:line="240" w:lineRule="auto"/>
      <w:jc w:val="center"/>
    </w:pPr>
    <w:rPr>
      <w:rFonts w:ascii="宋体" w:hAnsi="宋体"/>
      <w:sz w:val="36"/>
    </w:rPr>
  </w:style>
  <w:style w:type="character" w:customStyle="1" w:styleId="60">
    <w:name w:val="普通文字 Char Char2"/>
    <w:qFormat/>
    <w:uiPriority w:val="0"/>
    <w:rPr>
      <w:rFonts w:ascii="宋体" w:hAnsi="Courier New" w:eastAsia="宋体"/>
      <w:kern w:val="2"/>
      <w:sz w:val="21"/>
      <w:lang w:val="en-US" w:eastAsia="zh-CN" w:bidi="ar-SA"/>
    </w:rPr>
  </w:style>
  <w:style w:type="character" w:customStyle="1" w:styleId="61">
    <w:name w:val="10"/>
    <w:qFormat/>
    <w:uiPriority w:val="0"/>
    <w:rPr>
      <w:rFonts w:hint="default" w:ascii="Times New Roman" w:hAnsi="Times New Roman" w:cs="Times New Roman"/>
    </w:rPr>
  </w:style>
  <w:style w:type="character" w:customStyle="1" w:styleId="62">
    <w:name w:val="font11"/>
    <w:qFormat/>
    <w:uiPriority w:val="0"/>
    <w:rPr>
      <w:rFonts w:hint="eastAsia" w:ascii="宋体" w:hAnsi="宋体" w:eastAsia="宋体" w:cs="宋体"/>
      <w:color w:val="000000"/>
      <w:sz w:val="20"/>
      <w:szCs w:val="20"/>
      <w:u w:val="none"/>
    </w:rPr>
  </w:style>
  <w:style w:type="character" w:customStyle="1" w:styleId="63">
    <w:name w:val="apple-converted-space"/>
    <w:qFormat/>
    <w:uiPriority w:val="0"/>
  </w:style>
  <w:style w:type="character" w:customStyle="1" w:styleId="64">
    <w:name w:val="mark"/>
    <w:qFormat/>
    <w:uiPriority w:val="0"/>
  </w:style>
  <w:style w:type="character" w:customStyle="1" w:styleId="65">
    <w:name w:val="15"/>
    <w:qFormat/>
    <w:uiPriority w:val="0"/>
    <w:rPr>
      <w:rFonts w:hint="default" w:ascii="Times New Roman" w:hAnsi="Times New Roman" w:cs="Times New Roman"/>
    </w:rPr>
  </w:style>
  <w:style w:type="paragraph" w:customStyle="1" w:styleId="66">
    <w:name w:val="默认段落字体 Para Char Char Char Char Char Char Char Char Char1 Char Char Char Char"/>
    <w:basedOn w:val="1"/>
    <w:qFormat/>
    <w:uiPriority w:val="0"/>
    <w:rPr>
      <w:rFonts w:ascii="Tahoma" w:hAnsi="Tahoma"/>
      <w:sz w:val="24"/>
      <w:szCs w:val="20"/>
    </w:rPr>
  </w:style>
  <w:style w:type="paragraph" w:customStyle="1" w:styleId="67">
    <w:name w:val="列出段落1"/>
    <w:basedOn w:val="1"/>
    <w:qFormat/>
    <w:uiPriority w:val="0"/>
    <w:pPr>
      <w:ind w:firstLine="420" w:firstLineChars="200"/>
    </w:pPr>
    <w:rPr>
      <w:szCs w:val="20"/>
    </w:rPr>
  </w:style>
  <w:style w:type="paragraph" w:customStyle="1" w:styleId="68">
    <w:name w:val="1"/>
    <w:basedOn w:val="1"/>
    <w:next w:val="22"/>
    <w:qFormat/>
    <w:uiPriority w:val="0"/>
    <w:rPr>
      <w:rFonts w:ascii="宋体" w:hAnsi="Courier New"/>
      <w:szCs w:val="20"/>
    </w:rPr>
  </w:style>
  <w:style w:type="paragraph" w:customStyle="1" w:styleId="69">
    <w:name w:val="列出段落11"/>
    <w:qFormat/>
    <w:uiPriority w:val="34"/>
    <w:pPr>
      <w:widowControl w:val="0"/>
      <w:ind w:firstLine="420"/>
      <w:jc w:val="both"/>
    </w:pPr>
    <w:rPr>
      <w:rFonts w:ascii="Calibri" w:hAnsi="Calibri" w:eastAsia="Calibri" w:cs="Calibri"/>
      <w:color w:val="000000"/>
      <w:kern w:val="2"/>
      <w:sz w:val="21"/>
      <w:szCs w:val="21"/>
      <w:lang w:val="en-US" w:eastAsia="zh-CN" w:bidi="ar-SA"/>
    </w:rPr>
  </w:style>
  <w:style w:type="paragraph" w:customStyle="1" w:styleId="70">
    <w:name w:val="正文段"/>
    <w:basedOn w:val="1"/>
    <w:qFormat/>
    <w:uiPriority w:val="0"/>
    <w:pPr>
      <w:widowControl/>
      <w:snapToGrid w:val="0"/>
      <w:spacing w:after="50" w:afterLines="50"/>
      <w:ind w:firstLine="200" w:firstLineChars="200"/>
    </w:pPr>
    <w:rPr>
      <w:kern w:val="0"/>
      <w:sz w:val="24"/>
      <w:szCs w:val="20"/>
    </w:rPr>
  </w:style>
  <w:style w:type="paragraph" w:customStyle="1" w:styleId="71">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72">
    <w:name w:val="newp"/>
    <w:basedOn w:val="1"/>
    <w:qFormat/>
    <w:uiPriority w:val="99"/>
    <w:pPr>
      <w:widowControl/>
      <w:spacing w:before="100" w:beforeAutospacing="1" w:after="100" w:afterAutospacing="1"/>
      <w:jc w:val="left"/>
    </w:pPr>
    <w:rPr>
      <w:rFonts w:ascii="宋体" w:hAnsi="宋体" w:cs="宋体"/>
      <w:kern w:val="0"/>
      <w:sz w:val="24"/>
    </w:rPr>
  </w:style>
  <w:style w:type="paragraph" w:customStyle="1" w:styleId="73">
    <w:name w:val="_Style 34"/>
    <w:basedOn w:val="15"/>
    <w:qFormat/>
    <w:uiPriority w:val="0"/>
    <w:pPr>
      <w:widowControl/>
      <w:ind w:firstLine="454"/>
      <w:jc w:val="left"/>
    </w:pPr>
  </w:style>
  <w:style w:type="paragraph" w:customStyle="1" w:styleId="74">
    <w:name w:val="样式 加粗 段前: 7.8 磅 段后: 7.8 磅 行距: 固定值 20 磅"/>
    <w:basedOn w:val="1"/>
    <w:qFormat/>
    <w:uiPriority w:val="0"/>
    <w:pPr>
      <w:spacing w:before="60" w:after="60" w:line="360" w:lineRule="exact"/>
    </w:pPr>
    <w:rPr>
      <w:rFonts w:cs="宋体"/>
      <w:b/>
      <w:bCs/>
      <w:spacing w:val="-2"/>
      <w:sz w:val="24"/>
      <w:szCs w:val="20"/>
    </w:rPr>
  </w:style>
  <w:style w:type="paragraph" w:customStyle="1" w:styleId="75">
    <w:name w:val="_Style 5"/>
    <w:basedOn w:val="1"/>
    <w:qFormat/>
    <w:uiPriority w:val="0"/>
    <w:pPr>
      <w:spacing w:after="78" w:afterLines="25"/>
    </w:pPr>
    <w:rPr>
      <w:rFonts w:ascii="Arial" w:hAnsi="Arial"/>
    </w:rPr>
  </w:style>
  <w:style w:type="paragraph" w:customStyle="1" w:styleId="76">
    <w:name w:val="Char"/>
    <w:basedOn w:val="15"/>
    <w:qFormat/>
    <w:uiPriority w:val="0"/>
    <w:pPr>
      <w:widowControl/>
      <w:ind w:firstLine="454"/>
      <w:jc w:val="left"/>
    </w:pPr>
    <w:rPr>
      <w:rFonts w:ascii="Tahoma" w:hAnsi="Tahoma" w:cs="宋体"/>
      <w:kern w:val="0"/>
      <w:sz w:val="24"/>
      <w:szCs w:val="20"/>
    </w:rPr>
  </w:style>
  <w:style w:type="paragraph" w:customStyle="1" w:styleId="77">
    <w:name w:val="msolistparagraph"/>
    <w:basedOn w:val="1"/>
    <w:qFormat/>
    <w:uiPriority w:val="0"/>
    <w:pPr>
      <w:spacing w:line="360" w:lineRule="auto"/>
      <w:ind w:firstLine="420" w:firstLineChars="200"/>
    </w:pPr>
    <w:rPr>
      <w:sz w:val="28"/>
    </w:rPr>
  </w:style>
  <w:style w:type="paragraph" w:customStyle="1" w:styleId="78">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79">
    <w:name w:val="Char Char Char"/>
    <w:basedOn w:val="15"/>
    <w:qFormat/>
    <w:uiPriority w:val="0"/>
    <w:pPr>
      <w:snapToGrid w:val="0"/>
    </w:pPr>
    <w:rPr>
      <w:rFonts w:ascii="Calibri" w:hAnsi="Calibri"/>
      <w:sz w:val="28"/>
      <w:szCs w:val="20"/>
    </w:rPr>
  </w:style>
  <w:style w:type="paragraph" w:customStyle="1" w:styleId="80">
    <w:name w:val="_Style 341"/>
    <w:basedOn w:val="15"/>
    <w:qFormat/>
    <w:uiPriority w:val="0"/>
    <w:pPr>
      <w:widowControl/>
      <w:ind w:firstLine="454"/>
      <w:jc w:val="left"/>
    </w:pPr>
  </w:style>
  <w:style w:type="paragraph" w:customStyle="1" w:styleId="81">
    <w:name w:val="Char1"/>
    <w:basedOn w:val="15"/>
    <w:qFormat/>
    <w:uiPriority w:val="0"/>
    <w:pPr>
      <w:widowControl/>
      <w:ind w:firstLine="454"/>
      <w:jc w:val="left"/>
    </w:pPr>
    <w:rPr>
      <w:rFonts w:ascii="Tahoma" w:hAnsi="Tahoma" w:cs="宋体"/>
      <w:kern w:val="0"/>
      <w:sz w:val="24"/>
      <w:szCs w:val="20"/>
    </w:rPr>
  </w:style>
  <w:style w:type="paragraph" w:styleId="82">
    <w:name w:val="List Paragraph"/>
    <w:basedOn w:val="1"/>
    <w:qFormat/>
    <w:uiPriority w:val="34"/>
    <w:pPr>
      <w:ind w:firstLine="420" w:firstLineChars="200"/>
    </w:pPr>
    <w:rPr>
      <w:rFonts w:ascii="Book Antiqua" w:hAnsi="Book Antiqua" w:cs="Book Antiqua"/>
    </w:rPr>
  </w:style>
  <w:style w:type="paragraph" w:styleId="83">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4">
    <w:name w:val="样式 标题 2 + 宋体"/>
    <w:basedOn w:val="3"/>
    <w:qFormat/>
    <w:uiPriority w:val="0"/>
    <w:pPr>
      <w:tabs>
        <w:tab w:val="left" w:pos="360"/>
      </w:tabs>
    </w:pPr>
    <w:rPr>
      <w:rFonts w:ascii="宋体" w:hAnsi="宋体" w:eastAsia="宋体"/>
      <w:sz w:val="30"/>
    </w:rPr>
  </w:style>
  <w:style w:type="paragraph" w:customStyle="1" w:styleId="85">
    <w:name w:val="正文_1"/>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86">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table" w:customStyle="1" w:styleId="87">
    <w:name w:val="Table Normal"/>
    <w:unhideWhenUsed/>
    <w:qFormat/>
    <w:uiPriority w:val="0"/>
    <w:tblPr>
      <w:tblCellMar>
        <w:top w:w="0" w:type="dxa"/>
        <w:left w:w="0" w:type="dxa"/>
        <w:bottom w:w="0" w:type="dxa"/>
        <w:right w:w="0" w:type="dxa"/>
      </w:tblCellMar>
    </w:tblPr>
  </w:style>
  <w:style w:type="paragraph" w:customStyle="1" w:styleId="88">
    <w:name w:val="表格文字"/>
    <w:basedOn w:val="1"/>
    <w:qFormat/>
    <w:uiPriority w:val="99"/>
    <w:pPr>
      <w:spacing w:before="25" w:after="25"/>
    </w:pPr>
    <w:rPr>
      <w:rFonts w:ascii="Calibri" w:hAnsi="Calibri" w:eastAsia="Calibri"/>
      <w:bCs/>
      <w:spacing w:val="10"/>
      <w:kern w:val="0"/>
    </w:rPr>
  </w:style>
  <w:style w:type="paragraph" w:customStyle="1" w:styleId="89">
    <w:name w:val="正文2"/>
    <w:basedOn w:val="1"/>
    <w:link w:val="90"/>
    <w:qFormat/>
    <w:uiPriority w:val="0"/>
    <w:pPr>
      <w:adjustRightInd w:val="0"/>
      <w:spacing w:before="156" w:line="360" w:lineRule="auto"/>
      <w:ind w:firstLine="510" w:firstLineChars="200"/>
    </w:pPr>
    <w:rPr>
      <w:sz w:val="24"/>
      <w:szCs w:val="20"/>
    </w:rPr>
  </w:style>
  <w:style w:type="character" w:customStyle="1" w:styleId="90">
    <w:name w:val="正文2 Char Char"/>
    <w:link w:val="89"/>
    <w:qFormat/>
    <w:uiPriority w:val="0"/>
    <w:rPr>
      <w:kern w:val="2"/>
      <w:sz w:val="24"/>
    </w:rPr>
  </w:style>
  <w:style w:type="table" w:customStyle="1" w:styleId="91">
    <w:name w:val="网格型1"/>
    <w:basedOn w:val="37"/>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
    <w:name w:val="网格型2"/>
    <w:basedOn w:val="37"/>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3">
    <w:name w:val="*正文 Char"/>
    <w:link w:val="94"/>
    <w:qFormat/>
    <w:locked/>
    <w:uiPriority w:val="0"/>
    <w:rPr>
      <w:rFonts w:ascii="宋体" w:hAnsi="宋体"/>
      <w:sz w:val="24"/>
    </w:rPr>
  </w:style>
  <w:style w:type="paragraph" w:customStyle="1" w:styleId="94">
    <w:name w:val="*正文"/>
    <w:basedOn w:val="1"/>
    <w:link w:val="93"/>
    <w:qFormat/>
    <w:uiPriority w:val="0"/>
    <w:pPr>
      <w:adjustRightInd w:val="0"/>
      <w:snapToGrid w:val="0"/>
      <w:spacing w:line="360" w:lineRule="auto"/>
      <w:ind w:firstLine="482"/>
      <w:jc w:val="left"/>
    </w:pPr>
    <w:rPr>
      <w:rFonts w:ascii="宋体" w:hAnsi="宋体"/>
      <w:kern w:val="0"/>
      <w:sz w:val="24"/>
      <w:szCs w:val="20"/>
    </w:rPr>
  </w:style>
  <w:style w:type="paragraph" w:customStyle="1" w:styleId="95">
    <w:name w:val="正文_2_0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96">
    <w:name w:val="正文_2_1"/>
    <w:autoRedefine/>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79FE1FB-4655-4B35-BD7E-6AAB8BF4B5BF}">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114</Pages>
  <Words>18480</Words>
  <Characters>20272</Characters>
  <Lines>163</Lines>
  <Paragraphs>142</Paragraphs>
  <TotalTime>57</TotalTime>
  <ScaleCrop>false</ScaleCrop>
  <LinksUpToDate>false</LinksUpToDate>
  <CharactersWithSpaces>20463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2024-10-30T08:15:00Z</dcterms:created>
  <dc:creator>北海市政府采购中心</dc:creator>
  <cp:lastModifiedBy>songman</cp:lastModifiedBy>
  <cp:lastPrinted>2026-05-25T07:40:00Z</cp:lastPrinted>
  <dcterms:modified xsi:type="dcterms:W3CDTF">2026-06-16T07:28:19Z</dcterms:modified>
  <dc:title>北海市政府采购中心;</dc:title>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A80EF821747C4093BAE94EDC8035F9C5_13</vt:lpwstr>
  </property>
  <property fmtid="{D5CDD505-2E9C-101B-9397-08002B2CF9AE}" pid="4" name="KSOTemplateDocerSaveRecord">
    <vt:lpwstr>eyJoZGlkIjoiYWIwZTY4ZTY2Mjk4MzgyNjk0NjQ0ODJlYWRhMmNiYWQiLCJ1c2VySWQiOiIzMzQ5OTMyODMifQ==</vt:lpwstr>
  </property>
</Properties>
</file>