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F25A1">
      <w:pPr>
        <w:spacing w:line="900" w:lineRule="exact"/>
        <w:jc w:val="center"/>
        <w:rPr>
          <w:rFonts w:ascii="宋体" w:hAnsi="宋体" w:cs="宋体"/>
          <w:b/>
          <w:bCs/>
          <w:spacing w:val="-6"/>
          <w:sz w:val="48"/>
          <w:szCs w:val="48"/>
        </w:rPr>
      </w:pPr>
      <w:bookmarkStart w:id="0" w:name="_Toc7014_WPSOffice_Level1"/>
      <w:bookmarkStart w:id="1" w:name="_Toc10319"/>
      <w:r>
        <w:rPr>
          <w:rFonts w:hint="eastAsia" w:ascii="宋体" w:hAnsi="宋体" w:cs="宋体"/>
          <w:b/>
          <w:bCs/>
          <w:spacing w:val="7"/>
          <w:w w:val="90"/>
          <w:sz w:val="48"/>
          <w:szCs w:val="48"/>
          <w:lang w:val="en-US" w:eastAsia="zh-CN"/>
        </w:rPr>
        <w:t xml:space="preserve">   </w:t>
      </w:r>
      <w:r>
        <w:rPr>
          <w:rFonts w:hint="eastAsia" w:ascii="宋体" w:hAnsi="宋体" w:cs="宋体"/>
          <w:b/>
          <w:bCs/>
          <w:spacing w:val="7"/>
          <w:w w:val="90"/>
          <w:sz w:val="48"/>
          <w:szCs w:val="48"/>
        </w:rPr>
        <w:t>广西达华工程造价咨询有限责任公司</w:t>
      </w:r>
    </w:p>
    <w:p w14:paraId="533EA2B8">
      <w:pPr>
        <w:spacing w:line="900" w:lineRule="exact"/>
        <w:jc w:val="center"/>
        <w:rPr>
          <w:rFonts w:ascii="宋体" w:hAnsi="宋体" w:cs="宋体"/>
          <w:b/>
          <w:bCs/>
          <w:spacing w:val="60"/>
          <w:sz w:val="56"/>
          <w:szCs w:val="56"/>
        </w:rPr>
      </w:pPr>
    </w:p>
    <w:p w14:paraId="26A3BE50">
      <w:pPr>
        <w:spacing w:line="900" w:lineRule="exact"/>
        <w:jc w:val="center"/>
        <w:rPr>
          <w:rFonts w:ascii="宋体" w:hAnsi="宋体" w:cs="宋体"/>
          <w:b/>
          <w:sz w:val="52"/>
        </w:rPr>
      </w:pPr>
      <w:r>
        <w:rPr>
          <w:rFonts w:hint="eastAsia" w:ascii="宋体" w:hAnsi="宋体" w:cs="宋体"/>
          <w:b/>
          <w:bCs/>
          <w:sz w:val="52"/>
        </w:rPr>
        <w:cr/>
      </w:r>
    </w:p>
    <w:p w14:paraId="58DA5500">
      <w:pPr>
        <w:spacing w:line="900" w:lineRule="exact"/>
        <w:jc w:val="center"/>
        <w:rPr>
          <w:rFonts w:ascii="宋体" w:hAnsi="宋体" w:cs="宋体"/>
          <w:sz w:val="52"/>
          <w:szCs w:val="52"/>
        </w:rPr>
      </w:pPr>
    </w:p>
    <w:p w14:paraId="0D0A80AE">
      <w:pPr>
        <w:spacing w:line="900" w:lineRule="exact"/>
        <w:jc w:val="center"/>
        <w:rPr>
          <w:rFonts w:ascii="宋体" w:hAnsi="宋体" w:cs="宋体"/>
          <w:b/>
          <w:sz w:val="72"/>
        </w:rPr>
      </w:pPr>
      <w:r>
        <w:rPr>
          <w:rFonts w:hint="eastAsia" w:ascii="宋体" w:hAnsi="宋体" w:cs="宋体"/>
          <w:b/>
          <w:sz w:val="84"/>
          <w:szCs w:val="84"/>
        </w:rPr>
        <w:t>竞争性磋商文件</w:t>
      </w:r>
    </w:p>
    <w:p w14:paraId="15946296">
      <w:pPr>
        <w:spacing w:line="900" w:lineRule="exact"/>
        <w:rPr>
          <w:rFonts w:ascii="宋体" w:hAnsi="宋体" w:cs="宋体"/>
          <w:sz w:val="24"/>
        </w:rPr>
      </w:pPr>
    </w:p>
    <w:p w14:paraId="2506BABA">
      <w:pPr>
        <w:tabs>
          <w:tab w:val="left" w:pos="2565"/>
        </w:tabs>
        <w:snapToGrid w:val="0"/>
        <w:spacing w:line="900" w:lineRule="exact"/>
        <w:jc w:val="center"/>
        <w:rPr>
          <w:rFonts w:hint="eastAsia" w:ascii="宋体" w:hAnsi="宋体" w:cs="宋体"/>
          <w:b/>
          <w:sz w:val="32"/>
          <w:szCs w:val="32"/>
          <w:lang w:eastAsia="zh-CN"/>
        </w:rPr>
      </w:pPr>
      <w:r>
        <w:rPr>
          <w:rFonts w:hint="eastAsia" w:ascii="宋体" w:hAnsi="宋体" w:cs="宋体"/>
          <w:b/>
          <w:sz w:val="32"/>
          <w:szCs w:val="32"/>
        </w:rPr>
        <w:t>项目名称：</w:t>
      </w:r>
      <w:r>
        <w:rPr>
          <w:rFonts w:hint="eastAsia" w:ascii="宋体" w:hAnsi="宋体" w:cs="宋体"/>
          <w:b/>
          <w:sz w:val="32"/>
          <w:szCs w:val="32"/>
          <w:lang w:eastAsia="zh-CN"/>
        </w:rPr>
        <w:t>二塘镇甑山村宜居宜业和美乡村建设项目</w:t>
      </w:r>
    </w:p>
    <w:p w14:paraId="0F810CE4">
      <w:pPr>
        <w:tabs>
          <w:tab w:val="left" w:pos="2565"/>
        </w:tabs>
        <w:snapToGrid w:val="0"/>
        <w:spacing w:line="900" w:lineRule="exact"/>
        <w:jc w:val="center"/>
        <w:rPr>
          <w:rFonts w:hint="eastAsia" w:ascii="宋体" w:hAnsi="宋体" w:cs="宋体"/>
          <w:b/>
          <w:sz w:val="32"/>
          <w:szCs w:val="32"/>
          <w:lang w:eastAsia="zh-CN"/>
        </w:rPr>
      </w:pPr>
    </w:p>
    <w:p w14:paraId="628A7574">
      <w:pPr>
        <w:tabs>
          <w:tab w:val="left" w:pos="2565"/>
        </w:tabs>
        <w:snapToGrid w:val="0"/>
        <w:spacing w:line="900" w:lineRule="exact"/>
        <w:ind w:firstLine="2560" w:firstLineChars="800"/>
        <w:rPr>
          <w:rFonts w:ascii="宋体" w:hAnsi="宋体" w:cs="宋体"/>
          <w:b/>
          <w:bCs/>
          <w:sz w:val="32"/>
          <w:szCs w:val="32"/>
        </w:rPr>
      </w:pPr>
      <w:r>
        <w:rPr>
          <w:rFonts w:hint="eastAsia" w:ascii="宋体" w:hAnsi="宋体" w:cs="宋体"/>
          <w:b/>
          <w:sz w:val="32"/>
          <w:szCs w:val="32"/>
        </w:rPr>
        <w:t>项目编号：</w:t>
      </w:r>
      <w:r>
        <w:rPr>
          <w:rFonts w:hint="eastAsia" w:ascii="宋体" w:hAnsi="宋体" w:cs="宋体"/>
          <w:b/>
          <w:bCs/>
          <w:color w:val="000000" w:themeColor="text1"/>
          <w:kern w:val="0"/>
          <w:sz w:val="32"/>
          <w:lang w:eastAsia="zh-CN"/>
          <w14:textFill>
            <w14:solidFill>
              <w14:schemeClr w14:val="tx1"/>
            </w14:solidFill>
          </w14:textFill>
        </w:rPr>
        <w:t>GLZC2026-C2-300043-GXDH</w:t>
      </w:r>
    </w:p>
    <w:p w14:paraId="1832F4C2">
      <w:pPr>
        <w:spacing w:line="900" w:lineRule="exact"/>
        <w:jc w:val="center"/>
        <w:rPr>
          <w:rFonts w:ascii="宋体" w:hAnsi="宋体" w:cs="宋体"/>
        </w:rPr>
      </w:pPr>
    </w:p>
    <w:p w14:paraId="07709C6F">
      <w:pPr>
        <w:spacing w:line="900" w:lineRule="exact"/>
        <w:jc w:val="center"/>
        <w:rPr>
          <w:rFonts w:hint="default" w:ascii="宋体" w:hAnsi="宋体" w:eastAsia="宋体" w:cs="宋体"/>
          <w:lang w:val="en-US" w:eastAsia="zh-CN"/>
        </w:rPr>
      </w:pPr>
      <w:r>
        <w:rPr>
          <w:rFonts w:hint="eastAsia" w:ascii="宋体" w:hAnsi="宋体" w:cs="宋体"/>
          <w:lang w:val="en-US" w:eastAsia="zh-CN"/>
        </w:rPr>
        <w:t xml:space="preserve">   </w:t>
      </w:r>
    </w:p>
    <w:p w14:paraId="0E538540">
      <w:pPr>
        <w:pStyle w:val="2"/>
        <w:spacing w:line="900" w:lineRule="exact"/>
      </w:pPr>
    </w:p>
    <w:p w14:paraId="0BF7171C">
      <w:pPr>
        <w:spacing w:line="900" w:lineRule="exact"/>
        <w:jc w:val="center"/>
        <w:rPr>
          <w:rFonts w:ascii="宋体" w:hAnsi="宋体" w:cs="宋体"/>
          <w:b/>
          <w:bCs/>
          <w:spacing w:val="7"/>
          <w:sz w:val="32"/>
          <w:szCs w:val="32"/>
        </w:rPr>
      </w:pPr>
      <w:r>
        <w:rPr>
          <w:rFonts w:hint="eastAsia" w:ascii="宋体" w:hAnsi="宋体" w:cs="宋体"/>
          <w:b/>
          <w:bCs/>
          <w:spacing w:val="7"/>
          <w:sz w:val="32"/>
          <w:szCs w:val="32"/>
        </w:rPr>
        <w:t>采购代理机构：</w:t>
      </w:r>
      <w:r>
        <w:rPr>
          <w:rFonts w:hint="eastAsia" w:ascii="宋体" w:hAnsi="宋体" w:cs="宋体"/>
          <w:b/>
          <w:bCs/>
          <w:spacing w:val="7"/>
          <w:w w:val="90"/>
          <w:sz w:val="32"/>
          <w:szCs w:val="32"/>
        </w:rPr>
        <w:t>广西达华工程造价咨询有限责任公司</w:t>
      </w:r>
    </w:p>
    <w:p w14:paraId="6E941681">
      <w:pPr>
        <w:spacing w:line="900" w:lineRule="exact"/>
        <w:ind w:firstLine="3340" w:firstLineChars="1000"/>
        <w:rPr>
          <w:rFonts w:ascii="宋体" w:hAnsi="宋体" w:cs="宋体"/>
        </w:rPr>
      </w:pPr>
      <w:r>
        <w:rPr>
          <w:rFonts w:hint="eastAsia" w:ascii="宋体" w:hAnsi="宋体" w:cs="宋体"/>
          <w:b/>
          <w:bCs/>
          <w:spacing w:val="7"/>
          <w:sz w:val="32"/>
          <w:szCs w:val="32"/>
        </w:rPr>
        <w:t>日期：</w:t>
      </w:r>
      <w:r>
        <w:rPr>
          <w:rFonts w:hint="eastAsia" w:ascii="宋体" w:hAnsi="宋体" w:cs="宋体"/>
          <w:b/>
          <w:bCs/>
          <w:spacing w:val="7"/>
          <w:sz w:val="32"/>
          <w:szCs w:val="32"/>
          <w:lang w:eastAsia="zh-CN"/>
        </w:rPr>
        <w:t>2026</w:t>
      </w:r>
      <w:r>
        <w:rPr>
          <w:rFonts w:hint="eastAsia" w:ascii="宋体" w:hAnsi="宋体" w:cs="宋体"/>
          <w:b/>
          <w:bCs/>
          <w:spacing w:val="7"/>
          <w:sz w:val="32"/>
          <w:szCs w:val="32"/>
        </w:rPr>
        <w:t>年</w:t>
      </w:r>
      <w:r>
        <w:rPr>
          <w:rFonts w:hint="eastAsia" w:ascii="宋体" w:hAnsi="宋体" w:cs="宋体"/>
          <w:b/>
          <w:bCs/>
          <w:spacing w:val="7"/>
          <w:sz w:val="32"/>
          <w:szCs w:val="32"/>
          <w:lang w:val="en-US" w:eastAsia="zh-CN"/>
        </w:rPr>
        <w:t>8</w:t>
      </w:r>
      <w:r>
        <w:rPr>
          <w:rFonts w:hint="eastAsia" w:ascii="宋体" w:hAnsi="宋体" w:cs="宋体"/>
          <w:b/>
          <w:bCs/>
          <w:spacing w:val="7"/>
          <w:sz w:val="32"/>
          <w:szCs w:val="32"/>
        </w:rPr>
        <w:t>月</w:t>
      </w:r>
    </w:p>
    <w:p w14:paraId="1C4A4076">
      <w:pPr>
        <w:spacing w:line="460" w:lineRule="exact"/>
        <w:rPr>
          <w:rFonts w:ascii="宋体" w:hAnsi="宋体" w:cs="宋体"/>
          <w:b/>
          <w:bCs/>
          <w:sz w:val="36"/>
          <w:szCs w:val="36"/>
          <w:lang w:val="zh-CN"/>
        </w:rPr>
      </w:pPr>
    </w:p>
    <w:p w14:paraId="4B6333F3">
      <w:pPr>
        <w:spacing w:line="460" w:lineRule="exact"/>
        <w:jc w:val="center"/>
        <w:rPr>
          <w:rFonts w:ascii="宋体" w:hAnsi="宋体" w:cs="宋体"/>
          <w:b/>
          <w:bCs/>
          <w:sz w:val="36"/>
          <w:szCs w:val="36"/>
          <w:lang w:val="zh-CN"/>
        </w:rPr>
      </w:pPr>
      <w:r>
        <w:rPr>
          <w:rFonts w:hint="eastAsia" w:ascii="宋体" w:hAnsi="宋体" w:cs="宋体"/>
          <w:b/>
          <w:bCs/>
          <w:sz w:val="36"/>
          <w:szCs w:val="36"/>
          <w:lang w:val="zh-CN"/>
        </w:rPr>
        <w:t>目录</w:t>
      </w:r>
    </w:p>
    <w:p w14:paraId="3F47297B">
      <w:pPr>
        <w:pStyle w:val="2"/>
      </w:pPr>
    </w:p>
    <w:p w14:paraId="7DC0F0DD">
      <w:pPr>
        <w:numPr>
          <w:ilvl w:val="0"/>
          <w:numId w:val="1"/>
        </w:numPr>
        <w:spacing w:line="440" w:lineRule="exact"/>
        <w:rPr>
          <w:rFonts w:ascii="宋体" w:hAnsi="宋体" w:cs="宋体"/>
          <w:spacing w:val="1"/>
          <w:kern w:val="0"/>
          <w:position w:val="-2"/>
          <w:sz w:val="30"/>
          <w:szCs w:val="30"/>
        </w:rPr>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rPr>
          <w:rFonts w:hint="eastAsia" w:ascii="宋体" w:hAnsi="宋体" w:cs="宋体"/>
          <w:spacing w:val="1"/>
          <w:kern w:val="0"/>
          <w:position w:val="-2"/>
          <w:sz w:val="30"/>
          <w:szCs w:val="30"/>
        </w:rPr>
        <w:t>竞争性磋商公告...................................... 2</w:t>
      </w:r>
    </w:p>
    <w:p w14:paraId="6C7C249A">
      <w:pPr>
        <w:spacing w:line="440" w:lineRule="exact"/>
        <w:rPr>
          <w:rFonts w:ascii="宋体" w:hAnsi="宋体" w:cs="宋体"/>
          <w:spacing w:val="1"/>
          <w:kern w:val="0"/>
          <w:position w:val="-2"/>
          <w:sz w:val="30"/>
          <w:szCs w:val="30"/>
        </w:rPr>
      </w:pPr>
    </w:p>
    <w:p w14:paraId="29A15CB3">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第二章 竞标人须知.......................................... 4</w:t>
      </w:r>
    </w:p>
    <w:p w14:paraId="764891F3">
      <w:pPr>
        <w:spacing w:line="440" w:lineRule="exact"/>
        <w:rPr>
          <w:rFonts w:ascii="宋体" w:hAnsi="宋体" w:cs="宋体"/>
          <w:spacing w:val="1"/>
          <w:kern w:val="0"/>
          <w:position w:val="-2"/>
          <w:sz w:val="30"/>
          <w:szCs w:val="30"/>
        </w:rPr>
      </w:pPr>
    </w:p>
    <w:p w14:paraId="267A90B5">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第三章 评标办法............................................2</w:t>
      </w:r>
      <w:r>
        <w:rPr>
          <w:rFonts w:ascii="宋体" w:hAnsi="宋体" w:cs="宋体"/>
          <w:spacing w:val="1"/>
          <w:kern w:val="0"/>
          <w:position w:val="-2"/>
          <w:sz w:val="30"/>
          <w:szCs w:val="30"/>
        </w:rPr>
        <w:t>4</w:t>
      </w:r>
    </w:p>
    <w:p w14:paraId="56FC081B">
      <w:pPr>
        <w:spacing w:line="440" w:lineRule="exact"/>
        <w:rPr>
          <w:rFonts w:ascii="宋体" w:hAnsi="宋体" w:cs="宋体"/>
          <w:spacing w:val="1"/>
          <w:kern w:val="0"/>
          <w:position w:val="-2"/>
          <w:sz w:val="30"/>
          <w:szCs w:val="30"/>
        </w:rPr>
      </w:pPr>
    </w:p>
    <w:p w14:paraId="02D715E4">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第四章 合同条款及格式......................................3</w:t>
      </w:r>
      <w:r>
        <w:rPr>
          <w:rFonts w:ascii="宋体" w:hAnsi="宋体" w:cs="宋体"/>
          <w:spacing w:val="1"/>
          <w:kern w:val="0"/>
          <w:position w:val="-2"/>
          <w:sz w:val="30"/>
          <w:szCs w:val="30"/>
        </w:rPr>
        <w:t>2</w:t>
      </w:r>
    </w:p>
    <w:p w14:paraId="53D40399">
      <w:pPr>
        <w:spacing w:line="440" w:lineRule="exact"/>
        <w:rPr>
          <w:rFonts w:ascii="宋体" w:hAnsi="宋体" w:cs="宋体"/>
          <w:spacing w:val="1"/>
          <w:kern w:val="0"/>
          <w:position w:val="-2"/>
          <w:sz w:val="30"/>
          <w:szCs w:val="30"/>
        </w:rPr>
      </w:pPr>
    </w:p>
    <w:p w14:paraId="70F0CCCC">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工程量清单..........................................</w:t>
      </w:r>
      <w:r>
        <w:rPr>
          <w:rFonts w:ascii="宋体" w:hAnsi="宋体" w:cs="宋体"/>
          <w:spacing w:val="1"/>
          <w:kern w:val="0"/>
          <w:position w:val="-2"/>
          <w:sz w:val="30"/>
          <w:szCs w:val="30"/>
        </w:rPr>
        <w:t>94</w:t>
      </w:r>
    </w:p>
    <w:p w14:paraId="0483DCB6">
      <w:pPr>
        <w:spacing w:line="440" w:lineRule="exact"/>
        <w:rPr>
          <w:rFonts w:ascii="宋体" w:hAnsi="宋体" w:cs="宋体"/>
          <w:spacing w:val="1"/>
          <w:kern w:val="0"/>
          <w:position w:val="-2"/>
          <w:sz w:val="30"/>
          <w:szCs w:val="30"/>
        </w:rPr>
      </w:pPr>
    </w:p>
    <w:p w14:paraId="05A9F0C1">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技术标准............................................</w:t>
      </w:r>
      <w:r>
        <w:rPr>
          <w:rFonts w:ascii="宋体" w:hAnsi="宋体" w:cs="宋体"/>
          <w:spacing w:val="1"/>
          <w:kern w:val="0"/>
          <w:position w:val="-2"/>
          <w:sz w:val="30"/>
          <w:szCs w:val="30"/>
        </w:rPr>
        <w:t>95</w:t>
      </w:r>
    </w:p>
    <w:p w14:paraId="23BBB9BF">
      <w:pPr>
        <w:spacing w:line="440" w:lineRule="exact"/>
        <w:rPr>
          <w:rFonts w:ascii="宋体" w:hAnsi="宋体" w:cs="宋体"/>
          <w:spacing w:val="1"/>
          <w:kern w:val="0"/>
          <w:position w:val="-2"/>
          <w:sz w:val="30"/>
          <w:szCs w:val="30"/>
        </w:rPr>
      </w:pPr>
    </w:p>
    <w:p w14:paraId="69A68DB4">
      <w:pPr>
        <w:numPr>
          <w:ilvl w:val="0"/>
          <w:numId w:val="2"/>
        </w:num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图纸................................................</w:t>
      </w:r>
      <w:r>
        <w:rPr>
          <w:rFonts w:ascii="宋体" w:hAnsi="宋体" w:cs="宋体"/>
          <w:spacing w:val="1"/>
          <w:kern w:val="0"/>
          <w:position w:val="-2"/>
          <w:sz w:val="30"/>
          <w:szCs w:val="30"/>
        </w:rPr>
        <w:t>96</w:t>
      </w:r>
    </w:p>
    <w:p w14:paraId="7EB7D8B3">
      <w:pPr>
        <w:spacing w:line="440" w:lineRule="exact"/>
        <w:rPr>
          <w:rFonts w:ascii="宋体" w:hAnsi="宋体" w:cs="宋体"/>
          <w:spacing w:val="1"/>
          <w:kern w:val="0"/>
          <w:position w:val="-2"/>
          <w:sz w:val="30"/>
          <w:szCs w:val="30"/>
        </w:rPr>
      </w:pPr>
    </w:p>
    <w:p w14:paraId="1B0C34B8">
      <w:pPr>
        <w:spacing w:line="440" w:lineRule="exact"/>
        <w:rPr>
          <w:rFonts w:ascii="宋体" w:hAnsi="宋体" w:cs="宋体"/>
          <w:spacing w:val="1"/>
          <w:kern w:val="0"/>
          <w:position w:val="-2"/>
          <w:sz w:val="30"/>
          <w:szCs w:val="30"/>
        </w:rPr>
      </w:pPr>
      <w:r>
        <w:rPr>
          <w:rFonts w:hint="eastAsia" w:ascii="宋体" w:hAnsi="宋体" w:cs="宋体"/>
          <w:spacing w:val="1"/>
          <w:kern w:val="0"/>
          <w:position w:val="-2"/>
          <w:sz w:val="30"/>
          <w:szCs w:val="30"/>
        </w:rPr>
        <w:t>第八章 响应文件格式........................................</w:t>
      </w:r>
      <w:r>
        <w:rPr>
          <w:rFonts w:ascii="宋体" w:hAnsi="宋体" w:cs="宋体"/>
          <w:spacing w:val="1"/>
          <w:kern w:val="0"/>
          <w:position w:val="-2"/>
          <w:sz w:val="30"/>
          <w:szCs w:val="30"/>
        </w:rPr>
        <w:t>97</w:t>
      </w:r>
    </w:p>
    <w:p w14:paraId="3EA15793">
      <w:pPr>
        <w:pStyle w:val="20"/>
        <w:tabs>
          <w:tab w:val="right" w:leader="dot" w:pos="9746"/>
        </w:tabs>
        <w:spacing w:line="460" w:lineRule="exact"/>
      </w:pPr>
    </w:p>
    <w:p w14:paraId="790C30AE">
      <w:pPr>
        <w:pStyle w:val="13"/>
        <w:tabs>
          <w:tab w:val="right" w:leader="dot" w:pos="9746"/>
        </w:tabs>
        <w:spacing w:line="460" w:lineRule="exact"/>
      </w:pPr>
    </w:p>
    <w:p w14:paraId="4E3A4CA4">
      <w:pPr>
        <w:spacing w:line="460" w:lineRule="exact"/>
        <w:jc w:val="center"/>
        <w:rPr>
          <w:rFonts w:ascii="宋体" w:hAnsi="宋体" w:cs="宋体"/>
          <w:b/>
          <w:bCs/>
          <w:sz w:val="32"/>
          <w:szCs w:val="32"/>
        </w:rPr>
      </w:pPr>
      <w:r>
        <w:rPr>
          <w:rFonts w:hint="eastAsia" w:ascii="宋体" w:hAnsi="宋体" w:cs="宋体"/>
          <w:bCs/>
          <w:lang w:val="zh-CN"/>
        </w:rPr>
        <w:fldChar w:fldCharType="end"/>
      </w:r>
    </w:p>
    <w:p w14:paraId="390A7962">
      <w:pPr>
        <w:spacing w:line="460" w:lineRule="exact"/>
        <w:rPr>
          <w:rFonts w:ascii="宋体" w:hAnsi="宋体" w:cs="宋体"/>
          <w:b/>
          <w:bCs/>
          <w:sz w:val="32"/>
          <w:szCs w:val="32"/>
        </w:rPr>
        <w:sectPr>
          <w:footerReference r:id="rId3" w:type="default"/>
          <w:pgSz w:w="11906" w:h="16838"/>
          <w:pgMar w:top="1440" w:right="1080" w:bottom="1440" w:left="1080" w:header="851" w:footer="992" w:gutter="0"/>
          <w:pgNumType w:fmt="upperRoman" w:start="1"/>
          <w:cols w:space="720" w:num="1"/>
          <w:docGrid w:type="linesAndChars" w:linePitch="312" w:charSpace="0"/>
        </w:sectPr>
      </w:pPr>
    </w:p>
    <w:p w14:paraId="50B1705E">
      <w:pPr>
        <w:spacing w:line="460" w:lineRule="exact"/>
        <w:jc w:val="center"/>
        <w:outlineLvl w:val="0"/>
        <w:rPr>
          <w:rFonts w:asciiTheme="minorEastAsia" w:hAnsiTheme="minorEastAsia" w:eastAsiaTheme="minorEastAsia" w:cstheme="minorEastAsia"/>
          <w:b/>
          <w:bCs/>
          <w:sz w:val="32"/>
          <w:szCs w:val="32"/>
        </w:rPr>
      </w:pPr>
      <w:bookmarkStart w:id="2" w:name="_Toc35393797"/>
      <w:bookmarkStart w:id="3" w:name="_Toc30170"/>
      <w:bookmarkStart w:id="4" w:name="_Toc28359011"/>
      <w:bookmarkStart w:id="5" w:name="_Toc26809"/>
      <w:bookmarkStart w:id="6" w:name="_Toc1521"/>
      <w:r>
        <w:rPr>
          <w:rFonts w:hint="eastAsia" w:asciiTheme="minorEastAsia" w:hAnsiTheme="minorEastAsia" w:eastAsiaTheme="minorEastAsia" w:cstheme="minorEastAsia"/>
          <w:b/>
          <w:bCs/>
          <w:sz w:val="32"/>
          <w:szCs w:val="32"/>
        </w:rPr>
        <w:t>第一章  竞争性磋商公告</w:t>
      </w:r>
      <w:bookmarkEnd w:id="2"/>
      <w:bookmarkEnd w:id="3"/>
      <w:bookmarkEnd w:id="4"/>
      <w:bookmarkEnd w:id="5"/>
      <w:bookmarkEnd w:id="6"/>
    </w:p>
    <w:tbl>
      <w:tblPr>
        <w:tblStyle w:val="23"/>
        <w:tblpPr w:leftFromText="180" w:rightFromText="180" w:vertAnchor="text" w:tblpX="70" w:tblpY="134"/>
        <w:tblOverlap w:val="never"/>
        <w:tblW w:w="9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7"/>
      </w:tblGrid>
      <w:tr w14:paraId="530C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9767" w:type="dxa"/>
          </w:tcPr>
          <w:p w14:paraId="2F959B08">
            <w:pPr>
              <w:spacing w:line="460" w:lineRule="exact"/>
              <w:ind w:firstLine="422" w:firstLineChars="200"/>
              <w:rPr>
                <w:rFonts w:ascii="宋体" w:hAnsi="宋体" w:cs="宋体"/>
                <w:b/>
                <w:bCs/>
                <w:color w:val="000000"/>
                <w:szCs w:val="21"/>
              </w:rPr>
            </w:pPr>
            <w:r>
              <w:rPr>
                <w:rFonts w:hint="eastAsia" w:ascii="宋体" w:hAnsi="宋体" w:cs="宋体"/>
                <w:b/>
                <w:bCs/>
                <w:color w:val="000000"/>
                <w:szCs w:val="21"/>
              </w:rPr>
              <w:t>项目概况</w:t>
            </w:r>
          </w:p>
          <w:p w14:paraId="0E1F9A73">
            <w:pPr>
              <w:spacing w:line="460" w:lineRule="exact"/>
              <w:ind w:firstLine="420" w:firstLineChars="200"/>
              <w:rPr>
                <w:rFonts w:ascii="宋体" w:hAnsi="宋体" w:cs="宋体"/>
                <w:color w:val="000000"/>
                <w:szCs w:val="21"/>
              </w:rPr>
            </w:pPr>
            <w:r>
              <w:rPr>
                <w:rFonts w:hint="eastAsia"/>
                <w:u w:val="single"/>
                <w:lang w:eastAsia="zh-CN"/>
              </w:rPr>
              <w:t>二塘镇甑山村宜居宜业和美乡村建设项目</w:t>
            </w:r>
            <w:r>
              <w:rPr>
                <w:rFonts w:hint="eastAsia"/>
              </w:rPr>
              <w:t>采购</w:t>
            </w:r>
            <w:r>
              <w:rPr>
                <w:rFonts w:hint="eastAsia" w:ascii="宋体" w:hAnsi="宋体" w:cs="宋体"/>
              </w:rPr>
              <w:t>项目的潜在供应商应在</w:t>
            </w:r>
            <w:r>
              <w:rPr>
                <w:rFonts w:hint="eastAsia" w:ascii="宋体" w:hAnsi="宋体" w:cs="宋体"/>
                <w:color w:val="000000"/>
                <w:szCs w:val="21"/>
              </w:rPr>
              <w:t>广西政府采购云平台</w:t>
            </w:r>
            <w:r>
              <w:rPr>
                <w:rFonts w:hint="eastAsia" w:ascii="宋体" w:hAnsi="宋体" w:cs="宋体"/>
                <w:color w:val="000000"/>
                <w:szCs w:val="21"/>
                <w:lang w:val="en-US" w:eastAsia="zh-CN"/>
              </w:rPr>
              <w:t>线上</w:t>
            </w:r>
            <w:r>
              <w:rPr>
                <w:rFonts w:hint="eastAsia" w:ascii="宋体" w:hAnsi="宋体" w:cs="宋体"/>
              </w:rPr>
              <w:t>获取采购文件，并于</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rPr>
              <w:t>（北京时间）前提交响应文件。</w:t>
            </w:r>
          </w:p>
        </w:tc>
      </w:tr>
    </w:tbl>
    <w:p w14:paraId="55167B15">
      <w:pPr>
        <w:spacing w:line="460" w:lineRule="exact"/>
        <w:outlineLvl w:val="1"/>
        <w:rPr>
          <w:rFonts w:ascii="宋体" w:hAnsi="宋体" w:cs="宋体"/>
          <w:b/>
          <w:bCs/>
          <w:color w:val="000000"/>
          <w:szCs w:val="21"/>
        </w:rPr>
      </w:pPr>
      <w:bookmarkStart w:id="7" w:name="_Toc35393629"/>
      <w:bookmarkStart w:id="8" w:name="_Toc28359089"/>
      <w:bookmarkStart w:id="9" w:name="_Toc35393798"/>
      <w:bookmarkStart w:id="10" w:name="_Toc16171"/>
      <w:bookmarkStart w:id="11" w:name="_Toc28359012"/>
    </w:p>
    <w:p w14:paraId="366C2DF5">
      <w:pPr>
        <w:spacing w:line="460" w:lineRule="exact"/>
        <w:outlineLvl w:val="1"/>
        <w:rPr>
          <w:rFonts w:ascii="宋体" w:hAnsi="宋体" w:cs="宋体"/>
          <w:b/>
          <w:bCs/>
          <w:color w:val="000000"/>
          <w:szCs w:val="21"/>
        </w:rPr>
      </w:pPr>
    </w:p>
    <w:p w14:paraId="372493C6">
      <w:pPr>
        <w:spacing w:line="460" w:lineRule="exact"/>
        <w:outlineLvl w:val="1"/>
        <w:rPr>
          <w:rFonts w:ascii="宋体" w:hAnsi="宋体" w:cs="宋体"/>
          <w:b/>
          <w:bCs/>
          <w:color w:val="000000"/>
          <w:szCs w:val="21"/>
        </w:rPr>
      </w:pPr>
    </w:p>
    <w:p w14:paraId="0DAB55A1">
      <w:pPr>
        <w:spacing w:line="460" w:lineRule="exact"/>
        <w:jc w:val="left"/>
        <w:outlineLvl w:val="1"/>
        <w:rPr>
          <w:rFonts w:ascii="宋体" w:hAnsi="宋体" w:cs="宋体"/>
          <w:b/>
          <w:bCs/>
          <w:color w:val="000000"/>
          <w:szCs w:val="21"/>
        </w:rPr>
      </w:pPr>
    </w:p>
    <w:p w14:paraId="33DB3439">
      <w:pPr>
        <w:pStyle w:val="2"/>
      </w:pPr>
    </w:p>
    <w:p w14:paraId="35854BF6">
      <w:pPr>
        <w:spacing w:line="460" w:lineRule="exact"/>
        <w:ind w:firstLine="422" w:firstLineChars="200"/>
        <w:jc w:val="left"/>
        <w:outlineLvl w:val="1"/>
        <w:rPr>
          <w:rFonts w:ascii="宋体" w:hAnsi="宋体" w:cs="宋体"/>
          <w:color w:val="000000"/>
          <w:szCs w:val="21"/>
        </w:rPr>
      </w:pPr>
      <w:r>
        <w:rPr>
          <w:rFonts w:hint="eastAsia" w:ascii="宋体" w:hAnsi="宋体" w:cs="宋体"/>
          <w:b/>
          <w:bCs/>
          <w:color w:val="000000"/>
          <w:szCs w:val="21"/>
        </w:rPr>
        <w:t>一、项目基本情况</w:t>
      </w:r>
      <w:bookmarkEnd w:id="7"/>
      <w:bookmarkEnd w:id="8"/>
      <w:bookmarkEnd w:id="9"/>
      <w:bookmarkEnd w:id="10"/>
      <w:bookmarkEnd w:id="11"/>
    </w:p>
    <w:p w14:paraId="06DEE0AE">
      <w:pPr>
        <w:spacing w:line="460" w:lineRule="exact"/>
        <w:ind w:firstLine="420" w:firstLineChars="200"/>
        <w:rPr>
          <w:rFonts w:ascii="宋体" w:hAnsi="宋体" w:cs="宋体"/>
          <w:color w:val="000000"/>
          <w:szCs w:val="21"/>
        </w:rPr>
      </w:pPr>
      <w:r>
        <w:rPr>
          <w:rFonts w:hint="eastAsia" w:ascii="宋体" w:hAnsi="宋体" w:cs="宋体"/>
          <w:color w:val="000000"/>
          <w:szCs w:val="21"/>
        </w:rPr>
        <w:t xml:space="preserve">1、项目编号： </w:t>
      </w:r>
      <w:r>
        <w:rPr>
          <w:rFonts w:hint="eastAsia" w:ascii="宋体" w:hAnsi="宋体" w:cs="宋体"/>
          <w:szCs w:val="21"/>
          <w:lang w:eastAsia="zh-CN"/>
        </w:rPr>
        <w:t>GLZC2026-C2-300043-GXDH</w:t>
      </w:r>
    </w:p>
    <w:p w14:paraId="2C594A99">
      <w:pPr>
        <w:spacing w:line="460" w:lineRule="exact"/>
        <w:ind w:firstLine="420" w:firstLineChars="200"/>
        <w:rPr>
          <w:rFonts w:ascii="宋体" w:hAnsi="宋体" w:cs="宋体"/>
          <w:color w:val="000000"/>
          <w:szCs w:val="21"/>
        </w:rPr>
      </w:pPr>
      <w:r>
        <w:rPr>
          <w:rFonts w:hint="eastAsia" w:ascii="宋体" w:hAnsi="宋体" w:cs="宋体"/>
          <w:color w:val="000000"/>
          <w:szCs w:val="21"/>
        </w:rPr>
        <w:t>2、项目名称：</w:t>
      </w:r>
      <w:r>
        <w:rPr>
          <w:rFonts w:hint="eastAsia" w:ascii="宋体" w:hAnsi="宋体" w:cs="宋体"/>
          <w:color w:val="000000"/>
          <w:szCs w:val="21"/>
          <w:lang w:eastAsia="zh-CN"/>
        </w:rPr>
        <w:t>二塘镇甑山村宜居宜业和美乡村建设项目</w:t>
      </w:r>
    </w:p>
    <w:p w14:paraId="48247016">
      <w:pPr>
        <w:spacing w:line="460" w:lineRule="exact"/>
        <w:ind w:firstLine="420" w:firstLineChars="200"/>
        <w:rPr>
          <w:rFonts w:ascii="宋体" w:hAnsi="宋体" w:cs="宋体"/>
          <w:color w:val="000000"/>
          <w:szCs w:val="21"/>
        </w:rPr>
      </w:pPr>
      <w:r>
        <w:rPr>
          <w:rFonts w:hint="eastAsia" w:ascii="宋体" w:hAnsi="宋体" w:cs="宋体"/>
          <w:color w:val="000000"/>
          <w:szCs w:val="21"/>
        </w:rPr>
        <w:t>3、采购方式：</w:t>
      </w:r>
      <w:r>
        <w:rPr>
          <w:rFonts w:hint="eastAsia" w:ascii="宋体" w:hAnsi="宋体"/>
          <w:color w:val="000000"/>
          <w:szCs w:val="21"/>
        </w:rPr>
        <w:t>□ 竞争性谈判 ☑竞争性磋商 □询价</w:t>
      </w:r>
    </w:p>
    <w:p w14:paraId="641A4C01">
      <w:pPr>
        <w:spacing w:line="360" w:lineRule="auto"/>
        <w:ind w:firstLine="420" w:firstLineChars="200"/>
        <w:outlineLvl w:val="2"/>
        <w:rPr>
          <w:rFonts w:ascii="宋体" w:hAnsi="宋体" w:cs="宋体"/>
          <w:szCs w:val="21"/>
        </w:rPr>
      </w:pPr>
      <w:bookmarkStart w:id="12" w:name="_Toc2148"/>
      <w:bookmarkStart w:id="13" w:name="_Toc15911"/>
      <w:bookmarkStart w:id="14" w:name="_Toc22142"/>
      <w:bookmarkStart w:id="15" w:name="_Toc26032"/>
      <w:r>
        <w:rPr>
          <w:rFonts w:hint="eastAsia" w:ascii="宋体" w:hAnsi="宋体" w:cs="宋体"/>
          <w:szCs w:val="21"/>
        </w:rPr>
        <w:t>4、预算金额（人民币）：</w:t>
      </w:r>
      <w:bookmarkEnd w:id="12"/>
      <w:bookmarkEnd w:id="13"/>
      <w:bookmarkEnd w:id="14"/>
      <w:bookmarkEnd w:id="15"/>
      <w:r>
        <w:rPr>
          <w:rFonts w:hint="eastAsia" w:ascii="宋体" w:hAnsi="宋体" w:cs="宋体"/>
          <w:szCs w:val="21"/>
          <w:lang w:val="en-US" w:eastAsia="zh-CN"/>
        </w:rPr>
        <w:t>贰佰玖拾玖万捌仟壹佰伍拾捌元捌角陆分（￥</w:t>
      </w:r>
      <w:r>
        <w:rPr>
          <w:rFonts w:hint="eastAsia" w:ascii="宋体" w:hAnsi="宋体" w:eastAsia="宋体" w:cs="Times New Roman"/>
          <w:sz w:val="24"/>
          <w:lang w:val="en-US" w:eastAsia="zh-CN"/>
        </w:rPr>
        <w:t>2998158.86</w:t>
      </w:r>
      <w:r>
        <w:rPr>
          <w:rFonts w:hint="eastAsia" w:ascii="宋体" w:hAnsi="宋体" w:cs="宋体"/>
          <w:szCs w:val="21"/>
          <w:lang w:val="en-US" w:eastAsia="zh-CN"/>
        </w:rPr>
        <w:t>元）</w:t>
      </w:r>
    </w:p>
    <w:p w14:paraId="12219B39">
      <w:pPr>
        <w:spacing w:line="360" w:lineRule="auto"/>
        <w:ind w:firstLine="420" w:firstLineChars="200"/>
        <w:outlineLvl w:val="2"/>
        <w:rPr>
          <w:rFonts w:ascii="宋体" w:hAnsi="宋体" w:cs="宋体"/>
          <w:szCs w:val="21"/>
        </w:rPr>
      </w:pPr>
      <w:bookmarkStart w:id="16" w:name="_Toc11056"/>
      <w:bookmarkStart w:id="17" w:name="_Toc20981"/>
      <w:bookmarkStart w:id="18" w:name="_Toc6591"/>
      <w:bookmarkStart w:id="19" w:name="_Toc27882"/>
      <w:r>
        <w:rPr>
          <w:rFonts w:hint="eastAsia" w:ascii="宋体" w:hAnsi="宋体" w:cs="宋体"/>
          <w:szCs w:val="21"/>
        </w:rPr>
        <w:t>5、最高限价</w:t>
      </w:r>
      <w:bookmarkEnd w:id="16"/>
      <w:r>
        <w:rPr>
          <w:rFonts w:hint="eastAsia" w:ascii="宋体" w:hAnsi="宋体" w:cs="宋体"/>
          <w:szCs w:val="21"/>
        </w:rPr>
        <w:t>（人民币）：</w:t>
      </w:r>
      <w:bookmarkEnd w:id="17"/>
      <w:bookmarkEnd w:id="18"/>
      <w:bookmarkEnd w:id="19"/>
      <w:bookmarkStart w:id="20" w:name="OLE_LINK1"/>
      <w:r>
        <w:rPr>
          <w:rFonts w:hint="eastAsia" w:ascii="宋体" w:hAnsi="宋体" w:cs="宋体"/>
          <w:szCs w:val="21"/>
          <w:lang w:eastAsia="zh-CN"/>
        </w:rPr>
        <w:t>贰佰玖拾玖万捌仟壹佰伍拾捌元捌角陆分（￥2998158.86元）</w:t>
      </w:r>
    </w:p>
    <w:bookmarkEnd w:id="20"/>
    <w:p w14:paraId="67584A3A">
      <w:pPr>
        <w:spacing w:line="360" w:lineRule="auto"/>
        <w:ind w:firstLine="420" w:firstLineChars="200"/>
        <w:rPr>
          <w:rFonts w:hint="eastAsia" w:ascii="宋体" w:hAnsi="宋体" w:eastAsia="宋体" w:cs="宋体"/>
          <w:color w:val="000000"/>
          <w:sz w:val="21"/>
          <w:szCs w:val="21"/>
          <w:lang w:eastAsia="zh-CN"/>
        </w:rPr>
      </w:pPr>
      <w:bookmarkStart w:id="21" w:name="_Toc5166"/>
      <w:bookmarkStart w:id="22" w:name="_Toc4369"/>
      <w:bookmarkStart w:id="23" w:name="_Toc27692"/>
      <w:bookmarkStart w:id="24" w:name="_Toc15341"/>
      <w:r>
        <w:rPr>
          <w:rFonts w:hint="eastAsia" w:ascii="宋体" w:hAnsi="宋体" w:cs="宋体"/>
          <w:szCs w:val="21"/>
        </w:rPr>
        <w:t>6、采购需求：</w:t>
      </w:r>
      <w:bookmarkEnd w:id="21"/>
      <w:bookmarkEnd w:id="22"/>
      <w:bookmarkEnd w:id="23"/>
      <w:bookmarkEnd w:id="24"/>
      <w:bookmarkStart w:id="25" w:name="OLE_LINK12"/>
      <w:bookmarkStart w:id="26" w:name="_Toc18138"/>
      <w:r>
        <w:rPr>
          <w:rFonts w:hint="eastAsia" w:ascii="宋体" w:hAnsi="宋体" w:cs="宋体"/>
          <w:color w:val="auto"/>
          <w:sz w:val="21"/>
          <w:szCs w:val="21"/>
          <w:lang w:val="en-US" w:eastAsia="zh-CN"/>
        </w:rPr>
        <w:t>本工程主要包括道路硬化十三条，路面硬化总长4106m，硬化面积22383㎡，新建水渠五条，总长984m，新建污水处理池两处</w:t>
      </w:r>
      <w:r>
        <w:rPr>
          <w:rFonts w:hint="eastAsia" w:ascii="宋体" w:hAnsi="宋体" w:eastAsia="宋体" w:cs="宋体"/>
          <w:color w:val="auto"/>
          <w:sz w:val="21"/>
          <w:szCs w:val="21"/>
        </w:rPr>
        <w:t>，</w:t>
      </w:r>
      <w:r>
        <w:rPr>
          <w:rFonts w:hint="eastAsia" w:ascii="宋体" w:hAnsi="宋体" w:cs="宋体"/>
          <w:color w:val="000000"/>
          <w:spacing w:val="10"/>
          <w:sz w:val="21"/>
          <w:szCs w:val="21"/>
          <w:lang w:eastAsia="zh-CN"/>
        </w:rPr>
        <w:t>详见工程量</w:t>
      </w:r>
      <w:r>
        <w:rPr>
          <w:rFonts w:hint="eastAsia" w:ascii="宋体" w:hAnsi="宋体" w:eastAsia="宋体" w:cs="宋体"/>
          <w:color w:val="auto"/>
          <w:sz w:val="21"/>
          <w:szCs w:val="21"/>
        </w:rPr>
        <w:t>清单</w:t>
      </w:r>
      <w:r>
        <w:rPr>
          <w:rFonts w:hint="eastAsia" w:ascii="宋体" w:hAnsi="宋体" w:eastAsia="宋体" w:cs="宋体"/>
          <w:color w:val="auto"/>
          <w:sz w:val="21"/>
          <w:szCs w:val="21"/>
          <w:lang w:eastAsia="zh-CN"/>
        </w:rPr>
        <w:t>。</w:t>
      </w:r>
      <w:bookmarkEnd w:id="25"/>
    </w:p>
    <w:p w14:paraId="2E87B642">
      <w:pPr>
        <w:spacing w:line="360" w:lineRule="auto"/>
        <w:ind w:firstLine="420" w:firstLineChars="200"/>
        <w:rPr>
          <w:rFonts w:ascii="宋体" w:hAnsi="宋体" w:cs="宋体"/>
          <w:szCs w:val="21"/>
        </w:rPr>
      </w:pPr>
      <w:r>
        <w:rPr>
          <w:rFonts w:hint="eastAsia" w:ascii="宋体" w:hAnsi="宋体" w:cs="宋体"/>
          <w:szCs w:val="21"/>
        </w:rPr>
        <w:t>7、</w:t>
      </w:r>
      <w:r>
        <w:rPr>
          <w:rFonts w:hint="eastAsia" w:ascii="宋体" w:hAnsi="宋体" w:cs="宋体"/>
        </w:rPr>
        <w:t>要求工期：</w:t>
      </w:r>
      <w:r>
        <w:rPr>
          <w:rFonts w:hint="eastAsia" w:ascii="宋体" w:hAnsi="宋体" w:cs="宋体"/>
          <w:lang w:eastAsia="zh-CN"/>
        </w:rPr>
        <w:t>120日历天</w:t>
      </w:r>
      <w:r>
        <w:rPr>
          <w:rFonts w:hint="eastAsia" w:ascii="宋体" w:hAnsi="宋体" w:cs="宋体"/>
          <w:szCs w:val="21"/>
        </w:rPr>
        <w:t>。</w:t>
      </w:r>
      <w:bookmarkEnd w:id="26"/>
    </w:p>
    <w:p w14:paraId="72668690">
      <w:pPr>
        <w:spacing w:line="460" w:lineRule="exact"/>
        <w:ind w:firstLine="420" w:firstLineChars="200"/>
        <w:rPr>
          <w:rFonts w:ascii="宋体" w:hAnsi="宋体" w:cs="宋体"/>
          <w:color w:val="FF0000"/>
          <w:szCs w:val="21"/>
        </w:rPr>
      </w:pPr>
      <w:bookmarkStart w:id="27" w:name="_Toc3678"/>
      <w:bookmarkStart w:id="28" w:name="_Toc17242"/>
      <w:bookmarkStart w:id="29" w:name="_Toc849"/>
      <w:r>
        <w:rPr>
          <w:rFonts w:hint="eastAsia" w:ascii="宋体" w:hAnsi="宋体" w:cs="宋体"/>
          <w:szCs w:val="21"/>
        </w:rPr>
        <w:t>8、本项目</w:t>
      </w:r>
      <w:r>
        <w:rPr>
          <w:rFonts w:hint="eastAsia" w:ascii="宋体" w:hAnsi="宋体" w:cs="宋体"/>
          <w:szCs w:val="21"/>
          <w:u w:val="single"/>
        </w:rPr>
        <w:t>不接受</w:t>
      </w:r>
      <w:r>
        <w:rPr>
          <w:rFonts w:hint="eastAsia" w:ascii="宋体" w:hAnsi="宋体" w:cs="宋体"/>
          <w:szCs w:val="21"/>
        </w:rPr>
        <w:t>联合体。</w:t>
      </w:r>
      <w:bookmarkEnd w:id="27"/>
      <w:bookmarkEnd w:id="28"/>
      <w:bookmarkEnd w:id="29"/>
    </w:p>
    <w:p w14:paraId="59C9B0B0">
      <w:pPr>
        <w:spacing w:line="460" w:lineRule="exact"/>
        <w:ind w:firstLine="422" w:firstLineChars="200"/>
        <w:outlineLvl w:val="1"/>
        <w:rPr>
          <w:rFonts w:ascii="宋体" w:hAnsi="宋体" w:cs="宋体"/>
          <w:b/>
          <w:bCs/>
          <w:color w:val="000000"/>
          <w:szCs w:val="21"/>
        </w:rPr>
      </w:pPr>
      <w:bookmarkStart w:id="30" w:name="_Toc35393799"/>
      <w:bookmarkStart w:id="31" w:name="_Toc28359013"/>
      <w:bookmarkStart w:id="32" w:name="_Toc35393630"/>
      <w:bookmarkStart w:id="33" w:name="_Toc29128"/>
      <w:bookmarkStart w:id="34" w:name="_Toc28359090"/>
      <w:r>
        <w:rPr>
          <w:rFonts w:hint="eastAsia" w:ascii="宋体" w:hAnsi="宋体" w:cs="宋体"/>
          <w:b/>
          <w:bCs/>
          <w:color w:val="000000"/>
          <w:szCs w:val="21"/>
        </w:rPr>
        <w:t>二、申请人的资格要求：</w:t>
      </w:r>
      <w:bookmarkEnd w:id="30"/>
      <w:bookmarkEnd w:id="31"/>
      <w:bookmarkEnd w:id="32"/>
      <w:bookmarkEnd w:id="33"/>
      <w:bookmarkEnd w:id="34"/>
    </w:p>
    <w:p w14:paraId="1A7C1DFB">
      <w:pPr>
        <w:spacing w:line="460" w:lineRule="exact"/>
        <w:ind w:firstLine="420" w:firstLineChars="200"/>
        <w:rPr>
          <w:rFonts w:ascii="宋体" w:hAnsi="宋体" w:cs="宋体"/>
          <w:color w:val="000000"/>
          <w:szCs w:val="21"/>
        </w:rPr>
      </w:pPr>
      <w:bookmarkStart w:id="35" w:name="OLE_LINK15"/>
      <w:r>
        <w:rPr>
          <w:rFonts w:hint="eastAsia" w:ascii="宋体" w:hAnsi="宋体" w:cs="宋体"/>
          <w:color w:val="000000"/>
          <w:szCs w:val="21"/>
        </w:rPr>
        <w:t>1、满足《中华人民共和国政府采购法》第二十二条规定；</w:t>
      </w:r>
    </w:p>
    <w:p w14:paraId="05977024">
      <w:pPr>
        <w:spacing w:line="460" w:lineRule="exact"/>
        <w:ind w:firstLine="420" w:firstLineChars="200"/>
        <w:rPr>
          <w:rFonts w:ascii="宋体" w:hAnsi="宋体" w:cs="宋体"/>
          <w:b/>
          <w:bCs/>
          <w:color w:val="000000"/>
          <w:szCs w:val="21"/>
        </w:rPr>
      </w:pPr>
      <w:bookmarkStart w:id="36" w:name="_Toc28359091"/>
      <w:bookmarkStart w:id="37" w:name="_Toc28359014"/>
      <w:r>
        <w:rPr>
          <w:rFonts w:hint="eastAsia" w:ascii="宋体" w:hAnsi="宋体" w:cs="宋体"/>
          <w:color w:val="000000"/>
          <w:szCs w:val="21"/>
        </w:rPr>
        <w:t>2、落实政府采购政策需满足的资格要求：</w:t>
      </w:r>
      <w:bookmarkStart w:id="38" w:name="OLE_LINK8"/>
      <w:r>
        <w:rPr>
          <w:rFonts w:ascii="宋体" w:hAnsi="宋体" w:cs="宋体" w:eastAsiaTheme="minorEastAsia"/>
          <w:color w:val="000000"/>
          <w:sz w:val="21"/>
          <w:szCs w:val="22"/>
          <w:lang w:val="en-US" w:eastAsia="en-US" w:bidi="ar-SA"/>
        </w:rPr>
        <w:t>本项目专门面向中小微企业采购</w:t>
      </w:r>
      <w:r>
        <w:rPr>
          <w:rFonts w:hint="eastAsia" w:ascii="宋体" w:hAnsi="宋体" w:cs="宋体" w:eastAsiaTheme="minorEastAsia"/>
          <w:color w:val="000000"/>
          <w:sz w:val="21"/>
          <w:szCs w:val="22"/>
          <w:lang w:val="en-US" w:eastAsia="en-US" w:bidi="ar-SA"/>
        </w:rPr>
        <w:t>（供应商应为中小微企业、监狱企业、残疾人福利性单位)</w:t>
      </w:r>
      <w:r>
        <w:rPr>
          <w:rFonts w:ascii="宋体" w:hAnsi="宋体" w:cs="宋体" w:eastAsiaTheme="minorEastAsia"/>
          <w:color w:val="000000"/>
          <w:sz w:val="21"/>
          <w:szCs w:val="22"/>
          <w:lang w:val="en-US" w:eastAsia="en-US" w:bidi="ar-SA"/>
        </w:rPr>
        <w:t>；</w:t>
      </w:r>
      <w:bookmarkEnd w:id="38"/>
    </w:p>
    <w:p w14:paraId="42110A66">
      <w:pPr>
        <w:spacing w:line="500" w:lineRule="exact"/>
        <w:ind w:firstLine="420" w:firstLineChars="200"/>
        <w:rPr>
          <w:rFonts w:ascii="宋体" w:hAnsi="宋体" w:cs="宋体"/>
          <w:color w:val="000000"/>
          <w:szCs w:val="21"/>
        </w:rPr>
      </w:pPr>
      <w:r>
        <w:rPr>
          <w:rFonts w:hint="eastAsia" w:ascii="宋体" w:hAnsi="宋体" w:cs="宋体"/>
          <w:color w:val="000000"/>
          <w:szCs w:val="21"/>
        </w:rPr>
        <w:t>3、本项目的特定资格要求：</w:t>
      </w:r>
      <w:bookmarkStart w:id="39" w:name="_Toc35393800"/>
      <w:bookmarkStart w:id="40" w:name="_Toc35393631"/>
      <w:r>
        <w:rPr>
          <w:rFonts w:hint="eastAsia" w:ascii="宋体" w:hAnsi="宋体" w:cs="宋体"/>
        </w:rPr>
        <w:t>竞标人须具备</w:t>
      </w:r>
      <w:r>
        <w:rPr>
          <w:rFonts w:hint="eastAsia" w:ascii="宋体" w:hAnsi="宋体" w:cs="宋体"/>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lang w:eastAsia="zh-CN"/>
        </w:rPr>
        <w:t>市政公用工程专业二级（含以上级）注册建造师</w:t>
      </w:r>
      <w:r>
        <w:rPr>
          <w:rFonts w:hint="eastAsia" w:ascii="宋体" w:hAnsi="宋体" w:cs="宋体"/>
        </w:rPr>
        <w:t>执业资格，具备有效的安全生产考核合格证书（B类）。</w:t>
      </w:r>
      <w:bookmarkEnd w:id="35"/>
      <w:bookmarkEnd w:id="36"/>
      <w:bookmarkEnd w:id="37"/>
      <w:bookmarkEnd w:id="39"/>
      <w:bookmarkEnd w:id="40"/>
    </w:p>
    <w:p w14:paraId="53D9AC78">
      <w:pPr>
        <w:spacing w:line="460" w:lineRule="exact"/>
        <w:ind w:firstLine="422" w:firstLineChars="200"/>
        <w:outlineLvl w:val="1"/>
        <w:rPr>
          <w:rFonts w:ascii="宋体" w:hAnsi="宋体" w:cs="宋体"/>
          <w:b/>
          <w:bCs/>
          <w:color w:val="000000"/>
          <w:szCs w:val="21"/>
        </w:rPr>
      </w:pPr>
      <w:bookmarkStart w:id="41" w:name="_Toc35393792"/>
      <w:bookmarkStart w:id="42" w:name="_Toc35393623"/>
      <w:bookmarkStart w:id="43" w:name="_Toc23376"/>
      <w:bookmarkStart w:id="44" w:name="_Toc35393805"/>
      <w:bookmarkStart w:id="45" w:name="_Toc28359018"/>
      <w:bookmarkStart w:id="46" w:name="_Toc35393636"/>
      <w:bookmarkStart w:id="47" w:name="_Toc28359095"/>
      <w:r>
        <w:rPr>
          <w:rFonts w:hint="eastAsia" w:ascii="宋体" w:hAnsi="宋体" w:cs="宋体"/>
          <w:b/>
          <w:bCs/>
          <w:color w:val="000000"/>
          <w:szCs w:val="21"/>
        </w:rPr>
        <w:t>三、获取采购文件</w:t>
      </w:r>
      <w:bookmarkEnd w:id="41"/>
      <w:bookmarkEnd w:id="42"/>
      <w:r>
        <w:rPr>
          <w:rFonts w:hint="eastAsia" w:ascii="宋体" w:hAnsi="宋体" w:cs="宋体"/>
          <w:b/>
          <w:bCs/>
          <w:color w:val="000000"/>
          <w:szCs w:val="21"/>
        </w:rPr>
        <w:t>：</w:t>
      </w:r>
      <w:bookmarkEnd w:id="43"/>
    </w:p>
    <w:p w14:paraId="547C3780">
      <w:pPr>
        <w:spacing w:line="420" w:lineRule="exact"/>
        <w:ind w:firstLine="420" w:firstLineChars="200"/>
        <w:rPr>
          <w:rFonts w:ascii="宋体" w:hAnsi="宋体" w:cs="宋体"/>
          <w:color w:val="000000"/>
          <w:szCs w:val="21"/>
        </w:rPr>
      </w:pPr>
      <w:bookmarkStart w:id="48" w:name="_Toc28359082"/>
      <w:bookmarkStart w:id="49" w:name="_Toc28359005"/>
      <w:bookmarkStart w:id="50" w:name="_Toc35393793"/>
      <w:bookmarkStart w:id="51" w:name="_Toc14194"/>
      <w:bookmarkStart w:id="52" w:name="_Toc35393624"/>
      <w:r>
        <w:rPr>
          <w:rFonts w:ascii="宋体" w:hAnsi="宋体" w:cs="宋体"/>
          <w:color w:val="000000"/>
          <w:szCs w:val="21"/>
        </w:rPr>
        <w:t>时间：</w:t>
      </w:r>
      <w:r>
        <w:rPr>
          <w:rFonts w:hint="eastAsia" w:ascii="宋体" w:hAnsi="宋体" w:cs="宋体"/>
          <w:color w:val="000000"/>
          <w:szCs w:val="21"/>
        </w:rPr>
        <w:t>公告发布之日起</w:t>
      </w:r>
      <w:r>
        <w:rPr>
          <w:rFonts w:ascii="宋体" w:hAnsi="宋体" w:cs="宋体"/>
          <w:color w:val="000000"/>
          <w:szCs w:val="21"/>
        </w:rPr>
        <w:t>至</w:t>
      </w:r>
      <w:r>
        <w:rPr>
          <w:rFonts w:hint="eastAsia" w:ascii="宋体" w:hAnsi="宋体" w:cs="宋体"/>
          <w:color w:val="000000"/>
          <w:szCs w:val="21"/>
          <w:lang w:eastAsia="zh-CN"/>
        </w:rPr>
        <w:t>2026年08月25日</w:t>
      </w:r>
      <w:r>
        <w:rPr>
          <w:rFonts w:hint="eastAsia" w:ascii="宋体" w:hAnsi="宋体" w:cs="宋体"/>
          <w:color w:val="000000"/>
          <w:szCs w:val="21"/>
        </w:rPr>
        <w:t>09时00分</w:t>
      </w:r>
    </w:p>
    <w:p w14:paraId="6F4D0327">
      <w:pPr>
        <w:spacing w:line="420" w:lineRule="exact"/>
        <w:ind w:firstLine="420" w:firstLineChars="200"/>
        <w:rPr>
          <w:rFonts w:ascii="宋体" w:hAnsi="宋体" w:cs="宋体"/>
          <w:color w:val="000000"/>
          <w:szCs w:val="21"/>
        </w:rPr>
      </w:pPr>
      <w:r>
        <w:rPr>
          <w:rFonts w:ascii="宋体" w:hAnsi="宋体" w:cs="宋体"/>
          <w:color w:val="000000"/>
          <w:szCs w:val="21"/>
        </w:rPr>
        <w:t>地点（网址）：政采云平台线上获取 </w:t>
      </w:r>
      <w:bookmarkStart w:id="747" w:name="_GoBack"/>
      <w:bookmarkEnd w:id="747"/>
    </w:p>
    <w:p w14:paraId="61F8D50C">
      <w:pPr>
        <w:spacing w:line="420" w:lineRule="exact"/>
        <w:ind w:firstLine="420" w:firstLineChars="200"/>
        <w:rPr>
          <w:rFonts w:ascii="宋体" w:hAnsi="宋体" w:cs="宋体"/>
          <w:color w:val="000000"/>
          <w:szCs w:val="21"/>
        </w:rPr>
      </w:pPr>
      <w:r>
        <w:rPr>
          <w:rFonts w:ascii="宋体" w:hAnsi="宋体" w:cs="宋体"/>
          <w:color w:val="000000"/>
          <w:szCs w:val="21"/>
        </w:rPr>
        <w:t>方式：供应商登录政采云平台https://www.zcygov.cn/在线申请获取采购文件（进入“项目采购”应用，在获取采购文件菜单中选择项目，申请获取采购文件） </w:t>
      </w:r>
    </w:p>
    <w:p w14:paraId="23120F04">
      <w:pPr>
        <w:spacing w:line="420" w:lineRule="exact"/>
        <w:ind w:firstLine="420" w:firstLineChars="200"/>
        <w:rPr>
          <w:rFonts w:ascii="宋体" w:hAnsi="宋体" w:cs="宋体"/>
          <w:color w:val="000000"/>
          <w:szCs w:val="21"/>
        </w:rPr>
      </w:pPr>
      <w:r>
        <w:rPr>
          <w:rFonts w:ascii="宋体" w:hAnsi="宋体" w:cs="宋体"/>
          <w:color w:val="000000"/>
          <w:szCs w:val="21"/>
        </w:rPr>
        <w:t>售价（元）：0 </w:t>
      </w:r>
      <w:r>
        <w:rPr>
          <w:rFonts w:hint="eastAsia" w:ascii="宋体" w:hAnsi="宋体" w:cs="宋体"/>
          <w:color w:val="000000"/>
          <w:szCs w:val="21"/>
        </w:rPr>
        <w:t> </w:t>
      </w:r>
    </w:p>
    <w:p w14:paraId="1CC0FCE0">
      <w:pPr>
        <w:spacing w:line="460" w:lineRule="exact"/>
        <w:ind w:firstLine="422" w:firstLineChars="200"/>
        <w:outlineLvl w:val="1"/>
        <w:rPr>
          <w:rFonts w:ascii="宋体" w:hAnsi="宋体" w:cs="宋体"/>
          <w:b/>
          <w:bCs/>
          <w:color w:val="000000"/>
          <w:szCs w:val="21"/>
        </w:rPr>
      </w:pPr>
      <w:r>
        <w:rPr>
          <w:rFonts w:hint="eastAsia" w:ascii="宋体" w:hAnsi="宋体" w:cs="宋体"/>
          <w:b/>
          <w:bCs/>
          <w:color w:val="000000"/>
          <w:szCs w:val="21"/>
        </w:rPr>
        <w:t>四、响应文件</w:t>
      </w:r>
      <w:bookmarkEnd w:id="48"/>
      <w:bookmarkEnd w:id="49"/>
      <w:r>
        <w:rPr>
          <w:rFonts w:hint="eastAsia" w:ascii="宋体" w:hAnsi="宋体" w:cs="宋体"/>
          <w:b/>
          <w:bCs/>
          <w:color w:val="000000"/>
          <w:szCs w:val="21"/>
        </w:rPr>
        <w:t>提交时间和地点</w:t>
      </w:r>
      <w:bookmarkEnd w:id="50"/>
      <w:bookmarkEnd w:id="51"/>
      <w:bookmarkEnd w:id="52"/>
    </w:p>
    <w:p w14:paraId="2C451B99">
      <w:pPr>
        <w:spacing w:line="460" w:lineRule="exact"/>
        <w:ind w:firstLine="420" w:firstLineChars="200"/>
        <w:rPr>
          <w:rFonts w:ascii="宋体" w:hAnsi="宋体" w:cs="宋体"/>
          <w:bCs/>
          <w:color w:val="000000"/>
          <w:szCs w:val="21"/>
        </w:rPr>
      </w:pPr>
      <w:r>
        <w:rPr>
          <w:rFonts w:hint="eastAsia" w:ascii="宋体" w:hAnsi="宋体" w:cs="宋体"/>
          <w:bCs/>
          <w:color w:val="000000"/>
          <w:szCs w:val="21"/>
        </w:rPr>
        <w:t>截止时间：</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bCs/>
          <w:color w:val="000000"/>
          <w:szCs w:val="21"/>
        </w:rPr>
        <w:t>（北京时间）。</w:t>
      </w:r>
    </w:p>
    <w:p w14:paraId="5FA671E2">
      <w:pPr>
        <w:spacing w:line="460" w:lineRule="exact"/>
        <w:ind w:firstLine="420" w:firstLineChars="200"/>
        <w:rPr>
          <w:rFonts w:ascii="宋体" w:hAnsi="宋体" w:cs="宋体"/>
          <w:color w:val="000000"/>
          <w:szCs w:val="21"/>
        </w:rPr>
      </w:pPr>
      <w:r>
        <w:rPr>
          <w:rFonts w:hint="eastAsia" w:ascii="宋体" w:hAnsi="宋体" w:cs="宋体"/>
          <w:color w:val="000000"/>
          <w:szCs w:val="21"/>
        </w:rPr>
        <w:t>地    点：通过政采云平台实行在线响应。</w:t>
      </w:r>
    </w:p>
    <w:p w14:paraId="1B4BE756">
      <w:pPr>
        <w:spacing w:line="460" w:lineRule="exact"/>
        <w:ind w:firstLine="422" w:firstLineChars="200"/>
        <w:outlineLvl w:val="1"/>
        <w:rPr>
          <w:rFonts w:ascii="宋体" w:hAnsi="宋体" w:cs="宋体"/>
          <w:b/>
          <w:bCs/>
          <w:color w:val="000000"/>
          <w:szCs w:val="21"/>
        </w:rPr>
      </w:pPr>
      <w:bookmarkStart w:id="53" w:name="_Toc4557"/>
      <w:r>
        <w:rPr>
          <w:rFonts w:hint="eastAsia" w:ascii="宋体" w:hAnsi="宋体" w:cs="宋体"/>
          <w:b/>
          <w:bCs/>
          <w:color w:val="000000"/>
          <w:szCs w:val="21"/>
        </w:rPr>
        <w:t>五、开启</w:t>
      </w:r>
      <w:bookmarkEnd w:id="53"/>
    </w:p>
    <w:p w14:paraId="12255B15">
      <w:pPr>
        <w:spacing w:line="460" w:lineRule="exact"/>
        <w:ind w:firstLine="420" w:firstLineChars="200"/>
        <w:rPr>
          <w:rFonts w:ascii="宋体" w:hAnsi="宋体" w:cs="宋体"/>
          <w:color w:val="000000"/>
          <w:szCs w:val="21"/>
        </w:rPr>
      </w:pPr>
      <w:r>
        <w:rPr>
          <w:rFonts w:hint="eastAsia" w:ascii="宋体" w:hAnsi="宋体" w:cs="宋体"/>
          <w:bCs/>
          <w:color w:val="000000"/>
          <w:szCs w:val="21"/>
        </w:rPr>
        <w:t>时间</w:t>
      </w:r>
      <w:r>
        <w:rPr>
          <w:rFonts w:hint="eastAsia" w:ascii="宋体" w:hAnsi="宋体" w:cs="宋体"/>
          <w:color w:val="000000"/>
          <w:szCs w:val="21"/>
        </w:rPr>
        <w:t>：</w:t>
      </w:r>
      <w:r>
        <w:rPr>
          <w:rFonts w:hint="eastAsia" w:ascii="宋体" w:hAnsi="宋体" w:cs="宋体"/>
          <w:szCs w:val="21"/>
          <w:lang w:eastAsia="zh-CN"/>
        </w:rPr>
        <w:t>2026年08月25日</w:t>
      </w:r>
      <w:r>
        <w:rPr>
          <w:rFonts w:hint="eastAsia" w:ascii="宋体" w:hAnsi="宋体" w:cs="宋体"/>
          <w:szCs w:val="21"/>
        </w:rPr>
        <w:t>09时00分</w:t>
      </w:r>
      <w:r>
        <w:rPr>
          <w:rFonts w:hint="eastAsia" w:ascii="宋体" w:hAnsi="宋体" w:cs="宋体"/>
          <w:color w:val="000000"/>
          <w:szCs w:val="21"/>
        </w:rPr>
        <w:t>（北京时间）截标后。</w:t>
      </w:r>
    </w:p>
    <w:p w14:paraId="1D43C2AA">
      <w:pPr>
        <w:spacing w:line="460" w:lineRule="exact"/>
        <w:ind w:firstLine="420" w:firstLineChars="200"/>
        <w:rPr>
          <w:rFonts w:ascii="宋体" w:hAnsi="宋体" w:cs="宋体"/>
          <w:color w:val="000000"/>
          <w:szCs w:val="21"/>
        </w:rPr>
      </w:pPr>
      <w:r>
        <w:rPr>
          <w:rFonts w:hint="eastAsia" w:ascii="宋体" w:hAnsi="宋体" w:cs="宋体"/>
          <w:bCs/>
          <w:color w:val="000000"/>
          <w:szCs w:val="21"/>
        </w:rPr>
        <w:t>地点</w:t>
      </w:r>
      <w:r>
        <w:rPr>
          <w:rFonts w:hint="eastAsia" w:ascii="宋体" w:hAnsi="宋体" w:cs="宋体"/>
          <w:color w:val="000000"/>
          <w:szCs w:val="21"/>
        </w:rPr>
        <w:t>：通过政采云平台实行在线解密开启。</w:t>
      </w:r>
    </w:p>
    <w:p w14:paraId="48B8E37C">
      <w:pPr>
        <w:spacing w:line="460" w:lineRule="exact"/>
        <w:ind w:firstLine="422" w:firstLineChars="200"/>
        <w:outlineLvl w:val="1"/>
        <w:rPr>
          <w:rFonts w:ascii="宋体" w:hAnsi="宋体" w:cs="宋体"/>
          <w:b/>
          <w:bCs/>
          <w:color w:val="000000"/>
          <w:szCs w:val="21"/>
        </w:rPr>
      </w:pPr>
      <w:bookmarkStart w:id="54" w:name="_Toc35393794"/>
      <w:bookmarkStart w:id="55" w:name="_Toc35393625"/>
      <w:bookmarkStart w:id="56" w:name="_Toc28359084"/>
      <w:bookmarkStart w:id="57" w:name="_Toc19362"/>
      <w:bookmarkStart w:id="58" w:name="_Toc28359007"/>
      <w:r>
        <w:rPr>
          <w:rFonts w:hint="eastAsia" w:ascii="宋体" w:hAnsi="宋体" w:cs="宋体"/>
          <w:b/>
          <w:bCs/>
          <w:color w:val="000000"/>
          <w:szCs w:val="21"/>
        </w:rPr>
        <w:t>六、公告期限</w:t>
      </w:r>
      <w:bookmarkEnd w:id="54"/>
      <w:bookmarkEnd w:id="55"/>
      <w:bookmarkEnd w:id="56"/>
      <w:bookmarkEnd w:id="57"/>
      <w:bookmarkEnd w:id="58"/>
    </w:p>
    <w:p w14:paraId="33B0B1BE">
      <w:pPr>
        <w:spacing w:line="460" w:lineRule="exact"/>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w:t>
      </w:r>
      <w:r>
        <w:rPr>
          <w:rFonts w:hint="eastAsia" w:ascii="宋体" w:hAnsi="宋体" w:cs="宋体"/>
          <w:color w:val="000000"/>
          <w:kern w:val="0"/>
          <w:szCs w:val="21"/>
          <w:lang w:val="en-US" w:eastAsia="zh-CN"/>
        </w:rPr>
        <w:t>5</w:t>
      </w:r>
      <w:r>
        <w:rPr>
          <w:rFonts w:hint="eastAsia" w:ascii="宋体" w:hAnsi="宋体" w:cs="宋体"/>
          <w:color w:val="000000"/>
          <w:kern w:val="0"/>
          <w:szCs w:val="21"/>
        </w:rPr>
        <w:t>个工作日。</w:t>
      </w:r>
    </w:p>
    <w:p w14:paraId="6BCF9FEF">
      <w:pPr>
        <w:spacing w:line="460" w:lineRule="exact"/>
        <w:ind w:firstLine="422" w:firstLineChars="200"/>
        <w:outlineLvl w:val="1"/>
        <w:rPr>
          <w:rFonts w:ascii="宋体" w:hAnsi="宋体" w:cs="宋体"/>
          <w:b/>
          <w:bCs/>
          <w:color w:val="000000"/>
          <w:szCs w:val="21"/>
        </w:rPr>
      </w:pPr>
      <w:bookmarkStart w:id="59" w:name="_Toc17380"/>
      <w:bookmarkStart w:id="60" w:name="_Toc35393795"/>
      <w:bookmarkStart w:id="61" w:name="_Toc35393626"/>
      <w:r>
        <w:rPr>
          <w:rFonts w:hint="eastAsia" w:ascii="宋体" w:hAnsi="宋体" w:cs="宋体"/>
          <w:b/>
          <w:bCs/>
          <w:color w:val="000000"/>
          <w:szCs w:val="21"/>
        </w:rPr>
        <w:t>七、其他补充事宜</w:t>
      </w:r>
      <w:bookmarkEnd w:id="59"/>
      <w:bookmarkEnd w:id="60"/>
      <w:bookmarkEnd w:id="61"/>
    </w:p>
    <w:p w14:paraId="708D93C0">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1、本项目无需缴纳磋商保证金。</w:t>
      </w:r>
    </w:p>
    <w:p w14:paraId="0B97ED5E">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FD747E9">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3、本项目信息发布媒体：本项目信息发布媒体：http://www.ccgp.gov.cn（中国政府采购网）、http://www.ccgp-guangxi.gov.cn/（广西壮族自治区政府采购网）、桂林市政府采购网（zfcg.czj.guilin.gov.cn）、http://glggzy.org.cn（桂林市公共资源交易中心网）。</w:t>
      </w:r>
    </w:p>
    <w:p w14:paraId="4FE9792D">
      <w:pPr>
        <w:pStyle w:val="31"/>
        <w:spacing w:line="400" w:lineRule="exact"/>
        <w:ind w:firstLine="420" w:firstLineChars="200"/>
        <w:jc w:val="both"/>
        <w:rPr>
          <w:rFonts w:ascii="宋体" w:hAnsi="宋体" w:cs="宋体"/>
          <w:bCs/>
          <w:sz w:val="21"/>
          <w:szCs w:val="21"/>
        </w:rPr>
      </w:pPr>
      <w:r>
        <w:rPr>
          <w:rFonts w:hint="eastAsia" w:ascii="宋体" w:hAnsi="宋体" w:cs="宋体"/>
          <w:bCs/>
          <w:sz w:val="21"/>
          <w:szCs w:val="21"/>
        </w:rPr>
        <w:t>4、磋商响应文件解密时间：截标时间后30分钟内（</w:t>
      </w:r>
      <w:r>
        <w:rPr>
          <w:rFonts w:hint="eastAsia" w:ascii="宋体" w:hAnsi="宋体" w:cs="宋体"/>
          <w:bCs/>
          <w:sz w:val="21"/>
          <w:szCs w:val="21"/>
          <w:lang w:eastAsia="zh-CN"/>
        </w:rPr>
        <w:t>2026年08月25日</w:t>
      </w:r>
      <w:r>
        <w:rPr>
          <w:rFonts w:hint="eastAsia" w:ascii="宋体" w:hAnsi="宋体" w:cs="宋体"/>
          <w:bCs/>
          <w:sz w:val="21"/>
          <w:szCs w:val="21"/>
        </w:rPr>
        <w:t>上午09时00至09时30分)磋商供应商可以登录政采云平台，用“项目采购-开标评标”功能进行解密电子磋商响应文件。若磋商供应商在规定时间内无法解密或解密失败，可以以电子备份磋商响应文件作为依据【在接到无法解密或解密失败的通知后，供应商可根据自身实际情况按通知时要求的时间到</w:t>
      </w:r>
      <w:bookmarkStart w:id="62" w:name="OLE_LINK4"/>
      <w:r>
        <w:rPr>
          <w:rFonts w:hint="eastAsia" w:ascii="宋体" w:hAnsi="宋体" w:cs="宋体"/>
          <w:bCs/>
          <w:sz w:val="21"/>
          <w:szCs w:val="21"/>
        </w:rPr>
        <w:t>荔浦市公共资源交易中心</w:t>
      </w:r>
      <w:r>
        <w:rPr>
          <w:rFonts w:hint="eastAsia" w:ascii="宋体" w:hAnsi="宋体" w:cs="宋体"/>
          <w:bCs/>
          <w:color w:val="FF0000"/>
          <w:sz w:val="21"/>
          <w:szCs w:val="21"/>
          <w:lang w:val="en-US" w:eastAsia="zh-CN"/>
        </w:rPr>
        <w:t>3</w:t>
      </w:r>
      <w:r>
        <w:rPr>
          <w:rFonts w:hint="eastAsia" w:ascii="宋体" w:hAnsi="宋体" w:cs="宋体"/>
          <w:bCs/>
          <w:sz w:val="21"/>
          <w:szCs w:val="21"/>
        </w:rPr>
        <w:t>号开标室</w:t>
      </w:r>
      <w:bookmarkEnd w:id="62"/>
      <w:r>
        <w:rPr>
          <w:rFonts w:hint="eastAsia" w:ascii="宋体" w:hAnsi="宋体" w:cs="宋体"/>
          <w:bCs/>
          <w:sz w:val="21"/>
          <w:szCs w:val="21"/>
        </w:rPr>
        <w:t>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无效响应。</w:t>
      </w:r>
    </w:p>
    <w:p w14:paraId="21530C6F">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5、本项目需要落实的政府采购政策：</w:t>
      </w:r>
    </w:p>
    <w:p w14:paraId="0D43EE10">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 政府采购促进中小企业发展。</w:t>
      </w:r>
    </w:p>
    <w:p w14:paraId="44701902">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 政府采购促进残疾人就业政策。</w:t>
      </w:r>
    </w:p>
    <w:p w14:paraId="664BADB3">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 政府采购支持监狱企业发展。</w:t>
      </w:r>
    </w:p>
    <w:p w14:paraId="2B6484B5">
      <w:pPr>
        <w:pStyle w:val="31"/>
        <w:spacing w:line="400" w:lineRule="exact"/>
        <w:ind w:firstLine="422" w:firstLineChars="200"/>
        <w:rPr>
          <w:rFonts w:ascii="宋体" w:hAnsi="宋体" w:cs="宋体"/>
          <w:b/>
          <w:bCs/>
          <w:sz w:val="21"/>
          <w:szCs w:val="21"/>
        </w:rPr>
      </w:pPr>
      <w:r>
        <w:rPr>
          <w:rFonts w:hint="eastAsia" w:ascii="宋体" w:hAnsi="宋体" w:cs="宋体"/>
          <w:b/>
          <w:bCs/>
          <w:sz w:val="21"/>
          <w:szCs w:val="21"/>
        </w:rPr>
        <w:t>在线响应（电子响应）说明</w:t>
      </w:r>
    </w:p>
    <w:p w14:paraId="0538C5DC">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1、本项目通过政采云平台实行在线响应（电子响应），供应商需要先安装“政采云电子交易客户端”，并按照本磋商文件和政采云平台的要求，通过“政采云电子交易客户端”编制并加密响应文件。供应商未按规定编制并加密的响应文件，政采云平台将予以拒收。</w:t>
      </w:r>
    </w:p>
    <w:p w14:paraId="7B7B1A28">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采云电子交易客户端”请自行前往广西政府采购网下载并安装（http://zfcg.gxzf.gov.cn/OfficeService/DownloadArea/2455918.html?utm=sites_group_front.b8b6c91.0.0.c51f9820a48111eabb9bcbdf01af125e）；电子响应具体操作流程参考《政府采购项目电子交易管理操作指南-供应商》；在使用政采云投标客户端时，建议使用WIN7及以上操作系统，通过政采云平台参与在线响应时如遇平台技术问题详询95763。</w:t>
      </w:r>
    </w:p>
    <w:p w14:paraId="179588B6">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2、为确保网上操作合法、有效和安全，磋商供应商应当在磋商截止时间前完成在“政府采购云平台”的身份认证，确保在电子响应过程中能够对相关数据电文进行加密和使用电子签章。使用“政采云电子交易客户端”需要提前申领CA数字证书，申领流程请自行前往政采云平台网站进行查阅；（完成CA数字证书办理预计一周左右，建议供应商获取磋商文件后立即办理。）如因未注册入库、未办理CA数字证书等原因造成无法磋商或磋商失败等后果由供应商自行承担。</w:t>
      </w:r>
    </w:p>
    <w:p w14:paraId="1D0360B1">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3、磋商供应商应当在磋商截止时间前，将生成的“电子磋商响应文件”上传递交至政采云平台。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7E3C8CDC">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4、本项目需要磋商供应商代表在截标当天截标后，按磋商小组要求及时登陆政采云平台等候在线磋商及提交最后报价。</w:t>
      </w:r>
    </w:p>
    <w:p w14:paraId="6ABA901C">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p w14:paraId="3B6A4EFB">
      <w:pPr>
        <w:pStyle w:val="31"/>
        <w:spacing w:line="400" w:lineRule="exact"/>
        <w:ind w:firstLine="420" w:firstLineChars="200"/>
        <w:rPr>
          <w:rFonts w:ascii="宋体" w:hAnsi="宋体" w:cs="宋体"/>
          <w:bCs/>
          <w:sz w:val="21"/>
          <w:szCs w:val="21"/>
        </w:rPr>
      </w:pPr>
      <w:r>
        <w:rPr>
          <w:rFonts w:hint="eastAsia" w:ascii="宋体" w:hAnsi="宋体" w:cs="宋体"/>
          <w:bCs/>
          <w:sz w:val="21"/>
          <w:szCs w:val="21"/>
        </w:rPr>
        <w:t>政府采购监督管理机构：平乐县政府采购办公室      联系电话：0773-7882157</w:t>
      </w:r>
    </w:p>
    <w:p w14:paraId="16FFA97E">
      <w:pPr>
        <w:spacing w:line="400" w:lineRule="exact"/>
        <w:ind w:firstLine="422" w:firstLineChars="200"/>
        <w:rPr>
          <w:rFonts w:ascii="宋体" w:hAnsi="宋体" w:cs="宋体"/>
          <w:b/>
          <w:bCs/>
          <w:color w:val="000000"/>
          <w:szCs w:val="21"/>
        </w:rPr>
      </w:pPr>
      <w:bookmarkStart w:id="63" w:name="_Toc5677"/>
      <w:r>
        <w:rPr>
          <w:rFonts w:hint="eastAsia"/>
          <w:b/>
          <w:bCs/>
        </w:rPr>
        <w:t>八</w:t>
      </w:r>
      <w:r>
        <w:rPr>
          <w:rFonts w:hint="eastAsia" w:ascii="宋体" w:hAnsi="宋体" w:cs="宋体"/>
          <w:b/>
          <w:bCs/>
          <w:color w:val="000000"/>
          <w:szCs w:val="21"/>
        </w:rPr>
        <w:t>、凡对本次采购提出询问，请按以下方式联系。</w:t>
      </w:r>
      <w:bookmarkEnd w:id="44"/>
      <w:bookmarkEnd w:id="45"/>
      <w:bookmarkEnd w:id="46"/>
      <w:bookmarkEnd w:id="47"/>
      <w:bookmarkEnd w:id="63"/>
    </w:p>
    <w:p w14:paraId="14F3A5AC">
      <w:pPr>
        <w:pStyle w:val="34"/>
        <w:spacing w:line="400" w:lineRule="exact"/>
        <w:ind w:firstLine="422" w:firstLineChars="200"/>
        <w:outlineLvl w:val="2"/>
        <w:rPr>
          <w:b/>
          <w:bCs/>
          <w:sz w:val="21"/>
          <w:szCs w:val="21"/>
        </w:rPr>
      </w:pPr>
      <w:bookmarkStart w:id="64" w:name="_Toc13906"/>
      <w:bookmarkStart w:id="65" w:name="_Toc28750"/>
      <w:bookmarkStart w:id="66" w:name="_Toc19796"/>
      <w:bookmarkStart w:id="67" w:name="_Toc14195"/>
      <w:bookmarkStart w:id="68" w:name="_Toc11940"/>
      <w:r>
        <w:rPr>
          <w:b/>
          <w:bCs/>
          <w:sz w:val="21"/>
          <w:szCs w:val="21"/>
        </w:rPr>
        <w:t>1</w:t>
      </w:r>
      <w:r>
        <w:rPr>
          <w:rFonts w:hint="eastAsia"/>
          <w:b/>
          <w:bCs/>
          <w:sz w:val="21"/>
          <w:szCs w:val="21"/>
        </w:rPr>
        <w:t>、</w:t>
      </w:r>
      <w:r>
        <w:rPr>
          <w:b/>
          <w:bCs/>
          <w:sz w:val="21"/>
          <w:szCs w:val="21"/>
        </w:rPr>
        <w:t>采购人信息</w:t>
      </w:r>
      <w:bookmarkEnd w:id="64"/>
      <w:bookmarkEnd w:id="65"/>
      <w:bookmarkEnd w:id="66"/>
      <w:bookmarkEnd w:id="67"/>
      <w:bookmarkEnd w:id="68"/>
    </w:p>
    <w:p w14:paraId="711B63D3">
      <w:pPr>
        <w:pStyle w:val="34"/>
        <w:spacing w:line="400" w:lineRule="exact"/>
        <w:ind w:firstLine="420" w:firstLineChars="200"/>
        <w:rPr>
          <w:sz w:val="21"/>
          <w:szCs w:val="21"/>
        </w:rPr>
      </w:pPr>
      <w:bookmarkStart w:id="69" w:name="_Toc12722"/>
      <w:bookmarkStart w:id="70" w:name="_Toc20363"/>
      <w:bookmarkStart w:id="71" w:name="_Toc12451"/>
      <w:bookmarkStart w:id="72" w:name="_Toc23917"/>
      <w:bookmarkStart w:id="73" w:name="_Toc2568"/>
      <w:bookmarkStart w:id="74" w:name="_Toc25786"/>
      <w:r>
        <w:rPr>
          <w:rFonts w:hint="eastAsia"/>
          <w:sz w:val="21"/>
          <w:szCs w:val="21"/>
        </w:rPr>
        <w:t>名称：</w:t>
      </w:r>
      <w:r>
        <w:rPr>
          <w:rFonts w:hint="eastAsia"/>
          <w:sz w:val="21"/>
          <w:szCs w:val="21"/>
          <w:u w:val="single"/>
          <w:lang w:eastAsia="zh-CN"/>
        </w:rPr>
        <w:t>平乐县二塘镇人民政府</w:t>
      </w:r>
      <w:r>
        <w:rPr>
          <w:rFonts w:hint="eastAsia"/>
          <w:sz w:val="21"/>
          <w:szCs w:val="21"/>
          <w:u w:val="single"/>
        </w:rPr>
        <w:t xml:space="preserve">  </w:t>
      </w:r>
    </w:p>
    <w:p w14:paraId="1FC4EE13">
      <w:pPr>
        <w:pStyle w:val="34"/>
        <w:spacing w:line="400" w:lineRule="exact"/>
        <w:ind w:firstLine="420" w:firstLineChars="200"/>
        <w:rPr>
          <w:sz w:val="21"/>
          <w:szCs w:val="21"/>
          <w:u w:val="single"/>
        </w:rPr>
      </w:pPr>
      <w:r>
        <w:rPr>
          <w:rFonts w:hint="eastAsia"/>
          <w:sz w:val="21"/>
          <w:szCs w:val="21"/>
        </w:rPr>
        <w:t>地址：</w:t>
      </w:r>
      <w:r>
        <w:rPr>
          <w:rFonts w:hint="eastAsia"/>
          <w:sz w:val="21"/>
          <w:szCs w:val="21"/>
          <w:u w:val="single"/>
          <w:lang w:eastAsia="zh-CN"/>
        </w:rPr>
        <w:t>平乐县二塘镇人民政府</w:t>
      </w:r>
    </w:p>
    <w:p w14:paraId="0FEA7E36">
      <w:pPr>
        <w:pStyle w:val="34"/>
        <w:spacing w:line="400" w:lineRule="exact"/>
        <w:ind w:firstLine="420" w:firstLineChars="200"/>
        <w:rPr>
          <w:sz w:val="21"/>
          <w:szCs w:val="21"/>
          <w:u w:val="single"/>
        </w:rPr>
      </w:pPr>
      <w:r>
        <w:rPr>
          <w:rFonts w:hint="eastAsia"/>
          <w:sz w:val="21"/>
          <w:szCs w:val="21"/>
        </w:rPr>
        <w:t>联系方式：</w:t>
      </w:r>
      <w:r>
        <w:rPr>
          <w:rFonts w:hint="eastAsia" w:ascii="宋体" w:hAnsi="宋体" w:eastAsia="宋体" w:cs="宋体"/>
          <w:sz w:val="21"/>
          <w:szCs w:val="21"/>
          <w:u w:val="single"/>
          <w:lang w:eastAsia="zh-CN"/>
        </w:rPr>
        <w:t>莫美航</w:t>
      </w:r>
      <w:r>
        <w:rPr>
          <w:rFonts w:hint="eastAsia" w:ascii="宋体" w:hAnsi="宋体" w:eastAsia="宋体" w:cs="宋体"/>
          <w:sz w:val="21"/>
          <w:szCs w:val="21"/>
          <w:u w:val="single"/>
          <w:lang w:val="en-US" w:eastAsia="zh-CN"/>
        </w:rPr>
        <w:t xml:space="preserve">  </w:t>
      </w:r>
      <w:r>
        <w:rPr>
          <w:rFonts w:hint="eastAsia" w:ascii="宋体" w:hAnsi="宋体" w:eastAsia="宋体" w:cs="宋体"/>
          <w:color w:val="000000" w:themeColor="text1"/>
          <w:sz w:val="21"/>
          <w:szCs w:val="21"/>
          <w:u w:val="single"/>
          <w14:textFill>
            <w14:solidFill>
              <w14:schemeClr w14:val="tx1"/>
            </w14:solidFill>
          </w14:textFill>
        </w:rPr>
        <w:t>0773-7622189</w:t>
      </w:r>
    </w:p>
    <w:p w14:paraId="4A34DB23">
      <w:pPr>
        <w:pStyle w:val="34"/>
        <w:spacing w:line="400" w:lineRule="exact"/>
        <w:ind w:firstLine="422" w:firstLineChars="200"/>
        <w:outlineLvl w:val="2"/>
        <w:rPr>
          <w:b/>
          <w:bCs/>
          <w:sz w:val="21"/>
          <w:szCs w:val="21"/>
        </w:rPr>
      </w:pPr>
      <w:r>
        <w:rPr>
          <w:b/>
          <w:bCs/>
          <w:sz w:val="21"/>
          <w:szCs w:val="21"/>
        </w:rPr>
        <w:t>2</w:t>
      </w:r>
      <w:r>
        <w:rPr>
          <w:rFonts w:hint="eastAsia"/>
          <w:b/>
          <w:bCs/>
          <w:sz w:val="21"/>
          <w:szCs w:val="21"/>
        </w:rPr>
        <w:t>、</w:t>
      </w:r>
      <w:r>
        <w:rPr>
          <w:b/>
          <w:bCs/>
          <w:sz w:val="21"/>
          <w:szCs w:val="21"/>
        </w:rPr>
        <w:t>采购代理机构信息</w:t>
      </w:r>
      <w:bookmarkEnd w:id="69"/>
      <w:bookmarkEnd w:id="70"/>
      <w:bookmarkEnd w:id="71"/>
      <w:bookmarkEnd w:id="72"/>
      <w:bookmarkEnd w:id="73"/>
      <w:bookmarkEnd w:id="74"/>
    </w:p>
    <w:p w14:paraId="56459886">
      <w:pPr>
        <w:pStyle w:val="34"/>
        <w:spacing w:line="400" w:lineRule="exact"/>
        <w:ind w:firstLine="420" w:firstLineChars="200"/>
        <w:rPr>
          <w:sz w:val="21"/>
          <w:szCs w:val="21"/>
        </w:rPr>
      </w:pPr>
      <w:r>
        <w:rPr>
          <w:sz w:val="21"/>
          <w:szCs w:val="21"/>
        </w:rPr>
        <w:t>名称：</w:t>
      </w:r>
      <w:r>
        <w:rPr>
          <w:rFonts w:hint="eastAsia" w:ascii="宋体" w:hAnsi="宋体" w:cs="宋体"/>
          <w:sz w:val="21"/>
          <w:szCs w:val="21"/>
          <w:u w:val="single"/>
        </w:rPr>
        <w:t xml:space="preserve">广西达华工程造价咨询有限责任公司 </w:t>
      </w:r>
    </w:p>
    <w:p w14:paraId="5A54B164">
      <w:pPr>
        <w:pStyle w:val="34"/>
        <w:spacing w:line="400" w:lineRule="exact"/>
        <w:ind w:firstLine="420" w:firstLineChars="200"/>
        <w:rPr>
          <w:rFonts w:hint="eastAsia" w:eastAsia="宋体"/>
          <w:sz w:val="21"/>
          <w:szCs w:val="21"/>
          <w:u w:val="single"/>
          <w:lang w:eastAsia="zh-CN"/>
        </w:rPr>
      </w:pPr>
      <w:r>
        <w:rPr>
          <w:rFonts w:hint="eastAsia"/>
          <w:sz w:val="21"/>
          <w:szCs w:val="21"/>
        </w:rPr>
        <w:t>地址：</w:t>
      </w:r>
      <w:bookmarkStart w:id="75" w:name="OLE_LINK6"/>
      <w:r>
        <w:rPr>
          <w:rFonts w:hint="eastAsia" w:ascii="宋体" w:hAnsi="宋体" w:cs="宋体"/>
          <w:sz w:val="21"/>
          <w:szCs w:val="21"/>
          <w:u w:val="single"/>
          <w:lang w:eastAsia="zh-CN"/>
        </w:rPr>
        <w:t>广西平乐县平乐镇南洲村委中洲村3-35号</w:t>
      </w:r>
      <w:bookmarkEnd w:id="75"/>
    </w:p>
    <w:p w14:paraId="32BB5990">
      <w:pPr>
        <w:pStyle w:val="34"/>
        <w:spacing w:line="400" w:lineRule="exact"/>
        <w:ind w:firstLine="420" w:firstLineChars="200"/>
        <w:rPr>
          <w:sz w:val="21"/>
          <w:szCs w:val="21"/>
        </w:rPr>
      </w:pPr>
      <w:r>
        <w:rPr>
          <w:rFonts w:hint="eastAsia"/>
          <w:sz w:val="21"/>
          <w:szCs w:val="21"/>
        </w:rPr>
        <w:t>联系方式：</w:t>
      </w:r>
      <w:r>
        <w:rPr>
          <w:rFonts w:hint="eastAsia" w:asciiTheme="minorEastAsia" w:hAnsiTheme="minorEastAsia" w:eastAsiaTheme="minorEastAsia" w:cstheme="minorEastAsia"/>
          <w:sz w:val="21"/>
          <w:szCs w:val="21"/>
          <w:u w:val="single"/>
        </w:rPr>
        <w:t xml:space="preserve">陈工    </w:t>
      </w:r>
      <w:bookmarkStart w:id="76" w:name="OLE_LINK14"/>
      <w:r>
        <w:rPr>
          <w:rFonts w:hint="eastAsia" w:asciiTheme="minorEastAsia" w:hAnsiTheme="minorEastAsia" w:eastAsiaTheme="minorEastAsia" w:cstheme="minorEastAsia"/>
          <w:sz w:val="21"/>
          <w:szCs w:val="21"/>
          <w:u w:val="single"/>
        </w:rPr>
        <w:t>0773-7880100</w:t>
      </w:r>
      <w:bookmarkEnd w:id="76"/>
    </w:p>
    <w:p w14:paraId="18E845B4">
      <w:pPr>
        <w:pStyle w:val="34"/>
        <w:spacing w:line="460" w:lineRule="exact"/>
        <w:ind w:firstLine="0"/>
        <w:jc w:val="right"/>
        <w:rPr>
          <w:sz w:val="21"/>
          <w:szCs w:val="21"/>
        </w:rPr>
      </w:pPr>
    </w:p>
    <w:p w14:paraId="1B7E763A">
      <w:pPr>
        <w:pStyle w:val="34"/>
        <w:spacing w:line="460" w:lineRule="exact"/>
        <w:ind w:firstLine="0"/>
        <w:jc w:val="right"/>
        <w:rPr>
          <w:sz w:val="21"/>
          <w:szCs w:val="21"/>
        </w:rPr>
      </w:pPr>
    </w:p>
    <w:p w14:paraId="5F1467EF">
      <w:pPr>
        <w:pStyle w:val="34"/>
        <w:spacing w:line="460" w:lineRule="exact"/>
        <w:ind w:firstLine="0"/>
        <w:jc w:val="right"/>
        <w:rPr>
          <w:sz w:val="21"/>
          <w:szCs w:val="21"/>
        </w:rPr>
      </w:pPr>
      <w:r>
        <w:rPr>
          <w:rFonts w:hint="eastAsia"/>
          <w:sz w:val="21"/>
          <w:szCs w:val="21"/>
        </w:rPr>
        <w:t xml:space="preserve">广西达华工程造价咨询有限责任公司 </w:t>
      </w:r>
    </w:p>
    <w:p w14:paraId="07894604">
      <w:pPr>
        <w:pStyle w:val="34"/>
        <w:spacing w:line="460" w:lineRule="exact"/>
        <w:ind w:firstLine="480" w:firstLineChars="229"/>
        <w:jc w:val="righ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2026</w:t>
      </w:r>
      <w:r>
        <w:rPr>
          <w:rFonts w:hint="eastAsia" w:asciiTheme="minorEastAsia" w:hAnsiTheme="minorEastAsia" w:eastAsiaTheme="minorEastAsia" w:cstheme="minorEastAsia"/>
          <w:sz w:val="21"/>
          <w:szCs w:val="21"/>
        </w:rPr>
        <w:t>年</w:t>
      </w:r>
      <w:r>
        <w:rPr>
          <w:rFonts w:asciiTheme="minorEastAsia" w:hAnsiTheme="minorEastAsia" w:eastAsiaTheme="minorEastAsia" w:cstheme="minorEastAsia"/>
          <w:sz w:val="21"/>
          <w:szCs w:val="21"/>
        </w:rPr>
        <w:t>0</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14</w:t>
      </w:r>
      <w:r>
        <w:rPr>
          <w:rFonts w:hint="eastAsia" w:asciiTheme="minorEastAsia" w:hAnsiTheme="minorEastAsia" w:eastAsiaTheme="minorEastAsia" w:cstheme="minorEastAsia"/>
          <w:sz w:val="21"/>
          <w:szCs w:val="21"/>
        </w:rPr>
        <w:t>日</w:t>
      </w:r>
    </w:p>
    <w:p w14:paraId="3A464BEF">
      <w:pPr>
        <w:pStyle w:val="34"/>
        <w:spacing w:line="460" w:lineRule="exact"/>
        <w:ind w:firstLine="480" w:firstLineChars="229"/>
        <w:jc w:val="right"/>
        <w:rPr>
          <w:rFonts w:asciiTheme="minorEastAsia" w:hAnsiTheme="minorEastAsia" w:eastAsiaTheme="minorEastAsia" w:cstheme="minorEastAsia"/>
          <w:sz w:val="21"/>
          <w:szCs w:val="21"/>
        </w:rPr>
      </w:pPr>
    </w:p>
    <w:p w14:paraId="73A88BC4">
      <w:pPr>
        <w:pStyle w:val="34"/>
        <w:spacing w:line="460" w:lineRule="exact"/>
        <w:ind w:firstLine="480" w:firstLineChars="229"/>
        <w:jc w:val="right"/>
        <w:rPr>
          <w:rFonts w:asciiTheme="minorEastAsia" w:hAnsiTheme="minorEastAsia" w:eastAsiaTheme="minorEastAsia" w:cstheme="minorEastAsia"/>
          <w:sz w:val="21"/>
          <w:szCs w:val="21"/>
        </w:rPr>
      </w:pPr>
    </w:p>
    <w:p w14:paraId="2BB838FD">
      <w:pPr>
        <w:pStyle w:val="34"/>
        <w:spacing w:line="460" w:lineRule="exact"/>
        <w:ind w:firstLine="480" w:firstLineChars="229"/>
        <w:jc w:val="right"/>
        <w:rPr>
          <w:rFonts w:asciiTheme="minorEastAsia" w:hAnsiTheme="minorEastAsia" w:eastAsiaTheme="minorEastAsia" w:cstheme="minorEastAsia"/>
          <w:sz w:val="21"/>
          <w:szCs w:val="21"/>
        </w:rPr>
      </w:pPr>
    </w:p>
    <w:p w14:paraId="0A0C992B">
      <w:pPr>
        <w:pStyle w:val="34"/>
        <w:spacing w:line="460" w:lineRule="exact"/>
        <w:ind w:firstLine="480" w:firstLineChars="229"/>
        <w:jc w:val="right"/>
        <w:rPr>
          <w:rFonts w:asciiTheme="minorEastAsia" w:hAnsiTheme="minorEastAsia" w:eastAsiaTheme="minorEastAsia" w:cstheme="minorEastAsia"/>
          <w:sz w:val="21"/>
          <w:szCs w:val="21"/>
        </w:rPr>
      </w:pPr>
    </w:p>
    <w:p w14:paraId="1D833EB6">
      <w:pPr>
        <w:pStyle w:val="34"/>
        <w:spacing w:line="460" w:lineRule="exact"/>
        <w:ind w:firstLine="480" w:firstLineChars="229"/>
        <w:jc w:val="right"/>
        <w:rPr>
          <w:rFonts w:asciiTheme="minorEastAsia" w:hAnsiTheme="minorEastAsia" w:eastAsiaTheme="minorEastAsia" w:cstheme="minorEastAsia"/>
          <w:sz w:val="21"/>
          <w:szCs w:val="21"/>
        </w:rPr>
      </w:pPr>
    </w:p>
    <w:p w14:paraId="139406AD">
      <w:pPr>
        <w:pStyle w:val="34"/>
        <w:spacing w:line="460" w:lineRule="exact"/>
        <w:ind w:firstLine="480" w:firstLineChars="229"/>
        <w:jc w:val="right"/>
        <w:rPr>
          <w:rFonts w:asciiTheme="minorEastAsia" w:hAnsiTheme="minorEastAsia" w:eastAsiaTheme="minorEastAsia" w:cstheme="minorEastAsia"/>
          <w:sz w:val="21"/>
          <w:szCs w:val="21"/>
        </w:rPr>
      </w:pPr>
    </w:p>
    <w:p w14:paraId="6F605638">
      <w:pPr>
        <w:pStyle w:val="34"/>
        <w:spacing w:line="460" w:lineRule="exact"/>
        <w:ind w:firstLine="480" w:firstLineChars="229"/>
        <w:jc w:val="right"/>
        <w:rPr>
          <w:rFonts w:asciiTheme="minorEastAsia" w:hAnsiTheme="minorEastAsia" w:eastAsiaTheme="minorEastAsia" w:cstheme="minorEastAsia"/>
          <w:sz w:val="21"/>
          <w:szCs w:val="21"/>
        </w:rPr>
      </w:pPr>
    </w:p>
    <w:p w14:paraId="5BB5C495">
      <w:pPr>
        <w:pStyle w:val="34"/>
        <w:spacing w:line="460" w:lineRule="exact"/>
        <w:ind w:firstLine="480" w:firstLineChars="229"/>
        <w:jc w:val="right"/>
        <w:rPr>
          <w:rFonts w:asciiTheme="minorEastAsia" w:hAnsiTheme="minorEastAsia" w:eastAsiaTheme="minorEastAsia" w:cstheme="minorEastAsia"/>
          <w:sz w:val="21"/>
          <w:szCs w:val="21"/>
        </w:rPr>
      </w:pPr>
    </w:p>
    <w:p w14:paraId="7D5B11BB">
      <w:pPr>
        <w:pStyle w:val="34"/>
        <w:spacing w:line="460" w:lineRule="exact"/>
        <w:ind w:firstLine="480" w:firstLineChars="229"/>
        <w:jc w:val="right"/>
        <w:rPr>
          <w:rFonts w:asciiTheme="minorEastAsia" w:hAnsiTheme="minorEastAsia" w:eastAsiaTheme="minorEastAsia" w:cstheme="minorEastAsia"/>
          <w:sz w:val="21"/>
          <w:szCs w:val="21"/>
        </w:rPr>
      </w:pPr>
    </w:p>
    <w:p w14:paraId="624E82A7">
      <w:pPr>
        <w:pStyle w:val="34"/>
        <w:spacing w:line="460" w:lineRule="exact"/>
        <w:ind w:firstLine="480" w:firstLineChars="229"/>
        <w:jc w:val="right"/>
        <w:rPr>
          <w:rFonts w:asciiTheme="minorEastAsia" w:hAnsiTheme="minorEastAsia" w:eastAsiaTheme="minorEastAsia" w:cstheme="minorEastAsia"/>
          <w:sz w:val="21"/>
          <w:szCs w:val="21"/>
        </w:rPr>
      </w:pPr>
    </w:p>
    <w:p w14:paraId="2C6F743C">
      <w:pPr>
        <w:pStyle w:val="34"/>
        <w:spacing w:line="460" w:lineRule="exact"/>
        <w:ind w:firstLine="480" w:firstLineChars="229"/>
        <w:jc w:val="right"/>
        <w:rPr>
          <w:rFonts w:asciiTheme="minorEastAsia" w:hAnsiTheme="minorEastAsia" w:eastAsiaTheme="minorEastAsia" w:cstheme="minorEastAsia"/>
          <w:sz w:val="21"/>
          <w:szCs w:val="21"/>
        </w:rPr>
      </w:pPr>
    </w:p>
    <w:p w14:paraId="1B717472">
      <w:pPr>
        <w:pStyle w:val="34"/>
        <w:spacing w:line="460" w:lineRule="exact"/>
        <w:ind w:firstLine="480" w:firstLineChars="229"/>
        <w:jc w:val="right"/>
        <w:rPr>
          <w:rFonts w:asciiTheme="minorEastAsia" w:hAnsiTheme="minorEastAsia" w:eastAsiaTheme="minorEastAsia" w:cstheme="minorEastAsia"/>
          <w:sz w:val="21"/>
          <w:szCs w:val="21"/>
        </w:rPr>
      </w:pPr>
    </w:p>
    <w:p w14:paraId="71D7C49F">
      <w:pPr>
        <w:pStyle w:val="34"/>
        <w:spacing w:line="460" w:lineRule="exact"/>
        <w:ind w:right="1680" w:firstLine="0"/>
        <w:rPr>
          <w:rFonts w:asciiTheme="minorEastAsia" w:hAnsiTheme="minorEastAsia" w:eastAsiaTheme="minorEastAsia" w:cstheme="minorEastAsia"/>
          <w:sz w:val="21"/>
          <w:szCs w:val="21"/>
        </w:rPr>
      </w:pPr>
    </w:p>
    <w:p w14:paraId="4CBF7C45">
      <w:pPr>
        <w:spacing w:line="460" w:lineRule="exact"/>
        <w:jc w:val="both"/>
        <w:outlineLvl w:val="0"/>
        <w:rPr>
          <w:rFonts w:asciiTheme="minorEastAsia" w:hAnsiTheme="minorEastAsia" w:eastAsiaTheme="minorEastAsia" w:cstheme="minorEastAsia"/>
          <w:b/>
          <w:bCs/>
          <w:sz w:val="32"/>
          <w:szCs w:val="32"/>
        </w:rPr>
      </w:pPr>
      <w:bookmarkStart w:id="77" w:name="_Toc13283"/>
    </w:p>
    <w:p w14:paraId="0998573C">
      <w:pPr>
        <w:spacing w:line="460" w:lineRule="exact"/>
        <w:jc w:val="center"/>
        <w:outlineLvl w:val="0"/>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第二章  供应商须知</w:t>
      </w:r>
      <w:bookmarkEnd w:id="0"/>
      <w:bookmarkEnd w:id="1"/>
      <w:bookmarkEnd w:id="77"/>
    </w:p>
    <w:p w14:paraId="02E1E086">
      <w:pPr>
        <w:pStyle w:val="4"/>
        <w:spacing w:line="460" w:lineRule="exact"/>
        <w:jc w:val="center"/>
        <w:rPr>
          <w:rFonts w:ascii="宋体" w:hAnsi="宋体" w:cs="宋体"/>
          <w:b/>
          <w:bCs w:val="0"/>
          <w:sz w:val="24"/>
          <w:szCs w:val="24"/>
        </w:rPr>
      </w:pPr>
      <w:bookmarkStart w:id="78" w:name="_Toc25063"/>
      <w:bookmarkStart w:id="79" w:name="_Toc15649"/>
      <w:bookmarkStart w:id="80" w:name="_Toc9508"/>
      <w:bookmarkStart w:id="81" w:name="_Toc13547"/>
      <w:r>
        <w:rPr>
          <w:rFonts w:hint="eastAsia" w:ascii="宋体" w:hAnsi="宋体" w:cs="宋体"/>
          <w:b/>
          <w:bCs w:val="0"/>
          <w:sz w:val="24"/>
          <w:szCs w:val="24"/>
        </w:rPr>
        <w:t>供应商须知前附表</w:t>
      </w:r>
      <w:bookmarkEnd w:id="78"/>
      <w:bookmarkEnd w:id="79"/>
      <w:bookmarkEnd w:id="80"/>
      <w:bookmarkEnd w:id="81"/>
    </w:p>
    <w:tbl>
      <w:tblPr>
        <w:tblStyle w:val="22"/>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405"/>
      </w:tblGrid>
      <w:tr w14:paraId="1691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662" w:type="dxa"/>
            <w:shd w:val="clear" w:color="auto" w:fill="8DB3E2" w:themeFill="text2" w:themeFillTint="66"/>
            <w:vAlign w:val="center"/>
          </w:tcPr>
          <w:p w14:paraId="06A6A939">
            <w:pPr>
              <w:spacing w:line="460" w:lineRule="exact"/>
              <w:jc w:val="center"/>
              <w:rPr>
                <w:rFonts w:ascii="宋体" w:hAnsi="宋体" w:cs="宋体"/>
                <w:b/>
                <w:bCs/>
                <w:color w:val="000000"/>
                <w:szCs w:val="21"/>
              </w:rPr>
            </w:pPr>
            <w:r>
              <w:rPr>
                <w:rFonts w:hint="eastAsia" w:ascii="宋体" w:hAnsi="宋体" w:cs="宋体"/>
                <w:b/>
                <w:bCs/>
                <w:color w:val="000000"/>
                <w:szCs w:val="21"/>
              </w:rPr>
              <w:t>序号</w:t>
            </w:r>
          </w:p>
        </w:tc>
        <w:tc>
          <w:tcPr>
            <w:tcW w:w="942" w:type="dxa"/>
            <w:shd w:val="clear" w:color="auto" w:fill="8DB3E2" w:themeFill="text2" w:themeFillTint="66"/>
            <w:vAlign w:val="center"/>
          </w:tcPr>
          <w:p w14:paraId="09F9C672">
            <w:pPr>
              <w:spacing w:line="460" w:lineRule="exact"/>
              <w:jc w:val="center"/>
              <w:rPr>
                <w:rFonts w:ascii="宋体" w:hAnsi="宋体" w:cs="宋体"/>
                <w:b/>
                <w:bCs/>
                <w:color w:val="000000"/>
                <w:szCs w:val="21"/>
              </w:rPr>
            </w:pPr>
            <w:r>
              <w:rPr>
                <w:rFonts w:hint="eastAsia" w:ascii="宋体" w:hAnsi="宋体" w:cs="宋体"/>
                <w:b/>
                <w:bCs/>
                <w:color w:val="000000"/>
                <w:szCs w:val="21"/>
              </w:rPr>
              <w:t>条款号</w:t>
            </w:r>
          </w:p>
        </w:tc>
        <w:tc>
          <w:tcPr>
            <w:tcW w:w="1775" w:type="dxa"/>
            <w:shd w:val="clear" w:color="auto" w:fill="8DB3E2" w:themeFill="text2" w:themeFillTint="66"/>
            <w:vAlign w:val="center"/>
          </w:tcPr>
          <w:p w14:paraId="3B2B4A2A">
            <w:pPr>
              <w:spacing w:line="460" w:lineRule="exact"/>
              <w:jc w:val="center"/>
              <w:rPr>
                <w:rFonts w:ascii="宋体" w:hAnsi="宋体" w:cs="宋体"/>
                <w:b/>
                <w:bCs/>
                <w:color w:val="000000"/>
                <w:szCs w:val="21"/>
              </w:rPr>
            </w:pPr>
            <w:r>
              <w:rPr>
                <w:rFonts w:hint="eastAsia" w:ascii="宋体" w:hAnsi="宋体" w:cs="宋体"/>
                <w:b/>
                <w:bCs/>
                <w:color w:val="000000"/>
                <w:szCs w:val="21"/>
              </w:rPr>
              <w:t>条款名称</w:t>
            </w:r>
          </w:p>
        </w:tc>
        <w:tc>
          <w:tcPr>
            <w:tcW w:w="6405" w:type="dxa"/>
            <w:shd w:val="clear" w:color="auto" w:fill="8DB3E2" w:themeFill="text2" w:themeFillTint="66"/>
            <w:vAlign w:val="center"/>
          </w:tcPr>
          <w:p w14:paraId="3C52F616">
            <w:pPr>
              <w:spacing w:line="460" w:lineRule="exact"/>
              <w:jc w:val="center"/>
              <w:rPr>
                <w:rFonts w:ascii="宋体" w:hAnsi="宋体" w:cs="宋体"/>
                <w:b/>
                <w:bCs/>
                <w:color w:val="000000"/>
                <w:szCs w:val="21"/>
              </w:rPr>
            </w:pPr>
            <w:r>
              <w:rPr>
                <w:rFonts w:hint="eastAsia" w:ascii="宋体" w:hAnsi="宋体" w:cs="宋体"/>
                <w:b/>
                <w:bCs/>
                <w:color w:val="000000"/>
                <w:szCs w:val="21"/>
              </w:rPr>
              <w:t>内容、要求</w:t>
            </w:r>
          </w:p>
        </w:tc>
      </w:tr>
      <w:tr w14:paraId="02C9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2" w:type="dxa"/>
            <w:vAlign w:val="center"/>
          </w:tcPr>
          <w:p w14:paraId="18E724FD">
            <w:pPr>
              <w:spacing w:line="460" w:lineRule="exact"/>
              <w:jc w:val="center"/>
              <w:rPr>
                <w:rFonts w:ascii="宋体" w:hAnsi="宋体" w:cs="宋体"/>
                <w:color w:val="000000"/>
                <w:szCs w:val="21"/>
              </w:rPr>
            </w:pPr>
            <w:r>
              <w:rPr>
                <w:rFonts w:hint="eastAsia" w:ascii="宋体" w:hAnsi="宋体" w:cs="宋体"/>
                <w:color w:val="000000"/>
                <w:szCs w:val="21"/>
              </w:rPr>
              <w:t>1</w:t>
            </w:r>
          </w:p>
        </w:tc>
        <w:tc>
          <w:tcPr>
            <w:tcW w:w="942" w:type="dxa"/>
            <w:vAlign w:val="center"/>
          </w:tcPr>
          <w:p w14:paraId="5ADAC5AF">
            <w:pPr>
              <w:spacing w:line="460" w:lineRule="exact"/>
              <w:jc w:val="center"/>
              <w:rPr>
                <w:rFonts w:ascii="宋体" w:hAnsi="宋体" w:cs="宋体"/>
                <w:color w:val="000000"/>
                <w:szCs w:val="21"/>
              </w:rPr>
            </w:pPr>
            <w:r>
              <w:rPr>
                <w:rFonts w:hint="eastAsia" w:ascii="宋体" w:hAnsi="宋体" w:cs="宋体"/>
                <w:color w:val="000000"/>
                <w:szCs w:val="21"/>
              </w:rPr>
              <w:t>1.1</w:t>
            </w:r>
          </w:p>
        </w:tc>
        <w:tc>
          <w:tcPr>
            <w:tcW w:w="1775" w:type="dxa"/>
            <w:vAlign w:val="center"/>
          </w:tcPr>
          <w:p w14:paraId="3BFF1B55">
            <w:pPr>
              <w:spacing w:line="460" w:lineRule="exact"/>
              <w:jc w:val="center"/>
              <w:rPr>
                <w:rFonts w:ascii="宋体" w:hAnsi="宋体" w:cs="宋体"/>
                <w:color w:val="000000"/>
                <w:szCs w:val="21"/>
              </w:rPr>
            </w:pPr>
            <w:r>
              <w:rPr>
                <w:rFonts w:hint="eastAsia" w:ascii="宋体" w:hAnsi="宋体" w:cs="宋体"/>
                <w:color w:val="000000"/>
                <w:szCs w:val="21"/>
              </w:rPr>
              <w:t>项目名称及项目编号</w:t>
            </w:r>
          </w:p>
        </w:tc>
        <w:tc>
          <w:tcPr>
            <w:tcW w:w="6405" w:type="dxa"/>
            <w:vAlign w:val="center"/>
          </w:tcPr>
          <w:p w14:paraId="052AF97A">
            <w:pPr>
              <w:spacing w:line="460" w:lineRule="exact"/>
              <w:rPr>
                <w:rFonts w:ascii="宋体" w:hAnsi="宋体" w:cs="宋体"/>
                <w:szCs w:val="21"/>
              </w:rPr>
            </w:pPr>
            <w:r>
              <w:rPr>
                <w:rFonts w:hint="eastAsia" w:ascii="宋体" w:hAnsi="宋体" w:cs="宋体"/>
                <w:color w:val="000000"/>
                <w:szCs w:val="21"/>
              </w:rPr>
              <w:t>项目名称：</w:t>
            </w:r>
            <w:r>
              <w:rPr>
                <w:rFonts w:hint="eastAsia" w:ascii="宋体" w:hAnsi="宋体" w:cs="宋体"/>
                <w:color w:val="000000"/>
                <w:szCs w:val="21"/>
                <w:lang w:eastAsia="zh-CN"/>
              </w:rPr>
              <w:t>二塘镇甑山村宜居宜业和美乡村建设项目</w:t>
            </w:r>
          </w:p>
          <w:p w14:paraId="247E48F4">
            <w:pPr>
              <w:spacing w:line="460" w:lineRule="exact"/>
              <w:rPr>
                <w:rFonts w:ascii="宋体" w:hAnsi="宋体" w:cs="宋体"/>
                <w:color w:val="000000"/>
              </w:rPr>
            </w:pPr>
            <w:r>
              <w:rPr>
                <w:rFonts w:hint="eastAsia" w:ascii="宋体" w:hAnsi="宋体" w:cs="宋体"/>
                <w:szCs w:val="21"/>
              </w:rPr>
              <w:t>项目编号：</w:t>
            </w:r>
            <w:r>
              <w:rPr>
                <w:rFonts w:hint="eastAsia" w:ascii="宋体" w:hAnsi="宋体" w:cs="宋体"/>
                <w:color w:val="000000" w:themeColor="text1"/>
                <w:szCs w:val="21"/>
                <w:lang w:eastAsia="zh-CN"/>
                <w14:textFill>
                  <w14:solidFill>
                    <w14:schemeClr w14:val="tx1"/>
                  </w14:solidFill>
                </w14:textFill>
              </w:rPr>
              <w:t>GLZC2026-C2-300043-GXDH</w:t>
            </w:r>
          </w:p>
        </w:tc>
      </w:tr>
      <w:tr w14:paraId="1303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1319933">
            <w:pPr>
              <w:spacing w:line="460" w:lineRule="exact"/>
              <w:jc w:val="center"/>
              <w:rPr>
                <w:rFonts w:ascii="宋体" w:hAnsi="宋体" w:cs="宋体"/>
                <w:color w:val="000000"/>
                <w:szCs w:val="21"/>
              </w:rPr>
            </w:pPr>
            <w:r>
              <w:rPr>
                <w:rFonts w:hint="eastAsia" w:ascii="宋体" w:hAnsi="宋体" w:cs="宋体"/>
                <w:color w:val="000000"/>
                <w:szCs w:val="21"/>
              </w:rPr>
              <w:t>2</w:t>
            </w:r>
          </w:p>
        </w:tc>
        <w:tc>
          <w:tcPr>
            <w:tcW w:w="942" w:type="dxa"/>
            <w:vAlign w:val="center"/>
          </w:tcPr>
          <w:p w14:paraId="2FB8F23F">
            <w:pPr>
              <w:spacing w:line="460" w:lineRule="exact"/>
              <w:jc w:val="center"/>
              <w:rPr>
                <w:rFonts w:ascii="宋体" w:hAnsi="宋体" w:cs="宋体"/>
                <w:color w:val="000000"/>
                <w:szCs w:val="21"/>
              </w:rPr>
            </w:pPr>
            <w:r>
              <w:rPr>
                <w:rFonts w:hint="eastAsia" w:ascii="宋体" w:hAnsi="宋体" w:cs="宋体"/>
                <w:color w:val="000000"/>
                <w:szCs w:val="21"/>
              </w:rPr>
              <w:t>3</w:t>
            </w:r>
          </w:p>
        </w:tc>
        <w:tc>
          <w:tcPr>
            <w:tcW w:w="1775" w:type="dxa"/>
            <w:vAlign w:val="center"/>
          </w:tcPr>
          <w:p w14:paraId="54289E50">
            <w:pPr>
              <w:spacing w:line="460" w:lineRule="exact"/>
              <w:jc w:val="center"/>
              <w:rPr>
                <w:rFonts w:ascii="宋体" w:hAnsi="宋体" w:cs="宋体"/>
                <w:color w:val="000000"/>
                <w:szCs w:val="21"/>
              </w:rPr>
            </w:pPr>
            <w:r>
              <w:rPr>
                <w:rFonts w:hint="eastAsia" w:ascii="宋体" w:hAnsi="宋体" w:cs="宋体"/>
                <w:color w:val="000000"/>
                <w:szCs w:val="21"/>
              </w:rPr>
              <w:t>供应商资格</w:t>
            </w:r>
          </w:p>
        </w:tc>
        <w:tc>
          <w:tcPr>
            <w:tcW w:w="6405" w:type="dxa"/>
            <w:vAlign w:val="center"/>
          </w:tcPr>
          <w:p w14:paraId="6795D917">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3.1满足《中华人民共和国政府采购法》第二十二条规定；</w:t>
            </w:r>
          </w:p>
          <w:p w14:paraId="188C8C0C">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3.2落实政府采购政策需满足的资格要求：无。</w:t>
            </w:r>
          </w:p>
          <w:p w14:paraId="4CCFAB0A">
            <w:pPr>
              <w:spacing w:line="500" w:lineRule="exact"/>
              <w:rPr>
                <w:rFonts w:asciiTheme="minorEastAsia" w:hAnsiTheme="minorEastAsia" w:eastAsiaTheme="minorEastAsia" w:cstheme="minorEastAsia"/>
              </w:rPr>
            </w:pPr>
            <w:r>
              <w:rPr>
                <w:rFonts w:hint="eastAsia" w:asciiTheme="minorEastAsia" w:hAnsiTheme="minorEastAsia" w:eastAsiaTheme="minorEastAsia" w:cstheme="minorEastAsia"/>
              </w:rPr>
              <w:t>3.3本项目的特定资格要求：竞标人须具备</w:t>
            </w:r>
            <w:r>
              <w:rPr>
                <w:rFonts w:hint="eastAsia" w:asciiTheme="minorEastAsia" w:hAnsiTheme="minorEastAsia" w:eastAsiaTheme="minorEastAsia" w:cstheme="minorEastAsia"/>
                <w:b/>
                <w:bCs/>
                <w:u w:val="single"/>
                <w:lang w:eastAsia="zh-CN"/>
              </w:rPr>
              <w:t>市政公用工程施工总承包叁级（含以上级）资质</w:t>
            </w:r>
            <w:r>
              <w:rPr>
                <w:rFonts w:hint="eastAsia" w:asciiTheme="minorEastAsia" w:hAnsiTheme="minorEastAsia" w:eastAsiaTheme="minorEastAsia" w:cstheme="minorEastAsia"/>
              </w:rPr>
              <w:t>，并在人员、设备、资金等方面具备相应的施工能力。其中，投标人拟派项目经理须具备</w:t>
            </w:r>
            <w:r>
              <w:rPr>
                <w:rFonts w:hint="eastAsia" w:ascii="宋体" w:hAnsi="宋体" w:cs="宋体" w:eastAsiaTheme="minorEastAsia"/>
                <w:b/>
                <w:color w:val="000000"/>
                <w:lang w:eastAsia="zh-CN"/>
              </w:rPr>
              <w:t>市政公用工程专业二级（含以上级）注册建造师</w:t>
            </w:r>
            <w:r>
              <w:rPr>
                <w:rFonts w:hint="eastAsia" w:ascii="宋体" w:hAnsi="宋体" w:cs="宋体"/>
                <w:b/>
                <w:color w:val="000000"/>
              </w:rPr>
              <w:t>执业资格</w:t>
            </w:r>
            <w:r>
              <w:rPr>
                <w:rFonts w:hint="eastAsia" w:asciiTheme="minorEastAsia" w:hAnsiTheme="minorEastAsia" w:eastAsiaTheme="minorEastAsia" w:cstheme="minorEastAsia"/>
              </w:rPr>
              <w:t>，具备有效的安全生产考核合格证书（B类）。</w:t>
            </w:r>
          </w:p>
          <w:p w14:paraId="1BA44E47">
            <w:pPr>
              <w:spacing w:line="500" w:lineRule="exact"/>
              <w:rPr>
                <w:rFonts w:asciiTheme="minorEastAsia" w:hAnsiTheme="minorEastAsia" w:eastAsiaTheme="minorEastAsia" w:cstheme="minorEastAsia"/>
                <w:bCs/>
                <w:color w:val="000000"/>
              </w:rPr>
            </w:pPr>
            <w:r>
              <w:rPr>
                <w:rFonts w:hint="eastAsia" w:asciiTheme="minorEastAsia" w:hAnsiTheme="minorEastAsia" w:eastAsiaTheme="minorEastAsia" w:cstheme="minorEastAsia"/>
              </w:rPr>
              <w:t>3.4</w:t>
            </w:r>
            <w:r>
              <w:rPr>
                <w:rFonts w:hint="eastAsia" w:asciiTheme="minorEastAsia" w:hAnsiTheme="minorEastAsia" w:eastAsiaTheme="minorEastAsia" w:cstheme="minorEastAsia"/>
                <w:color w:val="000000"/>
              </w:rPr>
              <w:t>专职安全员要求：具备有效的安全生产考核合格证书（C类），人数符合住房和城乡建设部《建筑施工企业安全生产管理机构设置及专职安全生产管理人员配</w:t>
            </w:r>
            <w:r>
              <w:rPr>
                <w:rFonts w:hint="eastAsia" w:asciiTheme="minorEastAsia" w:hAnsiTheme="minorEastAsia" w:eastAsiaTheme="minorEastAsia" w:cstheme="minorEastAsia"/>
                <w:bCs/>
                <w:color w:val="000000"/>
              </w:rPr>
              <w:t>备办法》（建质〔2008〕91号）的规定不少</w:t>
            </w:r>
            <w:r>
              <w:rPr>
                <w:rFonts w:hint="eastAsia" w:asciiTheme="minorEastAsia" w:hAnsiTheme="minorEastAsia" w:eastAsiaTheme="minorEastAsia" w:cstheme="minorEastAsia"/>
                <w:bCs/>
                <w:color w:val="000000"/>
                <w:u w:val="single"/>
              </w:rPr>
              <w:t>1</w:t>
            </w:r>
            <w:r>
              <w:rPr>
                <w:rFonts w:hint="eastAsia" w:asciiTheme="minorEastAsia" w:hAnsiTheme="minorEastAsia" w:eastAsiaTheme="minorEastAsia" w:cstheme="minorEastAsia"/>
                <w:bCs/>
                <w:color w:val="000000"/>
              </w:rPr>
              <w:t>人；</w:t>
            </w:r>
          </w:p>
          <w:p w14:paraId="0013C081">
            <w:pPr>
              <w:pStyle w:val="2"/>
            </w:pPr>
            <w:r>
              <w:rPr>
                <w:rFonts w:hint="eastAsia" w:asciiTheme="minorEastAsia" w:hAnsiTheme="minorEastAsia" w:eastAsiaTheme="minorEastAsia" w:cstheme="minorEastAsia"/>
                <w:bCs/>
                <w:color w:val="000000"/>
              </w:rPr>
              <w:t>3.5其他要求：符合市建规(2006)270号文现场人员规定最低要求；</w:t>
            </w:r>
          </w:p>
        </w:tc>
      </w:tr>
      <w:tr w14:paraId="4576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62" w:type="dxa"/>
            <w:vAlign w:val="center"/>
          </w:tcPr>
          <w:p w14:paraId="503A2E1A">
            <w:pPr>
              <w:spacing w:line="460" w:lineRule="exact"/>
              <w:jc w:val="center"/>
              <w:rPr>
                <w:rFonts w:ascii="宋体" w:hAnsi="宋体" w:cs="宋体"/>
                <w:color w:val="000000"/>
                <w:szCs w:val="21"/>
              </w:rPr>
            </w:pPr>
            <w:r>
              <w:rPr>
                <w:rFonts w:hint="eastAsia" w:ascii="宋体" w:hAnsi="宋体" w:cs="宋体"/>
                <w:color w:val="000000"/>
                <w:szCs w:val="21"/>
              </w:rPr>
              <w:t>3</w:t>
            </w:r>
          </w:p>
        </w:tc>
        <w:tc>
          <w:tcPr>
            <w:tcW w:w="942" w:type="dxa"/>
            <w:vAlign w:val="center"/>
          </w:tcPr>
          <w:p w14:paraId="0BCBD1CB">
            <w:pPr>
              <w:spacing w:line="460" w:lineRule="exact"/>
              <w:jc w:val="center"/>
              <w:rPr>
                <w:rFonts w:ascii="宋体" w:hAnsi="宋体" w:cs="宋体"/>
                <w:color w:val="000000"/>
                <w:szCs w:val="21"/>
              </w:rPr>
            </w:pPr>
            <w:r>
              <w:rPr>
                <w:rFonts w:hint="eastAsia" w:ascii="宋体" w:hAnsi="宋体" w:cs="宋体"/>
                <w:color w:val="000000"/>
                <w:szCs w:val="21"/>
              </w:rPr>
              <w:t>4</w:t>
            </w:r>
          </w:p>
        </w:tc>
        <w:tc>
          <w:tcPr>
            <w:tcW w:w="1775" w:type="dxa"/>
            <w:vAlign w:val="center"/>
          </w:tcPr>
          <w:p w14:paraId="734F80F1">
            <w:pPr>
              <w:spacing w:line="460" w:lineRule="exact"/>
              <w:jc w:val="center"/>
              <w:rPr>
                <w:rFonts w:ascii="宋体" w:hAnsi="宋体" w:cs="宋体"/>
                <w:color w:val="000000"/>
                <w:szCs w:val="21"/>
              </w:rPr>
            </w:pPr>
            <w:r>
              <w:rPr>
                <w:rFonts w:hint="eastAsia" w:ascii="宋体" w:hAnsi="宋体" w:cs="宋体"/>
                <w:color w:val="000000"/>
                <w:szCs w:val="21"/>
              </w:rPr>
              <w:t>磋商费用</w:t>
            </w:r>
          </w:p>
        </w:tc>
        <w:tc>
          <w:tcPr>
            <w:tcW w:w="6405" w:type="dxa"/>
            <w:vAlign w:val="center"/>
          </w:tcPr>
          <w:p w14:paraId="270170D1">
            <w:pPr>
              <w:spacing w:line="460" w:lineRule="exact"/>
              <w:rPr>
                <w:rFonts w:ascii="宋体" w:hAnsi="宋体" w:cs="宋体"/>
                <w:color w:val="000000"/>
                <w:szCs w:val="21"/>
              </w:rPr>
            </w:pPr>
            <w:r>
              <w:rPr>
                <w:rFonts w:hint="eastAsia" w:ascii="宋体" w:hAnsi="宋体" w:cs="宋体"/>
                <w:color w:val="000000"/>
                <w:szCs w:val="21"/>
              </w:rPr>
              <w:t xml:space="preserve">不论磋商结果如何，供应商均应自行承担所有与磋商有关的全部费用。 </w:t>
            </w:r>
          </w:p>
        </w:tc>
      </w:tr>
      <w:tr w14:paraId="21A2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63686B37">
            <w:pPr>
              <w:spacing w:line="460" w:lineRule="exact"/>
              <w:jc w:val="center"/>
              <w:rPr>
                <w:rFonts w:ascii="宋体" w:hAnsi="宋体" w:cs="宋体"/>
                <w:color w:val="000000"/>
                <w:szCs w:val="21"/>
              </w:rPr>
            </w:pPr>
            <w:r>
              <w:rPr>
                <w:rFonts w:hint="eastAsia" w:ascii="宋体" w:hAnsi="宋体" w:cs="宋体"/>
                <w:color w:val="000000"/>
                <w:szCs w:val="21"/>
              </w:rPr>
              <w:t>4</w:t>
            </w:r>
          </w:p>
        </w:tc>
        <w:tc>
          <w:tcPr>
            <w:tcW w:w="942" w:type="dxa"/>
            <w:vAlign w:val="center"/>
          </w:tcPr>
          <w:p w14:paraId="1E05B194">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13</w:t>
            </w:r>
          </w:p>
        </w:tc>
        <w:tc>
          <w:tcPr>
            <w:tcW w:w="1775" w:type="dxa"/>
            <w:vAlign w:val="center"/>
          </w:tcPr>
          <w:p w14:paraId="1790AA1D">
            <w:pPr>
              <w:spacing w:line="460" w:lineRule="exact"/>
              <w:jc w:val="center"/>
              <w:rPr>
                <w:rFonts w:ascii="宋体" w:hAnsi="宋体" w:cs="宋体"/>
                <w:color w:val="000000"/>
                <w:position w:val="-2"/>
                <w:szCs w:val="21"/>
              </w:rPr>
            </w:pPr>
            <w:r>
              <w:rPr>
                <w:rFonts w:hint="eastAsia" w:ascii="宋体" w:hAnsi="宋体" w:cs="宋体"/>
                <w:color w:val="000000"/>
                <w:szCs w:val="21"/>
              </w:rPr>
              <w:t>磋商报价及采购预算金额</w:t>
            </w:r>
          </w:p>
        </w:tc>
        <w:tc>
          <w:tcPr>
            <w:tcW w:w="6405" w:type="dxa"/>
            <w:vAlign w:val="center"/>
          </w:tcPr>
          <w:p w14:paraId="738A74A9">
            <w:pPr>
              <w:spacing w:line="360" w:lineRule="auto"/>
              <w:outlineLvl w:val="2"/>
              <w:rPr>
                <w:rFonts w:ascii="宋体" w:hAnsi="宋体"/>
                <w:color w:val="000000" w:themeColor="text1"/>
                <w:kern w:val="0"/>
                <w:szCs w:val="21"/>
                <w14:textFill>
                  <w14:solidFill>
                    <w14:schemeClr w14:val="tx1"/>
                  </w14:solidFill>
                </w14:textFill>
              </w:rPr>
            </w:pPr>
            <w:r>
              <w:rPr>
                <w:rFonts w:hint="eastAsia" w:ascii="宋体" w:hAnsi="宋体" w:cs="宋体"/>
                <w:color w:val="000000"/>
                <w:szCs w:val="21"/>
              </w:rPr>
              <w:t>13.1 磋商报价应按磋商文件</w:t>
            </w:r>
            <w:r>
              <w:rPr>
                <w:rFonts w:hint="eastAsia" w:ascii="宋体" w:hAnsi="宋体" w:cs="宋体"/>
                <w:color w:val="000000" w:themeColor="text1"/>
                <w:szCs w:val="21"/>
                <w14:textFill>
                  <w14:solidFill>
                    <w14:schemeClr w14:val="tx1"/>
                  </w14:solidFill>
                </w14:textFill>
              </w:rPr>
              <w:t>中相关附表格式填写。磋商报价应按磋商文件中相关附表格式填写。</w:t>
            </w:r>
            <w:r>
              <w:rPr>
                <w:rFonts w:hint="eastAsia" w:ascii="宋体" w:hAnsi="宋体"/>
                <w:color w:val="000000" w:themeColor="text1"/>
                <w:kern w:val="0"/>
                <w:szCs w:val="21"/>
                <w14:textFill>
                  <w14:solidFill>
                    <w14:schemeClr w14:val="tx1"/>
                  </w14:solidFill>
                </w14:textFill>
              </w:rPr>
              <w:t>预算金额（人民币）：</w:t>
            </w:r>
            <w:r>
              <w:rPr>
                <w:rFonts w:hint="eastAsia" w:ascii="宋体" w:hAnsi="宋体"/>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color w:val="000000" w:themeColor="text1"/>
                <w:kern w:val="0"/>
                <w:szCs w:val="21"/>
                <w14:textFill>
                  <w14:solidFill>
                    <w14:schemeClr w14:val="tx1"/>
                  </w14:solidFill>
                </w14:textFill>
              </w:rPr>
              <w:t>；最高限价（人民币）：</w:t>
            </w:r>
            <w:r>
              <w:rPr>
                <w:rFonts w:hint="eastAsia" w:ascii="宋体" w:hAnsi="宋体"/>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color w:val="000000" w:themeColor="text1"/>
                <w:kern w:val="0"/>
                <w:szCs w:val="21"/>
                <w14:textFill>
                  <w14:solidFill>
                    <w14:schemeClr w14:val="tx1"/>
                  </w14:solidFill>
                </w14:textFill>
              </w:rPr>
              <w:t>。报价超过最高限价金额的，响应文件按无效处理。</w:t>
            </w:r>
            <w:r>
              <w:rPr>
                <w:rFonts w:ascii="宋体" w:hAnsi="宋体" w:cs="宋体"/>
                <w:color w:val="000000"/>
                <w:kern w:val="0"/>
                <w:szCs w:val="21"/>
              </w:rPr>
              <w:t> </w:t>
            </w:r>
          </w:p>
          <w:p w14:paraId="4D9686DB">
            <w:pPr>
              <w:snapToGrid w:val="0"/>
              <w:spacing w:line="360" w:lineRule="auto"/>
              <w:jc w:val="left"/>
              <w:rPr>
                <w:rFonts w:ascii="宋体" w:hAnsi="宋体" w:cs="宋体"/>
                <w:color w:val="000000"/>
                <w:szCs w:val="21"/>
              </w:rPr>
            </w:pPr>
            <w:r>
              <w:rPr>
                <w:rFonts w:hint="eastAsia" w:ascii="宋体" w:hAnsi="宋体" w:cs="宋体"/>
                <w:color w:val="000000"/>
                <w:szCs w:val="21"/>
              </w:rPr>
              <w:t>13.2供应商必须就“工程量清单”中所有内容作完整唯一报价，否则，其响应文件无效；响应文件只允许有一个报价，有选择的或有条件的报价将不予接受。</w:t>
            </w:r>
          </w:p>
          <w:p w14:paraId="4981328B">
            <w:pPr>
              <w:snapToGrid w:val="0"/>
              <w:spacing w:line="360" w:lineRule="auto"/>
              <w:jc w:val="left"/>
              <w:rPr>
                <w:rFonts w:ascii="宋体" w:hAnsi="宋体" w:cs="宋体"/>
                <w:color w:val="000000"/>
                <w:szCs w:val="21"/>
              </w:rPr>
            </w:pPr>
            <w:r>
              <w:rPr>
                <w:rFonts w:hint="eastAsia" w:ascii="宋体" w:hAnsi="宋体" w:cs="宋体"/>
                <w:color w:val="000000"/>
                <w:szCs w:val="21"/>
              </w:rPr>
              <w:t>13.4</w:t>
            </w:r>
            <w:r>
              <w:rPr>
                <w:rFonts w:hint="eastAsia" w:ascii="宋体" w:hAnsi="宋体" w:cs="宋体"/>
                <w:color w:val="000000"/>
                <w:kern w:val="0"/>
                <w:szCs w:val="21"/>
              </w:rPr>
              <w:t>供应商应在规定时间内在政采云系统上提交最后报价，超出磋商小组设定的最后报价时限或其最后报价超出采购预算导致已通过评审的响应文件无效的，按供应商在提交响应文件截止时间后撤回响应文件处理。</w:t>
            </w:r>
          </w:p>
        </w:tc>
      </w:tr>
      <w:tr w14:paraId="2415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465967AB">
            <w:pPr>
              <w:spacing w:line="460" w:lineRule="exact"/>
              <w:jc w:val="center"/>
              <w:rPr>
                <w:rFonts w:ascii="宋体" w:hAnsi="宋体" w:cs="宋体"/>
                <w:color w:val="000000"/>
                <w:szCs w:val="21"/>
              </w:rPr>
            </w:pPr>
            <w:r>
              <w:rPr>
                <w:rFonts w:hint="eastAsia" w:ascii="宋体" w:hAnsi="宋体" w:cs="宋体"/>
                <w:color w:val="000000"/>
                <w:szCs w:val="21"/>
              </w:rPr>
              <w:t>5</w:t>
            </w:r>
          </w:p>
        </w:tc>
        <w:tc>
          <w:tcPr>
            <w:tcW w:w="942" w:type="dxa"/>
            <w:vAlign w:val="center"/>
          </w:tcPr>
          <w:p w14:paraId="45CE98F4">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.4</w:t>
            </w:r>
          </w:p>
        </w:tc>
        <w:tc>
          <w:tcPr>
            <w:tcW w:w="1775" w:type="dxa"/>
            <w:vAlign w:val="center"/>
          </w:tcPr>
          <w:p w14:paraId="11F620CE">
            <w:pPr>
              <w:spacing w:line="460" w:lineRule="exact"/>
              <w:jc w:val="center"/>
              <w:rPr>
                <w:rFonts w:ascii="宋体" w:hAnsi="宋体" w:cs="宋体"/>
                <w:szCs w:val="21"/>
              </w:rPr>
            </w:pPr>
            <w:r>
              <w:rPr>
                <w:rFonts w:hint="eastAsia" w:ascii="宋体" w:hAnsi="宋体" w:cs="宋体"/>
                <w:szCs w:val="21"/>
              </w:rPr>
              <w:t>要求工期</w:t>
            </w:r>
          </w:p>
        </w:tc>
        <w:tc>
          <w:tcPr>
            <w:tcW w:w="6405" w:type="dxa"/>
            <w:vAlign w:val="center"/>
          </w:tcPr>
          <w:p w14:paraId="22669F92">
            <w:pPr>
              <w:spacing w:line="360" w:lineRule="auto"/>
              <w:outlineLvl w:val="2"/>
              <w:rPr>
                <w:rFonts w:ascii="宋体" w:hAnsi="宋体" w:cs="宋体"/>
                <w:szCs w:val="21"/>
              </w:rPr>
            </w:pPr>
            <w:r>
              <w:rPr>
                <w:rFonts w:hint="eastAsia" w:ascii="宋体" w:hAnsi="宋体" w:cs="宋体"/>
                <w:lang w:eastAsia="zh-CN"/>
              </w:rPr>
              <w:t>120日历天</w:t>
            </w:r>
            <w:r>
              <w:rPr>
                <w:rFonts w:hint="eastAsia" w:ascii="宋体" w:hAnsi="宋体" w:cs="宋体"/>
              </w:rPr>
              <w:t>。</w:t>
            </w:r>
          </w:p>
        </w:tc>
      </w:tr>
      <w:tr w14:paraId="2515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5DF2DB1">
            <w:pPr>
              <w:spacing w:line="460" w:lineRule="exact"/>
              <w:jc w:val="center"/>
              <w:rPr>
                <w:rFonts w:ascii="宋体" w:hAnsi="宋体" w:cs="宋体"/>
                <w:color w:val="000000"/>
                <w:szCs w:val="21"/>
              </w:rPr>
            </w:pPr>
            <w:r>
              <w:rPr>
                <w:rFonts w:hint="eastAsia" w:ascii="宋体" w:hAnsi="宋体" w:cs="宋体"/>
                <w:color w:val="000000"/>
                <w:szCs w:val="21"/>
              </w:rPr>
              <w:t>6</w:t>
            </w:r>
          </w:p>
        </w:tc>
        <w:tc>
          <w:tcPr>
            <w:tcW w:w="942" w:type="dxa"/>
            <w:vAlign w:val="center"/>
          </w:tcPr>
          <w:p w14:paraId="6EA103E5">
            <w:pPr>
              <w:spacing w:line="460" w:lineRule="exact"/>
              <w:jc w:val="center"/>
              <w:rPr>
                <w:rFonts w:ascii="宋体" w:hAnsi="宋体" w:cs="宋体"/>
                <w:position w:val="-2"/>
                <w:szCs w:val="21"/>
              </w:rPr>
            </w:pPr>
            <w:r>
              <w:rPr>
                <w:rFonts w:hint="eastAsia" w:ascii="宋体" w:hAnsi="宋体" w:cs="宋体"/>
                <w:position w:val="-2"/>
                <w:szCs w:val="21"/>
              </w:rPr>
              <w:t>3</w:t>
            </w:r>
            <w:r>
              <w:rPr>
                <w:rFonts w:ascii="宋体" w:hAnsi="宋体" w:cs="宋体"/>
                <w:position w:val="-2"/>
                <w:szCs w:val="21"/>
              </w:rPr>
              <w:t>.5</w:t>
            </w:r>
          </w:p>
        </w:tc>
        <w:tc>
          <w:tcPr>
            <w:tcW w:w="1775" w:type="dxa"/>
            <w:vAlign w:val="center"/>
          </w:tcPr>
          <w:p w14:paraId="5FEE1DEE">
            <w:pPr>
              <w:spacing w:line="460" w:lineRule="exact"/>
              <w:jc w:val="center"/>
              <w:rPr>
                <w:rFonts w:ascii="宋体" w:hAnsi="宋体" w:cs="宋体"/>
                <w:szCs w:val="21"/>
              </w:rPr>
            </w:pPr>
            <w:r>
              <w:rPr>
                <w:rFonts w:hint="eastAsia" w:ascii="宋体" w:hAnsi="宋体" w:cs="宋体"/>
                <w:szCs w:val="21"/>
              </w:rPr>
              <w:t>工程质量要求</w:t>
            </w:r>
          </w:p>
        </w:tc>
        <w:tc>
          <w:tcPr>
            <w:tcW w:w="6405" w:type="dxa"/>
            <w:vAlign w:val="center"/>
          </w:tcPr>
          <w:p w14:paraId="7C3982E1">
            <w:pPr>
              <w:spacing w:line="360" w:lineRule="auto"/>
              <w:outlineLvl w:val="2"/>
              <w:rPr>
                <w:rFonts w:ascii="宋体" w:hAnsi="宋体" w:cs="宋体"/>
              </w:rPr>
            </w:pPr>
            <w:r>
              <w:rPr>
                <w:rFonts w:hint="eastAsia" w:ascii="宋体" w:hAnsi="宋体" w:cs="宋体"/>
              </w:rPr>
              <w:t>合格</w:t>
            </w:r>
          </w:p>
        </w:tc>
      </w:tr>
      <w:tr w14:paraId="1F6F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3B32DF88">
            <w:pPr>
              <w:spacing w:line="460" w:lineRule="exact"/>
              <w:jc w:val="center"/>
              <w:rPr>
                <w:rFonts w:ascii="宋体" w:hAnsi="宋体" w:cs="宋体"/>
                <w:color w:val="000000"/>
                <w:szCs w:val="21"/>
              </w:rPr>
            </w:pPr>
            <w:r>
              <w:rPr>
                <w:rFonts w:ascii="宋体" w:hAnsi="宋体" w:cs="宋体"/>
                <w:color w:val="000000"/>
                <w:szCs w:val="21"/>
              </w:rPr>
              <w:t>7</w:t>
            </w:r>
          </w:p>
        </w:tc>
        <w:tc>
          <w:tcPr>
            <w:tcW w:w="942" w:type="dxa"/>
            <w:vAlign w:val="center"/>
          </w:tcPr>
          <w:p w14:paraId="29E50A31">
            <w:pPr>
              <w:spacing w:line="460" w:lineRule="exact"/>
              <w:jc w:val="center"/>
              <w:rPr>
                <w:rFonts w:ascii="宋体" w:hAnsi="宋体" w:cs="宋体"/>
                <w:position w:val="-2"/>
                <w:szCs w:val="21"/>
              </w:rPr>
            </w:pPr>
            <w:r>
              <w:rPr>
                <w:rFonts w:hint="eastAsia" w:ascii="宋体" w:hAnsi="宋体" w:cs="宋体"/>
                <w:position w:val="-2"/>
                <w:szCs w:val="21"/>
              </w:rPr>
              <w:t>14.1</w:t>
            </w:r>
          </w:p>
        </w:tc>
        <w:tc>
          <w:tcPr>
            <w:tcW w:w="1775" w:type="dxa"/>
            <w:vAlign w:val="center"/>
          </w:tcPr>
          <w:p w14:paraId="2A8A0BEF">
            <w:pPr>
              <w:spacing w:line="460" w:lineRule="exact"/>
              <w:jc w:val="center"/>
              <w:rPr>
                <w:rFonts w:ascii="宋体" w:hAnsi="宋体" w:cs="宋体"/>
                <w:position w:val="-2"/>
                <w:szCs w:val="21"/>
              </w:rPr>
            </w:pPr>
            <w:r>
              <w:rPr>
                <w:rFonts w:hint="eastAsia" w:ascii="宋体" w:hAnsi="宋体" w:cs="宋体"/>
                <w:position w:val="-2"/>
                <w:szCs w:val="21"/>
              </w:rPr>
              <w:t>响应文件有效期</w:t>
            </w:r>
          </w:p>
        </w:tc>
        <w:tc>
          <w:tcPr>
            <w:tcW w:w="6405" w:type="dxa"/>
          </w:tcPr>
          <w:p w14:paraId="63398BAD">
            <w:pPr>
              <w:tabs>
                <w:tab w:val="left" w:pos="1305"/>
              </w:tabs>
              <w:spacing w:line="460" w:lineRule="exact"/>
              <w:rPr>
                <w:rFonts w:ascii="宋体" w:hAnsi="宋体" w:cs="宋体"/>
                <w:szCs w:val="21"/>
              </w:rPr>
            </w:pPr>
            <w:r>
              <w:rPr>
                <w:rFonts w:hint="eastAsia" w:ascii="宋体" w:hAnsi="宋体" w:cs="宋体"/>
                <w:szCs w:val="21"/>
              </w:rPr>
              <w:t>响应文件递交截止时间之日起90天，有效期不足的响应文件将被拒绝。</w:t>
            </w:r>
          </w:p>
        </w:tc>
      </w:tr>
      <w:tr w14:paraId="16B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7C697C9C">
            <w:pPr>
              <w:spacing w:line="460" w:lineRule="exact"/>
              <w:jc w:val="center"/>
              <w:rPr>
                <w:rFonts w:ascii="宋体" w:hAnsi="宋体" w:cs="宋体"/>
                <w:color w:val="000000"/>
                <w:szCs w:val="21"/>
              </w:rPr>
            </w:pPr>
            <w:r>
              <w:rPr>
                <w:rFonts w:ascii="宋体" w:hAnsi="宋体" w:cs="宋体"/>
                <w:color w:val="000000"/>
                <w:szCs w:val="21"/>
              </w:rPr>
              <w:t>8</w:t>
            </w:r>
          </w:p>
        </w:tc>
        <w:tc>
          <w:tcPr>
            <w:tcW w:w="942" w:type="dxa"/>
            <w:vAlign w:val="center"/>
          </w:tcPr>
          <w:p w14:paraId="04174A5C">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15</w:t>
            </w:r>
          </w:p>
        </w:tc>
        <w:tc>
          <w:tcPr>
            <w:tcW w:w="1775" w:type="dxa"/>
            <w:vAlign w:val="center"/>
          </w:tcPr>
          <w:p w14:paraId="4D98B368">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保证金</w:t>
            </w:r>
          </w:p>
        </w:tc>
        <w:tc>
          <w:tcPr>
            <w:tcW w:w="6405" w:type="dxa"/>
          </w:tcPr>
          <w:p w14:paraId="359658F6">
            <w:pPr>
              <w:tabs>
                <w:tab w:val="left" w:pos="1305"/>
              </w:tabs>
              <w:spacing w:line="460" w:lineRule="exact"/>
              <w:rPr>
                <w:rFonts w:ascii="宋体" w:hAnsi="宋体" w:cs="宋体"/>
                <w:color w:val="000000"/>
                <w:szCs w:val="21"/>
              </w:rPr>
            </w:pPr>
            <w:r>
              <w:rPr>
                <w:rFonts w:hint="eastAsia" w:ascii="宋体" w:hAnsi="宋体" w:cs="宋体"/>
                <w:color w:val="000000"/>
                <w:szCs w:val="21"/>
              </w:rPr>
              <w:t>本项目无需交纳磋商保证金。</w:t>
            </w:r>
          </w:p>
        </w:tc>
      </w:tr>
      <w:tr w14:paraId="0671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285A103F">
            <w:pPr>
              <w:spacing w:line="460" w:lineRule="exact"/>
              <w:jc w:val="center"/>
              <w:rPr>
                <w:rFonts w:ascii="宋体" w:hAnsi="宋体" w:cs="宋体"/>
                <w:color w:val="000000"/>
                <w:szCs w:val="21"/>
              </w:rPr>
            </w:pPr>
            <w:r>
              <w:rPr>
                <w:rFonts w:ascii="宋体" w:hAnsi="宋体" w:cs="宋体"/>
                <w:color w:val="000000"/>
                <w:szCs w:val="21"/>
              </w:rPr>
              <w:t>9</w:t>
            </w:r>
          </w:p>
        </w:tc>
        <w:tc>
          <w:tcPr>
            <w:tcW w:w="942" w:type="dxa"/>
            <w:vAlign w:val="center"/>
          </w:tcPr>
          <w:p w14:paraId="30F05E88">
            <w:pPr>
              <w:spacing w:line="460" w:lineRule="exact"/>
              <w:jc w:val="center"/>
              <w:rPr>
                <w:rFonts w:ascii="宋体" w:hAnsi="宋体" w:cs="宋体"/>
                <w:color w:val="000000"/>
                <w:szCs w:val="21"/>
              </w:rPr>
            </w:pPr>
            <w:r>
              <w:rPr>
                <w:rFonts w:hint="eastAsia" w:ascii="宋体" w:hAnsi="宋体" w:cs="宋体"/>
                <w:color w:val="000000"/>
                <w:szCs w:val="21"/>
              </w:rPr>
              <w:t>16</w:t>
            </w:r>
          </w:p>
        </w:tc>
        <w:tc>
          <w:tcPr>
            <w:tcW w:w="1775" w:type="dxa"/>
            <w:vAlign w:val="center"/>
          </w:tcPr>
          <w:p w14:paraId="08FDAD25">
            <w:pPr>
              <w:keepNext/>
              <w:keepLines/>
              <w:spacing w:line="460" w:lineRule="exact"/>
              <w:jc w:val="center"/>
              <w:rPr>
                <w:rFonts w:ascii="宋体" w:hAnsi="宋体" w:cs="宋体"/>
                <w:color w:val="000000"/>
                <w:szCs w:val="21"/>
              </w:rPr>
            </w:pPr>
            <w:bookmarkStart w:id="82" w:name="_Toc19911"/>
            <w:bookmarkStart w:id="83" w:name="_Toc27452"/>
            <w:bookmarkStart w:id="84" w:name="_Toc20646"/>
            <w:r>
              <w:rPr>
                <w:rFonts w:hint="eastAsia" w:ascii="宋体" w:hAnsi="宋体" w:cs="宋体"/>
                <w:bCs/>
                <w:color w:val="000000"/>
                <w:szCs w:val="21"/>
              </w:rPr>
              <w:t>竞争性磋商响应文件的制作</w:t>
            </w:r>
            <w:bookmarkEnd w:id="82"/>
            <w:bookmarkEnd w:id="83"/>
            <w:bookmarkEnd w:id="84"/>
          </w:p>
        </w:tc>
        <w:tc>
          <w:tcPr>
            <w:tcW w:w="6405" w:type="dxa"/>
            <w:vAlign w:val="center"/>
          </w:tcPr>
          <w:p w14:paraId="361D1418">
            <w:pPr>
              <w:spacing w:line="360" w:lineRule="auto"/>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0FB01168">
            <w:pPr>
              <w:spacing w:line="360" w:lineRule="auto"/>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7DADFAEB">
            <w:pPr>
              <w:spacing w:line="360" w:lineRule="auto"/>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14:paraId="38E1E6A0">
            <w:pPr>
              <w:spacing w:line="360" w:lineRule="auto"/>
              <w:rPr>
                <w:rFonts w:ascii="宋体" w:hAnsi="宋体" w:cs="宋体"/>
                <w:color w:val="000000"/>
                <w:szCs w:val="21"/>
              </w:rPr>
            </w:pPr>
            <w:r>
              <w:rPr>
                <w:rFonts w:hint="eastAsia" w:ascii="宋体" w:hAnsi="宋体" w:cs="宋体"/>
                <w:color w:val="000000"/>
                <w:szCs w:val="21"/>
              </w:rPr>
              <w:t xml:space="preserve">16.4磋商前准备 </w:t>
            </w:r>
          </w:p>
          <w:p w14:paraId="26212CF9">
            <w:pPr>
              <w:spacing w:line="360" w:lineRule="auto"/>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14:paraId="11BB776A">
            <w:pPr>
              <w:spacing w:line="360" w:lineRule="auto"/>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14:paraId="7B23937D">
            <w:pPr>
              <w:spacing w:line="360" w:lineRule="auto"/>
              <w:rPr>
                <w:rFonts w:ascii="宋体" w:hAnsi="宋体" w:cs="宋体"/>
                <w:color w:val="000000"/>
                <w:szCs w:val="21"/>
              </w:rPr>
            </w:pPr>
            <w:r>
              <w:rPr>
                <w:rFonts w:hint="eastAsia" w:ascii="宋体" w:hAnsi="宋体" w:cs="宋体"/>
                <w:color w:val="000000"/>
                <w:szCs w:val="21"/>
              </w:rPr>
              <w:t xml:space="preserve">16.4.3供应商将政采云电子交易客户端下载、安装完成后，可通过账号密码或 CA 登录客户端进行响应文件制作。客户端请至网站下载专区查看，如有问题可拨打政采云客户服务热线 400-881-7190 </w:t>
            </w:r>
          </w:p>
          <w:p w14:paraId="5DAD2D10">
            <w:pPr>
              <w:spacing w:line="360" w:lineRule="auto"/>
              <w:rPr>
                <w:rFonts w:ascii="宋体" w:hAnsi="宋体" w:cs="宋体"/>
                <w:color w:val="000000"/>
                <w:szCs w:val="21"/>
              </w:rPr>
            </w:pPr>
            <w:r>
              <w:rPr>
                <w:rFonts w:hint="eastAsia" w:ascii="宋体" w:hAnsi="宋体" w:cs="宋体"/>
                <w:color w:val="000000"/>
                <w:szCs w:val="21"/>
              </w:rPr>
              <w:t>进行咨询。</w:t>
            </w:r>
          </w:p>
        </w:tc>
      </w:tr>
      <w:tr w14:paraId="27EF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62" w:type="dxa"/>
            <w:vAlign w:val="center"/>
          </w:tcPr>
          <w:p w14:paraId="26A8096D">
            <w:pPr>
              <w:spacing w:line="460" w:lineRule="exact"/>
              <w:jc w:val="center"/>
              <w:rPr>
                <w:rFonts w:ascii="宋体" w:hAnsi="宋体" w:cs="宋体"/>
                <w:color w:val="000000"/>
                <w:szCs w:val="21"/>
              </w:rPr>
            </w:pPr>
            <w:r>
              <w:rPr>
                <w:rFonts w:ascii="宋体" w:hAnsi="宋体" w:cs="宋体"/>
                <w:color w:val="000000"/>
                <w:szCs w:val="21"/>
              </w:rPr>
              <w:t>10</w:t>
            </w:r>
          </w:p>
        </w:tc>
        <w:tc>
          <w:tcPr>
            <w:tcW w:w="942" w:type="dxa"/>
            <w:vAlign w:val="center"/>
          </w:tcPr>
          <w:p w14:paraId="72412B8C">
            <w:pPr>
              <w:spacing w:line="460" w:lineRule="exact"/>
              <w:jc w:val="center"/>
              <w:rPr>
                <w:rFonts w:ascii="宋体" w:hAnsi="宋体" w:cs="宋体"/>
                <w:color w:val="000000"/>
                <w:szCs w:val="21"/>
              </w:rPr>
            </w:pPr>
            <w:r>
              <w:rPr>
                <w:rFonts w:hint="eastAsia" w:ascii="宋体" w:hAnsi="宋体" w:cs="宋体"/>
                <w:color w:val="000000"/>
                <w:szCs w:val="21"/>
              </w:rPr>
              <w:t>18.1</w:t>
            </w:r>
          </w:p>
        </w:tc>
        <w:tc>
          <w:tcPr>
            <w:tcW w:w="1775" w:type="dxa"/>
            <w:vAlign w:val="center"/>
          </w:tcPr>
          <w:p w14:paraId="4893CF1C">
            <w:pPr>
              <w:spacing w:line="460" w:lineRule="exact"/>
              <w:jc w:val="center"/>
              <w:rPr>
                <w:rFonts w:ascii="宋体" w:hAnsi="宋体" w:cs="宋体"/>
                <w:color w:val="000000"/>
                <w:szCs w:val="21"/>
              </w:rPr>
            </w:pPr>
            <w:r>
              <w:rPr>
                <w:rFonts w:hint="eastAsia" w:ascii="宋体" w:hAnsi="宋体" w:cs="宋体"/>
                <w:color w:val="000000"/>
                <w:szCs w:val="21"/>
              </w:rPr>
              <w:t>响应文件递交截止时间</w:t>
            </w:r>
          </w:p>
        </w:tc>
        <w:tc>
          <w:tcPr>
            <w:tcW w:w="6405" w:type="dxa"/>
            <w:vAlign w:val="center"/>
          </w:tcPr>
          <w:p w14:paraId="6DBDF298">
            <w:pPr>
              <w:spacing w:line="460" w:lineRule="exact"/>
              <w:rPr>
                <w:rFonts w:ascii="宋体" w:hAnsi="宋体" w:cs="宋体"/>
                <w:color w:val="000000"/>
                <w:szCs w:val="21"/>
              </w:rPr>
            </w:pPr>
            <w:r>
              <w:rPr>
                <w:rFonts w:hint="eastAsia" w:ascii="宋体" w:hAnsi="宋体" w:cs="宋体"/>
                <w:color w:val="000000"/>
                <w:szCs w:val="21"/>
                <w:u w:val="single"/>
              </w:rPr>
              <w:t>于</w:t>
            </w:r>
            <w:r>
              <w:rPr>
                <w:rFonts w:hint="eastAsia" w:ascii="宋体" w:hAnsi="宋体" w:cs="宋体"/>
                <w:szCs w:val="21"/>
                <w:u w:val="single"/>
                <w:lang w:eastAsia="zh-CN"/>
              </w:rPr>
              <w:t>2026年08月25日</w:t>
            </w:r>
            <w:r>
              <w:rPr>
                <w:rFonts w:hint="eastAsia" w:ascii="宋体" w:hAnsi="宋体" w:cs="宋体"/>
                <w:szCs w:val="21"/>
                <w:u w:val="single"/>
              </w:rPr>
              <w:t>09时00分</w:t>
            </w:r>
            <w:r>
              <w:rPr>
                <w:rFonts w:hint="eastAsia" w:ascii="宋体" w:hAnsi="宋体" w:cs="宋体"/>
                <w:color w:val="000000"/>
                <w:szCs w:val="21"/>
              </w:rPr>
              <w:t>之前将电子磋商响应文件上传到政采云平台。应按照本项目磋商文件和政采云平台的要求编制、加密传输磋商响应文件。供应商在使用系统进行响应的过程中遇到涉及平台使用的任何问题，可致电政采云平台技术支持热线咨询，联系方式：95763。</w:t>
            </w:r>
          </w:p>
        </w:tc>
      </w:tr>
      <w:tr w14:paraId="19FB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2" w:type="dxa"/>
            <w:vAlign w:val="center"/>
          </w:tcPr>
          <w:p w14:paraId="698D967A">
            <w:pPr>
              <w:spacing w:line="460" w:lineRule="exact"/>
              <w:jc w:val="center"/>
              <w:rPr>
                <w:rFonts w:ascii="宋体" w:hAnsi="宋体" w:cs="宋体"/>
                <w:color w:val="000000"/>
                <w:position w:val="-2"/>
                <w:szCs w:val="21"/>
              </w:rPr>
            </w:pPr>
            <w:r>
              <w:rPr>
                <w:rFonts w:ascii="宋体" w:hAnsi="宋体" w:cs="宋体"/>
                <w:color w:val="000000"/>
                <w:position w:val="-2"/>
                <w:szCs w:val="21"/>
              </w:rPr>
              <w:t>11</w:t>
            </w:r>
          </w:p>
        </w:tc>
        <w:tc>
          <w:tcPr>
            <w:tcW w:w="942" w:type="dxa"/>
            <w:vAlign w:val="center"/>
          </w:tcPr>
          <w:p w14:paraId="49BD9974">
            <w:pPr>
              <w:spacing w:line="460" w:lineRule="exact"/>
              <w:jc w:val="center"/>
              <w:rPr>
                <w:rFonts w:ascii="宋体" w:hAnsi="宋体" w:cs="宋体"/>
                <w:color w:val="000000"/>
                <w:position w:val="-2"/>
                <w:szCs w:val="21"/>
              </w:rPr>
            </w:pPr>
            <w:r>
              <w:rPr>
                <w:rFonts w:hint="eastAsia" w:ascii="宋体" w:hAnsi="宋体" w:cs="宋体"/>
                <w:color w:val="000000"/>
                <w:position w:val="-2"/>
                <w:szCs w:val="21"/>
              </w:rPr>
              <w:t>18.2</w:t>
            </w:r>
          </w:p>
        </w:tc>
        <w:tc>
          <w:tcPr>
            <w:tcW w:w="1775" w:type="dxa"/>
            <w:vAlign w:val="center"/>
          </w:tcPr>
          <w:p w14:paraId="36A1717F">
            <w:pPr>
              <w:spacing w:line="460" w:lineRule="exact"/>
              <w:jc w:val="center"/>
              <w:rPr>
                <w:rFonts w:ascii="宋体" w:hAnsi="宋体" w:cs="宋体"/>
                <w:color w:val="000000"/>
                <w:position w:val="-2"/>
                <w:szCs w:val="21"/>
              </w:rPr>
            </w:pPr>
            <w:r>
              <w:rPr>
                <w:rFonts w:hint="eastAsia" w:ascii="宋体" w:hAnsi="宋体" w:cs="宋体"/>
                <w:color w:val="000000"/>
                <w:szCs w:val="21"/>
              </w:rPr>
              <w:t>磋商响应文件解密时间</w:t>
            </w:r>
          </w:p>
        </w:tc>
        <w:tc>
          <w:tcPr>
            <w:tcW w:w="6405" w:type="dxa"/>
            <w:vAlign w:val="center"/>
          </w:tcPr>
          <w:p w14:paraId="546B2AB5">
            <w:pPr>
              <w:pStyle w:val="10"/>
              <w:spacing w:line="460" w:lineRule="exact"/>
              <w:rPr>
                <w:rFonts w:ascii="宋体" w:hAnsi="宋体" w:cs="宋体"/>
                <w:color w:val="000000"/>
                <w:szCs w:val="21"/>
              </w:rPr>
            </w:pPr>
            <w:r>
              <w:rPr>
                <w:rFonts w:hint="eastAsia" w:ascii="宋体" w:hAnsi="宋体" w:cs="宋体"/>
                <w:color w:val="000000"/>
                <w:szCs w:val="21"/>
              </w:rPr>
              <w:t>磋商响应文件解密时间</w:t>
            </w:r>
            <w:r>
              <w:rPr>
                <w:rFonts w:hint="eastAsia" w:ascii="宋体" w:hAnsi="宋体" w:cs="宋体"/>
                <w:color w:val="000000"/>
              </w:rPr>
              <w:t>：截标时间后</w:t>
            </w:r>
            <w:r>
              <w:rPr>
                <w:rFonts w:hint="eastAsia" w:ascii="宋体" w:hAnsi="宋体" w:cs="宋体"/>
                <w:color w:val="000000"/>
                <w:u w:val="single"/>
              </w:rPr>
              <w:t>30</w:t>
            </w:r>
            <w:r>
              <w:rPr>
                <w:rFonts w:hint="eastAsia" w:ascii="宋体" w:hAnsi="宋体" w:cs="宋体"/>
                <w:color w:val="000000"/>
              </w:rPr>
              <w:t>分钟内（</w:t>
            </w:r>
            <w:r>
              <w:rPr>
                <w:rFonts w:hint="eastAsia" w:ascii="宋体" w:hAnsi="宋体" w:cs="宋体"/>
                <w:bCs/>
                <w:szCs w:val="21"/>
                <w:lang w:eastAsia="zh-CN"/>
              </w:rPr>
              <w:t>2026年08月25日</w:t>
            </w:r>
            <w:r>
              <w:rPr>
                <w:rFonts w:hint="eastAsia" w:ascii="宋体" w:hAnsi="宋体" w:cs="宋体"/>
                <w:bCs/>
                <w:szCs w:val="21"/>
              </w:rPr>
              <w:t>上午09时00至09时30分</w:t>
            </w:r>
            <w:r>
              <w:rPr>
                <w:rFonts w:hint="eastAsia" w:ascii="宋体" w:hAnsi="宋体" w:cs="宋体"/>
                <w:color w:val="000000"/>
              </w:rPr>
              <w:t>)磋商供应商可以登录政采云平台，用“项目采购-开标评标”功能进行解密</w:t>
            </w:r>
            <w:r>
              <w:rPr>
                <w:rFonts w:hint="eastAsia" w:ascii="宋体" w:hAnsi="宋体" w:cs="宋体"/>
              </w:rPr>
              <w:t>磋商响应文件</w:t>
            </w:r>
            <w:r>
              <w:rPr>
                <w:rFonts w:hint="eastAsia" w:ascii="宋体" w:hAnsi="宋体" w:cs="宋体"/>
                <w:color w:val="000000"/>
              </w:rPr>
              <w:t>。若</w:t>
            </w:r>
            <w:r>
              <w:rPr>
                <w:rFonts w:hint="eastAsia" w:ascii="宋体" w:hAnsi="宋体" w:cs="宋体"/>
              </w:rPr>
              <w:t>磋商供应商</w:t>
            </w:r>
            <w:r>
              <w:rPr>
                <w:rFonts w:hint="eastAsia" w:ascii="宋体" w:hAnsi="宋体" w:cs="宋体"/>
                <w:color w:val="000000"/>
              </w:rPr>
              <w:t>在规定时间内无法解密或解密失败，可以以电子备份</w:t>
            </w:r>
            <w:r>
              <w:rPr>
                <w:rFonts w:hint="eastAsia" w:ascii="宋体" w:hAnsi="宋体" w:cs="宋体"/>
              </w:rPr>
              <w:t>磋商响应文件</w:t>
            </w:r>
            <w:r>
              <w:rPr>
                <w:rFonts w:hint="eastAsia" w:ascii="宋体" w:hAnsi="宋体" w:cs="宋体"/>
                <w:color w:val="000000"/>
              </w:rPr>
              <w:t>作为依据</w:t>
            </w:r>
            <w:r>
              <w:rPr>
                <w:rFonts w:hint="eastAsia" w:ascii="宋体" w:hAnsi="宋体" w:cs="宋体"/>
                <w:b/>
                <w:bCs/>
                <w:color w:val="000000"/>
              </w:rPr>
              <w:t>【在接到无法解密或解密失败的通知后，</w:t>
            </w:r>
            <w:r>
              <w:rPr>
                <w:rFonts w:hint="eastAsia" w:ascii="宋体" w:hAnsi="宋体" w:cs="宋体"/>
                <w:b/>
                <w:bCs/>
              </w:rPr>
              <w:t>磋商供应商</w:t>
            </w:r>
            <w:r>
              <w:rPr>
                <w:rFonts w:hint="eastAsia" w:ascii="宋体" w:hAnsi="宋体" w:cs="宋体"/>
                <w:b/>
                <w:bCs/>
                <w:color w:val="000000"/>
              </w:rPr>
              <w:t>可根据自身实际情况按通知时要求的时间到荔浦市公共资源交易中</w:t>
            </w:r>
            <w:r>
              <w:rPr>
                <w:rFonts w:hint="eastAsia" w:ascii="宋体" w:hAnsi="宋体" w:cs="宋体"/>
                <w:b/>
                <w:bCs/>
                <w:color w:val="000000" w:themeColor="text1"/>
                <w14:textFill>
                  <w14:solidFill>
                    <w14:schemeClr w14:val="tx1"/>
                  </w14:solidFill>
                </w14:textFill>
              </w:rPr>
              <w:t>心</w:t>
            </w:r>
            <w:r>
              <w:rPr>
                <w:rFonts w:hint="eastAsia" w:ascii="宋体" w:hAnsi="宋体" w:cs="宋体"/>
                <w:b/>
                <w:bCs/>
                <w:color w:val="FF0000"/>
                <w:lang w:val="en-US" w:eastAsia="zh-CN"/>
              </w:rPr>
              <w:t>3</w:t>
            </w:r>
            <w:r>
              <w:rPr>
                <w:rFonts w:hint="eastAsia" w:ascii="宋体" w:hAnsi="宋体" w:cs="宋体"/>
                <w:b/>
                <w:bCs/>
              </w:rPr>
              <w:t>号</w:t>
            </w:r>
            <w:r>
              <w:rPr>
                <w:rFonts w:hint="eastAsia" w:ascii="宋体" w:hAnsi="宋体" w:cs="宋体"/>
                <w:b/>
                <w:bCs/>
                <w:color w:val="000000"/>
              </w:rPr>
              <w:t>开标室现场提交或以电子邮件的形式（以通知时所告知的电子邮箱地址为准）提交电子备份</w:t>
            </w:r>
            <w:r>
              <w:rPr>
                <w:rFonts w:hint="eastAsia" w:ascii="宋体" w:hAnsi="宋体" w:cs="宋体"/>
                <w:b/>
                <w:bCs/>
              </w:rPr>
              <w:t>磋商响应文件</w:t>
            </w:r>
            <w:r>
              <w:rPr>
                <w:rFonts w:hint="eastAsia" w:ascii="宋体" w:hAnsi="宋体" w:cs="宋体"/>
                <w:b/>
                <w:bCs/>
                <w:color w:val="000000"/>
              </w:rPr>
              <w:t>】</w:t>
            </w:r>
            <w:r>
              <w:rPr>
                <w:rFonts w:hint="eastAsia" w:ascii="宋体" w:hAnsi="宋体" w:cs="宋体"/>
                <w:color w:val="000000"/>
              </w:rPr>
              <w:t>，若磋商供应商在规定时间内无法解密或解密失败且未提供电子备份磋商响应文件的(包含提供的电子备份文件无效或无法解密的情况)，视为无效响应。</w:t>
            </w:r>
          </w:p>
        </w:tc>
      </w:tr>
      <w:tr w14:paraId="1189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2" w:type="dxa"/>
            <w:vAlign w:val="center"/>
          </w:tcPr>
          <w:p w14:paraId="270AEFA4">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2</w:t>
            </w:r>
          </w:p>
        </w:tc>
        <w:tc>
          <w:tcPr>
            <w:tcW w:w="942" w:type="dxa"/>
            <w:vAlign w:val="center"/>
          </w:tcPr>
          <w:p w14:paraId="2D0B283A">
            <w:pPr>
              <w:spacing w:line="460" w:lineRule="exact"/>
              <w:ind w:firstLine="105" w:firstLineChars="50"/>
              <w:jc w:val="center"/>
              <w:rPr>
                <w:rFonts w:ascii="宋体" w:hAnsi="宋体" w:cs="宋体"/>
                <w:color w:val="000000"/>
                <w:position w:val="-2"/>
                <w:szCs w:val="21"/>
              </w:rPr>
            </w:pPr>
            <w:r>
              <w:rPr>
                <w:rFonts w:hint="eastAsia" w:ascii="宋体" w:hAnsi="宋体" w:cs="宋体"/>
                <w:color w:val="000000"/>
                <w:position w:val="-2"/>
                <w:szCs w:val="21"/>
              </w:rPr>
              <w:t>19.1</w:t>
            </w:r>
          </w:p>
        </w:tc>
        <w:tc>
          <w:tcPr>
            <w:tcW w:w="1775" w:type="dxa"/>
            <w:vAlign w:val="center"/>
          </w:tcPr>
          <w:p w14:paraId="702CEB1E">
            <w:pPr>
              <w:spacing w:line="460" w:lineRule="exact"/>
              <w:jc w:val="center"/>
              <w:rPr>
                <w:rFonts w:ascii="宋体" w:hAnsi="宋体" w:cs="宋体"/>
                <w:color w:val="000000"/>
                <w:szCs w:val="21"/>
              </w:rPr>
            </w:pPr>
            <w:r>
              <w:rPr>
                <w:rFonts w:hint="eastAsia" w:ascii="宋体" w:hAnsi="宋体" w:cs="宋体"/>
                <w:color w:val="000000"/>
                <w:szCs w:val="21"/>
              </w:rPr>
              <w:t>磋商小组组成</w:t>
            </w:r>
          </w:p>
        </w:tc>
        <w:tc>
          <w:tcPr>
            <w:tcW w:w="6405" w:type="dxa"/>
            <w:vAlign w:val="center"/>
          </w:tcPr>
          <w:p w14:paraId="3F5A9DCF">
            <w:pPr>
              <w:spacing w:line="460" w:lineRule="exact"/>
              <w:ind w:left="15" w:hanging="14" w:hangingChars="7"/>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lang w:val="en-US" w:eastAsia="zh-CN"/>
              </w:rPr>
              <w:t>3</w:t>
            </w:r>
            <w:r>
              <w:rPr>
                <w:rFonts w:hint="eastAsia" w:ascii="宋体" w:hAnsi="宋体" w:cs="宋体"/>
                <w:color w:val="000000"/>
                <w:szCs w:val="21"/>
                <w:u w:val="single"/>
              </w:rPr>
              <w:t xml:space="preserve">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tc>
      </w:tr>
      <w:tr w14:paraId="45D5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62" w:type="dxa"/>
            <w:vAlign w:val="center"/>
          </w:tcPr>
          <w:p w14:paraId="32CF7353">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3</w:t>
            </w:r>
          </w:p>
        </w:tc>
        <w:tc>
          <w:tcPr>
            <w:tcW w:w="942" w:type="dxa"/>
            <w:vAlign w:val="center"/>
          </w:tcPr>
          <w:p w14:paraId="25F6B8B6">
            <w:pPr>
              <w:spacing w:line="460" w:lineRule="exact"/>
              <w:jc w:val="center"/>
              <w:rPr>
                <w:rFonts w:ascii="宋体" w:hAnsi="宋体" w:cs="宋体"/>
                <w:color w:val="000000"/>
                <w:szCs w:val="21"/>
              </w:rPr>
            </w:pPr>
            <w:r>
              <w:rPr>
                <w:rFonts w:hint="eastAsia" w:ascii="宋体" w:hAnsi="宋体" w:cs="宋体"/>
                <w:color w:val="000000"/>
                <w:szCs w:val="21"/>
              </w:rPr>
              <w:t>19.2</w:t>
            </w:r>
          </w:p>
        </w:tc>
        <w:tc>
          <w:tcPr>
            <w:tcW w:w="1775" w:type="dxa"/>
            <w:vAlign w:val="center"/>
          </w:tcPr>
          <w:p w14:paraId="2342DB5E">
            <w:pPr>
              <w:spacing w:line="460" w:lineRule="exact"/>
              <w:jc w:val="center"/>
              <w:rPr>
                <w:rFonts w:ascii="宋体" w:hAnsi="宋体" w:cs="宋体"/>
                <w:color w:val="000000"/>
                <w:szCs w:val="21"/>
              </w:rPr>
            </w:pPr>
            <w:r>
              <w:rPr>
                <w:rFonts w:hint="eastAsia" w:ascii="宋体" w:hAnsi="宋体" w:cs="宋体"/>
                <w:color w:val="000000"/>
                <w:szCs w:val="21"/>
              </w:rPr>
              <w:t>磋商时间、地点、人员</w:t>
            </w:r>
          </w:p>
        </w:tc>
        <w:tc>
          <w:tcPr>
            <w:tcW w:w="6405" w:type="dxa"/>
          </w:tcPr>
          <w:p w14:paraId="774C9739">
            <w:pPr>
              <w:spacing w:line="460" w:lineRule="exact"/>
              <w:ind w:left="315" w:hanging="315" w:hangingChars="150"/>
              <w:jc w:val="left"/>
              <w:rPr>
                <w:rFonts w:ascii="宋体" w:hAnsi="宋体" w:cs="宋体"/>
                <w:color w:val="000000"/>
                <w:szCs w:val="21"/>
              </w:rPr>
            </w:pPr>
            <w:r>
              <w:rPr>
                <w:rFonts w:hint="eastAsia" w:ascii="宋体" w:hAnsi="宋体" w:cs="宋体"/>
                <w:color w:val="000000"/>
                <w:szCs w:val="21"/>
              </w:rPr>
              <w:t>19.2.1磋商时间：响应文件递交截止时间后。</w:t>
            </w:r>
          </w:p>
          <w:p w14:paraId="64378F9B">
            <w:pPr>
              <w:spacing w:line="460" w:lineRule="exact"/>
              <w:jc w:val="left"/>
              <w:rPr>
                <w:rFonts w:ascii="宋体" w:hAnsi="宋体" w:cs="宋体"/>
                <w:color w:val="000000"/>
                <w:szCs w:val="21"/>
              </w:rPr>
            </w:pPr>
            <w:r>
              <w:rPr>
                <w:rFonts w:hint="eastAsia" w:ascii="宋体" w:hAnsi="宋体" w:cs="宋体"/>
                <w:color w:val="000000"/>
                <w:szCs w:val="21"/>
              </w:rPr>
              <w:t>19.2.2磋商地点：本项目需要磋商供应商代表在截标当天截标后，按磋商小组要求及时登陆政采云平台等候在线磋商。</w:t>
            </w:r>
          </w:p>
          <w:p w14:paraId="053FAF42">
            <w:pPr>
              <w:spacing w:line="460" w:lineRule="exact"/>
              <w:ind w:left="15" w:hanging="14" w:hangingChars="7"/>
              <w:jc w:val="left"/>
              <w:rPr>
                <w:rFonts w:ascii="宋体" w:hAnsi="宋体" w:cs="宋体"/>
                <w:color w:val="000000"/>
                <w:szCs w:val="21"/>
              </w:rPr>
            </w:pPr>
            <w:r>
              <w:rPr>
                <w:rFonts w:hint="eastAsia" w:ascii="宋体" w:hAnsi="宋体" w:cs="宋体"/>
                <w:color w:val="000000"/>
                <w:szCs w:val="21"/>
              </w:rPr>
              <w:t>19.2.3磋商参加人员：供应商法定代表人、负责人、自然人或相应的委托代理人持有效身份证原件和供应商政采云平台CA数字证书参加磋商。请供应商按时到达指定地点等候磋商。</w:t>
            </w:r>
          </w:p>
          <w:p w14:paraId="477A8094">
            <w:pPr>
              <w:tabs>
                <w:tab w:val="left" w:pos="1140"/>
              </w:tabs>
              <w:spacing w:line="460" w:lineRule="exact"/>
              <w:jc w:val="left"/>
              <w:rPr>
                <w:rFonts w:ascii="宋体" w:hAnsi="宋体" w:cs="宋体"/>
                <w:color w:val="000000"/>
                <w:szCs w:val="21"/>
              </w:rPr>
            </w:pPr>
            <w:r>
              <w:rPr>
                <w:rFonts w:hint="eastAsia" w:ascii="宋体" w:hAnsi="宋体" w:cs="宋体"/>
                <w:color w:val="000000"/>
                <w:szCs w:val="21"/>
              </w:rPr>
              <w:t>19.2.4响应文件递交截止时间后，由磋商小组在评标室内线上开启响应文件。</w:t>
            </w:r>
          </w:p>
        </w:tc>
      </w:tr>
      <w:tr w14:paraId="55BC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6AB6BC2E">
            <w:pPr>
              <w:spacing w:line="460" w:lineRule="exact"/>
              <w:jc w:val="center"/>
              <w:rPr>
                <w:rFonts w:ascii="宋体" w:hAnsi="宋体" w:cs="宋体"/>
                <w:color w:val="000000"/>
                <w:szCs w:val="21"/>
              </w:rPr>
            </w:pPr>
            <w:r>
              <w:rPr>
                <w:rFonts w:hint="eastAsia" w:ascii="宋体" w:hAnsi="宋体" w:cs="宋体"/>
                <w:color w:val="000000"/>
                <w:kern w:val="0"/>
                <w:szCs w:val="21"/>
              </w:rPr>
              <w:t>1</w:t>
            </w:r>
            <w:r>
              <w:rPr>
                <w:rFonts w:ascii="宋体" w:hAnsi="宋体" w:cs="宋体"/>
                <w:color w:val="000000"/>
                <w:kern w:val="0"/>
                <w:szCs w:val="21"/>
              </w:rPr>
              <w:t>4</w:t>
            </w:r>
          </w:p>
        </w:tc>
        <w:tc>
          <w:tcPr>
            <w:tcW w:w="942" w:type="dxa"/>
            <w:vAlign w:val="center"/>
          </w:tcPr>
          <w:p w14:paraId="2B4EB96A">
            <w:pPr>
              <w:spacing w:line="460" w:lineRule="exact"/>
              <w:jc w:val="center"/>
              <w:rPr>
                <w:rFonts w:ascii="宋体" w:hAnsi="宋体" w:cs="宋体"/>
                <w:color w:val="000000"/>
                <w:szCs w:val="21"/>
              </w:rPr>
            </w:pPr>
            <w:r>
              <w:rPr>
                <w:rFonts w:hint="eastAsia" w:ascii="宋体" w:hAnsi="宋体" w:cs="宋体"/>
                <w:color w:val="000000"/>
                <w:szCs w:val="21"/>
              </w:rPr>
              <w:t>20.2</w:t>
            </w:r>
          </w:p>
        </w:tc>
        <w:tc>
          <w:tcPr>
            <w:tcW w:w="1775" w:type="dxa"/>
            <w:vAlign w:val="center"/>
          </w:tcPr>
          <w:p w14:paraId="51E18C22">
            <w:pPr>
              <w:pStyle w:val="14"/>
              <w:spacing w:line="460" w:lineRule="exact"/>
              <w:jc w:val="center"/>
              <w:rPr>
                <w:rFonts w:hAnsi="宋体" w:cs="宋体"/>
                <w:color w:val="000000"/>
                <w:kern w:val="0"/>
                <w:szCs w:val="21"/>
              </w:rPr>
            </w:pPr>
            <w:r>
              <w:rPr>
                <w:rFonts w:hint="eastAsia" w:hAnsi="宋体" w:cs="宋体"/>
                <w:color w:val="000000"/>
                <w:kern w:val="0"/>
                <w:szCs w:val="21"/>
              </w:rPr>
              <w:t>评审办法</w:t>
            </w:r>
          </w:p>
        </w:tc>
        <w:tc>
          <w:tcPr>
            <w:tcW w:w="6405" w:type="dxa"/>
            <w:vAlign w:val="center"/>
          </w:tcPr>
          <w:p w14:paraId="4D4E1B03">
            <w:pPr>
              <w:tabs>
                <w:tab w:val="left" w:pos="1140"/>
              </w:tabs>
              <w:spacing w:line="460" w:lineRule="exact"/>
              <w:rPr>
                <w:rFonts w:ascii="宋体" w:hAnsi="宋体" w:cs="宋体"/>
                <w:color w:val="000000"/>
                <w:szCs w:val="21"/>
              </w:rPr>
            </w:pPr>
            <w:r>
              <w:rPr>
                <w:rFonts w:hint="eastAsia" w:ascii="宋体" w:hAnsi="宋体" w:cs="宋体"/>
                <w:color w:val="000000"/>
                <w:szCs w:val="21"/>
              </w:rPr>
              <w:t>具体详见第四章评审办法。</w:t>
            </w:r>
          </w:p>
        </w:tc>
      </w:tr>
      <w:tr w14:paraId="087A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4854E7B3">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w:t>
            </w:r>
          </w:p>
        </w:tc>
        <w:tc>
          <w:tcPr>
            <w:tcW w:w="942" w:type="dxa"/>
            <w:vAlign w:val="center"/>
          </w:tcPr>
          <w:p w14:paraId="72833795">
            <w:pPr>
              <w:spacing w:line="460" w:lineRule="exact"/>
              <w:jc w:val="center"/>
              <w:rPr>
                <w:rFonts w:ascii="宋体" w:hAnsi="宋体" w:cs="宋体"/>
                <w:color w:val="000000"/>
                <w:szCs w:val="21"/>
              </w:rPr>
            </w:pPr>
            <w:r>
              <w:rPr>
                <w:rFonts w:hint="eastAsia" w:ascii="宋体" w:hAnsi="宋体" w:cs="宋体"/>
                <w:color w:val="000000"/>
                <w:szCs w:val="21"/>
              </w:rPr>
              <w:t>26</w:t>
            </w:r>
          </w:p>
        </w:tc>
        <w:tc>
          <w:tcPr>
            <w:tcW w:w="1775" w:type="dxa"/>
            <w:vAlign w:val="center"/>
          </w:tcPr>
          <w:p w14:paraId="6851E739">
            <w:pPr>
              <w:spacing w:line="460" w:lineRule="exact"/>
              <w:jc w:val="center"/>
              <w:rPr>
                <w:rFonts w:ascii="宋体" w:hAnsi="宋体" w:cs="宋体"/>
                <w:color w:val="000000"/>
                <w:szCs w:val="21"/>
              </w:rPr>
            </w:pPr>
            <w:r>
              <w:rPr>
                <w:rFonts w:hint="eastAsia" w:ascii="宋体" w:hAnsi="宋体" w:cs="宋体"/>
                <w:color w:val="000000"/>
                <w:szCs w:val="21"/>
              </w:rPr>
              <w:t>信用查询</w:t>
            </w:r>
          </w:p>
        </w:tc>
        <w:tc>
          <w:tcPr>
            <w:tcW w:w="6405" w:type="dxa"/>
            <w:vAlign w:val="center"/>
          </w:tcPr>
          <w:p w14:paraId="313810DB">
            <w:pPr>
              <w:spacing w:line="460" w:lineRule="exact"/>
              <w:ind w:left="15" w:hanging="14" w:hangingChars="7"/>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w:t>
            </w:r>
          </w:p>
          <w:p w14:paraId="252AC255">
            <w:pPr>
              <w:spacing w:line="460" w:lineRule="exact"/>
              <w:rPr>
                <w:rFonts w:ascii="宋体" w:hAnsi="宋体" w:cs="宋体"/>
                <w:color w:val="000000"/>
                <w:szCs w:val="21"/>
              </w:rPr>
            </w:pPr>
            <w:r>
              <w:rPr>
                <w:rFonts w:hint="eastAsia" w:ascii="宋体" w:hAnsi="宋体" w:cs="宋体"/>
                <w:color w:val="000000"/>
                <w:szCs w:val="21"/>
              </w:rPr>
              <w:t>由采购代理机构对第一成交候选人进行信用查询：</w:t>
            </w:r>
          </w:p>
          <w:p w14:paraId="3EA02E99">
            <w:pPr>
              <w:spacing w:line="460" w:lineRule="exact"/>
              <w:ind w:left="15" w:hanging="14" w:hangingChars="7"/>
              <w:rPr>
                <w:rFonts w:ascii="宋体" w:hAnsi="宋体" w:cs="宋体"/>
                <w:color w:val="000000"/>
                <w:szCs w:val="21"/>
              </w:rPr>
            </w:pPr>
            <w:r>
              <w:rPr>
                <w:rFonts w:hint="eastAsia" w:ascii="宋体" w:hAnsi="宋体" w:cs="宋体"/>
                <w:color w:val="000000"/>
                <w:szCs w:val="21"/>
              </w:rPr>
              <w:t>⑴查询渠道：“信用中国”网站(www.creditchina.gov.cn)、中国政府采购网(www.ccgp.gov.cn)等；</w:t>
            </w:r>
          </w:p>
          <w:p w14:paraId="6E059868">
            <w:pPr>
              <w:spacing w:line="460" w:lineRule="exact"/>
              <w:ind w:left="315" w:hanging="315" w:hangingChars="150"/>
              <w:rPr>
                <w:rFonts w:ascii="宋体" w:hAnsi="宋体" w:cs="宋体"/>
                <w:color w:val="000000"/>
                <w:szCs w:val="21"/>
              </w:rPr>
            </w:pPr>
            <w:r>
              <w:rPr>
                <w:rFonts w:hint="eastAsia" w:ascii="宋体" w:hAnsi="宋体" w:cs="宋体"/>
                <w:color w:val="000000"/>
                <w:szCs w:val="21"/>
              </w:rPr>
              <w:t>⑵查询时间：成交通知书发出前；</w:t>
            </w:r>
          </w:p>
          <w:p w14:paraId="6D594B33">
            <w:pPr>
              <w:spacing w:line="460" w:lineRule="exact"/>
              <w:ind w:left="15" w:hanging="14" w:hangingChars="7"/>
              <w:rPr>
                <w:rFonts w:ascii="宋体" w:hAnsi="宋体" w:cs="宋体"/>
                <w:color w:val="000000"/>
                <w:szCs w:val="21"/>
              </w:rPr>
            </w:pPr>
            <w:r>
              <w:rPr>
                <w:rFonts w:hint="eastAsia" w:ascii="宋体" w:hAnsi="宋体" w:cs="宋体"/>
                <w:color w:val="000000"/>
                <w:szCs w:val="21"/>
              </w:rPr>
              <w:t>⑶信用信息查询记录和证据留存方式：在查询网站中直接打印查询记录，打印材料作为采购活动资料保存；</w:t>
            </w:r>
          </w:p>
          <w:p w14:paraId="30A5E507">
            <w:pPr>
              <w:spacing w:line="460" w:lineRule="exact"/>
              <w:ind w:left="15" w:hanging="14" w:hangingChars="7"/>
              <w:rPr>
                <w:rFonts w:ascii="宋体" w:hAnsi="宋体" w:cs="宋体"/>
                <w:color w:val="000000"/>
                <w:szCs w:val="21"/>
              </w:rPr>
            </w:pPr>
            <w:r>
              <w:rPr>
                <w:rFonts w:hint="eastAsia" w:ascii="宋体" w:hAnsi="宋体" w:cs="宋体"/>
                <w:color w:val="000000"/>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74C6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2" w:type="dxa"/>
            <w:vAlign w:val="center"/>
          </w:tcPr>
          <w:p w14:paraId="4F622CF7">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6</w:t>
            </w:r>
          </w:p>
        </w:tc>
        <w:tc>
          <w:tcPr>
            <w:tcW w:w="942" w:type="dxa"/>
            <w:vAlign w:val="center"/>
          </w:tcPr>
          <w:p w14:paraId="0BD2974C">
            <w:pPr>
              <w:spacing w:line="460" w:lineRule="exact"/>
              <w:jc w:val="center"/>
              <w:rPr>
                <w:rFonts w:ascii="宋体" w:hAnsi="宋体" w:cs="宋体"/>
                <w:color w:val="000000"/>
                <w:szCs w:val="21"/>
              </w:rPr>
            </w:pPr>
            <w:r>
              <w:rPr>
                <w:rFonts w:hint="eastAsia" w:ascii="宋体" w:hAnsi="宋体" w:cs="宋体"/>
                <w:color w:val="000000"/>
                <w:szCs w:val="21"/>
              </w:rPr>
              <w:t>27</w:t>
            </w:r>
          </w:p>
        </w:tc>
        <w:tc>
          <w:tcPr>
            <w:tcW w:w="1775" w:type="dxa"/>
            <w:vAlign w:val="center"/>
          </w:tcPr>
          <w:p w14:paraId="76ACD594">
            <w:pPr>
              <w:spacing w:line="460" w:lineRule="exact"/>
              <w:jc w:val="center"/>
              <w:rPr>
                <w:rFonts w:ascii="宋体" w:hAnsi="宋体" w:cs="宋体"/>
                <w:color w:val="000000"/>
                <w:szCs w:val="21"/>
              </w:rPr>
            </w:pPr>
            <w:r>
              <w:rPr>
                <w:rFonts w:hint="eastAsia" w:ascii="宋体" w:hAnsi="宋体" w:cs="宋体"/>
                <w:color w:val="000000"/>
                <w:szCs w:val="21"/>
              </w:rPr>
              <w:t>成交结果公告</w:t>
            </w:r>
          </w:p>
          <w:p w14:paraId="20170B17">
            <w:pPr>
              <w:spacing w:line="460" w:lineRule="exact"/>
              <w:jc w:val="center"/>
              <w:rPr>
                <w:rFonts w:ascii="宋体" w:hAnsi="宋体" w:cs="宋体"/>
                <w:color w:val="000000"/>
                <w:szCs w:val="21"/>
              </w:rPr>
            </w:pPr>
            <w:r>
              <w:rPr>
                <w:rFonts w:hint="eastAsia" w:ascii="宋体" w:hAnsi="宋体" w:cs="宋体"/>
                <w:color w:val="000000"/>
                <w:szCs w:val="21"/>
              </w:rPr>
              <w:t>及成交通知书</w:t>
            </w:r>
          </w:p>
        </w:tc>
        <w:tc>
          <w:tcPr>
            <w:tcW w:w="6405" w:type="dxa"/>
          </w:tcPr>
          <w:p w14:paraId="14939896">
            <w:pPr>
              <w:spacing w:line="460" w:lineRule="exact"/>
              <w:rPr>
                <w:rFonts w:ascii="宋体" w:hAnsi="宋体" w:cs="宋体"/>
                <w:color w:val="000000"/>
                <w:szCs w:val="21"/>
              </w:rPr>
            </w:pPr>
            <w:r>
              <w:rPr>
                <w:rFonts w:hint="eastAsia" w:ascii="宋体" w:hAnsi="宋体" w:cs="宋体"/>
                <w:color w:val="000000"/>
                <w:szCs w:val="21"/>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75A3868">
            <w:pPr>
              <w:spacing w:line="460" w:lineRule="exact"/>
              <w:rPr>
                <w:rFonts w:ascii="宋体" w:hAnsi="宋体" w:cs="宋体"/>
                <w:color w:val="000000"/>
                <w:szCs w:val="21"/>
              </w:rPr>
            </w:pPr>
            <w:r>
              <w:rPr>
                <w:rFonts w:hint="eastAsia" w:ascii="宋体" w:hAnsi="宋体" w:cs="宋体"/>
                <w:color w:val="000000"/>
                <w:szCs w:val="21"/>
              </w:rPr>
              <w:t>27.2在发布成交公告的同时，采购代理机构向成交供应商发出成交通知书。成交供应商自接到通知之日起七个工作日内，办理成交通知书领取手续。</w:t>
            </w:r>
          </w:p>
        </w:tc>
      </w:tr>
      <w:tr w14:paraId="092D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62" w:type="dxa"/>
            <w:vAlign w:val="center"/>
          </w:tcPr>
          <w:p w14:paraId="09BBC5E7">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7</w:t>
            </w:r>
          </w:p>
        </w:tc>
        <w:tc>
          <w:tcPr>
            <w:tcW w:w="942" w:type="dxa"/>
            <w:vAlign w:val="center"/>
          </w:tcPr>
          <w:p w14:paraId="32BA3133">
            <w:pPr>
              <w:spacing w:line="460" w:lineRule="exact"/>
              <w:jc w:val="center"/>
              <w:rPr>
                <w:rFonts w:ascii="宋体" w:hAnsi="宋体" w:cs="宋体"/>
                <w:color w:val="000000"/>
                <w:szCs w:val="21"/>
              </w:rPr>
            </w:pPr>
            <w:r>
              <w:rPr>
                <w:rFonts w:hint="eastAsia" w:ascii="宋体" w:hAnsi="宋体" w:cs="宋体"/>
                <w:color w:val="000000"/>
                <w:szCs w:val="21"/>
              </w:rPr>
              <w:t>28</w:t>
            </w:r>
          </w:p>
        </w:tc>
        <w:tc>
          <w:tcPr>
            <w:tcW w:w="1775" w:type="dxa"/>
            <w:vAlign w:val="center"/>
          </w:tcPr>
          <w:p w14:paraId="187B7806">
            <w:pPr>
              <w:spacing w:line="460" w:lineRule="exact"/>
              <w:jc w:val="center"/>
              <w:rPr>
                <w:rFonts w:ascii="宋体" w:hAnsi="宋体" w:cs="宋体"/>
                <w:color w:val="000000"/>
                <w:szCs w:val="21"/>
              </w:rPr>
            </w:pPr>
            <w:r>
              <w:rPr>
                <w:rFonts w:hint="eastAsia" w:ascii="宋体" w:hAnsi="宋体" w:cs="宋体"/>
                <w:color w:val="000000"/>
                <w:szCs w:val="21"/>
              </w:rPr>
              <w:t>履约保证金</w:t>
            </w:r>
          </w:p>
        </w:tc>
        <w:tc>
          <w:tcPr>
            <w:tcW w:w="6405" w:type="dxa"/>
            <w:vAlign w:val="center"/>
          </w:tcPr>
          <w:p w14:paraId="7A28F7E8">
            <w:pPr>
              <w:spacing w:line="460" w:lineRule="exact"/>
              <w:rPr>
                <w:rFonts w:ascii="宋体" w:hAnsi="宋体" w:cs="宋体"/>
                <w:color w:val="000000"/>
                <w:szCs w:val="21"/>
              </w:rPr>
            </w:pPr>
            <w:r>
              <w:rPr>
                <w:rFonts w:hint="eastAsia" w:ascii="宋体" w:hAnsi="宋体" w:cs="宋体"/>
                <w:szCs w:val="21"/>
              </w:rPr>
              <w:t>本项目无需缴纳履约保证金。</w:t>
            </w:r>
          </w:p>
        </w:tc>
      </w:tr>
      <w:tr w14:paraId="67E5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4017E3FA">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8</w:t>
            </w:r>
          </w:p>
        </w:tc>
        <w:tc>
          <w:tcPr>
            <w:tcW w:w="942" w:type="dxa"/>
            <w:vAlign w:val="center"/>
          </w:tcPr>
          <w:p w14:paraId="18366C2E">
            <w:pPr>
              <w:spacing w:line="460" w:lineRule="exact"/>
              <w:jc w:val="center"/>
              <w:rPr>
                <w:rFonts w:ascii="宋体" w:hAnsi="宋体" w:cs="宋体"/>
                <w:color w:val="000000"/>
                <w:szCs w:val="21"/>
              </w:rPr>
            </w:pPr>
            <w:r>
              <w:rPr>
                <w:rFonts w:hint="eastAsia" w:ascii="宋体" w:hAnsi="宋体" w:cs="宋体"/>
                <w:color w:val="000000"/>
                <w:szCs w:val="21"/>
              </w:rPr>
              <w:t>29.1</w:t>
            </w:r>
          </w:p>
        </w:tc>
        <w:tc>
          <w:tcPr>
            <w:tcW w:w="1775" w:type="dxa"/>
            <w:vAlign w:val="center"/>
          </w:tcPr>
          <w:p w14:paraId="6C593F4C">
            <w:pPr>
              <w:spacing w:line="460" w:lineRule="exact"/>
              <w:jc w:val="center"/>
              <w:rPr>
                <w:rFonts w:ascii="宋体" w:hAnsi="宋体" w:cs="宋体"/>
                <w:color w:val="000000"/>
                <w:szCs w:val="21"/>
              </w:rPr>
            </w:pPr>
            <w:r>
              <w:rPr>
                <w:rFonts w:hint="eastAsia" w:ascii="宋体" w:hAnsi="宋体" w:cs="宋体"/>
                <w:color w:val="000000"/>
                <w:szCs w:val="21"/>
              </w:rPr>
              <w:t>签订合同时间</w:t>
            </w:r>
          </w:p>
        </w:tc>
        <w:tc>
          <w:tcPr>
            <w:tcW w:w="6405" w:type="dxa"/>
          </w:tcPr>
          <w:p w14:paraId="1D1865CC">
            <w:pPr>
              <w:spacing w:line="460" w:lineRule="exact"/>
              <w:rPr>
                <w:rFonts w:ascii="宋体" w:hAnsi="宋体" w:cs="宋体"/>
                <w:color w:val="000000"/>
                <w:szCs w:val="21"/>
              </w:rPr>
            </w:pPr>
            <w:r>
              <w:rPr>
                <w:rFonts w:hint="eastAsia" w:ascii="宋体" w:hAnsi="宋体" w:cs="宋体"/>
                <w:bCs/>
                <w:color w:val="000000"/>
                <w:kern w:val="0"/>
                <w:szCs w:val="21"/>
              </w:rPr>
              <w:t>成交通知书发出之日起8日内签订合同</w:t>
            </w:r>
            <w:r>
              <w:rPr>
                <w:rFonts w:hint="eastAsia" w:ascii="宋体" w:hAnsi="宋体" w:cs="宋体"/>
                <w:color w:val="000000"/>
              </w:rPr>
              <w:t>。</w:t>
            </w:r>
            <w:r>
              <w:rPr>
                <w:rFonts w:hint="eastAsia" w:ascii="宋体" w:hAnsi="宋体" w:cs="宋体"/>
                <w:color w:val="000000"/>
                <w:szCs w:val="21"/>
              </w:rPr>
              <w:t>成交供应商领取成交通知书后，应按规定与采购人签订合同。</w:t>
            </w:r>
          </w:p>
        </w:tc>
      </w:tr>
      <w:tr w14:paraId="57AE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29642C3C">
            <w:pPr>
              <w:spacing w:line="46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9</w:t>
            </w:r>
          </w:p>
        </w:tc>
        <w:tc>
          <w:tcPr>
            <w:tcW w:w="942" w:type="dxa"/>
            <w:vAlign w:val="center"/>
          </w:tcPr>
          <w:p w14:paraId="60FE5CD4">
            <w:pPr>
              <w:spacing w:line="460" w:lineRule="exact"/>
              <w:jc w:val="center"/>
              <w:rPr>
                <w:rFonts w:ascii="宋体" w:hAnsi="宋体" w:cs="宋体"/>
                <w:color w:val="000000"/>
                <w:szCs w:val="21"/>
              </w:rPr>
            </w:pPr>
            <w:r>
              <w:rPr>
                <w:rFonts w:hint="eastAsia" w:ascii="宋体" w:hAnsi="宋体" w:cs="宋体"/>
                <w:color w:val="000000"/>
                <w:szCs w:val="21"/>
              </w:rPr>
              <w:t>29.3</w:t>
            </w:r>
          </w:p>
        </w:tc>
        <w:tc>
          <w:tcPr>
            <w:tcW w:w="1775" w:type="dxa"/>
            <w:vAlign w:val="center"/>
          </w:tcPr>
          <w:p w14:paraId="5538CE7C">
            <w:pPr>
              <w:spacing w:line="460" w:lineRule="exact"/>
              <w:jc w:val="center"/>
              <w:rPr>
                <w:rFonts w:ascii="宋体" w:hAnsi="宋体" w:cs="宋体"/>
                <w:color w:val="000000"/>
                <w:szCs w:val="21"/>
              </w:rPr>
            </w:pPr>
            <w:r>
              <w:rPr>
                <w:rFonts w:hint="eastAsia" w:ascii="宋体" w:hAnsi="宋体" w:cs="宋体"/>
                <w:color w:val="000000"/>
                <w:szCs w:val="21"/>
              </w:rPr>
              <w:t>合同备案存档</w:t>
            </w:r>
          </w:p>
        </w:tc>
        <w:tc>
          <w:tcPr>
            <w:tcW w:w="6405" w:type="dxa"/>
            <w:vAlign w:val="center"/>
          </w:tcPr>
          <w:p w14:paraId="0B61F9F4">
            <w:pPr>
              <w:spacing w:line="460" w:lineRule="exact"/>
              <w:rPr>
                <w:rFonts w:ascii="宋体" w:hAnsi="宋体" w:cs="宋体"/>
                <w:color w:val="000000"/>
                <w:szCs w:val="21"/>
              </w:rPr>
            </w:pP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tc>
      </w:tr>
      <w:tr w14:paraId="0B5C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7CB7837A">
            <w:pPr>
              <w:spacing w:line="460" w:lineRule="exact"/>
              <w:jc w:val="center"/>
              <w:rPr>
                <w:rFonts w:ascii="宋体" w:hAnsi="宋体" w:cs="宋体"/>
                <w:color w:val="000000"/>
                <w:szCs w:val="21"/>
              </w:rPr>
            </w:pPr>
            <w:r>
              <w:rPr>
                <w:rFonts w:ascii="宋体" w:hAnsi="宋体" w:cs="宋体"/>
                <w:color w:val="000000"/>
                <w:szCs w:val="21"/>
              </w:rPr>
              <w:t>20</w:t>
            </w:r>
          </w:p>
        </w:tc>
        <w:tc>
          <w:tcPr>
            <w:tcW w:w="942" w:type="dxa"/>
            <w:vAlign w:val="center"/>
          </w:tcPr>
          <w:p w14:paraId="199065BE">
            <w:pPr>
              <w:spacing w:line="460" w:lineRule="exact"/>
              <w:jc w:val="center"/>
              <w:rPr>
                <w:rFonts w:ascii="宋体" w:hAnsi="宋体" w:cs="宋体"/>
                <w:color w:val="000000"/>
                <w:szCs w:val="21"/>
              </w:rPr>
            </w:pPr>
            <w:r>
              <w:rPr>
                <w:rFonts w:hint="eastAsia" w:ascii="宋体" w:hAnsi="宋体" w:cs="宋体"/>
                <w:color w:val="000000"/>
                <w:szCs w:val="21"/>
              </w:rPr>
              <w:t>30</w:t>
            </w:r>
          </w:p>
        </w:tc>
        <w:tc>
          <w:tcPr>
            <w:tcW w:w="1775" w:type="dxa"/>
            <w:vAlign w:val="center"/>
          </w:tcPr>
          <w:p w14:paraId="317756F3">
            <w:pPr>
              <w:spacing w:line="460" w:lineRule="exact"/>
              <w:jc w:val="center"/>
              <w:rPr>
                <w:rFonts w:ascii="宋体" w:hAnsi="宋体" w:cs="宋体"/>
                <w:color w:val="000000"/>
                <w:szCs w:val="21"/>
              </w:rPr>
            </w:pPr>
            <w:r>
              <w:rPr>
                <w:rFonts w:hint="eastAsia" w:ascii="宋体" w:hAnsi="宋体" w:cs="宋体"/>
                <w:color w:val="000000"/>
                <w:szCs w:val="21"/>
              </w:rPr>
              <w:t>采购代理服务费</w:t>
            </w:r>
          </w:p>
        </w:tc>
        <w:tc>
          <w:tcPr>
            <w:tcW w:w="6405" w:type="dxa"/>
          </w:tcPr>
          <w:p w14:paraId="01A1AFD5">
            <w:pPr>
              <w:spacing w:line="460" w:lineRule="exact"/>
              <w:rPr>
                <w:rFonts w:ascii="宋体" w:hAnsi="宋体" w:cs="宋体"/>
                <w:color w:val="000000"/>
                <w:szCs w:val="21"/>
              </w:rPr>
            </w:pPr>
            <w:r>
              <w:rPr>
                <w:rFonts w:hint="eastAsia" w:ascii="宋体" w:hAnsi="宋体" w:cs="宋体"/>
                <w:szCs w:val="21"/>
              </w:rPr>
              <w:t>成交供应商在项目政府采购合同签订前，向采购代理机构一次性付清采购代理服务费，</w:t>
            </w:r>
            <w:bookmarkStart w:id="85" w:name="OLE_LINK5"/>
            <w:r>
              <w:rPr>
                <w:rFonts w:hint="eastAsia" w:ascii="宋体" w:hAnsi="宋体" w:cs="宋体"/>
                <w:szCs w:val="21"/>
              </w:rPr>
              <w:t>本项目采购代理服务收费标准参照计价格[2002]1980号《招标代理服务收费管理暂行办法》工程类收费标准向成交供应商收取。</w:t>
            </w:r>
            <w:bookmarkEnd w:id="85"/>
          </w:p>
        </w:tc>
      </w:tr>
      <w:tr w14:paraId="678E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071EE13A">
            <w:pPr>
              <w:spacing w:line="460" w:lineRule="exact"/>
              <w:jc w:val="center"/>
              <w:rPr>
                <w:rFonts w:ascii="宋体" w:hAnsi="宋体" w:cs="宋体"/>
                <w:color w:val="000000"/>
                <w:szCs w:val="21"/>
              </w:rPr>
            </w:pPr>
            <w:r>
              <w:rPr>
                <w:rFonts w:ascii="宋体" w:hAnsi="宋体" w:cs="宋体"/>
                <w:color w:val="000000"/>
                <w:szCs w:val="21"/>
              </w:rPr>
              <w:t>21</w:t>
            </w:r>
          </w:p>
        </w:tc>
        <w:tc>
          <w:tcPr>
            <w:tcW w:w="942" w:type="dxa"/>
            <w:vAlign w:val="center"/>
          </w:tcPr>
          <w:p w14:paraId="1256790C">
            <w:pPr>
              <w:spacing w:line="460" w:lineRule="exact"/>
              <w:jc w:val="center"/>
              <w:rPr>
                <w:rFonts w:ascii="宋体" w:hAnsi="宋体" w:cs="宋体"/>
                <w:color w:val="000000"/>
                <w:szCs w:val="21"/>
              </w:rPr>
            </w:pPr>
            <w:r>
              <w:rPr>
                <w:rFonts w:hint="eastAsia" w:ascii="宋体" w:hAnsi="宋体" w:cs="宋体"/>
                <w:color w:val="000000"/>
                <w:szCs w:val="21"/>
              </w:rPr>
              <w:t>31</w:t>
            </w:r>
          </w:p>
        </w:tc>
        <w:tc>
          <w:tcPr>
            <w:tcW w:w="1775" w:type="dxa"/>
            <w:vAlign w:val="center"/>
          </w:tcPr>
          <w:p w14:paraId="59CDD4B9">
            <w:pPr>
              <w:spacing w:line="460" w:lineRule="exact"/>
              <w:jc w:val="center"/>
              <w:rPr>
                <w:rFonts w:ascii="宋体" w:hAnsi="宋体" w:cs="宋体"/>
                <w:color w:val="000000"/>
                <w:szCs w:val="21"/>
              </w:rPr>
            </w:pPr>
            <w:r>
              <w:rPr>
                <w:rFonts w:hint="eastAsia" w:ascii="宋体" w:hAnsi="宋体" w:cs="宋体"/>
                <w:color w:val="000000"/>
                <w:szCs w:val="21"/>
              </w:rPr>
              <w:t>编制依据</w:t>
            </w:r>
          </w:p>
        </w:tc>
        <w:tc>
          <w:tcPr>
            <w:tcW w:w="6405" w:type="dxa"/>
          </w:tcPr>
          <w:p w14:paraId="004F67A0">
            <w:pPr>
              <w:spacing w:line="460" w:lineRule="exact"/>
              <w:rPr>
                <w:rFonts w:ascii="宋体" w:hAnsi="宋体" w:cs="宋体"/>
                <w:color w:val="000000"/>
                <w:szCs w:val="21"/>
              </w:rPr>
            </w:pPr>
            <w:r>
              <w:rPr>
                <w:rFonts w:hint="eastAsia" w:ascii="宋体" w:hAnsi="宋体" w:cs="宋体"/>
                <w:color w:val="000000"/>
              </w:rPr>
              <w:t>本竞争性磋商文件是根据《中华人民共和国政府采购法》《中华人民共和国政府采购法实施条例》《政府采购竞争性磋商采购方式管理暂行办法》和政府采购管理有关规定编制。</w:t>
            </w:r>
          </w:p>
        </w:tc>
      </w:tr>
      <w:tr w14:paraId="24C4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2" w:type="dxa"/>
            <w:vAlign w:val="center"/>
          </w:tcPr>
          <w:p w14:paraId="00872A45">
            <w:pPr>
              <w:spacing w:line="460" w:lineRule="exact"/>
              <w:jc w:val="center"/>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2</w:t>
            </w:r>
          </w:p>
        </w:tc>
        <w:tc>
          <w:tcPr>
            <w:tcW w:w="942" w:type="dxa"/>
            <w:vAlign w:val="center"/>
          </w:tcPr>
          <w:p w14:paraId="517E5AF2">
            <w:pPr>
              <w:spacing w:line="460" w:lineRule="exact"/>
              <w:jc w:val="center"/>
              <w:rPr>
                <w:rFonts w:ascii="宋体" w:hAnsi="宋体" w:cs="宋体"/>
                <w:color w:val="000000"/>
                <w:szCs w:val="21"/>
              </w:rPr>
            </w:pPr>
            <w:r>
              <w:rPr>
                <w:rFonts w:hint="eastAsia" w:ascii="宋体" w:hAnsi="宋体" w:cs="宋体"/>
                <w:color w:val="000000"/>
                <w:szCs w:val="21"/>
              </w:rPr>
              <w:t>32</w:t>
            </w:r>
          </w:p>
        </w:tc>
        <w:tc>
          <w:tcPr>
            <w:tcW w:w="1775" w:type="dxa"/>
            <w:vAlign w:val="center"/>
          </w:tcPr>
          <w:p w14:paraId="1176E74C">
            <w:pPr>
              <w:spacing w:line="460" w:lineRule="exact"/>
              <w:jc w:val="center"/>
              <w:rPr>
                <w:rFonts w:ascii="宋体" w:hAnsi="宋体" w:cs="宋体"/>
                <w:color w:val="000000"/>
                <w:szCs w:val="21"/>
              </w:rPr>
            </w:pPr>
            <w:r>
              <w:rPr>
                <w:rFonts w:hint="eastAsia" w:ascii="宋体" w:hAnsi="宋体" w:cs="宋体"/>
                <w:color w:val="000000"/>
                <w:szCs w:val="21"/>
              </w:rPr>
              <w:t>监督管理机构</w:t>
            </w:r>
          </w:p>
        </w:tc>
        <w:tc>
          <w:tcPr>
            <w:tcW w:w="6405" w:type="dxa"/>
            <w:vAlign w:val="center"/>
          </w:tcPr>
          <w:p w14:paraId="78BE3FED">
            <w:pPr>
              <w:spacing w:line="460" w:lineRule="exact"/>
              <w:rPr>
                <w:rFonts w:ascii="宋体" w:hAnsi="宋体" w:cs="宋体"/>
                <w:color w:val="000000"/>
                <w:szCs w:val="21"/>
              </w:rPr>
            </w:pPr>
            <w:r>
              <w:rPr>
                <w:rStyle w:val="38"/>
                <w:rFonts w:hint="eastAsia" w:ascii="宋体" w:hAnsi="宋体"/>
                <w:szCs w:val="21"/>
              </w:rPr>
              <w:t>平乐县政</w:t>
            </w:r>
            <w:r>
              <w:rPr>
                <w:rStyle w:val="38"/>
                <w:rFonts w:hint="eastAsia" w:ascii="宋体" w:hAnsi="宋体"/>
                <w:color w:val="000000"/>
                <w:szCs w:val="21"/>
              </w:rPr>
              <w:t>府采购办公室联系电话：</w:t>
            </w:r>
            <w:r>
              <w:rPr>
                <w:rStyle w:val="38"/>
                <w:rFonts w:ascii="宋体" w:hAnsi="宋体"/>
                <w:color w:val="000000"/>
                <w:szCs w:val="21"/>
              </w:rPr>
              <w:t>0773-7882157</w:t>
            </w:r>
          </w:p>
        </w:tc>
      </w:tr>
    </w:tbl>
    <w:p w14:paraId="6022D07A">
      <w:pPr>
        <w:spacing w:line="460" w:lineRule="exact"/>
        <w:outlineLvl w:val="1"/>
        <w:rPr>
          <w:b/>
          <w:bCs/>
          <w:sz w:val="28"/>
          <w:szCs w:val="28"/>
        </w:rPr>
      </w:pPr>
      <w:bookmarkStart w:id="86" w:name="_Toc22792"/>
      <w:bookmarkStart w:id="87" w:name="_Toc9480"/>
    </w:p>
    <w:p w14:paraId="0B89A61A">
      <w:pPr>
        <w:spacing w:line="460" w:lineRule="exact"/>
        <w:jc w:val="center"/>
        <w:outlineLvl w:val="1"/>
        <w:rPr>
          <w:b/>
          <w:bCs/>
          <w:sz w:val="28"/>
          <w:szCs w:val="28"/>
        </w:rPr>
      </w:pPr>
    </w:p>
    <w:p w14:paraId="1E55B88A">
      <w:pPr>
        <w:pStyle w:val="2"/>
      </w:pPr>
    </w:p>
    <w:p w14:paraId="1847499B"/>
    <w:p w14:paraId="333EA9E1">
      <w:pPr>
        <w:pStyle w:val="2"/>
      </w:pPr>
    </w:p>
    <w:p w14:paraId="490E48A3"/>
    <w:p w14:paraId="4AF345C1">
      <w:pPr>
        <w:pStyle w:val="2"/>
      </w:pPr>
    </w:p>
    <w:p w14:paraId="00B4EA2A"/>
    <w:p w14:paraId="1E370BA6">
      <w:pPr>
        <w:pStyle w:val="2"/>
      </w:pPr>
    </w:p>
    <w:p w14:paraId="6741EDBC"/>
    <w:p w14:paraId="6EBB8E8F">
      <w:pPr>
        <w:pStyle w:val="2"/>
      </w:pPr>
    </w:p>
    <w:p w14:paraId="4D5D66BD"/>
    <w:p w14:paraId="61A786A6">
      <w:pPr>
        <w:pStyle w:val="2"/>
      </w:pPr>
    </w:p>
    <w:p w14:paraId="0198DE12"/>
    <w:p w14:paraId="7EF8DF79">
      <w:pPr>
        <w:pStyle w:val="2"/>
      </w:pPr>
    </w:p>
    <w:p w14:paraId="5B01BD83"/>
    <w:p w14:paraId="69941EF1">
      <w:pPr>
        <w:pStyle w:val="2"/>
      </w:pPr>
    </w:p>
    <w:p w14:paraId="0E2F763F"/>
    <w:p w14:paraId="78461ABE">
      <w:pPr>
        <w:pStyle w:val="2"/>
      </w:pPr>
    </w:p>
    <w:p w14:paraId="67FB1A1B"/>
    <w:p w14:paraId="781A0B6F">
      <w:pPr>
        <w:pStyle w:val="2"/>
      </w:pPr>
    </w:p>
    <w:p w14:paraId="103009FB"/>
    <w:p w14:paraId="257EEC1F">
      <w:pPr>
        <w:pStyle w:val="2"/>
      </w:pPr>
    </w:p>
    <w:p w14:paraId="7C13787E"/>
    <w:p w14:paraId="13503BFE">
      <w:pPr>
        <w:pStyle w:val="2"/>
      </w:pPr>
    </w:p>
    <w:p w14:paraId="33A85DED"/>
    <w:p w14:paraId="77A235D3">
      <w:pPr>
        <w:pStyle w:val="2"/>
      </w:pPr>
    </w:p>
    <w:p w14:paraId="49C89523"/>
    <w:p w14:paraId="5A3E4013">
      <w:pPr>
        <w:pStyle w:val="2"/>
      </w:pPr>
    </w:p>
    <w:p w14:paraId="0E12B1DE"/>
    <w:p w14:paraId="6BE4144E">
      <w:pPr>
        <w:pStyle w:val="2"/>
      </w:pPr>
    </w:p>
    <w:p w14:paraId="05ACCF23"/>
    <w:p w14:paraId="324A88E7"/>
    <w:p w14:paraId="3B02097A"/>
    <w:p w14:paraId="274CBE56">
      <w:pPr>
        <w:pStyle w:val="2"/>
      </w:pPr>
    </w:p>
    <w:p w14:paraId="5C4B4751"/>
    <w:p w14:paraId="7353CD54">
      <w:pPr>
        <w:pStyle w:val="2"/>
      </w:pPr>
    </w:p>
    <w:p w14:paraId="7DE9ADC2"/>
    <w:p w14:paraId="0F7E8924">
      <w:pPr>
        <w:pStyle w:val="2"/>
      </w:pPr>
    </w:p>
    <w:p w14:paraId="332D6930"/>
    <w:p w14:paraId="2006111E">
      <w:pPr>
        <w:pStyle w:val="2"/>
      </w:pPr>
    </w:p>
    <w:p w14:paraId="65330952"/>
    <w:p w14:paraId="3D4613B3">
      <w:pPr>
        <w:pStyle w:val="2"/>
      </w:pPr>
    </w:p>
    <w:p w14:paraId="3409E28F">
      <w:pPr>
        <w:spacing w:line="460" w:lineRule="exact"/>
        <w:outlineLvl w:val="1"/>
        <w:rPr>
          <w:b/>
          <w:bCs/>
          <w:sz w:val="28"/>
          <w:szCs w:val="28"/>
        </w:rPr>
      </w:pPr>
    </w:p>
    <w:p w14:paraId="1F6E28D1">
      <w:pPr>
        <w:spacing w:line="460" w:lineRule="exact"/>
        <w:outlineLvl w:val="1"/>
        <w:rPr>
          <w:b/>
          <w:bCs/>
          <w:sz w:val="28"/>
          <w:szCs w:val="28"/>
        </w:rPr>
      </w:pPr>
    </w:p>
    <w:p w14:paraId="5508F8FB">
      <w:pPr>
        <w:spacing w:line="460" w:lineRule="exact"/>
        <w:outlineLvl w:val="1"/>
        <w:rPr>
          <w:b/>
          <w:bCs/>
          <w:sz w:val="28"/>
          <w:szCs w:val="28"/>
        </w:rPr>
      </w:pPr>
    </w:p>
    <w:p w14:paraId="563B7287">
      <w:pPr>
        <w:spacing w:line="460" w:lineRule="exact"/>
        <w:jc w:val="center"/>
        <w:outlineLvl w:val="1"/>
        <w:rPr>
          <w:rFonts w:hint="eastAsia"/>
          <w:b/>
          <w:bCs/>
          <w:sz w:val="28"/>
          <w:szCs w:val="28"/>
        </w:rPr>
      </w:pPr>
    </w:p>
    <w:p w14:paraId="3AD5E072">
      <w:pPr>
        <w:spacing w:line="460" w:lineRule="exact"/>
        <w:jc w:val="center"/>
        <w:outlineLvl w:val="1"/>
        <w:rPr>
          <w:rFonts w:hint="eastAsia"/>
          <w:b/>
          <w:bCs/>
          <w:sz w:val="28"/>
          <w:szCs w:val="28"/>
        </w:rPr>
      </w:pPr>
    </w:p>
    <w:p w14:paraId="741A6E5D">
      <w:pPr>
        <w:spacing w:line="460" w:lineRule="exact"/>
        <w:jc w:val="center"/>
        <w:outlineLvl w:val="1"/>
        <w:rPr>
          <w:b/>
          <w:bCs/>
          <w:sz w:val="28"/>
          <w:szCs w:val="28"/>
        </w:rPr>
      </w:pPr>
      <w:r>
        <w:rPr>
          <w:rFonts w:hint="eastAsia"/>
          <w:b/>
          <w:bCs/>
          <w:sz w:val="28"/>
          <w:szCs w:val="28"/>
        </w:rPr>
        <w:t>一、总则</w:t>
      </w:r>
      <w:bookmarkEnd w:id="86"/>
      <w:bookmarkEnd w:id="87"/>
    </w:p>
    <w:p w14:paraId="7FC7B0FE">
      <w:pPr>
        <w:pStyle w:val="5"/>
        <w:spacing w:line="400" w:lineRule="exact"/>
        <w:ind w:firstLine="422" w:firstLineChars="200"/>
        <w:rPr>
          <w:rFonts w:ascii="宋体" w:hAnsi="宋体" w:cs="宋体"/>
          <w:color w:val="000000"/>
          <w:sz w:val="21"/>
          <w:szCs w:val="21"/>
        </w:rPr>
      </w:pPr>
      <w:bookmarkStart w:id="88" w:name="_Toc25853"/>
      <w:bookmarkStart w:id="89" w:name="_Toc6626"/>
      <w:r>
        <w:rPr>
          <w:rFonts w:hint="eastAsia" w:ascii="宋体" w:hAnsi="宋体" w:cs="宋体"/>
          <w:color w:val="000000"/>
          <w:sz w:val="21"/>
          <w:szCs w:val="21"/>
        </w:rPr>
        <w:t>1. 适应范围</w:t>
      </w:r>
      <w:bookmarkEnd w:id="88"/>
      <w:bookmarkEnd w:id="89"/>
    </w:p>
    <w:p w14:paraId="03E946D7">
      <w:pPr>
        <w:spacing w:line="400" w:lineRule="exact"/>
        <w:ind w:firstLine="435"/>
        <w:rPr>
          <w:rFonts w:ascii="宋体" w:hAnsi="宋体" w:cs="宋体"/>
          <w:color w:val="000000"/>
          <w:szCs w:val="21"/>
        </w:rPr>
      </w:pPr>
      <w:r>
        <w:rPr>
          <w:rFonts w:hint="eastAsia" w:ascii="宋体" w:hAnsi="宋体" w:cs="宋体"/>
          <w:color w:val="000000"/>
          <w:szCs w:val="21"/>
        </w:rPr>
        <w:t>1.1  项目名称及项目编号：</w:t>
      </w:r>
    </w:p>
    <w:p w14:paraId="0C30B6C1">
      <w:pPr>
        <w:spacing w:line="400" w:lineRule="exact"/>
        <w:ind w:firstLine="420" w:firstLineChars="200"/>
        <w:rPr>
          <w:rFonts w:ascii="宋体" w:hAnsi="宋体" w:cs="宋体"/>
          <w:color w:val="000000"/>
          <w:szCs w:val="21"/>
        </w:rPr>
      </w:pPr>
      <w:r>
        <w:rPr>
          <w:rFonts w:hint="eastAsia" w:ascii="宋体" w:hAnsi="宋体" w:cs="宋体"/>
          <w:color w:val="000000"/>
          <w:szCs w:val="21"/>
        </w:rPr>
        <w:t>项目名称：</w:t>
      </w:r>
      <w:r>
        <w:rPr>
          <w:rFonts w:hint="eastAsia" w:ascii="宋体" w:hAnsi="宋体" w:cs="宋体"/>
          <w:color w:val="000000"/>
          <w:szCs w:val="21"/>
          <w:lang w:eastAsia="zh-CN"/>
        </w:rPr>
        <w:t>二塘镇甑山村宜居宜业和美乡村建设项目</w:t>
      </w:r>
    </w:p>
    <w:p w14:paraId="2E477511">
      <w:pPr>
        <w:spacing w:line="400" w:lineRule="exact"/>
        <w:ind w:firstLine="420" w:firstLineChars="200"/>
        <w:rPr>
          <w:rFonts w:ascii="宋体" w:hAnsi="宋体" w:cs="宋体"/>
          <w:color w:val="000000"/>
          <w:szCs w:val="21"/>
        </w:rPr>
      </w:pPr>
      <w:r>
        <w:rPr>
          <w:rFonts w:hint="eastAsia" w:ascii="宋体" w:hAnsi="宋体" w:cs="宋体"/>
          <w:color w:val="000000"/>
          <w:szCs w:val="21"/>
        </w:rPr>
        <w:t>项目编号：</w:t>
      </w:r>
      <w:r>
        <w:rPr>
          <w:rFonts w:hint="eastAsia" w:ascii="宋体" w:hAnsi="宋体" w:cs="宋体"/>
          <w:szCs w:val="21"/>
          <w:lang w:eastAsia="zh-CN"/>
        </w:rPr>
        <w:t>GLZC2026-C2-300043-GXDH</w:t>
      </w:r>
    </w:p>
    <w:p w14:paraId="68B658F6">
      <w:pPr>
        <w:spacing w:line="400" w:lineRule="exact"/>
        <w:ind w:firstLine="411" w:firstLineChars="196"/>
        <w:rPr>
          <w:rFonts w:ascii="宋体" w:hAnsi="宋体" w:cs="宋体"/>
          <w:color w:val="000000"/>
          <w:szCs w:val="21"/>
        </w:rPr>
      </w:pPr>
      <w:r>
        <w:rPr>
          <w:rFonts w:hint="eastAsia" w:ascii="宋体" w:hAnsi="宋体" w:cs="宋体"/>
          <w:color w:val="000000"/>
          <w:szCs w:val="21"/>
        </w:rPr>
        <w:t>1.2本竞争性磋商文件（以下简称磋商文件）适用于本磋商项目的磋商、评审、合同履约、验收、付款等行为（法律、法规另有规定的，从其规定）。</w:t>
      </w:r>
    </w:p>
    <w:p w14:paraId="35AAE1C1">
      <w:pPr>
        <w:pStyle w:val="5"/>
        <w:spacing w:line="400" w:lineRule="exact"/>
        <w:ind w:firstLine="422" w:firstLineChars="200"/>
        <w:rPr>
          <w:rFonts w:ascii="宋体" w:hAnsi="宋体" w:cs="宋体"/>
          <w:color w:val="000000"/>
          <w:sz w:val="21"/>
          <w:szCs w:val="21"/>
        </w:rPr>
      </w:pPr>
      <w:bookmarkStart w:id="90" w:name="_Toc28336"/>
      <w:bookmarkStart w:id="91" w:name="_Toc28671"/>
      <w:r>
        <w:rPr>
          <w:rFonts w:hint="eastAsia" w:ascii="宋体" w:hAnsi="宋体" w:cs="宋体"/>
          <w:color w:val="000000"/>
          <w:sz w:val="21"/>
          <w:szCs w:val="21"/>
        </w:rPr>
        <w:t>2. 定义</w:t>
      </w:r>
      <w:bookmarkEnd w:id="90"/>
      <w:bookmarkEnd w:id="91"/>
    </w:p>
    <w:p w14:paraId="0F91E687">
      <w:pPr>
        <w:spacing w:line="400" w:lineRule="exact"/>
        <w:ind w:firstLine="435"/>
        <w:rPr>
          <w:rFonts w:ascii="宋体" w:hAnsi="宋体" w:cs="宋体"/>
          <w:szCs w:val="21"/>
        </w:rPr>
      </w:pPr>
      <w:r>
        <w:rPr>
          <w:rFonts w:hint="eastAsia" w:ascii="宋体" w:hAnsi="宋体" w:cs="宋体"/>
          <w:szCs w:val="21"/>
        </w:rPr>
        <w:t xml:space="preserve">2.1“竞标人”是指符合本次采购项目的竞标人资格并提交响应文件、参加磋商的竞标人。如果该竞标人在本次磋商中中标，即成为“成交人”。 </w:t>
      </w:r>
    </w:p>
    <w:p w14:paraId="3327F0DA">
      <w:pPr>
        <w:spacing w:line="400" w:lineRule="exact"/>
        <w:ind w:firstLine="435"/>
        <w:rPr>
          <w:rFonts w:ascii="宋体" w:hAnsi="宋体" w:cs="宋体"/>
          <w:szCs w:val="21"/>
        </w:rPr>
      </w:pPr>
      <w:r>
        <w:rPr>
          <w:rFonts w:hint="eastAsia" w:ascii="宋体" w:hAnsi="宋体" w:cs="宋体"/>
          <w:szCs w:val="21"/>
        </w:rPr>
        <w:t>2.2“书面形式”包括信函、传真、电报等。</w:t>
      </w:r>
    </w:p>
    <w:p w14:paraId="4C065463">
      <w:pPr>
        <w:spacing w:line="400" w:lineRule="exact"/>
        <w:ind w:firstLine="435"/>
        <w:rPr>
          <w:rFonts w:ascii="宋体" w:hAnsi="宋体" w:cs="宋体"/>
          <w:color w:val="000000"/>
          <w:szCs w:val="21"/>
        </w:rPr>
      </w:pPr>
      <w:r>
        <w:rPr>
          <w:rFonts w:hint="eastAsia" w:ascii="宋体" w:hAnsi="宋体" w:cs="宋体"/>
          <w:color w:val="000000"/>
          <w:szCs w:val="21"/>
        </w:rPr>
        <w:t>2.3“项目”系指供应商按磋商文件规定向采购人提供</w:t>
      </w:r>
      <w:r>
        <w:rPr>
          <w:rFonts w:hint="eastAsia" w:ascii="宋体" w:hAnsi="宋体" w:cs="宋体"/>
        </w:rPr>
        <w:t>施工图纸及工程量清单等所包含的施工内容</w:t>
      </w:r>
      <w:r>
        <w:rPr>
          <w:rFonts w:hint="eastAsia" w:ascii="宋体" w:hAnsi="宋体" w:cs="宋体"/>
          <w:color w:val="000000"/>
          <w:szCs w:val="21"/>
        </w:rPr>
        <w:t>。</w:t>
      </w:r>
    </w:p>
    <w:p w14:paraId="4CE80901">
      <w:pPr>
        <w:spacing w:line="400" w:lineRule="exact"/>
        <w:ind w:firstLine="435"/>
        <w:rPr>
          <w:rFonts w:ascii="宋体" w:hAnsi="宋体" w:cs="宋体"/>
          <w:color w:val="000000"/>
          <w:szCs w:val="21"/>
        </w:rPr>
      </w:pPr>
      <w:r>
        <w:rPr>
          <w:rFonts w:hint="eastAsia" w:ascii="宋体" w:hAnsi="宋体" w:cs="宋体"/>
          <w:color w:val="000000"/>
          <w:szCs w:val="21"/>
        </w:rPr>
        <w:t>2.4“书面形式”包括信函、传真、电报等。</w:t>
      </w:r>
    </w:p>
    <w:p w14:paraId="73F4F8DF">
      <w:pPr>
        <w:pStyle w:val="5"/>
        <w:spacing w:line="400" w:lineRule="exact"/>
        <w:ind w:firstLine="422" w:firstLineChars="200"/>
        <w:rPr>
          <w:rFonts w:ascii="宋体" w:hAnsi="宋体" w:cs="宋体"/>
          <w:sz w:val="21"/>
          <w:szCs w:val="21"/>
        </w:rPr>
      </w:pPr>
      <w:bookmarkStart w:id="92" w:name="_Toc25441"/>
      <w:bookmarkStart w:id="93" w:name="_Toc10187"/>
      <w:r>
        <w:rPr>
          <w:rFonts w:hint="eastAsia" w:ascii="宋体" w:hAnsi="宋体" w:cs="宋体"/>
          <w:color w:val="000000"/>
          <w:sz w:val="21"/>
          <w:szCs w:val="21"/>
        </w:rPr>
        <w:t>3. 供应商资格</w:t>
      </w:r>
      <w:bookmarkEnd w:id="92"/>
      <w:bookmarkEnd w:id="93"/>
      <w:bookmarkStart w:id="94" w:name="_Toc16496"/>
      <w:r>
        <w:rPr>
          <w:rFonts w:hint="eastAsia" w:ascii="宋体" w:hAnsi="宋体" w:cs="宋体"/>
          <w:sz w:val="21"/>
          <w:szCs w:val="21"/>
        </w:rPr>
        <w:t>及计划工期和质量要求</w:t>
      </w:r>
    </w:p>
    <w:p w14:paraId="298A734B">
      <w:pPr>
        <w:spacing w:line="400" w:lineRule="exact"/>
        <w:ind w:firstLine="435"/>
        <w:rPr>
          <w:rFonts w:ascii="宋体" w:hAnsi="宋体" w:cs="宋体"/>
          <w:bCs/>
          <w:szCs w:val="21"/>
        </w:rPr>
      </w:pPr>
      <w:r>
        <w:rPr>
          <w:rFonts w:hint="eastAsia" w:ascii="宋体" w:hAnsi="宋体" w:cs="宋体"/>
          <w:bCs/>
          <w:szCs w:val="21"/>
        </w:rPr>
        <w:t>3.1满足《中华人民共和国政府采购法》第二十二条规定；</w:t>
      </w:r>
    </w:p>
    <w:p w14:paraId="58878D59">
      <w:pPr>
        <w:spacing w:line="400" w:lineRule="exact"/>
        <w:ind w:firstLine="420" w:firstLineChars="200"/>
        <w:rPr>
          <w:rFonts w:ascii="宋体" w:hAnsi="宋体" w:cs="宋体"/>
          <w:b/>
          <w:bCs/>
          <w:szCs w:val="21"/>
        </w:rPr>
      </w:pPr>
      <w:r>
        <w:rPr>
          <w:rFonts w:hint="eastAsia" w:ascii="宋体" w:hAnsi="宋体" w:cs="宋体"/>
          <w:szCs w:val="21"/>
        </w:rPr>
        <w:t>3.2落实政府采购政策需满足的资格要求：无。</w:t>
      </w:r>
    </w:p>
    <w:p w14:paraId="5C6E96E0">
      <w:pPr>
        <w:spacing w:line="400" w:lineRule="exact"/>
        <w:ind w:firstLine="420" w:firstLineChars="200"/>
        <w:rPr>
          <w:rFonts w:ascii="宋体" w:hAnsi="宋体" w:cs="宋体"/>
        </w:rPr>
      </w:pPr>
      <w:bookmarkStart w:id="95" w:name="_Toc2468"/>
      <w:bookmarkStart w:id="96" w:name="_Toc4527"/>
      <w:bookmarkStart w:id="97" w:name="_Toc5736"/>
      <w:r>
        <w:rPr>
          <w:rFonts w:hint="eastAsia" w:ascii="宋体" w:hAnsi="宋体" w:cs="宋体"/>
          <w:szCs w:val="21"/>
        </w:rPr>
        <w:t>3.3本项目的特定资格要求：</w:t>
      </w:r>
      <w:bookmarkEnd w:id="95"/>
      <w:bookmarkEnd w:id="96"/>
      <w:bookmarkEnd w:id="97"/>
      <w:r>
        <w:rPr>
          <w:rFonts w:hint="eastAsia" w:ascii="宋体" w:hAnsi="宋体" w:cs="宋体"/>
        </w:rPr>
        <w:t>竞标人具备</w:t>
      </w:r>
      <w:r>
        <w:rPr>
          <w:rFonts w:hint="eastAsia" w:ascii="宋体" w:hAnsi="宋体" w:cs="宋体"/>
          <w:b/>
          <w:bCs/>
          <w:u w:val="single"/>
        </w:rPr>
        <w:t xml:space="preserve"> </w:t>
      </w:r>
      <w:r>
        <w:rPr>
          <w:rFonts w:hint="eastAsia" w:ascii="宋体" w:hAnsi="宋体" w:cs="宋体"/>
          <w:b/>
          <w:bCs/>
          <w:u w:val="single"/>
          <w:lang w:eastAsia="zh-CN"/>
        </w:rPr>
        <w:t>市政公用工程施工总承包叁级（含以上级）资质</w:t>
      </w:r>
      <w:r>
        <w:rPr>
          <w:rFonts w:hint="eastAsia" w:ascii="宋体" w:hAnsi="宋体" w:cs="宋体"/>
        </w:rPr>
        <w:t>，并在人员、设备、资金等方面具备相应的施工能力。其中，投标人拟派项目经理须具备</w:t>
      </w:r>
      <w:r>
        <w:rPr>
          <w:rFonts w:hint="eastAsia" w:ascii="宋体" w:hAnsi="宋体" w:cs="宋体"/>
          <w:b/>
          <w:lang w:eastAsia="zh-CN"/>
        </w:rPr>
        <w:t>市政公用工程专业二级（含以上级）注册建造师</w:t>
      </w:r>
      <w:r>
        <w:rPr>
          <w:rFonts w:hint="eastAsia" w:ascii="宋体" w:hAnsi="宋体" w:cs="宋体"/>
          <w:b/>
        </w:rPr>
        <w:t>执业资格</w:t>
      </w:r>
      <w:r>
        <w:rPr>
          <w:rFonts w:hint="eastAsia" w:ascii="宋体" w:hAnsi="宋体" w:cs="宋体"/>
        </w:rPr>
        <w:t>，具备有效的安全生产考核合格证书（B类）。</w:t>
      </w:r>
    </w:p>
    <w:p w14:paraId="62F5E601">
      <w:pPr>
        <w:spacing w:after="120" w:line="4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rPr>
        <w:t>3</w:t>
      </w:r>
      <w:r>
        <w:rPr>
          <w:rFonts w:asciiTheme="minorEastAsia" w:hAnsiTheme="minorEastAsia" w:eastAsiaTheme="minorEastAsia"/>
        </w:rPr>
        <w:t>.4</w:t>
      </w:r>
      <w:r>
        <w:rPr>
          <w:rFonts w:hint="eastAsia" w:cs="宋体" w:asciiTheme="minorEastAsia" w:hAnsiTheme="minorEastAsia" w:eastAsiaTheme="minorEastAsia"/>
          <w:szCs w:val="21"/>
        </w:rPr>
        <w:t>计划工期：</w:t>
      </w:r>
      <w:r>
        <w:rPr>
          <w:rFonts w:hint="eastAsia" w:cs="宋体" w:asciiTheme="minorEastAsia" w:hAnsiTheme="minorEastAsia" w:eastAsiaTheme="minorEastAsia"/>
          <w:szCs w:val="21"/>
          <w:lang w:eastAsia="zh-CN"/>
        </w:rPr>
        <w:t>120日历天</w:t>
      </w:r>
      <w:r>
        <w:rPr>
          <w:rFonts w:hint="eastAsia" w:cs="宋体" w:asciiTheme="minorEastAsia" w:hAnsiTheme="minorEastAsia" w:eastAsiaTheme="minorEastAsia"/>
          <w:szCs w:val="21"/>
        </w:rPr>
        <w:t>。</w:t>
      </w:r>
    </w:p>
    <w:p w14:paraId="12EDE769">
      <w:pPr>
        <w:pStyle w:val="5"/>
        <w:spacing w:line="400" w:lineRule="exact"/>
        <w:ind w:firstLine="420" w:firstLineChars="200"/>
        <w:rPr>
          <w:rFonts w:ascii="宋体" w:hAnsi="宋体" w:cs="宋体"/>
          <w:color w:val="000000"/>
          <w:szCs w:val="21"/>
        </w:rPr>
      </w:pPr>
      <w:r>
        <w:rPr>
          <w:rFonts w:hint="eastAsia" w:asciiTheme="minorEastAsia" w:hAnsiTheme="minorEastAsia" w:eastAsiaTheme="minorEastAsia"/>
          <w:b w:val="0"/>
          <w:sz w:val="21"/>
        </w:rPr>
        <w:t>3</w:t>
      </w:r>
      <w:r>
        <w:rPr>
          <w:rFonts w:asciiTheme="minorEastAsia" w:hAnsiTheme="minorEastAsia" w:eastAsiaTheme="minorEastAsia"/>
          <w:b w:val="0"/>
          <w:sz w:val="21"/>
        </w:rPr>
        <w:t>.5</w:t>
      </w:r>
      <w:r>
        <w:rPr>
          <w:rFonts w:hint="eastAsia" w:asciiTheme="minorEastAsia" w:hAnsiTheme="minorEastAsia" w:eastAsiaTheme="minorEastAsia"/>
          <w:b w:val="0"/>
          <w:sz w:val="21"/>
        </w:rPr>
        <w:t>工程</w:t>
      </w:r>
      <w:r>
        <w:rPr>
          <w:rFonts w:ascii="Times New Roman" w:hAnsi="Times New Roman"/>
          <w:b w:val="0"/>
          <w:spacing w:val="-3"/>
          <w:sz w:val="21"/>
        </w:rPr>
        <w:t>质量要求</w:t>
      </w:r>
      <w:r>
        <w:rPr>
          <w:rFonts w:hint="eastAsia" w:ascii="Times New Roman" w:hAnsi="Times New Roman"/>
          <w:b w:val="0"/>
          <w:spacing w:val="-3"/>
          <w:sz w:val="21"/>
        </w:rPr>
        <w:t>：</w:t>
      </w:r>
      <w:r>
        <w:rPr>
          <w:rFonts w:hint="eastAsia" w:ascii="Times New Roman" w:hAnsi="Times New Roman"/>
          <w:b w:val="0"/>
          <w:spacing w:val="-3"/>
          <w:sz w:val="21"/>
          <w:u w:val="single"/>
        </w:rPr>
        <w:t>合格</w:t>
      </w:r>
      <w:r>
        <w:rPr>
          <w:rFonts w:hint="eastAsia" w:ascii="Times New Roman" w:hAnsi="Times New Roman"/>
          <w:b w:val="0"/>
          <w:spacing w:val="-3"/>
          <w:sz w:val="21"/>
        </w:rPr>
        <w:t>。</w:t>
      </w:r>
    </w:p>
    <w:p w14:paraId="4603C20C">
      <w:pPr>
        <w:pStyle w:val="5"/>
        <w:spacing w:line="400" w:lineRule="exact"/>
        <w:ind w:firstLine="422" w:firstLineChars="200"/>
        <w:rPr>
          <w:rFonts w:ascii="宋体" w:hAnsi="宋体" w:cs="宋体"/>
          <w:color w:val="000000"/>
          <w:sz w:val="21"/>
          <w:szCs w:val="21"/>
        </w:rPr>
      </w:pPr>
      <w:bookmarkStart w:id="98" w:name="_Toc19795"/>
      <w:r>
        <w:rPr>
          <w:rFonts w:hint="eastAsia" w:ascii="宋体" w:hAnsi="宋体" w:cs="宋体"/>
          <w:color w:val="000000"/>
          <w:sz w:val="21"/>
          <w:szCs w:val="21"/>
        </w:rPr>
        <w:t>4. 磋商费用</w:t>
      </w:r>
      <w:bookmarkEnd w:id="94"/>
      <w:bookmarkEnd w:id="98"/>
    </w:p>
    <w:p w14:paraId="01FEE60C">
      <w:pPr>
        <w:tabs>
          <w:tab w:val="left" w:pos="1635"/>
        </w:tabs>
        <w:spacing w:line="400" w:lineRule="exact"/>
        <w:ind w:firstLine="435"/>
        <w:rPr>
          <w:rFonts w:ascii="宋体" w:hAnsi="宋体" w:cs="宋体"/>
          <w:color w:val="000000"/>
          <w:szCs w:val="21"/>
        </w:rPr>
      </w:pPr>
      <w:r>
        <w:rPr>
          <w:rFonts w:hint="eastAsia" w:ascii="宋体" w:hAnsi="宋体" w:cs="宋体"/>
          <w:color w:val="000000"/>
          <w:szCs w:val="21"/>
        </w:rPr>
        <w:t>不论磋商结果如何，供应商均应自行承担所有与磋商有关的全部费用。</w:t>
      </w:r>
    </w:p>
    <w:p w14:paraId="536091B5">
      <w:pPr>
        <w:pStyle w:val="5"/>
        <w:spacing w:line="400" w:lineRule="exact"/>
        <w:ind w:firstLine="422" w:firstLineChars="200"/>
        <w:rPr>
          <w:rFonts w:ascii="宋体" w:hAnsi="宋体" w:cs="宋体"/>
          <w:color w:val="000000"/>
          <w:sz w:val="21"/>
          <w:szCs w:val="21"/>
        </w:rPr>
      </w:pPr>
      <w:bookmarkStart w:id="99" w:name="_Toc31376"/>
      <w:bookmarkStart w:id="100" w:name="_Toc30661"/>
      <w:r>
        <w:rPr>
          <w:rFonts w:hint="eastAsia" w:ascii="宋体" w:hAnsi="宋体" w:cs="宋体"/>
          <w:color w:val="000000"/>
          <w:sz w:val="21"/>
          <w:szCs w:val="21"/>
        </w:rPr>
        <w:t>5. 联合体要求</w:t>
      </w:r>
      <w:bookmarkEnd w:id="99"/>
      <w:bookmarkEnd w:id="100"/>
    </w:p>
    <w:p w14:paraId="1C112EE9">
      <w:pPr>
        <w:spacing w:line="400" w:lineRule="exact"/>
        <w:ind w:firstLine="420" w:firstLineChars="200"/>
        <w:rPr>
          <w:rFonts w:ascii="宋体" w:hAnsi="宋体" w:cs="宋体"/>
          <w:bCs/>
          <w:color w:val="000000"/>
          <w:szCs w:val="21"/>
        </w:rPr>
      </w:pPr>
      <w:r>
        <w:rPr>
          <w:rFonts w:hint="eastAsia" w:ascii="宋体" w:hAnsi="宋体" w:cs="宋体"/>
          <w:bCs/>
          <w:color w:val="000000"/>
          <w:szCs w:val="21"/>
        </w:rPr>
        <w:t>本项目不接受联合体参与磋商</w:t>
      </w:r>
    </w:p>
    <w:p w14:paraId="2AA90788">
      <w:pPr>
        <w:pStyle w:val="5"/>
        <w:spacing w:line="400" w:lineRule="exact"/>
        <w:ind w:firstLine="422" w:firstLineChars="200"/>
        <w:rPr>
          <w:rFonts w:ascii="宋体" w:hAnsi="宋体" w:cs="宋体"/>
          <w:color w:val="000000"/>
          <w:sz w:val="21"/>
          <w:szCs w:val="21"/>
        </w:rPr>
      </w:pPr>
      <w:bookmarkStart w:id="101" w:name="_Toc4152"/>
      <w:bookmarkStart w:id="102" w:name="_Toc17501"/>
      <w:r>
        <w:rPr>
          <w:rFonts w:hint="eastAsia" w:ascii="宋体" w:hAnsi="宋体" w:cs="宋体"/>
          <w:color w:val="000000"/>
          <w:sz w:val="21"/>
          <w:szCs w:val="21"/>
        </w:rPr>
        <w:t>6. 质疑和投诉</w:t>
      </w:r>
      <w:bookmarkEnd w:id="101"/>
      <w:bookmarkEnd w:id="102"/>
    </w:p>
    <w:p w14:paraId="43D5C794">
      <w:pPr>
        <w:tabs>
          <w:tab w:val="left" w:pos="2190"/>
        </w:tabs>
        <w:spacing w:line="400" w:lineRule="exact"/>
        <w:ind w:firstLine="435"/>
        <w:rPr>
          <w:rFonts w:ascii="宋体" w:hAnsi="宋体" w:cs="宋体"/>
          <w:color w:val="000000"/>
          <w:szCs w:val="21"/>
        </w:rPr>
      </w:pPr>
      <w:bookmarkStart w:id="103" w:name="_Toc26087"/>
      <w:bookmarkStart w:id="104" w:name="_Toc8195"/>
      <w:r>
        <w:rPr>
          <w:rFonts w:hint="eastAsia" w:ascii="宋体" w:hAnsi="宋体" w:cs="宋体"/>
          <w:color w:val="000000"/>
          <w:szCs w:val="21"/>
        </w:rPr>
        <w:t>6.1供应对政府采购活动事项有疑问的，可以向采购人提出询问。</w:t>
      </w:r>
      <w:r>
        <w:rPr>
          <w:rFonts w:hint="eastAsia" w:ascii="宋体" w:hAnsi="宋体" w:cs="宋体"/>
          <w:szCs w:val="21"/>
        </w:rPr>
        <w:t>采购人应当及时作出答复，但答复的内容不得涉及商业秘密。</w:t>
      </w:r>
    </w:p>
    <w:p w14:paraId="4CE74593">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w:t>
      </w:r>
      <w:r>
        <w:rPr>
          <w:rFonts w:hint="eastAsia"/>
        </w:rPr>
        <w:t>供应商在法定的质疑期内一次性提出针对同一采购程序环节的质疑，</w:t>
      </w:r>
      <w:r>
        <w:rPr>
          <w:rFonts w:hint="eastAsia" w:ascii="宋体" w:hAnsi="宋体" w:cs="宋体"/>
          <w:color w:val="000000"/>
          <w:szCs w:val="21"/>
        </w:rPr>
        <w:t>采购代理机构应认真做好质疑处理工作。</w:t>
      </w:r>
    </w:p>
    <w:p w14:paraId="5B1B5319">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6.3供应商对采购代理机构的质疑答复不满意或者采购代理机构未在规定的时间内作出答复的，可以在答复期满后十五个工作日内向广西壮族自治区商务厅投诉。</w:t>
      </w:r>
    </w:p>
    <w:p w14:paraId="7775870F">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6.4质疑、投诉应当采用书面形式，质疑书、投诉书实行实名制，均应明确阐述磋商文件、采购过程或成交结果中使自己合法权益受到损害的实质性内容，提供相关事实、明确的请求，并提供必要的证明材料。质疑函和投诉书格式详见附件。</w:t>
      </w:r>
    </w:p>
    <w:p w14:paraId="0DAB4999">
      <w:pPr>
        <w:tabs>
          <w:tab w:val="left" w:pos="2190"/>
        </w:tabs>
        <w:spacing w:line="400" w:lineRule="exact"/>
        <w:ind w:firstLine="420" w:firstLineChars="200"/>
      </w:pPr>
      <w:r>
        <w:rPr>
          <w:rFonts w:hint="eastAsia" w:ascii="宋体" w:hAnsi="宋体" w:cs="宋体"/>
          <w:color w:val="000000"/>
          <w:szCs w:val="21"/>
        </w:rPr>
        <w:t>6.5</w:t>
      </w:r>
      <w:r>
        <w:rPr>
          <w:rFonts w:hint="eastAsia"/>
        </w:rPr>
        <w:t>质疑联系部门及联系方式：</w:t>
      </w:r>
    </w:p>
    <w:p w14:paraId="2CA66F38">
      <w:pPr>
        <w:tabs>
          <w:tab w:val="left" w:pos="2190"/>
        </w:tabs>
        <w:spacing w:line="400" w:lineRule="exact"/>
        <w:ind w:firstLine="435"/>
        <w:rPr>
          <w:rFonts w:asciiTheme="minorEastAsia" w:hAnsiTheme="minorEastAsia" w:eastAsiaTheme="minorEastAsia" w:cstheme="minorEastAsia"/>
        </w:rPr>
      </w:pPr>
      <w:r>
        <w:rPr>
          <w:rFonts w:hint="eastAsia"/>
        </w:rPr>
        <w:t>质疑联系部门：广西达华工程造价咨询有限责任公司    联系电话：</w:t>
      </w:r>
      <w:r>
        <w:rPr>
          <w:rFonts w:hint="eastAsia" w:asciiTheme="minorEastAsia" w:hAnsiTheme="minorEastAsia" w:eastAsiaTheme="minorEastAsia" w:cstheme="minorEastAsia"/>
        </w:rPr>
        <w:t>0773-7880100</w:t>
      </w:r>
    </w:p>
    <w:p w14:paraId="50ACA2C6">
      <w:pPr>
        <w:tabs>
          <w:tab w:val="left" w:pos="2190"/>
        </w:tabs>
        <w:spacing w:line="400" w:lineRule="exact"/>
        <w:ind w:firstLine="435"/>
        <w:rPr>
          <w:rFonts w:ascii="宋体" w:hAnsi="宋体" w:cs="宋体"/>
        </w:rPr>
      </w:pPr>
      <w:r>
        <w:rPr>
          <w:rFonts w:hint="eastAsia"/>
        </w:rPr>
        <w:t>通讯地址：</w:t>
      </w:r>
      <w:r>
        <w:rPr>
          <w:rFonts w:hint="eastAsia" w:ascii="宋体" w:hAnsi="宋体" w:cs="宋体"/>
          <w:sz w:val="21"/>
          <w:szCs w:val="21"/>
          <w:u w:val="none"/>
          <w:lang w:eastAsia="zh-CN"/>
        </w:rPr>
        <w:t>广西平乐县平乐镇南洲村委中洲村3-35号</w:t>
      </w:r>
      <w:r>
        <w:rPr>
          <w:rFonts w:hint="eastAsia" w:ascii="宋体" w:hAnsi="宋体" w:cs="宋体"/>
        </w:rPr>
        <w:t xml:space="preserve"> </w:t>
      </w:r>
    </w:p>
    <w:p w14:paraId="5C22C43C">
      <w:pPr>
        <w:tabs>
          <w:tab w:val="left" w:pos="2190"/>
        </w:tabs>
        <w:spacing w:line="400" w:lineRule="exact"/>
        <w:ind w:firstLine="435"/>
        <w:rPr>
          <w:rFonts w:ascii="宋体" w:hAnsi="宋体" w:cs="宋体"/>
        </w:rPr>
      </w:pPr>
      <w:r>
        <w:rPr>
          <w:rFonts w:hint="eastAsia" w:ascii="宋体" w:hAnsi="宋体" w:cs="宋体"/>
        </w:rPr>
        <w:t>现场提交质疑办理业务时间（北京时间）：每天9时00分到12时00分，1</w:t>
      </w:r>
      <w:r>
        <w:rPr>
          <w:rFonts w:ascii="宋体" w:hAnsi="宋体" w:cs="宋体"/>
        </w:rPr>
        <w:t>5</w:t>
      </w:r>
      <w:r>
        <w:rPr>
          <w:rFonts w:hint="eastAsia" w:ascii="宋体" w:hAnsi="宋体" w:cs="宋体"/>
        </w:rPr>
        <w:t>时00分到17时</w:t>
      </w:r>
      <w:r>
        <w:rPr>
          <w:rFonts w:ascii="宋体" w:hAnsi="宋体" w:cs="宋体"/>
        </w:rPr>
        <w:t>3</w:t>
      </w:r>
      <w:r>
        <w:rPr>
          <w:rFonts w:hint="eastAsia" w:ascii="宋体" w:hAnsi="宋体" w:cs="宋体"/>
        </w:rPr>
        <w:t>0分，业务时间以外、双休日和法定节假日不办理业务。</w:t>
      </w:r>
    </w:p>
    <w:bookmarkEnd w:id="103"/>
    <w:bookmarkEnd w:id="104"/>
    <w:p w14:paraId="67D6D907">
      <w:pPr>
        <w:pStyle w:val="5"/>
        <w:spacing w:line="400" w:lineRule="exact"/>
        <w:ind w:firstLine="422" w:firstLineChars="200"/>
        <w:rPr>
          <w:rFonts w:ascii="宋体" w:hAnsi="宋体" w:cs="宋体"/>
          <w:color w:val="000000"/>
          <w:sz w:val="21"/>
          <w:szCs w:val="21"/>
        </w:rPr>
      </w:pPr>
      <w:bookmarkStart w:id="105" w:name="_Toc6998"/>
      <w:bookmarkStart w:id="106" w:name="_Toc13690"/>
      <w:r>
        <w:rPr>
          <w:rFonts w:hint="eastAsia" w:ascii="宋体" w:hAnsi="宋体" w:cs="宋体"/>
          <w:color w:val="000000"/>
          <w:sz w:val="21"/>
          <w:szCs w:val="21"/>
        </w:rPr>
        <w:t>7. 转包与分包</w:t>
      </w:r>
      <w:bookmarkEnd w:id="105"/>
      <w:bookmarkEnd w:id="106"/>
    </w:p>
    <w:p w14:paraId="429A3D8A">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7.1 本项目不允许转包。</w:t>
      </w:r>
    </w:p>
    <w:p w14:paraId="7251FFF6">
      <w:pPr>
        <w:tabs>
          <w:tab w:val="left" w:pos="2190"/>
        </w:tabs>
        <w:spacing w:line="400" w:lineRule="exact"/>
        <w:ind w:firstLine="435"/>
        <w:rPr>
          <w:rFonts w:ascii="宋体" w:hAnsi="宋体" w:cs="宋体"/>
          <w:color w:val="000000"/>
          <w:szCs w:val="21"/>
        </w:rPr>
      </w:pPr>
      <w:r>
        <w:rPr>
          <w:rFonts w:hint="eastAsia" w:ascii="宋体" w:hAnsi="宋体" w:cs="宋体"/>
          <w:color w:val="000000"/>
          <w:szCs w:val="21"/>
        </w:rPr>
        <w:t>7.2 本项目不可以分包。</w:t>
      </w:r>
    </w:p>
    <w:p w14:paraId="11A23D69">
      <w:pPr>
        <w:pStyle w:val="5"/>
        <w:spacing w:line="400" w:lineRule="exact"/>
        <w:ind w:firstLine="422" w:firstLineChars="200"/>
        <w:rPr>
          <w:rFonts w:ascii="宋体" w:hAnsi="宋体" w:cs="宋体"/>
          <w:color w:val="000000"/>
          <w:sz w:val="21"/>
          <w:szCs w:val="21"/>
        </w:rPr>
      </w:pPr>
      <w:bookmarkStart w:id="107" w:name="_Toc3368"/>
      <w:bookmarkStart w:id="108" w:name="_Toc28010"/>
      <w:r>
        <w:rPr>
          <w:rFonts w:hint="eastAsia" w:ascii="宋体" w:hAnsi="宋体" w:cs="宋体"/>
          <w:color w:val="000000"/>
          <w:sz w:val="21"/>
          <w:szCs w:val="21"/>
        </w:rPr>
        <w:t>8. 特别说明</w:t>
      </w:r>
      <w:bookmarkEnd w:id="107"/>
      <w:bookmarkEnd w:id="108"/>
    </w:p>
    <w:p w14:paraId="53D77E13">
      <w:pPr>
        <w:tabs>
          <w:tab w:val="left" w:pos="1635"/>
        </w:tabs>
        <w:spacing w:line="400" w:lineRule="exact"/>
        <w:ind w:firstLine="422" w:firstLineChars="200"/>
        <w:rPr>
          <w:rFonts w:ascii="宋体" w:hAnsi="宋体" w:cs="宋体"/>
          <w:b/>
          <w:color w:val="000000"/>
          <w:szCs w:val="21"/>
        </w:rPr>
      </w:pPr>
      <w:r>
        <w:rPr>
          <w:rFonts w:hint="eastAsia" w:ascii="宋体" w:hAnsi="宋体" w:cs="宋体"/>
          <w:b/>
          <w:color w:val="000000"/>
          <w:szCs w:val="21"/>
        </w:rPr>
        <w:t>8.1关联供应商不得参加同一合同项下政府采购活动，否则响应文件将被视为无效：</w:t>
      </w:r>
    </w:p>
    <w:p w14:paraId="26F3627F">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（1）单位负责人为同一人或者存在直接控股、管理关系的，不得参加同一合同项下的政府采购活动。</w:t>
      </w:r>
    </w:p>
    <w:p w14:paraId="43A5E1C7">
      <w:pPr>
        <w:tabs>
          <w:tab w:val="left" w:pos="1635"/>
        </w:tabs>
        <w:spacing w:line="400" w:lineRule="exact"/>
        <w:ind w:firstLine="420" w:firstLineChars="200"/>
        <w:rPr>
          <w:rFonts w:ascii="宋体" w:hAnsi="宋体" w:cs="宋体"/>
          <w:color w:val="000000"/>
          <w:szCs w:val="21"/>
        </w:rPr>
      </w:pPr>
      <w:r>
        <w:rPr>
          <w:rFonts w:hint="eastAsia" w:ascii="宋体" w:hAnsi="宋体" w:cs="宋体"/>
          <w:color w:val="000000"/>
          <w:szCs w:val="21"/>
        </w:rPr>
        <w:t>（2）为本采购项目提供整体设计、规范编制或者项目管理、监理、检测等服务的供应商，不得再参加本次采购活动。</w:t>
      </w:r>
    </w:p>
    <w:p w14:paraId="564DF32E">
      <w:pPr>
        <w:pStyle w:val="2"/>
        <w:spacing w:line="400" w:lineRule="exact"/>
        <w:rPr>
          <w:rFonts w:ascii="宋体" w:hAnsi="宋体" w:cs="宋体"/>
          <w:color w:val="000000"/>
        </w:rPr>
      </w:pPr>
    </w:p>
    <w:p w14:paraId="3AB378D3">
      <w:pPr>
        <w:spacing w:line="400" w:lineRule="exact"/>
        <w:jc w:val="center"/>
        <w:outlineLvl w:val="1"/>
        <w:rPr>
          <w:b/>
          <w:bCs/>
          <w:sz w:val="28"/>
          <w:szCs w:val="28"/>
        </w:rPr>
      </w:pPr>
      <w:bookmarkStart w:id="109" w:name="_Toc13302"/>
      <w:bookmarkStart w:id="110" w:name="_Toc22498"/>
      <w:r>
        <w:rPr>
          <w:rFonts w:hint="eastAsia"/>
          <w:b/>
          <w:bCs/>
          <w:sz w:val="28"/>
          <w:szCs w:val="28"/>
        </w:rPr>
        <w:t>二、磋商文件</w:t>
      </w:r>
      <w:bookmarkEnd w:id="109"/>
      <w:bookmarkEnd w:id="110"/>
    </w:p>
    <w:p w14:paraId="02B8F057">
      <w:pPr>
        <w:pStyle w:val="5"/>
        <w:spacing w:line="400" w:lineRule="exact"/>
        <w:ind w:firstLine="422" w:firstLineChars="200"/>
        <w:rPr>
          <w:rFonts w:ascii="宋体" w:hAnsi="宋体" w:cs="宋体"/>
          <w:color w:val="000000"/>
          <w:sz w:val="21"/>
          <w:szCs w:val="21"/>
          <w:lang w:val="pt-BR"/>
        </w:rPr>
      </w:pPr>
      <w:bookmarkStart w:id="111" w:name="_Toc18964"/>
      <w:bookmarkStart w:id="112" w:name="_Toc9387"/>
      <w:r>
        <w:rPr>
          <w:rFonts w:hint="eastAsia" w:ascii="宋体" w:hAnsi="宋体" w:cs="宋体"/>
          <w:color w:val="000000"/>
          <w:sz w:val="21"/>
          <w:szCs w:val="21"/>
          <w:lang w:val="pt-BR"/>
        </w:rPr>
        <w:t xml:space="preserve">9. </w:t>
      </w:r>
      <w:r>
        <w:rPr>
          <w:rFonts w:hint="eastAsia" w:ascii="宋体" w:hAnsi="宋体" w:cs="宋体"/>
          <w:color w:val="000000"/>
          <w:sz w:val="21"/>
          <w:szCs w:val="21"/>
        </w:rPr>
        <w:t>磋商文件的构成</w:t>
      </w:r>
      <w:bookmarkEnd w:id="111"/>
      <w:bookmarkEnd w:id="112"/>
    </w:p>
    <w:p w14:paraId="5D1FA6A7">
      <w:pPr>
        <w:tabs>
          <w:tab w:val="left" w:pos="2190"/>
        </w:tabs>
        <w:spacing w:line="400" w:lineRule="exact"/>
        <w:ind w:firstLine="437"/>
        <w:rPr>
          <w:rFonts w:ascii="宋体" w:hAnsi="宋体" w:cs="宋体"/>
          <w:szCs w:val="21"/>
        </w:rPr>
      </w:pPr>
      <w:r>
        <w:rPr>
          <w:rFonts w:hint="eastAsia" w:ascii="宋体" w:hAnsi="宋体" w:cs="宋体"/>
          <w:szCs w:val="21"/>
        </w:rPr>
        <w:t>（1）竞争性磋商公告；</w:t>
      </w:r>
    </w:p>
    <w:p w14:paraId="56E66FEE">
      <w:pPr>
        <w:tabs>
          <w:tab w:val="left" w:pos="2190"/>
        </w:tabs>
        <w:spacing w:line="400" w:lineRule="exact"/>
        <w:ind w:firstLine="437"/>
        <w:rPr>
          <w:rFonts w:ascii="宋体" w:hAnsi="宋体" w:cs="宋体"/>
          <w:szCs w:val="21"/>
        </w:rPr>
      </w:pPr>
      <w:r>
        <w:rPr>
          <w:rFonts w:hint="eastAsia" w:ascii="宋体" w:hAnsi="宋体" w:cs="宋体"/>
          <w:szCs w:val="21"/>
        </w:rPr>
        <w:t>（2）竞标人须知；</w:t>
      </w:r>
    </w:p>
    <w:p w14:paraId="2619F917">
      <w:pPr>
        <w:tabs>
          <w:tab w:val="left" w:pos="2190"/>
        </w:tabs>
        <w:spacing w:line="400" w:lineRule="exact"/>
        <w:ind w:firstLine="437"/>
        <w:rPr>
          <w:rFonts w:ascii="宋体" w:hAnsi="宋体" w:cs="宋体"/>
          <w:szCs w:val="21"/>
        </w:rPr>
      </w:pPr>
      <w:r>
        <w:rPr>
          <w:rFonts w:hint="eastAsia" w:ascii="宋体" w:hAnsi="宋体" w:cs="宋体"/>
          <w:szCs w:val="21"/>
        </w:rPr>
        <w:t>（3）评标办法；</w:t>
      </w:r>
    </w:p>
    <w:p w14:paraId="5CA3216B">
      <w:pPr>
        <w:tabs>
          <w:tab w:val="left" w:pos="2190"/>
        </w:tabs>
        <w:spacing w:line="400" w:lineRule="exact"/>
        <w:ind w:firstLine="437"/>
        <w:rPr>
          <w:rFonts w:ascii="宋体" w:hAnsi="宋体" w:cs="宋体"/>
          <w:szCs w:val="21"/>
        </w:rPr>
      </w:pPr>
      <w:r>
        <w:rPr>
          <w:rFonts w:hint="eastAsia" w:ascii="宋体" w:hAnsi="宋体" w:cs="宋体"/>
          <w:szCs w:val="21"/>
        </w:rPr>
        <w:t>（4）采购合同（合同主要条款及格式）；</w:t>
      </w:r>
    </w:p>
    <w:p w14:paraId="5987F16B">
      <w:pPr>
        <w:tabs>
          <w:tab w:val="left" w:pos="2190"/>
        </w:tabs>
        <w:spacing w:line="400" w:lineRule="exact"/>
        <w:ind w:firstLine="437"/>
        <w:rPr>
          <w:rFonts w:ascii="宋体" w:hAnsi="宋体" w:cs="宋体"/>
          <w:szCs w:val="21"/>
        </w:rPr>
      </w:pPr>
      <w:r>
        <w:rPr>
          <w:rFonts w:hint="eastAsia" w:ascii="宋体" w:hAnsi="宋体" w:cs="宋体"/>
          <w:szCs w:val="21"/>
        </w:rPr>
        <w:t>（5）工程量清单；</w:t>
      </w:r>
    </w:p>
    <w:p w14:paraId="38582AF3">
      <w:pPr>
        <w:tabs>
          <w:tab w:val="left" w:pos="2190"/>
        </w:tabs>
        <w:spacing w:line="400" w:lineRule="exact"/>
        <w:ind w:firstLine="437"/>
        <w:rPr>
          <w:rFonts w:ascii="宋体" w:hAnsi="宋体" w:cs="宋体"/>
          <w:szCs w:val="21"/>
        </w:rPr>
      </w:pPr>
      <w:r>
        <w:rPr>
          <w:rFonts w:hint="eastAsia" w:ascii="宋体" w:hAnsi="宋体" w:cs="宋体"/>
          <w:szCs w:val="21"/>
        </w:rPr>
        <w:t>（6）图纸（如有另附）；</w:t>
      </w:r>
    </w:p>
    <w:p w14:paraId="33518394">
      <w:pPr>
        <w:tabs>
          <w:tab w:val="left" w:pos="2190"/>
        </w:tabs>
        <w:spacing w:line="400" w:lineRule="exact"/>
        <w:ind w:firstLine="437"/>
        <w:rPr>
          <w:rFonts w:ascii="宋体" w:hAnsi="宋体" w:cs="宋体"/>
          <w:szCs w:val="21"/>
        </w:rPr>
      </w:pPr>
      <w:r>
        <w:rPr>
          <w:rFonts w:hint="eastAsia" w:ascii="宋体" w:hAnsi="宋体" w:cs="宋体"/>
          <w:szCs w:val="21"/>
        </w:rPr>
        <w:t>（7）技术标准；</w:t>
      </w:r>
    </w:p>
    <w:p w14:paraId="02C40BAA">
      <w:pPr>
        <w:tabs>
          <w:tab w:val="left" w:pos="2190"/>
        </w:tabs>
        <w:spacing w:line="400" w:lineRule="exact"/>
        <w:ind w:firstLine="437"/>
        <w:rPr>
          <w:rFonts w:ascii="宋体" w:hAnsi="宋体" w:cs="宋体"/>
          <w:color w:val="000000"/>
          <w:szCs w:val="21"/>
        </w:rPr>
      </w:pPr>
      <w:r>
        <w:rPr>
          <w:rFonts w:hint="eastAsia" w:ascii="宋体" w:hAnsi="宋体" w:cs="宋体"/>
          <w:szCs w:val="21"/>
        </w:rPr>
        <w:t>（8）响应文件（格式）。</w:t>
      </w:r>
    </w:p>
    <w:p w14:paraId="29B50D6B">
      <w:pPr>
        <w:pStyle w:val="5"/>
        <w:spacing w:line="400" w:lineRule="exact"/>
        <w:ind w:firstLine="422" w:firstLineChars="200"/>
        <w:rPr>
          <w:rFonts w:ascii="宋体" w:hAnsi="宋体" w:cs="宋体"/>
          <w:color w:val="000000"/>
          <w:sz w:val="21"/>
          <w:szCs w:val="21"/>
        </w:rPr>
      </w:pPr>
      <w:bookmarkStart w:id="113" w:name="_Toc5939"/>
      <w:bookmarkStart w:id="114" w:name="_Toc9103"/>
      <w:r>
        <w:rPr>
          <w:rFonts w:hint="eastAsia" w:ascii="宋体" w:hAnsi="宋体" w:cs="宋体"/>
          <w:color w:val="000000"/>
          <w:sz w:val="21"/>
          <w:szCs w:val="21"/>
        </w:rPr>
        <w:t>10. 磋商文件的澄清与修改</w:t>
      </w:r>
      <w:bookmarkEnd w:id="113"/>
      <w:bookmarkEnd w:id="114"/>
    </w:p>
    <w:p w14:paraId="3D5B7B91">
      <w:pPr>
        <w:spacing w:line="400" w:lineRule="exact"/>
        <w:ind w:left="420" w:leftChars="200"/>
        <w:jc w:val="left"/>
        <w:rPr>
          <w:rFonts w:ascii="宋体" w:hAnsi="宋体" w:cs="宋体"/>
          <w:color w:val="000000"/>
          <w:szCs w:val="21"/>
        </w:rPr>
      </w:pPr>
      <w:r>
        <w:rPr>
          <w:rFonts w:hint="eastAsia" w:ascii="宋体" w:hAnsi="宋体" w:cs="宋体"/>
          <w:color w:val="000000"/>
          <w:szCs w:val="21"/>
        </w:rPr>
        <w:t>10.1 提交首次响应文件截止之日前，采购代理机构可以对已发出的磋商文件进行必要澄清、答复、</w:t>
      </w:r>
    </w:p>
    <w:p w14:paraId="23A0AAC9">
      <w:pPr>
        <w:spacing w:line="400" w:lineRule="exact"/>
        <w:jc w:val="left"/>
        <w:rPr>
          <w:rFonts w:ascii="宋体" w:hAnsi="宋体" w:cs="宋体"/>
          <w:color w:val="000000"/>
          <w:szCs w:val="21"/>
        </w:rPr>
      </w:pPr>
      <w:r>
        <w:rPr>
          <w:rFonts w:hint="eastAsia" w:ascii="宋体" w:hAnsi="宋体" w:cs="宋体"/>
          <w:color w:val="000000"/>
          <w:szCs w:val="21"/>
        </w:rPr>
        <w:t>修改或补充，澄清或者修改的内容可能影响响应文件编制的，澄清或者修改的内容作为磋商文件的组成部分。采购代理机构应当在提交首次响应文件递交截止时间五日前在本项目竞争性磋商公告发布的同一媒体上发布更正公告，不足五日的，应当顺延首次响应文件递交截止时间。</w:t>
      </w:r>
    </w:p>
    <w:p w14:paraId="2AFCE612">
      <w:pPr>
        <w:spacing w:line="400" w:lineRule="exact"/>
        <w:ind w:left="420" w:leftChars="200"/>
        <w:jc w:val="left"/>
        <w:rPr>
          <w:rFonts w:ascii="宋体" w:hAnsi="宋体" w:cs="宋体"/>
          <w:b/>
          <w:bCs/>
          <w:color w:val="000000"/>
          <w:szCs w:val="21"/>
        </w:rPr>
      </w:pPr>
      <w:r>
        <w:rPr>
          <w:rFonts w:hint="eastAsia" w:ascii="宋体" w:hAnsi="宋体" w:cs="宋体"/>
          <w:color w:val="000000"/>
          <w:szCs w:val="21"/>
        </w:rPr>
        <w:t>10.2</w:t>
      </w:r>
      <w:r>
        <w:rPr>
          <w:rFonts w:hint="eastAsia" w:ascii="宋体" w:hAnsi="宋体" w:cs="宋体"/>
          <w:b/>
          <w:bCs/>
          <w:color w:val="000000"/>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14AC4817">
      <w:pPr>
        <w:spacing w:line="400" w:lineRule="exact"/>
        <w:ind w:left="420" w:leftChars="200"/>
        <w:jc w:val="left"/>
        <w:rPr>
          <w:rFonts w:ascii="宋体" w:hAnsi="宋体" w:cs="宋体"/>
          <w:color w:val="000000"/>
          <w:szCs w:val="21"/>
        </w:rPr>
      </w:pPr>
      <w:r>
        <w:rPr>
          <w:rFonts w:hint="eastAsia" w:ascii="宋体" w:hAnsi="宋体" w:cs="宋体"/>
          <w:color w:val="000000"/>
          <w:szCs w:val="21"/>
        </w:rPr>
        <w:t>10.3澄清或者修改的内容为磋商文件的组成部分。当澄清或者修改通知就同一内容的表述不一致</w:t>
      </w:r>
    </w:p>
    <w:p w14:paraId="56AC7983">
      <w:pPr>
        <w:spacing w:line="400" w:lineRule="exact"/>
        <w:jc w:val="left"/>
        <w:rPr>
          <w:rFonts w:ascii="宋体" w:hAnsi="宋体" w:cs="宋体"/>
          <w:color w:val="000000"/>
          <w:szCs w:val="21"/>
        </w:rPr>
      </w:pPr>
      <w:r>
        <w:rPr>
          <w:rFonts w:hint="eastAsia" w:ascii="宋体" w:hAnsi="宋体" w:cs="宋体"/>
          <w:color w:val="000000"/>
          <w:szCs w:val="21"/>
        </w:rPr>
        <w:t>时，以最后发出的文件为准。</w:t>
      </w:r>
    </w:p>
    <w:p w14:paraId="25C06642">
      <w:pPr>
        <w:spacing w:line="400" w:lineRule="exact"/>
        <w:ind w:left="420" w:leftChars="200"/>
        <w:jc w:val="left"/>
        <w:rPr>
          <w:rFonts w:ascii="宋体" w:hAnsi="宋体" w:cs="宋体"/>
          <w:color w:val="000000"/>
          <w:szCs w:val="21"/>
        </w:rPr>
      </w:pPr>
      <w:r>
        <w:rPr>
          <w:rFonts w:hint="eastAsia" w:ascii="宋体" w:hAnsi="宋体" w:cs="宋体"/>
          <w:color w:val="000000"/>
          <w:szCs w:val="21"/>
        </w:rPr>
        <w:t>10.4 磋商文件的澄清或者修改都应该通过本项目采购代理机构以法定形式发布，采购人非通过本</w:t>
      </w:r>
    </w:p>
    <w:p w14:paraId="76E9F007">
      <w:pPr>
        <w:spacing w:line="400" w:lineRule="exact"/>
        <w:jc w:val="left"/>
        <w:rPr>
          <w:rFonts w:ascii="宋体" w:hAnsi="宋体" w:cs="宋体"/>
          <w:color w:val="000000"/>
          <w:szCs w:val="21"/>
        </w:rPr>
      </w:pPr>
      <w:r>
        <w:rPr>
          <w:rFonts w:hint="eastAsia" w:ascii="宋体" w:hAnsi="宋体" w:cs="宋体"/>
          <w:color w:val="000000"/>
          <w:szCs w:val="21"/>
        </w:rPr>
        <w:t>机构，不得擅自澄清或者修改磋商文件。</w:t>
      </w:r>
    </w:p>
    <w:p w14:paraId="1B2C3493">
      <w:pPr>
        <w:spacing w:line="400" w:lineRule="exact"/>
        <w:ind w:left="420" w:leftChars="200"/>
        <w:jc w:val="left"/>
        <w:rPr>
          <w:rFonts w:ascii="宋体" w:hAnsi="宋体" w:cs="宋体"/>
          <w:color w:val="000000"/>
          <w:szCs w:val="21"/>
        </w:rPr>
      </w:pPr>
      <w:r>
        <w:rPr>
          <w:rFonts w:hint="eastAsia" w:ascii="宋体" w:hAnsi="宋体" w:cs="宋体"/>
          <w:color w:val="000000"/>
          <w:szCs w:val="21"/>
        </w:rPr>
        <w:t>10.5采购单位可以视采购具体情况，延长响应文件截止时间和磋商时间，在本项目竞争性磋商公</w:t>
      </w:r>
    </w:p>
    <w:p w14:paraId="32212F81">
      <w:pPr>
        <w:spacing w:line="400" w:lineRule="exact"/>
        <w:jc w:val="left"/>
        <w:rPr>
          <w:rFonts w:ascii="宋体" w:hAnsi="宋体" w:cs="宋体"/>
          <w:color w:val="000000"/>
          <w:szCs w:val="21"/>
        </w:rPr>
      </w:pPr>
      <w:r>
        <w:rPr>
          <w:rFonts w:hint="eastAsia" w:ascii="宋体" w:hAnsi="宋体" w:cs="宋体"/>
          <w:color w:val="000000"/>
          <w:szCs w:val="21"/>
        </w:rPr>
        <w:t>告发布的同一媒体上发布变更公告。</w:t>
      </w:r>
    </w:p>
    <w:p w14:paraId="2DA31297">
      <w:pPr>
        <w:spacing w:line="400" w:lineRule="exact"/>
        <w:jc w:val="center"/>
        <w:outlineLvl w:val="1"/>
        <w:rPr>
          <w:b/>
          <w:bCs/>
          <w:sz w:val="28"/>
          <w:szCs w:val="28"/>
        </w:rPr>
      </w:pPr>
      <w:bookmarkStart w:id="115" w:name="_Toc20830"/>
      <w:bookmarkStart w:id="116" w:name="_Toc31896"/>
    </w:p>
    <w:p w14:paraId="5B129D1D">
      <w:pPr>
        <w:spacing w:line="400" w:lineRule="exact"/>
        <w:jc w:val="center"/>
        <w:outlineLvl w:val="1"/>
        <w:rPr>
          <w:b/>
          <w:bCs/>
          <w:sz w:val="28"/>
          <w:szCs w:val="28"/>
        </w:rPr>
      </w:pPr>
      <w:r>
        <w:rPr>
          <w:rFonts w:hint="eastAsia"/>
          <w:b/>
          <w:bCs/>
          <w:sz w:val="28"/>
          <w:szCs w:val="28"/>
        </w:rPr>
        <w:t>三、竞争性磋商响应文件的编制</w:t>
      </w:r>
      <w:bookmarkEnd w:id="115"/>
      <w:bookmarkEnd w:id="116"/>
    </w:p>
    <w:p w14:paraId="62FCEBC0">
      <w:pPr>
        <w:pStyle w:val="5"/>
        <w:spacing w:line="400" w:lineRule="exact"/>
        <w:ind w:firstLine="422" w:firstLineChars="200"/>
        <w:rPr>
          <w:rFonts w:ascii="宋体" w:hAnsi="宋体" w:cs="宋体"/>
          <w:color w:val="000000"/>
          <w:sz w:val="21"/>
          <w:szCs w:val="21"/>
        </w:rPr>
      </w:pPr>
      <w:bookmarkStart w:id="117" w:name="_Toc13470"/>
      <w:r>
        <w:rPr>
          <w:rFonts w:hint="eastAsia" w:ascii="宋体" w:hAnsi="宋体" w:cs="宋体"/>
          <w:color w:val="000000"/>
          <w:sz w:val="21"/>
          <w:szCs w:val="21"/>
        </w:rPr>
        <w:t>11.竞争性磋商响应文件编制基本要求</w:t>
      </w:r>
      <w:bookmarkEnd w:id="117"/>
    </w:p>
    <w:p w14:paraId="7DA8C09F">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 本项目实行电子响应，供应商应准备电子磋商响应文件：</w:t>
      </w:r>
    </w:p>
    <w:p w14:paraId="7AC3D0FD">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11.1.1 电子响应文件按政采云平台要求及本磋商文件要求制作、加密并递交。具体操作流程可参考《政府采购项目电子交易管理操作指南-供应商》，指南可在“http://www.ccgp-guangxi.gov.cn/PurchaseAdvisory/ImportantNotice/2866753.html”下载。</w:t>
      </w:r>
    </w:p>
    <w:p w14:paraId="4E9F7846">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11.2竞争性磋商响应文件（以下简称响应文件）的组成及要求</w:t>
      </w:r>
    </w:p>
    <w:p w14:paraId="27AA50A5">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11.2.1响应文件组成【格式见第六章“响应文件（格式）”】</w:t>
      </w:r>
    </w:p>
    <w:p w14:paraId="018AF7BC">
      <w:pPr>
        <w:spacing w:line="400" w:lineRule="exact"/>
        <w:ind w:firstLine="422" w:firstLineChars="200"/>
        <w:rPr>
          <w:rFonts w:ascii="宋体" w:hAnsi="宋体" w:cs="宋体"/>
          <w:color w:val="000000"/>
          <w:szCs w:val="21"/>
        </w:rPr>
      </w:pPr>
      <w:r>
        <w:rPr>
          <w:rFonts w:hint="eastAsia" w:ascii="宋体" w:hAnsi="宋体" w:cs="宋体"/>
          <w:b/>
          <w:bCs/>
          <w:color w:val="000000"/>
          <w:szCs w:val="21"/>
        </w:rPr>
        <w:t>11.2.1.1资格性响应证明材料：</w:t>
      </w:r>
    </w:p>
    <w:p w14:paraId="77EBC56E">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（1）竞标人基本情况表</w:t>
      </w:r>
      <w:r>
        <w:rPr>
          <w:rFonts w:hint="eastAsia" w:ascii="宋体" w:hAnsi="宋体" w:cs="宋体"/>
          <w:b/>
          <w:szCs w:val="21"/>
        </w:rPr>
        <w:t>（必须提供）</w:t>
      </w:r>
      <w:r>
        <w:rPr>
          <w:rFonts w:hint="eastAsia" w:ascii="宋体" w:hAnsi="宋体" w:cs="宋体"/>
          <w:bCs/>
          <w:szCs w:val="21"/>
        </w:rPr>
        <w:t>；</w:t>
      </w:r>
    </w:p>
    <w:p w14:paraId="35EC9EEE">
      <w:pPr>
        <w:spacing w:line="400" w:lineRule="exact"/>
        <w:ind w:firstLine="420" w:firstLineChars="200"/>
        <w:rPr>
          <w:rFonts w:ascii="宋体" w:hAnsi="宋体" w:cs="宋体"/>
          <w:color w:val="000000"/>
          <w:szCs w:val="21"/>
        </w:rPr>
      </w:pPr>
      <w:r>
        <w:rPr>
          <w:rFonts w:hint="eastAsia" w:ascii="宋体" w:hAnsi="宋体" w:cs="宋体"/>
          <w:color w:val="000000"/>
          <w:szCs w:val="21"/>
        </w:rPr>
        <w:t>（2）供应商相应的法定代表人、负责人、自然人身份证正反两面复印件</w:t>
      </w:r>
      <w:r>
        <w:rPr>
          <w:rFonts w:hint="eastAsia" w:ascii="宋体" w:hAnsi="宋体" w:cs="宋体"/>
          <w:b/>
          <w:bCs/>
          <w:color w:val="000000"/>
          <w:szCs w:val="21"/>
        </w:rPr>
        <w:t>（必须提供）</w:t>
      </w:r>
      <w:r>
        <w:rPr>
          <w:rFonts w:hint="eastAsia" w:ascii="宋体" w:hAnsi="宋体" w:cs="宋体"/>
          <w:color w:val="000000"/>
          <w:szCs w:val="21"/>
        </w:rPr>
        <w:t>；</w:t>
      </w:r>
    </w:p>
    <w:p w14:paraId="3167C0F5">
      <w:pPr>
        <w:spacing w:line="400" w:lineRule="exact"/>
        <w:ind w:firstLine="420" w:firstLineChars="200"/>
        <w:rPr>
          <w:rFonts w:ascii="宋体" w:hAnsi="宋体" w:cs="宋体"/>
          <w:color w:val="000000"/>
          <w:szCs w:val="21"/>
        </w:rPr>
      </w:pPr>
      <w:r>
        <w:rPr>
          <w:rFonts w:hint="eastAsia" w:ascii="宋体" w:hAnsi="宋体" w:cs="宋体"/>
          <w:color w:val="000000"/>
          <w:szCs w:val="21"/>
        </w:rPr>
        <w:t>（3）供应商的授权委托书原件、委托代理人身份证正反面复印件以及由县级以上（含县级）社会养老保险经办机构出具的供应商为委托代理人交纳的响应文件递交截止时间前半年</w:t>
      </w:r>
      <w:r>
        <w:rPr>
          <w:rFonts w:hint="eastAsia" w:ascii="宋体" w:hAnsi="宋体" w:cs="宋体"/>
          <w:szCs w:val="21"/>
        </w:rPr>
        <w:t>内连续三个月社保证明复</w:t>
      </w:r>
      <w:r>
        <w:rPr>
          <w:rFonts w:hint="eastAsia" w:ascii="宋体" w:hAnsi="宋体" w:cs="宋体"/>
          <w:color w:val="000000"/>
          <w:szCs w:val="21"/>
        </w:rPr>
        <w:t>印件，除供应商为以下三种情形的：</w:t>
      </w:r>
    </w:p>
    <w:p w14:paraId="4543C8D1">
      <w:pPr>
        <w:spacing w:line="400" w:lineRule="exact"/>
        <w:ind w:firstLine="420" w:firstLineChars="200"/>
        <w:rPr>
          <w:rFonts w:ascii="宋体" w:hAnsi="宋体" w:cs="宋体"/>
          <w:color w:val="000000"/>
          <w:szCs w:val="21"/>
        </w:rPr>
      </w:pPr>
      <w:r>
        <w:rPr>
          <w:rFonts w:hint="eastAsia" w:ascii="宋体" w:hAnsi="宋体" w:cs="宋体"/>
          <w:color w:val="000000"/>
          <w:szCs w:val="21"/>
        </w:rPr>
        <w:t>①如供应商为响应文件提交截止时间前60日以内成立的公司，可以提供供应商与委托代理人签订的劳动合同复印件代替社保证明复印件；</w:t>
      </w:r>
    </w:p>
    <w:p w14:paraId="7574E234">
      <w:pPr>
        <w:spacing w:line="400" w:lineRule="exact"/>
        <w:ind w:firstLine="420" w:firstLineChars="200"/>
        <w:rPr>
          <w:rFonts w:ascii="宋体" w:hAnsi="宋体" w:cs="宋体"/>
          <w:color w:val="000000"/>
          <w:szCs w:val="21"/>
        </w:rPr>
      </w:pPr>
      <w:r>
        <w:rPr>
          <w:rFonts w:hint="eastAsia" w:ascii="宋体" w:hAnsi="宋体" w:cs="宋体"/>
          <w:color w:val="000000"/>
          <w:szCs w:val="21"/>
        </w:rPr>
        <w:t>②如供应商为事业单位，可以提供事业单位机构编制管理证复印件或事业单位机构为其发放工资的工资条复印件代替社保证明复印件；</w:t>
      </w:r>
    </w:p>
    <w:p w14:paraId="5A87B675">
      <w:pPr>
        <w:spacing w:line="400" w:lineRule="exact"/>
        <w:ind w:firstLine="420" w:firstLineChars="200"/>
        <w:rPr>
          <w:rFonts w:ascii="宋体" w:hAnsi="宋体" w:cs="宋体"/>
          <w:color w:val="000000"/>
          <w:szCs w:val="21"/>
        </w:rPr>
      </w:pPr>
      <w:r>
        <w:rPr>
          <w:rFonts w:hint="eastAsia" w:ascii="宋体" w:hAnsi="宋体" w:cs="宋体"/>
          <w:color w:val="000000"/>
          <w:szCs w:val="21"/>
        </w:rPr>
        <w:t>③如委托代理人为免交纳明复印件。</w:t>
      </w:r>
    </w:p>
    <w:p w14:paraId="4A4704A4">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【属自然人的应提供由县级以上（含县级）社会养老保险经办机构出具的自然人本人及委托代理人所交纳的响应文件递交截止时间前半年内连续三个月社保证明复印件</w:t>
      </w:r>
      <w:r>
        <w:rPr>
          <w:rFonts w:hint="eastAsia" w:ascii="宋体" w:hAnsi="宋体" w:cs="宋体"/>
          <w:color w:val="000000"/>
          <w:szCs w:val="21"/>
        </w:rPr>
        <w:t>】</w:t>
      </w:r>
      <w:r>
        <w:rPr>
          <w:rFonts w:hint="eastAsia" w:ascii="宋体" w:hAnsi="宋体" w:cs="宋体"/>
          <w:b/>
          <w:bCs/>
          <w:color w:val="000000"/>
          <w:szCs w:val="21"/>
        </w:rPr>
        <w:t>（委托代理时必须提供；如为联合体的，授权委托书原件须由牵头人出具）</w:t>
      </w:r>
    </w:p>
    <w:p w14:paraId="77B1F625">
      <w:pPr>
        <w:spacing w:line="400" w:lineRule="exact"/>
        <w:ind w:firstLine="420" w:firstLineChars="200"/>
        <w:rPr>
          <w:rFonts w:ascii="宋体" w:hAnsi="宋体" w:cs="宋体"/>
          <w:color w:val="000000"/>
        </w:rPr>
      </w:pPr>
      <w:r>
        <w:rPr>
          <w:rFonts w:hint="eastAsia" w:ascii="宋体" w:hAnsi="宋体" w:cs="宋体"/>
          <w:color w:val="000000"/>
          <w:szCs w:val="21"/>
        </w:rPr>
        <w:t>（4）供应商参加政府采购活动前3年内在经营活动中没有重大违法记录及有关信用信息的书面声明</w:t>
      </w:r>
      <w:r>
        <w:rPr>
          <w:rFonts w:hint="eastAsia" w:ascii="宋体" w:hAnsi="宋体" w:cs="宋体"/>
          <w:b/>
          <w:bCs/>
          <w:color w:val="000000"/>
          <w:szCs w:val="21"/>
        </w:rPr>
        <w:t>（必须提供）；</w:t>
      </w:r>
    </w:p>
    <w:p w14:paraId="234287B7">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（5）供应商的法人或者其他组织营业执照等证明文件复印件</w:t>
      </w:r>
      <w:r>
        <w:rPr>
          <w:rFonts w:hint="eastAsia" w:ascii="宋体" w:hAnsi="宋体" w:cs="宋体"/>
          <w:b/>
          <w:bCs/>
          <w:color w:val="000000"/>
          <w:szCs w:val="21"/>
        </w:rPr>
        <w:t>（必须提供，自然人除外）；</w:t>
      </w:r>
    </w:p>
    <w:p w14:paraId="5AEF534C">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5C7F3CF6">
      <w:pPr>
        <w:tabs>
          <w:tab w:val="left" w:pos="1305"/>
        </w:tabs>
        <w:spacing w:line="400" w:lineRule="exact"/>
        <w:ind w:firstLine="420" w:firstLineChars="200"/>
        <w:rPr>
          <w:rFonts w:ascii="宋体" w:hAnsi="宋体" w:cs="宋体"/>
          <w:bCs/>
          <w:szCs w:val="21"/>
        </w:rPr>
      </w:pPr>
      <w:r>
        <w:rPr>
          <w:rFonts w:hint="eastAsia" w:ascii="宋体" w:hAnsi="宋体" w:cs="宋体"/>
          <w:szCs w:val="21"/>
        </w:rPr>
        <w:t>（6）竞标人的税务登记证复印件和有效的组织机构代码证复印件（或提供有统一社会信用代码的营业执照复印件）</w:t>
      </w:r>
      <w:r>
        <w:rPr>
          <w:rFonts w:hint="eastAsia" w:ascii="宋体" w:hAnsi="宋体" w:cs="宋体"/>
          <w:b/>
          <w:szCs w:val="21"/>
        </w:rPr>
        <w:t>（必须提供，取得“三证合一”的除外）</w:t>
      </w:r>
      <w:r>
        <w:rPr>
          <w:rFonts w:hint="eastAsia" w:ascii="宋体" w:hAnsi="宋体" w:cs="宋体"/>
          <w:bCs/>
          <w:szCs w:val="21"/>
        </w:rPr>
        <w:t>；</w:t>
      </w:r>
    </w:p>
    <w:p w14:paraId="014B32CA">
      <w:pPr>
        <w:spacing w:line="400" w:lineRule="exact"/>
        <w:ind w:firstLine="420" w:firstLineChars="200"/>
        <w:rPr>
          <w:rFonts w:ascii="宋体" w:hAnsi="宋体" w:cs="宋体"/>
          <w:color w:val="000000"/>
        </w:rPr>
      </w:pPr>
      <w:r>
        <w:rPr>
          <w:rFonts w:hint="eastAsia" w:ascii="宋体" w:hAnsi="宋体" w:cs="宋体"/>
          <w:szCs w:val="21"/>
        </w:rPr>
        <w:t>（7）竞标人有效的资质证书复印件和安全生产许可证副本复印件</w:t>
      </w:r>
      <w:r>
        <w:rPr>
          <w:rFonts w:hint="eastAsia" w:ascii="宋体" w:hAnsi="宋体" w:cs="宋体"/>
          <w:b/>
          <w:bCs/>
          <w:szCs w:val="21"/>
        </w:rPr>
        <w:t>（必须提供）；</w:t>
      </w:r>
    </w:p>
    <w:p w14:paraId="5BA1D2D7">
      <w:pPr>
        <w:tabs>
          <w:tab w:val="left" w:pos="1305"/>
        </w:tabs>
        <w:spacing w:line="400" w:lineRule="exact"/>
        <w:ind w:firstLine="420" w:firstLineChars="200"/>
        <w:rPr>
          <w:rFonts w:ascii="宋体" w:hAnsi="宋体" w:cs="宋体"/>
          <w:bCs/>
          <w:szCs w:val="21"/>
        </w:rPr>
      </w:pPr>
      <w:r>
        <w:rPr>
          <w:rFonts w:hint="eastAsia" w:ascii="宋体" w:hAnsi="宋体" w:cs="宋体"/>
          <w:szCs w:val="21"/>
        </w:rPr>
        <w:t>（8）项目管理机构配备情况表</w:t>
      </w:r>
      <w:r>
        <w:rPr>
          <w:rFonts w:hint="eastAsia" w:ascii="宋体" w:hAnsi="宋体" w:cs="宋体"/>
          <w:b/>
          <w:bCs/>
          <w:szCs w:val="21"/>
        </w:rPr>
        <w:t>（必须提供）</w:t>
      </w:r>
    </w:p>
    <w:p w14:paraId="037F9643">
      <w:pPr>
        <w:tabs>
          <w:tab w:val="left" w:pos="1305"/>
        </w:tabs>
        <w:spacing w:line="400" w:lineRule="exact"/>
        <w:ind w:firstLine="420" w:firstLineChars="200"/>
        <w:rPr>
          <w:rFonts w:ascii="宋体" w:hAnsi="宋体" w:cs="宋体"/>
          <w:b/>
          <w:bCs/>
          <w:color w:val="000000"/>
          <w:szCs w:val="21"/>
        </w:rPr>
      </w:pPr>
      <w:r>
        <w:rPr>
          <w:rFonts w:hint="eastAsia" w:ascii="宋体" w:hAnsi="宋体" w:cs="宋体"/>
          <w:bCs/>
          <w:szCs w:val="21"/>
        </w:rPr>
        <w:t>（9）主要人员简历表【</w:t>
      </w:r>
      <w:r>
        <w:rPr>
          <w:rFonts w:hint="eastAsia" w:ascii="宋体" w:hAnsi="宋体" w:cs="宋体"/>
          <w:bCs/>
        </w:rPr>
        <w:t>括：附</w:t>
      </w:r>
      <w:r>
        <w:rPr>
          <w:rFonts w:hint="eastAsia" w:ascii="宋体" w:hAnsi="宋体" w:cs="宋体"/>
        </w:rPr>
        <w:t>项目经理的注册建造师注册证书复印件、安全生产考核合格证书复印件（B类）</w:t>
      </w:r>
      <w:r>
        <w:rPr>
          <w:rFonts w:hint="eastAsia" w:ascii="宋体" w:hAnsi="宋体" w:cs="宋体"/>
          <w:b/>
          <w:spacing w:val="1"/>
        </w:rPr>
        <w:t>（注：首次取得B证的，发证当年不需提供）</w:t>
      </w:r>
      <w:r>
        <w:rPr>
          <w:rFonts w:hint="eastAsia" w:ascii="宋体" w:hAnsi="宋体" w:cs="宋体"/>
        </w:rPr>
        <w:t>、身份证复印件；技术负责人的身份证复印件、职称证复印件；安全员的安全生产考核合格证书复印件（C类）、岗位证书复印件及身份证复印件；施工员、质检员的身份证复印件、岗位证书复印件；并附</w:t>
      </w:r>
      <w:r>
        <w:rPr>
          <w:rFonts w:hint="eastAsia" w:ascii="宋体" w:hAnsi="宋体" w:cs="宋体"/>
          <w:szCs w:val="21"/>
        </w:rPr>
        <w:t>由县级以上（含县级）社会养老保险经办机构出具的竞标人为</w:t>
      </w:r>
      <w:r>
        <w:rPr>
          <w:rFonts w:hint="eastAsia" w:ascii="宋体" w:hAnsi="宋体" w:cs="宋体"/>
        </w:rPr>
        <w:t>项目经理、技术负责人、安全员、施工员、质检员</w:t>
      </w:r>
      <w:r>
        <w:rPr>
          <w:rFonts w:hint="eastAsia" w:ascii="宋体" w:hAnsi="宋体" w:cs="宋体"/>
          <w:szCs w:val="21"/>
        </w:rPr>
        <w:t>交纳的</w:t>
      </w:r>
      <w:r>
        <w:rPr>
          <w:rFonts w:hint="eastAsia" w:ascii="宋体" w:hAnsi="宋体" w:cs="宋体"/>
          <w:color w:val="000000"/>
          <w:szCs w:val="21"/>
        </w:rPr>
        <w:t>响应文件递交截止时间前半年</w:t>
      </w:r>
      <w:r>
        <w:rPr>
          <w:rFonts w:hint="eastAsia" w:ascii="宋体" w:hAnsi="宋体" w:cs="宋体"/>
          <w:szCs w:val="21"/>
        </w:rPr>
        <w:t>内连续三个月社保证明复印件（若为近期新聘</w:t>
      </w:r>
      <w:r>
        <w:rPr>
          <w:rFonts w:hint="eastAsia" w:ascii="宋体" w:hAnsi="宋体" w:cs="宋体"/>
          <w:bCs/>
          <w:szCs w:val="21"/>
        </w:rPr>
        <w:t>员工的，以提供劳动合同证明材料为准）】</w:t>
      </w:r>
      <w:r>
        <w:rPr>
          <w:rFonts w:hint="eastAsia" w:ascii="宋体" w:hAnsi="宋体" w:cs="宋体"/>
          <w:b/>
          <w:szCs w:val="21"/>
        </w:rPr>
        <w:t>（必须提供）</w:t>
      </w:r>
      <w:r>
        <w:rPr>
          <w:rFonts w:hint="eastAsia" w:ascii="宋体" w:hAnsi="宋体" w:cs="宋体"/>
          <w:bCs/>
          <w:szCs w:val="21"/>
        </w:rPr>
        <w:t>；</w:t>
      </w:r>
    </w:p>
    <w:p w14:paraId="47194797">
      <w:pPr>
        <w:pStyle w:val="21"/>
        <w:spacing w:after="0" w:line="400" w:lineRule="exact"/>
        <w:ind w:left="0" w:leftChars="0" w:firstLine="422"/>
        <w:rPr>
          <w:rFonts w:ascii="宋体" w:hAnsi="宋体" w:cs="宋体"/>
          <w:color w:val="000000"/>
        </w:rPr>
      </w:pPr>
      <w:r>
        <w:rPr>
          <w:rFonts w:hint="eastAsia" w:ascii="宋体" w:hAnsi="宋体" w:cs="宋体"/>
          <w:b/>
          <w:bCs/>
          <w:color w:val="000000"/>
          <w:szCs w:val="21"/>
        </w:rPr>
        <w:t>11.2.1.2符合性响应证明材料：</w:t>
      </w:r>
    </w:p>
    <w:p w14:paraId="65C67D5C">
      <w:pPr>
        <w:tabs>
          <w:tab w:val="left" w:pos="1305"/>
        </w:tabs>
        <w:spacing w:line="400" w:lineRule="exact"/>
        <w:ind w:firstLine="420" w:firstLineChars="200"/>
        <w:rPr>
          <w:rFonts w:ascii="宋体" w:hAnsi="宋体" w:cs="宋体"/>
          <w:szCs w:val="21"/>
        </w:rPr>
      </w:pPr>
      <w:r>
        <w:rPr>
          <w:rFonts w:hint="eastAsia" w:ascii="宋体" w:hAnsi="宋体" w:cs="宋体"/>
          <w:bCs/>
          <w:szCs w:val="21"/>
        </w:rPr>
        <w:t>（10）响应函及响应函附录</w:t>
      </w:r>
      <w:r>
        <w:rPr>
          <w:rFonts w:hint="eastAsia" w:ascii="宋体" w:hAnsi="宋体" w:cs="宋体"/>
          <w:b/>
          <w:szCs w:val="21"/>
        </w:rPr>
        <w:t>（必须提供）</w:t>
      </w:r>
      <w:r>
        <w:rPr>
          <w:rFonts w:hint="eastAsia" w:ascii="宋体" w:hAnsi="宋体" w:cs="宋体"/>
          <w:bCs/>
          <w:szCs w:val="21"/>
        </w:rPr>
        <w:t>；</w:t>
      </w:r>
    </w:p>
    <w:p w14:paraId="7A53E42E">
      <w:pPr>
        <w:tabs>
          <w:tab w:val="left" w:pos="1305"/>
        </w:tabs>
        <w:spacing w:line="400" w:lineRule="exact"/>
        <w:ind w:firstLine="420" w:firstLineChars="200"/>
        <w:rPr>
          <w:rFonts w:ascii="宋体" w:hAnsi="宋体" w:cs="宋体"/>
          <w:szCs w:val="21"/>
        </w:rPr>
      </w:pPr>
      <w:r>
        <w:rPr>
          <w:rFonts w:hint="eastAsia" w:ascii="宋体" w:hAnsi="宋体" w:cs="宋体"/>
          <w:szCs w:val="21"/>
        </w:rPr>
        <w:t>（11）磋商报价汇总表</w:t>
      </w:r>
      <w:r>
        <w:rPr>
          <w:rFonts w:hint="eastAsia" w:ascii="宋体" w:hAnsi="宋体" w:cs="宋体"/>
          <w:b/>
          <w:bCs/>
          <w:szCs w:val="21"/>
        </w:rPr>
        <w:t>（必须提供）</w:t>
      </w:r>
      <w:r>
        <w:rPr>
          <w:rFonts w:hint="eastAsia" w:ascii="宋体" w:hAnsi="宋体" w:cs="宋体"/>
          <w:szCs w:val="21"/>
        </w:rPr>
        <w:t>；</w:t>
      </w:r>
    </w:p>
    <w:p w14:paraId="3D314AE2">
      <w:pPr>
        <w:tabs>
          <w:tab w:val="left" w:pos="1305"/>
        </w:tabs>
        <w:spacing w:line="400" w:lineRule="exact"/>
        <w:ind w:firstLine="420" w:firstLineChars="200"/>
        <w:rPr>
          <w:rFonts w:ascii="宋体" w:hAnsi="宋体" w:cs="宋体"/>
          <w:b/>
          <w:bCs/>
          <w:szCs w:val="21"/>
        </w:rPr>
      </w:pPr>
      <w:r>
        <w:rPr>
          <w:rFonts w:hint="eastAsia" w:ascii="宋体" w:hAnsi="宋体" w:cs="宋体"/>
          <w:szCs w:val="21"/>
        </w:rPr>
        <w:t>（12）已标价工程量清单</w:t>
      </w:r>
      <w:r>
        <w:rPr>
          <w:rFonts w:hint="eastAsia" w:ascii="宋体" w:hAnsi="宋体" w:cs="宋体"/>
          <w:b/>
          <w:bCs/>
          <w:szCs w:val="21"/>
        </w:rPr>
        <w:t>（必须提供）</w:t>
      </w:r>
      <w:r>
        <w:rPr>
          <w:rFonts w:hint="eastAsia" w:ascii="宋体" w:hAnsi="宋体" w:cs="宋体"/>
          <w:szCs w:val="21"/>
        </w:rPr>
        <w:t>；</w:t>
      </w:r>
    </w:p>
    <w:p w14:paraId="477B2A9D">
      <w:pPr>
        <w:tabs>
          <w:tab w:val="left" w:pos="1305"/>
        </w:tabs>
        <w:spacing w:line="400" w:lineRule="exact"/>
        <w:ind w:firstLine="420" w:firstLineChars="200"/>
        <w:rPr>
          <w:rFonts w:ascii="宋体" w:hAnsi="宋体" w:cs="宋体"/>
          <w:b/>
          <w:bCs/>
          <w:szCs w:val="21"/>
        </w:rPr>
      </w:pPr>
      <w:r>
        <w:rPr>
          <w:rFonts w:hint="eastAsia" w:ascii="宋体" w:hAnsi="宋体" w:cs="宋体"/>
          <w:szCs w:val="21"/>
        </w:rPr>
        <w:t>（13）施工组织设计</w:t>
      </w:r>
      <w:r>
        <w:rPr>
          <w:rFonts w:hint="eastAsia" w:ascii="宋体" w:hAnsi="宋体" w:cs="宋体"/>
          <w:b/>
          <w:bCs/>
          <w:szCs w:val="21"/>
        </w:rPr>
        <w:t>（必须提供）</w:t>
      </w:r>
      <w:r>
        <w:rPr>
          <w:rFonts w:hint="eastAsia" w:ascii="宋体" w:hAnsi="宋体" w:cs="宋体"/>
          <w:szCs w:val="21"/>
        </w:rPr>
        <w:t>；</w:t>
      </w:r>
    </w:p>
    <w:p w14:paraId="6F4AD15F">
      <w:pPr>
        <w:tabs>
          <w:tab w:val="left" w:pos="1305"/>
        </w:tabs>
        <w:spacing w:line="400" w:lineRule="exact"/>
        <w:ind w:firstLine="420" w:firstLineChars="200"/>
        <w:rPr>
          <w:rFonts w:ascii="宋体" w:hAnsi="宋体" w:cs="宋体"/>
          <w:b/>
          <w:bCs/>
          <w:szCs w:val="21"/>
        </w:rPr>
      </w:pPr>
      <w:r>
        <w:rPr>
          <w:rFonts w:hint="eastAsia" w:ascii="宋体" w:hAnsi="宋体" w:cs="宋体"/>
          <w:bCs/>
          <w:szCs w:val="21"/>
        </w:rPr>
        <w:t>（14）农民工工资保障金交纳与使用承诺书</w:t>
      </w:r>
      <w:r>
        <w:rPr>
          <w:rFonts w:hint="eastAsia" w:ascii="宋体" w:hAnsi="宋体" w:cs="宋体"/>
          <w:b/>
          <w:bCs/>
          <w:szCs w:val="21"/>
        </w:rPr>
        <w:t>（必须提供）；</w:t>
      </w:r>
    </w:p>
    <w:p w14:paraId="291142AE">
      <w:pPr>
        <w:pStyle w:val="21"/>
        <w:spacing w:after="0" w:line="400" w:lineRule="exact"/>
        <w:ind w:left="0" w:leftChars="0" w:firstLine="422"/>
        <w:rPr>
          <w:rFonts w:ascii="宋体" w:hAnsi="宋体" w:cs="宋体"/>
          <w:b/>
          <w:bCs/>
          <w:color w:val="000000"/>
          <w:szCs w:val="21"/>
        </w:rPr>
      </w:pPr>
      <w:r>
        <w:rPr>
          <w:rFonts w:hint="eastAsia" w:ascii="宋体" w:hAnsi="宋体" w:cs="宋体"/>
          <w:b/>
          <w:bCs/>
          <w:color w:val="000000"/>
          <w:szCs w:val="21"/>
        </w:rPr>
        <w:t>11.2.1.3其他有效证明材料</w:t>
      </w:r>
    </w:p>
    <w:p w14:paraId="14B7BBCD">
      <w:pPr>
        <w:tabs>
          <w:tab w:val="left" w:pos="1305"/>
        </w:tabs>
        <w:spacing w:line="400" w:lineRule="exact"/>
        <w:ind w:firstLine="420" w:firstLineChars="200"/>
      </w:pPr>
      <w:r>
        <w:rPr>
          <w:rFonts w:hint="eastAsia" w:ascii="宋体" w:hAnsi="宋体" w:cs="宋体"/>
          <w:bCs/>
          <w:szCs w:val="21"/>
        </w:rPr>
        <w:t>（15）20</w:t>
      </w:r>
      <w:r>
        <w:rPr>
          <w:rFonts w:ascii="宋体" w:hAnsi="宋体" w:cs="宋体"/>
          <w:bCs/>
          <w:szCs w:val="21"/>
        </w:rPr>
        <w:t>2</w:t>
      </w:r>
      <w:r>
        <w:rPr>
          <w:rFonts w:hint="eastAsia" w:ascii="宋体" w:hAnsi="宋体" w:cs="宋体"/>
          <w:bCs/>
          <w:szCs w:val="21"/>
          <w:lang w:val="en-US" w:eastAsia="zh-CN"/>
        </w:rPr>
        <w:t>3</w:t>
      </w:r>
      <w:r>
        <w:rPr>
          <w:rFonts w:hint="eastAsia" w:ascii="宋体" w:hAnsi="宋体" w:cs="宋体"/>
          <w:bCs/>
          <w:szCs w:val="21"/>
        </w:rPr>
        <w:t>年以来具有类似工程施工业绩（</w:t>
      </w:r>
      <w:r>
        <w:rPr>
          <w:rFonts w:hint="eastAsia" w:ascii="宋体" w:hAnsi="宋体" w:cs="宋体"/>
          <w:b/>
          <w:bCs/>
          <w:szCs w:val="21"/>
        </w:rPr>
        <w:t>如有，请提供合同协议书或中标通知书复印件）</w:t>
      </w:r>
      <w:r>
        <w:rPr>
          <w:rFonts w:hint="eastAsia" w:ascii="宋体" w:hAnsi="宋体" w:cs="宋体"/>
          <w:szCs w:val="21"/>
        </w:rPr>
        <w:t xml:space="preserve">； </w:t>
      </w:r>
    </w:p>
    <w:p w14:paraId="10552B76">
      <w:pPr>
        <w:spacing w:line="400" w:lineRule="exact"/>
        <w:ind w:firstLine="420" w:firstLineChars="200"/>
        <w:rPr>
          <w:rFonts w:ascii="宋体" w:hAnsi="宋体" w:cs="宋体"/>
          <w:szCs w:val="21"/>
        </w:rPr>
      </w:pPr>
      <w:r>
        <w:rPr>
          <w:rFonts w:hint="eastAsia" w:ascii="宋体" w:hAnsi="宋体" w:cs="宋体"/>
          <w:bCs/>
          <w:szCs w:val="21"/>
        </w:rPr>
        <w:t>（16）</w:t>
      </w:r>
      <w:r>
        <w:rPr>
          <w:rFonts w:hint="eastAsia" w:ascii="宋体" w:hAnsi="宋体" w:cs="宋体"/>
          <w:szCs w:val="21"/>
        </w:rPr>
        <w:t>20</w:t>
      </w:r>
      <w:r>
        <w:rPr>
          <w:rFonts w:ascii="宋体" w:hAnsi="宋体" w:cs="宋体"/>
          <w:szCs w:val="21"/>
        </w:rPr>
        <w:t>2</w:t>
      </w:r>
      <w:r>
        <w:rPr>
          <w:rFonts w:hint="eastAsia" w:ascii="宋体" w:hAnsi="宋体" w:cs="宋体"/>
          <w:szCs w:val="21"/>
          <w:lang w:val="en-US" w:eastAsia="zh-CN"/>
        </w:rPr>
        <w:t>3</w:t>
      </w:r>
      <w:r>
        <w:rPr>
          <w:rFonts w:hint="eastAsia" w:ascii="宋体" w:hAnsi="宋体" w:cs="宋体"/>
          <w:szCs w:val="21"/>
        </w:rPr>
        <w:t>年～202</w:t>
      </w:r>
      <w:r>
        <w:rPr>
          <w:rFonts w:hint="eastAsia" w:ascii="宋体" w:hAnsi="宋体" w:cs="宋体"/>
          <w:szCs w:val="21"/>
          <w:lang w:val="en-US" w:eastAsia="zh-CN"/>
        </w:rPr>
        <w:t>5</w:t>
      </w:r>
      <w:r>
        <w:rPr>
          <w:rFonts w:hint="eastAsia" w:ascii="宋体" w:hAnsi="宋体" w:cs="宋体"/>
          <w:szCs w:val="21"/>
        </w:rPr>
        <w:t>年财务状况表（附经会计师事务所或审计机构审计的财务会计报表，包括资产负债表、损益表、现金流量表、利润表的复印件）</w:t>
      </w:r>
      <w:r>
        <w:rPr>
          <w:rFonts w:hint="eastAsia" w:ascii="宋体" w:hAnsi="宋体" w:cs="宋体"/>
          <w:b/>
          <w:bCs/>
          <w:szCs w:val="21"/>
        </w:rPr>
        <w:t>（如有，请提供）</w:t>
      </w:r>
      <w:r>
        <w:rPr>
          <w:rFonts w:hint="eastAsia" w:ascii="宋体" w:hAnsi="宋体" w:cs="宋体"/>
          <w:szCs w:val="21"/>
        </w:rPr>
        <w:t>；</w:t>
      </w:r>
    </w:p>
    <w:p w14:paraId="02E0F591">
      <w:pPr>
        <w:spacing w:line="400" w:lineRule="exact"/>
        <w:ind w:firstLine="420" w:firstLineChars="200"/>
        <w:rPr>
          <w:rFonts w:ascii="宋体" w:hAnsi="宋体" w:cs="宋体"/>
          <w:bCs/>
          <w:szCs w:val="21"/>
        </w:rPr>
      </w:pPr>
      <w:r>
        <w:rPr>
          <w:rFonts w:hint="eastAsia" w:ascii="宋体" w:hAnsi="宋体" w:cs="宋体"/>
          <w:bCs/>
          <w:szCs w:val="21"/>
        </w:rPr>
        <w:t>（17）竞标人认为需要提供的其他证明文件。</w:t>
      </w:r>
    </w:p>
    <w:p w14:paraId="3421AFF3">
      <w:pPr>
        <w:tabs>
          <w:tab w:val="left" w:pos="1305"/>
        </w:tabs>
        <w:spacing w:line="400" w:lineRule="exact"/>
        <w:ind w:firstLine="420" w:firstLineChars="200"/>
        <w:rPr>
          <w:rFonts w:ascii="宋体" w:hAnsi="宋体" w:cs="宋体"/>
          <w:color w:val="000000"/>
        </w:rPr>
      </w:pPr>
      <w:r>
        <w:rPr>
          <w:rFonts w:hint="eastAsia" w:ascii="宋体" w:hAnsi="宋体" w:cs="宋体"/>
          <w:szCs w:val="21"/>
        </w:rPr>
        <w:t>（18）</w:t>
      </w:r>
      <w:r>
        <w:rPr>
          <w:rFonts w:hint="eastAsia" w:ascii="宋体" w:hAnsi="宋体" w:cs="宋体"/>
          <w:color w:val="000000"/>
        </w:rPr>
        <w:t>如所提供施工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color w:val="000000"/>
        </w:rPr>
        <w:t>（如有，请提供）</w:t>
      </w:r>
      <w:r>
        <w:rPr>
          <w:rFonts w:hint="eastAsia" w:ascii="宋体" w:hAnsi="宋体" w:cs="宋体"/>
          <w:color w:val="000000"/>
        </w:rPr>
        <w:t>；</w:t>
      </w:r>
    </w:p>
    <w:p w14:paraId="703ABD2E">
      <w:pPr>
        <w:tabs>
          <w:tab w:val="left" w:pos="1305"/>
        </w:tabs>
        <w:spacing w:line="400" w:lineRule="exact"/>
        <w:ind w:firstLine="420" w:firstLineChars="200"/>
        <w:rPr>
          <w:rFonts w:ascii="宋体" w:hAnsi="宋体" w:cs="宋体"/>
          <w:color w:val="000000"/>
          <w:szCs w:val="21"/>
        </w:rPr>
      </w:pPr>
      <w:r>
        <w:rPr>
          <w:rFonts w:hint="eastAsia" w:ascii="宋体" w:hAnsi="宋体" w:cs="宋体"/>
          <w:szCs w:val="21"/>
        </w:rPr>
        <w:t>（19）</w:t>
      </w:r>
      <w:r>
        <w:rPr>
          <w:rFonts w:hint="eastAsia" w:ascii="宋体" w:hAnsi="宋体" w:cs="宋体"/>
          <w:color w:val="000000"/>
          <w:szCs w:val="21"/>
        </w:rPr>
        <w:t>如提供服务的供应商属于监狱企业的，应当提供由省级以上监狱管理局、戒毒管理局等（含新疆生产建设兵团）出具的属于监狱企业的证明文件</w:t>
      </w:r>
      <w:r>
        <w:rPr>
          <w:rFonts w:hint="eastAsia" w:ascii="宋体" w:hAnsi="宋体" w:cs="宋体"/>
          <w:color w:val="000000"/>
          <w:kern w:val="0"/>
          <w:sz w:val="24"/>
        </w:rPr>
        <w:t>（</w:t>
      </w:r>
      <w:r>
        <w:rPr>
          <w:rFonts w:hint="eastAsia" w:ascii="宋体" w:hAnsi="宋体" w:cs="宋体"/>
          <w:b/>
          <w:color w:val="000000"/>
        </w:rPr>
        <w:t>如有，请提供</w:t>
      </w:r>
      <w:r>
        <w:rPr>
          <w:rFonts w:hint="eastAsia" w:ascii="宋体" w:hAnsi="宋体" w:cs="宋体"/>
          <w:color w:val="000000"/>
          <w:kern w:val="0"/>
          <w:sz w:val="24"/>
        </w:rPr>
        <w:t>）；</w:t>
      </w:r>
    </w:p>
    <w:p w14:paraId="39758067">
      <w:pPr>
        <w:pStyle w:val="31"/>
        <w:spacing w:line="400" w:lineRule="exact"/>
        <w:ind w:firstLine="420" w:firstLineChars="200"/>
        <w:rPr>
          <w:rFonts w:ascii="宋体" w:hAnsi="宋体" w:cs="宋体"/>
          <w:color w:val="auto"/>
          <w:szCs w:val="20"/>
        </w:rPr>
      </w:pPr>
      <w:r>
        <w:rPr>
          <w:rFonts w:hint="eastAsia" w:ascii="宋体" w:hAnsi="宋体" w:cs="宋体"/>
          <w:color w:val="auto"/>
          <w:sz w:val="21"/>
          <w:szCs w:val="21"/>
        </w:rPr>
        <w:t>（20）</w:t>
      </w:r>
      <w:r>
        <w:rPr>
          <w:rFonts w:hint="eastAsia" w:ascii="宋体" w:hAnsi="宋体" w:cs="宋体"/>
          <w:kern w:val="2"/>
          <w:sz w:val="21"/>
          <w:szCs w:val="21"/>
        </w:rPr>
        <w:t>符合条件的残疾人福利性单位在参加政府采购活动时，应当提供《残疾人福利性单位声明函》，并对声明的真实性负责</w:t>
      </w:r>
      <w:r>
        <w:rPr>
          <w:rFonts w:hint="eastAsia" w:ascii="宋体" w:hAnsi="宋体" w:cs="宋体"/>
          <w:kern w:val="2"/>
          <w:sz w:val="21"/>
        </w:rPr>
        <w:t>（见附件）</w:t>
      </w:r>
      <w:r>
        <w:rPr>
          <w:rFonts w:hint="eastAsia" w:ascii="宋体" w:hAnsi="宋体" w:cs="宋体"/>
          <w:b/>
          <w:bCs/>
          <w:kern w:val="2"/>
          <w:sz w:val="21"/>
        </w:rPr>
        <w:t>（如有，请提供）；</w:t>
      </w:r>
    </w:p>
    <w:p w14:paraId="680DB1E6">
      <w:pPr>
        <w:spacing w:line="400" w:lineRule="exact"/>
        <w:ind w:firstLine="420" w:firstLineChars="200"/>
        <w:rPr>
          <w:rFonts w:ascii="宋体" w:hAnsi="宋体" w:cs="宋体"/>
          <w:szCs w:val="21"/>
        </w:rPr>
      </w:pPr>
      <w:r>
        <w:rPr>
          <w:rFonts w:hint="eastAsia" w:ascii="宋体" w:hAnsi="宋体" w:cs="宋体"/>
          <w:szCs w:val="21"/>
        </w:rPr>
        <w:t>（21）供应商可结合本项目的评审办法视自身情况自行提交其它相关证明材料。</w:t>
      </w:r>
    </w:p>
    <w:p w14:paraId="2318FCB2">
      <w:pPr>
        <w:spacing w:line="400" w:lineRule="exact"/>
        <w:ind w:firstLine="420"/>
        <w:rPr>
          <w:rFonts w:ascii="宋体" w:hAnsi="宋体" w:cs="宋体"/>
          <w:color w:val="000000"/>
          <w:szCs w:val="21"/>
        </w:rPr>
      </w:pPr>
      <w:r>
        <w:rPr>
          <w:rFonts w:hint="eastAsia" w:ascii="宋体" w:hAnsi="宋体" w:cs="宋体"/>
          <w:b/>
          <w:bCs/>
          <w:szCs w:val="21"/>
        </w:rPr>
        <w:t>供应商</w:t>
      </w:r>
      <w:r>
        <w:rPr>
          <w:rFonts w:hint="eastAsia" w:ascii="宋体" w:hAnsi="宋体" w:cs="宋体"/>
          <w:b/>
          <w:bCs/>
          <w:color w:val="000000"/>
        </w:rPr>
        <w:t>提供的以上相关证明材料属于“必须提供”的文件应加盖磋商供应商公章（CA签章）/自然人签字或个人CA签章，否则响应无效。</w:t>
      </w:r>
    </w:p>
    <w:p w14:paraId="37B000F6">
      <w:pPr>
        <w:spacing w:line="400" w:lineRule="exact"/>
        <w:ind w:firstLine="420" w:firstLineChars="200"/>
        <w:rPr>
          <w:rFonts w:ascii="宋体" w:hAnsi="宋体" w:cs="宋体"/>
          <w:color w:val="000000"/>
          <w:szCs w:val="21"/>
        </w:rPr>
      </w:pPr>
      <w:r>
        <w:rPr>
          <w:rFonts w:hint="eastAsia" w:ascii="宋体" w:hAnsi="宋体" w:cs="宋体"/>
          <w:color w:val="000000"/>
          <w:szCs w:val="21"/>
        </w:rPr>
        <w:t>11.3 供应商应按竞争性磋商文件第六章“响应文件（格式）”编制响应文件。</w:t>
      </w:r>
    </w:p>
    <w:p w14:paraId="6C93CF77">
      <w:pPr>
        <w:ind w:firstLine="422" w:firstLineChars="200"/>
        <w:rPr>
          <w:rFonts w:ascii="宋体" w:hAnsi="宋体" w:cs="宋体"/>
          <w:b/>
          <w:bCs/>
          <w:color w:val="000000"/>
          <w:szCs w:val="21"/>
        </w:rPr>
      </w:pPr>
      <w:r>
        <w:rPr>
          <w:rFonts w:hint="eastAsia" w:ascii="宋体" w:hAnsi="宋体" w:cs="宋体"/>
          <w:b/>
          <w:bCs/>
          <w:color w:val="000000"/>
          <w:szCs w:val="21"/>
        </w:rPr>
        <w:t>特别说明：</w:t>
      </w:r>
    </w:p>
    <w:p w14:paraId="5D02D1E2">
      <w:pPr>
        <w:ind w:firstLine="422" w:firstLineChars="200"/>
        <w:rPr>
          <w:rFonts w:ascii="宋体" w:hAnsi="宋体" w:cs="宋体"/>
          <w:b/>
          <w:color w:val="000000"/>
          <w:szCs w:val="21"/>
        </w:rPr>
      </w:pPr>
      <w:r>
        <w:rPr>
          <w:rFonts w:hint="eastAsia" w:ascii="宋体" w:hAnsi="宋体" w:cs="宋体"/>
          <w:b/>
          <w:bCs/>
          <w:color w:val="000000"/>
          <w:szCs w:val="21"/>
        </w:rPr>
        <w:t>（1）响</w:t>
      </w:r>
      <w:r>
        <w:rPr>
          <w:rFonts w:hint="eastAsia" w:ascii="宋体" w:hAnsi="宋体" w:cs="宋体"/>
          <w:b/>
          <w:color w:val="000000"/>
          <w:szCs w:val="21"/>
        </w:rPr>
        <w:t>应文件（电子响应文件），其中电子响应文件中所须加盖公章部分均采用CA签章。若磋商文件中有专门标注的某关联点，并要求供应商在电子响应系统中作出磋商响应的，如供应商未对关联点进行响应或者在响应文件其它内容进行描述，造成电子评审不能查询的责任由供应商自行承担。</w:t>
      </w:r>
    </w:p>
    <w:p w14:paraId="42CCDE98">
      <w:pPr>
        <w:numPr>
          <w:ilvl w:val="0"/>
          <w:numId w:val="3"/>
        </w:numPr>
        <w:ind w:firstLine="422" w:firstLineChars="200"/>
        <w:rPr>
          <w:rFonts w:ascii="宋体" w:hAnsi="宋体" w:cs="宋体"/>
          <w:b/>
          <w:color w:val="000000"/>
          <w:szCs w:val="21"/>
        </w:rPr>
      </w:pPr>
      <w:r>
        <w:rPr>
          <w:rFonts w:hint="eastAsia" w:ascii="宋体" w:hAnsi="宋体" w:cs="宋体"/>
          <w:b/>
          <w:bCs/>
          <w:szCs w:val="21"/>
        </w:rPr>
        <w:t>磋商文件要求法定代表人（负责人）或委托代理人签字的部分必须签字然后扫描或者拍照做成.pdf格式上传（签字可以以加盖个人CA签章代替），无签字的视为响应无效。</w:t>
      </w:r>
    </w:p>
    <w:p w14:paraId="4B034F6A">
      <w:pPr>
        <w:pStyle w:val="5"/>
        <w:ind w:firstLine="422" w:firstLineChars="200"/>
        <w:rPr>
          <w:rFonts w:ascii="宋体" w:hAnsi="宋体" w:cs="宋体"/>
          <w:color w:val="000000"/>
          <w:sz w:val="21"/>
          <w:szCs w:val="21"/>
        </w:rPr>
      </w:pPr>
      <w:bookmarkStart w:id="118" w:name="_Toc2180"/>
      <w:bookmarkStart w:id="119" w:name="_Toc13916"/>
      <w:r>
        <w:rPr>
          <w:rFonts w:hint="eastAsia" w:ascii="宋体" w:hAnsi="宋体" w:cs="宋体"/>
          <w:color w:val="000000"/>
          <w:sz w:val="21"/>
          <w:szCs w:val="21"/>
        </w:rPr>
        <w:t>12. 响应文件的语言及计量</w:t>
      </w:r>
      <w:bookmarkEnd w:id="118"/>
      <w:bookmarkEnd w:id="119"/>
    </w:p>
    <w:p w14:paraId="57D00B54">
      <w:pPr>
        <w:ind w:firstLine="420" w:firstLineChars="200"/>
        <w:rPr>
          <w:rFonts w:ascii="宋体" w:hAnsi="宋体" w:cs="宋体"/>
          <w:color w:val="000000"/>
          <w:szCs w:val="21"/>
        </w:rPr>
      </w:pPr>
      <w:r>
        <w:rPr>
          <w:rFonts w:hint="eastAsia" w:ascii="宋体" w:hAnsi="宋体" w:cs="宋体"/>
          <w:color w:val="000000"/>
          <w:szCs w:val="21"/>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2A2F3401">
      <w:pPr>
        <w:spacing w:line="400" w:lineRule="exact"/>
        <w:ind w:firstLine="420" w:firstLineChars="200"/>
        <w:rPr>
          <w:rFonts w:ascii="宋体" w:hAnsi="宋体" w:cs="宋体"/>
          <w:color w:val="000000"/>
          <w:szCs w:val="21"/>
        </w:rPr>
      </w:pPr>
    </w:p>
    <w:p w14:paraId="603D6677">
      <w:pPr>
        <w:spacing w:line="400" w:lineRule="exact"/>
        <w:ind w:firstLine="420" w:firstLineChars="200"/>
        <w:rPr>
          <w:rFonts w:ascii="宋体" w:hAnsi="宋体" w:cs="宋体"/>
          <w:color w:val="000000"/>
          <w:szCs w:val="21"/>
        </w:rPr>
      </w:pPr>
      <w:r>
        <w:rPr>
          <w:rFonts w:hint="eastAsia" w:ascii="宋体" w:hAnsi="宋体" w:cs="宋体"/>
          <w:color w:val="000000"/>
          <w:szCs w:val="21"/>
        </w:rPr>
        <w:t>12.2 磋商计量单位，磋商文件已有明确规定的，使用磋商文件规定的计量单位；磋商文件没有规定的，应采用中华人民共和国法定计量单位（货币单位：人民币元），否则视同未响应。</w:t>
      </w:r>
    </w:p>
    <w:p w14:paraId="337B8E0D">
      <w:pPr>
        <w:pStyle w:val="5"/>
        <w:spacing w:line="400" w:lineRule="exact"/>
        <w:ind w:firstLine="422" w:firstLineChars="200"/>
        <w:rPr>
          <w:rFonts w:ascii="宋体" w:hAnsi="宋体" w:cs="宋体"/>
          <w:color w:val="000000"/>
          <w:sz w:val="21"/>
          <w:szCs w:val="21"/>
        </w:rPr>
      </w:pPr>
      <w:bookmarkStart w:id="120" w:name="_Toc19558"/>
      <w:bookmarkStart w:id="121" w:name="_Toc10838"/>
      <w:r>
        <w:rPr>
          <w:rFonts w:hint="eastAsia" w:ascii="宋体" w:hAnsi="宋体" w:cs="宋体"/>
          <w:color w:val="000000"/>
          <w:sz w:val="21"/>
          <w:szCs w:val="21"/>
        </w:rPr>
        <w:t>13. 磋商报价及采购预算金额</w:t>
      </w:r>
      <w:bookmarkEnd w:id="120"/>
      <w:bookmarkEnd w:id="121"/>
    </w:p>
    <w:p w14:paraId="0CC7D0BE">
      <w:pPr>
        <w:snapToGrid w:val="0"/>
        <w:spacing w:line="400" w:lineRule="exact"/>
        <w:ind w:firstLine="367" w:firstLineChars="175"/>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13.1</w:t>
      </w:r>
      <w:r>
        <w:rPr>
          <w:rFonts w:hint="eastAsia" w:ascii="宋体" w:hAnsi="宋体" w:cs="宋体"/>
          <w:b/>
          <w:color w:val="000000" w:themeColor="text1"/>
          <w:szCs w:val="21"/>
          <w14:textFill>
            <w14:solidFill>
              <w14:schemeClr w14:val="tx1"/>
            </w14:solidFill>
          </w14:textFill>
        </w:rPr>
        <w:t xml:space="preserve"> 磋商报价应按磋商文件中相关附表格式填写。</w:t>
      </w:r>
      <w:r>
        <w:rPr>
          <w:rFonts w:hint="eastAsia" w:ascii="宋体" w:hAnsi="宋体"/>
          <w:b/>
          <w:bCs/>
          <w:color w:val="000000" w:themeColor="text1"/>
          <w:kern w:val="0"/>
          <w:szCs w:val="21"/>
          <w14:textFill>
            <w14:solidFill>
              <w14:schemeClr w14:val="tx1"/>
            </w14:solidFill>
          </w14:textFill>
        </w:rPr>
        <w:t>预算金额（人民币）：</w:t>
      </w:r>
      <w:r>
        <w:rPr>
          <w:rFonts w:hint="eastAsia" w:ascii="宋体" w:hAnsi="宋体"/>
          <w:b/>
          <w:bCs/>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b/>
          <w:bCs/>
          <w:color w:val="000000" w:themeColor="text1"/>
          <w:kern w:val="0"/>
          <w:szCs w:val="21"/>
          <w14:textFill>
            <w14:solidFill>
              <w14:schemeClr w14:val="tx1"/>
            </w14:solidFill>
          </w14:textFill>
        </w:rPr>
        <w:t>；最高限价（人民币）：</w:t>
      </w:r>
      <w:r>
        <w:rPr>
          <w:rFonts w:hint="eastAsia" w:ascii="宋体" w:hAnsi="宋体"/>
          <w:b/>
          <w:bCs/>
          <w:color w:val="000000" w:themeColor="text1"/>
          <w:kern w:val="0"/>
          <w:szCs w:val="21"/>
          <w:lang w:eastAsia="zh-CN"/>
          <w14:textFill>
            <w14:solidFill>
              <w14:schemeClr w14:val="tx1"/>
            </w14:solidFill>
          </w14:textFill>
        </w:rPr>
        <w:t>贰佰玖拾玖万捌仟壹佰伍拾捌元捌角陆分（￥2998158.86元）</w:t>
      </w:r>
      <w:r>
        <w:rPr>
          <w:rFonts w:hint="eastAsia" w:ascii="宋体" w:hAnsi="宋体"/>
          <w:b/>
          <w:bCs/>
          <w:color w:val="000000" w:themeColor="text1"/>
          <w:kern w:val="0"/>
          <w:szCs w:val="21"/>
          <w14:textFill>
            <w14:solidFill>
              <w14:schemeClr w14:val="tx1"/>
            </w14:solidFill>
          </w14:textFill>
        </w:rPr>
        <w:t>。报价超过最高限价金额的，响应文件按无效处理。</w:t>
      </w:r>
    </w:p>
    <w:p w14:paraId="1ACF693D">
      <w:pPr>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13.2竞标人必须就“工程量清单”中所有内容作完整唯一报价，否则，其响应文件无效。响应文件只允许有一个报价，有选择的或有条件的报价将不予接受。</w:t>
      </w:r>
    </w:p>
    <w:p w14:paraId="68BC619F">
      <w:pPr>
        <w:tabs>
          <w:tab w:val="left" w:pos="1305"/>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13.3 竞标人磋商报价应综合考虑总价包干（包含提供本次工程范围的所有成本、税金、利润等），报价不得超出采购预算。</w:t>
      </w:r>
    </w:p>
    <w:p w14:paraId="779324BF">
      <w:pPr>
        <w:spacing w:line="400" w:lineRule="exact"/>
        <w:ind w:firstLine="420" w:firstLineChars="200"/>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13.4竞标人应在规定时间内在政采云系统上提交最后报价，超出磋商小组设定的最后报价时限或其最后报价超出采购预算导致已通过评审的响应文件无效的，按供应商在提交响应文件截止时间后撤回响应文件处理。</w:t>
      </w:r>
    </w:p>
    <w:p w14:paraId="530E0257">
      <w:pPr>
        <w:pStyle w:val="5"/>
        <w:spacing w:line="400" w:lineRule="exact"/>
        <w:ind w:firstLine="422" w:firstLineChars="200"/>
        <w:rPr>
          <w:rFonts w:ascii="宋体" w:hAnsi="宋体" w:cs="宋体"/>
          <w:color w:val="000000" w:themeColor="text1"/>
          <w:sz w:val="21"/>
          <w:szCs w:val="21"/>
          <w14:textFill>
            <w14:solidFill>
              <w14:schemeClr w14:val="tx1"/>
            </w14:solidFill>
          </w14:textFill>
        </w:rPr>
      </w:pPr>
      <w:bookmarkStart w:id="122" w:name="_Toc26881"/>
      <w:bookmarkStart w:id="123" w:name="_Toc11881"/>
      <w:r>
        <w:rPr>
          <w:rFonts w:hint="eastAsia" w:ascii="宋体" w:hAnsi="宋体" w:cs="宋体"/>
          <w:color w:val="000000" w:themeColor="text1"/>
          <w:sz w:val="21"/>
          <w:szCs w:val="21"/>
          <w14:textFill>
            <w14:solidFill>
              <w14:schemeClr w14:val="tx1"/>
            </w14:solidFill>
          </w14:textFill>
        </w:rPr>
        <w:t>14. 响应文件有效期</w:t>
      </w:r>
      <w:bookmarkEnd w:id="122"/>
      <w:bookmarkEnd w:id="123"/>
    </w:p>
    <w:p w14:paraId="5DF7070B">
      <w:pPr>
        <w:spacing w:line="400" w:lineRule="exact"/>
        <w:ind w:firstLine="420" w:firstLineChars="200"/>
        <w:rPr>
          <w:rFonts w:ascii="宋体" w:hAnsi="宋体" w:cs="宋体"/>
          <w:color w:val="000000"/>
          <w:szCs w:val="21"/>
        </w:rPr>
      </w:pPr>
      <w:r>
        <w:rPr>
          <w:rFonts w:hint="eastAsia" w:ascii="宋体" w:hAnsi="宋体" w:cs="宋体"/>
          <w:color w:val="000000"/>
          <w:szCs w:val="21"/>
        </w:rPr>
        <w:t>14.1 响应文件有效期：响应文件递交截止时间之日起90天，有效期不足的响应文件将被拒绝。</w:t>
      </w:r>
    </w:p>
    <w:p w14:paraId="77388059">
      <w:pPr>
        <w:spacing w:line="400" w:lineRule="exact"/>
        <w:ind w:firstLine="420" w:firstLineChars="200"/>
        <w:rPr>
          <w:rFonts w:ascii="宋体" w:hAnsi="宋体" w:cs="宋体"/>
          <w:color w:val="000000"/>
          <w:szCs w:val="21"/>
        </w:rPr>
      </w:pPr>
      <w:r>
        <w:rPr>
          <w:rFonts w:hint="eastAsia" w:ascii="宋体" w:hAnsi="宋体" w:cs="宋体"/>
          <w:color w:val="000000"/>
          <w:szCs w:val="21"/>
        </w:rPr>
        <w:t>14.2 出现特殊情况下，需要延长响应文件有效期的，采购代理机构书面通知供应商延长响应文件有效期。供应商同意延长的，但不能修改响应文件。供应商拒绝延长的，其响应文件无效。</w:t>
      </w:r>
    </w:p>
    <w:p w14:paraId="0CEB3B02">
      <w:pPr>
        <w:pStyle w:val="5"/>
        <w:spacing w:line="400" w:lineRule="exact"/>
        <w:ind w:firstLine="422" w:firstLineChars="200"/>
        <w:rPr>
          <w:rFonts w:ascii="宋体" w:hAnsi="宋体" w:cs="宋体"/>
          <w:color w:val="000000"/>
          <w:sz w:val="21"/>
          <w:szCs w:val="21"/>
        </w:rPr>
      </w:pPr>
      <w:bookmarkStart w:id="124" w:name="_Toc22602"/>
      <w:bookmarkStart w:id="125" w:name="_Toc31274"/>
      <w:r>
        <w:rPr>
          <w:rFonts w:hint="eastAsia" w:ascii="宋体" w:hAnsi="宋体" w:cs="宋体"/>
          <w:color w:val="000000"/>
          <w:sz w:val="21"/>
          <w:szCs w:val="21"/>
        </w:rPr>
        <w:t>15. 保证金</w:t>
      </w:r>
      <w:bookmarkEnd w:id="124"/>
      <w:bookmarkEnd w:id="125"/>
    </w:p>
    <w:p w14:paraId="6BA6EC50">
      <w:pPr>
        <w:spacing w:line="400" w:lineRule="exact"/>
        <w:ind w:firstLine="420" w:firstLineChars="200"/>
        <w:rPr>
          <w:rFonts w:ascii="宋体" w:hAnsi="宋体" w:cs="宋体"/>
          <w:b/>
          <w:bCs/>
          <w:color w:val="000000"/>
          <w:szCs w:val="21"/>
        </w:rPr>
      </w:pPr>
      <w:r>
        <w:rPr>
          <w:rFonts w:hint="eastAsia" w:ascii="宋体" w:hAnsi="宋体" w:cs="宋体"/>
          <w:color w:val="000000"/>
          <w:szCs w:val="21"/>
        </w:rPr>
        <w:t>本项目无需交纳磋商保证金。</w:t>
      </w:r>
    </w:p>
    <w:p w14:paraId="2050EE06">
      <w:pPr>
        <w:pStyle w:val="5"/>
        <w:spacing w:line="400" w:lineRule="exact"/>
        <w:ind w:firstLine="422" w:firstLineChars="200"/>
        <w:rPr>
          <w:rFonts w:ascii="宋体" w:hAnsi="宋体" w:cs="宋体"/>
          <w:color w:val="000000"/>
          <w:sz w:val="21"/>
          <w:szCs w:val="21"/>
        </w:rPr>
      </w:pPr>
      <w:bookmarkStart w:id="126" w:name="_Toc387"/>
      <w:bookmarkStart w:id="127" w:name="_Toc26360"/>
      <w:r>
        <w:rPr>
          <w:rFonts w:hint="eastAsia" w:ascii="宋体" w:hAnsi="宋体" w:cs="宋体"/>
          <w:color w:val="000000"/>
          <w:sz w:val="21"/>
          <w:szCs w:val="21"/>
        </w:rPr>
        <w:t>16. 竞争性磋商响应文件的</w:t>
      </w:r>
      <w:bookmarkEnd w:id="126"/>
      <w:r>
        <w:rPr>
          <w:rFonts w:hint="eastAsia" w:ascii="宋体" w:hAnsi="宋体" w:cs="宋体"/>
          <w:color w:val="000000"/>
          <w:sz w:val="21"/>
          <w:szCs w:val="21"/>
        </w:rPr>
        <w:t>制作</w:t>
      </w:r>
      <w:bookmarkEnd w:id="127"/>
    </w:p>
    <w:p w14:paraId="6EAC07C2">
      <w:pPr>
        <w:spacing w:line="400" w:lineRule="exact"/>
        <w:ind w:firstLine="420" w:firstLineChars="200"/>
        <w:rPr>
          <w:rFonts w:ascii="宋体" w:hAnsi="宋体" w:cs="宋体"/>
          <w:color w:val="000000"/>
          <w:szCs w:val="21"/>
        </w:rPr>
      </w:pPr>
      <w:r>
        <w:rPr>
          <w:rFonts w:hint="eastAsia" w:ascii="宋体" w:hAnsi="宋体" w:cs="宋体"/>
          <w:color w:val="000000"/>
          <w:szCs w:val="21"/>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4A22EEC0">
      <w:pPr>
        <w:spacing w:line="400" w:lineRule="exact"/>
        <w:ind w:firstLine="420" w:firstLineChars="200"/>
        <w:rPr>
          <w:rFonts w:ascii="宋体" w:hAnsi="宋体" w:cs="宋体"/>
          <w:szCs w:val="21"/>
        </w:rPr>
      </w:pPr>
      <w:r>
        <w:rPr>
          <w:rFonts w:hint="eastAsia" w:ascii="宋体" w:hAnsi="宋体" w:cs="宋体"/>
          <w:szCs w:val="21"/>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3CD71662">
      <w:pPr>
        <w:spacing w:line="400" w:lineRule="exact"/>
        <w:ind w:firstLine="420" w:firstLineChars="200"/>
        <w:rPr>
          <w:rFonts w:ascii="宋体" w:hAnsi="宋体" w:cs="宋体"/>
          <w:color w:val="000000"/>
          <w:szCs w:val="21"/>
        </w:rPr>
      </w:pPr>
      <w:r>
        <w:rPr>
          <w:rFonts w:hint="eastAsia" w:ascii="宋体" w:hAnsi="宋体" w:cs="宋体"/>
          <w:color w:val="000000"/>
          <w:szCs w:val="21"/>
        </w:rPr>
        <w:t>16.3 磋商响应文件不得涂改，若有修改错漏处，须法定代表人（负责人）或授权委托人签字</w:t>
      </w:r>
      <w:r>
        <w:rPr>
          <w:rFonts w:hint="eastAsia" w:ascii="宋体" w:hAnsi="宋体" w:cs="宋体"/>
          <w:szCs w:val="21"/>
        </w:rPr>
        <w:t>（或个人CA签章）</w:t>
      </w:r>
      <w:r>
        <w:rPr>
          <w:rFonts w:hint="eastAsia" w:ascii="宋体" w:hAnsi="宋体" w:cs="宋体"/>
          <w:color w:val="000000"/>
          <w:szCs w:val="21"/>
        </w:rPr>
        <w:t>。磋商响应文件因字迹潦草或表达不清所引起的后果由供应商负责。</w:t>
      </w:r>
    </w:p>
    <w:p w14:paraId="0FC24046">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16.4磋商前准备 </w:t>
      </w:r>
    </w:p>
    <w:p w14:paraId="7248F84D">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16.4.1本项目实行在线磋商，采用电子磋商响应文件。若供应商参与磋商，自行承担磋商一切费用。 </w:t>
      </w:r>
    </w:p>
    <w:p w14:paraId="3729DC56">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16.4.2各供应商应在截标前应确保成为政采云平台正式注册入库供应商，并完成 CA 数字证书申领。因未注册入库、未办理 CA 数字证书等原因造成无法磋商或磋商失败等后果由供应商自行承担。 </w:t>
      </w:r>
    </w:p>
    <w:p w14:paraId="5C2F12DF">
      <w:pPr>
        <w:spacing w:line="400" w:lineRule="exact"/>
        <w:ind w:firstLine="420" w:firstLineChars="200"/>
        <w:rPr>
          <w:rFonts w:ascii="宋体" w:hAnsi="宋体" w:cs="宋体"/>
          <w:color w:val="000000"/>
          <w:szCs w:val="21"/>
        </w:rPr>
      </w:pPr>
      <w:r>
        <w:rPr>
          <w:rFonts w:hint="eastAsia" w:ascii="宋体" w:hAnsi="宋体" w:cs="宋体"/>
          <w:color w:val="000000"/>
          <w:szCs w:val="21"/>
        </w:rPr>
        <w:t>16.4.3供应商将政采云电子交易客户端下载、安装完成后，可通过账号密码或 CA 登录客户端进行响应文件制作。客户端请至网站下载专区查看，</w:t>
      </w:r>
      <w:r>
        <w:rPr>
          <w:rFonts w:hint="eastAsia" w:ascii="宋体" w:hAnsi="宋体"/>
          <w:szCs w:val="21"/>
        </w:rPr>
        <w:t>如有问题可拨打政采云客户服务热线 95763 进行咨询</w:t>
      </w:r>
      <w:r>
        <w:rPr>
          <w:rFonts w:hint="eastAsia" w:ascii="宋体" w:hAnsi="宋体" w:cs="宋体"/>
          <w:szCs w:val="21"/>
        </w:rPr>
        <w:t>。</w:t>
      </w:r>
    </w:p>
    <w:p w14:paraId="42517244">
      <w:pPr>
        <w:pStyle w:val="5"/>
        <w:spacing w:line="400" w:lineRule="exact"/>
        <w:ind w:firstLine="422" w:firstLineChars="200"/>
        <w:rPr>
          <w:rFonts w:ascii="宋体" w:hAnsi="宋体" w:cs="宋体"/>
          <w:color w:val="000000"/>
          <w:sz w:val="21"/>
          <w:szCs w:val="21"/>
        </w:rPr>
      </w:pPr>
      <w:bookmarkStart w:id="128" w:name="_Toc12"/>
      <w:r>
        <w:rPr>
          <w:rFonts w:hint="eastAsia" w:ascii="宋体" w:hAnsi="宋体" w:cs="宋体"/>
          <w:color w:val="000000"/>
          <w:sz w:val="21"/>
          <w:szCs w:val="21"/>
        </w:rPr>
        <w:t>17. 响应文件的修改和撤回</w:t>
      </w:r>
      <w:bookmarkEnd w:id="128"/>
    </w:p>
    <w:p w14:paraId="50C54731">
      <w:pPr>
        <w:spacing w:line="400" w:lineRule="exact"/>
        <w:ind w:firstLine="420" w:firstLineChars="200"/>
        <w:rPr>
          <w:rFonts w:ascii="宋体" w:hAnsi="宋体" w:cs="宋体"/>
          <w:color w:val="000000"/>
          <w:szCs w:val="21"/>
        </w:rPr>
      </w:pPr>
      <w:r>
        <w:rPr>
          <w:rFonts w:hint="eastAsia" w:ascii="宋体" w:hAnsi="宋体" w:cs="宋体"/>
          <w:color w:val="000000"/>
          <w:szCs w:val="21"/>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30920FB7">
      <w:pPr>
        <w:spacing w:line="400" w:lineRule="exact"/>
        <w:ind w:firstLine="420" w:firstLineChars="200"/>
        <w:rPr>
          <w:rFonts w:ascii="宋体" w:hAnsi="宋体" w:cs="宋体"/>
          <w:color w:val="000000"/>
          <w:szCs w:val="21"/>
        </w:rPr>
      </w:pPr>
      <w:r>
        <w:rPr>
          <w:rFonts w:hint="eastAsia" w:ascii="宋体" w:hAnsi="宋体" w:cs="宋体"/>
          <w:color w:val="000000"/>
          <w:szCs w:val="21"/>
        </w:rPr>
        <w:t>17.2 在响应文件递交截止时间后的响应文件有效期内，供应商不得撤回其响应文件。</w:t>
      </w:r>
    </w:p>
    <w:p w14:paraId="71EECE31">
      <w:pPr>
        <w:pStyle w:val="5"/>
        <w:spacing w:line="400" w:lineRule="exact"/>
        <w:ind w:firstLine="422" w:firstLineChars="200"/>
        <w:rPr>
          <w:rFonts w:ascii="宋体" w:hAnsi="宋体" w:cs="宋体"/>
          <w:color w:val="000000"/>
          <w:sz w:val="21"/>
          <w:szCs w:val="21"/>
        </w:rPr>
      </w:pPr>
      <w:bookmarkStart w:id="129" w:name="_Toc26434"/>
      <w:bookmarkStart w:id="130" w:name="_Toc30156"/>
      <w:r>
        <w:rPr>
          <w:rFonts w:hint="eastAsia" w:ascii="宋体" w:hAnsi="宋体" w:cs="宋体"/>
          <w:color w:val="000000"/>
          <w:sz w:val="21"/>
          <w:szCs w:val="21"/>
        </w:rPr>
        <w:t>18. 响应文件的递交和解密</w:t>
      </w:r>
      <w:bookmarkEnd w:id="129"/>
      <w:bookmarkEnd w:id="130"/>
    </w:p>
    <w:p w14:paraId="6E28E62A">
      <w:pPr>
        <w:tabs>
          <w:tab w:val="left" w:pos="1305"/>
        </w:tabs>
        <w:spacing w:line="360" w:lineRule="exact"/>
        <w:ind w:firstLine="420" w:firstLineChars="200"/>
        <w:rPr>
          <w:rFonts w:ascii="宋体" w:hAnsi="宋体"/>
          <w:szCs w:val="21"/>
        </w:rPr>
      </w:pPr>
      <w:bookmarkStart w:id="131" w:name="_Toc2433"/>
      <w:r>
        <w:rPr>
          <w:rFonts w:hint="eastAsia" w:ascii="宋体" w:hAnsi="宋体"/>
          <w:szCs w:val="21"/>
        </w:rPr>
        <w:t>18.1响应文件递交截止时间：供应商应于</w:t>
      </w:r>
      <w:r>
        <w:rPr>
          <w:rFonts w:hint="eastAsia" w:ascii="宋体" w:hAnsi="宋体"/>
          <w:szCs w:val="21"/>
          <w:u w:val="single"/>
          <w:lang w:eastAsia="zh-CN"/>
        </w:rPr>
        <w:t>2026年08月25日</w:t>
      </w:r>
      <w:r>
        <w:rPr>
          <w:rFonts w:hint="eastAsia" w:ascii="宋体" w:hAnsi="宋体"/>
          <w:szCs w:val="21"/>
          <w:u w:val="single"/>
        </w:rPr>
        <w:t>上午</w:t>
      </w:r>
      <w:r>
        <w:rPr>
          <w:rFonts w:hint="eastAsia" w:ascii="宋体" w:hAnsi="宋体"/>
          <w:szCs w:val="21"/>
          <w:u w:val="single"/>
          <w:lang w:val="en-US" w:eastAsia="zh-CN"/>
        </w:rPr>
        <w:t>09</w:t>
      </w:r>
      <w:r>
        <w:rPr>
          <w:rFonts w:hint="eastAsia" w:ascii="宋体" w:hAnsi="宋体"/>
          <w:szCs w:val="21"/>
          <w:u w:val="single"/>
        </w:rPr>
        <w:t>时00分</w:t>
      </w:r>
      <w:r>
        <w:rPr>
          <w:rFonts w:hint="eastAsia" w:ascii="宋体" w:hAnsi="宋体"/>
          <w:szCs w:val="21"/>
        </w:rPr>
        <w:t>之前将电子响应文件上传到政采云平台。电子响应文件应按照本项目磋商文件和政采云平台的要求编制、加密传输响应文件。供应商在使用系统进行投标的过程中遇到涉及平台使用的任何问题，可致电政采云平台技术支持热线咨询，联系方式：95763。</w:t>
      </w:r>
    </w:p>
    <w:p w14:paraId="4650470B">
      <w:pPr>
        <w:tabs>
          <w:tab w:val="left" w:pos="1305"/>
        </w:tabs>
        <w:spacing w:line="360" w:lineRule="exact"/>
        <w:ind w:firstLine="420" w:firstLineChars="200"/>
        <w:rPr>
          <w:rFonts w:ascii="宋体" w:hAnsi="宋体"/>
          <w:szCs w:val="21"/>
        </w:rPr>
      </w:pPr>
      <w:r>
        <w:rPr>
          <w:rFonts w:hint="eastAsia" w:ascii="宋体" w:hAnsi="宋体"/>
          <w:szCs w:val="21"/>
        </w:rPr>
        <w:t>18.2响应文件解密时间：截标时间后30分钟内供应商可以登录政采云平台，用“项目采购-开标评标”功能进行解密电子响应文件。</w:t>
      </w:r>
      <w:r>
        <w:rPr>
          <w:rFonts w:ascii="宋体" w:hAnsi="宋体"/>
          <w:szCs w:val="21"/>
        </w:rPr>
        <w:t>若供应商</w:t>
      </w:r>
      <w:r>
        <w:rPr>
          <w:rFonts w:hint="eastAsia" w:ascii="宋体" w:hAnsi="宋体"/>
          <w:szCs w:val="21"/>
        </w:rPr>
        <w:t>在规定时间内无法解密或解密失败，</w:t>
      </w:r>
      <w:r>
        <w:rPr>
          <w:rFonts w:ascii="宋体" w:hAnsi="宋体"/>
          <w:szCs w:val="21"/>
        </w:rPr>
        <w:t>可向</w:t>
      </w:r>
      <w:r>
        <w:rPr>
          <w:rFonts w:hint="eastAsia" w:ascii="宋体" w:hAnsi="宋体"/>
          <w:szCs w:val="21"/>
        </w:rPr>
        <w:t>采购</w:t>
      </w:r>
      <w:r>
        <w:rPr>
          <w:rFonts w:ascii="宋体" w:hAnsi="宋体"/>
          <w:szCs w:val="21"/>
        </w:rPr>
        <w:t>代理机构提供电子备份响应文件</w:t>
      </w:r>
      <w:r>
        <w:rPr>
          <w:rFonts w:hint="eastAsia" w:ascii="宋体" w:hAnsi="宋体"/>
          <w:szCs w:val="21"/>
        </w:rPr>
        <w:t>【</w:t>
      </w:r>
      <w:r>
        <w:rPr>
          <w:rFonts w:hint="eastAsia" w:ascii="宋体" w:hAnsi="宋体"/>
          <w:bCs/>
          <w:szCs w:val="21"/>
        </w:rPr>
        <w:t>在接到无法解密或解密失败的通知后，供应商可根据自身实际情况按通知时要求的时间到荔浦市公共资源交易中心开标室现场提交或以电子邮件的形式（以通知时告知的电子邮箱地址为准）提交电子备份响应文件</w:t>
      </w:r>
      <w:r>
        <w:rPr>
          <w:rFonts w:hint="eastAsia" w:ascii="宋体" w:hAnsi="宋体"/>
          <w:szCs w:val="21"/>
        </w:rPr>
        <w:t>】。若供应商在规定时间内无法解密或解密失败且未提供电子备份响应文件的(包含提供的电子备份响应文件无效或无法解密的情况)，视为无效响应。</w:t>
      </w:r>
    </w:p>
    <w:p w14:paraId="1152D081">
      <w:pPr>
        <w:tabs>
          <w:tab w:val="left" w:pos="1305"/>
        </w:tabs>
        <w:spacing w:line="360" w:lineRule="exact"/>
        <w:ind w:firstLine="420" w:firstLineChars="200"/>
        <w:rPr>
          <w:rFonts w:ascii="宋体" w:hAnsi="宋体"/>
          <w:szCs w:val="21"/>
        </w:rPr>
      </w:pPr>
      <w:r>
        <w:rPr>
          <w:rFonts w:hint="eastAsia" w:ascii="宋体" w:hAnsi="宋体"/>
          <w:szCs w:val="21"/>
        </w:rPr>
        <w:t>18.3 除竞争性磋商文件另有规定外，供应商所递交的响应文件不予退还。</w:t>
      </w:r>
    </w:p>
    <w:p w14:paraId="3C93FFCF">
      <w:pPr>
        <w:tabs>
          <w:tab w:val="left" w:pos="1305"/>
        </w:tabs>
        <w:spacing w:line="360" w:lineRule="exact"/>
        <w:ind w:firstLine="420" w:firstLineChars="200"/>
        <w:rPr>
          <w:rFonts w:ascii="宋体" w:hAnsi="宋体"/>
          <w:szCs w:val="21"/>
        </w:rPr>
      </w:pPr>
      <w:r>
        <w:rPr>
          <w:rFonts w:hint="eastAsia" w:ascii="宋体" w:hAnsi="宋体"/>
          <w:szCs w:val="21"/>
        </w:rPr>
        <w:t>18.4电子响应文件的相关说明</w:t>
      </w:r>
    </w:p>
    <w:p w14:paraId="29B5FCA1">
      <w:pPr>
        <w:tabs>
          <w:tab w:val="left" w:pos="1305"/>
        </w:tabs>
        <w:spacing w:line="360" w:lineRule="exact"/>
        <w:ind w:firstLine="420" w:firstLineChars="200"/>
        <w:rPr>
          <w:rFonts w:ascii="宋体" w:hAnsi="宋体"/>
          <w:szCs w:val="21"/>
        </w:rPr>
      </w:pPr>
      <w:r>
        <w:rPr>
          <w:rFonts w:hint="eastAsia" w:ascii="宋体" w:hAnsi="宋体"/>
          <w:szCs w:val="21"/>
        </w:rPr>
        <w:t>（1）供应商进行电子投标应安装客户端软件，并按照采购文件和电子交易平台的要求编制并加密响应文件。供应商未按规定加密的响应文件，电子交易平台将拒收。供应商应当在</w:t>
      </w:r>
      <w:r>
        <w:rPr>
          <w:rFonts w:ascii="宋体" w:hAnsi="宋体"/>
          <w:szCs w:val="21"/>
        </w:rPr>
        <w:t>响应文件递交截止时间前</w:t>
      </w:r>
      <w:r>
        <w:rPr>
          <w:rFonts w:hint="eastAsia" w:ascii="宋体" w:hAnsi="宋体"/>
          <w:szCs w:val="21"/>
        </w:rPr>
        <w:t>完成响应文件的传输递交，并</w:t>
      </w:r>
      <w:r>
        <w:rPr>
          <w:rFonts w:ascii="宋体" w:hAnsi="宋体"/>
          <w:szCs w:val="21"/>
        </w:rPr>
        <w:t>可以补充、修改或者撤回电子响应文件。补充或者修改电子响应文件的，应当先行撤回原文件，补充、修改后重新传输递交，</w:t>
      </w:r>
      <w:r>
        <w:rPr>
          <w:rFonts w:hint="eastAsia" w:ascii="宋体" w:hAnsi="宋体" w:cs="宋体"/>
          <w:szCs w:val="21"/>
        </w:rPr>
        <w:t>响应文件递交</w:t>
      </w:r>
      <w:r>
        <w:rPr>
          <w:rFonts w:ascii="宋体" w:hAnsi="宋体"/>
          <w:szCs w:val="21"/>
        </w:rPr>
        <w:t>截止时间前未完成传输的，视为撤回电子响应文件。响应文件递交截止时间</w:t>
      </w:r>
      <w:r>
        <w:rPr>
          <w:rFonts w:hint="eastAsia" w:ascii="宋体" w:hAnsi="宋体"/>
          <w:szCs w:val="21"/>
        </w:rPr>
        <w:t xml:space="preserve">后递交的响应文件，电子交易平台将拒收。 </w:t>
      </w:r>
    </w:p>
    <w:p w14:paraId="405B05E1">
      <w:pPr>
        <w:tabs>
          <w:tab w:val="left" w:pos="1305"/>
        </w:tabs>
        <w:spacing w:line="360" w:lineRule="exact"/>
        <w:ind w:firstLine="420" w:firstLineChars="200"/>
        <w:rPr>
          <w:rFonts w:ascii="宋体" w:hAnsi="宋体"/>
          <w:szCs w:val="21"/>
        </w:rPr>
      </w:pPr>
      <w:r>
        <w:rPr>
          <w:rFonts w:hint="eastAsia" w:ascii="宋体" w:hAnsi="宋体"/>
          <w:szCs w:val="21"/>
        </w:rPr>
        <w:t>（2）如有特殊情况，采购代理机构延长截止时间和开标时间，采购代理机构和供应商的权利和义务将受到新的截止时间和开标时间的约束。</w:t>
      </w:r>
    </w:p>
    <w:p w14:paraId="3FEB3619">
      <w:pPr>
        <w:spacing w:line="400" w:lineRule="exact"/>
        <w:ind w:firstLine="422" w:firstLineChars="200"/>
        <w:rPr>
          <w:rFonts w:ascii="宋体" w:hAnsi="宋体" w:cs="宋体"/>
          <w:b/>
          <w:color w:val="FF0000"/>
          <w:szCs w:val="28"/>
        </w:rPr>
      </w:pPr>
    </w:p>
    <w:p w14:paraId="4784C3C9">
      <w:pPr>
        <w:spacing w:line="460" w:lineRule="exact"/>
        <w:jc w:val="center"/>
        <w:outlineLvl w:val="1"/>
        <w:rPr>
          <w:b/>
          <w:bCs/>
          <w:sz w:val="28"/>
          <w:szCs w:val="28"/>
        </w:rPr>
      </w:pPr>
      <w:bookmarkStart w:id="132" w:name="_Toc26492"/>
      <w:r>
        <w:rPr>
          <w:rFonts w:hint="eastAsia"/>
          <w:b/>
          <w:bCs/>
          <w:sz w:val="28"/>
          <w:szCs w:val="28"/>
        </w:rPr>
        <w:t>四、竞争性磋商（简称磋商）与评审</w:t>
      </w:r>
      <w:bookmarkEnd w:id="131"/>
      <w:bookmarkEnd w:id="132"/>
    </w:p>
    <w:p w14:paraId="57F0775B">
      <w:pPr>
        <w:pStyle w:val="5"/>
        <w:spacing w:line="400" w:lineRule="exact"/>
        <w:ind w:firstLine="422" w:firstLineChars="200"/>
        <w:rPr>
          <w:rFonts w:ascii="宋体" w:hAnsi="宋体" w:cs="宋体"/>
          <w:color w:val="000000"/>
          <w:sz w:val="21"/>
          <w:szCs w:val="21"/>
        </w:rPr>
      </w:pPr>
      <w:bookmarkStart w:id="133" w:name="_Toc7595"/>
      <w:bookmarkStart w:id="134" w:name="_Toc31588"/>
      <w:r>
        <w:rPr>
          <w:rFonts w:hint="eastAsia" w:ascii="宋体" w:hAnsi="宋体" w:cs="宋体"/>
          <w:color w:val="000000"/>
          <w:sz w:val="21"/>
          <w:szCs w:val="21"/>
        </w:rPr>
        <w:t>19. 磋商小组组成及磋商时间、地点、人员</w:t>
      </w:r>
      <w:bookmarkEnd w:id="133"/>
      <w:bookmarkEnd w:id="134"/>
    </w:p>
    <w:p w14:paraId="48DD7ACE">
      <w:pPr>
        <w:spacing w:line="400" w:lineRule="exact"/>
        <w:ind w:firstLine="420" w:firstLineChars="200"/>
        <w:rPr>
          <w:rFonts w:ascii="宋体" w:hAnsi="宋体" w:cs="宋体"/>
          <w:color w:val="000000"/>
          <w:szCs w:val="21"/>
        </w:rPr>
      </w:pPr>
      <w:r>
        <w:rPr>
          <w:rFonts w:hint="eastAsia" w:ascii="宋体" w:hAnsi="宋体" w:cs="宋体"/>
          <w:color w:val="000000"/>
          <w:szCs w:val="21"/>
        </w:rPr>
        <w:t>19.1 磋商小组组成：</w:t>
      </w:r>
    </w:p>
    <w:p w14:paraId="10AD976B">
      <w:pPr>
        <w:spacing w:line="400" w:lineRule="exact"/>
        <w:ind w:firstLine="420" w:firstLineChars="200"/>
        <w:rPr>
          <w:rFonts w:ascii="宋体" w:hAnsi="宋体" w:cs="宋体"/>
          <w:color w:val="000000"/>
          <w:szCs w:val="21"/>
        </w:rPr>
      </w:pPr>
      <w:r>
        <w:rPr>
          <w:rFonts w:hint="eastAsia" w:ascii="宋体" w:hAnsi="宋体" w:cs="宋体"/>
          <w:color w:val="000000"/>
          <w:szCs w:val="21"/>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000000"/>
          <w:szCs w:val="21"/>
          <w:u w:val="single"/>
        </w:rPr>
        <w:t xml:space="preserve"> 3 </w:t>
      </w:r>
      <w:r>
        <w:rPr>
          <w:rFonts w:hint="eastAsia" w:ascii="宋体" w:hAnsi="宋体" w:cs="宋体"/>
          <w:color w:val="000000"/>
          <w:szCs w:val="21"/>
        </w:rPr>
        <w:t>人，其中采购人代表</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1</w:t>
      </w:r>
      <w:r>
        <w:rPr>
          <w:rFonts w:hint="eastAsia" w:ascii="宋体" w:hAnsi="宋体" w:cs="宋体"/>
          <w:color w:val="000000"/>
          <w:szCs w:val="21"/>
          <w:u w:val="single"/>
        </w:rPr>
        <w:t xml:space="preserve"> </w:t>
      </w:r>
      <w:r>
        <w:rPr>
          <w:rFonts w:hint="eastAsia" w:ascii="宋体" w:hAnsi="宋体" w:cs="宋体"/>
          <w:color w:val="000000"/>
          <w:szCs w:val="21"/>
        </w:rPr>
        <w:t>人， 专家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人。</w:t>
      </w:r>
    </w:p>
    <w:p w14:paraId="70BA4479">
      <w:pPr>
        <w:tabs>
          <w:tab w:val="left" w:pos="1305"/>
        </w:tabs>
        <w:wordWrap w:val="0"/>
        <w:spacing w:line="360" w:lineRule="exact"/>
        <w:ind w:firstLine="420" w:firstLineChars="200"/>
        <w:rPr>
          <w:rFonts w:ascii="宋体" w:hAnsi="宋体"/>
          <w:szCs w:val="21"/>
        </w:rPr>
      </w:pPr>
      <w:r>
        <w:rPr>
          <w:rFonts w:hint="eastAsia" w:ascii="宋体" w:hAnsi="宋体"/>
          <w:szCs w:val="21"/>
        </w:rPr>
        <w:t>19.2 磋商时间、地点、人员：</w:t>
      </w:r>
    </w:p>
    <w:p w14:paraId="29618682">
      <w:pPr>
        <w:tabs>
          <w:tab w:val="left" w:pos="1140"/>
        </w:tabs>
        <w:wordWrap w:val="0"/>
        <w:spacing w:line="360" w:lineRule="exact"/>
        <w:ind w:firstLine="420" w:firstLineChars="200"/>
        <w:rPr>
          <w:rFonts w:ascii="宋体" w:hAnsi="宋体"/>
          <w:szCs w:val="21"/>
        </w:rPr>
      </w:pPr>
      <w:r>
        <w:rPr>
          <w:rFonts w:hint="eastAsia" w:ascii="宋体" w:hAnsi="宋体"/>
          <w:szCs w:val="21"/>
        </w:rPr>
        <w:t>19.2.1 磋商时间：首次响应文件提交截止时间后。</w:t>
      </w:r>
    </w:p>
    <w:p w14:paraId="72EA02B7">
      <w:pPr>
        <w:tabs>
          <w:tab w:val="left" w:pos="1140"/>
        </w:tabs>
        <w:wordWrap w:val="0"/>
        <w:spacing w:line="360" w:lineRule="exact"/>
        <w:ind w:firstLine="420" w:firstLineChars="200"/>
        <w:rPr>
          <w:rFonts w:ascii="宋体" w:hAnsi="宋体"/>
          <w:szCs w:val="21"/>
        </w:rPr>
      </w:pPr>
      <w:r>
        <w:rPr>
          <w:rFonts w:hint="eastAsia" w:ascii="宋体" w:hAnsi="宋体"/>
          <w:szCs w:val="21"/>
        </w:rPr>
        <w:t>19.2.2 磋商地点：</w:t>
      </w:r>
      <w:r>
        <w:rPr>
          <w:rFonts w:hint="eastAsia" w:ascii="宋体" w:hAnsi="宋体"/>
          <w:bCs/>
          <w:szCs w:val="21"/>
        </w:rPr>
        <w:t>供应商代表在响应文件提交当天实时登录“政采云”平台，按磋商小组要求在线等候参与磋商及提交最后报价。因供应商未保持实时在线，导致磋商小组无法及时与其取得联系，从而造成供应商未按规定参与磋商或报价的，其不利后果由供应商自行承担。</w:t>
      </w:r>
    </w:p>
    <w:p w14:paraId="601BB967">
      <w:pPr>
        <w:tabs>
          <w:tab w:val="left" w:pos="1140"/>
        </w:tabs>
        <w:wordWrap w:val="0"/>
        <w:spacing w:line="360" w:lineRule="exact"/>
        <w:ind w:firstLine="420" w:firstLineChars="200"/>
        <w:rPr>
          <w:rFonts w:ascii="宋体" w:hAnsi="宋体"/>
          <w:szCs w:val="21"/>
        </w:rPr>
      </w:pPr>
      <w:r>
        <w:rPr>
          <w:rFonts w:hint="eastAsia" w:ascii="宋体" w:hAnsi="宋体"/>
          <w:szCs w:val="21"/>
        </w:rPr>
        <w:t>19.2.3 磋商参加人员：</w:t>
      </w:r>
      <w:r>
        <w:rPr>
          <w:rFonts w:hint="eastAsia" w:ascii="宋体" w:hAnsi="宋体"/>
          <w:bCs/>
          <w:szCs w:val="21"/>
        </w:rPr>
        <w:t>供应商法定代表人(负责人、自然人)或相应的委托代理人参加磋商。请供应商实时登录“政采云”平台等候在线磋商。</w:t>
      </w:r>
    </w:p>
    <w:p w14:paraId="29409960">
      <w:pPr>
        <w:tabs>
          <w:tab w:val="left" w:pos="1140"/>
        </w:tabs>
        <w:wordWrap w:val="0"/>
        <w:spacing w:line="360" w:lineRule="exact"/>
        <w:ind w:firstLine="420" w:firstLineChars="200"/>
        <w:rPr>
          <w:rFonts w:ascii="宋体" w:hAnsi="宋体" w:cs="宋体"/>
          <w:bCs/>
          <w:szCs w:val="21"/>
        </w:rPr>
      </w:pPr>
      <w:r>
        <w:rPr>
          <w:rFonts w:hint="eastAsia" w:ascii="宋体" w:hAnsi="宋体"/>
          <w:szCs w:val="21"/>
        </w:rPr>
        <w:t>19.2.4</w:t>
      </w:r>
      <w:r>
        <w:rPr>
          <w:rFonts w:hint="eastAsia" w:ascii="宋体" w:hAnsi="宋体"/>
          <w:bCs/>
          <w:szCs w:val="21"/>
        </w:rPr>
        <w:t>首次响应文件提交截止时间后，登录“政采云”平台在线解密开启。</w:t>
      </w:r>
    </w:p>
    <w:p w14:paraId="455AD2DB">
      <w:pPr>
        <w:pStyle w:val="5"/>
        <w:spacing w:line="400" w:lineRule="exact"/>
        <w:ind w:firstLine="422" w:firstLineChars="200"/>
        <w:rPr>
          <w:rFonts w:ascii="宋体" w:hAnsi="宋体" w:cs="宋体"/>
          <w:color w:val="000000"/>
          <w:sz w:val="21"/>
          <w:szCs w:val="21"/>
        </w:rPr>
      </w:pPr>
      <w:bookmarkStart w:id="135" w:name="_Toc3381"/>
      <w:bookmarkStart w:id="136" w:name="_Toc25258"/>
      <w:r>
        <w:rPr>
          <w:rFonts w:hint="eastAsia" w:ascii="宋体" w:hAnsi="宋体" w:cs="宋体"/>
          <w:color w:val="000000"/>
          <w:sz w:val="21"/>
          <w:szCs w:val="21"/>
        </w:rPr>
        <w:t>20. 评审原则</w:t>
      </w:r>
      <w:bookmarkEnd w:id="135"/>
      <w:bookmarkEnd w:id="136"/>
    </w:p>
    <w:p w14:paraId="08DFC634">
      <w:pPr>
        <w:spacing w:line="400" w:lineRule="exact"/>
        <w:ind w:firstLine="420" w:firstLineChars="200"/>
        <w:rPr>
          <w:rFonts w:ascii="宋体" w:hAnsi="宋体" w:cs="宋体"/>
          <w:color w:val="000000"/>
          <w:szCs w:val="21"/>
        </w:rPr>
      </w:pPr>
      <w:r>
        <w:rPr>
          <w:rFonts w:hint="eastAsia" w:ascii="宋体" w:hAnsi="宋体" w:cs="宋体"/>
          <w:color w:val="000000"/>
          <w:szCs w:val="21"/>
        </w:rPr>
        <w:t>20.1 磋商小组必须坚持公平、公正、科学和择优的原则。</w:t>
      </w:r>
    </w:p>
    <w:p w14:paraId="6879744A">
      <w:pPr>
        <w:spacing w:line="400" w:lineRule="exact"/>
        <w:ind w:firstLine="420" w:firstLineChars="200"/>
        <w:rPr>
          <w:rFonts w:ascii="宋体" w:hAnsi="宋体" w:cs="宋体"/>
          <w:color w:val="000000"/>
          <w:szCs w:val="21"/>
        </w:rPr>
      </w:pPr>
      <w:r>
        <w:rPr>
          <w:rFonts w:hint="eastAsia" w:ascii="宋体" w:hAnsi="宋体" w:cs="宋体"/>
          <w:color w:val="000000"/>
          <w:szCs w:val="21"/>
        </w:rPr>
        <w:t>20.2 评审办法：综合评分法，具体详见第四章评审办法。</w:t>
      </w:r>
    </w:p>
    <w:p w14:paraId="1D926C7F">
      <w:pPr>
        <w:spacing w:line="400" w:lineRule="exact"/>
        <w:ind w:firstLine="420" w:firstLineChars="200"/>
        <w:rPr>
          <w:rFonts w:ascii="宋体" w:hAnsi="宋体" w:cs="宋体"/>
          <w:color w:val="000000"/>
          <w:szCs w:val="21"/>
        </w:rPr>
      </w:pPr>
      <w:r>
        <w:rPr>
          <w:rFonts w:hint="eastAsia" w:ascii="宋体" w:hAnsi="宋体" w:cs="宋体"/>
          <w:color w:val="000000"/>
          <w:szCs w:val="21"/>
        </w:rPr>
        <w:t>20.3 磋商小组应按磋商文件进行评审，不得擅自更改评审办法。</w:t>
      </w:r>
    </w:p>
    <w:p w14:paraId="0460A55B">
      <w:pPr>
        <w:spacing w:line="400" w:lineRule="exact"/>
        <w:ind w:firstLine="420" w:firstLineChars="200"/>
        <w:rPr>
          <w:rFonts w:ascii="宋体" w:hAnsi="宋体" w:cs="宋体"/>
          <w:color w:val="000000"/>
          <w:szCs w:val="21"/>
        </w:rPr>
      </w:pPr>
      <w:r>
        <w:rPr>
          <w:rFonts w:hint="eastAsia" w:ascii="宋体" w:hAnsi="宋体" w:cs="宋体"/>
          <w:color w:val="000000"/>
          <w:szCs w:val="21"/>
        </w:rPr>
        <w:t>20.4 在评审过程中，磋商小组任何人不得对某个供应商发表任何倾向性意见，不得向其他磋商小组成员明示或者暗示自己的评审意见。</w:t>
      </w:r>
    </w:p>
    <w:p w14:paraId="5D6A6CF5">
      <w:pPr>
        <w:spacing w:line="400" w:lineRule="exact"/>
        <w:ind w:firstLine="420" w:firstLineChars="200"/>
        <w:jc w:val="left"/>
        <w:rPr>
          <w:rFonts w:ascii="宋体" w:hAnsi="宋体" w:cs="宋体"/>
          <w:color w:val="000000"/>
          <w:szCs w:val="21"/>
        </w:rPr>
      </w:pPr>
      <w:r>
        <w:rPr>
          <w:rFonts w:hint="eastAsia" w:ascii="宋体" w:hAnsi="宋体" w:cs="宋体"/>
          <w:color w:val="000000"/>
          <w:szCs w:val="21"/>
        </w:rPr>
        <w:t>20.5 磋商小组成员对需要共同认定的事项存在争议的，按照少数服从多数的原则作出结论。持不同意见的磋商小组成员应当在评审报告上签署不同意见并说明理由，否则视为同意。</w:t>
      </w:r>
    </w:p>
    <w:p w14:paraId="1E68D239">
      <w:pPr>
        <w:spacing w:line="360" w:lineRule="exact"/>
        <w:ind w:firstLine="420" w:firstLineChars="200"/>
        <w:rPr>
          <w:rFonts w:ascii="宋体" w:hAnsi="宋体" w:cs="宋体"/>
          <w:color w:val="000000"/>
          <w:szCs w:val="21"/>
        </w:rPr>
      </w:pPr>
      <w:r>
        <w:rPr>
          <w:rFonts w:hint="eastAsia" w:ascii="宋体" w:hAnsi="宋体" w:cs="宋体"/>
          <w:color w:val="000000"/>
          <w:szCs w:val="21"/>
        </w:rPr>
        <w:t>20.6 响应文件最后报价出现前后不一致的，除竞争性磋商文件另有规定外，按照下列规定修正：</w:t>
      </w:r>
    </w:p>
    <w:p w14:paraId="359679E4">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(1) </w:t>
      </w:r>
      <w:r>
        <w:rPr>
          <w:rFonts w:hint="eastAsia" w:ascii="宋体" w:hAnsi="宋体" w:cs="宋体"/>
          <w:color w:val="000000"/>
        </w:rPr>
        <w:t>响应文件中磋商报价表内容与响应文件中相应内容不一致的，以最后磋商报价表为准；</w:t>
      </w:r>
    </w:p>
    <w:p w14:paraId="732CE822">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(2)</w:t>
      </w:r>
      <w:r>
        <w:rPr>
          <w:rFonts w:hint="eastAsia" w:ascii="宋体" w:hAnsi="宋体" w:cs="宋体"/>
          <w:color w:val="000000"/>
        </w:rPr>
        <w:t xml:space="preserve"> 大写金额和小写金额不一致的，以大写金额为准；</w:t>
      </w:r>
    </w:p>
    <w:p w14:paraId="5620B3A9">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(3)</w:t>
      </w:r>
      <w:r>
        <w:rPr>
          <w:rFonts w:hint="eastAsia" w:ascii="宋体" w:hAnsi="宋体" w:cs="宋体"/>
          <w:color w:val="000000"/>
        </w:rPr>
        <w:t xml:space="preserve"> 单价金额小数点或者百分比有明显错位的，以报价表的总价为准，并修改单价；</w:t>
      </w:r>
    </w:p>
    <w:p w14:paraId="1304AA3C">
      <w:pPr>
        <w:pStyle w:val="32"/>
        <w:tabs>
          <w:tab w:val="left" w:pos="1099"/>
        </w:tabs>
        <w:spacing w:line="360" w:lineRule="exact"/>
        <w:ind w:left="420" w:leftChars="200" w:firstLine="0" w:firstLineChars="0"/>
        <w:jc w:val="left"/>
        <w:rPr>
          <w:rFonts w:ascii="宋体" w:hAnsi="宋体" w:cs="宋体"/>
          <w:color w:val="000000"/>
        </w:rPr>
      </w:pPr>
      <w:r>
        <w:rPr>
          <w:rFonts w:hint="eastAsia" w:ascii="宋体" w:hAnsi="宋体" w:cs="宋体"/>
          <w:color w:val="000000"/>
          <w:szCs w:val="21"/>
        </w:rPr>
        <w:t xml:space="preserve">(4) </w:t>
      </w:r>
      <w:r>
        <w:rPr>
          <w:rFonts w:hint="eastAsia" w:ascii="宋体" w:hAnsi="宋体" w:cs="宋体"/>
          <w:color w:val="000000"/>
        </w:rPr>
        <w:t>总价金额与按单价汇总金额不一致的，以单价金额计算结果为准。</w:t>
      </w:r>
    </w:p>
    <w:p w14:paraId="39152377">
      <w:pPr>
        <w:spacing w:line="400" w:lineRule="exact"/>
        <w:ind w:firstLine="420" w:firstLineChars="200"/>
        <w:rPr>
          <w:rFonts w:ascii="宋体" w:hAnsi="宋体" w:cs="宋体"/>
          <w:color w:val="000000"/>
          <w:szCs w:val="21"/>
        </w:rPr>
      </w:pPr>
      <w:r>
        <w:rPr>
          <w:rFonts w:hint="eastAsia" w:ascii="宋体" w:hAnsi="宋体" w:cs="宋体"/>
          <w:color w:val="000000"/>
          <w:szCs w:val="21"/>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E661ADD">
      <w:pPr>
        <w:pStyle w:val="5"/>
        <w:spacing w:line="400" w:lineRule="exact"/>
        <w:ind w:firstLine="422" w:firstLineChars="200"/>
        <w:rPr>
          <w:rFonts w:ascii="宋体" w:hAnsi="宋体" w:cs="宋体"/>
          <w:color w:val="000000"/>
          <w:sz w:val="21"/>
          <w:szCs w:val="21"/>
        </w:rPr>
      </w:pPr>
      <w:bookmarkStart w:id="137" w:name="_Toc27193"/>
      <w:bookmarkStart w:id="138" w:name="_Toc9284"/>
      <w:r>
        <w:rPr>
          <w:rFonts w:hint="eastAsia" w:ascii="宋体" w:hAnsi="宋体" w:cs="宋体"/>
          <w:color w:val="000000"/>
          <w:sz w:val="21"/>
          <w:szCs w:val="21"/>
        </w:rPr>
        <w:t>21. 评审程序及磋商要求</w:t>
      </w:r>
      <w:bookmarkEnd w:id="137"/>
      <w:bookmarkEnd w:id="138"/>
    </w:p>
    <w:p w14:paraId="1539EFFC">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21.1磋商小组成员的通讯工具或相关电子设备交由荔浦市公共资源交易中心统一保管后到达评标室，采购 </w:t>
      </w:r>
    </w:p>
    <w:p w14:paraId="6BDD7EF2">
      <w:pPr>
        <w:spacing w:line="400" w:lineRule="exact"/>
        <w:rPr>
          <w:rFonts w:ascii="宋体" w:hAnsi="宋体" w:cs="宋体"/>
          <w:color w:val="000000"/>
          <w:szCs w:val="21"/>
        </w:rPr>
      </w:pPr>
      <w:r>
        <w:rPr>
          <w:rFonts w:hint="eastAsia" w:ascii="宋体" w:hAnsi="宋体" w:cs="宋体"/>
          <w:color w:val="000000"/>
          <w:szCs w:val="21"/>
        </w:rPr>
        <w:t>代理机构核实磋商小组成员身份，告知回避要求，宣布评审工作纪律和程序，推选磋商小组组长。</w:t>
      </w:r>
    </w:p>
    <w:p w14:paraId="7E4B7120">
      <w:pPr>
        <w:spacing w:line="400" w:lineRule="exact"/>
        <w:ind w:firstLine="420" w:firstLineChars="200"/>
        <w:rPr>
          <w:rFonts w:ascii="宋体" w:hAnsi="宋体" w:cs="宋体"/>
          <w:color w:val="000000"/>
          <w:szCs w:val="21"/>
        </w:rPr>
      </w:pPr>
      <w:r>
        <w:rPr>
          <w:rFonts w:hint="eastAsia" w:ascii="宋体" w:hAnsi="宋体" w:cs="宋体"/>
          <w:color w:val="000000"/>
          <w:szCs w:val="21"/>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0CA2F104">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21.3磋商小组依据竞争性磋商文件的规定，首先对响应文件进行资格性审查，以确定供应商是否具备本项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14:paraId="3434D90C">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21.4 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0D3F1101">
      <w:pPr>
        <w:spacing w:line="400" w:lineRule="exact"/>
        <w:ind w:firstLine="420" w:firstLineChars="200"/>
        <w:rPr>
          <w:rFonts w:ascii="宋体" w:hAnsi="宋体" w:cs="宋体"/>
          <w:color w:val="000000"/>
          <w:szCs w:val="21"/>
        </w:rPr>
      </w:pPr>
      <w:r>
        <w:rPr>
          <w:rFonts w:hint="eastAsia" w:ascii="宋体" w:hAnsi="宋体" w:cs="宋体"/>
          <w:color w:val="000000"/>
          <w:szCs w:val="21"/>
        </w:rPr>
        <w:t>21.4.1 查询渠道：《国家企业信用信息公示系统》（网址：www.gsxt.gov.cn/index.html）</w:t>
      </w:r>
    </w:p>
    <w:p w14:paraId="4A1C21D5">
      <w:pPr>
        <w:spacing w:line="400" w:lineRule="exact"/>
        <w:ind w:firstLine="420" w:firstLineChars="200"/>
        <w:rPr>
          <w:rFonts w:ascii="宋体" w:hAnsi="宋体" w:cs="宋体"/>
          <w:color w:val="000000"/>
          <w:szCs w:val="21"/>
        </w:rPr>
      </w:pPr>
      <w:r>
        <w:rPr>
          <w:rFonts w:hint="eastAsia" w:ascii="宋体" w:hAnsi="宋体" w:cs="宋体"/>
          <w:color w:val="000000"/>
          <w:szCs w:val="21"/>
        </w:rPr>
        <w:t>21.4.2 审查流程：</w:t>
      </w:r>
    </w:p>
    <w:p w14:paraId="581B740E">
      <w:pPr>
        <w:spacing w:line="400" w:lineRule="exact"/>
        <w:ind w:firstLine="420" w:firstLineChars="200"/>
        <w:rPr>
          <w:rFonts w:ascii="宋体" w:hAnsi="宋体" w:cs="宋体"/>
          <w:color w:val="000000"/>
          <w:szCs w:val="21"/>
        </w:rPr>
      </w:pPr>
      <w:r>
        <w:rPr>
          <w:rFonts w:hint="eastAsia" w:ascii="宋体" w:hAnsi="宋体" w:cs="宋体"/>
          <w:color w:val="000000"/>
          <w:szCs w:val="21"/>
        </w:rPr>
        <w:t>（1）进入《国家企业信用信息公示系统》（网址：www.gsxt.gov.cn/index.html），输入企业名称，进入企业信息主页面；</w:t>
      </w:r>
    </w:p>
    <w:p w14:paraId="42B41548">
      <w:pPr>
        <w:spacing w:line="400" w:lineRule="exact"/>
        <w:ind w:firstLine="420" w:firstLineChars="200"/>
        <w:rPr>
          <w:rFonts w:ascii="宋体" w:hAnsi="宋体" w:cs="宋体"/>
          <w:color w:val="000000"/>
          <w:szCs w:val="21"/>
        </w:rPr>
      </w:pPr>
      <w:r>
        <w:rPr>
          <w:rFonts w:hint="eastAsia" w:ascii="宋体" w:hAnsi="宋体" w:cs="宋体"/>
          <w:color w:val="000000"/>
          <w:szCs w:val="21"/>
        </w:rPr>
        <w:t>（2）查看主页“股东及出资信息”栏，或年报中的“股东及出资信息”栏信息；</w:t>
      </w:r>
    </w:p>
    <w:p w14:paraId="31DDB7AA">
      <w:pPr>
        <w:spacing w:line="400" w:lineRule="exact"/>
        <w:ind w:firstLine="420" w:firstLineChars="200"/>
        <w:rPr>
          <w:rFonts w:ascii="宋体" w:hAnsi="宋体" w:cs="宋体"/>
          <w:color w:val="000000"/>
          <w:szCs w:val="21"/>
        </w:rPr>
      </w:pPr>
      <w:r>
        <w:rPr>
          <w:rFonts w:hint="eastAsia" w:ascii="宋体" w:hAnsi="宋体" w:cs="宋体"/>
          <w:color w:val="000000"/>
          <w:szCs w:val="21"/>
        </w:rPr>
        <w:t>（3）将各供应商的股东及出资信息进行比对，得出审查结论；</w:t>
      </w:r>
    </w:p>
    <w:p w14:paraId="03AAA9F9">
      <w:pPr>
        <w:spacing w:line="400" w:lineRule="exact"/>
        <w:ind w:firstLine="420" w:firstLineChars="200"/>
        <w:rPr>
          <w:rFonts w:ascii="宋体" w:hAnsi="宋体" w:cs="宋体"/>
          <w:color w:val="000000"/>
          <w:szCs w:val="21"/>
        </w:rPr>
      </w:pPr>
      <w:r>
        <w:rPr>
          <w:rFonts w:hint="eastAsia" w:ascii="宋体" w:hAnsi="宋体" w:cs="宋体"/>
          <w:color w:val="000000"/>
          <w:szCs w:val="21"/>
        </w:rPr>
        <w:t>（4）将相关资料作为评审资料打印存档。</w:t>
      </w:r>
    </w:p>
    <w:p w14:paraId="24CEFFBA">
      <w:pPr>
        <w:spacing w:line="400" w:lineRule="exact"/>
        <w:ind w:firstLine="420" w:firstLineChars="200"/>
        <w:rPr>
          <w:rFonts w:ascii="宋体" w:hAnsi="宋体" w:cs="宋体"/>
          <w:color w:val="000000"/>
          <w:szCs w:val="21"/>
        </w:rPr>
      </w:pPr>
      <w:r>
        <w:rPr>
          <w:rFonts w:hint="eastAsia" w:ascii="宋体" w:hAnsi="宋体" w:cs="宋体"/>
          <w:color w:val="000000"/>
          <w:szCs w:val="21"/>
        </w:rPr>
        <w:t>21.5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rPr>
        <w:t>个人CA签章)</w:t>
      </w:r>
      <w:r>
        <w:rPr>
          <w:rFonts w:hint="eastAsia" w:ascii="宋体" w:hAnsi="宋体" w:cs="宋体"/>
          <w:color w:val="000000"/>
          <w:szCs w:val="21"/>
        </w:rPr>
        <w:t>或者加盖供应商公章(CA签章)。</w:t>
      </w:r>
    </w:p>
    <w:p w14:paraId="3A8EB1F6">
      <w:pPr>
        <w:spacing w:line="400" w:lineRule="exact"/>
        <w:ind w:firstLine="420" w:firstLineChars="200"/>
        <w:rPr>
          <w:rFonts w:ascii="宋体" w:hAnsi="宋体" w:cs="宋体"/>
          <w:color w:val="000000"/>
          <w:szCs w:val="21"/>
        </w:rPr>
      </w:pPr>
      <w:r>
        <w:rPr>
          <w:rFonts w:hint="eastAsia" w:ascii="宋体" w:hAnsi="宋体" w:cs="宋体"/>
          <w:color w:val="000000"/>
          <w:szCs w:val="21"/>
        </w:rPr>
        <w:t>根据磋商文件规定的程序、评定成交的标准等事项与实质性响应竞争性磋商文件要求的供应商进行磋商。</w:t>
      </w:r>
    </w:p>
    <w:p w14:paraId="5D2A7F48">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未实质性响应磋商文件的响应文件按无效处理，磋商小组应当告知有关供应商。 </w:t>
      </w:r>
    </w:p>
    <w:p w14:paraId="40FD3F27">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磋商小组所有成员应当按已确定的磋商顺序集中与单一供应商分别进行磋商，并给予所有实质性响应竞争性磋商文件要求的供应商平等的磋商机会。</w:t>
      </w:r>
    </w:p>
    <w:p w14:paraId="3CAF0738">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磋商中，磋商小组不得透露与磋商有关的其他供应商的技术资料、价格和其他信息。 </w:t>
      </w:r>
    </w:p>
    <w:p w14:paraId="2C7A9819">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磋商小组对磋商过程和重要磋商内容进行记录，磋商双方在记录上签字确认（</w:t>
      </w:r>
      <w:r>
        <w:rPr>
          <w:rFonts w:hint="eastAsia" w:ascii="宋体" w:hAnsi="宋体" w:cs="宋体"/>
        </w:rPr>
        <w:t>个人CA签章)</w:t>
      </w:r>
      <w:r>
        <w:rPr>
          <w:rFonts w:hint="eastAsia" w:ascii="宋体" w:hAnsi="宋体" w:cs="宋体"/>
          <w:color w:val="000000"/>
          <w:szCs w:val="21"/>
        </w:rPr>
        <w:t>或者加盖供应商公章(CA签章)。</w:t>
      </w:r>
    </w:p>
    <w:p w14:paraId="1B8DA82C">
      <w:pPr>
        <w:spacing w:line="400" w:lineRule="exact"/>
        <w:ind w:firstLine="420" w:firstLineChars="200"/>
        <w:rPr>
          <w:rFonts w:ascii="宋体" w:hAnsi="宋体" w:cs="宋体"/>
          <w:color w:val="FF0000"/>
        </w:rPr>
      </w:pPr>
      <w:r>
        <w:rPr>
          <w:rFonts w:hint="eastAsia" w:ascii="宋体" w:hAnsi="宋体" w:cs="宋体"/>
          <w:szCs w:val="21"/>
        </w:rPr>
        <w:t>21.6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54B25B72">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21.7 在磋商过程中，磋商小组可以根据磋商文件和磋商情况实质性变动项目需求中的技术、服务要求以及合同草案条款，但不得变动磋商文件中的其他内容。实质性变动的内容，须经采购人代表确认。 </w:t>
      </w:r>
    </w:p>
    <w:p w14:paraId="540E70DE">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对磋商文件作出的实质性变动是磋商文件的有效组成部分，磋商小组应当及时通过政采云平台同时通知所有参加磋商的供应商。 </w:t>
      </w:r>
    </w:p>
    <w:p w14:paraId="680BFB73">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24819637">
      <w:pPr>
        <w:spacing w:line="400" w:lineRule="exact"/>
        <w:ind w:firstLine="420" w:firstLineChars="200"/>
        <w:rPr>
          <w:rFonts w:ascii="宋体" w:hAnsi="宋体" w:cs="宋体"/>
          <w:color w:val="000000"/>
          <w:szCs w:val="21"/>
        </w:rPr>
      </w:pPr>
      <w:r>
        <w:rPr>
          <w:rFonts w:hint="eastAsia" w:ascii="宋体" w:hAnsi="宋体" w:cs="宋体"/>
          <w:color w:val="000000"/>
          <w:szCs w:val="21"/>
        </w:rPr>
        <w:t>21.8 第二轮磋商</w:t>
      </w:r>
    </w:p>
    <w:p w14:paraId="24B2702E">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磋商小组集中就重新提交的响应文件或磋商小组提出的磋商意见与单一响应供应商分别进行磋商。磋商小组对磋商过程和重要磋商内容进行记录，磋商双方在记录上签字确认（CA签章确认）。</w:t>
      </w:r>
    </w:p>
    <w:p w14:paraId="311D30AF">
      <w:pPr>
        <w:spacing w:line="400" w:lineRule="exact"/>
        <w:ind w:firstLine="420" w:firstLineChars="200"/>
        <w:rPr>
          <w:rFonts w:ascii="宋体" w:hAnsi="宋体" w:cs="宋体"/>
          <w:color w:val="000000"/>
          <w:szCs w:val="21"/>
        </w:rPr>
      </w:pPr>
      <w:r>
        <w:rPr>
          <w:rFonts w:hint="eastAsia" w:ascii="宋体" w:hAnsi="宋体" w:cs="宋体"/>
          <w:color w:val="000000"/>
          <w:szCs w:val="21"/>
        </w:rPr>
        <w:t>磋商后，供应商根据磋商小组统一整理的书面磋商记录要求做出书面承诺，并由其法定代表人或授权代表签字或者加盖公章（CA签章）后按时线上提交。</w:t>
      </w:r>
    </w:p>
    <w:p w14:paraId="4ABE3F05">
      <w:pPr>
        <w:spacing w:line="400" w:lineRule="exact"/>
        <w:ind w:firstLine="420" w:firstLineChars="200"/>
        <w:rPr>
          <w:rFonts w:ascii="宋体" w:hAnsi="宋体" w:cs="宋体"/>
          <w:color w:val="000000"/>
        </w:rPr>
      </w:pPr>
      <w:r>
        <w:rPr>
          <w:rFonts w:hint="eastAsia" w:ascii="宋体" w:hAnsi="宋体" w:cs="宋体"/>
          <w:color w:val="000000"/>
          <w:szCs w:val="21"/>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0515E204">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21.9 在采购过程中符合竞争要求的供应商或者报价未超过采购预算的供应商不足3家的，采购人或者采购代理机构应当终止竞争性磋商采购活动。 </w:t>
      </w:r>
    </w:p>
    <w:p w14:paraId="6069DB72">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21.10 最后报价 </w:t>
      </w:r>
    </w:p>
    <w:p w14:paraId="2BA0A0F5">
      <w:pPr>
        <w:tabs>
          <w:tab w:val="left" w:pos="3990"/>
        </w:tabs>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21.11.1 磋商文件能够详细列明采购标的的技术、服务要求的，磋商结束后，磋商小组应当要求所有继续参加磋商的供应商在规定时间内线上提交最后报价，提交最后报价的供应商不得少于3家。 </w:t>
      </w:r>
    </w:p>
    <w:p w14:paraId="5C408878">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21.11.2 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线上提交最后报价。 </w:t>
      </w:r>
    </w:p>
    <w:p w14:paraId="0A114F48">
      <w:pPr>
        <w:spacing w:line="400" w:lineRule="exact"/>
        <w:ind w:firstLine="420" w:firstLineChars="200"/>
        <w:rPr>
          <w:rFonts w:ascii="宋体" w:hAnsi="宋体" w:cs="宋体"/>
          <w:color w:val="000000"/>
        </w:rPr>
      </w:pPr>
      <w:r>
        <w:rPr>
          <w:rFonts w:hint="eastAsia" w:ascii="宋体" w:hAnsi="宋体" w:cs="宋体"/>
          <w:color w:val="000000"/>
          <w:szCs w:val="21"/>
        </w:rPr>
        <w:t>21.11.3 根据《财政部关于政府采购竞争性磋商采购方式管理暂行办法有关问题的补充通知》(财库〔2014〕214号)的规定，如采购项目为政府购买服务项目（含政府和社会资本合作项目），在采购过程中符合要求的供应商（社会资本）只有2家的，竞争性磋商采购活动可以继续进行，并要求其在规定时间内线上提交最后报价；采购过程中符合要求的供应商（社会资本）只有1家的，采购人或者采购代理机构应当终止竞争性磋商采购活动，发布项目终止公告并说明原因，重新开展采购活动。</w:t>
      </w:r>
    </w:p>
    <w:p w14:paraId="0E5E3B0B">
      <w:pPr>
        <w:spacing w:line="400" w:lineRule="exact"/>
        <w:ind w:firstLine="420" w:firstLineChars="200"/>
        <w:rPr>
          <w:rFonts w:ascii="宋体" w:hAnsi="宋体" w:cs="宋体"/>
          <w:b/>
          <w:bCs/>
          <w:color w:val="000000"/>
          <w:szCs w:val="21"/>
        </w:rPr>
      </w:pPr>
      <w:r>
        <w:rPr>
          <w:rFonts w:hint="eastAsia" w:ascii="宋体" w:hAnsi="宋体" w:cs="宋体"/>
          <w:color w:val="000000"/>
          <w:szCs w:val="21"/>
        </w:rPr>
        <w:t>21.11.4 根据《政府采购竞争性磋商采购方式管理暂行办法》(财库〔2014〕214号)的规定：</w:t>
      </w:r>
      <w:r>
        <w:rPr>
          <w:rFonts w:hint="eastAsia" w:ascii="宋体" w:hAnsi="宋体" w:cs="宋体"/>
          <w:b/>
          <w:bCs/>
          <w:color w:val="000000"/>
          <w:szCs w:val="21"/>
        </w:rPr>
        <w:t>最后报价是供应商响应文件的有效组成部分。</w:t>
      </w:r>
      <w:r>
        <w:rPr>
          <w:rFonts w:hint="eastAsia" w:ascii="宋体" w:hAnsi="宋体" w:cs="宋体"/>
          <w:color w:val="000000"/>
          <w:szCs w:val="21"/>
        </w:rPr>
        <w:t>符合本办法(财库〔2014〕214号文)第三条第四项情形的，提交最后报价的供应商可以为2家。</w:t>
      </w:r>
      <w:r>
        <w:rPr>
          <w:rFonts w:hint="eastAsia" w:ascii="宋体" w:hAnsi="宋体" w:cs="宋体"/>
          <w:b/>
          <w:bCs/>
          <w:color w:val="000000"/>
          <w:szCs w:val="21"/>
        </w:rPr>
        <w:t>（财库〔2014〕214号文第三条第四项：市场竞争不充分的科研项目，以及需要扶持的科技成果转化项目。）</w:t>
      </w:r>
    </w:p>
    <w:p w14:paraId="0B402554">
      <w:pPr>
        <w:spacing w:line="400" w:lineRule="exact"/>
        <w:ind w:firstLine="420" w:firstLineChars="200"/>
        <w:rPr>
          <w:rFonts w:ascii="宋体" w:hAnsi="宋体" w:cs="宋体"/>
          <w:color w:val="000000"/>
          <w:szCs w:val="21"/>
        </w:rPr>
      </w:pPr>
      <w:r>
        <w:rPr>
          <w:rFonts w:hint="eastAsia" w:ascii="宋体" w:hAnsi="宋体" w:cs="宋体"/>
          <w:color w:val="000000"/>
          <w:szCs w:val="21"/>
        </w:rPr>
        <w:t>21.12 已提交响应文件的供应商，在提交最后报价之前，可以根据磋商情况书面退出磋商。</w:t>
      </w:r>
    </w:p>
    <w:p w14:paraId="7E954EC9">
      <w:pPr>
        <w:spacing w:line="400" w:lineRule="exact"/>
        <w:ind w:firstLine="420" w:firstLineChars="200"/>
        <w:rPr>
          <w:rFonts w:ascii="宋体" w:hAnsi="宋体" w:cs="宋体"/>
          <w:color w:val="000000"/>
          <w:szCs w:val="21"/>
        </w:rPr>
      </w:pPr>
      <w:r>
        <w:rPr>
          <w:rFonts w:hint="eastAsia" w:ascii="宋体" w:hAnsi="宋体" w:cs="宋体"/>
          <w:color w:val="000000"/>
          <w:szCs w:val="21"/>
        </w:rPr>
        <w:t>未书面退出磋商的供应商在规定时间内线上提交最后报价，其最后报价超出采购预算导致已通过评审的响应文件无效的，按供应商在提交响应文件截止时间后撤回响应文件处理。</w:t>
      </w:r>
    </w:p>
    <w:p w14:paraId="0DA8AC7C">
      <w:pPr>
        <w:spacing w:line="400" w:lineRule="exact"/>
        <w:ind w:firstLine="420" w:firstLineChars="200"/>
        <w:rPr>
          <w:rFonts w:ascii="宋体" w:hAnsi="宋体" w:cs="宋体"/>
          <w:color w:val="000000"/>
          <w:szCs w:val="21"/>
        </w:rPr>
      </w:pPr>
      <w:r>
        <w:rPr>
          <w:rFonts w:hint="eastAsia" w:ascii="宋体" w:hAnsi="宋体" w:cs="宋体"/>
          <w:color w:val="000000"/>
          <w:szCs w:val="21"/>
        </w:rPr>
        <w:t>21.13 评审报告</w:t>
      </w:r>
    </w:p>
    <w:p w14:paraId="2E6E3B35">
      <w:pPr>
        <w:spacing w:line="400" w:lineRule="exact"/>
        <w:ind w:firstLine="420" w:firstLineChars="200"/>
        <w:rPr>
          <w:rFonts w:ascii="宋体" w:hAnsi="宋体" w:cs="宋体"/>
          <w:color w:val="000000"/>
          <w:szCs w:val="21"/>
        </w:rPr>
      </w:pPr>
      <w:r>
        <w:rPr>
          <w:rFonts w:hint="eastAsia" w:ascii="宋体" w:hAnsi="宋体" w:cs="宋体"/>
          <w:color w:val="000000"/>
          <w:szCs w:val="21"/>
        </w:rPr>
        <w:t>磋商小组应当从质量和服务均能满足磋商文件全部实质性响应要求的供应商中，按照最后综合得分由高到低的顺序提出3名以上（含3名）成交候选人，并编写评审报告。</w:t>
      </w:r>
    </w:p>
    <w:p w14:paraId="4D747666">
      <w:pPr>
        <w:spacing w:line="400" w:lineRule="exact"/>
        <w:ind w:firstLine="420" w:firstLineChars="200"/>
        <w:rPr>
          <w:rFonts w:ascii="宋体" w:hAnsi="宋体" w:cs="宋体"/>
          <w:color w:val="000000"/>
          <w:szCs w:val="21"/>
        </w:rPr>
      </w:pPr>
      <w:r>
        <w:rPr>
          <w:rFonts w:hint="eastAsia" w:ascii="宋体" w:hAnsi="宋体" w:cs="宋体"/>
          <w:color w:val="000000"/>
          <w:szCs w:val="21"/>
        </w:rPr>
        <w:t>21.14 在评审过程中出现法律法规和磋商文件均没有明确规定的情形时，由磋商小组现场协商解决，协商不一致的，由全体磋商小组投票表决，以得票率二分之一以上磋商小组成员的意见为准。</w:t>
      </w:r>
    </w:p>
    <w:p w14:paraId="460962E5">
      <w:pPr>
        <w:spacing w:line="400" w:lineRule="exact"/>
        <w:ind w:firstLine="420" w:firstLineChars="200"/>
        <w:rPr>
          <w:rFonts w:ascii="宋体" w:hAnsi="宋体" w:cs="宋体"/>
          <w:color w:val="000000"/>
          <w:szCs w:val="21"/>
        </w:rPr>
      </w:pPr>
      <w:r>
        <w:rPr>
          <w:rFonts w:hint="eastAsia" w:ascii="宋体" w:hAnsi="宋体" w:cs="宋体"/>
          <w:color w:val="000000"/>
          <w:szCs w:val="21"/>
        </w:rPr>
        <w:t>21.15 采购代理机构发现磋商小组有明显的违规倾向或歧视现象，或不按评审办法进行，或其他不正常行为的，应当及时制止。如制止无效，应及时向桂林市政府采购监督管理机构报告。</w:t>
      </w:r>
    </w:p>
    <w:p w14:paraId="0655C84F">
      <w:pPr>
        <w:spacing w:line="400" w:lineRule="exact"/>
        <w:ind w:firstLine="420" w:firstLineChars="200"/>
        <w:rPr>
          <w:rFonts w:ascii="宋体" w:hAnsi="宋体" w:cs="宋体"/>
          <w:b/>
          <w:bCs/>
          <w:color w:val="000000"/>
        </w:rPr>
      </w:pPr>
      <w:r>
        <w:rPr>
          <w:rFonts w:hint="eastAsia" w:ascii="宋体" w:hAnsi="宋体" w:cs="宋体"/>
          <w:color w:val="000000"/>
          <w:szCs w:val="21"/>
        </w:rPr>
        <w:t>21.16 本采购项目的评审依据为竞争性磋商文件和竞争性磋商响应文件，采用的评审方法为</w:t>
      </w:r>
      <w:r>
        <w:rPr>
          <w:rFonts w:hint="eastAsia" w:ascii="宋体" w:hAnsi="宋体" w:cs="宋体"/>
          <w:b/>
          <w:bCs/>
          <w:color w:val="000000"/>
          <w:szCs w:val="21"/>
        </w:rPr>
        <w:t>综合评分法。</w:t>
      </w:r>
    </w:p>
    <w:p w14:paraId="47A97BF6">
      <w:pPr>
        <w:pStyle w:val="5"/>
        <w:spacing w:line="400" w:lineRule="exact"/>
        <w:ind w:firstLine="422" w:firstLineChars="200"/>
        <w:rPr>
          <w:rFonts w:ascii="宋体" w:hAnsi="宋体" w:cs="宋体"/>
          <w:color w:val="000000"/>
          <w:sz w:val="21"/>
          <w:szCs w:val="21"/>
        </w:rPr>
      </w:pPr>
      <w:bookmarkStart w:id="139" w:name="_Toc32470"/>
      <w:bookmarkStart w:id="140" w:name="_Toc6719"/>
      <w:r>
        <w:rPr>
          <w:rFonts w:hint="eastAsia" w:ascii="宋体" w:hAnsi="宋体" w:cs="宋体"/>
          <w:color w:val="000000"/>
          <w:sz w:val="21"/>
          <w:szCs w:val="21"/>
        </w:rPr>
        <w:t>22. 确定成交供应商</w:t>
      </w:r>
      <w:bookmarkEnd w:id="139"/>
      <w:bookmarkEnd w:id="140"/>
    </w:p>
    <w:p w14:paraId="07F80C14">
      <w:pPr>
        <w:spacing w:line="400" w:lineRule="exact"/>
        <w:ind w:firstLine="420" w:firstLineChars="200"/>
        <w:rPr>
          <w:rFonts w:ascii="宋体" w:hAnsi="宋体" w:cs="宋体"/>
          <w:color w:val="000000"/>
          <w:szCs w:val="21"/>
        </w:rPr>
      </w:pPr>
      <w:r>
        <w:rPr>
          <w:rFonts w:hint="eastAsia" w:ascii="宋体" w:hAnsi="宋体" w:cs="宋体"/>
          <w:color w:val="000000"/>
          <w:szCs w:val="21"/>
        </w:rPr>
        <w:t>22.1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3ACBF37A">
      <w:pPr>
        <w:spacing w:line="400" w:lineRule="exact"/>
        <w:ind w:firstLine="420" w:firstLineChars="200"/>
        <w:rPr>
          <w:rFonts w:ascii="宋体" w:hAnsi="宋体" w:cs="宋体"/>
          <w:color w:val="000000"/>
        </w:rPr>
      </w:pPr>
      <w:r>
        <w:rPr>
          <w:rFonts w:hint="eastAsia" w:ascii="宋体" w:hAnsi="宋体" w:cs="宋体"/>
          <w:color w:val="000000"/>
          <w:szCs w:val="21"/>
        </w:rPr>
        <w:t>22.2采购单位应当确定磋商小组推荐排名第一的成交候选人为成交供应商。</w:t>
      </w:r>
    </w:p>
    <w:p w14:paraId="3626B60B">
      <w:pPr>
        <w:spacing w:line="400" w:lineRule="exact"/>
        <w:ind w:firstLine="420" w:firstLineChars="200"/>
        <w:rPr>
          <w:rFonts w:ascii="宋体" w:hAnsi="宋体" w:cs="宋体"/>
          <w:color w:val="000000"/>
          <w:szCs w:val="21"/>
        </w:rPr>
      </w:pPr>
      <w:r>
        <w:rPr>
          <w:rFonts w:hint="eastAsia" w:ascii="宋体" w:hAnsi="宋体" w:cs="宋体"/>
          <w:color w:val="000000"/>
          <w:szCs w:val="21"/>
        </w:rPr>
        <w:t>22.3排名第一的成交候选人放弃成交、因不可抗力提出不能履行合同，或信用信息记录不符合相关规定的，或者磋商文件规定应当提交履约保证金而在规定的期限内未能提交的，采购单位可以依法确定排名第二的成交候选人为成交供应商。</w:t>
      </w:r>
    </w:p>
    <w:p w14:paraId="1608332B">
      <w:pPr>
        <w:spacing w:line="400" w:lineRule="exact"/>
        <w:ind w:firstLine="420" w:firstLineChars="200"/>
        <w:rPr>
          <w:rFonts w:ascii="宋体" w:hAnsi="宋体" w:cs="宋体"/>
          <w:color w:val="000000"/>
          <w:szCs w:val="21"/>
        </w:rPr>
      </w:pPr>
      <w:r>
        <w:rPr>
          <w:rFonts w:hint="eastAsia" w:ascii="宋体" w:hAnsi="宋体" w:cs="宋体"/>
          <w:color w:val="000000"/>
          <w:szCs w:val="21"/>
        </w:rPr>
        <w:t>22.4排名第二的成交候选人因前款规定的同样原因不能签订合同的，采购单位可以依法确定排名第三的成交候选人为成交供应商。</w:t>
      </w:r>
    </w:p>
    <w:p w14:paraId="11B054E5">
      <w:pPr>
        <w:pStyle w:val="5"/>
        <w:spacing w:line="400" w:lineRule="exact"/>
        <w:ind w:firstLine="422" w:firstLineChars="200"/>
        <w:rPr>
          <w:rFonts w:ascii="宋体" w:hAnsi="宋体" w:cs="宋体"/>
          <w:color w:val="000000"/>
          <w:sz w:val="21"/>
          <w:szCs w:val="21"/>
        </w:rPr>
      </w:pPr>
      <w:bookmarkStart w:id="141" w:name="_Toc582"/>
      <w:bookmarkStart w:id="142" w:name="_Toc21715"/>
      <w:r>
        <w:rPr>
          <w:rFonts w:hint="eastAsia" w:ascii="宋体" w:hAnsi="宋体" w:cs="宋体"/>
          <w:color w:val="000000"/>
          <w:sz w:val="21"/>
          <w:szCs w:val="21"/>
        </w:rPr>
        <w:t>23. 属于下列情况之一者，响应文件无效</w:t>
      </w:r>
      <w:bookmarkEnd w:id="141"/>
      <w:bookmarkEnd w:id="142"/>
    </w:p>
    <w:p w14:paraId="143ECE91">
      <w:pPr>
        <w:spacing w:line="400" w:lineRule="exact"/>
        <w:ind w:firstLine="420" w:firstLineChars="200"/>
        <w:rPr>
          <w:rFonts w:ascii="宋体" w:hAnsi="宋体" w:cs="宋体"/>
          <w:color w:val="000000"/>
          <w:szCs w:val="21"/>
        </w:rPr>
      </w:pPr>
      <w:r>
        <w:rPr>
          <w:rFonts w:hint="eastAsia" w:ascii="宋体" w:hAnsi="宋体" w:cs="宋体"/>
          <w:color w:val="000000"/>
          <w:szCs w:val="21"/>
        </w:rPr>
        <w:t>（1）未按磋商文件规定完整线上提交响应文件或未按规定要求线上签字、签章的；</w:t>
      </w:r>
    </w:p>
    <w:p w14:paraId="045FAEF1">
      <w:pPr>
        <w:spacing w:line="400" w:lineRule="exact"/>
        <w:ind w:firstLine="420" w:firstLineChars="200"/>
        <w:rPr>
          <w:rFonts w:ascii="宋体" w:hAnsi="宋体" w:cs="宋体"/>
          <w:color w:val="000000"/>
          <w:szCs w:val="21"/>
        </w:rPr>
      </w:pPr>
      <w:r>
        <w:rPr>
          <w:rFonts w:hint="eastAsia" w:ascii="宋体" w:hAnsi="宋体" w:cs="宋体"/>
          <w:color w:val="000000"/>
          <w:szCs w:val="21"/>
        </w:rPr>
        <w:t>（2）不具备磋商文件规定的资格要求的；</w:t>
      </w:r>
    </w:p>
    <w:p w14:paraId="5C5DF6AE">
      <w:pPr>
        <w:spacing w:line="400" w:lineRule="exact"/>
        <w:ind w:firstLine="420" w:firstLineChars="200"/>
        <w:rPr>
          <w:rFonts w:ascii="宋体" w:hAnsi="宋体" w:cs="宋体"/>
          <w:color w:val="000000"/>
          <w:szCs w:val="21"/>
        </w:rPr>
      </w:pPr>
      <w:r>
        <w:rPr>
          <w:rFonts w:hint="eastAsia" w:ascii="宋体" w:hAnsi="宋体" w:cs="宋体"/>
          <w:color w:val="000000"/>
          <w:szCs w:val="21"/>
        </w:rPr>
        <w:t>（3）响应文件未按磋商文件的内容和要求编制，或提供虚假材料的；</w:t>
      </w:r>
    </w:p>
    <w:p w14:paraId="74B27B12">
      <w:pPr>
        <w:spacing w:line="400" w:lineRule="exact"/>
        <w:ind w:firstLine="420" w:firstLineChars="200"/>
        <w:rPr>
          <w:rFonts w:ascii="宋体" w:hAnsi="宋体" w:cs="宋体"/>
          <w:color w:val="000000"/>
          <w:szCs w:val="21"/>
        </w:rPr>
      </w:pPr>
      <w:r>
        <w:rPr>
          <w:rFonts w:hint="eastAsia" w:ascii="宋体" w:hAnsi="宋体" w:cs="宋体"/>
          <w:color w:val="000000"/>
          <w:szCs w:val="21"/>
        </w:rPr>
        <w:t>（4）响应文件有效期、交货时间、免费保修期（升级、维护）期/维护期、售后服务不能满足磋商文件要求的；</w:t>
      </w:r>
    </w:p>
    <w:p w14:paraId="5F2C670D">
      <w:pPr>
        <w:spacing w:line="400" w:lineRule="exact"/>
        <w:ind w:firstLine="420" w:firstLineChars="200"/>
        <w:rPr>
          <w:rFonts w:ascii="宋体" w:hAnsi="宋体" w:cs="宋体"/>
          <w:color w:val="000000"/>
          <w:szCs w:val="21"/>
        </w:rPr>
      </w:pPr>
      <w:r>
        <w:rPr>
          <w:rFonts w:hint="eastAsia" w:ascii="宋体" w:hAnsi="宋体" w:cs="宋体"/>
          <w:color w:val="000000"/>
          <w:szCs w:val="21"/>
        </w:rPr>
        <w:t>（5）供应商未就“采购需求”中的所有内容作完整唯一报价的，或报价超出采购预算总金额的；</w:t>
      </w:r>
    </w:p>
    <w:p w14:paraId="4CB4D914">
      <w:pPr>
        <w:spacing w:line="400" w:lineRule="exact"/>
        <w:ind w:firstLine="420" w:firstLineChars="200"/>
        <w:rPr>
          <w:rFonts w:ascii="宋体" w:hAnsi="宋体" w:cs="宋体"/>
          <w:color w:val="000000"/>
          <w:szCs w:val="21"/>
        </w:rPr>
      </w:pPr>
      <w:r>
        <w:rPr>
          <w:rFonts w:hint="eastAsia" w:ascii="宋体" w:hAnsi="宋体" w:cs="宋体"/>
          <w:color w:val="000000"/>
          <w:szCs w:val="21"/>
        </w:rPr>
        <w:t>（6）未在磋商小组规定的时间内提交响应文件(包括最后报价)的；</w:t>
      </w:r>
    </w:p>
    <w:p w14:paraId="03D65FBE">
      <w:pPr>
        <w:spacing w:line="400" w:lineRule="exact"/>
        <w:ind w:firstLine="420" w:firstLineChars="200"/>
        <w:rPr>
          <w:rFonts w:ascii="宋体" w:hAnsi="宋体" w:cs="宋体"/>
          <w:color w:val="000000"/>
          <w:szCs w:val="21"/>
        </w:rPr>
      </w:pPr>
      <w:r>
        <w:rPr>
          <w:rFonts w:hint="eastAsia" w:ascii="宋体" w:hAnsi="宋体" w:cs="宋体"/>
          <w:color w:val="000000"/>
          <w:szCs w:val="21"/>
        </w:rPr>
        <w:t>（7）超越了按照法律法规规定必须获得行政许可或者行政审批的经营范围的；</w:t>
      </w:r>
    </w:p>
    <w:p w14:paraId="3C3D16DD">
      <w:pPr>
        <w:spacing w:line="400" w:lineRule="exact"/>
        <w:ind w:firstLine="420" w:firstLineChars="200"/>
        <w:rPr>
          <w:rFonts w:ascii="宋体" w:hAnsi="宋体" w:cs="宋体"/>
          <w:color w:val="000000"/>
          <w:szCs w:val="21"/>
        </w:rPr>
      </w:pPr>
      <w:r>
        <w:rPr>
          <w:rFonts w:hint="eastAsia" w:ascii="宋体" w:hAnsi="宋体" w:cs="宋体"/>
          <w:color w:val="000000"/>
          <w:szCs w:val="21"/>
        </w:rPr>
        <w:t>（8）未满足磋商文件实质性要求的或者响应文件有采购人不能接受的附加条件的；</w:t>
      </w:r>
    </w:p>
    <w:p w14:paraId="1F0738A9">
      <w:pPr>
        <w:spacing w:line="400" w:lineRule="exact"/>
        <w:ind w:firstLine="420" w:firstLineChars="200"/>
        <w:rPr>
          <w:rFonts w:ascii="宋体" w:hAnsi="宋体" w:cs="宋体"/>
          <w:color w:val="000000"/>
        </w:rPr>
      </w:pPr>
      <w:r>
        <w:rPr>
          <w:rFonts w:hint="eastAsia" w:ascii="宋体" w:hAnsi="宋体" w:cs="宋体"/>
          <w:color w:val="000000"/>
          <w:szCs w:val="21"/>
        </w:rPr>
        <w:t>（9）响应文件实质性要求未做变动，供应商最后报价高于第一次报价的；</w:t>
      </w:r>
    </w:p>
    <w:p w14:paraId="3C97A321">
      <w:pPr>
        <w:spacing w:line="400" w:lineRule="exact"/>
        <w:ind w:firstLine="420" w:firstLineChars="200"/>
        <w:rPr>
          <w:rFonts w:ascii="宋体" w:hAnsi="宋体" w:cs="宋体"/>
          <w:color w:val="000000"/>
          <w:szCs w:val="21"/>
        </w:rPr>
      </w:pPr>
      <w:r>
        <w:rPr>
          <w:rFonts w:hint="eastAsia" w:ascii="宋体" w:hAnsi="宋体" w:cs="宋体"/>
          <w:color w:val="000000"/>
          <w:szCs w:val="21"/>
        </w:rPr>
        <w:t>（10）不符合法律、法规和磋商文件规定的其他实质性要求和条件的。</w:t>
      </w:r>
    </w:p>
    <w:p w14:paraId="22E37921">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供应商有下列情形之一的视为供应商相互串通磋商，响应文件将被视为无效</w:t>
      </w:r>
    </w:p>
    <w:p w14:paraId="79321144">
      <w:pPr>
        <w:spacing w:line="400" w:lineRule="exact"/>
        <w:ind w:firstLine="420" w:firstLineChars="200"/>
        <w:rPr>
          <w:rFonts w:ascii="宋体" w:hAnsi="宋体" w:cs="宋体"/>
          <w:color w:val="000000"/>
          <w:szCs w:val="21"/>
        </w:rPr>
      </w:pPr>
      <w:r>
        <w:rPr>
          <w:rFonts w:hint="eastAsia" w:ascii="宋体" w:hAnsi="宋体" w:cs="宋体"/>
          <w:color w:val="000000"/>
          <w:szCs w:val="21"/>
        </w:rPr>
        <w:t>（1）不同供应商的响应文件由同一单位或者个人编制；或不同供应商报名的IP地址一致的；</w:t>
      </w:r>
    </w:p>
    <w:p w14:paraId="28EFECDE">
      <w:pPr>
        <w:spacing w:line="400" w:lineRule="exact"/>
        <w:ind w:firstLine="420" w:firstLineChars="200"/>
        <w:rPr>
          <w:rFonts w:ascii="宋体" w:hAnsi="宋体" w:cs="宋体"/>
          <w:color w:val="000000"/>
          <w:szCs w:val="21"/>
        </w:rPr>
      </w:pPr>
      <w:r>
        <w:rPr>
          <w:rFonts w:hint="eastAsia" w:ascii="宋体" w:hAnsi="宋体" w:cs="宋体"/>
          <w:color w:val="000000"/>
          <w:szCs w:val="21"/>
        </w:rPr>
        <w:t>（2）不同供应商委托同一单位或者个人办理磋商事宜；</w:t>
      </w:r>
    </w:p>
    <w:p w14:paraId="2B8B2778">
      <w:pPr>
        <w:spacing w:line="400" w:lineRule="exact"/>
        <w:ind w:firstLine="420" w:firstLineChars="200"/>
        <w:rPr>
          <w:rFonts w:ascii="宋体" w:hAnsi="宋体" w:cs="宋体"/>
          <w:color w:val="000000"/>
          <w:szCs w:val="21"/>
        </w:rPr>
      </w:pPr>
      <w:r>
        <w:rPr>
          <w:rFonts w:hint="eastAsia" w:ascii="宋体" w:hAnsi="宋体" w:cs="宋体"/>
          <w:color w:val="000000"/>
          <w:szCs w:val="21"/>
        </w:rPr>
        <w:t>（3）不同的供应商的响应文件载明的项目管理员为同一个人；</w:t>
      </w:r>
    </w:p>
    <w:p w14:paraId="0EBBF18E">
      <w:pPr>
        <w:spacing w:line="400" w:lineRule="exact"/>
        <w:ind w:firstLine="420" w:firstLineChars="200"/>
        <w:rPr>
          <w:rFonts w:ascii="宋体" w:hAnsi="宋体" w:cs="宋体"/>
          <w:color w:val="000000"/>
          <w:szCs w:val="21"/>
        </w:rPr>
      </w:pPr>
      <w:r>
        <w:rPr>
          <w:rFonts w:hint="eastAsia" w:ascii="宋体" w:hAnsi="宋体" w:cs="宋体"/>
          <w:color w:val="000000"/>
          <w:szCs w:val="21"/>
        </w:rPr>
        <w:t>（4）不同供应商的响应文件异常一致或竞标报价呈规律性差异；</w:t>
      </w:r>
    </w:p>
    <w:p w14:paraId="51E4B3A0">
      <w:pPr>
        <w:spacing w:line="400" w:lineRule="exact"/>
        <w:ind w:firstLine="420" w:firstLineChars="200"/>
        <w:rPr>
          <w:rFonts w:ascii="宋体" w:hAnsi="宋体" w:cs="宋体"/>
          <w:color w:val="000000"/>
          <w:szCs w:val="21"/>
        </w:rPr>
      </w:pPr>
      <w:r>
        <w:rPr>
          <w:rFonts w:hint="eastAsia" w:ascii="宋体" w:hAnsi="宋体" w:cs="宋体"/>
          <w:color w:val="000000"/>
          <w:szCs w:val="21"/>
        </w:rPr>
        <w:t>（5）不同供应商的响应文件相互混编。</w:t>
      </w:r>
    </w:p>
    <w:p w14:paraId="4C5FE195">
      <w:pPr>
        <w:pStyle w:val="5"/>
        <w:spacing w:line="400" w:lineRule="exact"/>
        <w:ind w:firstLine="422" w:firstLineChars="200"/>
        <w:rPr>
          <w:rFonts w:ascii="宋体" w:hAnsi="宋体" w:cs="宋体"/>
          <w:color w:val="000000"/>
          <w:sz w:val="21"/>
          <w:szCs w:val="21"/>
        </w:rPr>
      </w:pPr>
      <w:bookmarkStart w:id="143" w:name="_Toc5714"/>
      <w:bookmarkStart w:id="144" w:name="_Toc14842"/>
      <w:r>
        <w:rPr>
          <w:rFonts w:hint="eastAsia" w:ascii="宋体" w:hAnsi="宋体" w:cs="宋体"/>
          <w:color w:val="000000"/>
          <w:sz w:val="21"/>
          <w:szCs w:val="21"/>
        </w:rPr>
        <w:t>24. 出现下列情形之一的，采购人或者采购代理机构应当终止竞争性磋商采购活动，发布项目终止公告并说明原因，重新开展采购活动</w:t>
      </w:r>
      <w:bookmarkEnd w:id="143"/>
      <w:bookmarkEnd w:id="144"/>
    </w:p>
    <w:p w14:paraId="6D02F4AE">
      <w:pPr>
        <w:spacing w:line="400" w:lineRule="exact"/>
        <w:ind w:firstLine="420" w:firstLineChars="200"/>
        <w:rPr>
          <w:rFonts w:ascii="宋体" w:hAnsi="宋体" w:cs="宋体"/>
          <w:color w:val="000000"/>
          <w:szCs w:val="21"/>
        </w:rPr>
      </w:pPr>
      <w:r>
        <w:rPr>
          <w:rFonts w:hint="eastAsia" w:ascii="宋体" w:hAnsi="宋体" w:cs="宋体"/>
          <w:color w:val="000000"/>
          <w:szCs w:val="21"/>
        </w:rPr>
        <w:t>（1）因情况变化，不再符合规定的竞争性磋商采购方式适用情形的；</w:t>
      </w:r>
    </w:p>
    <w:p w14:paraId="19A7854E">
      <w:pPr>
        <w:spacing w:line="400" w:lineRule="exact"/>
        <w:ind w:firstLine="420" w:firstLineChars="200"/>
        <w:rPr>
          <w:rFonts w:ascii="宋体" w:hAnsi="宋体" w:cs="宋体"/>
          <w:color w:val="000000"/>
          <w:szCs w:val="21"/>
        </w:rPr>
      </w:pPr>
      <w:r>
        <w:rPr>
          <w:rFonts w:hint="eastAsia" w:ascii="宋体" w:hAnsi="宋体" w:cs="宋体"/>
          <w:color w:val="000000"/>
          <w:szCs w:val="21"/>
        </w:rPr>
        <w:t xml:space="preserve">（2）出现影响采购公正的违法、违规行为的； </w:t>
      </w:r>
    </w:p>
    <w:p w14:paraId="495DF6F7">
      <w:pPr>
        <w:spacing w:line="400" w:lineRule="exact"/>
        <w:ind w:firstLine="420" w:firstLineChars="200"/>
        <w:rPr>
          <w:rFonts w:ascii="宋体" w:hAnsi="宋体" w:cs="宋体"/>
          <w:b/>
          <w:bCs/>
          <w:color w:val="000000"/>
          <w:szCs w:val="21"/>
        </w:rPr>
      </w:pPr>
      <w:r>
        <w:rPr>
          <w:rFonts w:hint="eastAsia" w:ascii="宋体" w:hAnsi="宋体" w:cs="宋体"/>
          <w:color w:val="000000"/>
          <w:szCs w:val="21"/>
        </w:rPr>
        <w:t>（3）在采购过程中符合竞争要求的供应商或者报价未超过采购预算的供应商不足3家的。</w:t>
      </w:r>
      <w:r>
        <w:rPr>
          <w:rFonts w:hint="eastAsia" w:ascii="宋体" w:hAnsi="宋体" w:cs="宋体"/>
          <w:b/>
          <w:bCs/>
          <w:color w:val="000000"/>
          <w:szCs w:val="21"/>
        </w:rPr>
        <w:t xml:space="preserve">（除财库〔2014〕214 号《政府采购竞争性磋商采购方式管理暂行办法》第二十一条第三款规定的情形外） </w:t>
      </w:r>
    </w:p>
    <w:p w14:paraId="35C37EFB">
      <w:pPr>
        <w:pStyle w:val="5"/>
        <w:spacing w:line="400" w:lineRule="exact"/>
        <w:ind w:firstLine="422" w:firstLineChars="200"/>
        <w:rPr>
          <w:rFonts w:ascii="宋体" w:hAnsi="宋体" w:cs="宋体"/>
          <w:color w:val="000000"/>
          <w:sz w:val="21"/>
          <w:szCs w:val="21"/>
        </w:rPr>
      </w:pPr>
      <w:bookmarkStart w:id="145" w:name="_Toc19105"/>
      <w:bookmarkStart w:id="146" w:name="_Toc6771"/>
      <w:r>
        <w:rPr>
          <w:rFonts w:hint="eastAsia" w:ascii="宋体" w:hAnsi="宋体" w:cs="宋体"/>
          <w:color w:val="000000"/>
          <w:sz w:val="21"/>
          <w:szCs w:val="21"/>
        </w:rPr>
        <w:t>25. 磋商过程的监控</w:t>
      </w:r>
      <w:bookmarkEnd w:id="145"/>
      <w:bookmarkEnd w:id="146"/>
    </w:p>
    <w:p w14:paraId="3D3ACA78">
      <w:pPr>
        <w:spacing w:line="400" w:lineRule="exact"/>
        <w:ind w:firstLine="420" w:firstLineChars="200"/>
        <w:rPr>
          <w:rFonts w:ascii="宋体" w:hAnsi="宋体" w:cs="宋体"/>
          <w:color w:val="000000"/>
          <w:szCs w:val="21"/>
        </w:rPr>
      </w:pPr>
      <w:r>
        <w:rPr>
          <w:rFonts w:hint="eastAsia" w:ascii="宋体" w:hAnsi="宋体" w:cs="宋体"/>
          <w:color w:val="000000"/>
          <w:szCs w:val="21"/>
        </w:rPr>
        <w:t>本项目磋商过程实行全程录音、录像监控，供应商在磋商过程中所进行的试图影响磋商结果的不公正活动，可能导致其磋商被拒绝。</w:t>
      </w:r>
    </w:p>
    <w:p w14:paraId="1B87106F">
      <w:pPr>
        <w:pStyle w:val="5"/>
        <w:spacing w:line="400" w:lineRule="exact"/>
        <w:ind w:firstLine="422" w:firstLineChars="200"/>
        <w:rPr>
          <w:rFonts w:ascii="宋体" w:hAnsi="宋体" w:cs="宋体"/>
          <w:color w:val="000000"/>
          <w:sz w:val="21"/>
          <w:szCs w:val="21"/>
        </w:rPr>
      </w:pPr>
      <w:bookmarkStart w:id="147" w:name="_Toc14787"/>
      <w:bookmarkStart w:id="148" w:name="_Toc7544"/>
      <w:r>
        <w:rPr>
          <w:rFonts w:hint="eastAsia" w:ascii="宋体" w:hAnsi="宋体" w:cs="宋体"/>
          <w:color w:val="000000"/>
          <w:sz w:val="21"/>
          <w:szCs w:val="21"/>
        </w:rPr>
        <w:t>26. 信用查询</w:t>
      </w:r>
      <w:bookmarkEnd w:id="147"/>
      <w:bookmarkEnd w:id="148"/>
    </w:p>
    <w:p w14:paraId="2FDEA0A6">
      <w:pPr>
        <w:spacing w:line="400" w:lineRule="exact"/>
        <w:ind w:firstLine="420" w:firstLineChars="200"/>
        <w:rPr>
          <w:rFonts w:ascii="宋体" w:hAnsi="宋体" w:cs="宋体"/>
          <w:color w:val="000000"/>
          <w:szCs w:val="21"/>
        </w:rPr>
      </w:pPr>
      <w:r>
        <w:rPr>
          <w:rFonts w:hint="eastAsia" w:ascii="宋体" w:hAnsi="宋体" w:cs="宋体"/>
          <w:color w:val="000000"/>
          <w:szCs w:val="21"/>
        </w:rPr>
        <w:t>根据《关于做好政府采购有关信用主体标识码登记及在政府采购活动中查询使用信用记录有关问题的通知》桂财采〔2016〕37号的通知，采购代理机构对成交供应商的成交资格进行信用查询：</w:t>
      </w:r>
    </w:p>
    <w:p w14:paraId="09ABB089">
      <w:pPr>
        <w:spacing w:line="400" w:lineRule="exact"/>
        <w:ind w:firstLine="210" w:firstLineChars="100"/>
        <w:rPr>
          <w:rFonts w:ascii="宋体" w:hAnsi="宋体" w:cs="宋体"/>
          <w:color w:val="000000"/>
          <w:szCs w:val="21"/>
        </w:rPr>
      </w:pPr>
      <w:r>
        <w:rPr>
          <w:rFonts w:hint="eastAsia" w:ascii="宋体" w:hAnsi="宋体" w:cs="宋体"/>
          <w:color w:val="000000"/>
          <w:szCs w:val="21"/>
        </w:rPr>
        <w:t>（1）查询渠道：“信用中国”网站(www.creditchina.gov.cn)、中国政府采购网(www.ccgp.gov.cn)等；</w:t>
      </w:r>
    </w:p>
    <w:p w14:paraId="126508A8">
      <w:pPr>
        <w:spacing w:line="400" w:lineRule="exact"/>
        <w:ind w:firstLine="210" w:firstLineChars="100"/>
        <w:rPr>
          <w:rFonts w:ascii="宋体" w:hAnsi="宋体" w:cs="宋体"/>
          <w:color w:val="000000"/>
          <w:szCs w:val="21"/>
        </w:rPr>
      </w:pPr>
      <w:r>
        <w:rPr>
          <w:rFonts w:hint="eastAsia" w:ascii="宋体" w:hAnsi="宋体" w:cs="宋体"/>
          <w:color w:val="000000"/>
          <w:szCs w:val="21"/>
        </w:rPr>
        <w:t>（2）查询时间：成交通知书发出前；</w:t>
      </w:r>
    </w:p>
    <w:p w14:paraId="5E8065F0">
      <w:pPr>
        <w:spacing w:line="400" w:lineRule="exact"/>
        <w:ind w:firstLine="210" w:firstLineChars="100"/>
        <w:rPr>
          <w:rFonts w:ascii="宋体" w:hAnsi="宋体" w:cs="宋体"/>
          <w:color w:val="000000"/>
          <w:szCs w:val="21"/>
        </w:rPr>
      </w:pPr>
      <w:r>
        <w:rPr>
          <w:rFonts w:hint="eastAsia" w:ascii="宋体" w:hAnsi="宋体" w:cs="宋体"/>
          <w:color w:val="000000"/>
          <w:szCs w:val="21"/>
        </w:rPr>
        <w:t>（3）信用信息查询记录和证据留存方式：在查询网站中直接打印查询记录，打印材料作为采购活动资料保存。</w:t>
      </w:r>
    </w:p>
    <w:p w14:paraId="69D40614">
      <w:pPr>
        <w:spacing w:line="400" w:lineRule="exact"/>
        <w:ind w:firstLine="210" w:firstLineChars="100"/>
        <w:rPr>
          <w:rFonts w:ascii="宋体" w:hAnsi="宋体" w:cs="宋体"/>
          <w:color w:val="000000"/>
          <w:szCs w:val="21"/>
        </w:rPr>
      </w:pPr>
      <w:r>
        <w:rPr>
          <w:rFonts w:hint="eastAsia" w:ascii="宋体" w:hAnsi="宋体" w:cs="宋体"/>
          <w:color w:val="000000"/>
          <w:szCs w:val="21"/>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依法确定排名第二的成交候选人为成交供应商或者重新组织采购。</w:t>
      </w:r>
    </w:p>
    <w:p w14:paraId="3E681996">
      <w:pPr>
        <w:pStyle w:val="5"/>
        <w:spacing w:line="400" w:lineRule="exact"/>
        <w:ind w:firstLine="422" w:firstLineChars="200"/>
        <w:rPr>
          <w:rFonts w:ascii="宋体" w:hAnsi="宋体" w:cs="宋体"/>
          <w:color w:val="000000"/>
          <w:sz w:val="21"/>
          <w:szCs w:val="21"/>
        </w:rPr>
      </w:pPr>
      <w:bookmarkStart w:id="149" w:name="_Toc13703"/>
      <w:bookmarkStart w:id="150" w:name="_Toc9438"/>
      <w:r>
        <w:rPr>
          <w:rFonts w:hint="eastAsia" w:ascii="宋体" w:hAnsi="宋体" w:cs="宋体"/>
          <w:color w:val="000000"/>
          <w:sz w:val="21"/>
          <w:szCs w:val="21"/>
        </w:rPr>
        <w:t>27. 成交结果公告及成交通知书</w:t>
      </w:r>
      <w:bookmarkEnd w:id="149"/>
      <w:bookmarkEnd w:id="150"/>
    </w:p>
    <w:p w14:paraId="74D53B4C">
      <w:pPr>
        <w:spacing w:line="400" w:lineRule="exact"/>
        <w:ind w:firstLine="420" w:firstLineChars="200"/>
        <w:rPr>
          <w:rFonts w:ascii="宋体" w:hAnsi="宋体" w:cs="宋体"/>
          <w:color w:val="000000"/>
          <w:szCs w:val="21"/>
        </w:rPr>
      </w:pPr>
      <w:r>
        <w:rPr>
          <w:rFonts w:hint="eastAsia" w:ascii="宋体" w:hAnsi="宋体" w:cs="宋体"/>
          <w:color w:val="000000"/>
          <w:szCs w:val="21"/>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104E45C4">
      <w:pPr>
        <w:spacing w:line="400" w:lineRule="exact"/>
        <w:ind w:firstLine="420" w:firstLineChars="200"/>
        <w:rPr>
          <w:rFonts w:ascii="宋体" w:hAnsi="宋体" w:cs="宋体"/>
          <w:color w:val="000000"/>
          <w:szCs w:val="21"/>
        </w:rPr>
      </w:pPr>
      <w:r>
        <w:rPr>
          <w:rFonts w:hint="eastAsia" w:ascii="宋体" w:hAnsi="宋体" w:cs="宋体"/>
          <w:color w:val="000000"/>
          <w:szCs w:val="21"/>
        </w:rPr>
        <w:t>27.2 在发布成交公告的同时，采购代理机构向成交供应商发出成交通知书。成交供应商自接到通知之日起七个工作日内，办理成交通知书领取手续。</w:t>
      </w:r>
    </w:p>
    <w:p w14:paraId="59022146">
      <w:pPr>
        <w:spacing w:line="400" w:lineRule="exact"/>
        <w:ind w:firstLine="420" w:firstLineChars="200"/>
        <w:rPr>
          <w:rFonts w:ascii="宋体" w:hAnsi="宋体" w:cs="宋体"/>
          <w:color w:val="000000"/>
          <w:szCs w:val="21"/>
        </w:rPr>
      </w:pPr>
      <w:r>
        <w:rPr>
          <w:rFonts w:hint="eastAsia" w:ascii="宋体" w:hAnsi="宋体" w:cs="宋体"/>
          <w:color w:val="000000"/>
          <w:szCs w:val="21"/>
        </w:rPr>
        <w:t>27.3 采购代理机构无义务向未成交的供应商解释未成交原因和退还响应文件。</w:t>
      </w:r>
    </w:p>
    <w:p w14:paraId="46D75AF4">
      <w:pPr>
        <w:spacing w:line="400" w:lineRule="exact"/>
        <w:jc w:val="both"/>
        <w:outlineLvl w:val="1"/>
        <w:rPr>
          <w:b/>
          <w:bCs/>
          <w:sz w:val="28"/>
          <w:szCs w:val="28"/>
        </w:rPr>
      </w:pPr>
      <w:bookmarkStart w:id="151" w:name="_Toc25593"/>
      <w:bookmarkStart w:id="152" w:name="_Toc7859"/>
    </w:p>
    <w:p w14:paraId="3CC6F70B">
      <w:pPr>
        <w:numPr>
          <w:ilvl w:val="0"/>
          <w:numId w:val="4"/>
        </w:numPr>
        <w:spacing w:line="400" w:lineRule="exact"/>
        <w:jc w:val="center"/>
        <w:outlineLvl w:val="1"/>
        <w:rPr>
          <w:rFonts w:hint="eastAsia"/>
          <w:b/>
          <w:bCs/>
          <w:sz w:val="28"/>
          <w:szCs w:val="28"/>
        </w:rPr>
      </w:pPr>
      <w:r>
        <w:rPr>
          <w:rFonts w:hint="eastAsia"/>
          <w:b/>
          <w:bCs/>
          <w:sz w:val="28"/>
          <w:szCs w:val="28"/>
        </w:rPr>
        <w:t>签订合</w:t>
      </w:r>
      <w:bookmarkEnd w:id="151"/>
      <w:bookmarkEnd w:id="152"/>
      <w:bookmarkStart w:id="153" w:name="_Toc26520"/>
      <w:bookmarkStart w:id="154" w:name="_Toc20760"/>
    </w:p>
    <w:p w14:paraId="45055AC8">
      <w:pPr>
        <w:numPr>
          <w:ilvl w:val="0"/>
          <w:numId w:val="0"/>
        </w:numPr>
        <w:spacing w:line="400" w:lineRule="exact"/>
        <w:jc w:val="both"/>
        <w:outlineLvl w:val="1"/>
        <w:rPr>
          <w:rFonts w:ascii="宋体" w:hAnsi="宋体" w:cs="宋体"/>
          <w:color w:val="000000"/>
          <w:szCs w:val="21"/>
        </w:rPr>
      </w:pPr>
      <w:r>
        <w:rPr>
          <w:rFonts w:hint="eastAsia" w:ascii="宋体" w:hAnsi="宋体" w:cs="宋体"/>
          <w:color w:val="000000"/>
          <w:sz w:val="21"/>
          <w:szCs w:val="21"/>
        </w:rPr>
        <w:t>28. 履约保证金</w:t>
      </w:r>
      <w:bookmarkEnd w:id="153"/>
      <w:bookmarkEnd w:id="154"/>
    </w:p>
    <w:p w14:paraId="12D0A50C">
      <w:pPr>
        <w:pStyle w:val="5"/>
        <w:spacing w:line="400" w:lineRule="exact"/>
        <w:ind w:firstLine="420" w:firstLineChars="200"/>
        <w:rPr>
          <w:rFonts w:ascii="宋体" w:hAnsi="宋体"/>
          <w:b w:val="0"/>
          <w:sz w:val="21"/>
          <w:szCs w:val="21"/>
        </w:rPr>
      </w:pPr>
      <w:bookmarkStart w:id="155" w:name="_Toc4956"/>
      <w:bookmarkStart w:id="156" w:name="_Toc10846"/>
      <w:r>
        <w:rPr>
          <w:rFonts w:hint="eastAsia" w:ascii="宋体" w:hAnsi="宋体"/>
          <w:b w:val="0"/>
          <w:sz w:val="21"/>
          <w:szCs w:val="21"/>
        </w:rPr>
        <w:t>根据《桂林市财政局关于贯彻落实政府采购优化营商环境百日攻坚行动方案的通知》（市财采〔2020〕24号）第四条的规定，本项目免收履约保证金。</w:t>
      </w:r>
    </w:p>
    <w:p w14:paraId="7CACAB1B">
      <w:pPr>
        <w:pStyle w:val="5"/>
        <w:spacing w:line="400" w:lineRule="exact"/>
        <w:ind w:firstLine="422" w:firstLineChars="200"/>
        <w:rPr>
          <w:rFonts w:ascii="宋体" w:hAnsi="宋体" w:cs="宋体"/>
          <w:color w:val="000000"/>
          <w:sz w:val="21"/>
          <w:szCs w:val="21"/>
        </w:rPr>
      </w:pPr>
      <w:r>
        <w:rPr>
          <w:rFonts w:hint="eastAsia" w:ascii="宋体" w:hAnsi="宋体" w:cs="宋体"/>
          <w:color w:val="000000"/>
          <w:sz w:val="21"/>
          <w:szCs w:val="21"/>
        </w:rPr>
        <w:t>29. 签订合同</w:t>
      </w:r>
      <w:bookmarkEnd w:id="155"/>
      <w:bookmarkEnd w:id="156"/>
    </w:p>
    <w:p w14:paraId="409A231A">
      <w:pPr>
        <w:spacing w:line="400" w:lineRule="exact"/>
        <w:ind w:firstLine="422" w:firstLineChars="200"/>
        <w:rPr>
          <w:rFonts w:ascii="宋体" w:hAnsi="宋体" w:cs="宋体"/>
          <w:b/>
          <w:bCs/>
          <w:color w:val="000000"/>
          <w:szCs w:val="21"/>
        </w:rPr>
      </w:pPr>
      <w:r>
        <w:rPr>
          <w:rFonts w:hint="eastAsia" w:ascii="宋体" w:hAnsi="宋体" w:cs="宋体"/>
          <w:b/>
          <w:bCs/>
          <w:color w:val="000000"/>
          <w:szCs w:val="21"/>
        </w:rPr>
        <w:t>29.1 签订合同时间：成交通知书发出之日起8日内签订合同。成交供应商领取成交通知书后，应按规定与采购人签订合同。</w:t>
      </w:r>
    </w:p>
    <w:p w14:paraId="6AD0C83C">
      <w:pPr>
        <w:spacing w:line="400" w:lineRule="exact"/>
        <w:ind w:firstLine="420" w:firstLineChars="200"/>
        <w:rPr>
          <w:rFonts w:ascii="宋体" w:hAnsi="宋体" w:cs="宋体"/>
          <w:color w:val="000000"/>
          <w:szCs w:val="21"/>
        </w:rPr>
      </w:pPr>
      <w:r>
        <w:rPr>
          <w:rFonts w:hint="eastAsia" w:ascii="宋体" w:hAnsi="宋体" w:cs="宋体"/>
          <w:color w:val="000000"/>
          <w:szCs w:val="21"/>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5BAD9A70">
      <w:pPr>
        <w:spacing w:line="400" w:lineRule="exact"/>
        <w:ind w:firstLine="420" w:firstLineChars="200"/>
        <w:rPr>
          <w:rFonts w:ascii="宋体" w:hAnsi="宋体" w:cs="宋体"/>
          <w:color w:val="000000"/>
          <w:szCs w:val="21"/>
        </w:rPr>
      </w:pPr>
      <w:r>
        <w:rPr>
          <w:rFonts w:hint="eastAsia" w:ascii="宋体" w:hAnsi="宋体" w:cs="宋体"/>
          <w:color w:val="000000"/>
          <w:szCs w:val="21"/>
        </w:rPr>
        <w:t>（1）成交后不与采购人签订合同的（不可抗力除外）；</w:t>
      </w:r>
    </w:p>
    <w:p w14:paraId="7CC42F4E">
      <w:pPr>
        <w:spacing w:line="400" w:lineRule="exact"/>
        <w:ind w:firstLine="420" w:firstLineChars="200"/>
        <w:rPr>
          <w:rFonts w:ascii="宋体" w:hAnsi="宋体" w:cs="宋体"/>
          <w:color w:val="000000"/>
          <w:szCs w:val="21"/>
        </w:rPr>
      </w:pPr>
      <w:r>
        <w:rPr>
          <w:rFonts w:hint="eastAsia" w:ascii="宋体" w:hAnsi="宋体" w:cs="宋体"/>
          <w:color w:val="000000"/>
          <w:szCs w:val="21"/>
        </w:rPr>
        <w:t>（2）将成交项目转让给他人，或者在响应文件中未说明，且未经采购人同意，将成交项目分包给他人的；</w:t>
      </w:r>
    </w:p>
    <w:p w14:paraId="1AB0D8F4">
      <w:pPr>
        <w:spacing w:line="400" w:lineRule="exact"/>
        <w:ind w:firstLine="420" w:firstLineChars="200"/>
        <w:rPr>
          <w:rFonts w:ascii="宋体" w:hAnsi="宋体" w:cs="宋体"/>
          <w:color w:val="000000"/>
          <w:szCs w:val="21"/>
        </w:rPr>
      </w:pPr>
      <w:r>
        <w:rPr>
          <w:rFonts w:hint="eastAsia" w:ascii="宋体" w:hAnsi="宋体" w:cs="宋体"/>
          <w:color w:val="000000"/>
          <w:szCs w:val="21"/>
        </w:rPr>
        <w:t>（3）拒绝履行合同义务的。</w:t>
      </w:r>
    </w:p>
    <w:p w14:paraId="1D56B3B6">
      <w:pPr>
        <w:spacing w:line="400" w:lineRule="exact"/>
        <w:ind w:firstLine="420" w:firstLineChars="200"/>
        <w:rPr>
          <w:rFonts w:ascii="宋体" w:hAnsi="宋体" w:cs="宋体"/>
          <w:color w:val="FF0000"/>
          <w:sz w:val="36"/>
          <w:szCs w:val="36"/>
        </w:rPr>
      </w:pPr>
      <w:r>
        <w:rPr>
          <w:rFonts w:hint="eastAsia" w:ascii="宋体" w:hAnsi="宋体" w:cs="宋体"/>
          <w:color w:val="000000"/>
          <w:szCs w:val="21"/>
        </w:rPr>
        <w:t>29.3 合同备案存档：</w:t>
      </w:r>
      <w:r>
        <w:rPr>
          <w:rFonts w:hint="eastAsia" w:ascii="宋体" w:hAnsi="宋体" w:cs="宋体"/>
          <w:bCs/>
          <w:color w:val="000000"/>
          <w:kern w:val="0"/>
          <w:szCs w:val="21"/>
        </w:rPr>
        <w:t>政府采购合同双方自签订之日起1个工作日内将合同原件两份交采购代理机构。采购代理机构将政府采购合同在省级以上人民政府财政部门指定媒体上公告并于合同签订之日起7个工作日内将一份合同原件送监督管理部门备案，一份由采购代理机构存档。</w:t>
      </w:r>
    </w:p>
    <w:p w14:paraId="7519BACD">
      <w:pPr>
        <w:spacing w:line="400" w:lineRule="exact"/>
        <w:ind w:firstLine="422" w:firstLineChars="200"/>
        <w:rPr>
          <w:rFonts w:ascii="宋体" w:hAnsi="宋体" w:cs="宋体"/>
          <w:b/>
          <w:color w:val="000000"/>
          <w:szCs w:val="28"/>
        </w:rPr>
      </w:pPr>
      <w:bookmarkStart w:id="157" w:name="_Toc16348"/>
    </w:p>
    <w:p w14:paraId="7946AE73">
      <w:pPr>
        <w:spacing w:line="400" w:lineRule="exact"/>
        <w:jc w:val="center"/>
        <w:outlineLvl w:val="1"/>
        <w:rPr>
          <w:b/>
          <w:bCs/>
          <w:sz w:val="28"/>
          <w:szCs w:val="28"/>
        </w:rPr>
      </w:pPr>
      <w:bookmarkStart w:id="158" w:name="_Toc24218"/>
      <w:r>
        <w:rPr>
          <w:rFonts w:hint="eastAsia"/>
          <w:b/>
          <w:bCs/>
          <w:sz w:val="28"/>
          <w:szCs w:val="28"/>
        </w:rPr>
        <w:t>六、其他事项</w:t>
      </w:r>
      <w:bookmarkEnd w:id="157"/>
      <w:bookmarkEnd w:id="158"/>
    </w:p>
    <w:p w14:paraId="4DE919A2">
      <w:pPr>
        <w:pStyle w:val="5"/>
        <w:spacing w:line="400" w:lineRule="exact"/>
        <w:ind w:firstLine="422" w:firstLineChars="200"/>
        <w:rPr>
          <w:rFonts w:ascii="宋体" w:hAnsi="宋体" w:cs="宋体"/>
          <w:color w:val="000000"/>
          <w:sz w:val="21"/>
          <w:szCs w:val="21"/>
        </w:rPr>
      </w:pPr>
      <w:bookmarkStart w:id="159" w:name="_Toc3434"/>
      <w:bookmarkStart w:id="160" w:name="_Toc28647"/>
      <w:r>
        <w:rPr>
          <w:rFonts w:hint="eastAsia" w:ascii="宋体" w:hAnsi="宋体" w:cs="宋体"/>
          <w:color w:val="000000"/>
          <w:sz w:val="21"/>
          <w:szCs w:val="21"/>
        </w:rPr>
        <w:t>30. 采购代理服务费</w:t>
      </w:r>
      <w:bookmarkEnd w:id="159"/>
      <w:bookmarkEnd w:id="160"/>
    </w:p>
    <w:p w14:paraId="02A319C7">
      <w:pPr>
        <w:spacing w:line="400" w:lineRule="exact"/>
        <w:ind w:firstLine="420"/>
        <w:rPr>
          <w:rFonts w:ascii="宋体" w:hAnsi="宋体" w:cs="宋体"/>
          <w:szCs w:val="21"/>
        </w:rPr>
      </w:pPr>
      <w:bookmarkStart w:id="161" w:name="_Toc12374"/>
      <w:r>
        <w:rPr>
          <w:rFonts w:hint="eastAsia" w:ascii="宋体" w:hAnsi="宋体" w:cs="宋体"/>
        </w:rPr>
        <w:t>30.1</w:t>
      </w:r>
      <w:r>
        <w:rPr>
          <w:rFonts w:hint="eastAsia" w:ascii="宋体" w:hAnsi="宋体" w:cs="宋体"/>
          <w:szCs w:val="21"/>
        </w:rPr>
        <w:t>成交供应商在项目政府采购合同签订前，向采购代理机构一次性付清采购代理服务费，本项目采购代理服务收费标准参照计价格[2002]1980号《招标代理服务收费管理暂行办法》工程类收费标准向成交供应商收取</w:t>
      </w:r>
      <w:r>
        <w:rPr>
          <w:rFonts w:hint="eastAsia" w:hAnsi="宋体" w:cs="宋体"/>
          <w:szCs w:val="21"/>
        </w:rPr>
        <w:t>。</w:t>
      </w:r>
    </w:p>
    <w:tbl>
      <w:tblPr>
        <w:tblStyle w:val="22"/>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14:paraId="4C85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shd w:val="clear" w:color="auto" w:fill="8DB3E2" w:themeFill="text2" w:themeFillTint="66"/>
          </w:tcPr>
          <w:p w14:paraId="6CACACBE">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0" t="0" r="0" b="0"/>
                      <wp:wrapNone/>
                      <wp:docPr id="8"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6"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gFTNNYAAAAIAQAADwAAAAAAAAABACAAAAAiAAAAZHJzL2Rvd25yZXYueG1sUEsBAhQA&#10;FAAAAAgAh07iQJ09ZtT0AQAA6wMAAA4AAAAAAAAAAQAgAAAAJQEAAGRycy9lMm9Eb2MueG1sUEsF&#10;BgAAAAAGAAYAWQEAAIsFAAAAAA==&#10;">
                      <v:fill on="f" focussize="0,0"/>
                      <v:stroke color="#000000" joinstyle="round"/>
                      <v:imagedata o:title=""/>
                      <o:lock v:ext="edit" aspectratio="f"/>
                    </v:line>
                  </w:pict>
                </mc:Fallback>
              </mc:AlternateContent>
            </w:r>
            <w:r>
              <w:rPr>
                <w:rFonts w:hint="eastAsia" w:ascii="宋体" w:hAnsi="宋体" w:cs="宋体"/>
                <w:b/>
                <w:bCs/>
                <w:szCs w:val="21"/>
              </w:rPr>
              <w:t>费率           服务类型</w:t>
            </w:r>
          </w:p>
          <w:p w14:paraId="76A01288">
            <w:pPr>
              <w:spacing w:line="460" w:lineRule="exact"/>
              <w:ind w:left="23"/>
              <w:rPr>
                <w:rFonts w:ascii="宋体" w:hAnsi="宋体" w:cs="宋体"/>
                <w:b/>
                <w:bCs/>
                <w:szCs w:val="21"/>
              </w:rPr>
            </w:pPr>
            <w:r>
              <w:rPr>
                <w:rFonts w:ascii="宋体" w:hAnsi="宋体" w:cs="宋体"/>
                <w:b/>
                <w:bCs/>
                <w:szCs w:val="21"/>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0" t="0" r="0" b="0"/>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AOr0TWAAAACAEAAA8AAAAAAAAAAQAgAAAAIgAAAGRycy9kb3ducmV2LnhtbFBL&#10;AQIUABQAAAAIAIdO4kD1LKMQ+AEAAOsDAAAOAAAAAAAAAAEAIAAAACUBAABkcnMvZTJvRG9jLnht&#10;bFBLBQYAAAAABgAGAFkBAACPBQAAAAA=&#10;">
                      <v:fill on="f" focussize="0,0"/>
                      <v:stroke color="#000000" joinstyle="round"/>
                      <v:imagedata o:title=""/>
                      <o:lock v:ext="edit" aspectratio="f"/>
                    </v:line>
                  </w:pict>
                </mc:Fallback>
              </mc:AlternateContent>
            </w:r>
          </w:p>
          <w:p w14:paraId="6A8E2297">
            <w:pPr>
              <w:spacing w:line="460" w:lineRule="exact"/>
              <w:ind w:left="23"/>
              <w:rPr>
                <w:rFonts w:ascii="宋体" w:hAnsi="宋体" w:cs="宋体"/>
                <w:b/>
                <w:bCs/>
                <w:szCs w:val="21"/>
              </w:rPr>
            </w:pPr>
            <w:r>
              <w:rPr>
                <w:rFonts w:hint="eastAsia" w:ascii="宋体" w:hAnsi="宋体" w:cs="宋体"/>
                <w:b/>
                <w:bCs/>
                <w:szCs w:val="21"/>
              </w:rPr>
              <w:t>中标金额（万元）</w:t>
            </w:r>
          </w:p>
        </w:tc>
        <w:tc>
          <w:tcPr>
            <w:tcW w:w="2225" w:type="dxa"/>
            <w:shd w:val="clear" w:color="auto" w:fill="8DB3E2" w:themeFill="text2" w:themeFillTint="66"/>
            <w:vAlign w:val="center"/>
          </w:tcPr>
          <w:p w14:paraId="692E520C">
            <w:pPr>
              <w:spacing w:line="460" w:lineRule="exact"/>
              <w:ind w:left="23"/>
              <w:jc w:val="center"/>
              <w:rPr>
                <w:rFonts w:ascii="宋体" w:hAnsi="宋体" w:cs="宋体"/>
                <w:b/>
                <w:bCs/>
                <w:szCs w:val="21"/>
              </w:rPr>
            </w:pPr>
            <w:r>
              <w:rPr>
                <w:rFonts w:hint="eastAsia" w:ascii="宋体" w:hAnsi="宋体" w:cs="宋体"/>
                <w:b/>
                <w:bCs/>
                <w:szCs w:val="21"/>
              </w:rPr>
              <w:t>货物招标</w:t>
            </w:r>
          </w:p>
        </w:tc>
        <w:tc>
          <w:tcPr>
            <w:tcW w:w="2225" w:type="dxa"/>
            <w:shd w:val="clear" w:color="auto" w:fill="8DB3E2" w:themeFill="text2" w:themeFillTint="66"/>
            <w:vAlign w:val="center"/>
          </w:tcPr>
          <w:p w14:paraId="0D86FDC4">
            <w:pPr>
              <w:spacing w:line="460" w:lineRule="exact"/>
              <w:ind w:left="23"/>
              <w:jc w:val="center"/>
              <w:rPr>
                <w:rFonts w:ascii="宋体" w:hAnsi="宋体" w:cs="宋体"/>
                <w:b/>
                <w:bCs/>
                <w:szCs w:val="21"/>
              </w:rPr>
            </w:pPr>
            <w:r>
              <w:rPr>
                <w:rFonts w:hint="eastAsia" w:ascii="宋体" w:hAnsi="宋体" w:cs="宋体"/>
                <w:b/>
                <w:bCs/>
                <w:szCs w:val="21"/>
              </w:rPr>
              <w:t>服务招标</w:t>
            </w:r>
          </w:p>
        </w:tc>
        <w:tc>
          <w:tcPr>
            <w:tcW w:w="2225" w:type="dxa"/>
            <w:shd w:val="clear" w:color="auto" w:fill="8DB3E2" w:themeFill="text2" w:themeFillTint="66"/>
            <w:vAlign w:val="center"/>
          </w:tcPr>
          <w:p w14:paraId="7B56CB30">
            <w:pPr>
              <w:spacing w:line="460" w:lineRule="exact"/>
              <w:ind w:left="23"/>
              <w:jc w:val="center"/>
              <w:rPr>
                <w:rFonts w:ascii="宋体" w:hAnsi="宋体" w:cs="宋体"/>
                <w:b/>
                <w:bCs/>
                <w:szCs w:val="21"/>
              </w:rPr>
            </w:pPr>
            <w:r>
              <w:rPr>
                <w:rFonts w:hint="eastAsia" w:ascii="宋体" w:hAnsi="宋体" w:cs="宋体"/>
                <w:b/>
                <w:bCs/>
                <w:szCs w:val="21"/>
              </w:rPr>
              <w:t>工程招标</w:t>
            </w:r>
          </w:p>
        </w:tc>
      </w:tr>
      <w:tr w14:paraId="053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359C276D">
            <w:pPr>
              <w:spacing w:line="460" w:lineRule="exact"/>
              <w:ind w:left="23"/>
              <w:rPr>
                <w:rFonts w:ascii="宋体" w:hAnsi="宋体" w:cs="宋体"/>
                <w:szCs w:val="21"/>
              </w:rPr>
            </w:pPr>
            <w:r>
              <w:rPr>
                <w:rFonts w:hint="eastAsia" w:ascii="宋体" w:hAnsi="宋体" w:cs="宋体"/>
                <w:szCs w:val="21"/>
              </w:rPr>
              <w:t>100以下</w:t>
            </w:r>
          </w:p>
        </w:tc>
        <w:tc>
          <w:tcPr>
            <w:tcW w:w="2225" w:type="dxa"/>
          </w:tcPr>
          <w:p w14:paraId="673124AB">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14:paraId="1E32C3F3">
            <w:pPr>
              <w:spacing w:line="460" w:lineRule="exact"/>
              <w:ind w:left="23"/>
              <w:jc w:val="center"/>
              <w:rPr>
                <w:rFonts w:ascii="宋体" w:hAnsi="宋体" w:cs="宋体"/>
                <w:szCs w:val="21"/>
              </w:rPr>
            </w:pPr>
            <w:r>
              <w:rPr>
                <w:rFonts w:hint="eastAsia" w:ascii="宋体" w:hAnsi="宋体" w:cs="宋体"/>
                <w:szCs w:val="21"/>
              </w:rPr>
              <w:t>1.5%</w:t>
            </w:r>
          </w:p>
        </w:tc>
        <w:tc>
          <w:tcPr>
            <w:tcW w:w="2225" w:type="dxa"/>
          </w:tcPr>
          <w:p w14:paraId="6020D9EC">
            <w:pPr>
              <w:spacing w:line="460" w:lineRule="exact"/>
              <w:ind w:left="23"/>
              <w:jc w:val="center"/>
              <w:rPr>
                <w:rFonts w:ascii="宋体" w:hAnsi="宋体" w:cs="宋体"/>
                <w:szCs w:val="21"/>
              </w:rPr>
            </w:pPr>
            <w:r>
              <w:rPr>
                <w:rFonts w:hint="eastAsia" w:ascii="宋体" w:hAnsi="宋体" w:cs="宋体"/>
                <w:szCs w:val="21"/>
              </w:rPr>
              <w:t>1.0%</w:t>
            </w:r>
          </w:p>
        </w:tc>
      </w:tr>
      <w:tr w14:paraId="371E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7F245150">
            <w:pPr>
              <w:spacing w:line="460" w:lineRule="exact"/>
              <w:ind w:left="23"/>
              <w:rPr>
                <w:rFonts w:ascii="宋体" w:hAnsi="宋体" w:cs="宋体"/>
                <w:szCs w:val="21"/>
              </w:rPr>
            </w:pPr>
            <w:r>
              <w:rPr>
                <w:rFonts w:hint="eastAsia" w:ascii="宋体" w:hAnsi="宋体" w:cs="宋体"/>
                <w:szCs w:val="21"/>
              </w:rPr>
              <w:t>100-500</w:t>
            </w:r>
          </w:p>
        </w:tc>
        <w:tc>
          <w:tcPr>
            <w:tcW w:w="2225" w:type="dxa"/>
          </w:tcPr>
          <w:p w14:paraId="5C6EA29A">
            <w:pPr>
              <w:spacing w:line="460" w:lineRule="exact"/>
              <w:ind w:left="23"/>
              <w:jc w:val="center"/>
              <w:rPr>
                <w:rFonts w:ascii="宋体" w:hAnsi="宋体" w:cs="宋体"/>
                <w:szCs w:val="21"/>
              </w:rPr>
            </w:pPr>
            <w:r>
              <w:rPr>
                <w:rFonts w:hint="eastAsia" w:ascii="宋体" w:hAnsi="宋体" w:cs="宋体"/>
                <w:szCs w:val="21"/>
              </w:rPr>
              <w:t>1.1%</w:t>
            </w:r>
          </w:p>
        </w:tc>
        <w:tc>
          <w:tcPr>
            <w:tcW w:w="2225" w:type="dxa"/>
          </w:tcPr>
          <w:p w14:paraId="7CF70469">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14:paraId="1F9DC991">
            <w:pPr>
              <w:spacing w:line="460" w:lineRule="exact"/>
              <w:ind w:left="23"/>
              <w:jc w:val="center"/>
              <w:rPr>
                <w:rFonts w:ascii="宋体" w:hAnsi="宋体" w:cs="宋体"/>
                <w:szCs w:val="21"/>
              </w:rPr>
            </w:pPr>
            <w:r>
              <w:rPr>
                <w:rFonts w:hint="eastAsia" w:ascii="宋体" w:hAnsi="宋体" w:cs="宋体"/>
                <w:szCs w:val="21"/>
              </w:rPr>
              <w:t>0.7%</w:t>
            </w:r>
          </w:p>
        </w:tc>
      </w:tr>
      <w:tr w14:paraId="22F9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4451CC1C">
            <w:pPr>
              <w:spacing w:line="460" w:lineRule="exact"/>
              <w:ind w:left="23"/>
              <w:rPr>
                <w:rFonts w:ascii="宋体" w:hAnsi="宋体" w:cs="宋体"/>
                <w:szCs w:val="21"/>
              </w:rPr>
            </w:pPr>
            <w:r>
              <w:rPr>
                <w:rFonts w:hint="eastAsia" w:ascii="宋体" w:hAnsi="宋体" w:cs="宋体"/>
                <w:szCs w:val="21"/>
              </w:rPr>
              <w:t>500-1000</w:t>
            </w:r>
          </w:p>
        </w:tc>
        <w:tc>
          <w:tcPr>
            <w:tcW w:w="2225" w:type="dxa"/>
          </w:tcPr>
          <w:p w14:paraId="7266114A">
            <w:pPr>
              <w:spacing w:line="460" w:lineRule="exact"/>
              <w:ind w:left="23"/>
              <w:jc w:val="center"/>
              <w:rPr>
                <w:rFonts w:ascii="宋体" w:hAnsi="宋体" w:cs="宋体"/>
                <w:szCs w:val="21"/>
              </w:rPr>
            </w:pPr>
            <w:r>
              <w:rPr>
                <w:rFonts w:hint="eastAsia" w:ascii="宋体" w:hAnsi="宋体" w:cs="宋体"/>
                <w:szCs w:val="21"/>
              </w:rPr>
              <w:t>0.8%</w:t>
            </w:r>
          </w:p>
        </w:tc>
        <w:tc>
          <w:tcPr>
            <w:tcW w:w="2225" w:type="dxa"/>
          </w:tcPr>
          <w:p w14:paraId="4CEA9EF6">
            <w:pPr>
              <w:spacing w:line="460" w:lineRule="exact"/>
              <w:ind w:left="23"/>
              <w:jc w:val="center"/>
              <w:rPr>
                <w:rFonts w:ascii="宋体" w:hAnsi="宋体" w:cs="宋体"/>
                <w:szCs w:val="21"/>
              </w:rPr>
            </w:pPr>
            <w:r>
              <w:rPr>
                <w:rFonts w:hint="eastAsia" w:ascii="宋体" w:hAnsi="宋体" w:cs="宋体"/>
                <w:szCs w:val="21"/>
              </w:rPr>
              <w:t>0.45%</w:t>
            </w:r>
          </w:p>
        </w:tc>
        <w:tc>
          <w:tcPr>
            <w:tcW w:w="2225" w:type="dxa"/>
          </w:tcPr>
          <w:p w14:paraId="7650ABEF">
            <w:pPr>
              <w:spacing w:line="460" w:lineRule="exact"/>
              <w:ind w:left="23"/>
              <w:jc w:val="center"/>
              <w:rPr>
                <w:rFonts w:ascii="宋体" w:hAnsi="宋体" w:cs="宋体"/>
                <w:szCs w:val="21"/>
              </w:rPr>
            </w:pPr>
            <w:r>
              <w:rPr>
                <w:rFonts w:hint="eastAsia" w:ascii="宋体" w:hAnsi="宋体" w:cs="宋体"/>
                <w:szCs w:val="21"/>
              </w:rPr>
              <w:t>0.55%</w:t>
            </w:r>
          </w:p>
        </w:tc>
      </w:tr>
      <w:tr w14:paraId="30D8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5B6B2FE7">
            <w:pPr>
              <w:spacing w:line="460" w:lineRule="exact"/>
              <w:ind w:left="23"/>
              <w:rPr>
                <w:rFonts w:ascii="宋体" w:hAnsi="宋体" w:cs="宋体"/>
                <w:szCs w:val="21"/>
              </w:rPr>
            </w:pPr>
            <w:r>
              <w:rPr>
                <w:rFonts w:hint="eastAsia" w:ascii="宋体" w:hAnsi="宋体" w:cs="宋体"/>
                <w:szCs w:val="21"/>
              </w:rPr>
              <w:t>1000-5000</w:t>
            </w:r>
          </w:p>
        </w:tc>
        <w:tc>
          <w:tcPr>
            <w:tcW w:w="2225" w:type="dxa"/>
          </w:tcPr>
          <w:p w14:paraId="45092B64">
            <w:pPr>
              <w:spacing w:line="460" w:lineRule="exact"/>
              <w:ind w:left="23"/>
              <w:jc w:val="center"/>
              <w:rPr>
                <w:rFonts w:ascii="宋体" w:hAnsi="宋体" w:cs="宋体"/>
                <w:szCs w:val="21"/>
              </w:rPr>
            </w:pPr>
            <w:r>
              <w:rPr>
                <w:rFonts w:hint="eastAsia" w:ascii="宋体" w:hAnsi="宋体" w:cs="宋体"/>
                <w:szCs w:val="21"/>
              </w:rPr>
              <w:t>0.5%</w:t>
            </w:r>
          </w:p>
        </w:tc>
        <w:tc>
          <w:tcPr>
            <w:tcW w:w="2225" w:type="dxa"/>
          </w:tcPr>
          <w:p w14:paraId="7C02EF6F">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14:paraId="1418938C">
            <w:pPr>
              <w:spacing w:line="460" w:lineRule="exact"/>
              <w:ind w:left="23"/>
              <w:jc w:val="center"/>
              <w:rPr>
                <w:rFonts w:ascii="宋体" w:hAnsi="宋体" w:cs="宋体"/>
                <w:szCs w:val="21"/>
              </w:rPr>
            </w:pPr>
            <w:r>
              <w:rPr>
                <w:rFonts w:hint="eastAsia" w:ascii="宋体" w:hAnsi="宋体" w:cs="宋体"/>
                <w:szCs w:val="21"/>
              </w:rPr>
              <w:t>0.35%</w:t>
            </w:r>
          </w:p>
        </w:tc>
      </w:tr>
      <w:tr w14:paraId="4BC5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6AA56113">
            <w:pPr>
              <w:spacing w:line="460" w:lineRule="exact"/>
              <w:ind w:left="23"/>
              <w:rPr>
                <w:rFonts w:ascii="宋体" w:hAnsi="宋体" w:cs="宋体"/>
                <w:szCs w:val="21"/>
              </w:rPr>
            </w:pPr>
            <w:r>
              <w:rPr>
                <w:rFonts w:hint="eastAsia" w:ascii="宋体" w:hAnsi="宋体" w:cs="宋体"/>
                <w:szCs w:val="21"/>
              </w:rPr>
              <w:t>5000-10000</w:t>
            </w:r>
          </w:p>
        </w:tc>
        <w:tc>
          <w:tcPr>
            <w:tcW w:w="2225" w:type="dxa"/>
          </w:tcPr>
          <w:p w14:paraId="26629D1A">
            <w:pPr>
              <w:spacing w:line="460" w:lineRule="exact"/>
              <w:ind w:left="23"/>
              <w:jc w:val="center"/>
              <w:rPr>
                <w:rFonts w:ascii="宋体" w:hAnsi="宋体" w:cs="宋体"/>
                <w:szCs w:val="21"/>
              </w:rPr>
            </w:pPr>
            <w:r>
              <w:rPr>
                <w:rFonts w:hint="eastAsia" w:ascii="宋体" w:hAnsi="宋体" w:cs="宋体"/>
                <w:szCs w:val="21"/>
              </w:rPr>
              <w:t>0.25%</w:t>
            </w:r>
          </w:p>
        </w:tc>
        <w:tc>
          <w:tcPr>
            <w:tcW w:w="2225" w:type="dxa"/>
          </w:tcPr>
          <w:p w14:paraId="7CC9CC3C">
            <w:pPr>
              <w:spacing w:line="460" w:lineRule="exact"/>
              <w:ind w:left="23"/>
              <w:jc w:val="center"/>
              <w:rPr>
                <w:rFonts w:ascii="宋体" w:hAnsi="宋体" w:cs="宋体"/>
                <w:szCs w:val="21"/>
              </w:rPr>
            </w:pPr>
            <w:r>
              <w:rPr>
                <w:rFonts w:hint="eastAsia" w:ascii="宋体" w:hAnsi="宋体" w:cs="宋体"/>
                <w:szCs w:val="21"/>
              </w:rPr>
              <w:t>0.1%</w:t>
            </w:r>
          </w:p>
        </w:tc>
        <w:tc>
          <w:tcPr>
            <w:tcW w:w="2225" w:type="dxa"/>
          </w:tcPr>
          <w:p w14:paraId="26DF8EC1">
            <w:pPr>
              <w:spacing w:line="460" w:lineRule="exact"/>
              <w:ind w:left="23"/>
              <w:jc w:val="center"/>
              <w:rPr>
                <w:rFonts w:ascii="宋体" w:hAnsi="宋体" w:cs="宋体"/>
                <w:szCs w:val="21"/>
              </w:rPr>
            </w:pPr>
            <w:r>
              <w:rPr>
                <w:rFonts w:hint="eastAsia" w:ascii="宋体" w:hAnsi="宋体" w:cs="宋体"/>
                <w:szCs w:val="21"/>
              </w:rPr>
              <w:t>0.2%</w:t>
            </w:r>
          </w:p>
        </w:tc>
      </w:tr>
    </w:tbl>
    <w:p w14:paraId="2755E5EE">
      <w:pPr>
        <w:spacing w:line="460" w:lineRule="exact"/>
        <w:ind w:left="25"/>
        <w:rPr>
          <w:rFonts w:ascii="宋体" w:hAnsi="宋体" w:cs="宋体"/>
          <w:szCs w:val="20"/>
        </w:rPr>
      </w:pPr>
      <w:r>
        <w:rPr>
          <w:rFonts w:hint="eastAsia" w:ascii="宋体" w:hAnsi="宋体" w:cs="宋体"/>
          <w:szCs w:val="20"/>
        </w:rPr>
        <w:t>注：采购代理服务收费按差额定率累进法计算。</w:t>
      </w:r>
    </w:p>
    <w:p w14:paraId="3F840283">
      <w:pPr>
        <w:spacing w:line="360" w:lineRule="auto"/>
        <w:ind w:firstLine="422"/>
        <w:rPr>
          <w:rFonts w:ascii="宋体" w:hAnsi="宋体" w:cs="宋体"/>
          <w:bCs/>
        </w:rPr>
      </w:pPr>
      <w:r>
        <w:rPr>
          <w:rFonts w:hint="eastAsia" w:ascii="宋体" w:hAnsi="宋体" w:cs="宋体"/>
          <w:bCs/>
        </w:rPr>
        <w:t>30.2采购代理服务费交纳账户：</w:t>
      </w:r>
    </w:p>
    <w:p w14:paraId="5F79447F">
      <w:pPr>
        <w:pStyle w:val="14"/>
        <w:snapToGrid w:val="0"/>
        <w:spacing w:line="360" w:lineRule="auto"/>
        <w:ind w:firstLine="420" w:firstLineChars="200"/>
        <w:rPr>
          <w:rFonts w:hAnsi="宋体" w:cs="宋体"/>
        </w:rPr>
      </w:pPr>
      <w:r>
        <w:rPr>
          <w:rFonts w:hint="eastAsia" w:hAnsi="宋体" w:cs="宋体"/>
        </w:rPr>
        <w:t>开户名称：广西达华工程造价咨询有限责任公司平乐分公司</w:t>
      </w:r>
    </w:p>
    <w:p w14:paraId="67697DF7">
      <w:pPr>
        <w:pStyle w:val="14"/>
        <w:snapToGrid w:val="0"/>
        <w:spacing w:line="360" w:lineRule="auto"/>
        <w:ind w:firstLine="420" w:firstLineChars="200"/>
        <w:rPr>
          <w:rFonts w:hAnsi="宋体" w:cs="宋体"/>
        </w:rPr>
      </w:pPr>
      <w:r>
        <w:rPr>
          <w:rFonts w:hint="eastAsia" w:hAnsi="宋体" w:cs="宋体"/>
        </w:rPr>
        <w:t>开户银行：中国农业银行股份有限公司平乐县支行</w:t>
      </w:r>
    </w:p>
    <w:p w14:paraId="6A511C64">
      <w:pPr>
        <w:spacing w:line="360" w:lineRule="auto"/>
        <w:ind w:firstLine="420"/>
        <w:rPr>
          <w:rFonts w:ascii="宋体" w:hAnsi="宋体" w:cs="宋体"/>
        </w:rPr>
      </w:pPr>
      <w:r>
        <w:rPr>
          <w:rFonts w:hint="eastAsia" w:ascii="宋体" w:hAnsi="宋体" w:cs="宋体"/>
        </w:rPr>
        <w:t>账    号：</w:t>
      </w:r>
      <w:r>
        <w:rPr>
          <w:rFonts w:hint="eastAsia" w:ascii="宋体" w:hAnsi="宋体" w:cs="宋体"/>
          <w:lang w:eastAsia="zh-CN"/>
        </w:rPr>
        <w:t>2026</w:t>
      </w:r>
      <w:r>
        <w:rPr>
          <w:rFonts w:ascii="宋体" w:hAnsi="宋体" w:cs="宋体"/>
        </w:rPr>
        <w:t>0101040011846</w:t>
      </w:r>
    </w:p>
    <w:p w14:paraId="774133D6">
      <w:pPr>
        <w:spacing w:line="360" w:lineRule="auto"/>
        <w:ind w:firstLine="422" w:firstLineChars="200"/>
        <w:rPr>
          <w:rFonts w:ascii="宋体" w:hAnsi="宋体" w:cs="宋体"/>
          <w:color w:val="000000"/>
          <w:szCs w:val="21"/>
        </w:rPr>
      </w:pPr>
      <w:bookmarkStart w:id="162" w:name="_Toc15204"/>
      <w:r>
        <w:rPr>
          <w:rStyle w:val="33"/>
          <w:rFonts w:hint="eastAsia" w:ascii="宋体" w:hAnsi="宋体" w:cs="宋体"/>
          <w:color w:val="000000"/>
          <w:sz w:val="21"/>
          <w:szCs w:val="21"/>
        </w:rPr>
        <w:t xml:space="preserve">31. </w:t>
      </w:r>
      <w:bookmarkEnd w:id="161"/>
      <w:r>
        <w:rPr>
          <w:rStyle w:val="33"/>
          <w:rFonts w:hint="eastAsia" w:ascii="宋体" w:hAnsi="宋体" w:cs="宋体"/>
          <w:color w:val="000000"/>
          <w:sz w:val="21"/>
          <w:szCs w:val="21"/>
        </w:rPr>
        <w:t>编制依据</w:t>
      </w:r>
      <w:bookmarkEnd w:id="162"/>
      <w:r>
        <w:rPr>
          <w:rFonts w:hint="eastAsia" w:ascii="宋体" w:hAnsi="宋体" w:cs="宋体"/>
          <w:color w:val="000000"/>
          <w:szCs w:val="21"/>
        </w:rPr>
        <w:t>：本竞争性磋商文件是根据《中华人民共和国政府采购法》、《中华人民共和国政府采购法实施条例》、《政府采购竞争性磋商采购方式管理暂行办法》和政府采购管理有关规定编制。</w:t>
      </w:r>
    </w:p>
    <w:p w14:paraId="54410B23">
      <w:pPr>
        <w:snapToGrid w:val="0"/>
        <w:spacing w:line="360" w:lineRule="auto"/>
        <w:ind w:firstLine="422" w:firstLineChars="200"/>
        <w:rPr>
          <w:rFonts w:ascii="宋体" w:hAnsi="宋体" w:cs="宋体"/>
          <w:color w:val="000000"/>
          <w:szCs w:val="21"/>
        </w:rPr>
      </w:pPr>
      <w:bookmarkStart w:id="163" w:name="_Toc27500"/>
      <w:r>
        <w:rPr>
          <w:rStyle w:val="33"/>
          <w:rFonts w:hint="eastAsia" w:ascii="宋体" w:hAnsi="宋体" w:cs="宋体"/>
          <w:color w:val="000000"/>
          <w:sz w:val="21"/>
          <w:szCs w:val="21"/>
        </w:rPr>
        <w:t>32. 监督管理机构</w:t>
      </w:r>
      <w:bookmarkEnd w:id="163"/>
      <w:r>
        <w:rPr>
          <w:rFonts w:hint="eastAsia" w:ascii="宋体" w:hAnsi="宋体" w:cs="宋体"/>
          <w:color w:val="000000"/>
          <w:szCs w:val="21"/>
        </w:rPr>
        <w:t>：</w:t>
      </w:r>
      <w:r>
        <w:rPr>
          <w:rFonts w:hint="eastAsia" w:ascii="宋体" w:hAnsi="宋体"/>
          <w:szCs w:val="21"/>
        </w:rPr>
        <w:t>平乐县政府采购管理办公室   电话：0773-7882157</w:t>
      </w:r>
    </w:p>
    <w:p w14:paraId="04B78E2A">
      <w:pPr>
        <w:spacing w:line="460" w:lineRule="exact"/>
        <w:rPr>
          <w:rFonts w:ascii="宋体" w:hAnsi="宋体" w:cs="宋体"/>
          <w:b/>
          <w:bCs/>
          <w:sz w:val="32"/>
          <w:szCs w:val="32"/>
        </w:rPr>
      </w:pPr>
      <w:bookmarkStart w:id="164" w:name="_Toc30995"/>
      <w:r>
        <w:rPr>
          <w:rFonts w:hint="eastAsia" w:ascii="宋体" w:hAnsi="宋体" w:cs="宋体"/>
          <w:b/>
          <w:bCs/>
          <w:sz w:val="32"/>
          <w:szCs w:val="32"/>
        </w:rPr>
        <w:br w:type="page"/>
      </w:r>
    </w:p>
    <w:p w14:paraId="30A33404">
      <w:pPr>
        <w:spacing w:line="460" w:lineRule="exact"/>
        <w:outlineLvl w:val="2"/>
        <w:rPr>
          <w:rFonts w:ascii="宋体" w:hAnsi="宋体" w:cs="宋体"/>
          <w:b/>
          <w:bCs/>
          <w:sz w:val="32"/>
          <w:szCs w:val="32"/>
        </w:rPr>
      </w:pPr>
      <w:bookmarkStart w:id="165" w:name="_Toc12767"/>
      <w:r>
        <w:rPr>
          <w:rFonts w:hint="eastAsia" w:ascii="宋体" w:hAnsi="宋体" w:cs="宋体"/>
          <w:b/>
          <w:bCs/>
          <w:sz w:val="32"/>
          <w:szCs w:val="32"/>
        </w:rPr>
        <w:t>附件：</w:t>
      </w:r>
      <w:bookmarkEnd w:id="165"/>
    </w:p>
    <w:p w14:paraId="20226ED6">
      <w:pPr>
        <w:spacing w:line="360" w:lineRule="exact"/>
        <w:jc w:val="center"/>
        <w:outlineLvl w:val="2"/>
        <w:rPr>
          <w:rFonts w:ascii="宋体" w:hAnsi="宋体" w:cs="宋体"/>
          <w:b/>
          <w:bCs/>
          <w:sz w:val="32"/>
          <w:szCs w:val="32"/>
        </w:rPr>
      </w:pPr>
      <w:bookmarkStart w:id="166" w:name="_Toc3471"/>
      <w:r>
        <w:rPr>
          <w:rFonts w:hint="eastAsia" w:ascii="宋体" w:hAnsi="宋体" w:cs="宋体"/>
          <w:b/>
          <w:bCs/>
          <w:sz w:val="32"/>
          <w:szCs w:val="32"/>
        </w:rPr>
        <w:t>质疑函（格式）</w:t>
      </w:r>
      <w:bookmarkEnd w:id="164"/>
      <w:bookmarkEnd w:id="166"/>
    </w:p>
    <w:p w14:paraId="766C811F">
      <w:pPr>
        <w:pStyle w:val="14"/>
        <w:snapToGrid w:val="0"/>
        <w:spacing w:line="360" w:lineRule="exact"/>
        <w:ind w:firstLine="422" w:firstLineChars="200"/>
        <w:rPr>
          <w:rFonts w:hAnsi="宋体" w:cs="宋体"/>
          <w:b/>
          <w:bCs/>
        </w:rPr>
      </w:pPr>
      <w:r>
        <w:rPr>
          <w:rFonts w:hint="eastAsia" w:hAnsi="宋体" w:cs="宋体"/>
          <w:b/>
          <w:bCs/>
        </w:rPr>
        <w:t>一、质疑供应商基本信息：</w:t>
      </w:r>
    </w:p>
    <w:p w14:paraId="0019E0C1">
      <w:pPr>
        <w:pStyle w:val="14"/>
        <w:snapToGrid w:val="0"/>
        <w:spacing w:line="360" w:lineRule="exact"/>
        <w:ind w:firstLine="420" w:firstLineChars="200"/>
        <w:rPr>
          <w:rFonts w:hAnsi="宋体" w:cs="宋体"/>
          <w:bCs/>
          <w:u w:val="single"/>
        </w:rPr>
      </w:pPr>
      <w:r>
        <w:rPr>
          <w:rFonts w:hint="eastAsia" w:hAnsi="宋体" w:cs="宋体"/>
          <w:bCs/>
        </w:rPr>
        <w:t>质疑供应商：</w:t>
      </w:r>
    </w:p>
    <w:p w14:paraId="6591E8B3">
      <w:pPr>
        <w:pStyle w:val="14"/>
        <w:snapToGrid w:val="0"/>
        <w:spacing w:line="360" w:lineRule="exact"/>
        <w:ind w:firstLine="420" w:firstLineChars="200"/>
        <w:rPr>
          <w:rFonts w:hAnsi="宋体" w:cs="宋体"/>
          <w:bCs/>
        </w:rPr>
      </w:pPr>
      <w:r>
        <w:rPr>
          <w:rFonts w:hint="eastAsia" w:hAnsi="宋体" w:cs="宋体"/>
          <w:bCs/>
        </w:rPr>
        <w:t>地址：邮编：</w:t>
      </w:r>
    </w:p>
    <w:p w14:paraId="05462E3B">
      <w:pPr>
        <w:pStyle w:val="14"/>
        <w:snapToGrid w:val="0"/>
        <w:spacing w:line="360" w:lineRule="exact"/>
        <w:ind w:firstLine="420" w:firstLineChars="200"/>
        <w:rPr>
          <w:rFonts w:hAnsi="宋体" w:cs="宋体"/>
          <w:bCs/>
        </w:rPr>
      </w:pPr>
      <w:r>
        <w:rPr>
          <w:rFonts w:hint="eastAsia" w:hAnsi="宋体" w:cs="宋体"/>
          <w:bCs/>
        </w:rPr>
        <w:t>联系人：联系电话：</w:t>
      </w:r>
    </w:p>
    <w:p w14:paraId="74FFA778">
      <w:pPr>
        <w:pStyle w:val="14"/>
        <w:snapToGrid w:val="0"/>
        <w:spacing w:line="360" w:lineRule="exact"/>
        <w:ind w:firstLine="420" w:firstLineChars="200"/>
        <w:rPr>
          <w:rFonts w:hAnsi="宋体" w:cs="宋体"/>
          <w:bCs/>
        </w:rPr>
      </w:pPr>
      <w:r>
        <w:rPr>
          <w:rFonts w:hint="eastAsia" w:hAnsi="宋体" w:cs="宋体"/>
          <w:bCs/>
        </w:rPr>
        <w:t>授权代表：</w:t>
      </w:r>
    </w:p>
    <w:p w14:paraId="53FFD2A7">
      <w:pPr>
        <w:pStyle w:val="14"/>
        <w:snapToGrid w:val="0"/>
        <w:spacing w:line="360" w:lineRule="exact"/>
        <w:ind w:firstLine="420" w:firstLineChars="200"/>
        <w:rPr>
          <w:rFonts w:hAnsi="宋体" w:cs="宋体"/>
          <w:bCs/>
          <w:u w:val="single"/>
        </w:rPr>
      </w:pPr>
      <w:r>
        <w:rPr>
          <w:rFonts w:hint="eastAsia" w:hAnsi="宋体" w:cs="宋体"/>
          <w:bCs/>
        </w:rPr>
        <w:t>联系电话：</w:t>
      </w:r>
    </w:p>
    <w:p w14:paraId="70F1929A">
      <w:pPr>
        <w:pStyle w:val="14"/>
        <w:snapToGrid w:val="0"/>
        <w:spacing w:line="360" w:lineRule="exact"/>
        <w:ind w:firstLine="420" w:firstLineChars="200"/>
        <w:rPr>
          <w:rFonts w:hAnsi="宋体" w:cs="宋体"/>
          <w:bCs/>
        </w:rPr>
      </w:pPr>
      <w:r>
        <w:rPr>
          <w:rFonts w:hint="eastAsia" w:hAnsi="宋体" w:cs="宋体"/>
          <w:bCs/>
        </w:rPr>
        <w:t>地址：邮编：</w:t>
      </w:r>
    </w:p>
    <w:p w14:paraId="04070EB6">
      <w:pPr>
        <w:pStyle w:val="14"/>
        <w:snapToGrid w:val="0"/>
        <w:spacing w:line="360" w:lineRule="exact"/>
        <w:ind w:firstLine="422" w:firstLineChars="200"/>
        <w:rPr>
          <w:rFonts w:hAnsi="宋体" w:cs="宋体"/>
          <w:b/>
          <w:bCs/>
        </w:rPr>
      </w:pPr>
      <w:r>
        <w:rPr>
          <w:rFonts w:hint="eastAsia" w:hAnsi="宋体" w:cs="宋体"/>
          <w:b/>
          <w:bCs/>
        </w:rPr>
        <w:t>二、质疑项目基本情况：</w:t>
      </w:r>
    </w:p>
    <w:p w14:paraId="444BCDA2">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项目的名称：</w:t>
      </w:r>
    </w:p>
    <w:p w14:paraId="7027CF07">
      <w:pPr>
        <w:pStyle w:val="14"/>
        <w:spacing w:line="360" w:lineRule="exact"/>
        <w:ind w:left="25" w:leftChars="12" w:firstLine="413" w:firstLineChars="197"/>
        <w:rPr>
          <w:rFonts w:hAnsi="宋体" w:cs="宋体"/>
        </w:rPr>
      </w:pPr>
      <w:r>
        <w:rPr>
          <w:rFonts w:hint="eastAsia" w:hAnsi="宋体" w:cs="宋体"/>
          <w:bCs/>
        </w:rPr>
        <w:t>质疑</w:t>
      </w:r>
      <w:r>
        <w:rPr>
          <w:rFonts w:hint="eastAsia" w:hAnsi="宋体" w:cs="宋体"/>
        </w:rPr>
        <w:t>项目的编号：</w:t>
      </w:r>
    </w:p>
    <w:p w14:paraId="67027A77">
      <w:pPr>
        <w:pStyle w:val="14"/>
        <w:spacing w:line="360" w:lineRule="exact"/>
        <w:ind w:left="25" w:leftChars="12" w:firstLine="413" w:firstLineChars="197"/>
        <w:rPr>
          <w:rFonts w:hAnsi="宋体" w:cs="宋体"/>
        </w:rPr>
      </w:pPr>
      <w:r>
        <w:rPr>
          <w:rFonts w:hint="eastAsia" w:hAnsi="宋体" w:cs="宋体"/>
        </w:rPr>
        <w:t>采购人名称：</w:t>
      </w:r>
    </w:p>
    <w:p w14:paraId="43481112">
      <w:pPr>
        <w:pStyle w:val="14"/>
        <w:spacing w:line="360" w:lineRule="exact"/>
        <w:ind w:left="25" w:leftChars="12" w:firstLine="413" w:firstLineChars="197"/>
        <w:rPr>
          <w:rFonts w:hAnsi="宋体" w:cs="宋体"/>
        </w:rPr>
      </w:pPr>
      <w:r>
        <w:rPr>
          <w:rFonts w:hint="eastAsia" w:hAnsi="宋体" w:cs="宋体"/>
        </w:rPr>
        <w:t>质疑事项：</w:t>
      </w:r>
    </w:p>
    <w:p w14:paraId="185D396E">
      <w:pPr>
        <w:pStyle w:val="14"/>
        <w:spacing w:line="360" w:lineRule="exact"/>
        <w:ind w:left="25" w:leftChars="12" w:firstLine="413" w:firstLineChars="197"/>
        <w:rPr>
          <w:rFonts w:hAnsi="宋体" w:cs="宋体"/>
        </w:rPr>
      </w:pPr>
      <w:r>
        <w:rPr>
          <w:rFonts w:hint="eastAsia" w:hAnsi="宋体" w:cs="宋体"/>
        </w:rPr>
        <w:t>□采购</w:t>
      </w:r>
      <w:r>
        <w:rPr>
          <w:rFonts w:hint="eastAsia" w:hAnsi="宋体" w:cs="宋体"/>
          <w:bCs/>
        </w:rPr>
        <w:t>文件</w:t>
      </w:r>
      <w:r>
        <w:rPr>
          <w:rFonts w:hint="eastAsia" w:hAnsi="宋体" w:cs="宋体"/>
        </w:rPr>
        <w:t xml:space="preserve">   采购文件获取日期：</w:t>
      </w:r>
    </w:p>
    <w:p w14:paraId="7209B530">
      <w:pPr>
        <w:pStyle w:val="14"/>
        <w:spacing w:line="360" w:lineRule="exact"/>
        <w:ind w:left="25" w:leftChars="12" w:firstLine="413" w:firstLineChars="197"/>
        <w:rPr>
          <w:rFonts w:hAnsi="宋体" w:cs="宋体"/>
        </w:rPr>
      </w:pPr>
      <w:r>
        <w:rPr>
          <w:rFonts w:hint="eastAsia" w:hAnsi="宋体" w:cs="宋体"/>
        </w:rPr>
        <w:t xml:space="preserve">□采购过程   </w:t>
      </w:r>
    </w:p>
    <w:p w14:paraId="42395B18">
      <w:pPr>
        <w:pStyle w:val="14"/>
        <w:spacing w:line="360" w:lineRule="exact"/>
        <w:ind w:left="25" w:leftChars="12" w:firstLine="413" w:firstLineChars="197"/>
        <w:rPr>
          <w:rFonts w:hAnsi="宋体" w:cs="宋体"/>
          <w:bCs/>
          <w:u w:val="single"/>
        </w:rPr>
      </w:pPr>
      <w:r>
        <w:rPr>
          <w:rFonts w:hint="eastAsia" w:hAnsi="宋体" w:cs="宋体"/>
        </w:rPr>
        <w:t xml:space="preserve">□中标（成交）结果   </w:t>
      </w:r>
    </w:p>
    <w:p w14:paraId="10DB73A2">
      <w:pPr>
        <w:pStyle w:val="14"/>
        <w:spacing w:line="360" w:lineRule="exact"/>
        <w:ind w:left="25" w:leftChars="12" w:firstLine="413" w:firstLineChars="196"/>
        <w:rPr>
          <w:rFonts w:hAnsi="宋体" w:cs="宋体"/>
          <w:b/>
        </w:rPr>
      </w:pPr>
      <w:r>
        <w:rPr>
          <w:rFonts w:hint="eastAsia" w:hAnsi="宋体" w:cs="宋体"/>
          <w:b/>
        </w:rPr>
        <w:t>三、质疑事项具体内容</w:t>
      </w:r>
    </w:p>
    <w:p w14:paraId="1EEAA955">
      <w:pPr>
        <w:pStyle w:val="14"/>
        <w:spacing w:line="360" w:lineRule="exact"/>
        <w:ind w:left="25" w:leftChars="12" w:firstLine="413" w:firstLineChars="197"/>
        <w:rPr>
          <w:rFonts w:hAnsi="宋体" w:cs="宋体"/>
        </w:rPr>
      </w:pPr>
      <w:r>
        <w:rPr>
          <w:rFonts w:hint="eastAsia" w:hAnsi="宋体" w:cs="宋体"/>
        </w:rPr>
        <w:t>质疑事项1：</w:t>
      </w:r>
    </w:p>
    <w:p w14:paraId="5AB5B83A">
      <w:pPr>
        <w:pStyle w:val="14"/>
        <w:spacing w:line="360" w:lineRule="exact"/>
        <w:ind w:left="25" w:leftChars="12" w:firstLine="413" w:firstLineChars="197"/>
        <w:rPr>
          <w:rFonts w:hAnsi="宋体" w:cs="宋体"/>
        </w:rPr>
      </w:pPr>
      <w:r>
        <w:rPr>
          <w:rFonts w:hint="eastAsia" w:hAnsi="宋体" w:cs="宋体"/>
        </w:rPr>
        <w:t>事实依据：</w:t>
      </w:r>
    </w:p>
    <w:p w14:paraId="2ADCEC47">
      <w:pPr>
        <w:pStyle w:val="14"/>
        <w:spacing w:line="360" w:lineRule="exact"/>
        <w:ind w:left="25" w:leftChars="12" w:firstLine="413" w:firstLineChars="197"/>
        <w:rPr>
          <w:rFonts w:hAnsi="宋体" w:cs="宋体"/>
        </w:rPr>
      </w:pPr>
      <w:r>
        <w:rPr>
          <w:rFonts w:hint="eastAsia" w:hAnsi="宋体" w:cs="宋体"/>
        </w:rPr>
        <w:t>法律依据：</w:t>
      </w:r>
    </w:p>
    <w:p w14:paraId="04F98B8D">
      <w:pPr>
        <w:pStyle w:val="14"/>
        <w:spacing w:line="360" w:lineRule="exact"/>
        <w:ind w:left="25" w:leftChars="12" w:firstLine="413" w:firstLineChars="197"/>
        <w:rPr>
          <w:rFonts w:hAnsi="宋体" w:cs="宋体"/>
        </w:rPr>
      </w:pPr>
      <w:r>
        <w:rPr>
          <w:rFonts w:hint="eastAsia" w:hAnsi="宋体" w:cs="宋体"/>
        </w:rPr>
        <w:t>质疑事项2</w:t>
      </w:r>
    </w:p>
    <w:p w14:paraId="470EB3F8">
      <w:pPr>
        <w:pStyle w:val="14"/>
        <w:spacing w:line="360" w:lineRule="exact"/>
        <w:ind w:left="25" w:leftChars="12" w:firstLine="413" w:firstLineChars="197"/>
        <w:rPr>
          <w:rFonts w:hAnsi="宋体" w:cs="宋体"/>
        </w:rPr>
      </w:pPr>
      <w:r>
        <w:rPr>
          <w:rFonts w:hint="eastAsia" w:hAnsi="宋体" w:cs="宋体"/>
        </w:rPr>
        <w:t>……</w:t>
      </w:r>
    </w:p>
    <w:p w14:paraId="52F6827E">
      <w:pPr>
        <w:pStyle w:val="14"/>
        <w:spacing w:line="360" w:lineRule="exact"/>
        <w:ind w:left="25" w:leftChars="12" w:firstLine="413" w:firstLineChars="197"/>
        <w:rPr>
          <w:rFonts w:hAnsi="宋体" w:cs="宋体"/>
        </w:rPr>
      </w:pPr>
      <w:r>
        <w:rPr>
          <w:rFonts w:hint="eastAsia" w:hAnsi="宋体" w:cs="宋体"/>
        </w:rPr>
        <w:t>四、与质疑事项相关的质疑请求：</w:t>
      </w:r>
    </w:p>
    <w:p w14:paraId="2E33A084">
      <w:pPr>
        <w:pStyle w:val="14"/>
        <w:spacing w:line="360" w:lineRule="exact"/>
        <w:ind w:left="25" w:leftChars="12" w:firstLine="413" w:firstLineChars="197"/>
        <w:rPr>
          <w:rFonts w:hAnsi="宋体" w:cs="宋体"/>
        </w:rPr>
      </w:pPr>
      <w:r>
        <w:rPr>
          <w:rFonts w:hint="eastAsia" w:hAnsi="宋体" w:cs="宋体"/>
        </w:rPr>
        <w:t>请求：</w:t>
      </w:r>
    </w:p>
    <w:p w14:paraId="2A720A7F">
      <w:pPr>
        <w:pStyle w:val="14"/>
        <w:spacing w:line="360" w:lineRule="exact"/>
        <w:ind w:left="25" w:leftChars="12" w:firstLine="308" w:firstLineChars="147"/>
        <w:rPr>
          <w:rFonts w:hAnsi="宋体" w:cs="宋体"/>
        </w:rPr>
      </w:pPr>
    </w:p>
    <w:p w14:paraId="38FE8C53">
      <w:pPr>
        <w:pStyle w:val="14"/>
        <w:spacing w:line="360" w:lineRule="exact"/>
        <w:ind w:left="25" w:leftChars="12" w:firstLine="413" w:firstLineChars="197"/>
        <w:rPr>
          <w:rFonts w:hAnsi="宋体" w:cs="宋体"/>
        </w:rPr>
      </w:pPr>
      <w:r>
        <w:rPr>
          <w:rFonts w:hint="eastAsia" w:hAnsi="宋体" w:cs="宋体"/>
        </w:rPr>
        <w:t>签字（签章）：                                       公章：</w:t>
      </w:r>
    </w:p>
    <w:p w14:paraId="37372466">
      <w:pPr>
        <w:pStyle w:val="14"/>
        <w:spacing w:line="360" w:lineRule="exact"/>
        <w:ind w:left="25" w:leftChars="12" w:firstLine="308" w:firstLineChars="147"/>
        <w:rPr>
          <w:rFonts w:hAnsi="宋体" w:cs="宋体"/>
        </w:rPr>
      </w:pPr>
    </w:p>
    <w:p w14:paraId="79766989">
      <w:pPr>
        <w:pStyle w:val="14"/>
        <w:spacing w:line="360" w:lineRule="exact"/>
        <w:ind w:left="25" w:leftChars="12" w:firstLine="413" w:firstLineChars="197"/>
        <w:rPr>
          <w:rFonts w:hAnsi="宋体" w:cs="宋体"/>
        </w:rPr>
      </w:pPr>
      <w:r>
        <w:rPr>
          <w:rFonts w:hint="eastAsia" w:hAnsi="宋体" w:cs="宋体"/>
        </w:rPr>
        <w:t>日期：</w:t>
      </w:r>
    </w:p>
    <w:p w14:paraId="5A2117DD">
      <w:pPr>
        <w:pStyle w:val="14"/>
        <w:snapToGrid w:val="0"/>
        <w:spacing w:line="360" w:lineRule="exact"/>
        <w:rPr>
          <w:rFonts w:hAnsi="宋体" w:cs="宋体"/>
          <w:b/>
        </w:rPr>
      </w:pPr>
    </w:p>
    <w:p w14:paraId="0C3F0C82">
      <w:pPr>
        <w:pStyle w:val="14"/>
        <w:snapToGrid w:val="0"/>
        <w:spacing w:line="360" w:lineRule="exact"/>
        <w:rPr>
          <w:rFonts w:hAnsi="宋体" w:cs="宋体"/>
          <w:b/>
        </w:rPr>
      </w:pPr>
      <w:r>
        <w:rPr>
          <w:rFonts w:hint="eastAsia" w:hAnsi="宋体" w:cs="宋体"/>
          <w:b/>
        </w:rPr>
        <w:t>说明：</w:t>
      </w:r>
    </w:p>
    <w:p w14:paraId="0F65FB25">
      <w:pPr>
        <w:pStyle w:val="14"/>
        <w:spacing w:line="360" w:lineRule="exact"/>
        <w:ind w:left="25" w:leftChars="12" w:firstLine="310" w:firstLineChars="147"/>
        <w:rPr>
          <w:rFonts w:hAnsi="宋体" w:cs="宋体"/>
          <w:b/>
          <w:bCs/>
        </w:rPr>
      </w:pPr>
      <w:r>
        <w:rPr>
          <w:rFonts w:hint="eastAsia" w:hAnsi="宋体" w:cs="宋体"/>
          <w:b/>
        </w:rPr>
        <w:t>1.供应商提出质疑时，应提交质疑函和必要的证明材料</w:t>
      </w:r>
      <w:r>
        <w:rPr>
          <w:rFonts w:hint="eastAsia" w:hAnsi="宋体" w:cs="宋体"/>
          <w:b/>
          <w:bCs/>
        </w:rPr>
        <w:t>。</w:t>
      </w:r>
    </w:p>
    <w:p w14:paraId="62EA75F0">
      <w:pPr>
        <w:pStyle w:val="14"/>
        <w:spacing w:line="360" w:lineRule="exact"/>
        <w:ind w:left="25" w:leftChars="12" w:firstLine="310" w:firstLineChars="147"/>
        <w:rPr>
          <w:rFonts w:hAnsi="宋体" w:cs="宋体"/>
          <w:b/>
        </w:rPr>
      </w:pPr>
      <w:r>
        <w:rPr>
          <w:rFonts w:hint="eastAsia" w:hAnsi="宋体" w:cs="宋体"/>
          <w:b/>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DFD787">
      <w:pPr>
        <w:pStyle w:val="14"/>
        <w:spacing w:line="360" w:lineRule="exact"/>
        <w:ind w:left="25" w:leftChars="12" w:firstLine="310" w:firstLineChars="147"/>
        <w:rPr>
          <w:rFonts w:hAnsi="宋体" w:cs="宋体"/>
          <w:b/>
        </w:rPr>
      </w:pPr>
      <w:r>
        <w:rPr>
          <w:rFonts w:hint="eastAsia" w:hAnsi="宋体" w:cs="宋体"/>
          <w:b/>
        </w:rPr>
        <w:t>3.质疑函的质疑事项应具体、明确，并有必要的事实依据和法律依据。</w:t>
      </w:r>
    </w:p>
    <w:p w14:paraId="1C82D488">
      <w:pPr>
        <w:pStyle w:val="14"/>
        <w:spacing w:line="360" w:lineRule="exact"/>
        <w:ind w:left="25" w:leftChars="12" w:firstLine="310" w:firstLineChars="147"/>
        <w:rPr>
          <w:rFonts w:hAnsi="宋体" w:cs="宋体"/>
          <w:b/>
        </w:rPr>
      </w:pPr>
      <w:r>
        <w:rPr>
          <w:rFonts w:hint="eastAsia" w:hAnsi="宋体" w:cs="宋体"/>
          <w:b/>
        </w:rPr>
        <w:t>4.质疑函的质疑请求应与质疑事项相关。</w:t>
      </w:r>
    </w:p>
    <w:p w14:paraId="264EC5C6">
      <w:pPr>
        <w:pStyle w:val="14"/>
        <w:spacing w:line="360" w:lineRule="exact"/>
        <w:ind w:left="25" w:leftChars="12" w:firstLine="310" w:firstLineChars="147"/>
        <w:rPr>
          <w:rFonts w:hAnsi="宋体" w:cs="宋体"/>
          <w:b/>
        </w:rPr>
      </w:pPr>
      <w:r>
        <w:rPr>
          <w:rFonts w:hint="eastAsia" w:hAnsi="宋体" w:cs="宋体"/>
          <w:b/>
        </w:rPr>
        <w:t>5.质疑供应商为法人或者其他组织的，质疑函应由法定代表人、主要负责人，或者其授权代表签字或者盖章，并加盖公章。</w:t>
      </w:r>
    </w:p>
    <w:p w14:paraId="110D8EA6">
      <w:pPr>
        <w:pStyle w:val="14"/>
        <w:spacing w:line="360" w:lineRule="exact"/>
        <w:ind w:left="25" w:leftChars="12" w:firstLine="646" w:firstLineChars="147"/>
        <w:rPr>
          <w:rFonts w:hAnsi="宋体" w:cs="宋体"/>
          <w:b/>
        </w:rPr>
      </w:pPr>
      <w:r>
        <w:rPr>
          <w:rFonts w:hint="eastAsia" w:hAnsi="宋体" w:cs="宋体"/>
          <w:sz w:val="44"/>
        </w:rPr>
        <w:br w:type="page"/>
      </w:r>
    </w:p>
    <w:p w14:paraId="30B9D3D0">
      <w:pPr>
        <w:spacing w:line="460" w:lineRule="exact"/>
        <w:jc w:val="center"/>
        <w:outlineLvl w:val="2"/>
        <w:rPr>
          <w:rFonts w:ascii="宋体" w:hAnsi="宋体" w:cs="宋体"/>
          <w:b/>
          <w:bCs/>
          <w:sz w:val="32"/>
          <w:szCs w:val="32"/>
        </w:rPr>
      </w:pPr>
      <w:bookmarkStart w:id="167" w:name="_Toc23100"/>
      <w:bookmarkStart w:id="168" w:name="_Toc5461"/>
      <w:r>
        <w:rPr>
          <w:rFonts w:hint="eastAsia" w:ascii="宋体" w:hAnsi="宋体" w:cs="宋体"/>
          <w:b/>
          <w:bCs/>
          <w:sz w:val="32"/>
          <w:szCs w:val="32"/>
        </w:rPr>
        <w:t>投诉书（格式）</w:t>
      </w:r>
      <w:bookmarkEnd w:id="167"/>
      <w:bookmarkEnd w:id="168"/>
    </w:p>
    <w:p w14:paraId="7B3049A6">
      <w:pPr>
        <w:pStyle w:val="14"/>
        <w:snapToGrid w:val="0"/>
        <w:spacing w:line="460" w:lineRule="exact"/>
        <w:ind w:firstLine="422" w:firstLineChars="200"/>
        <w:rPr>
          <w:rFonts w:hAnsi="宋体" w:cs="宋体"/>
          <w:b/>
          <w:bCs/>
        </w:rPr>
      </w:pPr>
      <w:r>
        <w:rPr>
          <w:rFonts w:hint="eastAsia" w:hAnsi="宋体" w:cs="宋体"/>
          <w:b/>
          <w:bCs/>
        </w:rPr>
        <w:t>一、投诉相关主体基本情况：</w:t>
      </w:r>
    </w:p>
    <w:p w14:paraId="24163F09">
      <w:pPr>
        <w:pStyle w:val="14"/>
        <w:snapToGrid w:val="0"/>
        <w:spacing w:line="460" w:lineRule="exact"/>
        <w:ind w:firstLine="420" w:firstLineChars="200"/>
        <w:rPr>
          <w:rFonts w:hAnsi="宋体" w:cs="宋体"/>
          <w:bCs/>
          <w:u w:val="single"/>
        </w:rPr>
      </w:pPr>
      <w:r>
        <w:rPr>
          <w:rFonts w:hint="eastAsia" w:hAnsi="宋体" w:cs="宋体"/>
          <w:bCs/>
        </w:rPr>
        <w:t>供应商：</w:t>
      </w:r>
    </w:p>
    <w:p w14:paraId="0EA5F50F">
      <w:pPr>
        <w:pStyle w:val="14"/>
        <w:snapToGrid w:val="0"/>
        <w:spacing w:line="460" w:lineRule="exact"/>
        <w:ind w:firstLine="420" w:firstLineChars="200"/>
        <w:rPr>
          <w:rFonts w:hAnsi="宋体" w:cs="宋体"/>
          <w:bCs/>
          <w:u w:val="single"/>
        </w:rPr>
      </w:pPr>
      <w:r>
        <w:rPr>
          <w:rFonts w:hint="eastAsia" w:hAnsi="宋体" w:cs="宋体"/>
          <w:bCs/>
        </w:rPr>
        <w:t>地址：邮编：</w:t>
      </w:r>
    </w:p>
    <w:p w14:paraId="146196E8">
      <w:pPr>
        <w:pStyle w:val="14"/>
        <w:snapToGrid w:val="0"/>
        <w:spacing w:line="460" w:lineRule="exact"/>
        <w:ind w:firstLine="420" w:firstLineChars="200"/>
        <w:rPr>
          <w:rFonts w:hAnsi="宋体" w:cs="宋体"/>
          <w:bCs/>
          <w:u w:val="single"/>
        </w:rPr>
      </w:pPr>
      <w:r>
        <w:rPr>
          <w:rFonts w:hint="eastAsia" w:hAnsi="宋体" w:cs="宋体"/>
          <w:bCs/>
        </w:rPr>
        <w:t>法定代表人/主要负责人：联系电话：</w:t>
      </w:r>
    </w:p>
    <w:p w14:paraId="65D9DA57">
      <w:pPr>
        <w:pStyle w:val="14"/>
        <w:snapToGrid w:val="0"/>
        <w:spacing w:line="460" w:lineRule="exact"/>
        <w:ind w:firstLine="420" w:firstLineChars="200"/>
        <w:rPr>
          <w:rFonts w:hAnsi="宋体" w:cs="宋体"/>
          <w:bCs/>
          <w:u w:val="single"/>
        </w:rPr>
      </w:pPr>
      <w:r>
        <w:rPr>
          <w:rFonts w:hint="eastAsia" w:hAnsi="宋体" w:cs="宋体"/>
          <w:bCs/>
        </w:rPr>
        <w:t>授权代表：联系电话：</w:t>
      </w:r>
    </w:p>
    <w:p w14:paraId="21F46702">
      <w:pPr>
        <w:pStyle w:val="14"/>
        <w:snapToGrid w:val="0"/>
        <w:spacing w:line="460" w:lineRule="exact"/>
        <w:ind w:firstLine="367" w:firstLineChars="175"/>
        <w:rPr>
          <w:rFonts w:hAnsi="宋体" w:cs="宋体"/>
          <w:bCs/>
        </w:rPr>
      </w:pPr>
      <w:r>
        <w:rPr>
          <w:rFonts w:hint="eastAsia" w:hAnsi="宋体" w:cs="宋体"/>
          <w:bCs/>
        </w:rPr>
        <w:t>地址：邮编：</w:t>
      </w:r>
    </w:p>
    <w:p w14:paraId="0C7C6C2B">
      <w:pPr>
        <w:pStyle w:val="14"/>
        <w:snapToGrid w:val="0"/>
        <w:spacing w:line="460" w:lineRule="exact"/>
        <w:ind w:firstLine="420" w:firstLineChars="200"/>
        <w:rPr>
          <w:rFonts w:hAnsi="宋体" w:cs="宋体"/>
          <w:bCs/>
        </w:rPr>
      </w:pPr>
      <w:r>
        <w:rPr>
          <w:rFonts w:hint="eastAsia" w:hAnsi="宋体" w:cs="宋体"/>
          <w:bCs/>
        </w:rPr>
        <w:t>被投诉人1：</w:t>
      </w:r>
    </w:p>
    <w:p w14:paraId="40D9A14E">
      <w:pPr>
        <w:pStyle w:val="14"/>
        <w:snapToGrid w:val="0"/>
        <w:spacing w:line="460" w:lineRule="exact"/>
        <w:ind w:firstLine="420" w:firstLineChars="200"/>
        <w:rPr>
          <w:rFonts w:hAnsi="宋体" w:cs="宋体"/>
          <w:bCs/>
        </w:rPr>
      </w:pPr>
      <w:r>
        <w:rPr>
          <w:rFonts w:hint="eastAsia" w:hAnsi="宋体" w:cs="宋体"/>
          <w:bCs/>
        </w:rPr>
        <w:t>地址：邮编：</w:t>
      </w:r>
    </w:p>
    <w:p w14:paraId="36B4E221">
      <w:pPr>
        <w:pStyle w:val="14"/>
        <w:snapToGrid w:val="0"/>
        <w:spacing w:line="460" w:lineRule="exact"/>
        <w:ind w:firstLine="420" w:firstLineChars="200"/>
        <w:rPr>
          <w:rFonts w:hAnsi="宋体" w:cs="宋体"/>
          <w:bCs/>
          <w:u w:val="single"/>
        </w:rPr>
      </w:pPr>
      <w:r>
        <w:rPr>
          <w:rFonts w:hint="eastAsia" w:hAnsi="宋体" w:cs="宋体"/>
          <w:bCs/>
        </w:rPr>
        <w:t>联系人：联系电话：</w:t>
      </w:r>
    </w:p>
    <w:p w14:paraId="12D1F460">
      <w:pPr>
        <w:pStyle w:val="14"/>
        <w:snapToGrid w:val="0"/>
        <w:spacing w:line="460" w:lineRule="exact"/>
        <w:ind w:firstLine="420" w:firstLineChars="200"/>
        <w:rPr>
          <w:rFonts w:hAnsi="宋体" w:cs="宋体"/>
          <w:bCs/>
        </w:rPr>
      </w:pPr>
      <w:r>
        <w:rPr>
          <w:rFonts w:hint="eastAsia" w:hAnsi="宋体" w:cs="宋体"/>
          <w:bCs/>
        </w:rPr>
        <w:t>被投诉人2：</w:t>
      </w:r>
    </w:p>
    <w:p w14:paraId="4DDAF2AB">
      <w:pPr>
        <w:pStyle w:val="14"/>
        <w:snapToGrid w:val="0"/>
        <w:spacing w:line="460" w:lineRule="exact"/>
        <w:ind w:firstLine="420" w:firstLineChars="200"/>
        <w:rPr>
          <w:rFonts w:hAnsi="宋体" w:cs="宋体"/>
          <w:bCs/>
        </w:rPr>
      </w:pPr>
      <w:r>
        <w:rPr>
          <w:rFonts w:hint="eastAsia" w:hAnsi="宋体" w:cs="宋体"/>
          <w:bCs/>
        </w:rPr>
        <w:t>……</w:t>
      </w:r>
    </w:p>
    <w:p w14:paraId="75A82919">
      <w:pPr>
        <w:pStyle w:val="14"/>
        <w:snapToGrid w:val="0"/>
        <w:spacing w:line="460" w:lineRule="exact"/>
        <w:ind w:firstLine="420" w:firstLineChars="200"/>
        <w:rPr>
          <w:rFonts w:hAnsi="宋体" w:cs="宋体"/>
          <w:bCs/>
          <w:u w:val="single"/>
        </w:rPr>
      </w:pPr>
      <w:r>
        <w:rPr>
          <w:rFonts w:hint="eastAsia" w:hAnsi="宋体" w:cs="宋体"/>
          <w:bCs/>
        </w:rPr>
        <w:t>相关供应商：</w:t>
      </w:r>
    </w:p>
    <w:p w14:paraId="38149285">
      <w:pPr>
        <w:pStyle w:val="14"/>
        <w:snapToGrid w:val="0"/>
        <w:spacing w:line="460" w:lineRule="exact"/>
        <w:ind w:firstLine="420" w:firstLineChars="200"/>
        <w:rPr>
          <w:rFonts w:hAnsi="宋体" w:cs="宋体"/>
          <w:bCs/>
          <w:u w:val="single"/>
        </w:rPr>
      </w:pPr>
      <w:r>
        <w:rPr>
          <w:rFonts w:hint="eastAsia" w:hAnsi="宋体" w:cs="宋体"/>
          <w:bCs/>
        </w:rPr>
        <w:t>地址：邮编：</w:t>
      </w:r>
    </w:p>
    <w:p w14:paraId="7A84D78C">
      <w:pPr>
        <w:pStyle w:val="14"/>
        <w:snapToGrid w:val="0"/>
        <w:spacing w:line="460" w:lineRule="exact"/>
        <w:ind w:firstLine="420" w:firstLineChars="200"/>
        <w:rPr>
          <w:rFonts w:hAnsi="宋体" w:cs="宋体"/>
          <w:bCs/>
          <w:u w:val="single"/>
        </w:rPr>
      </w:pPr>
      <w:r>
        <w:rPr>
          <w:rFonts w:hint="eastAsia" w:hAnsi="宋体" w:cs="宋体"/>
          <w:bCs/>
        </w:rPr>
        <w:t>联系人：联系电话：</w:t>
      </w:r>
    </w:p>
    <w:p w14:paraId="54BF5567">
      <w:pPr>
        <w:pStyle w:val="14"/>
        <w:snapToGrid w:val="0"/>
        <w:spacing w:line="460" w:lineRule="exact"/>
        <w:ind w:firstLine="422" w:firstLineChars="200"/>
        <w:rPr>
          <w:rFonts w:hAnsi="宋体" w:cs="宋体"/>
          <w:b/>
          <w:bCs/>
        </w:rPr>
      </w:pPr>
      <w:r>
        <w:rPr>
          <w:rFonts w:hint="eastAsia" w:hAnsi="宋体" w:cs="宋体"/>
          <w:b/>
          <w:bCs/>
        </w:rPr>
        <w:t>二、投诉项目基本情况：</w:t>
      </w:r>
    </w:p>
    <w:p w14:paraId="5481569F">
      <w:pPr>
        <w:pStyle w:val="14"/>
        <w:spacing w:line="460" w:lineRule="exact"/>
        <w:ind w:left="25" w:leftChars="12" w:firstLine="413" w:firstLineChars="197"/>
        <w:rPr>
          <w:rFonts w:hAnsi="宋体" w:cs="宋体"/>
          <w:bCs/>
          <w:u w:val="single"/>
        </w:rPr>
      </w:pPr>
      <w:r>
        <w:rPr>
          <w:rFonts w:hint="eastAsia" w:hAnsi="宋体" w:cs="宋体"/>
          <w:bCs/>
        </w:rPr>
        <w:t>采购</w:t>
      </w:r>
      <w:r>
        <w:rPr>
          <w:rFonts w:hint="eastAsia" w:hAnsi="宋体" w:cs="宋体"/>
        </w:rPr>
        <w:t>项目的名称：</w:t>
      </w:r>
    </w:p>
    <w:p w14:paraId="4CC13697">
      <w:pPr>
        <w:pStyle w:val="14"/>
        <w:spacing w:line="460" w:lineRule="exact"/>
        <w:ind w:left="25" w:leftChars="12" w:firstLine="413" w:firstLineChars="197"/>
        <w:rPr>
          <w:rFonts w:hAnsi="宋体" w:cs="宋体"/>
        </w:rPr>
      </w:pPr>
      <w:r>
        <w:rPr>
          <w:rFonts w:hint="eastAsia" w:hAnsi="宋体" w:cs="宋体"/>
          <w:bCs/>
        </w:rPr>
        <w:t>采购</w:t>
      </w:r>
      <w:r>
        <w:rPr>
          <w:rFonts w:hint="eastAsia" w:hAnsi="宋体" w:cs="宋体"/>
        </w:rPr>
        <w:t>项目的编号：</w:t>
      </w:r>
    </w:p>
    <w:p w14:paraId="76DEAE4C">
      <w:pPr>
        <w:pStyle w:val="14"/>
        <w:spacing w:line="460" w:lineRule="exact"/>
        <w:ind w:left="25" w:leftChars="12" w:firstLine="413" w:firstLineChars="197"/>
        <w:rPr>
          <w:rFonts w:hAnsi="宋体" w:cs="宋体"/>
          <w:bCs/>
          <w:u w:val="single"/>
        </w:rPr>
      </w:pPr>
      <w:r>
        <w:rPr>
          <w:rFonts w:hint="eastAsia" w:hAnsi="宋体" w:cs="宋体"/>
        </w:rPr>
        <w:t>采购人名称：</w:t>
      </w:r>
    </w:p>
    <w:p w14:paraId="43944624">
      <w:pPr>
        <w:pStyle w:val="14"/>
        <w:spacing w:line="460" w:lineRule="exact"/>
        <w:ind w:left="25" w:leftChars="12" w:firstLine="413" w:firstLineChars="197"/>
        <w:rPr>
          <w:rFonts w:hAnsi="宋体" w:cs="宋体"/>
          <w:bCs/>
          <w:u w:val="single"/>
        </w:rPr>
      </w:pPr>
      <w:r>
        <w:rPr>
          <w:rFonts w:hint="eastAsia" w:hAnsi="宋体" w:cs="宋体"/>
        </w:rPr>
        <w:t>代理机构名称：</w:t>
      </w:r>
    </w:p>
    <w:p w14:paraId="79CAF24F">
      <w:pPr>
        <w:pStyle w:val="14"/>
        <w:spacing w:line="460" w:lineRule="exact"/>
        <w:ind w:left="25" w:leftChars="12" w:firstLine="413" w:firstLineChars="197"/>
        <w:rPr>
          <w:rFonts w:hAnsi="宋体" w:cs="宋体"/>
          <w:bCs/>
          <w:u w:val="single"/>
        </w:rPr>
      </w:pPr>
      <w:r>
        <w:rPr>
          <w:rFonts w:hint="eastAsia" w:hAnsi="宋体" w:cs="宋体"/>
          <w:bCs/>
        </w:rPr>
        <w:t>采购文件公告：</w:t>
      </w:r>
      <w:r>
        <w:rPr>
          <w:rFonts w:hint="eastAsia" w:hAnsi="宋体" w:cs="宋体"/>
          <w:bCs/>
          <w:u w:val="single"/>
        </w:rPr>
        <w:t>是/否</w:t>
      </w:r>
      <w:r>
        <w:rPr>
          <w:rFonts w:hint="eastAsia" w:hAnsi="宋体" w:cs="宋体"/>
          <w:bCs/>
        </w:rPr>
        <w:t>公告期限：</w:t>
      </w:r>
    </w:p>
    <w:p w14:paraId="4414BACC">
      <w:pPr>
        <w:pStyle w:val="14"/>
        <w:spacing w:line="460" w:lineRule="exact"/>
        <w:ind w:left="25" w:leftChars="12" w:firstLine="413" w:firstLineChars="197"/>
        <w:rPr>
          <w:rFonts w:hAnsi="宋体" w:cs="宋体"/>
          <w:bCs/>
          <w:u w:val="single"/>
        </w:rPr>
      </w:pPr>
      <w:r>
        <w:rPr>
          <w:rFonts w:hint="eastAsia" w:hAnsi="宋体" w:cs="宋体"/>
          <w:bCs/>
        </w:rPr>
        <w:t>采购结果公告：</w:t>
      </w:r>
      <w:r>
        <w:rPr>
          <w:rFonts w:hint="eastAsia" w:hAnsi="宋体" w:cs="宋体"/>
          <w:bCs/>
          <w:u w:val="single"/>
        </w:rPr>
        <w:t>是/否</w:t>
      </w:r>
      <w:r>
        <w:rPr>
          <w:rFonts w:hint="eastAsia" w:hAnsi="宋体" w:cs="宋体"/>
          <w:bCs/>
        </w:rPr>
        <w:t>公告期限：</w:t>
      </w:r>
    </w:p>
    <w:p w14:paraId="46BBC170">
      <w:pPr>
        <w:pStyle w:val="14"/>
        <w:spacing w:line="460" w:lineRule="exact"/>
        <w:ind w:left="25" w:leftChars="12" w:firstLine="413" w:firstLineChars="196"/>
        <w:rPr>
          <w:rFonts w:hAnsi="宋体" w:cs="宋体"/>
          <w:b/>
        </w:rPr>
      </w:pPr>
      <w:r>
        <w:rPr>
          <w:rFonts w:hint="eastAsia" w:hAnsi="宋体" w:cs="宋体"/>
          <w:b/>
        </w:rPr>
        <w:t>三、质疑基本情况</w:t>
      </w:r>
    </w:p>
    <w:p w14:paraId="47901BC1">
      <w:pPr>
        <w:pStyle w:val="14"/>
        <w:spacing w:line="460" w:lineRule="exact"/>
        <w:ind w:left="25" w:leftChars="12" w:firstLine="413" w:firstLineChars="197"/>
        <w:rPr>
          <w:rFonts w:hAnsi="宋体" w:cs="宋体"/>
        </w:rPr>
      </w:pPr>
      <w:r>
        <w:rPr>
          <w:rFonts w:hint="eastAsia" w:hAnsi="宋体" w:cs="宋体"/>
        </w:rPr>
        <w:t>投诉人于年月日，向提出质疑，质疑事项为：</w:t>
      </w:r>
    </w:p>
    <w:p w14:paraId="3A27544C">
      <w:pPr>
        <w:pStyle w:val="14"/>
        <w:spacing w:line="460" w:lineRule="exact"/>
        <w:ind w:firstLine="241"/>
        <w:rPr>
          <w:rFonts w:hAnsi="宋体" w:cs="宋体"/>
          <w:bCs/>
          <w:u w:val="single"/>
        </w:rPr>
      </w:pPr>
    </w:p>
    <w:p w14:paraId="3C0F2721">
      <w:pPr>
        <w:pStyle w:val="14"/>
        <w:spacing w:line="460" w:lineRule="exact"/>
        <w:ind w:firstLine="241"/>
        <w:rPr>
          <w:rFonts w:hAnsi="宋体" w:cs="宋体"/>
          <w:bCs/>
          <w:u w:val="single"/>
        </w:rPr>
      </w:pPr>
    </w:p>
    <w:p w14:paraId="6B30EF18">
      <w:pPr>
        <w:pStyle w:val="14"/>
        <w:spacing w:line="460" w:lineRule="exact"/>
        <w:ind w:left="1" w:leftChars="-95" w:hanging="200"/>
        <w:rPr>
          <w:rFonts w:hAnsi="宋体" w:cs="宋体"/>
          <w:bCs/>
        </w:rPr>
      </w:pPr>
      <w:r>
        <w:rPr>
          <w:rFonts w:hint="eastAsia" w:hAnsi="宋体" w:cs="宋体"/>
          <w:bCs/>
          <w:u w:val="single"/>
        </w:rPr>
        <w:t>采购人/采购代理机构</w:t>
      </w:r>
      <w:r>
        <w:rPr>
          <w:rFonts w:hint="eastAsia" w:hAnsi="宋体" w:cs="宋体"/>
          <w:bCs/>
        </w:rPr>
        <w:t>于</w:t>
      </w:r>
      <w:r>
        <w:rPr>
          <w:rFonts w:hint="eastAsia" w:hAnsi="宋体" w:cs="宋体"/>
        </w:rPr>
        <w:t>年月日，</w:t>
      </w:r>
      <w:r>
        <w:rPr>
          <w:rFonts w:hint="eastAsia" w:hAnsi="宋体" w:cs="宋体"/>
          <w:bCs/>
        </w:rPr>
        <w:t>就质疑事项作出了答复/没有在法定期限内作出答复。</w:t>
      </w:r>
    </w:p>
    <w:p w14:paraId="6710FBF3">
      <w:pPr>
        <w:pStyle w:val="14"/>
        <w:spacing w:line="460" w:lineRule="exact"/>
        <w:ind w:left="25" w:leftChars="12" w:firstLine="413" w:firstLineChars="196"/>
        <w:rPr>
          <w:rFonts w:hAnsi="宋体" w:cs="宋体"/>
          <w:b/>
        </w:rPr>
      </w:pPr>
      <w:r>
        <w:rPr>
          <w:rFonts w:hint="eastAsia" w:hAnsi="宋体" w:cs="宋体"/>
          <w:b/>
        </w:rPr>
        <w:t>四、投诉事项具体内容</w:t>
      </w:r>
    </w:p>
    <w:p w14:paraId="766AE13C">
      <w:pPr>
        <w:pStyle w:val="14"/>
        <w:spacing w:line="460" w:lineRule="exact"/>
        <w:ind w:left="25" w:leftChars="12" w:firstLine="413" w:firstLineChars="197"/>
        <w:rPr>
          <w:rFonts w:hAnsi="宋体" w:cs="宋体"/>
          <w:bCs/>
          <w:u w:val="single"/>
        </w:rPr>
      </w:pPr>
      <w:r>
        <w:rPr>
          <w:rFonts w:hint="eastAsia" w:hAnsi="宋体" w:cs="宋体"/>
        </w:rPr>
        <w:t>投诉事项1：</w:t>
      </w:r>
    </w:p>
    <w:p w14:paraId="0E19D1B1">
      <w:pPr>
        <w:pStyle w:val="14"/>
        <w:spacing w:line="460" w:lineRule="exact"/>
        <w:ind w:firstLine="420" w:firstLineChars="200"/>
        <w:rPr>
          <w:rFonts w:hAnsi="宋体" w:cs="宋体"/>
          <w:bCs/>
          <w:u w:val="single"/>
        </w:rPr>
      </w:pPr>
      <w:r>
        <w:rPr>
          <w:rFonts w:hint="eastAsia" w:hAnsi="宋体" w:cs="宋体"/>
          <w:bCs/>
        </w:rPr>
        <w:t>事实依据：</w:t>
      </w:r>
    </w:p>
    <w:p w14:paraId="1ACD9389">
      <w:pPr>
        <w:pStyle w:val="14"/>
        <w:spacing w:line="460" w:lineRule="exact"/>
        <w:ind w:firstLine="420" w:firstLineChars="200"/>
        <w:rPr>
          <w:rFonts w:hAnsi="宋体" w:cs="宋体"/>
          <w:bCs/>
          <w:u w:val="single"/>
        </w:rPr>
      </w:pPr>
      <w:r>
        <w:rPr>
          <w:rFonts w:hint="eastAsia" w:hAnsi="宋体" w:cs="宋体"/>
          <w:bCs/>
        </w:rPr>
        <w:t>法律依据：</w:t>
      </w:r>
    </w:p>
    <w:p w14:paraId="7C6CB1A6">
      <w:pPr>
        <w:pStyle w:val="14"/>
        <w:spacing w:line="460" w:lineRule="exact"/>
        <w:ind w:left="25" w:leftChars="12" w:firstLine="308" w:firstLineChars="147"/>
        <w:rPr>
          <w:rFonts w:hAnsi="宋体" w:cs="宋体"/>
          <w:bCs/>
          <w:u w:val="single"/>
        </w:rPr>
      </w:pPr>
    </w:p>
    <w:p w14:paraId="54670FF6">
      <w:pPr>
        <w:pStyle w:val="14"/>
        <w:spacing w:line="460" w:lineRule="exact"/>
        <w:ind w:left="25" w:leftChars="12" w:firstLine="413" w:firstLineChars="197"/>
        <w:rPr>
          <w:rFonts w:hAnsi="宋体" w:cs="宋体"/>
          <w:bCs/>
        </w:rPr>
      </w:pPr>
      <w:r>
        <w:rPr>
          <w:rFonts w:hint="eastAsia" w:hAnsi="宋体" w:cs="宋体"/>
        </w:rPr>
        <w:t xml:space="preserve">投诉事项2  </w:t>
      </w:r>
    </w:p>
    <w:p w14:paraId="2F509217">
      <w:pPr>
        <w:pStyle w:val="14"/>
        <w:spacing w:line="460" w:lineRule="exact"/>
        <w:ind w:left="25" w:leftChars="12" w:firstLine="413" w:firstLineChars="197"/>
        <w:rPr>
          <w:rFonts w:hAnsi="宋体" w:cs="宋体"/>
          <w:bCs/>
        </w:rPr>
      </w:pPr>
      <w:r>
        <w:rPr>
          <w:rFonts w:hint="eastAsia" w:hAnsi="宋体" w:cs="宋体"/>
          <w:bCs/>
        </w:rPr>
        <w:t>……</w:t>
      </w:r>
    </w:p>
    <w:p w14:paraId="2B77AEF4">
      <w:pPr>
        <w:pStyle w:val="14"/>
        <w:spacing w:line="460" w:lineRule="exact"/>
        <w:ind w:left="25" w:leftChars="12" w:firstLine="413" w:firstLineChars="196"/>
        <w:rPr>
          <w:rFonts w:hAnsi="宋体" w:cs="宋体"/>
          <w:b/>
        </w:rPr>
      </w:pPr>
      <w:r>
        <w:rPr>
          <w:rFonts w:hint="eastAsia" w:hAnsi="宋体" w:cs="宋体"/>
          <w:b/>
        </w:rPr>
        <w:t>五、与投诉事项相关的投诉请求：</w:t>
      </w:r>
    </w:p>
    <w:p w14:paraId="4AAF8BC9">
      <w:pPr>
        <w:pStyle w:val="14"/>
        <w:spacing w:line="460" w:lineRule="exact"/>
        <w:ind w:left="25" w:leftChars="12" w:firstLine="413" w:firstLineChars="197"/>
        <w:rPr>
          <w:rFonts w:hAnsi="宋体" w:cs="宋体"/>
          <w:bCs/>
          <w:u w:val="single"/>
        </w:rPr>
      </w:pPr>
      <w:r>
        <w:rPr>
          <w:rFonts w:hint="eastAsia" w:hAnsi="宋体" w:cs="宋体"/>
        </w:rPr>
        <w:t>请求：</w:t>
      </w:r>
    </w:p>
    <w:p w14:paraId="2921D389">
      <w:pPr>
        <w:pStyle w:val="14"/>
        <w:spacing w:line="460" w:lineRule="exact"/>
        <w:ind w:left="25" w:leftChars="12" w:firstLine="308" w:firstLineChars="147"/>
        <w:rPr>
          <w:rFonts w:hAnsi="宋体" w:cs="宋体"/>
        </w:rPr>
      </w:pPr>
    </w:p>
    <w:p w14:paraId="0EE35929">
      <w:pPr>
        <w:pStyle w:val="14"/>
        <w:spacing w:line="460" w:lineRule="exact"/>
        <w:ind w:left="25" w:leftChars="12" w:firstLine="413" w:firstLineChars="197"/>
        <w:rPr>
          <w:rFonts w:hAnsi="宋体" w:cs="宋体"/>
        </w:rPr>
      </w:pPr>
      <w:r>
        <w:rPr>
          <w:rFonts w:hint="eastAsia" w:hAnsi="宋体" w:cs="宋体"/>
        </w:rPr>
        <w:t>签字（签章）：                                       公章：</w:t>
      </w:r>
    </w:p>
    <w:p w14:paraId="447F12E5">
      <w:pPr>
        <w:pStyle w:val="14"/>
        <w:spacing w:line="460" w:lineRule="exact"/>
        <w:ind w:left="25" w:leftChars="12" w:firstLine="308" w:firstLineChars="147"/>
        <w:rPr>
          <w:rFonts w:hAnsi="宋体" w:cs="宋体"/>
        </w:rPr>
      </w:pPr>
    </w:p>
    <w:p w14:paraId="03AC080F">
      <w:pPr>
        <w:pStyle w:val="14"/>
        <w:spacing w:line="460" w:lineRule="exact"/>
        <w:ind w:left="25" w:leftChars="12" w:firstLine="413" w:firstLineChars="197"/>
        <w:rPr>
          <w:rFonts w:hAnsi="宋体" w:cs="宋体"/>
        </w:rPr>
      </w:pPr>
      <w:r>
        <w:rPr>
          <w:rFonts w:hint="eastAsia" w:hAnsi="宋体" w:cs="宋体"/>
        </w:rPr>
        <w:t>日期：</w:t>
      </w:r>
    </w:p>
    <w:p w14:paraId="1B2FCA8C">
      <w:pPr>
        <w:pStyle w:val="14"/>
        <w:snapToGrid w:val="0"/>
        <w:spacing w:line="460" w:lineRule="exact"/>
        <w:rPr>
          <w:rFonts w:hAnsi="宋体" w:cs="宋体"/>
          <w:b/>
          <w:sz w:val="24"/>
          <w:szCs w:val="24"/>
        </w:rPr>
      </w:pPr>
    </w:p>
    <w:p w14:paraId="5140EE18">
      <w:r>
        <w:rPr>
          <w:rFonts w:hint="eastAsia"/>
        </w:rPr>
        <w:t>说明：</w:t>
      </w:r>
    </w:p>
    <w:p w14:paraId="2C194C00">
      <w:r>
        <w:rPr>
          <w:rFonts w:hint="eastAsia"/>
        </w:rPr>
        <w:t>1.投诉人提起投诉时，应当提交投诉书和必要的证明材料，并按照被投诉人和与投诉事项有关的供应商数量提供投诉书副本。</w:t>
      </w:r>
    </w:p>
    <w:p w14:paraId="703A1D1D">
      <w:r>
        <w:rPr>
          <w:rFonts w:hint="eastAsi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3CE054B">
      <w:r>
        <w:rPr>
          <w:rFonts w:hint="eastAsia"/>
        </w:rPr>
        <w:t>3.投诉书应简要列明质疑事项，质疑函、质疑答复等作为附件材料提供。</w:t>
      </w:r>
    </w:p>
    <w:p w14:paraId="361BB7D9">
      <w:r>
        <w:rPr>
          <w:rFonts w:hint="eastAsia"/>
        </w:rPr>
        <w:t>4.投诉书的投诉事项应具体、明确，并有必要的事实依据和法律依据。</w:t>
      </w:r>
    </w:p>
    <w:p w14:paraId="6AD74328">
      <w:r>
        <w:rPr>
          <w:rFonts w:hint="eastAsia"/>
        </w:rPr>
        <w:t>5.投诉书的投诉请求应与投诉事项相关。</w:t>
      </w:r>
    </w:p>
    <w:p w14:paraId="15872FA6">
      <w:r>
        <w:rPr>
          <w:rFonts w:hint="eastAsia"/>
        </w:rPr>
        <w:t>6.投诉人为法人或者其他组织的，投诉书应由法定代表人、主要负责人，或者其授权代表签字或者盖章，并加盖公章。</w:t>
      </w:r>
    </w:p>
    <w:p w14:paraId="454C15E0">
      <w:pPr>
        <w:spacing w:line="460" w:lineRule="exact"/>
      </w:pPr>
    </w:p>
    <w:p w14:paraId="45F156A0">
      <w:pPr>
        <w:spacing w:line="460" w:lineRule="exact"/>
        <w:jc w:val="center"/>
        <w:rPr>
          <w:rFonts w:ascii="宋体" w:hAnsi="宋体" w:cs="宋体"/>
          <w:b/>
          <w:bCs/>
          <w:sz w:val="32"/>
          <w:szCs w:val="32"/>
        </w:rPr>
      </w:pPr>
      <w:r>
        <w:rPr>
          <w:rFonts w:hint="eastAsia" w:ascii="宋体" w:hAnsi="宋体" w:cs="宋体"/>
          <w:sz w:val="32"/>
          <w:szCs w:val="32"/>
        </w:rPr>
        <w:br w:type="page"/>
      </w:r>
      <w:bookmarkStart w:id="169" w:name="_Toc21742"/>
      <w:bookmarkStart w:id="170" w:name="_Toc2989"/>
      <w:bookmarkStart w:id="171" w:name="_Toc27766"/>
      <w:r>
        <w:rPr>
          <w:rFonts w:hint="eastAsia" w:ascii="宋体" w:hAnsi="宋体" w:cs="宋体"/>
          <w:b/>
          <w:bCs/>
          <w:sz w:val="32"/>
          <w:szCs w:val="32"/>
        </w:rPr>
        <w:t>第三章  评审办法</w:t>
      </w:r>
      <w:bookmarkEnd w:id="169"/>
      <w:bookmarkEnd w:id="170"/>
    </w:p>
    <w:p w14:paraId="14991EE0">
      <w:pPr>
        <w:spacing w:line="460" w:lineRule="exact"/>
        <w:ind w:firstLine="422" w:firstLineChars="200"/>
        <w:outlineLvl w:val="1"/>
        <w:rPr>
          <w:rFonts w:ascii="宋体" w:hAnsi="宋体" w:cs="宋体"/>
          <w:b/>
          <w:bCs/>
          <w:szCs w:val="21"/>
        </w:rPr>
      </w:pPr>
      <w:bookmarkStart w:id="172" w:name="_Toc16364"/>
      <w:r>
        <w:rPr>
          <w:rFonts w:hint="eastAsia" w:ascii="宋体" w:hAnsi="宋体" w:cs="宋体"/>
          <w:b/>
          <w:bCs/>
          <w:szCs w:val="21"/>
        </w:rPr>
        <w:t>一、评审依据</w:t>
      </w:r>
      <w:bookmarkEnd w:id="172"/>
    </w:p>
    <w:p w14:paraId="7CF6994A">
      <w:pPr>
        <w:spacing w:line="460" w:lineRule="exact"/>
        <w:ind w:firstLine="420" w:firstLineChars="200"/>
        <w:rPr>
          <w:rFonts w:ascii="宋体" w:hAnsi="宋体" w:cs="宋体"/>
          <w:szCs w:val="21"/>
        </w:rPr>
      </w:pPr>
      <w:r>
        <w:rPr>
          <w:rFonts w:hint="eastAsia" w:ascii="宋体" w:hAnsi="宋体" w:cs="宋体"/>
          <w:szCs w:val="21"/>
        </w:rPr>
        <w:t>（一）评审依据：磋商小组以</w:t>
      </w:r>
      <w:r>
        <w:rPr>
          <w:rFonts w:hint="eastAsia"/>
        </w:rPr>
        <w:t>竞争性</w:t>
      </w:r>
      <w:r>
        <w:rPr>
          <w:rFonts w:hint="eastAsia" w:ascii="宋体" w:hAnsi="宋体" w:cs="宋体"/>
          <w:szCs w:val="21"/>
        </w:rPr>
        <w:t>磋商文件和响应文件为评审依据，对供应商的响应文件进行评审。</w:t>
      </w:r>
    </w:p>
    <w:p w14:paraId="70DA7DB6">
      <w:pPr>
        <w:spacing w:line="460" w:lineRule="exact"/>
        <w:ind w:firstLine="420" w:firstLineChars="200"/>
        <w:rPr>
          <w:rFonts w:ascii="宋体" w:hAnsi="宋体" w:cs="宋体"/>
          <w:szCs w:val="21"/>
        </w:rPr>
      </w:pPr>
      <w:r>
        <w:rPr>
          <w:rFonts w:hint="eastAsia" w:ascii="宋体" w:hAnsi="宋体" w:cs="宋体"/>
          <w:szCs w:val="21"/>
        </w:rPr>
        <w:t>（二）评审方式：以封闭方式进行评审。</w:t>
      </w:r>
    </w:p>
    <w:p w14:paraId="3F36BA3D">
      <w:pPr>
        <w:spacing w:line="460" w:lineRule="exact"/>
        <w:ind w:firstLine="420" w:firstLineChars="200"/>
        <w:rPr>
          <w:rFonts w:ascii="宋体" w:hAnsi="宋体" w:cs="宋体"/>
          <w:szCs w:val="21"/>
        </w:rPr>
      </w:pPr>
      <w:r>
        <w:rPr>
          <w:rFonts w:hint="eastAsia" w:ascii="宋体" w:hAnsi="宋体" w:cs="宋体"/>
          <w:szCs w:val="21"/>
        </w:rPr>
        <w:t>（三）采购人和采购代理机构、竞争性磋商小组成员要严格遵守政府采购相关法律制度，依法履行各自职责，公正、客观、审慎地组织和参与评审工作。</w:t>
      </w:r>
    </w:p>
    <w:p w14:paraId="6FCB9C4D">
      <w:pPr>
        <w:spacing w:line="460" w:lineRule="exact"/>
        <w:ind w:firstLine="422" w:firstLineChars="200"/>
        <w:outlineLvl w:val="1"/>
        <w:rPr>
          <w:rFonts w:ascii="宋体" w:hAnsi="宋体" w:cs="宋体"/>
          <w:b/>
          <w:bCs/>
          <w:szCs w:val="21"/>
        </w:rPr>
      </w:pPr>
      <w:bookmarkStart w:id="173" w:name="_Toc2014"/>
      <w:r>
        <w:rPr>
          <w:rFonts w:hint="eastAsia" w:ascii="宋体" w:hAnsi="宋体" w:cs="宋体"/>
          <w:b/>
          <w:bCs/>
          <w:szCs w:val="21"/>
        </w:rPr>
        <w:t>二、评审办法</w:t>
      </w:r>
      <w:bookmarkEnd w:id="173"/>
    </w:p>
    <w:p w14:paraId="1F95BF28">
      <w:pPr>
        <w:spacing w:line="460" w:lineRule="exact"/>
        <w:ind w:firstLine="420" w:firstLineChars="200"/>
        <w:rPr>
          <w:rFonts w:ascii="宋体" w:hAnsi="宋体" w:cs="宋体"/>
          <w:szCs w:val="21"/>
        </w:rPr>
      </w:pPr>
      <w:r>
        <w:rPr>
          <w:rFonts w:hint="eastAsia" w:ascii="宋体" w:hAnsi="宋体" w:cs="宋体"/>
          <w:szCs w:val="21"/>
        </w:rPr>
        <w:t>（一）对进入详评的，采用</w:t>
      </w:r>
      <w:r>
        <w:rPr>
          <w:rFonts w:hint="eastAsia" w:ascii="宋体" w:hAnsi="宋体" w:cs="宋体"/>
          <w:b/>
          <w:bCs/>
          <w:szCs w:val="21"/>
        </w:rPr>
        <w:t>综合评分法</w:t>
      </w:r>
      <w:r>
        <w:rPr>
          <w:rFonts w:hint="eastAsia" w:ascii="宋体" w:hAnsi="宋体" w:cs="宋体"/>
          <w:szCs w:val="21"/>
        </w:rPr>
        <w:t>。</w:t>
      </w:r>
    </w:p>
    <w:p w14:paraId="1EC35653">
      <w:pPr>
        <w:spacing w:line="460" w:lineRule="exact"/>
        <w:ind w:firstLine="420" w:firstLineChars="200"/>
        <w:rPr>
          <w:rFonts w:ascii="宋体" w:hAnsi="宋体" w:cs="宋体"/>
          <w:szCs w:val="21"/>
        </w:rPr>
      </w:pPr>
      <w:r>
        <w:rPr>
          <w:rFonts w:hint="eastAsia" w:ascii="宋体" w:hAnsi="宋体" w:cs="宋体"/>
          <w:szCs w:val="21"/>
        </w:rPr>
        <w:t>（二）计分办法（按四舍五入取至小数点后二位）</w:t>
      </w:r>
    </w:p>
    <w:tbl>
      <w:tblPr>
        <w:tblStyle w:val="22"/>
        <w:tblW w:w="9948" w:type="dxa"/>
        <w:jc w:val="center"/>
        <w:tblLayout w:type="fixed"/>
        <w:tblCellMar>
          <w:top w:w="0" w:type="dxa"/>
          <w:left w:w="108" w:type="dxa"/>
          <w:bottom w:w="0" w:type="dxa"/>
          <w:right w:w="108" w:type="dxa"/>
        </w:tblCellMar>
      </w:tblPr>
      <w:tblGrid>
        <w:gridCol w:w="944"/>
        <w:gridCol w:w="1625"/>
        <w:gridCol w:w="2179"/>
        <w:gridCol w:w="5200"/>
      </w:tblGrid>
      <w:tr w14:paraId="10E86211">
        <w:tblPrEx>
          <w:tblCellMar>
            <w:top w:w="0" w:type="dxa"/>
            <w:left w:w="108" w:type="dxa"/>
            <w:bottom w:w="0" w:type="dxa"/>
            <w:right w:w="108" w:type="dxa"/>
          </w:tblCellMar>
        </w:tblPrEx>
        <w:trPr>
          <w:trHeight w:val="609" w:hRule="atLeast"/>
          <w:jc w:val="center"/>
        </w:trPr>
        <w:tc>
          <w:tcPr>
            <w:tcW w:w="944" w:type="dxa"/>
            <w:tcBorders>
              <w:top w:val="single" w:color="auto" w:sz="4" w:space="0"/>
              <w:left w:val="single" w:color="auto" w:sz="4" w:space="0"/>
              <w:bottom w:val="single" w:color="auto" w:sz="4" w:space="0"/>
              <w:right w:val="single" w:color="000000" w:sz="4" w:space="0"/>
            </w:tcBorders>
            <w:vAlign w:val="center"/>
          </w:tcPr>
          <w:p w14:paraId="2F7F26D4">
            <w:pPr>
              <w:pStyle w:val="36"/>
              <w:snapToGrid w:val="0"/>
              <w:spacing w:line="500" w:lineRule="exact"/>
              <w:jc w:val="center"/>
              <w:rPr>
                <w:rFonts w:ascii="宋体" w:hAnsi="宋体"/>
              </w:rPr>
            </w:pPr>
            <w:r>
              <w:rPr>
                <w:rFonts w:hint="eastAsia" w:ascii="宋体" w:hAnsi="宋体"/>
              </w:rPr>
              <w:t>条款号</w:t>
            </w:r>
          </w:p>
        </w:tc>
        <w:tc>
          <w:tcPr>
            <w:tcW w:w="9004" w:type="dxa"/>
            <w:gridSpan w:val="3"/>
            <w:tcBorders>
              <w:top w:val="single" w:color="auto" w:sz="4" w:space="0"/>
              <w:left w:val="nil"/>
              <w:bottom w:val="single" w:color="auto" w:sz="4" w:space="0"/>
              <w:right w:val="single" w:color="auto" w:sz="4" w:space="0"/>
            </w:tcBorders>
            <w:vAlign w:val="center"/>
          </w:tcPr>
          <w:p w14:paraId="08769A77">
            <w:pPr>
              <w:pStyle w:val="36"/>
              <w:snapToGrid w:val="0"/>
              <w:spacing w:line="500" w:lineRule="exact"/>
              <w:jc w:val="center"/>
              <w:rPr>
                <w:rFonts w:ascii="宋体" w:hAnsi="宋体"/>
              </w:rPr>
            </w:pPr>
            <w:r>
              <w:rPr>
                <w:rFonts w:hint="eastAsia" w:ascii="宋体" w:hAnsi="宋体"/>
              </w:rPr>
              <w:t>评审标准</w:t>
            </w:r>
          </w:p>
        </w:tc>
      </w:tr>
      <w:tr w14:paraId="6C1C0CF0">
        <w:tblPrEx>
          <w:tblCellMar>
            <w:top w:w="0" w:type="dxa"/>
            <w:left w:w="108" w:type="dxa"/>
            <w:bottom w:w="0" w:type="dxa"/>
            <w:right w:w="108" w:type="dxa"/>
          </w:tblCellMar>
        </w:tblPrEx>
        <w:trPr>
          <w:trHeight w:val="453" w:hRule="atLeast"/>
          <w:jc w:val="center"/>
        </w:trPr>
        <w:tc>
          <w:tcPr>
            <w:tcW w:w="944" w:type="dxa"/>
            <w:vMerge w:val="restart"/>
            <w:tcBorders>
              <w:top w:val="single" w:color="auto" w:sz="4" w:space="0"/>
              <w:left w:val="single" w:color="auto" w:sz="4" w:space="0"/>
              <w:right w:val="single" w:color="auto" w:sz="4" w:space="0"/>
            </w:tcBorders>
            <w:vAlign w:val="center"/>
          </w:tcPr>
          <w:p w14:paraId="42717FED">
            <w:pPr>
              <w:widowControl/>
              <w:spacing w:line="500" w:lineRule="exact"/>
              <w:jc w:val="center"/>
              <w:rPr>
                <w:rFonts w:ascii="宋体" w:hAnsi="宋体" w:cs="宋体"/>
              </w:rPr>
            </w:pPr>
            <w:r>
              <w:rPr>
                <w:rFonts w:hint="eastAsia" w:ascii="宋体" w:hAnsi="宋体" w:cs="宋体"/>
              </w:rPr>
              <w:t>2.1.1</w:t>
            </w:r>
          </w:p>
        </w:tc>
        <w:tc>
          <w:tcPr>
            <w:tcW w:w="1625" w:type="dxa"/>
            <w:vMerge w:val="restart"/>
            <w:tcBorders>
              <w:top w:val="single" w:color="auto" w:sz="4" w:space="0"/>
              <w:left w:val="single" w:color="auto" w:sz="4" w:space="0"/>
              <w:right w:val="single" w:color="auto" w:sz="4" w:space="0"/>
            </w:tcBorders>
            <w:vAlign w:val="center"/>
          </w:tcPr>
          <w:p w14:paraId="51257ADA">
            <w:pPr>
              <w:pStyle w:val="36"/>
              <w:snapToGrid w:val="0"/>
              <w:spacing w:line="500" w:lineRule="exact"/>
              <w:jc w:val="center"/>
              <w:rPr>
                <w:rFonts w:ascii="宋体" w:hAnsi="宋体"/>
                <w:spacing w:val="-6"/>
              </w:rPr>
            </w:pPr>
            <w:r>
              <w:rPr>
                <w:rFonts w:hint="eastAsia" w:ascii="宋体" w:hAnsi="宋体"/>
              </w:rPr>
              <w:t>资格评审</w:t>
            </w:r>
          </w:p>
          <w:p w14:paraId="5F74C980">
            <w:pPr>
              <w:pStyle w:val="19"/>
              <w:snapToGrid w:val="0"/>
              <w:spacing w:line="500" w:lineRule="exact"/>
              <w:jc w:val="center"/>
              <w:rPr>
                <w:rFonts w:ascii="宋体" w:hAnsi="宋体" w:cs="宋体"/>
                <w:spacing w:val="-6"/>
              </w:rPr>
            </w:pPr>
          </w:p>
        </w:tc>
        <w:tc>
          <w:tcPr>
            <w:tcW w:w="2179" w:type="dxa"/>
            <w:tcBorders>
              <w:top w:val="single" w:color="auto" w:sz="4" w:space="0"/>
              <w:left w:val="single" w:color="auto" w:sz="4" w:space="0"/>
              <w:bottom w:val="single" w:color="auto" w:sz="4" w:space="0"/>
              <w:right w:val="single" w:color="auto" w:sz="4" w:space="0"/>
            </w:tcBorders>
            <w:vAlign w:val="center"/>
          </w:tcPr>
          <w:p w14:paraId="2A87212A">
            <w:pPr>
              <w:pStyle w:val="36"/>
              <w:snapToGrid w:val="0"/>
              <w:spacing w:line="500" w:lineRule="exact"/>
              <w:jc w:val="center"/>
              <w:rPr>
                <w:rFonts w:ascii="宋体" w:hAnsi="宋体"/>
                <w:b/>
              </w:rPr>
            </w:pPr>
            <w:r>
              <w:rPr>
                <w:rFonts w:hint="eastAsia" w:ascii="宋体" w:hAnsi="宋体"/>
                <w:b/>
              </w:rPr>
              <w:t>评审因素</w:t>
            </w:r>
          </w:p>
        </w:tc>
        <w:tc>
          <w:tcPr>
            <w:tcW w:w="5200" w:type="dxa"/>
            <w:tcBorders>
              <w:top w:val="single" w:color="auto" w:sz="4" w:space="0"/>
              <w:left w:val="single" w:color="auto" w:sz="4" w:space="0"/>
              <w:bottom w:val="single" w:color="auto" w:sz="4" w:space="0"/>
              <w:right w:val="single" w:color="auto" w:sz="4" w:space="0"/>
            </w:tcBorders>
            <w:vAlign w:val="center"/>
          </w:tcPr>
          <w:p w14:paraId="1196F672">
            <w:pPr>
              <w:pStyle w:val="36"/>
              <w:snapToGrid w:val="0"/>
              <w:spacing w:line="500" w:lineRule="exact"/>
              <w:jc w:val="left"/>
              <w:rPr>
                <w:rFonts w:ascii="宋体" w:hAnsi="宋体"/>
                <w:b/>
              </w:rPr>
            </w:pPr>
            <w:r>
              <w:rPr>
                <w:rFonts w:hint="eastAsia" w:ascii="宋体" w:hAnsi="宋体"/>
                <w:b/>
              </w:rPr>
              <w:t>评审标准</w:t>
            </w:r>
            <w:r>
              <w:rPr>
                <w:rFonts w:hint="eastAsia" w:ascii="宋体" w:hAnsi="宋体"/>
                <w:b/>
                <w:bCs/>
              </w:rPr>
              <w:t>（合格标准：缺少任何一项或有任何一项不合格者，其资格评审视为不合格）</w:t>
            </w:r>
          </w:p>
        </w:tc>
      </w:tr>
      <w:tr w14:paraId="75DC89C2">
        <w:tblPrEx>
          <w:tblCellMar>
            <w:top w:w="0" w:type="dxa"/>
            <w:left w:w="108" w:type="dxa"/>
            <w:bottom w:w="0" w:type="dxa"/>
            <w:right w:w="108" w:type="dxa"/>
          </w:tblCellMar>
        </w:tblPrEx>
        <w:trPr>
          <w:trHeight w:val="537" w:hRule="atLeast"/>
          <w:jc w:val="center"/>
        </w:trPr>
        <w:tc>
          <w:tcPr>
            <w:tcW w:w="944" w:type="dxa"/>
            <w:vMerge w:val="continue"/>
            <w:tcBorders>
              <w:left w:val="single" w:color="auto" w:sz="4" w:space="0"/>
              <w:right w:val="single" w:color="auto" w:sz="4" w:space="0"/>
            </w:tcBorders>
            <w:vAlign w:val="center"/>
          </w:tcPr>
          <w:p w14:paraId="5CFE0E51">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4EC5E381">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2861D7D4">
            <w:pPr>
              <w:pStyle w:val="36"/>
              <w:snapToGrid w:val="0"/>
              <w:spacing w:line="500" w:lineRule="exact"/>
              <w:ind w:left="720" w:hanging="720"/>
              <w:jc w:val="left"/>
              <w:rPr>
                <w:rFonts w:ascii="宋体" w:hAnsi="宋体"/>
              </w:rPr>
            </w:pPr>
            <w:r>
              <w:rPr>
                <w:rFonts w:hint="eastAsia" w:ascii="宋体" w:hAnsi="宋体"/>
              </w:rPr>
              <w:t>法定代表人身份证明</w:t>
            </w:r>
          </w:p>
        </w:tc>
        <w:tc>
          <w:tcPr>
            <w:tcW w:w="5200" w:type="dxa"/>
            <w:tcBorders>
              <w:top w:val="single" w:color="auto" w:sz="4" w:space="0"/>
              <w:left w:val="single" w:color="auto" w:sz="4" w:space="0"/>
              <w:bottom w:val="single" w:color="auto" w:sz="4" w:space="0"/>
              <w:right w:val="single" w:color="auto" w:sz="4" w:space="0"/>
            </w:tcBorders>
            <w:vAlign w:val="center"/>
          </w:tcPr>
          <w:p w14:paraId="1E8E7FB0">
            <w:pPr>
              <w:pStyle w:val="36"/>
              <w:snapToGrid w:val="0"/>
              <w:spacing w:line="500" w:lineRule="exact"/>
              <w:rPr>
                <w:rFonts w:ascii="宋体" w:hAnsi="宋体"/>
              </w:rPr>
            </w:pPr>
            <w:r>
              <w:rPr>
                <w:rFonts w:hint="eastAsia" w:ascii="宋体" w:hAnsi="宋体"/>
              </w:rPr>
              <w:t>有效的法定代表人身份证明（附身份证复印件）或法人授权委托书（附身份证复印件，社会保险交纳证明材料授权代理时提供）</w:t>
            </w:r>
          </w:p>
        </w:tc>
      </w:tr>
      <w:tr w14:paraId="769AB04F">
        <w:tblPrEx>
          <w:tblCellMar>
            <w:top w:w="0" w:type="dxa"/>
            <w:left w:w="108" w:type="dxa"/>
            <w:bottom w:w="0" w:type="dxa"/>
            <w:right w:w="108" w:type="dxa"/>
          </w:tblCellMar>
        </w:tblPrEx>
        <w:trPr>
          <w:trHeight w:val="622" w:hRule="atLeast"/>
          <w:jc w:val="center"/>
        </w:trPr>
        <w:tc>
          <w:tcPr>
            <w:tcW w:w="944" w:type="dxa"/>
            <w:vMerge w:val="continue"/>
            <w:tcBorders>
              <w:left w:val="single" w:color="auto" w:sz="4" w:space="0"/>
              <w:right w:val="single" w:color="auto" w:sz="4" w:space="0"/>
            </w:tcBorders>
            <w:vAlign w:val="center"/>
          </w:tcPr>
          <w:p w14:paraId="6622ED7C">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569B1890">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101B9695">
            <w:pPr>
              <w:pStyle w:val="36"/>
              <w:snapToGrid w:val="0"/>
              <w:spacing w:line="500" w:lineRule="exact"/>
              <w:jc w:val="left"/>
              <w:rPr>
                <w:rFonts w:ascii="宋体" w:hAnsi="宋体"/>
              </w:rPr>
            </w:pPr>
            <w:r>
              <w:rPr>
                <w:rFonts w:hint="eastAsia" w:ascii="宋体" w:hAnsi="宋体"/>
              </w:rPr>
              <w:t>营业执照</w:t>
            </w:r>
          </w:p>
        </w:tc>
        <w:tc>
          <w:tcPr>
            <w:tcW w:w="5200" w:type="dxa"/>
            <w:tcBorders>
              <w:top w:val="single" w:color="auto" w:sz="4" w:space="0"/>
              <w:left w:val="single" w:color="auto" w:sz="4" w:space="0"/>
              <w:bottom w:val="single" w:color="auto" w:sz="4" w:space="0"/>
              <w:right w:val="single" w:color="auto" w:sz="4" w:space="0"/>
            </w:tcBorders>
            <w:vAlign w:val="center"/>
          </w:tcPr>
          <w:p w14:paraId="41ADF0A0">
            <w:pPr>
              <w:pStyle w:val="36"/>
              <w:snapToGrid w:val="0"/>
              <w:spacing w:line="500" w:lineRule="exact"/>
              <w:rPr>
                <w:rFonts w:ascii="宋体" w:hAnsi="宋体"/>
                <w:bCs/>
              </w:rPr>
            </w:pPr>
            <w:r>
              <w:rPr>
                <w:rFonts w:hint="eastAsia" w:ascii="宋体" w:hAnsi="宋体"/>
              </w:rPr>
              <w:t>提供有效的营业执照复印件</w:t>
            </w:r>
          </w:p>
        </w:tc>
      </w:tr>
      <w:tr w14:paraId="517201A6">
        <w:tblPrEx>
          <w:tblCellMar>
            <w:top w:w="0" w:type="dxa"/>
            <w:left w:w="108" w:type="dxa"/>
            <w:bottom w:w="0" w:type="dxa"/>
            <w:right w:w="108" w:type="dxa"/>
          </w:tblCellMar>
        </w:tblPrEx>
        <w:trPr>
          <w:trHeight w:val="497" w:hRule="atLeast"/>
          <w:jc w:val="center"/>
        </w:trPr>
        <w:tc>
          <w:tcPr>
            <w:tcW w:w="944" w:type="dxa"/>
            <w:vMerge w:val="continue"/>
            <w:tcBorders>
              <w:left w:val="single" w:color="auto" w:sz="4" w:space="0"/>
              <w:right w:val="single" w:color="auto" w:sz="4" w:space="0"/>
            </w:tcBorders>
            <w:vAlign w:val="center"/>
          </w:tcPr>
          <w:p w14:paraId="3C75247C">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6D3F4670">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5B88CA33">
            <w:pPr>
              <w:pStyle w:val="36"/>
              <w:snapToGrid w:val="0"/>
              <w:spacing w:line="500" w:lineRule="exact"/>
              <w:jc w:val="left"/>
              <w:rPr>
                <w:rFonts w:ascii="宋体" w:hAnsi="宋体"/>
              </w:rPr>
            </w:pPr>
            <w:r>
              <w:rPr>
                <w:rFonts w:hint="eastAsia" w:ascii="宋体" w:hAnsi="宋体"/>
              </w:rPr>
              <w:t>安全生产许可证</w:t>
            </w:r>
          </w:p>
        </w:tc>
        <w:tc>
          <w:tcPr>
            <w:tcW w:w="5200" w:type="dxa"/>
            <w:tcBorders>
              <w:top w:val="single" w:color="auto" w:sz="4" w:space="0"/>
              <w:left w:val="single" w:color="auto" w:sz="4" w:space="0"/>
              <w:bottom w:val="single" w:color="auto" w:sz="4" w:space="0"/>
              <w:right w:val="single" w:color="auto" w:sz="4" w:space="0"/>
            </w:tcBorders>
            <w:vAlign w:val="center"/>
          </w:tcPr>
          <w:p w14:paraId="32D31B6F">
            <w:pPr>
              <w:pStyle w:val="36"/>
              <w:snapToGrid w:val="0"/>
              <w:spacing w:line="500" w:lineRule="exact"/>
              <w:rPr>
                <w:rFonts w:ascii="宋体" w:hAnsi="宋体"/>
              </w:rPr>
            </w:pPr>
            <w:r>
              <w:rPr>
                <w:rFonts w:hint="eastAsia" w:ascii="宋体" w:hAnsi="宋体"/>
              </w:rPr>
              <w:t>提供有效的安全生产许可证复印件取得“三证合一”的除外。</w:t>
            </w:r>
          </w:p>
        </w:tc>
      </w:tr>
      <w:tr w14:paraId="7699EFA9">
        <w:tblPrEx>
          <w:tblCellMar>
            <w:top w:w="0" w:type="dxa"/>
            <w:left w:w="108" w:type="dxa"/>
            <w:bottom w:w="0" w:type="dxa"/>
            <w:right w:w="108" w:type="dxa"/>
          </w:tblCellMar>
        </w:tblPrEx>
        <w:trPr>
          <w:trHeight w:val="560" w:hRule="atLeast"/>
          <w:jc w:val="center"/>
        </w:trPr>
        <w:tc>
          <w:tcPr>
            <w:tcW w:w="944" w:type="dxa"/>
            <w:vMerge w:val="continue"/>
            <w:tcBorders>
              <w:left w:val="single" w:color="auto" w:sz="4" w:space="0"/>
              <w:right w:val="single" w:color="auto" w:sz="4" w:space="0"/>
            </w:tcBorders>
            <w:vAlign w:val="center"/>
          </w:tcPr>
          <w:p w14:paraId="7F73C46A">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2CA7A76D">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6CA249CF">
            <w:pPr>
              <w:pStyle w:val="36"/>
              <w:snapToGrid w:val="0"/>
              <w:spacing w:line="500" w:lineRule="exact"/>
              <w:jc w:val="left"/>
              <w:rPr>
                <w:rFonts w:ascii="宋体" w:hAnsi="宋体"/>
              </w:rPr>
            </w:pPr>
            <w:r>
              <w:rPr>
                <w:rFonts w:hint="eastAsia" w:ascii="宋体" w:hAnsi="宋体"/>
              </w:rPr>
              <w:t>税务登记证</w:t>
            </w:r>
          </w:p>
        </w:tc>
        <w:tc>
          <w:tcPr>
            <w:tcW w:w="5200" w:type="dxa"/>
            <w:tcBorders>
              <w:top w:val="single" w:color="auto" w:sz="4" w:space="0"/>
              <w:left w:val="single" w:color="auto" w:sz="4" w:space="0"/>
              <w:bottom w:val="single" w:color="auto" w:sz="4" w:space="0"/>
              <w:right w:val="single" w:color="auto" w:sz="4" w:space="0"/>
            </w:tcBorders>
            <w:vAlign w:val="center"/>
          </w:tcPr>
          <w:p w14:paraId="7D1F0608">
            <w:pPr>
              <w:pStyle w:val="36"/>
              <w:snapToGrid w:val="0"/>
              <w:spacing w:line="500" w:lineRule="exact"/>
              <w:rPr>
                <w:rFonts w:ascii="宋体" w:hAnsi="宋体"/>
              </w:rPr>
            </w:pPr>
            <w:r>
              <w:rPr>
                <w:rFonts w:hint="eastAsia" w:ascii="宋体" w:hAnsi="宋体"/>
              </w:rPr>
              <w:t>提供有效的税务登记证复印件取得“三证合一”的除外。</w:t>
            </w:r>
          </w:p>
        </w:tc>
      </w:tr>
      <w:tr w14:paraId="6E7C5292">
        <w:tblPrEx>
          <w:tblCellMar>
            <w:top w:w="0" w:type="dxa"/>
            <w:left w:w="108" w:type="dxa"/>
            <w:bottom w:w="0" w:type="dxa"/>
            <w:right w:w="108" w:type="dxa"/>
          </w:tblCellMar>
        </w:tblPrEx>
        <w:trPr>
          <w:trHeight w:val="610" w:hRule="atLeast"/>
          <w:jc w:val="center"/>
        </w:trPr>
        <w:tc>
          <w:tcPr>
            <w:tcW w:w="944" w:type="dxa"/>
            <w:vMerge w:val="continue"/>
            <w:tcBorders>
              <w:left w:val="single" w:color="auto" w:sz="4" w:space="0"/>
              <w:right w:val="single" w:color="auto" w:sz="4" w:space="0"/>
            </w:tcBorders>
            <w:vAlign w:val="center"/>
          </w:tcPr>
          <w:p w14:paraId="35BCAFAF">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2CB1B37A">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3BA32234">
            <w:pPr>
              <w:pStyle w:val="36"/>
              <w:snapToGrid w:val="0"/>
              <w:spacing w:line="500" w:lineRule="exact"/>
              <w:jc w:val="left"/>
              <w:rPr>
                <w:rFonts w:ascii="宋体" w:hAnsi="宋体"/>
              </w:rPr>
            </w:pPr>
            <w:r>
              <w:rPr>
                <w:rFonts w:hint="eastAsia" w:ascii="宋体" w:hAnsi="宋体"/>
              </w:rPr>
              <w:t>资质证书</w:t>
            </w:r>
          </w:p>
        </w:tc>
        <w:tc>
          <w:tcPr>
            <w:tcW w:w="5200" w:type="dxa"/>
            <w:tcBorders>
              <w:top w:val="single" w:color="auto" w:sz="4" w:space="0"/>
              <w:left w:val="single" w:color="auto" w:sz="4" w:space="0"/>
              <w:bottom w:val="single" w:color="auto" w:sz="4" w:space="0"/>
              <w:right w:val="single" w:color="auto" w:sz="4" w:space="0"/>
            </w:tcBorders>
            <w:vAlign w:val="center"/>
          </w:tcPr>
          <w:p w14:paraId="79CB148B">
            <w:pPr>
              <w:pStyle w:val="36"/>
              <w:snapToGrid w:val="0"/>
              <w:spacing w:line="500" w:lineRule="exact"/>
              <w:rPr>
                <w:rFonts w:ascii="宋体" w:hAnsi="宋体"/>
              </w:rPr>
            </w:pPr>
            <w:r>
              <w:rPr>
                <w:rFonts w:hint="eastAsia" w:ascii="宋体" w:hAnsi="宋体"/>
              </w:rPr>
              <w:t>符合第二章“投标人须知”第3项规定</w:t>
            </w:r>
          </w:p>
        </w:tc>
      </w:tr>
      <w:tr w14:paraId="52F2CE95">
        <w:tblPrEx>
          <w:tblCellMar>
            <w:top w:w="0" w:type="dxa"/>
            <w:left w:w="108" w:type="dxa"/>
            <w:bottom w:w="0" w:type="dxa"/>
            <w:right w:w="108" w:type="dxa"/>
          </w:tblCellMar>
        </w:tblPrEx>
        <w:trPr>
          <w:trHeight w:val="885" w:hRule="atLeast"/>
          <w:jc w:val="center"/>
        </w:trPr>
        <w:tc>
          <w:tcPr>
            <w:tcW w:w="944" w:type="dxa"/>
            <w:vMerge w:val="continue"/>
            <w:tcBorders>
              <w:left w:val="single" w:color="auto" w:sz="4" w:space="0"/>
              <w:right w:val="single" w:color="auto" w:sz="4" w:space="0"/>
            </w:tcBorders>
            <w:vAlign w:val="center"/>
          </w:tcPr>
          <w:p w14:paraId="4DD48C8C">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178AC20D">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14A4125C">
            <w:pPr>
              <w:pStyle w:val="36"/>
              <w:snapToGrid w:val="0"/>
              <w:spacing w:line="500" w:lineRule="exact"/>
              <w:jc w:val="left"/>
              <w:rPr>
                <w:rFonts w:ascii="宋体" w:hAnsi="宋体"/>
              </w:rPr>
            </w:pPr>
            <w:r>
              <w:rPr>
                <w:rFonts w:hint="eastAsia" w:ascii="宋体" w:hAnsi="宋体"/>
              </w:rPr>
              <w:t>项目经理</w:t>
            </w:r>
          </w:p>
        </w:tc>
        <w:tc>
          <w:tcPr>
            <w:tcW w:w="5200" w:type="dxa"/>
            <w:tcBorders>
              <w:top w:val="single" w:color="auto" w:sz="4" w:space="0"/>
              <w:left w:val="single" w:color="auto" w:sz="4" w:space="0"/>
              <w:bottom w:val="single" w:color="auto" w:sz="4" w:space="0"/>
              <w:right w:val="single" w:color="auto" w:sz="4" w:space="0"/>
            </w:tcBorders>
            <w:vAlign w:val="center"/>
          </w:tcPr>
          <w:p w14:paraId="7FB4342C">
            <w:pPr>
              <w:pStyle w:val="36"/>
              <w:snapToGrid w:val="0"/>
              <w:spacing w:line="500" w:lineRule="exact"/>
              <w:rPr>
                <w:rFonts w:ascii="宋体" w:hAnsi="宋体"/>
              </w:rPr>
            </w:pPr>
            <w:r>
              <w:rPr>
                <w:rFonts w:hint="eastAsia" w:ascii="宋体" w:hAnsi="宋体"/>
              </w:rPr>
              <w:t>符合第二章“投标人须知”第3项规定（附身份证、岗位证书复印件、社会保险交纳证明材料）</w:t>
            </w:r>
          </w:p>
        </w:tc>
      </w:tr>
      <w:tr w14:paraId="54CA0538">
        <w:tblPrEx>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14:paraId="1CF06614">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43DB43B6">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6D3BBE05">
            <w:pPr>
              <w:pStyle w:val="36"/>
              <w:snapToGrid w:val="0"/>
              <w:spacing w:line="500" w:lineRule="exact"/>
              <w:jc w:val="left"/>
              <w:rPr>
                <w:rFonts w:ascii="宋体" w:hAnsi="宋体"/>
              </w:rPr>
            </w:pPr>
            <w:r>
              <w:rPr>
                <w:rFonts w:hint="eastAsia" w:ascii="宋体" w:hAnsi="宋体"/>
              </w:rPr>
              <w:t>项目管理机构情况</w:t>
            </w:r>
          </w:p>
        </w:tc>
        <w:tc>
          <w:tcPr>
            <w:tcW w:w="5200" w:type="dxa"/>
            <w:tcBorders>
              <w:top w:val="single" w:color="auto" w:sz="4" w:space="0"/>
              <w:left w:val="single" w:color="auto" w:sz="4" w:space="0"/>
              <w:bottom w:val="single" w:color="auto" w:sz="4" w:space="0"/>
              <w:right w:val="single" w:color="auto" w:sz="4" w:space="0"/>
            </w:tcBorders>
            <w:vAlign w:val="center"/>
          </w:tcPr>
          <w:p w14:paraId="603FFE69">
            <w:pPr>
              <w:pStyle w:val="36"/>
              <w:snapToGrid w:val="0"/>
              <w:spacing w:line="500" w:lineRule="exact"/>
              <w:rPr>
                <w:rFonts w:ascii="宋体" w:hAnsi="宋体"/>
              </w:rPr>
            </w:pPr>
            <w:r>
              <w:rPr>
                <w:rFonts w:hint="eastAsia" w:ascii="宋体" w:hAnsi="宋体"/>
                <w:bCs/>
              </w:rPr>
              <w:t>符合市建规(2006)270号文现场人员规定最低要求</w:t>
            </w:r>
            <w:r>
              <w:rPr>
                <w:rFonts w:hint="eastAsia" w:ascii="宋体" w:hAnsi="宋体"/>
              </w:rPr>
              <w:t>（附身份证、岗位证书复印件、社会保险交纳证明材料）</w:t>
            </w:r>
          </w:p>
        </w:tc>
      </w:tr>
      <w:tr w14:paraId="0E9A1D49">
        <w:tblPrEx>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14:paraId="7E567048">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5AA56576">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55CDB33C">
            <w:pPr>
              <w:pStyle w:val="36"/>
              <w:snapToGrid w:val="0"/>
              <w:spacing w:line="500" w:lineRule="exact"/>
              <w:jc w:val="left"/>
              <w:rPr>
                <w:rFonts w:ascii="宋体" w:hAnsi="宋体"/>
              </w:rPr>
            </w:pPr>
            <w:r>
              <w:rPr>
                <w:rFonts w:hint="eastAsia" w:ascii="宋体" w:hAnsi="宋体"/>
              </w:rPr>
              <w:t>无重大违法记录的书面声明</w:t>
            </w:r>
          </w:p>
        </w:tc>
        <w:tc>
          <w:tcPr>
            <w:tcW w:w="5200" w:type="dxa"/>
            <w:tcBorders>
              <w:top w:val="single" w:color="auto" w:sz="4" w:space="0"/>
              <w:left w:val="single" w:color="auto" w:sz="4" w:space="0"/>
              <w:bottom w:val="single" w:color="auto" w:sz="4" w:space="0"/>
              <w:right w:val="single" w:color="auto" w:sz="4" w:space="0"/>
            </w:tcBorders>
            <w:vAlign w:val="center"/>
          </w:tcPr>
          <w:p w14:paraId="74770478">
            <w:pPr>
              <w:pStyle w:val="36"/>
              <w:snapToGrid w:val="0"/>
              <w:spacing w:line="500" w:lineRule="exact"/>
              <w:rPr>
                <w:rFonts w:ascii="宋体" w:hAnsi="宋体"/>
                <w:bCs/>
              </w:rPr>
            </w:pPr>
            <w:r>
              <w:rPr>
                <w:rFonts w:hint="eastAsia" w:ascii="宋体" w:hAnsi="宋体"/>
              </w:rPr>
              <w:t>竞标人参加政府采购活动前3年内在经营活动中没有重大违法记录的书面声明</w:t>
            </w:r>
          </w:p>
        </w:tc>
      </w:tr>
      <w:tr w14:paraId="54548A86">
        <w:tblPrEx>
          <w:tblCellMar>
            <w:top w:w="0" w:type="dxa"/>
            <w:left w:w="108" w:type="dxa"/>
            <w:bottom w:w="0" w:type="dxa"/>
            <w:right w:w="108" w:type="dxa"/>
          </w:tblCellMar>
        </w:tblPrEx>
        <w:trPr>
          <w:trHeight w:val="525" w:hRule="atLeast"/>
          <w:jc w:val="center"/>
        </w:trPr>
        <w:tc>
          <w:tcPr>
            <w:tcW w:w="944" w:type="dxa"/>
            <w:vMerge w:val="continue"/>
            <w:tcBorders>
              <w:left w:val="single" w:color="auto" w:sz="4" w:space="0"/>
              <w:right w:val="single" w:color="auto" w:sz="4" w:space="0"/>
            </w:tcBorders>
            <w:vAlign w:val="center"/>
          </w:tcPr>
          <w:p w14:paraId="1BB316E0">
            <w:pPr>
              <w:widowControl/>
              <w:spacing w:line="500" w:lineRule="exact"/>
              <w:jc w:val="left"/>
              <w:rPr>
                <w:rFonts w:ascii="宋体" w:hAnsi="宋体" w:cs="宋体"/>
              </w:rPr>
            </w:pPr>
          </w:p>
        </w:tc>
        <w:tc>
          <w:tcPr>
            <w:tcW w:w="1625" w:type="dxa"/>
            <w:vMerge w:val="continue"/>
            <w:tcBorders>
              <w:left w:val="single" w:color="auto" w:sz="4" w:space="0"/>
              <w:right w:val="single" w:color="auto" w:sz="4" w:space="0"/>
            </w:tcBorders>
            <w:vAlign w:val="center"/>
          </w:tcPr>
          <w:p w14:paraId="4106CE63">
            <w:pPr>
              <w:widowControl/>
              <w:spacing w:line="500" w:lineRule="exact"/>
              <w:jc w:val="lef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7FE595B2">
            <w:pPr>
              <w:pStyle w:val="36"/>
              <w:snapToGrid w:val="0"/>
              <w:spacing w:line="500" w:lineRule="exact"/>
              <w:jc w:val="left"/>
              <w:rPr>
                <w:rFonts w:ascii="宋体" w:hAnsi="宋体"/>
              </w:rPr>
            </w:pPr>
            <w:r>
              <w:rPr>
                <w:rFonts w:hint="eastAsia" w:ascii="宋体" w:hAnsi="宋体"/>
              </w:rPr>
              <w:t>农民工工资保障</w:t>
            </w:r>
          </w:p>
        </w:tc>
        <w:tc>
          <w:tcPr>
            <w:tcW w:w="5200" w:type="dxa"/>
            <w:tcBorders>
              <w:top w:val="single" w:color="auto" w:sz="4" w:space="0"/>
              <w:left w:val="single" w:color="auto" w:sz="4" w:space="0"/>
              <w:bottom w:val="single" w:color="auto" w:sz="4" w:space="0"/>
              <w:right w:val="single" w:color="auto" w:sz="4" w:space="0"/>
            </w:tcBorders>
            <w:vAlign w:val="center"/>
          </w:tcPr>
          <w:p w14:paraId="52BB872A">
            <w:pPr>
              <w:pStyle w:val="36"/>
              <w:snapToGrid w:val="0"/>
              <w:spacing w:line="500" w:lineRule="exact"/>
              <w:rPr>
                <w:rFonts w:ascii="宋体" w:hAnsi="宋体"/>
              </w:rPr>
            </w:pPr>
            <w:bookmarkStart w:id="174" w:name="OLE_LINK10"/>
            <w:r>
              <w:rPr>
                <w:rFonts w:hint="eastAsia" w:ascii="宋体" w:hAnsi="宋体"/>
                <w:bCs/>
              </w:rPr>
              <w:t>农民工工资保障金交纳与使用承诺书</w:t>
            </w:r>
            <w:bookmarkEnd w:id="174"/>
          </w:p>
        </w:tc>
      </w:tr>
      <w:tr w14:paraId="31A2CB42">
        <w:tblPrEx>
          <w:tblCellMar>
            <w:top w:w="0" w:type="dxa"/>
            <w:left w:w="108" w:type="dxa"/>
            <w:bottom w:w="0" w:type="dxa"/>
            <w:right w:w="108" w:type="dxa"/>
          </w:tblCellMar>
        </w:tblPrEx>
        <w:trPr>
          <w:trHeight w:val="487" w:hRule="atLeast"/>
          <w:jc w:val="center"/>
        </w:trPr>
        <w:tc>
          <w:tcPr>
            <w:tcW w:w="944" w:type="dxa"/>
            <w:vMerge w:val="restart"/>
            <w:tcBorders>
              <w:top w:val="single" w:color="auto" w:sz="4" w:space="0"/>
              <w:left w:val="single" w:color="000000" w:sz="4" w:space="0"/>
              <w:bottom w:val="single" w:color="auto" w:sz="4" w:space="0"/>
              <w:right w:val="single" w:color="000000" w:sz="4" w:space="0"/>
            </w:tcBorders>
            <w:vAlign w:val="center"/>
          </w:tcPr>
          <w:p w14:paraId="0A5966E3">
            <w:pPr>
              <w:spacing w:line="500" w:lineRule="exact"/>
              <w:jc w:val="center"/>
              <w:rPr>
                <w:rFonts w:ascii="宋体" w:hAnsi="宋体" w:cs="宋体"/>
                <w:b/>
              </w:rPr>
            </w:pPr>
            <w:r>
              <w:rPr>
                <w:rFonts w:hint="eastAsia" w:ascii="宋体" w:hAnsi="宋体" w:cs="宋体"/>
                <w:bCs/>
              </w:rPr>
              <w:t>2.1.2</w:t>
            </w:r>
          </w:p>
        </w:tc>
        <w:tc>
          <w:tcPr>
            <w:tcW w:w="1625" w:type="dxa"/>
            <w:vMerge w:val="restart"/>
            <w:tcBorders>
              <w:top w:val="single" w:color="auto" w:sz="4" w:space="0"/>
              <w:left w:val="single" w:color="000000" w:sz="4" w:space="0"/>
              <w:bottom w:val="single" w:color="auto" w:sz="4" w:space="0"/>
              <w:right w:val="single" w:color="000000" w:sz="4" w:space="0"/>
            </w:tcBorders>
            <w:vAlign w:val="center"/>
          </w:tcPr>
          <w:p w14:paraId="5F5B10DF">
            <w:pPr>
              <w:spacing w:line="500" w:lineRule="exact"/>
              <w:jc w:val="center"/>
              <w:rPr>
                <w:rFonts w:ascii="宋体" w:hAnsi="宋体" w:cs="宋体"/>
              </w:rPr>
            </w:pPr>
            <w:r>
              <w:rPr>
                <w:rFonts w:hint="eastAsia" w:ascii="宋体" w:hAnsi="宋体" w:cs="宋体"/>
              </w:rPr>
              <w:t>符合性评审</w:t>
            </w:r>
          </w:p>
        </w:tc>
        <w:tc>
          <w:tcPr>
            <w:tcW w:w="2179" w:type="dxa"/>
            <w:tcBorders>
              <w:top w:val="single" w:color="auto" w:sz="4" w:space="0"/>
              <w:left w:val="single" w:color="000000" w:sz="4" w:space="0"/>
              <w:bottom w:val="single" w:color="000000" w:sz="4" w:space="0"/>
              <w:right w:val="single" w:color="000000" w:sz="4" w:space="0"/>
            </w:tcBorders>
            <w:vAlign w:val="center"/>
          </w:tcPr>
          <w:p w14:paraId="0FF1D41C">
            <w:pPr>
              <w:spacing w:line="500" w:lineRule="exact"/>
              <w:rPr>
                <w:rFonts w:ascii="宋体" w:hAnsi="宋体" w:cs="宋体"/>
                <w:b/>
                <w:bCs/>
              </w:rPr>
            </w:pPr>
            <w:r>
              <w:rPr>
                <w:rFonts w:hint="eastAsia" w:ascii="宋体" w:hAnsi="宋体" w:cs="宋体"/>
                <w:b/>
                <w:bCs/>
              </w:rPr>
              <w:t>评审因素</w:t>
            </w:r>
          </w:p>
        </w:tc>
        <w:tc>
          <w:tcPr>
            <w:tcW w:w="5200" w:type="dxa"/>
            <w:tcBorders>
              <w:top w:val="single" w:color="auto" w:sz="4" w:space="0"/>
              <w:left w:val="single" w:color="000000" w:sz="4" w:space="0"/>
              <w:bottom w:val="single" w:color="000000" w:sz="4" w:space="0"/>
              <w:right w:val="single" w:color="000000" w:sz="4" w:space="0"/>
            </w:tcBorders>
            <w:vAlign w:val="center"/>
          </w:tcPr>
          <w:p w14:paraId="0383C58E">
            <w:pPr>
              <w:spacing w:line="500" w:lineRule="exact"/>
              <w:rPr>
                <w:rFonts w:ascii="宋体" w:hAnsi="宋体" w:cs="宋体"/>
                <w:b/>
                <w:bCs/>
              </w:rPr>
            </w:pPr>
            <w:r>
              <w:rPr>
                <w:rFonts w:hint="eastAsia" w:ascii="宋体" w:hAnsi="宋体" w:cs="宋体"/>
                <w:b/>
                <w:bCs/>
              </w:rPr>
              <w:t>评审标准（合格标准：缺少任何一项或有任何一项不合格者，其符合性评审视为不合格）</w:t>
            </w:r>
          </w:p>
        </w:tc>
      </w:tr>
      <w:tr w14:paraId="6BC80254">
        <w:tblPrEx>
          <w:tblCellMar>
            <w:top w:w="0" w:type="dxa"/>
            <w:left w:w="108" w:type="dxa"/>
            <w:bottom w:w="0" w:type="dxa"/>
            <w:right w:w="108" w:type="dxa"/>
          </w:tblCellMar>
        </w:tblPrEx>
        <w:trPr>
          <w:trHeight w:val="538"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273EE63C">
            <w:pPr>
              <w:spacing w:line="500" w:lineRule="exac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730D550F">
            <w:pPr>
              <w:spacing w:line="500" w:lineRule="exac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5C63647C">
            <w:pPr>
              <w:spacing w:line="500" w:lineRule="exact"/>
              <w:rPr>
                <w:rFonts w:ascii="宋体" w:hAnsi="宋体" w:cs="宋体"/>
              </w:rPr>
            </w:pPr>
            <w:r>
              <w:rPr>
                <w:rFonts w:hint="eastAsia" w:ascii="宋体" w:hAnsi="宋体" w:cs="宋体"/>
                <w:kern w:val="0"/>
              </w:rPr>
              <w:t>竞标人名称</w:t>
            </w:r>
          </w:p>
        </w:tc>
        <w:tc>
          <w:tcPr>
            <w:tcW w:w="5200" w:type="dxa"/>
            <w:tcBorders>
              <w:top w:val="single" w:color="000000" w:sz="4" w:space="0"/>
              <w:left w:val="single" w:color="000000" w:sz="4" w:space="0"/>
              <w:bottom w:val="single" w:color="000000" w:sz="4" w:space="0"/>
              <w:right w:val="single" w:color="000000" w:sz="4" w:space="0"/>
            </w:tcBorders>
            <w:vAlign w:val="center"/>
          </w:tcPr>
          <w:p w14:paraId="3BD7049F">
            <w:pPr>
              <w:spacing w:line="500" w:lineRule="exact"/>
              <w:rPr>
                <w:rFonts w:ascii="宋体" w:hAnsi="宋体" w:cs="宋体"/>
              </w:rPr>
            </w:pPr>
            <w:r>
              <w:rPr>
                <w:rFonts w:hint="eastAsia" w:ascii="宋体" w:hAnsi="宋体" w:cs="宋体"/>
                <w:kern w:val="0"/>
              </w:rPr>
              <w:t>与营业执照、资质证书、安全生产许可证一致</w:t>
            </w:r>
          </w:p>
        </w:tc>
      </w:tr>
      <w:tr w14:paraId="5377FBAF">
        <w:tblPrEx>
          <w:tblCellMar>
            <w:top w:w="0" w:type="dxa"/>
            <w:left w:w="108" w:type="dxa"/>
            <w:bottom w:w="0" w:type="dxa"/>
            <w:right w:w="108" w:type="dxa"/>
          </w:tblCellMar>
        </w:tblPrEx>
        <w:trPr>
          <w:trHeight w:val="9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39D93B04">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75E2C7E4">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4824E1AC">
            <w:pPr>
              <w:spacing w:line="500" w:lineRule="exact"/>
              <w:rPr>
                <w:rFonts w:ascii="宋体" w:hAnsi="宋体" w:cs="宋体"/>
              </w:rPr>
            </w:pPr>
            <w:r>
              <w:rPr>
                <w:rFonts w:hint="eastAsia" w:ascii="宋体" w:hAnsi="宋体" w:cs="宋体"/>
                <w:kern w:val="0"/>
              </w:rPr>
              <w:t>投标函签字盖章</w:t>
            </w:r>
          </w:p>
        </w:tc>
        <w:tc>
          <w:tcPr>
            <w:tcW w:w="5200" w:type="dxa"/>
            <w:tcBorders>
              <w:top w:val="single" w:color="000000" w:sz="4" w:space="0"/>
              <w:left w:val="single" w:color="000000" w:sz="4" w:space="0"/>
              <w:bottom w:val="single" w:color="000000" w:sz="4" w:space="0"/>
              <w:right w:val="single" w:color="000000" w:sz="4" w:space="0"/>
            </w:tcBorders>
            <w:vAlign w:val="center"/>
          </w:tcPr>
          <w:p w14:paraId="0B254071">
            <w:pPr>
              <w:spacing w:line="500" w:lineRule="exact"/>
              <w:rPr>
                <w:rFonts w:ascii="宋体" w:hAnsi="宋体" w:cs="宋体"/>
              </w:rPr>
            </w:pPr>
            <w:r>
              <w:rPr>
                <w:rFonts w:hint="eastAsia" w:ascii="宋体" w:hAnsi="宋体" w:cs="宋体"/>
                <w:kern w:val="0"/>
              </w:rPr>
              <w:t>有法定代表人或其委托代理人签字并加盖单位法人公章</w:t>
            </w:r>
          </w:p>
        </w:tc>
      </w:tr>
      <w:tr w14:paraId="2313FD15">
        <w:tblPrEx>
          <w:tblCellMar>
            <w:top w:w="0" w:type="dxa"/>
            <w:left w:w="108" w:type="dxa"/>
            <w:bottom w:w="0" w:type="dxa"/>
            <w:right w:w="108" w:type="dxa"/>
          </w:tblCellMar>
        </w:tblPrEx>
        <w:trPr>
          <w:trHeight w:val="525"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766CB76F">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5365EFE8">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14:paraId="68AE680B">
            <w:pPr>
              <w:spacing w:line="500" w:lineRule="exact"/>
              <w:rPr>
                <w:rFonts w:ascii="宋体" w:hAnsi="宋体" w:cs="宋体"/>
              </w:rPr>
            </w:pPr>
            <w:r>
              <w:rPr>
                <w:rFonts w:hint="eastAsia" w:ascii="宋体" w:hAnsi="宋体" w:cs="宋体"/>
                <w:kern w:val="0"/>
              </w:rPr>
              <w:t>投标文件格式</w:t>
            </w:r>
          </w:p>
        </w:tc>
        <w:tc>
          <w:tcPr>
            <w:tcW w:w="5200" w:type="dxa"/>
            <w:tcBorders>
              <w:top w:val="single" w:color="000000" w:sz="4" w:space="0"/>
              <w:left w:val="single" w:color="000000" w:sz="4" w:space="0"/>
              <w:bottom w:val="single" w:color="000000" w:sz="4" w:space="0"/>
              <w:right w:val="single" w:color="000000" w:sz="4" w:space="0"/>
            </w:tcBorders>
            <w:vAlign w:val="center"/>
          </w:tcPr>
          <w:p w14:paraId="3386FE9D">
            <w:pPr>
              <w:spacing w:line="500" w:lineRule="exact"/>
              <w:rPr>
                <w:rFonts w:ascii="宋体" w:hAnsi="宋体" w:cs="宋体"/>
              </w:rPr>
            </w:pPr>
            <w:r>
              <w:rPr>
                <w:rFonts w:hint="eastAsia" w:ascii="宋体" w:hAnsi="宋体" w:cs="宋体"/>
                <w:kern w:val="0"/>
              </w:rPr>
              <w:t>符合第八章“响应文件格式”的要求</w:t>
            </w:r>
          </w:p>
        </w:tc>
      </w:tr>
      <w:tr w14:paraId="130C5338">
        <w:tblPrEx>
          <w:tblCellMar>
            <w:top w:w="0" w:type="dxa"/>
            <w:left w:w="108" w:type="dxa"/>
            <w:bottom w:w="0" w:type="dxa"/>
            <w:right w:w="108" w:type="dxa"/>
          </w:tblCellMar>
        </w:tblPrEx>
        <w:trPr>
          <w:trHeight w:val="491"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198C1572">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344B56BC">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auto" w:sz="4" w:space="0"/>
              <w:right w:val="single" w:color="000000" w:sz="4" w:space="0"/>
            </w:tcBorders>
            <w:vAlign w:val="center"/>
          </w:tcPr>
          <w:p w14:paraId="52784786">
            <w:pPr>
              <w:spacing w:line="500" w:lineRule="exact"/>
              <w:rPr>
                <w:rFonts w:ascii="宋体" w:hAnsi="宋体" w:cs="宋体"/>
              </w:rPr>
            </w:pPr>
            <w:r>
              <w:rPr>
                <w:rFonts w:hint="eastAsia" w:ascii="宋体" w:hAnsi="宋体" w:cs="宋体"/>
                <w:kern w:val="0"/>
              </w:rPr>
              <w:t>报价</w:t>
            </w:r>
          </w:p>
        </w:tc>
        <w:tc>
          <w:tcPr>
            <w:tcW w:w="5200" w:type="dxa"/>
            <w:tcBorders>
              <w:top w:val="single" w:color="000000" w:sz="4" w:space="0"/>
              <w:left w:val="single" w:color="000000" w:sz="4" w:space="0"/>
              <w:bottom w:val="single" w:color="auto" w:sz="4" w:space="0"/>
              <w:right w:val="single" w:color="000000" w:sz="4" w:space="0"/>
            </w:tcBorders>
            <w:vAlign w:val="center"/>
          </w:tcPr>
          <w:p w14:paraId="5E08B551">
            <w:pPr>
              <w:spacing w:line="500" w:lineRule="exact"/>
              <w:rPr>
                <w:rFonts w:ascii="宋体" w:hAnsi="宋体" w:cs="宋体"/>
              </w:rPr>
            </w:pPr>
            <w:r>
              <w:rPr>
                <w:rFonts w:hint="eastAsia" w:ascii="宋体" w:hAnsi="宋体" w:cs="宋体"/>
                <w:kern w:val="0"/>
              </w:rPr>
              <w:t>只能有一个有效报价，且</w:t>
            </w:r>
            <w:r>
              <w:rPr>
                <w:rFonts w:hint="eastAsia" w:ascii="宋体" w:hAnsi="宋体" w:cs="宋体"/>
              </w:rPr>
              <w:t>磋商报价低于或等于采购人预算价</w:t>
            </w:r>
          </w:p>
        </w:tc>
      </w:tr>
      <w:tr w14:paraId="4392D660">
        <w:tblPrEx>
          <w:tblCellMar>
            <w:top w:w="0" w:type="dxa"/>
            <w:left w:w="108" w:type="dxa"/>
            <w:bottom w:w="0" w:type="dxa"/>
            <w:right w:w="108" w:type="dxa"/>
          </w:tblCellMar>
        </w:tblPrEx>
        <w:trPr>
          <w:trHeight w:val="429"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3D9195D7">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15FCE082">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325D7F1E">
            <w:pPr>
              <w:spacing w:line="500" w:lineRule="exact"/>
              <w:rPr>
                <w:rFonts w:ascii="宋体" w:hAnsi="宋体" w:cs="宋体"/>
              </w:rPr>
            </w:pPr>
            <w:r>
              <w:rPr>
                <w:rFonts w:hint="eastAsia" w:ascii="宋体" w:hAnsi="宋体" w:cs="宋体"/>
                <w:kern w:val="0"/>
              </w:rPr>
              <w:t>工期</w:t>
            </w:r>
          </w:p>
        </w:tc>
        <w:tc>
          <w:tcPr>
            <w:tcW w:w="5200" w:type="dxa"/>
            <w:tcBorders>
              <w:top w:val="single" w:color="000000" w:sz="4" w:space="0"/>
              <w:left w:val="single" w:color="000000" w:sz="4" w:space="0"/>
              <w:bottom w:val="single" w:color="000000" w:sz="4" w:space="0"/>
              <w:right w:val="single" w:color="auto" w:sz="4" w:space="0"/>
            </w:tcBorders>
            <w:vAlign w:val="center"/>
          </w:tcPr>
          <w:p w14:paraId="3709E309">
            <w:pPr>
              <w:spacing w:line="500" w:lineRule="exact"/>
              <w:rPr>
                <w:rFonts w:ascii="宋体" w:hAnsi="宋体" w:cs="宋体"/>
              </w:rPr>
            </w:pPr>
            <w:r>
              <w:rPr>
                <w:rFonts w:hint="eastAsia" w:ascii="宋体" w:hAnsi="宋体" w:cs="宋体"/>
                <w:kern w:val="0"/>
              </w:rPr>
              <w:t>符合第二章“投标人须知”第6项</w:t>
            </w:r>
            <w:r>
              <w:rPr>
                <w:rFonts w:hint="eastAsia" w:ascii="宋体" w:hAnsi="宋体" w:cs="宋体"/>
                <w:spacing w:val="-1"/>
                <w:kern w:val="0"/>
              </w:rPr>
              <w:t>规</w:t>
            </w:r>
            <w:r>
              <w:rPr>
                <w:rFonts w:hint="eastAsia" w:ascii="宋体" w:hAnsi="宋体" w:cs="宋体"/>
                <w:kern w:val="0"/>
              </w:rPr>
              <w:t>定</w:t>
            </w:r>
          </w:p>
        </w:tc>
      </w:tr>
      <w:tr w14:paraId="6BC638F9">
        <w:tblPrEx>
          <w:tblCellMar>
            <w:top w:w="0" w:type="dxa"/>
            <w:left w:w="108" w:type="dxa"/>
            <w:bottom w:w="0" w:type="dxa"/>
            <w:right w:w="108" w:type="dxa"/>
          </w:tblCellMar>
        </w:tblPrEx>
        <w:trPr>
          <w:trHeight w:val="470"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4CA9E68F">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0781595C">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13A3F106">
            <w:pPr>
              <w:spacing w:line="500" w:lineRule="exact"/>
              <w:rPr>
                <w:rFonts w:ascii="宋体" w:hAnsi="宋体" w:cs="宋体"/>
              </w:rPr>
            </w:pPr>
            <w:r>
              <w:rPr>
                <w:rFonts w:hint="eastAsia" w:ascii="宋体" w:hAnsi="宋体" w:cs="宋体"/>
                <w:kern w:val="0"/>
              </w:rPr>
              <w:t>工程质量</w:t>
            </w:r>
          </w:p>
        </w:tc>
        <w:tc>
          <w:tcPr>
            <w:tcW w:w="5200" w:type="dxa"/>
            <w:tcBorders>
              <w:top w:val="single" w:color="000000" w:sz="4" w:space="0"/>
              <w:left w:val="single" w:color="000000" w:sz="4" w:space="0"/>
              <w:bottom w:val="single" w:color="000000" w:sz="4" w:space="0"/>
              <w:right w:val="single" w:color="auto" w:sz="4" w:space="0"/>
            </w:tcBorders>
            <w:vAlign w:val="center"/>
          </w:tcPr>
          <w:p w14:paraId="606B94C9">
            <w:pPr>
              <w:spacing w:line="500" w:lineRule="exact"/>
              <w:rPr>
                <w:rFonts w:ascii="宋体" w:hAnsi="宋体" w:cs="宋体"/>
              </w:rPr>
            </w:pPr>
            <w:r>
              <w:rPr>
                <w:rFonts w:hint="eastAsia" w:ascii="宋体" w:hAnsi="宋体" w:cs="宋体"/>
                <w:kern w:val="0"/>
              </w:rPr>
              <w:t xml:space="preserve">符合第二章“投标人须知”第 </w:t>
            </w:r>
            <w:r>
              <w:rPr>
                <w:rFonts w:hint="eastAsia" w:ascii="宋体" w:hAnsi="宋体" w:cs="宋体"/>
                <w:spacing w:val="1"/>
                <w:kern w:val="0"/>
              </w:rPr>
              <w:t>7</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 xml:space="preserve">定 </w:t>
            </w:r>
          </w:p>
        </w:tc>
      </w:tr>
      <w:tr w14:paraId="2B7290CE">
        <w:tblPrEx>
          <w:tblCellMar>
            <w:top w:w="0" w:type="dxa"/>
            <w:left w:w="108" w:type="dxa"/>
            <w:bottom w:w="0" w:type="dxa"/>
            <w:right w:w="108" w:type="dxa"/>
          </w:tblCellMar>
        </w:tblPrEx>
        <w:trPr>
          <w:trHeight w:val="523"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450301FC">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4520EA53">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2DB291EC">
            <w:pPr>
              <w:spacing w:line="500" w:lineRule="exact"/>
              <w:rPr>
                <w:rFonts w:ascii="宋体" w:hAnsi="宋体" w:cs="宋体"/>
              </w:rPr>
            </w:pPr>
            <w:r>
              <w:rPr>
                <w:rFonts w:hint="eastAsia" w:ascii="宋体" w:hAnsi="宋体" w:cs="宋体"/>
                <w:kern w:val="0"/>
              </w:rPr>
              <w:t>投标有效期</w:t>
            </w:r>
          </w:p>
        </w:tc>
        <w:tc>
          <w:tcPr>
            <w:tcW w:w="5200" w:type="dxa"/>
            <w:tcBorders>
              <w:top w:val="single" w:color="000000" w:sz="4" w:space="0"/>
              <w:left w:val="single" w:color="000000" w:sz="4" w:space="0"/>
              <w:bottom w:val="single" w:color="000000" w:sz="4" w:space="0"/>
              <w:right w:val="single" w:color="auto" w:sz="4" w:space="0"/>
            </w:tcBorders>
            <w:vAlign w:val="center"/>
          </w:tcPr>
          <w:p w14:paraId="624C2BB9">
            <w:pPr>
              <w:spacing w:line="500" w:lineRule="exact"/>
              <w:rPr>
                <w:rFonts w:ascii="宋体" w:hAnsi="宋体" w:cs="宋体"/>
              </w:rPr>
            </w:pPr>
            <w:r>
              <w:rPr>
                <w:rFonts w:hint="eastAsia" w:ascii="宋体" w:hAnsi="宋体" w:cs="宋体"/>
                <w:kern w:val="0"/>
              </w:rPr>
              <w:t>符合第二章“投标人须知”第</w:t>
            </w:r>
            <w:r>
              <w:rPr>
                <w:rFonts w:hint="eastAsia" w:ascii="宋体" w:hAnsi="宋体" w:cs="宋体"/>
                <w:spacing w:val="1"/>
                <w:kern w:val="0"/>
              </w:rPr>
              <w:t>10</w:t>
            </w:r>
            <w:r>
              <w:rPr>
                <w:rFonts w:hint="eastAsia" w:ascii="宋体" w:hAnsi="宋体" w:cs="宋体"/>
                <w:kern w:val="0"/>
              </w:rPr>
              <w:t>项</w:t>
            </w:r>
            <w:r>
              <w:rPr>
                <w:rFonts w:hint="eastAsia" w:ascii="宋体" w:hAnsi="宋体" w:cs="宋体"/>
                <w:spacing w:val="-1"/>
                <w:kern w:val="0"/>
              </w:rPr>
              <w:t>规</w:t>
            </w:r>
            <w:r>
              <w:rPr>
                <w:rFonts w:hint="eastAsia" w:ascii="宋体" w:hAnsi="宋体" w:cs="宋体"/>
                <w:kern w:val="0"/>
              </w:rPr>
              <w:t>定</w:t>
            </w:r>
          </w:p>
        </w:tc>
      </w:tr>
      <w:tr w14:paraId="7E0446B9">
        <w:tblPrEx>
          <w:tblCellMar>
            <w:top w:w="0" w:type="dxa"/>
            <w:left w:w="108" w:type="dxa"/>
            <w:bottom w:w="0" w:type="dxa"/>
            <w:right w:w="108" w:type="dxa"/>
          </w:tblCellMar>
        </w:tblPrEx>
        <w:trPr>
          <w:trHeight w:val="577" w:hRule="atLeas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13900F99">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07EF1DDF">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000000" w:sz="4" w:space="0"/>
              <w:right w:val="single" w:color="000000" w:sz="4" w:space="0"/>
            </w:tcBorders>
            <w:vAlign w:val="center"/>
          </w:tcPr>
          <w:p w14:paraId="464E35EC">
            <w:pPr>
              <w:spacing w:line="500" w:lineRule="exact"/>
              <w:rPr>
                <w:rFonts w:ascii="宋体" w:hAnsi="宋体" w:cs="宋体"/>
                <w:bCs/>
              </w:rPr>
            </w:pPr>
            <w:r>
              <w:rPr>
                <w:rFonts w:hint="eastAsia" w:ascii="宋体" w:hAnsi="宋体" w:cs="宋体"/>
                <w:kern w:val="0"/>
              </w:rPr>
              <w:t>权利义务</w:t>
            </w:r>
          </w:p>
        </w:tc>
        <w:tc>
          <w:tcPr>
            <w:tcW w:w="5200" w:type="dxa"/>
            <w:tcBorders>
              <w:top w:val="single" w:color="000000" w:sz="4" w:space="0"/>
              <w:left w:val="single" w:color="000000" w:sz="4" w:space="0"/>
              <w:bottom w:val="single" w:color="000000" w:sz="4" w:space="0"/>
              <w:right w:val="single" w:color="auto" w:sz="4" w:space="0"/>
            </w:tcBorders>
            <w:vAlign w:val="center"/>
          </w:tcPr>
          <w:p w14:paraId="31F99253">
            <w:pPr>
              <w:spacing w:line="500" w:lineRule="exact"/>
              <w:rPr>
                <w:rFonts w:ascii="宋体" w:hAnsi="宋体" w:cs="宋体"/>
                <w:bCs/>
              </w:rPr>
            </w:pPr>
            <w:r>
              <w:rPr>
                <w:rFonts w:hint="eastAsia" w:ascii="宋体" w:hAnsi="宋体" w:cs="宋体"/>
                <w:kern w:val="0"/>
              </w:rPr>
              <w:t>符合第四章“合同条款及格式”规定</w:t>
            </w:r>
          </w:p>
        </w:tc>
      </w:tr>
      <w:tr w14:paraId="16C8EC20">
        <w:tblPrEx>
          <w:tblCellMar>
            <w:top w:w="0" w:type="dxa"/>
            <w:left w:w="108" w:type="dxa"/>
            <w:bottom w:w="0" w:type="dxa"/>
            <w:right w:w="108" w:type="dxa"/>
          </w:tblCellMar>
        </w:tblPrEx>
        <w:trPr>
          <w:trHeight w:val="566"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33296147">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106A8E95">
            <w:pPr>
              <w:widowControl/>
              <w:spacing w:line="500" w:lineRule="exact"/>
              <w:jc w:val="left"/>
              <w:rPr>
                <w:rFonts w:ascii="宋体" w:hAnsi="宋体" w:cs="宋体"/>
              </w:rPr>
            </w:pPr>
          </w:p>
        </w:tc>
        <w:tc>
          <w:tcPr>
            <w:tcW w:w="2179" w:type="dxa"/>
            <w:tcBorders>
              <w:top w:val="single" w:color="000000" w:sz="4" w:space="0"/>
              <w:left w:val="single" w:color="000000" w:sz="4" w:space="0"/>
              <w:bottom w:val="single" w:color="auto" w:sz="4" w:space="0"/>
              <w:right w:val="single" w:color="000000" w:sz="4" w:space="0"/>
            </w:tcBorders>
            <w:vAlign w:val="center"/>
          </w:tcPr>
          <w:p w14:paraId="263317CF">
            <w:pPr>
              <w:spacing w:line="500" w:lineRule="exact"/>
              <w:rPr>
                <w:rFonts w:ascii="宋体" w:hAnsi="宋体" w:cs="宋体"/>
                <w:kern w:val="0"/>
              </w:rPr>
            </w:pPr>
            <w:r>
              <w:rPr>
                <w:rFonts w:hint="eastAsia" w:ascii="宋体" w:hAnsi="宋体" w:cs="宋体"/>
                <w:kern w:val="0"/>
              </w:rPr>
              <w:t>技术标准和要求</w:t>
            </w:r>
          </w:p>
        </w:tc>
        <w:tc>
          <w:tcPr>
            <w:tcW w:w="5200" w:type="dxa"/>
            <w:tcBorders>
              <w:top w:val="single" w:color="000000" w:sz="4" w:space="0"/>
              <w:left w:val="single" w:color="000000" w:sz="4" w:space="0"/>
              <w:bottom w:val="single" w:color="auto" w:sz="4" w:space="0"/>
              <w:right w:val="single" w:color="auto" w:sz="4" w:space="0"/>
            </w:tcBorders>
            <w:vAlign w:val="center"/>
          </w:tcPr>
          <w:p w14:paraId="55288032">
            <w:pPr>
              <w:snapToGrid w:val="0"/>
              <w:spacing w:line="500" w:lineRule="exact"/>
              <w:rPr>
                <w:rFonts w:ascii="宋体" w:hAnsi="宋体" w:cs="宋体"/>
                <w:kern w:val="0"/>
              </w:rPr>
            </w:pPr>
            <w:r>
              <w:rPr>
                <w:rFonts w:hint="eastAsia" w:ascii="宋体" w:hAnsi="宋体" w:cs="宋体"/>
                <w:kern w:val="0"/>
              </w:rPr>
              <w:t>符合第七章“技术标准和要求”规定</w:t>
            </w:r>
          </w:p>
        </w:tc>
      </w:tr>
      <w:tr w14:paraId="2ED06172">
        <w:tblPrEx>
          <w:tblCellMar>
            <w:top w:w="0" w:type="dxa"/>
            <w:left w:w="108" w:type="dxa"/>
            <w:bottom w:w="0" w:type="dxa"/>
            <w:right w:w="108" w:type="dxa"/>
          </w:tblCellMar>
        </w:tblPrEx>
        <w:trPr>
          <w:trHeight w:val="974" w:hRule="exact"/>
          <w:jc w:val="center"/>
        </w:trPr>
        <w:tc>
          <w:tcPr>
            <w:tcW w:w="944" w:type="dxa"/>
            <w:vMerge w:val="continue"/>
            <w:tcBorders>
              <w:top w:val="single" w:color="auto" w:sz="4" w:space="0"/>
              <w:left w:val="single" w:color="000000" w:sz="4" w:space="0"/>
              <w:bottom w:val="single" w:color="auto" w:sz="4" w:space="0"/>
              <w:right w:val="single" w:color="000000" w:sz="4" w:space="0"/>
            </w:tcBorders>
            <w:vAlign w:val="center"/>
          </w:tcPr>
          <w:p w14:paraId="721DC682">
            <w:pPr>
              <w:widowControl/>
              <w:spacing w:line="500" w:lineRule="exact"/>
              <w:jc w:val="left"/>
              <w:rPr>
                <w:rFonts w:ascii="宋体" w:hAnsi="宋体" w:cs="宋体"/>
              </w:rPr>
            </w:pPr>
          </w:p>
        </w:tc>
        <w:tc>
          <w:tcPr>
            <w:tcW w:w="1625" w:type="dxa"/>
            <w:vMerge w:val="continue"/>
            <w:tcBorders>
              <w:top w:val="single" w:color="auto" w:sz="4" w:space="0"/>
              <w:left w:val="single" w:color="000000" w:sz="4" w:space="0"/>
              <w:bottom w:val="single" w:color="auto" w:sz="4" w:space="0"/>
              <w:right w:val="single" w:color="000000" w:sz="4" w:space="0"/>
            </w:tcBorders>
            <w:vAlign w:val="center"/>
          </w:tcPr>
          <w:p w14:paraId="5449D322">
            <w:pPr>
              <w:widowControl/>
              <w:spacing w:line="500" w:lineRule="exact"/>
              <w:jc w:val="left"/>
              <w:rPr>
                <w:rFonts w:ascii="宋体" w:hAnsi="宋体" w:cs="宋体"/>
              </w:rPr>
            </w:pPr>
          </w:p>
        </w:tc>
        <w:tc>
          <w:tcPr>
            <w:tcW w:w="2179" w:type="dxa"/>
            <w:tcBorders>
              <w:top w:val="single" w:color="auto" w:sz="4" w:space="0"/>
              <w:left w:val="single" w:color="000000" w:sz="4" w:space="0"/>
              <w:bottom w:val="single" w:color="000000" w:sz="4" w:space="0"/>
              <w:right w:val="single" w:color="000000" w:sz="4" w:space="0"/>
            </w:tcBorders>
            <w:vAlign w:val="center"/>
          </w:tcPr>
          <w:p w14:paraId="1843F5AA">
            <w:pPr>
              <w:spacing w:line="500" w:lineRule="exact"/>
              <w:rPr>
                <w:rFonts w:ascii="宋体" w:hAnsi="宋体" w:cs="宋体"/>
                <w:bCs/>
              </w:rPr>
            </w:pPr>
            <w:r>
              <w:rPr>
                <w:rFonts w:hint="eastAsia" w:ascii="宋体" w:hAnsi="宋体" w:cs="宋体"/>
                <w:kern w:val="0"/>
              </w:rPr>
              <w:t>已标价工程量清单</w:t>
            </w:r>
          </w:p>
        </w:tc>
        <w:tc>
          <w:tcPr>
            <w:tcW w:w="5200" w:type="dxa"/>
            <w:tcBorders>
              <w:top w:val="single" w:color="auto" w:sz="4" w:space="0"/>
              <w:left w:val="single" w:color="000000" w:sz="4" w:space="0"/>
              <w:bottom w:val="single" w:color="000000" w:sz="4" w:space="0"/>
              <w:right w:val="single" w:color="000000" w:sz="4" w:space="0"/>
            </w:tcBorders>
            <w:vAlign w:val="center"/>
          </w:tcPr>
          <w:p w14:paraId="4FF686C8">
            <w:pPr>
              <w:snapToGrid w:val="0"/>
              <w:spacing w:line="500" w:lineRule="exact"/>
              <w:rPr>
                <w:rFonts w:ascii="宋体" w:hAnsi="宋体" w:cs="宋体"/>
                <w:bCs/>
              </w:rPr>
            </w:pPr>
            <w:bookmarkStart w:id="175" w:name="OLE_LINK11"/>
            <w:r>
              <w:rPr>
                <w:rFonts w:hint="eastAsia" w:ascii="宋体" w:hAnsi="宋体" w:cs="宋体"/>
                <w:kern w:val="0"/>
              </w:rPr>
              <w:t>符合第五章“工程量清单”给出的范围及数量，</w:t>
            </w:r>
            <w:r>
              <w:rPr>
                <w:rFonts w:hint="eastAsia" w:ascii="宋体" w:hAnsi="宋体" w:cs="宋体"/>
                <w:bCs/>
              </w:rPr>
              <w:t>应按照采购人提供的工程量清单进行报价。</w:t>
            </w:r>
            <w:bookmarkEnd w:id="175"/>
          </w:p>
        </w:tc>
      </w:tr>
      <w:tr w14:paraId="0E63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gridSpan w:val="2"/>
            <w:tcBorders>
              <w:top w:val="single" w:color="auto" w:sz="4" w:space="0"/>
              <w:left w:val="single" w:color="auto" w:sz="4" w:space="0"/>
              <w:right w:val="single" w:color="auto" w:sz="4" w:space="0"/>
            </w:tcBorders>
            <w:vAlign w:val="center"/>
          </w:tcPr>
          <w:p w14:paraId="7F739515">
            <w:pPr>
              <w:spacing w:line="500" w:lineRule="exact"/>
              <w:jc w:val="center"/>
              <w:rPr>
                <w:rFonts w:ascii="宋体" w:hAnsi="宋体" w:cs="宋体"/>
                <w:b/>
                <w:bCs/>
              </w:rPr>
            </w:pPr>
            <w:r>
              <w:rPr>
                <w:rFonts w:hint="eastAsia" w:ascii="宋体" w:hAnsi="宋体" w:cs="宋体"/>
                <w:b/>
                <w:bCs/>
                <w:kern w:val="0"/>
              </w:rPr>
              <w:t>条款号</w:t>
            </w:r>
          </w:p>
        </w:tc>
        <w:tc>
          <w:tcPr>
            <w:tcW w:w="2179" w:type="dxa"/>
            <w:tcBorders>
              <w:top w:val="single" w:color="auto" w:sz="4" w:space="0"/>
              <w:left w:val="single" w:color="auto" w:sz="4" w:space="0"/>
              <w:bottom w:val="single" w:color="auto" w:sz="4" w:space="0"/>
              <w:right w:val="single" w:color="auto" w:sz="4" w:space="0"/>
            </w:tcBorders>
            <w:vAlign w:val="center"/>
          </w:tcPr>
          <w:p w14:paraId="098AF956">
            <w:pPr>
              <w:spacing w:line="500" w:lineRule="exact"/>
              <w:jc w:val="center"/>
              <w:rPr>
                <w:rFonts w:ascii="宋体" w:hAnsi="宋体" w:cs="宋体"/>
                <w:b/>
                <w:bCs/>
              </w:rPr>
            </w:pPr>
            <w:r>
              <w:rPr>
                <w:rFonts w:hint="eastAsia" w:ascii="宋体" w:hAnsi="宋体" w:cs="宋体"/>
                <w:b/>
                <w:bCs/>
                <w:kern w:val="0"/>
              </w:rPr>
              <w:t>条款内容</w:t>
            </w:r>
          </w:p>
        </w:tc>
        <w:tc>
          <w:tcPr>
            <w:tcW w:w="5200" w:type="dxa"/>
            <w:tcBorders>
              <w:top w:val="single" w:color="auto" w:sz="4" w:space="0"/>
              <w:left w:val="single" w:color="auto" w:sz="4" w:space="0"/>
              <w:right w:val="single" w:color="auto" w:sz="4" w:space="0"/>
            </w:tcBorders>
            <w:vAlign w:val="center"/>
          </w:tcPr>
          <w:p w14:paraId="428ABAC1">
            <w:pPr>
              <w:spacing w:line="500" w:lineRule="exact"/>
              <w:jc w:val="center"/>
              <w:rPr>
                <w:rFonts w:ascii="宋体" w:hAnsi="宋体" w:cs="宋体"/>
                <w:b/>
                <w:bCs/>
              </w:rPr>
            </w:pPr>
            <w:r>
              <w:rPr>
                <w:rFonts w:hint="eastAsia" w:ascii="宋体" w:hAnsi="宋体" w:cs="宋体"/>
                <w:b/>
                <w:bCs/>
                <w:kern w:val="0"/>
              </w:rPr>
              <w:t>编列内容</w:t>
            </w:r>
          </w:p>
        </w:tc>
      </w:tr>
      <w:tr w14:paraId="1057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44" w:type="dxa"/>
            <w:tcBorders>
              <w:top w:val="single" w:color="auto" w:sz="4" w:space="0"/>
              <w:left w:val="single" w:color="auto" w:sz="4" w:space="0"/>
              <w:right w:val="single" w:color="auto" w:sz="4" w:space="0"/>
            </w:tcBorders>
            <w:vAlign w:val="center"/>
          </w:tcPr>
          <w:p w14:paraId="26B9284F">
            <w:pPr>
              <w:spacing w:line="500" w:lineRule="exact"/>
              <w:jc w:val="center"/>
              <w:rPr>
                <w:rFonts w:ascii="宋体" w:hAnsi="宋体" w:cs="宋体"/>
                <w:kern w:val="0"/>
              </w:rPr>
            </w:pPr>
            <w:r>
              <w:rPr>
                <w:rFonts w:hint="eastAsia" w:ascii="宋体" w:hAnsi="宋体" w:cs="宋体"/>
                <w:kern w:val="0"/>
              </w:rPr>
              <w:t>2.2.1</w:t>
            </w:r>
          </w:p>
        </w:tc>
        <w:tc>
          <w:tcPr>
            <w:tcW w:w="1625" w:type="dxa"/>
            <w:tcBorders>
              <w:top w:val="single" w:color="auto" w:sz="4" w:space="0"/>
              <w:left w:val="single" w:color="auto" w:sz="4" w:space="0"/>
              <w:right w:val="single" w:color="auto" w:sz="4" w:space="0"/>
            </w:tcBorders>
            <w:vAlign w:val="center"/>
          </w:tcPr>
          <w:p w14:paraId="3652C6E4">
            <w:pPr>
              <w:spacing w:line="500" w:lineRule="exact"/>
              <w:jc w:val="center"/>
              <w:rPr>
                <w:rFonts w:ascii="宋体" w:hAnsi="宋体" w:cs="宋体"/>
                <w:kern w:val="0"/>
              </w:rPr>
            </w:pPr>
            <w:r>
              <w:rPr>
                <w:rFonts w:hint="eastAsia" w:ascii="宋体" w:hAnsi="宋体" w:cs="宋体"/>
                <w:kern w:val="0"/>
              </w:rPr>
              <w:t>分值构成</w:t>
            </w:r>
          </w:p>
        </w:tc>
        <w:tc>
          <w:tcPr>
            <w:tcW w:w="2179" w:type="dxa"/>
            <w:tcBorders>
              <w:top w:val="single" w:color="auto" w:sz="4" w:space="0"/>
              <w:left w:val="single" w:color="auto" w:sz="4" w:space="0"/>
              <w:bottom w:val="single" w:color="auto" w:sz="4" w:space="0"/>
              <w:right w:val="single" w:color="auto" w:sz="4" w:space="0"/>
            </w:tcBorders>
            <w:vAlign w:val="center"/>
          </w:tcPr>
          <w:p w14:paraId="648DF878">
            <w:pPr>
              <w:spacing w:line="500" w:lineRule="exact"/>
              <w:ind w:firstLine="210" w:firstLineChars="100"/>
              <w:rPr>
                <w:rFonts w:ascii="宋体" w:hAnsi="宋体" w:cs="宋体"/>
                <w:kern w:val="0"/>
              </w:rPr>
            </w:pPr>
            <w:r>
              <w:rPr>
                <w:rFonts w:hint="eastAsia" w:ascii="宋体" w:hAnsi="宋体" w:cs="宋体"/>
                <w:kern w:val="0"/>
              </w:rPr>
              <w:t>分值构成</w:t>
            </w:r>
          </w:p>
          <w:p w14:paraId="5FAACBC4">
            <w:pPr>
              <w:spacing w:line="500" w:lineRule="exact"/>
              <w:jc w:val="center"/>
              <w:rPr>
                <w:rFonts w:ascii="宋体" w:hAnsi="宋体" w:cs="宋体"/>
                <w:kern w:val="0"/>
              </w:rPr>
            </w:pPr>
            <w:r>
              <w:rPr>
                <w:rFonts w:hint="eastAsia" w:ascii="宋体" w:hAnsi="宋体" w:cs="宋体"/>
                <w:kern w:val="0"/>
              </w:rPr>
              <w:t>（总分100分）</w:t>
            </w:r>
          </w:p>
        </w:tc>
        <w:tc>
          <w:tcPr>
            <w:tcW w:w="5200" w:type="dxa"/>
            <w:tcBorders>
              <w:top w:val="single" w:color="auto" w:sz="4" w:space="0"/>
              <w:left w:val="single" w:color="auto" w:sz="4" w:space="0"/>
              <w:right w:val="single" w:color="auto" w:sz="4" w:space="0"/>
            </w:tcBorders>
          </w:tcPr>
          <w:p w14:paraId="33874127">
            <w:pPr>
              <w:spacing w:line="500" w:lineRule="exact"/>
              <w:rPr>
                <w:rFonts w:ascii="宋体" w:hAnsi="宋体" w:cs="宋体"/>
                <w:u w:val="single"/>
              </w:rPr>
            </w:pPr>
            <w:r>
              <w:rPr>
                <w:rFonts w:hint="eastAsia" w:ascii="宋体" w:hAnsi="宋体" w:cs="宋体"/>
                <w:b/>
                <w:bCs/>
              </w:rPr>
              <w:t>技术部分评审：</w:t>
            </w:r>
            <w:r>
              <w:rPr>
                <w:rFonts w:hint="eastAsia" w:ascii="宋体" w:hAnsi="宋体" w:cs="宋体"/>
                <w:b/>
                <w:bCs/>
                <w:u w:val="single"/>
              </w:rPr>
              <w:t>70分</w:t>
            </w:r>
          </w:p>
          <w:p w14:paraId="25799FB0">
            <w:pPr>
              <w:spacing w:line="500" w:lineRule="exact"/>
              <w:rPr>
                <w:rFonts w:ascii="宋体" w:hAnsi="宋体" w:cs="宋体"/>
              </w:rPr>
            </w:pPr>
            <w:r>
              <w:rPr>
                <w:rFonts w:hint="eastAsia" w:ascii="宋体" w:hAnsi="宋体" w:cs="宋体"/>
              </w:rPr>
              <w:t>（1）施工组织设计：</w:t>
            </w:r>
            <w:r>
              <w:rPr>
                <w:rFonts w:hint="eastAsia" w:ascii="宋体" w:hAnsi="宋体" w:cs="宋体"/>
                <w:kern w:val="0"/>
                <w:u w:val="single"/>
              </w:rPr>
              <w:t>60</w:t>
            </w:r>
            <w:r>
              <w:rPr>
                <w:rFonts w:hint="eastAsia" w:ascii="宋体" w:hAnsi="宋体" w:cs="宋体"/>
                <w:kern w:val="0"/>
              </w:rPr>
              <w:t>分</w:t>
            </w:r>
          </w:p>
          <w:p w14:paraId="21F05503">
            <w:pPr>
              <w:spacing w:line="500" w:lineRule="exact"/>
              <w:rPr>
                <w:rFonts w:ascii="宋体" w:hAnsi="宋体" w:cs="宋体"/>
                <w:kern w:val="0"/>
              </w:rPr>
            </w:pPr>
            <w:r>
              <w:rPr>
                <w:rFonts w:hint="eastAsia" w:ascii="宋体" w:hAnsi="宋体" w:cs="宋体"/>
                <w:kern w:val="0"/>
              </w:rPr>
              <w:t>（2）项目管理机构：</w:t>
            </w:r>
            <w:r>
              <w:rPr>
                <w:rFonts w:hint="eastAsia" w:ascii="宋体" w:hAnsi="宋体" w:cs="宋体"/>
                <w:kern w:val="0"/>
                <w:u w:val="single"/>
              </w:rPr>
              <w:t>10</w:t>
            </w:r>
            <w:r>
              <w:rPr>
                <w:rFonts w:hint="eastAsia" w:ascii="宋体" w:hAnsi="宋体" w:cs="宋体"/>
                <w:kern w:val="0"/>
              </w:rPr>
              <w:t>分</w:t>
            </w:r>
          </w:p>
          <w:p w14:paraId="72F9B099">
            <w:pPr>
              <w:spacing w:line="500" w:lineRule="exact"/>
              <w:rPr>
                <w:rFonts w:ascii="宋体" w:hAnsi="宋体" w:cs="宋体"/>
                <w:kern w:val="0"/>
              </w:rPr>
            </w:pPr>
            <w:r>
              <w:rPr>
                <w:rFonts w:hint="eastAsia" w:ascii="宋体" w:hAnsi="宋体" w:cs="宋体"/>
                <w:b/>
                <w:bCs/>
                <w:kern w:val="0"/>
              </w:rPr>
              <w:t>商务部分评审：</w:t>
            </w:r>
            <w:r>
              <w:rPr>
                <w:rFonts w:hint="eastAsia" w:ascii="宋体" w:hAnsi="宋体" w:cs="宋体"/>
                <w:b/>
                <w:bCs/>
                <w:kern w:val="0"/>
                <w:u w:val="single"/>
              </w:rPr>
              <w:t>30</w:t>
            </w:r>
            <w:r>
              <w:rPr>
                <w:rFonts w:hint="eastAsia" w:ascii="宋体" w:hAnsi="宋体" w:cs="宋体"/>
                <w:b/>
                <w:bCs/>
                <w:kern w:val="0"/>
              </w:rPr>
              <w:t>分</w:t>
            </w:r>
          </w:p>
        </w:tc>
      </w:tr>
      <w:tr w14:paraId="19DF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44" w:type="dxa"/>
            <w:vMerge w:val="restart"/>
            <w:tcBorders>
              <w:top w:val="single" w:color="auto" w:sz="4" w:space="0"/>
              <w:left w:val="single" w:color="auto" w:sz="4" w:space="0"/>
              <w:right w:val="single" w:color="auto" w:sz="4" w:space="0"/>
            </w:tcBorders>
            <w:vAlign w:val="center"/>
          </w:tcPr>
          <w:p w14:paraId="20A3AE76">
            <w:pPr>
              <w:spacing w:line="500" w:lineRule="exact"/>
              <w:jc w:val="center"/>
              <w:rPr>
                <w:rFonts w:ascii="宋体" w:hAnsi="宋体" w:cs="宋体"/>
                <w:kern w:val="0"/>
              </w:rPr>
            </w:pPr>
            <w:r>
              <w:rPr>
                <w:rFonts w:hint="eastAsia" w:ascii="宋体" w:hAnsi="宋体" w:cs="宋体"/>
                <w:kern w:val="0"/>
              </w:rPr>
              <w:t>2.2.2技术部分评分标准</w:t>
            </w:r>
          </w:p>
          <w:p w14:paraId="7059821B">
            <w:pPr>
              <w:spacing w:line="500" w:lineRule="exact"/>
              <w:jc w:val="center"/>
              <w:rPr>
                <w:rFonts w:ascii="宋体" w:hAnsi="宋体" w:cs="宋体"/>
                <w:kern w:val="0"/>
              </w:rPr>
            </w:pPr>
          </w:p>
        </w:tc>
        <w:tc>
          <w:tcPr>
            <w:tcW w:w="1625" w:type="dxa"/>
            <w:vMerge w:val="restart"/>
            <w:tcBorders>
              <w:top w:val="single" w:color="auto" w:sz="4" w:space="0"/>
              <w:left w:val="single" w:color="auto" w:sz="4" w:space="0"/>
              <w:right w:val="single" w:color="auto" w:sz="4" w:space="0"/>
            </w:tcBorders>
            <w:vAlign w:val="center"/>
          </w:tcPr>
          <w:p w14:paraId="309723C1">
            <w:pPr>
              <w:widowControl/>
              <w:spacing w:line="500" w:lineRule="exact"/>
              <w:jc w:val="center"/>
              <w:rPr>
                <w:rFonts w:ascii="宋体" w:hAnsi="宋体" w:cs="宋体"/>
                <w:kern w:val="0"/>
              </w:rPr>
            </w:pPr>
            <w:r>
              <w:rPr>
                <w:rFonts w:hint="eastAsia" w:ascii="宋体" w:hAnsi="宋体" w:cs="宋体"/>
                <w:kern w:val="0"/>
              </w:rPr>
              <w:t>（1）施工组织设计（满分</w:t>
            </w:r>
            <w:r>
              <w:rPr>
                <w:rFonts w:ascii="宋体" w:hAnsi="宋体" w:cs="宋体"/>
                <w:kern w:val="0"/>
              </w:rPr>
              <w:t>60</w:t>
            </w:r>
            <w:r>
              <w:rPr>
                <w:rFonts w:hint="eastAsia" w:ascii="宋体" w:hAnsi="宋体" w:cs="宋体"/>
                <w:kern w:val="0"/>
              </w:rPr>
              <w:t>分）</w:t>
            </w:r>
          </w:p>
          <w:p w14:paraId="225CF83F">
            <w:pPr>
              <w:widowControl/>
              <w:spacing w:line="500" w:lineRule="exact"/>
              <w:ind w:left="27" w:leftChars="13" w:firstLine="27" w:firstLineChars="13"/>
              <w:jc w:val="center"/>
              <w:rPr>
                <w:rFonts w:ascii="宋体" w:hAnsi="宋体" w:cs="宋体"/>
                <w:b/>
                <w:bCs/>
                <w:kern w:val="0"/>
              </w:rPr>
            </w:pPr>
          </w:p>
          <w:p w14:paraId="50FA6897">
            <w:pPr>
              <w:widowControl/>
              <w:spacing w:line="500" w:lineRule="exact"/>
              <w:ind w:left="27" w:leftChars="13" w:firstLine="27" w:firstLineChars="13"/>
              <w:jc w:val="center"/>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748B5A09">
            <w:pPr>
              <w:widowControl/>
              <w:spacing w:line="500" w:lineRule="exact"/>
              <w:jc w:val="center"/>
              <w:rPr>
                <w:rFonts w:ascii="宋体" w:hAnsi="宋体" w:cs="宋体"/>
                <w:b/>
                <w:bCs/>
                <w:kern w:val="0"/>
              </w:rPr>
            </w:pPr>
            <w:r>
              <w:rPr>
                <w:rFonts w:hint="eastAsia" w:ascii="宋体" w:hAnsi="宋体" w:cs="宋体"/>
                <w:b/>
                <w:bCs/>
                <w:kern w:val="0"/>
              </w:rPr>
              <w:t>总体概述（4分）</w:t>
            </w:r>
          </w:p>
          <w:p w14:paraId="0A6BD18C">
            <w:pPr>
              <w:widowControl/>
              <w:spacing w:line="500" w:lineRule="exact"/>
              <w:ind w:firstLine="420"/>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158CE072">
            <w:pPr>
              <w:widowControl/>
              <w:spacing w:line="500" w:lineRule="exact"/>
              <w:ind w:firstLine="420"/>
              <w:rPr>
                <w:rFonts w:ascii="宋体" w:hAnsi="宋体" w:cs="宋体"/>
                <w:kern w:val="0"/>
              </w:rPr>
            </w:pPr>
            <w:r>
              <w:rPr>
                <w:rFonts w:hint="eastAsia" w:ascii="宋体" w:hAnsi="宋体" w:cs="宋体"/>
                <w:b/>
                <w:bCs/>
                <w:kern w:val="0"/>
              </w:rPr>
              <w:t>优（4分）</w:t>
            </w:r>
            <w:r>
              <w:rPr>
                <w:rFonts w:hint="eastAsia" w:ascii="宋体" w:hAnsi="宋体" w:cs="宋体"/>
                <w:kern w:val="0"/>
              </w:rPr>
              <w:t>：对项目总体 有深刻认识，表达清晰、完整、严谨、合理，措施先进、具体、有效、成熟；施工段划分清晰、合理，符合规范要求。</w:t>
            </w:r>
          </w:p>
          <w:p w14:paraId="35A5C9D4">
            <w:pPr>
              <w:widowControl/>
              <w:spacing w:line="500" w:lineRule="exact"/>
              <w:ind w:firstLine="420"/>
              <w:rPr>
                <w:rFonts w:ascii="宋体" w:hAnsi="宋体" w:cs="宋体"/>
                <w:kern w:val="0"/>
              </w:rPr>
            </w:pPr>
            <w:r>
              <w:rPr>
                <w:rFonts w:hint="eastAsia" w:ascii="宋体" w:hAnsi="宋体" w:cs="宋体"/>
                <w:b/>
                <w:bCs/>
                <w:kern w:val="0"/>
              </w:rPr>
              <w:t>良（3分）</w:t>
            </w:r>
            <w:r>
              <w:rPr>
                <w:rFonts w:hint="eastAsia" w:ascii="宋体" w:hAnsi="宋体" w:cs="宋体"/>
                <w:kern w:val="0"/>
              </w:rPr>
              <w:t>：对项目总体有一定认识，表达清晰、完整，措施具体有效；施工段划分清晰，符合规范要求。</w:t>
            </w:r>
          </w:p>
          <w:p w14:paraId="3B441A85">
            <w:pPr>
              <w:widowControl/>
              <w:spacing w:line="500" w:lineRule="exact"/>
              <w:ind w:firstLine="420"/>
              <w:rPr>
                <w:rFonts w:ascii="宋体" w:hAnsi="宋体" w:cs="宋体"/>
                <w:kern w:val="0"/>
              </w:rPr>
            </w:pPr>
            <w:r>
              <w:rPr>
                <w:rFonts w:hint="eastAsia" w:ascii="宋体" w:hAnsi="宋体" w:cs="宋体"/>
                <w:b/>
                <w:bCs/>
                <w:kern w:val="0"/>
              </w:rPr>
              <w:t>中（1分）</w:t>
            </w:r>
            <w:r>
              <w:rPr>
                <w:rFonts w:hint="eastAsia" w:ascii="宋体" w:hAnsi="宋体" w:cs="宋体"/>
                <w:kern w:val="0"/>
              </w:rPr>
              <w:t>：对项目总体有认识，有一定的措施但部分不具体；施工段划分较合理，符合规范要求。</w:t>
            </w:r>
          </w:p>
          <w:p w14:paraId="1E24BBCC">
            <w:pPr>
              <w:widowControl/>
              <w:spacing w:line="500" w:lineRule="exact"/>
              <w:ind w:firstLine="420"/>
              <w:rPr>
                <w:rFonts w:ascii="宋体" w:hAnsi="宋体" w:cs="宋体"/>
                <w:kern w:val="0"/>
              </w:rPr>
            </w:pPr>
            <w:r>
              <w:rPr>
                <w:rFonts w:hint="eastAsia" w:ascii="宋体" w:hAnsi="宋体" w:cs="宋体"/>
                <w:b/>
                <w:bCs/>
                <w:kern w:val="0"/>
              </w:rPr>
              <w:t>差（0分）</w:t>
            </w:r>
            <w:r>
              <w:rPr>
                <w:rFonts w:hint="eastAsia" w:ascii="宋体" w:hAnsi="宋体" w:cs="宋体"/>
                <w:kern w:val="0"/>
              </w:rPr>
              <w:t>：对项目认识不足，表达不清晰，措施不具体；施工段划分不合理。</w:t>
            </w:r>
          </w:p>
        </w:tc>
      </w:tr>
      <w:tr w14:paraId="5F2D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944" w:type="dxa"/>
            <w:vMerge w:val="continue"/>
            <w:tcBorders>
              <w:left w:val="single" w:color="auto" w:sz="4" w:space="0"/>
              <w:right w:val="single" w:color="auto" w:sz="4" w:space="0"/>
            </w:tcBorders>
            <w:vAlign w:val="center"/>
          </w:tcPr>
          <w:p w14:paraId="7AD00FA4">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3276DEBB">
            <w:pPr>
              <w:spacing w:line="500" w:lineRule="exact"/>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752043FF">
            <w:pPr>
              <w:spacing w:line="500" w:lineRule="exact"/>
              <w:jc w:val="center"/>
              <w:rPr>
                <w:rFonts w:ascii="宋体" w:hAnsi="宋体" w:cs="宋体"/>
                <w:b/>
                <w:bCs/>
                <w:kern w:val="0"/>
              </w:rPr>
            </w:pPr>
            <w:r>
              <w:rPr>
                <w:rFonts w:hint="eastAsia" w:ascii="宋体" w:hAnsi="宋体" w:cs="宋体"/>
                <w:b/>
                <w:bCs/>
                <w:kern w:val="0"/>
              </w:rPr>
              <w:t>主要施工方法</w:t>
            </w:r>
          </w:p>
          <w:p w14:paraId="35732609">
            <w:pPr>
              <w:spacing w:line="500" w:lineRule="exact"/>
              <w:jc w:val="center"/>
              <w:rPr>
                <w:rFonts w:ascii="宋体" w:hAnsi="宋体" w:cs="宋体"/>
                <w:b/>
                <w:bCs/>
                <w:kern w:val="0"/>
              </w:rPr>
            </w:pPr>
            <w:r>
              <w:rPr>
                <w:rFonts w:hint="eastAsia" w:ascii="宋体" w:hAnsi="宋体" w:cs="宋体"/>
                <w:b/>
                <w:bCs/>
                <w:kern w:val="0"/>
              </w:rPr>
              <w:t>（10分）</w:t>
            </w:r>
          </w:p>
          <w:p w14:paraId="74F4C55A">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61F8C153">
            <w:pPr>
              <w:widowControl/>
              <w:spacing w:line="500" w:lineRule="exact"/>
              <w:ind w:firstLine="420"/>
              <w:rPr>
                <w:rFonts w:ascii="宋体" w:hAnsi="宋体" w:cs="宋体"/>
                <w:kern w:val="0"/>
              </w:rPr>
            </w:pPr>
            <w:r>
              <w:rPr>
                <w:rFonts w:hint="eastAsia" w:ascii="宋体" w:hAnsi="宋体" w:cs="宋体"/>
                <w:b/>
                <w:bCs/>
                <w:kern w:val="0"/>
              </w:rPr>
              <w:t>优（10分）</w:t>
            </w:r>
            <w:r>
              <w:rPr>
                <w:rFonts w:hint="eastAsia" w:ascii="宋体" w:hAnsi="宋体" w:cs="宋体"/>
                <w:kern w:val="0"/>
              </w:rPr>
              <w:t>：各主要分部施工方法符合项目实际，有详尽的施工技术方案，工艺先进、方法科学合理、可行，能指导具体施工并确保安全；</w:t>
            </w:r>
          </w:p>
          <w:p w14:paraId="5B38B0D6">
            <w:pPr>
              <w:widowControl/>
              <w:spacing w:line="500" w:lineRule="exact"/>
              <w:ind w:firstLine="420"/>
              <w:rPr>
                <w:rFonts w:ascii="宋体" w:hAnsi="宋体" w:cs="宋体"/>
                <w:kern w:val="0"/>
              </w:rPr>
            </w:pPr>
            <w:r>
              <w:rPr>
                <w:rFonts w:hint="eastAsia" w:ascii="宋体" w:hAnsi="宋体" w:cs="宋体"/>
                <w:b/>
                <w:bCs/>
                <w:kern w:val="0"/>
              </w:rPr>
              <w:t>良（5.0</w:t>
            </w:r>
            <w:r>
              <w:rPr>
                <w:rFonts w:hint="eastAsia" w:ascii="宋体" w:hAnsi="宋体" w:cs="宋体"/>
                <w:b/>
                <w:bCs/>
                <w:kern w:val="0"/>
                <w:sz w:val="20"/>
                <w:szCs w:val="20"/>
              </w:rPr>
              <w:t>～9</w:t>
            </w:r>
            <w:r>
              <w:rPr>
                <w:rFonts w:hint="eastAsia" w:ascii="宋体" w:hAnsi="宋体" w:cs="宋体"/>
                <w:b/>
                <w:bCs/>
                <w:kern w:val="0"/>
              </w:rPr>
              <w:t>.9分）</w:t>
            </w:r>
            <w:r>
              <w:rPr>
                <w:rFonts w:hint="eastAsia" w:ascii="宋体" w:hAnsi="宋体" w:cs="宋体"/>
                <w:kern w:val="0"/>
              </w:rPr>
              <w:t>：各主要分部施工方法符合项目实际，有较详尽的施工技术方案，工艺较好、方法科学合理、可行，能指导具体施工并确保安全；</w:t>
            </w:r>
          </w:p>
          <w:p w14:paraId="2C87A51B">
            <w:pPr>
              <w:widowControl/>
              <w:spacing w:line="500" w:lineRule="exact"/>
              <w:ind w:firstLine="420"/>
              <w:rPr>
                <w:rFonts w:ascii="宋体" w:hAnsi="宋体" w:cs="宋体"/>
                <w:kern w:val="0"/>
              </w:rPr>
            </w:pPr>
            <w:r>
              <w:rPr>
                <w:rFonts w:hint="eastAsia" w:ascii="宋体" w:hAnsi="宋体" w:cs="宋体"/>
                <w:b/>
                <w:bCs/>
                <w:kern w:val="0"/>
              </w:rPr>
              <w:t>中（2</w:t>
            </w:r>
            <w:r>
              <w:rPr>
                <w:rFonts w:hint="eastAsia" w:ascii="宋体" w:hAnsi="宋体" w:cs="宋体"/>
                <w:b/>
                <w:bCs/>
                <w:kern w:val="0"/>
                <w:sz w:val="20"/>
                <w:szCs w:val="20"/>
              </w:rPr>
              <w:t>～4</w:t>
            </w:r>
            <w:r>
              <w:rPr>
                <w:rFonts w:hint="eastAsia" w:ascii="宋体" w:hAnsi="宋体" w:cs="宋体"/>
                <w:b/>
                <w:bCs/>
                <w:kern w:val="0"/>
              </w:rPr>
              <w:t>.9分）</w:t>
            </w:r>
            <w:r>
              <w:rPr>
                <w:rFonts w:hint="eastAsia" w:ascii="宋体" w:hAnsi="宋体" w:cs="宋体"/>
                <w:kern w:val="0"/>
              </w:rPr>
              <w:t>：各主要分部施工方法能满足项目需求，有施工技术方案，能指导具体施工并确保安全；</w:t>
            </w:r>
          </w:p>
          <w:p w14:paraId="6CFFF76A">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：各主要分部施工方法不能满足项目需求，没有施工技术方案，不能指导具体施工并确保安全；</w:t>
            </w:r>
          </w:p>
        </w:tc>
      </w:tr>
      <w:tr w14:paraId="7CA3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14:paraId="4F15E1D7">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1F555A95">
            <w:pPr>
              <w:widowControl/>
              <w:spacing w:line="500" w:lineRule="exact"/>
              <w:ind w:firstLine="210"/>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26F287D7">
            <w:pPr>
              <w:widowControl/>
              <w:spacing w:line="500" w:lineRule="exact"/>
              <w:ind w:left="29" w:hanging="29"/>
              <w:jc w:val="center"/>
              <w:rPr>
                <w:rFonts w:ascii="宋体" w:hAnsi="宋体" w:cs="宋体"/>
                <w:kern w:val="0"/>
                <w:sz w:val="20"/>
                <w:szCs w:val="20"/>
              </w:rPr>
            </w:pPr>
            <w:r>
              <w:rPr>
                <w:rFonts w:hint="eastAsia" w:ascii="宋体" w:hAnsi="宋体" w:cs="宋体"/>
                <w:b/>
                <w:bCs/>
                <w:kern w:val="0"/>
              </w:rPr>
              <w:t>施工进度、施工进度计划和各阶段进度的保证措施</w:t>
            </w:r>
            <w:r>
              <w:rPr>
                <w:rFonts w:hint="eastAsia" w:ascii="宋体" w:hAnsi="宋体" w:cs="宋体"/>
                <w:b/>
                <w:bCs/>
                <w:kern w:val="0"/>
                <w:sz w:val="20"/>
                <w:szCs w:val="20"/>
              </w:rPr>
              <w:t>（6分）</w:t>
            </w:r>
          </w:p>
          <w:p w14:paraId="53F03197">
            <w:pPr>
              <w:widowControl/>
              <w:spacing w:line="500" w:lineRule="exact"/>
              <w:ind w:left="29" w:hanging="29"/>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7DD2D4AA">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：关键线路清晰、准确、完整，计划编制合理、可行，关键节点的控制措施有力、合理、可行。</w:t>
            </w:r>
          </w:p>
          <w:p w14:paraId="08CF062B">
            <w:pPr>
              <w:widowControl/>
              <w:spacing w:line="500" w:lineRule="exact"/>
              <w:ind w:firstLine="420"/>
              <w:rPr>
                <w:rFonts w:ascii="宋体" w:hAnsi="宋体" w:cs="宋体"/>
                <w:kern w:val="0"/>
              </w:rPr>
            </w:pPr>
            <w:r>
              <w:rPr>
                <w:rFonts w:hint="eastAsia" w:ascii="宋体" w:hAnsi="宋体" w:cs="宋体"/>
                <w:b/>
                <w:bCs/>
                <w:kern w:val="0"/>
              </w:rPr>
              <w:t>良（4.0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：关键线路清晰、准确、完整，计划编制可行，关键节点的控制措施合理、可行。</w:t>
            </w:r>
          </w:p>
          <w:p w14:paraId="2ACC0956">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～3</w:t>
            </w:r>
            <w:r>
              <w:rPr>
                <w:rFonts w:hint="eastAsia" w:ascii="宋体" w:hAnsi="宋体" w:cs="宋体"/>
                <w:b/>
                <w:bCs/>
                <w:kern w:val="0"/>
              </w:rPr>
              <w:t>.9分）</w:t>
            </w:r>
            <w:r>
              <w:rPr>
                <w:rFonts w:hint="eastAsia" w:ascii="宋体" w:hAnsi="宋体" w:cs="宋体"/>
                <w:kern w:val="0"/>
              </w:rPr>
              <w:t>：关键线路基本准确，计划编制合理，关键节点的控制措施基本可行。</w:t>
            </w:r>
          </w:p>
          <w:p w14:paraId="517D4B90">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：关键线路不准确，计划编制不合理，关键节点的控制不可行。</w:t>
            </w:r>
          </w:p>
        </w:tc>
      </w:tr>
      <w:tr w14:paraId="3048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44" w:type="dxa"/>
            <w:vMerge w:val="continue"/>
            <w:tcBorders>
              <w:left w:val="single" w:color="auto" w:sz="4" w:space="0"/>
              <w:right w:val="single" w:color="auto" w:sz="4" w:space="0"/>
            </w:tcBorders>
            <w:vAlign w:val="center"/>
          </w:tcPr>
          <w:p w14:paraId="25B9F404">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7A043C4C">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69CCC9A6">
            <w:pPr>
              <w:widowControl/>
              <w:spacing w:line="500" w:lineRule="exact"/>
              <w:ind w:left="27" w:leftChars="13" w:firstLine="27" w:firstLineChars="13"/>
              <w:jc w:val="center"/>
              <w:rPr>
                <w:rFonts w:ascii="宋体" w:hAnsi="宋体" w:cs="宋体"/>
              </w:rPr>
            </w:pPr>
            <w:r>
              <w:rPr>
                <w:rFonts w:hint="eastAsia" w:ascii="宋体" w:hAnsi="宋体" w:cs="宋体"/>
                <w:b/>
                <w:bCs/>
                <w:kern w:val="0"/>
              </w:rPr>
              <w:t xml:space="preserve">劳动力和材料投入计划及其保证措施   </w:t>
            </w:r>
            <w:r>
              <w:rPr>
                <w:rFonts w:hint="eastAsia" w:ascii="宋体" w:hAnsi="宋体" w:cs="宋体"/>
                <w:b/>
                <w:bCs/>
                <w:kern w:val="0"/>
                <w:sz w:val="20"/>
                <w:szCs w:val="20"/>
              </w:rPr>
              <w:t>（3分）</w:t>
            </w:r>
          </w:p>
        </w:tc>
        <w:tc>
          <w:tcPr>
            <w:tcW w:w="5200" w:type="dxa"/>
            <w:tcBorders>
              <w:top w:val="single" w:color="auto" w:sz="4" w:space="0"/>
              <w:left w:val="single" w:color="auto" w:sz="4" w:space="0"/>
              <w:bottom w:val="single" w:color="auto" w:sz="4" w:space="0"/>
              <w:right w:val="single" w:color="auto" w:sz="4" w:space="0"/>
            </w:tcBorders>
            <w:vAlign w:val="center"/>
          </w:tcPr>
          <w:p w14:paraId="091688B8">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：投入计划与进度计划呼应，较好满足施工需要，调配投入计划合理、准确。</w:t>
            </w:r>
          </w:p>
          <w:p w14:paraId="200CF097">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w:t>
            </w:r>
            <w:r>
              <w:rPr>
                <w:rFonts w:hint="eastAsia" w:ascii="宋体" w:hAnsi="宋体" w:cs="宋体"/>
                <w:b/>
                <w:bCs/>
                <w:kern w:val="0"/>
              </w:rPr>
              <w:t>2.9分）</w:t>
            </w:r>
            <w:r>
              <w:rPr>
                <w:rFonts w:hint="eastAsia" w:ascii="宋体" w:hAnsi="宋体" w:cs="宋体"/>
                <w:kern w:val="0"/>
              </w:rPr>
              <w:t>：投入计划与进度计划呼应，基本满足施工需要，调配投入计划基本合理、准确。</w:t>
            </w:r>
          </w:p>
          <w:p w14:paraId="1C03E6AC">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：投入计划与进度计划呼应，基本满足施工需要，调配投入计划基本合理。</w:t>
            </w:r>
          </w:p>
          <w:p w14:paraId="70AEEBDB">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：投入计划与进度计划不呼应，不能满足施工需要。</w:t>
            </w:r>
          </w:p>
        </w:tc>
      </w:tr>
      <w:tr w14:paraId="5DB8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14:paraId="3C3F9B76">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11EC65A4">
            <w:pPr>
              <w:widowControl/>
              <w:spacing w:line="500" w:lineRule="exact"/>
              <w:ind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3FD4E8A6">
            <w:pPr>
              <w:widowControl/>
              <w:spacing w:line="500" w:lineRule="exact"/>
              <w:ind w:firstLine="27" w:firstLineChars="13"/>
              <w:jc w:val="center"/>
              <w:rPr>
                <w:rFonts w:ascii="宋体" w:hAnsi="宋体" w:cs="宋体"/>
                <w:b/>
                <w:bCs/>
                <w:kern w:val="0"/>
              </w:rPr>
            </w:pPr>
            <w:r>
              <w:rPr>
                <w:rFonts w:hint="eastAsia" w:ascii="宋体" w:hAnsi="宋体" w:cs="宋体"/>
                <w:b/>
                <w:bCs/>
                <w:kern w:val="0"/>
              </w:rPr>
              <w:t>施工平面布置和临时设施布置</w:t>
            </w:r>
          </w:p>
          <w:p w14:paraId="2851076F">
            <w:pPr>
              <w:widowControl/>
              <w:spacing w:line="500" w:lineRule="exact"/>
              <w:ind w:firstLine="26" w:firstLineChars="13"/>
              <w:jc w:val="center"/>
              <w:rPr>
                <w:rFonts w:ascii="宋体" w:hAnsi="宋体" w:cs="宋体"/>
                <w:kern w:val="0"/>
                <w:sz w:val="20"/>
                <w:szCs w:val="20"/>
              </w:rPr>
            </w:pPr>
            <w:r>
              <w:rPr>
                <w:rFonts w:hint="eastAsia" w:ascii="宋体" w:hAnsi="宋体" w:cs="宋体"/>
                <w:b/>
                <w:bCs/>
                <w:kern w:val="0"/>
                <w:sz w:val="20"/>
                <w:szCs w:val="20"/>
              </w:rPr>
              <w:t>（3分）</w:t>
            </w:r>
          </w:p>
          <w:p w14:paraId="45BC9069">
            <w:pPr>
              <w:widowControl/>
              <w:spacing w:line="500" w:lineRule="exact"/>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78E42C21">
            <w:pPr>
              <w:widowControl/>
              <w:spacing w:line="500" w:lineRule="exact"/>
              <w:ind w:firstLine="420"/>
              <w:rPr>
                <w:rFonts w:ascii="宋体" w:hAnsi="宋体" w:cs="宋体"/>
                <w:kern w:val="0"/>
              </w:rPr>
            </w:pPr>
            <w:r>
              <w:rPr>
                <w:rFonts w:hint="eastAsia" w:ascii="宋体" w:hAnsi="宋体" w:cs="宋体"/>
                <w:b/>
                <w:bCs/>
                <w:kern w:val="0"/>
              </w:rPr>
              <w:t>优（3分）</w:t>
            </w:r>
            <w:r>
              <w:rPr>
                <w:rFonts w:hint="eastAsia" w:ascii="宋体" w:hAnsi="宋体" w:cs="宋体"/>
                <w:kern w:val="0"/>
              </w:rPr>
              <w:t>：总体布置有针对性、合理，较好满足施工需要，符合安全、文明生产要求。</w:t>
            </w:r>
          </w:p>
          <w:p w14:paraId="517600CB">
            <w:pPr>
              <w:widowControl/>
              <w:spacing w:line="500" w:lineRule="exact"/>
              <w:ind w:firstLine="420"/>
              <w:rPr>
                <w:rFonts w:ascii="宋体" w:hAnsi="宋体" w:cs="宋体"/>
                <w:kern w:val="0"/>
              </w:rPr>
            </w:pPr>
            <w:r>
              <w:rPr>
                <w:rFonts w:hint="eastAsia" w:ascii="宋体" w:hAnsi="宋体" w:cs="宋体"/>
                <w:b/>
                <w:bCs/>
                <w:kern w:val="0"/>
              </w:rPr>
              <w:t>良（2.0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：总体布置合理，能满足施工需要，基本符合安全、文明生产要求。</w:t>
            </w:r>
          </w:p>
          <w:p w14:paraId="1D5810B4">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w:t>
            </w:r>
            <w:r>
              <w:rPr>
                <w:rFonts w:hint="eastAsia" w:ascii="宋体" w:hAnsi="宋体" w:cs="宋体"/>
                <w:b/>
                <w:bCs/>
                <w:kern w:val="0"/>
              </w:rPr>
              <w:t>1.9分）</w:t>
            </w:r>
            <w:r>
              <w:rPr>
                <w:rFonts w:hint="eastAsia" w:ascii="宋体" w:hAnsi="宋体" w:cs="宋体"/>
                <w:kern w:val="0"/>
              </w:rPr>
              <w:t>：总体布置基本合理，基本满足施工需要。</w:t>
            </w:r>
          </w:p>
          <w:p w14:paraId="30686C04">
            <w:pPr>
              <w:widowControl/>
              <w:spacing w:line="500" w:lineRule="exact"/>
              <w:ind w:firstLine="420"/>
              <w:rPr>
                <w:rFonts w:ascii="宋体" w:hAnsi="宋体" w:cs="宋体"/>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：总体布置不合理，不符合安全、文明生产要求。</w:t>
            </w:r>
          </w:p>
        </w:tc>
      </w:tr>
      <w:tr w14:paraId="519E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944" w:type="dxa"/>
            <w:vMerge w:val="continue"/>
            <w:tcBorders>
              <w:left w:val="single" w:color="auto" w:sz="4" w:space="0"/>
              <w:right w:val="single" w:color="auto" w:sz="4" w:space="0"/>
            </w:tcBorders>
            <w:vAlign w:val="center"/>
          </w:tcPr>
          <w:p w14:paraId="4F82E26E">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4BA1535E">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682F0885">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关键施工技术、工艺及工程实施的重点、难点和解决方案   </w:t>
            </w:r>
            <w:r>
              <w:rPr>
                <w:rFonts w:hint="eastAsia" w:ascii="宋体" w:hAnsi="宋体" w:cs="宋体"/>
                <w:b/>
                <w:bCs/>
                <w:kern w:val="0"/>
                <w:sz w:val="20"/>
                <w:szCs w:val="20"/>
              </w:rPr>
              <w:t>（12分）</w:t>
            </w:r>
          </w:p>
          <w:p w14:paraId="3815065E">
            <w:pPr>
              <w:widowControl/>
              <w:spacing w:line="500" w:lineRule="exact"/>
              <w:ind w:firstLine="315"/>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033701B5">
            <w:pPr>
              <w:widowControl/>
              <w:spacing w:line="500" w:lineRule="exact"/>
              <w:ind w:firstLine="420"/>
              <w:rPr>
                <w:rFonts w:ascii="宋体" w:hAnsi="宋体" w:cs="宋体"/>
                <w:kern w:val="0"/>
              </w:rPr>
            </w:pPr>
            <w:r>
              <w:rPr>
                <w:rFonts w:hint="eastAsia" w:ascii="宋体" w:hAnsi="宋体" w:cs="宋体"/>
                <w:kern w:val="0"/>
              </w:rPr>
              <w:t>优</w:t>
            </w:r>
            <w:r>
              <w:rPr>
                <w:rFonts w:hint="eastAsia" w:ascii="宋体" w:hAnsi="宋体" w:cs="宋体"/>
                <w:b/>
                <w:bCs/>
                <w:kern w:val="0"/>
              </w:rPr>
              <w:t>（12分）</w:t>
            </w:r>
            <w:r>
              <w:rPr>
                <w:rFonts w:hint="eastAsia" w:ascii="宋体" w:hAnsi="宋体" w:cs="宋体"/>
                <w:kern w:val="0"/>
              </w:rPr>
              <w:t>：对项目关键技术、工艺有深入的表达，对重点、难点有先进合理的施工措施并有可行的安全措施，解决方案完整、经济、安全、切实可行，措施得力。</w:t>
            </w:r>
          </w:p>
          <w:p w14:paraId="3FD4260E">
            <w:pPr>
              <w:widowControl/>
              <w:spacing w:line="500" w:lineRule="exact"/>
              <w:ind w:firstLine="420"/>
              <w:rPr>
                <w:rFonts w:ascii="宋体" w:hAnsi="宋体" w:cs="宋体"/>
                <w:kern w:val="0"/>
              </w:rPr>
            </w:pPr>
            <w:r>
              <w:rPr>
                <w:rFonts w:hint="eastAsia" w:ascii="宋体" w:hAnsi="宋体" w:cs="宋体"/>
                <w:kern w:val="0"/>
              </w:rPr>
              <w:t>良</w:t>
            </w:r>
            <w:r>
              <w:rPr>
                <w:rFonts w:hint="eastAsia" w:ascii="宋体" w:hAnsi="宋体" w:cs="宋体"/>
                <w:b/>
                <w:bCs/>
                <w:kern w:val="0"/>
              </w:rPr>
              <w:t>（4.0</w:t>
            </w:r>
            <w:r>
              <w:rPr>
                <w:rFonts w:hint="eastAsia" w:ascii="宋体" w:hAnsi="宋体" w:cs="宋体"/>
                <w:b/>
                <w:bCs/>
                <w:kern w:val="0"/>
                <w:sz w:val="20"/>
                <w:szCs w:val="20"/>
              </w:rPr>
              <w:t>～11</w:t>
            </w:r>
            <w:r>
              <w:rPr>
                <w:rFonts w:hint="eastAsia" w:ascii="宋体" w:hAnsi="宋体" w:cs="宋体"/>
                <w:b/>
                <w:bCs/>
                <w:kern w:val="0"/>
              </w:rPr>
              <w:t>.9分）</w:t>
            </w:r>
            <w:r>
              <w:rPr>
                <w:rFonts w:hint="eastAsia" w:ascii="宋体" w:hAnsi="宋体" w:cs="宋体"/>
                <w:kern w:val="0"/>
              </w:rPr>
              <w:t>：对项目关键技术、工艺有深入的表达，对重点、难点有合理的建议，解决方案经济、安全、基本可行。</w:t>
            </w:r>
          </w:p>
          <w:p w14:paraId="14AF510A">
            <w:pPr>
              <w:widowControl/>
              <w:spacing w:line="500" w:lineRule="exact"/>
              <w:ind w:firstLine="420"/>
              <w:rPr>
                <w:rFonts w:ascii="宋体" w:hAnsi="宋体" w:cs="宋体"/>
                <w:kern w:val="0"/>
              </w:rPr>
            </w:pPr>
            <w:r>
              <w:rPr>
                <w:rFonts w:hint="eastAsia" w:ascii="宋体" w:hAnsi="宋体" w:cs="宋体"/>
                <w:kern w:val="0"/>
              </w:rPr>
              <w:t>中</w:t>
            </w:r>
            <w:r>
              <w:rPr>
                <w:rFonts w:hint="eastAsia" w:ascii="宋体" w:hAnsi="宋体" w:cs="宋体"/>
                <w:b/>
                <w:bCs/>
                <w:kern w:val="0"/>
              </w:rPr>
              <w:t>（2.0</w:t>
            </w:r>
            <w:r>
              <w:rPr>
                <w:rFonts w:hint="eastAsia" w:ascii="宋体" w:hAnsi="宋体" w:cs="宋体"/>
                <w:b/>
                <w:bCs/>
                <w:kern w:val="0"/>
                <w:sz w:val="20"/>
                <w:szCs w:val="20"/>
              </w:rPr>
              <w:t>～3.9</w:t>
            </w:r>
            <w:r>
              <w:rPr>
                <w:rFonts w:hint="eastAsia" w:ascii="宋体" w:hAnsi="宋体" w:cs="宋体"/>
                <w:b/>
                <w:bCs/>
                <w:kern w:val="0"/>
              </w:rPr>
              <w:t>分）</w:t>
            </w:r>
            <w:r>
              <w:rPr>
                <w:rFonts w:hint="eastAsia" w:ascii="宋体" w:hAnsi="宋体" w:cs="宋体"/>
                <w:kern w:val="0"/>
              </w:rPr>
              <w:t>：对项目关键技术有一定了解，对重点、难点有建议，解决方案基本可行。</w:t>
            </w:r>
          </w:p>
          <w:p w14:paraId="4A60B830">
            <w:pPr>
              <w:widowControl/>
              <w:spacing w:line="500" w:lineRule="exact"/>
              <w:ind w:firstLine="315"/>
              <w:rPr>
                <w:rFonts w:ascii="宋体" w:hAnsi="宋体" w:cs="宋体"/>
                <w:kern w:val="0"/>
              </w:rPr>
            </w:pPr>
            <w:r>
              <w:rPr>
                <w:rFonts w:hint="eastAsia" w:ascii="宋体" w:hAnsi="宋体" w:cs="宋体"/>
                <w:kern w:val="0"/>
              </w:rPr>
              <w:t>差</w:t>
            </w:r>
            <w:r>
              <w:rPr>
                <w:rFonts w:hint="eastAsia" w:ascii="宋体" w:hAnsi="宋体" w:cs="宋体"/>
                <w:b/>
                <w:bCs/>
                <w:kern w:val="0"/>
              </w:rPr>
              <w:t>（0</w:t>
            </w:r>
            <w:r>
              <w:rPr>
                <w:rFonts w:hint="eastAsia" w:ascii="宋体" w:hAnsi="宋体" w:cs="宋体"/>
                <w:b/>
                <w:bCs/>
                <w:kern w:val="0"/>
                <w:sz w:val="20"/>
                <w:szCs w:val="20"/>
              </w:rPr>
              <w:t>～1.9</w:t>
            </w:r>
            <w:r>
              <w:rPr>
                <w:rFonts w:hint="eastAsia" w:ascii="宋体" w:hAnsi="宋体" w:cs="宋体"/>
                <w:b/>
                <w:bCs/>
                <w:kern w:val="0"/>
              </w:rPr>
              <w:t>分）</w:t>
            </w:r>
            <w:r>
              <w:rPr>
                <w:rFonts w:hint="eastAsia" w:ascii="宋体" w:hAnsi="宋体" w:cs="宋体"/>
                <w:kern w:val="0"/>
              </w:rPr>
              <w:t>：对项目关键技术有表述，对重点、难点有建议，解决方案不可行。</w:t>
            </w:r>
          </w:p>
        </w:tc>
      </w:tr>
      <w:tr w14:paraId="58B2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14:paraId="4C3FB5D4">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561100AF">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3DD945A7">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安全文明施工措施  </w:t>
            </w:r>
            <w:r>
              <w:rPr>
                <w:rFonts w:hint="eastAsia" w:ascii="宋体" w:hAnsi="宋体" w:cs="宋体"/>
                <w:b/>
                <w:bCs/>
                <w:kern w:val="0"/>
                <w:sz w:val="20"/>
                <w:szCs w:val="20"/>
              </w:rPr>
              <w:t>（14分）</w:t>
            </w:r>
          </w:p>
          <w:p w14:paraId="1FDA2070">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075BB01C">
            <w:pPr>
              <w:widowControl/>
              <w:spacing w:line="500" w:lineRule="exact"/>
              <w:ind w:firstLine="420"/>
              <w:rPr>
                <w:rFonts w:ascii="宋体" w:hAnsi="宋体" w:cs="宋体"/>
                <w:b/>
                <w:bCs/>
                <w:kern w:val="0"/>
              </w:rPr>
            </w:pPr>
            <w:r>
              <w:rPr>
                <w:rFonts w:hint="eastAsia" w:ascii="宋体" w:hAnsi="宋体" w:cs="宋体"/>
                <w:b/>
                <w:bCs/>
                <w:kern w:val="0"/>
              </w:rPr>
              <w:t>优（12.1～14分）：针对项目实际情况，有先进、具体、完整、可行的实施措施，采用规范正确、清晰。</w:t>
            </w:r>
          </w:p>
          <w:p w14:paraId="5A7780D0">
            <w:pPr>
              <w:widowControl/>
              <w:spacing w:line="500" w:lineRule="exact"/>
              <w:ind w:firstLine="420"/>
              <w:rPr>
                <w:rFonts w:ascii="宋体" w:hAnsi="宋体" w:cs="宋体"/>
                <w:b/>
                <w:bCs/>
                <w:kern w:val="0"/>
              </w:rPr>
            </w:pPr>
            <w:r>
              <w:rPr>
                <w:rFonts w:hint="eastAsia" w:ascii="宋体" w:hAnsi="宋体" w:cs="宋体"/>
                <w:b/>
                <w:bCs/>
                <w:kern w:val="0"/>
              </w:rPr>
              <w:t>良（8.1～12分）：针对项目实际情况，有合理的措施且具体、完整，采用规范正确。</w:t>
            </w:r>
          </w:p>
          <w:p w14:paraId="0D3D5FE6">
            <w:pPr>
              <w:widowControl/>
              <w:spacing w:line="500" w:lineRule="exact"/>
              <w:ind w:firstLine="420"/>
              <w:rPr>
                <w:rFonts w:ascii="宋体" w:hAnsi="宋体" w:cs="宋体"/>
                <w:b/>
                <w:bCs/>
                <w:kern w:val="0"/>
              </w:rPr>
            </w:pPr>
            <w:r>
              <w:rPr>
                <w:rFonts w:hint="eastAsia" w:ascii="宋体" w:hAnsi="宋体" w:cs="宋体"/>
                <w:b/>
                <w:bCs/>
                <w:kern w:val="0"/>
              </w:rPr>
              <w:t>中（4.1～8分）：有基本合理的措施，采用规范正确。</w:t>
            </w:r>
          </w:p>
          <w:p w14:paraId="4D479297">
            <w:pPr>
              <w:widowControl/>
              <w:spacing w:line="500" w:lineRule="exact"/>
              <w:ind w:firstLine="420"/>
              <w:rPr>
                <w:rFonts w:ascii="宋体" w:hAnsi="宋体" w:cs="宋体"/>
                <w:kern w:val="0"/>
              </w:rPr>
            </w:pPr>
            <w:r>
              <w:rPr>
                <w:rFonts w:hint="eastAsia" w:ascii="宋体" w:hAnsi="宋体" w:cs="宋体"/>
                <w:b/>
                <w:bCs/>
                <w:kern w:val="0"/>
              </w:rPr>
              <w:t>差（0～4分）：安全文明措施不得力，采用规范不正确。</w:t>
            </w:r>
          </w:p>
        </w:tc>
      </w:tr>
      <w:tr w14:paraId="5677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jc w:val="center"/>
        </w:trPr>
        <w:tc>
          <w:tcPr>
            <w:tcW w:w="944" w:type="dxa"/>
            <w:vMerge w:val="continue"/>
            <w:tcBorders>
              <w:left w:val="single" w:color="auto" w:sz="4" w:space="0"/>
              <w:right w:val="single" w:color="auto" w:sz="4" w:space="0"/>
            </w:tcBorders>
            <w:vAlign w:val="center"/>
          </w:tcPr>
          <w:p w14:paraId="50DFBFE4">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0169C897">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3E0BC2C3">
            <w:pPr>
              <w:widowControl/>
              <w:spacing w:line="500" w:lineRule="exact"/>
              <w:ind w:left="27" w:leftChars="13" w:firstLine="27" w:firstLineChars="13"/>
              <w:jc w:val="center"/>
              <w:rPr>
                <w:rFonts w:ascii="宋体" w:hAnsi="宋体" w:cs="宋体"/>
                <w:b/>
                <w:bCs/>
                <w:kern w:val="0"/>
              </w:rPr>
            </w:pPr>
            <w:r>
              <w:rPr>
                <w:rFonts w:hint="eastAsia" w:ascii="宋体" w:hAnsi="宋体" w:cs="宋体"/>
                <w:b/>
                <w:bCs/>
                <w:kern w:val="0"/>
              </w:rPr>
              <w:t xml:space="preserve">质量保证与承诺   </w:t>
            </w:r>
            <w:r>
              <w:rPr>
                <w:rFonts w:hint="eastAsia" w:ascii="宋体" w:hAnsi="宋体" w:cs="宋体"/>
                <w:b/>
                <w:bCs/>
                <w:kern w:val="0"/>
                <w:sz w:val="20"/>
                <w:szCs w:val="20"/>
              </w:rPr>
              <w:t>（6分）</w:t>
            </w:r>
          </w:p>
          <w:p w14:paraId="30295D0A">
            <w:pPr>
              <w:widowControl/>
              <w:spacing w:line="500" w:lineRule="exact"/>
              <w:ind w:firstLine="420"/>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232FE922">
            <w:pPr>
              <w:widowControl/>
              <w:spacing w:line="500" w:lineRule="exact"/>
              <w:ind w:firstLine="420"/>
              <w:rPr>
                <w:rFonts w:ascii="宋体" w:hAnsi="宋体" w:cs="宋体"/>
                <w:kern w:val="0"/>
              </w:rPr>
            </w:pPr>
            <w:r>
              <w:rPr>
                <w:rFonts w:hint="eastAsia" w:ascii="宋体" w:hAnsi="宋体" w:cs="宋体"/>
                <w:b/>
                <w:bCs/>
                <w:kern w:val="0"/>
              </w:rPr>
              <w:t>优（6分）</w:t>
            </w:r>
            <w:r>
              <w:rPr>
                <w:rFonts w:hint="eastAsia" w:ascii="宋体" w:hAnsi="宋体" w:cs="宋体"/>
                <w:kern w:val="0"/>
              </w:rPr>
              <w:t>：针对项目实际提出先进、可行、具体的保证措施，超过招标文件的质量要求及施工验收规范要求。</w:t>
            </w:r>
          </w:p>
          <w:p w14:paraId="2C2C3A45">
            <w:pPr>
              <w:widowControl/>
              <w:spacing w:line="500" w:lineRule="exact"/>
              <w:ind w:firstLine="420"/>
              <w:rPr>
                <w:rFonts w:ascii="宋体" w:hAnsi="宋体" w:cs="宋体"/>
                <w:kern w:val="0"/>
              </w:rPr>
            </w:pPr>
            <w:r>
              <w:rPr>
                <w:rFonts w:hint="eastAsia" w:ascii="宋体" w:hAnsi="宋体" w:cs="宋体"/>
                <w:b/>
                <w:bCs/>
                <w:kern w:val="0"/>
              </w:rPr>
              <w:t>良（3.0</w:t>
            </w:r>
            <w:r>
              <w:rPr>
                <w:rFonts w:hint="eastAsia" w:ascii="宋体" w:hAnsi="宋体" w:cs="宋体"/>
                <w:b/>
                <w:bCs/>
                <w:kern w:val="0"/>
                <w:sz w:val="20"/>
                <w:szCs w:val="20"/>
              </w:rPr>
              <w:t>～5</w:t>
            </w:r>
            <w:r>
              <w:rPr>
                <w:rFonts w:hint="eastAsia" w:ascii="宋体" w:hAnsi="宋体" w:cs="宋体"/>
                <w:b/>
                <w:bCs/>
                <w:kern w:val="0"/>
              </w:rPr>
              <w:t>.9分）</w:t>
            </w:r>
            <w:r>
              <w:rPr>
                <w:rFonts w:hint="eastAsia" w:ascii="宋体" w:hAnsi="宋体" w:cs="宋体"/>
                <w:kern w:val="0"/>
              </w:rPr>
              <w:t>：针对项目实际提出先进、可行、具体的保证措施，满足招标文件的质量要求。</w:t>
            </w:r>
          </w:p>
          <w:p w14:paraId="0598C69E">
            <w:pPr>
              <w:widowControl/>
              <w:spacing w:line="500" w:lineRule="exact"/>
              <w:ind w:firstLine="420"/>
              <w:rPr>
                <w:rFonts w:ascii="宋体" w:hAnsi="宋体" w:cs="宋体"/>
                <w:kern w:val="0"/>
              </w:rPr>
            </w:pPr>
            <w:r>
              <w:rPr>
                <w:rFonts w:hint="eastAsia" w:ascii="宋体" w:hAnsi="宋体" w:cs="宋体"/>
                <w:b/>
                <w:bCs/>
                <w:kern w:val="0"/>
              </w:rPr>
              <w:t>中（1.0</w:t>
            </w:r>
            <w:r>
              <w:rPr>
                <w:rFonts w:hint="eastAsia" w:ascii="宋体" w:hAnsi="宋体" w:cs="宋体"/>
                <w:b/>
                <w:bCs/>
                <w:kern w:val="0"/>
                <w:sz w:val="20"/>
                <w:szCs w:val="20"/>
              </w:rPr>
              <w:t>～2</w:t>
            </w:r>
            <w:r>
              <w:rPr>
                <w:rFonts w:hint="eastAsia" w:ascii="宋体" w:hAnsi="宋体" w:cs="宋体"/>
                <w:b/>
                <w:bCs/>
                <w:kern w:val="0"/>
              </w:rPr>
              <w:t>.9分）</w:t>
            </w:r>
            <w:r>
              <w:rPr>
                <w:rFonts w:hint="eastAsia" w:ascii="宋体" w:hAnsi="宋体" w:cs="宋体"/>
                <w:kern w:val="0"/>
              </w:rPr>
              <w:t>：具体措施可行，满足招标文件的质量要求。</w:t>
            </w:r>
          </w:p>
          <w:p w14:paraId="4EF4FAE2">
            <w:pPr>
              <w:widowControl/>
              <w:spacing w:line="500" w:lineRule="exact"/>
              <w:ind w:firstLine="420"/>
              <w:rPr>
                <w:rFonts w:ascii="宋体" w:hAnsi="宋体" w:cs="宋体"/>
                <w:kern w:val="0"/>
              </w:rPr>
            </w:pPr>
            <w:r>
              <w:rPr>
                <w:rFonts w:hint="eastAsia" w:ascii="宋体" w:hAnsi="宋体" w:cs="宋体"/>
                <w:b/>
                <w:bCs/>
                <w:kern w:val="0"/>
              </w:rPr>
              <w:t>差（0</w:t>
            </w:r>
            <w:r>
              <w:rPr>
                <w:rFonts w:hint="eastAsia" w:ascii="宋体" w:hAnsi="宋体" w:cs="宋体"/>
                <w:b/>
                <w:bCs/>
                <w:kern w:val="0"/>
                <w:sz w:val="20"/>
                <w:szCs w:val="20"/>
              </w:rPr>
              <w:t>～0.9</w:t>
            </w:r>
            <w:r>
              <w:rPr>
                <w:rFonts w:hint="eastAsia" w:ascii="宋体" w:hAnsi="宋体" w:cs="宋体"/>
                <w:b/>
                <w:bCs/>
                <w:kern w:val="0"/>
              </w:rPr>
              <w:t>分）</w:t>
            </w:r>
            <w:r>
              <w:rPr>
                <w:rFonts w:hint="eastAsia" w:ascii="宋体" w:hAnsi="宋体" w:cs="宋体"/>
                <w:kern w:val="0"/>
              </w:rPr>
              <w:t>：措施不可行。</w:t>
            </w:r>
          </w:p>
        </w:tc>
      </w:tr>
      <w:tr w14:paraId="57AF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vAlign w:val="center"/>
          </w:tcPr>
          <w:p w14:paraId="2F88ACB3">
            <w:pPr>
              <w:spacing w:line="500" w:lineRule="exact"/>
              <w:jc w:val="center"/>
              <w:rPr>
                <w:rFonts w:ascii="宋体" w:hAnsi="宋体" w:cs="宋体"/>
                <w:kern w:val="0"/>
              </w:rPr>
            </w:pPr>
          </w:p>
        </w:tc>
        <w:tc>
          <w:tcPr>
            <w:tcW w:w="1625" w:type="dxa"/>
            <w:vMerge w:val="continue"/>
            <w:tcBorders>
              <w:left w:val="single" w:color="auto" w:sz="4" w:space="0"/>
              <w:right w:val="single" w:color="auto" w:sz="4" w:space="0"/>
            </w:tcBorders>
            <w:vAlign w:val="center"/>
          </w:tcPr>
          <w:p w14:paraId="4B7D519B">
            <w:pPr>
              <w:widowControl/>
              <w:spacing w:line="500" w:lineRule="exact"/>
              <w:ind w:left="27" w:leftChars="13" w:firstLine="27" w:firstLineChars="13"/>
              <w:rPr>
                <w:rFonts w:ascii="宋体" w:hAnsi="宋体" w:cs="宋体"/>
                <w:kern w:val="0"/>
              </w:rPr>
            </w:pPr>
          </w:p>
        </w:tc>
        <w:tc>
          <w:tcPr>
            <w:tcW w:w="2179" w:type="dxa"/>
            <w:tcBorders>
              <w:top w:val="single" w:color="auto" w:sz="4" w:space="0"/>
              <w:left w:val="single" w:color="auto" w:sz="4" w:space="0"/>
              <w:bottom w:val="single" w:color="auto" w:sz="4" w:space="0"/>
              <w:right w:val="single" w:color="auto" w:sz="4" w:space="0"/>
            </w:tcBorders>
            <w:vAlign w:val="center"/>
          </w:tcPr>
          <w:p w14:paraId="594A02C3">
            <w:pPr>
              <w:widowControl/>
              <w:spacing w:line="500" w:lineRule="exact"/>
              <w:ind w:left="27" w:leftChars="13" w:firstLine="27" w:firstLineChars="13"/>
              <w:jc w:val="center"/>
              <w:rPr>
                <w:rFonts w:ascii="宋体" w:hAnsi="宋体" w:cs="宋体"/>
                <w:kern w:val="0"/>
                <w:sz w:val="20"/>
                <w:szCs w:val="20"/>
              </w:rPr>
            </w:pPr>
            <w:r>
              <w:rPr>
                <w:rFonts w:hint="eastAsia" w:ascii="宋体" w:hAnsi="宋体" w:cs="宋体"/>
                <w:b/>
                <w:bCs/>
                <w:kern w:val="0"/>
              </w:rPr>
              <w:t xml:space="preserve">新技术应用与承诺 </w:t>
            </w:r>
            <w:r>
              <w:rPr>
                <w:rFonts w:hint="eastAsia" w:ascii="宋体" w:hAnsi="宋体" w:cs="宋体"/>
                <w:b/>
                <w:bCs/>
                <w:kern w:val="0"/>
                <w:sz w:val="20"/>
                <w:szCs w:val="20"/>
              </w:rPr>
              <w:t>（2分）</w:t>
            </w:r>
          </w:p>
          <w:p w14:paraId="5AC5C8E6">
            <w:pPr>
              <w:widowControl/>
              <w:spacing w:line="500" w:lineRule="exact"/>
              <w:ind w:left="27" w:leftChars="13" w:firstLine="27" w:firstLineChars="13"/>
              <w:jc w:val="center"/>
              <w:rPr>
                <w:rFonts w:ascii="宋体" w:hAnsi="宋体" w:cs="宋体"/>
              </w:rPr>
            </w:pPr>
          </w:p>
        </w:tc>
        <w:tc>
          <w:tcPr>
            <w:tcW w:w="5200" w:type="dxa"/>
            <w:tcBorders>
              <w:top w:val="single" w:color="auto" w:sz="4" w:space="0"/>
              <w:left w:val="single" w:color="auto" w:sz="4" w:space="0"/>
              <w:bottom w:val="single" w:color="auto" w:sz="4" w:space="0"/>
              <w:right w:val="single" w:color="auto" w:sz="4" w:space="0"/>
            </w:tcBorders>
            <w:vAlign w:val="center"/>
          </w:tcPr>
          <w:p w14:paraId="2493208C">
            <w:pPr>
              <w:widowControl/>
              <w:spacing w:line="500" w:lineRule="exact"/>
              <w:ind w:firstLine="420"/>
              <w:rPr>
                <w:rFonts w:ascii="宋体" w:hAnsi="宋体" w:cs="宋体"/>
              </w:rPr>
            </w:pPr>
            <w:r>
              <w:rPr>
                <w:rFonts w:hint="eastAsia" w:ascii="宋体" w:hAnsi="宋体" w:cs="宋体"/>
              </w:rPr>
              <w:t>优（1.1～2分）：针对项目实际，提出采用新技术的具体措施。新技术的验证材料可靠，对节约投资和工期的保证措施得力、具体、严谨。对采用新技术可能产生的风险预见充分，对新技术的实施有安全生产的可靠方案。</w:t>
            </w:r>
          </w:p>
          <w:p w14:paraId="70042B13">
            <w:pPr>
              <w:widowControl/>
              <w:spacing w:line="500" w:lineRule="exact"/>
              <w:ind w:firstLine="420"/>
              <w:rPr>
                <w:rFonts w:ascii="宋体" w:hAnsi="宋体" w:cs="宋体"/>
              </w:rPr>
            </w:pPr>
            <w:r>
              <w:rPr>
                <w:rFonts w:hint="eastAsia" w:ascii="宋体" w:hAnsi="宋体" w:cs="宋体"/>
              </w:rPr>
              <w:t>良（0.6～1分）：针对项目实际，提出采用新技术的具体措施。新技术的验证材料可靠，对节约投资和工期有保证措施。对采用新技术可能产生的风险有一定的预见。</w:t>
            </w:r>
          </w:p>
          <w:p w14:paraId="41955714">
            <w:pPr>
              <w:widowControl/>
              <w:spacing w:line="500" w:lineRule="exact"/>
              <w:ind w:firstLine="420"/>
              <w:rPr>
                <w:rFonts w:ascii="宋体" w:hAnsi="宋体" w:cs="宋体"/>
              </w:rPr>
            </w:pPr>
            <w:r>
              <w:rPr>
                <w:rFonts w:hint="eastAsia" w:ascii="宋体" w:hAnsi="宋体" w:cs="宋体"/>
              </w:rPr>
              <w:t>中（0.1～0.5分）：有新技术措施，但验证材料不充分，对节约投资和工期可能有一定收益，对采用新技术可能产生的风险预见不足。</w:t>
            </w:r>
          </w:p>
          <w:p w14:paraId="2E9DD2DE">
            <w:pPr>
              <w:widowControl/>
              <w:spacing w:line="500" w:lineRule="exact"/>
              <w:ind w:firstLine="420"/>
              <w:rPr>
                <w:rFonts w:ascii="宋体" w:hAnsi="宋体" w:cs="宋体"/>
              </w:rPr>
            </w:pPr>
            <w:r>
              <w:rPr>
                <w:rFonts w:hint="eastAsia" w:ascii="宋体" w:hAnsi="宋体" w:cs="宋体"/>
              </w:rPr>
              <w:t>差（0分）：采用的新技术针对性不强或验证材料不可靠，对节约投资和工期没有具体收益。</w:t>
            </w:r>
          </w:p>
        </w:tc>
      </w:tr>
      <w:tr w14:paraId="2466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44" w:type="dxa"/>
            <w:vMerge w:val="continue"/>
            <w:tcBorders>
              <w:left w:val="single" w:color="auto" w:sz="4" w:space="0"/>
              <w:right w:val="single" w:color="auto" w:sz="4" w:space="0"/>
            </w:tcBorders>
            <w:vAlign w:val="center"/>
          </w:tcPr>
          <w:p w14:paraId="0B907F92">
            <w:pPr>
              <w:spacing w:line="500" w:lineRule="exact"/>
              <w:jc w:val="center"/>
              <w:rPr>
                <w:rFonts w:ascii="宋体" w:hAnsi="宋体" w:cs="宋体"/>
                <w:kern w:val="0"/>
              </w:rPr>
            </w:pPr>
          </w:p>
        </w:tc>
        <w:tc>
          <w:tcPr>
            <w:tcW w:w="1625" w:type="dxa"/>
            <w:tcBorders>
              <w:top w:val="single" w:color="auto" w:sz="4" w:space="0"/>
              <w:left w:val="single" w:color="auto" w:sz="4" w:space="0"/>
              <w:right w:val="single" w:color="auto" w:sz="4" w:space="0"/>
            </w:tcBorders>
            <w:vAlign w:val="center"/>
          </w:tcPr>
          <w:p w14:paraId="40565559">
            <w:pPr>
              <w:spacing w:line="500" w:lineRule="exact"/>
              <w:rPr>
                <w:rFonts w:ascii="宋体" w:hAnsi="宋体" w:cs="宋体"/>
                <w:b/>
                <w:bCs/>
                <w:color w:val="0000FF"/>
              </w:rPr>
            </w:pPr>
            <w:r>
              <w:rPr>
                <w:rFonts w:hint="eastAsia" w:ascii="宋体" w:hAnsi="宋体" w:cs="宋体"/>
                <w:color w:val="0000FF"/>
                <w:kern w:val="0"/>
              </w:rPr>
              <w:t>（2）项目管理机构（满分10分）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14:paraId="0D9D636F">
            <w:pPr>
              <w:pStyle w:val="36"/>
              <w:snapToGrid w:val="0"/>
              <w:spacing w:line="500" w:lineRule="exact"/>
              <w:rPr>
                <w:rFonts w:ascii="宋体" w:hAnsi="宋体"/>
                <w:color w:val="0000FF"/>
              </w:rPr>
            </w:pPr>
            <w:bookmarkStart w:id="176" w:name="OLE_LINK7"/>
            <w:r>
              <w:rPr>
                <w:rFonts w:hint="eastAsia" w:ascii="宋体" w:hAnsi="宋体"/>
                <w:color w:val="0000FF"/>
              </w:rPr>
              <w:t>1.项目经理(满分6分):</w:t>
            </w:r>
            <w:r>
              <w:rPr>
                <w:rFonts w:hint="eastAsia" w:ascii="宋体" w:hAnsi="宋体"/>
                <w:bCs/>
                <w:color w:val="0000FF"/>
                <w:lang w:eastAsia="zh-CN"/>
              </w:rPr>
              <w:t>市政公用工程专业二级（含以上级）注册建造师</w:t>
            </w:r>
            <w:r>
              <w:rPr>
                <w:rFonts w:hint="eastAsia" w:ascii="宋体" w:hAnsi="宋体"/>
                <w:bCs/>
                <w:color w:val="0000FF"/>
              </w:rPr>
              <w:t>执业资格</w:t>
            </w:r>
            <w:r>
              <w:rPr>
                <w:rFonts w:hint="eastAsia" w:ascii="宋体" w:hAnsi="宋体"/>
                <w:color w:val="0000FF"/>
              </w:rPr>
              <w:t>并具备有效的安全生产考核合格证书(B类)的，得6分。</w:t>
            </w:r>
          </w:p>
          <w:p w14:paraId="6210DE29">
            <w:pPr>
              <w:pStyle w:val="36"/>
              <w:snapToGrid w:val="0"/>
              <w:spacing w:line="500" w:lineRule="exact"/>
              <w:rPr>
                <w:rFonts w:ascii="宋体" w:hAnsi="宋体"/>
                <w:b/>
                <w:bCs/>
                <w:color w:val="0000FF"/>
              </w:rPr>
            </w:pPr>
            <w:r>
              <w:rPr>
                <w:rFonts w:hint="eastAsia" w:ascii="宋体" w:hAnsi="宋体"/>
                <w:color w:val="0000FF"/>
              </w:rPr>
              <w:t>2.项目现场施工专职安全员(满分4分):具备1人以上(含1人)有效的专职安全员安全生产考核合格证书(C类)，得4分。备注:(1)拟投入人员需提供响应文件递交截止时间前半年内连续三个月社保证明复印件，若为近期新聘员工的，以提供劳动合同证明材料复印件。(2)须附相应人员相应证书的复印件。</w:t>
            </w:r>
            <w:bookmarkEnd w:id="176"/>
          </w:p>
        </w:tc>
      </w:tr>
      <w:tr w14:paraId="006D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944" w:type="dxa"/>
            <w:tcBorders>
              <w:top w:val="single" w:color="auto" w:sz="4" w:space="0"/>
              <w:left w:val="single" w:color="auto" w:sz="4" w:space="0"/>
              <w:right w:val="single" w:color="auto" w:sz="4" w:space="0"/>
            </w:tcBorders>
            <w:vAlign w:val="center"/>
          </w:tcPr>
          <w:p w14:paraId="7E3B72A8">
            <w:pPr>
              <w:widowControl/>
              <w:spacing w:line="500" w:lineRule="exact"/>
              <w:jc w:val="center"/>
              <w:rPr>
                <w:rFonts w:ascii="宋体" w:hAnsi="宋体" w:cs="宋体"/>
                <w:kern w:val="0"/>
              </w:rPr>
            </w:pPr>
            <w:r>
              <w:rPr>
                <w:rFonts w:hint="eastAsia" w:ascii="宋体" w:hAnsi="宋体" w:cs="宋体"/>
                <w:kern w:val="0"/>
              </w:rPr>
              <w:t>2.2.3商务部分评分标准</w:t>
            </w:r>
          </w:p>
        </w:tc>
        <w:tc>
          <w:tcPr>
            <w:tcW w:w="1625" w:type="dxa"/>
            <w:tcBorders>
              <w:top w:val="single" w:color="auto" w:sz="4" w:space="0"/>
              <w:left w:val="single" w:color="auto" w:sz="4" w:space="0"/>
              <w:right w:val="single" w:color="auto" w:sz="4" w:space="0"/>
            </w:tcBorders>
            <w:vAlign w:val="center"/>
          </w:tcPr>
          <w:p w14:paraId="042345A2">
            <w:pPr>
              <w:spacing w:line="500" w:lineRule="exact"/>
              <w:jc w:val="center"/>
              <w:rPr>
                <w:rFonts w:ascii="宋体" w:hAnsi="宋体" w:cs="宋体"/>
              </w:rPr>
            </w:pPr>
            <w:r>
              <w:rPr>
                <w:rFonts w:hint="eastAsia" w:ascii="宋体" w:hAnsi="宋体" w:cs="宋体"/>
              </w:rPr>
              <w:t>磋商报价评分（满分30分）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14:paraId="50C0D4E1">
            <w:pPr>
              <w:pStyle w:val="2"/>
              <w:numPr>
                <w:ilvl w:val="0"/>
                <w:numId w:val="5"/>
              </w:numPr>
              <w:spacing w:line="500" w:lineRule="exact"/>
              <w:ind w:firstLine="210" w:firstLineChars="100"/>
              <w:rPr>
                <w:rFonts w:ascii="宋体" w:hAnsi="宋体" w:cs="宋体"/>
                <w:szCs w:val="21"/>
              </w:rPr>
            </w:pPr>
            <w:r>
              <w:rPr>
                <w:rFonts w:hint="eastAsia" w:ascii="宋体" w:hAnsi="宋体" w:cs="宋体"/>
                <w:szCs w:val="21"/>
              </w:rPr>
              <w:t>按照《政府采购促进中小企业发展管理办法》（财库[2020]46 号）规定：</w:t>
            </w:r>
          </w:p>
          <w:p w14:paraId="3058CD02">
            <w:pPr>
              <w:pStyle w:val="2"/>
              <w:spacing w:line="500" w:lineRule="exact"/>
              <w:ind w:firstLine="420" w:firstLineChars="200"/>
              <w:rPr>
                <w:rFonts w:ascii="宋体" w:hAnsi="宋体" w:cs="宋体"/>
                <w:szCs w:val="21"/>
              </w:rPr>
            </w:pPr>
            <w:r>
              <w:rPr>
                <w:rFonts w:hint="eastAsia" w:ascii="宋体" w:hAnsi="宋体" w:cs="宋体"/>
                <w:szCs w:val="21"/>
              </w:rPr>
              <w:t>①供应商认定为小型、微型企业且所竞产品均为小型、微型企业产品的（以</w:t>
            </w:r>
          </w:p>
          <w:p w14:paraId="4DDB5823">
            <w:pPr>
              <w:pStyle w:val="2"/>
              <w:spacing w:line="500" w:lineRule="exact"/>
              <w:rPr>
                <w:rFonts w:ascii="宋体" w:hAnsi="宋体" w:cs="宋体"/>
                <w:szCs w:val="21"/>
              </w:rPr>
            </w:pPr>
            <w:r>
              <w:rPr>
                <w:rFonts w:hint="eastAsia" w:ascii="宋体" w:hAnsi="宋体" w:cs="宋体"/>
                <w:szCs w:val="21"/>
              </w:rPr>
              <w:t>响应文件提供的符合规定的有关证明材料为准），最后报价给予 20%的扣除，</w:t>
            </w:r>
          </w:p>
          <w:p w14:paraId="64F8321E">
            <w:pPr>
              <w:pStyle w:val="2"/>
              <w:spacing w:line="500" w:lineRule="exact"/>
              <w:rPr>
                <w:rFonts w:ascii="宋体" w:hAnsi="宋体" w:cs="宋体"/>
                <w:szCs w:val="21"/>
              </w:rPr>
            </w:pPr>
            <w:r>
              <w:rPr>
                <w:rFonts w:hint="eastAsia" w:ascii="宋体" w:hAnsi="宋体" w:cs="宋体"/>
                <w:szCs w:val="21"/>
              </w:rPr>
              <w:t>扣除后的价格为评审报价，即供应商的评审报价=最后报价×（1-20%）；</w:t>
            </w:r>
          </w:p>
          <w:p w14:paraId="1C255F7F">
            <w:pPr>
              <w:pStyle w:val="2"/>
              <w:spacing w:line="500" w:lineRule="exact"/>
              <w:ind w:firstLine="420" w:firstLineChars="200"/>
              <w:rPr>
                <w:rFonts w:ascii="宋体" w:hAnsi="宋体" w:cs="宋体"/>
                <w:szCs w:val="21"/>
              </w:rPr>
            </w:pPr>
            <w:r>
              <w:rPr>
                <w:rFonts w:hint="eastAsia" w:ascii="宋体" w:hAnsi="宋体" w:cs="宋体"/>
                <w:szCs w:val="21"/>
              </w:rPr>
              <w:t>②除上述情况外，评审报价=最后报价。</w:t>
            </w:r>
          </w:p>
          <w:p w14:paraId="001C433F">
            <w:pPr>
              <w:pStyle w:val="2"/>
              <w:spacing w:line="500" w:lineRule="exact"/>
              <w:rPr>
                <w:rFonts w:ascii="宋体" w:hAnsi="宋体" w:cs="宋体"/>
                <w:b/>
                <w:bCs/>
                <w:szCs w:val="21"/>
              </w:rPr>
            </w:pPr>
            <w:r>
              <w:rPr>
                <w:rFonts w:hint="eastAsia" w:ascii="宋体" w:hAnsi="宋体" w:cs="宋体"/>
                <w:b/>
                <w:bCs/>
                <w:szCs w:val="21"/>
              </w:rPr>
              <w:t>注：评审报价为供应商的最后报价进行政策性扣除后的价格，评审报价只是作为评审时使用。最终成交供应商的成交金额＝最后报价。</w:t>
            </w:r>
          </w:p>
          <w:p w14:paraId="2538B097">
            <w:pPr>
              <w:pStyle w:val="2"/>
              <w:spacing w:line="500" w:lineRule="exact"/>
              <w:rPr>
                <w:rFonts w:ascii="宋体" w:hAnsi="宋体" w:cs="宋体"/>
                <w:szCs w:val="21"/>
              </w:rPr>
            </w:pPr>
            <w:r>
              <w:rPr>
                <w:rFonts w:hint="eastAsia" w:ascii="宋体" w:hAnsi="宋体" w:cs="宋体"/>
                <w:szCs w:val="21"/>
              </w:rPr>
              <w:t>（2）根据《关于政府采购支持监狱企业发展有关问题的通知》（财库[2014]68 号）和《关于促进残疾人就业政府采购政策的通知》（财库[2017]141</w:t>
            </w:r>
          </w:p>
          <w:p w14:paraId="7CEA81C1">
            <w:pPr>
              <w:pStyle w:val="2"/>
              <w:spacing w:line="500" w:lineRule="exact"/>
              <w:rPr>
                <w:rFonts w:ascii="宋体" w:hAnsi="宋体" w:cs="宋体"/>
                <w:szCs w:val="21"/>
              </w:rPr>
            </w:pPr>
            <w:r>
              <w:rPr>
                <w:rFonts w:hint="eastAsia" w:ascii="宋体" w:hAnsi="宋体" w:cs="宋体"/>
                <w:szCs w:val="21"/>
              </w:rPr>
              <w:t>号），监狱企业和符合条件的残疾人福利性单位视同小型、微型企业，享受小</w:t>
            </w:r>
          </w:p>
          <w:p w14:paraId="67AF9B93">
            <w:pPr>
              <w:pStyle w:val="2"/>
              <w:spacing w:line="500" w:lineRule="exact"/>
              <w:rPr>
                <w:rFonts w:ascii="宋体" w:hAnsi="宋体" w:cs="宋体"/>
                <w:szCs w:val="21"/>
              </w:rPr>
            </w:pPr>
            <w:r>
              <w:rPr>
                <w:rFonts w:hint="eastAsia" w:ascii="宋体" w:hAnsi="宋体" w:cs="宋体"/>
                <w:szCs w:val="21"/>
              </w:rPr>
              <w:t>型、微型企业评审中价格扣除的政府采购政策。残疾人福利性单位属于小型、</w:t>
            </w:r>
          </w:p>
          <w:p w14:paraId="1CDAD63B">
            <w:pPr>
              <w:pStyle w:val="2"/>
              <w:spacing w:line="500" w:lineRule="exact"/>
              <w:rPr>
                <w:rFonts w:ascii="宋体" w:hAnsi="宋体" w:cs="宋体"/>
                <w:szCs w:val="21"/>
              </w:rPr>
            </w:pPr>
            <w:r>
              <w:rPr>
                <w:rFonts w:hint="eastAsia" w:ascii="宋体" w:hAnsi="宋体" w:cs="宋体"/>
                <w:szCs w:val="21"/>
              </w:rPr>
              <w:t>微型企业的，不重复享受政策。</w:t>
            </w:r>
          </w:p>
          <w:p w14:paraId="7AC3F733">
            <w:pPr>
              <w:pStyle w:val="2"/>
              <w:spacing w:line="500" w:lineRule="exact"/>
              <w:rPr>
                <w:rFonts w:ascii="宋体" w:hAnsi="宋体" w:cs="宋体"/>
                <w:szCs w:val="21"/>
              </w:rPr>
            </w:pPr>
            <w:r>
              <w:rPr>
                <w:rFonts w:hint="eastAsia" w:ascii="宋体" w:hAnsi="宋体" w:cs="宋体"/>
                <w:szCs w:val="21"/>
              </w:rPr>
              <w:t>（3）以进入综合评分环节的最低的评审报价为基准价，基准价报价得分为30 分。</w:t>
            </w:r>
          </w:p>
          <w:p w14:paraId="03AC3579">
            <w:pPr>
              <w:pStyle w:val="2"/>
              <w:spacing w:line="500" w:lineRule="exact"/>
              <w:rPr>
                <w:rFonts w:ascii="宋体" w:hAnsi="宋体" w:cs="宋体"/>
                <w:szCs w:val="21"/>
              </w:rPr>
            </w:pPr>
            <w:r>
              <w:rPr>
                <w:rFonts w:hint="eastAsia" w:ascii="宋体" w:hAnsi="宋体" w:cs="宋体"/>
                <w:szCs w:val="21"/>
              </w:rPr>
              <w:t>（4）供应商磋商报价得分=（磋商基准价/供应商的评审报价）×30 分。</w:t>
            </w:r>
          </w:p>
        </w:tc>
      </w:tr>
      <w:tr w14:paraId="3DB9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569" w:type="dxa"/>
            <w:gridSpan w:val="2"/>
            <w:tcBorders>
              <w:left w:val="single" w:color="auto" w:sz="4" w:space="0"/>
              <w:bottom w:val="single" w:color="auto" w:sz="4" w:space="0"/>
              <w:right w:val="single" w:color="auto" w:sz="4" w:space="0"/>
            </w:tcBorders>
            <w:vAlign w:val="center"/>
          </w:tcPr>
          <w:p w14:paraId="4CA7B93B">
            <w:pPr>
              <w:pStyle w:val="36"/>
              <w:snapToGrid w:val="0"/>
              <w:spacing w:line="500" w:lineRule="exact"/>
              <w:jc w:val="center"/>
              <w:rPr>
                <w:rFonts w:ascii="宋体" w:hAnsi="宋体"/>
              </w:rPr>
            </w:pPr>
            <w:r>
              <w:rPr>
                <w:rFonts w:hint="eastAsia" w:ascii="宋体" w:hAnsi="宋体"/>
              </w:rPr>
              <w:t>竞标人汇总得分</w:t>
            </w:r>
          </w:p>
          <w:p w14:paraId="7C8E6576">
            <w:pPr>
              <w:pStyle w:val="36"/>
              <w:snapToGrid w:val="0"/>
              <w:spacing w:line="500" w:lineRule="exact"/>
              <w:jc w:val="center"/>
              <w:rPr>
                <w:rFonts w:ascii="宋体" w:hAnsi="宋体"/>
              </w:rPr>
            </w:pPr>
            <w:r>
              <w:rPr>
                <w:rFonts w:hint="eastAsia" w:ascii="宋体" w:hAnsi="宋体"/>
              </w:rPr>
              <w:t>（满分100分）</w:t>
            </w:r>
          </w:p>
        </w:tc>
        <w:tc>
          <w:tcPr>
            <w:tcW w:w="7379" w:type="dxa"/>
            <w:gridSpan w:val="2"/>
            <w:tcBorders>
              <w:top w:val="single" w:color="auto" w:sz="4" w:space="0"/>
              <w:left w:val="single" w:color="auto" w:sz="4" w:space="0"/>
              <w:bottom w:val="single" w:color="auto" w:sz="4" w:space="0"/>
              <w:right w:val="single" w:color="auto" w:sz="4" w:space="0"/>
            </w:tcBorders>
            <w:vAlign w:val="center"/>
          </w:tcPr>
          <w:p w14:paraId="6383761D">
            <w:pPr>
              <w:spacing w:line="500" w:lineRule="exact"/>
              <w:ind w:right="105" w:rightChars="50"/>
            </w:pPr>
            <w:r>
              <w:rPr>
                <w:rFonts w:hint="eastAsia"/>
              </w:rPr>
              <w:t>技术部分得分=施工组织设计得分+项目管理机构得分</w:t>
            </w:r>
          </w:p>
          <w:p w14:paraId="6635532E">
            <w:pPr>
              <w:pStyle w:val="2"/>
              <w:spacing w:line="500" w:lineRule="exact"/>
              <w:ind w:left="63" w:right="63"/>
              <w:jc w:val="left"/>
            </w:pPr>
            <w:r>
              <w:rPr>
                <w:rFonts w:hint="eastAsia" w:ascii="宋体" w:hAnsi="宋体" w:cs="宋体"/>
                <w:szCs w:val="21"/>
              </w:rPr>
              <w:t>竞标人汇总得分=技术部分得分+商务部分得分</w:t>
            </w:r>
          </w:p>
        </w:tc>
      </w:tr>
    </w:tbl>
    <w:p w14:paraId="3F0633F6">
      <w:pPr>
        <w:pStyle w:val="14"/>
        <w:tabs>
          <w:tab w:val="left" w:pos="4214"/>
        </w:tabs>
        <w:spacing w:line="460" w:lineRule="exact"/>
        <w:ind w:firstLine="422" w:firstLineChars="200"/>
        <w:outlineLvl w:val="1"/>
        <w:rPr>
          <w:rFonts w:hAnsi="宋体"/>
          <w:b/>
        </w:rPr>
      </w:pPr>
      <w:r>
        <w:rPr>
          <w:rFonts w:hint="eastAsia" w:hAnsi="宋体"/>
          <w:b/>
        </w:rPr>
        <w:t>三、推荐成交候选供应商原则</w:t>
      </w:r>
      <w:bookmarkEnd w:id="171"/>
    </w:p>
    <w:p w14:paraId="56984C7E">
      <w:pPr>
        <w:spacing w:line="400" w:lineRule="exact"/>
        <w:ind w:firstLine="420" w:firstLineChars="200"/>
        <w:rPr>
          <w:rFonts w:ascii="宋体" w:hAnsi="宋体"/>
          <w:color w:val="000000"/>
          <w:szCs w:val="21"/>
        </w:rPr>
      </w:pPr>
      <w:r>
        <w:rPr>
          <w:rFonts w:hint="eastAsia" w:ascii="宋体" w:hAnsi="宋体"/>
          <w:szCs w:val="21"/>
        </w:rPr>
        <w:t>（1）</w:t>
      </w:r>
      <w:r>
        <w:rPr>
          <w:rFonts w:hint="eastAsia" w:hAnsi="宋体"/>
        </w:rPr>
        <w:t>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承诺书分、综合实力分由高到低顺序排列并推荐成交候选供应商。</w:t>
      </w:r>
    </w:p>
    <w:p w14:paraId="27AE6B1B">
      <w:pPr>
        <w:spacing w:line="400" w:lineRule="exact"/>
        <w:ind w:firstLine="420" w:firstLineChars="200"/>
        <w:rPr>
          <w:rFonts w:ascii="宋体" w:hAnsi="宋体"/>
          <w:color w:val="000000"/>
          <w:szCs w:val="21"/>
        </w:rPr>
      </w:pPr>
      <w:r>
        <w:rPr>
          <w:rFonts w:hint="eastAsia" w:ascii="宋体" w:hAnsi="宋体"/>
          <w:color w:val="000000"/>
          <w:szCs w:val="21"/>
        </w:rPr>
        <w:t>（2）磋商小组可推荐前三名为成交候选供应商。采购单位应当确定磋商小组推荐排名第一的成交候选供应商为成交供应商。</w:t>
      </w:r>
    </w:p>
    <w:p w14:paraId="07EA397F">
      <w:pPr>
        <w:spacing w:line="400" w:lineRule="exact"/>
        <w:ind w:firstLine="420" w:firstLineChars="200"/>
        <w:rPr>
          <w:rFonts w:ascii="宋体" w:hAnsi="宋体"/>
          <w:color w:val="000000"/>
          <w:szCs w:val="21"/>
        </w:rPr>
      </w:pPr>
      <w:r>
        <w:rPr>
          <w:rFonts w:hint="eastAsia" w:ascii="宋体" w:hAnsi="宋体"/>
          <w:color w:val="000000"/>
          <w:szCs w:val="21"/>
        </w:rPr>
        <w:t>（3）排名第一的成交候选供应商放弃成交、因不可抗力提出不能履行合同的，采购单位可以依法确定排名第二的成交候选供应商为成交供应商。</w:t>
      </w:r>
    </w:p>
    <w:p w14:paraId="400BEC18">
      <w:pPr>
        <w:spacing w:line="400" w:lineRule="exact"/>
        <w:ind w:firstLine="420" w:firstLineChars="200"/>
        <w:rPr>
          <w:rFonts w:ascii="宋体" w:hAnsi="宋体"/>
          <w:color w:val="000000"/>
          <w:szCs w:val="21"/>
        </w:rPr>
      </w:pPr>
      <w:r>
        <w:rPr>
          <w:rFonts w:hint="eastAsia" w:ascii="宋体" w:hAnsi="宋体"/>
          <w:color w:val="000000"/>
          <w:szCs w:val="21"/>
        </w:rPr>
        <w:t>（4</w:t>
      </w:r>
      <w:r>
        <w:rPr>
          <w:rFonts w:ascii="宋体" w:hAnsi="宋体"/>
          <w:color w:val="000000"/>
          <w:szCs w:val="21"/>
        </w:rPr>
        <w:t>）</w:t>
      </w:r>
      <w:r>
        <w:rPr>
          <w:rFonts w:hint="eastAsia" w:ascii="宋体" w:hAnsi="宋体"/>
          <w:color w:val="000000"/>
          <w:szCs w:val="21"/>
        </w:rPr>
        <w:t>排名第二的成交候选供应商因前款规定的同样原因不能签订合同的，采购单位可以依法确定排名第三的成交候选供应商为成交供应商。</w:t>
      </w:r>
    </w:p>
    <w:p w14:paraId="2418531A">
      <w:pPr>
        <w:pStyle w:val="2"/>
      </w:pPr>
    </w:p>
    <w:p w14:paraId="3A6DBA6F"/>
    <w:p w14:paraId="20C17599">
      <w:pPr>
        <w:pStyle w:val="2"/>
      </w:pPr>
    </w:p>
    <w:p w14:paraId="5274F429"/>
    <w:p w14:paraId="2CA7CFF8">
      <w:pPr>
        <w:spacing w:line="460" w:lineRule="exact"/>
        <w:rPr>
          <w:rFonts w:ascii="宋体" w:hAnsi="宋体" w:cs="宋体"/>
          <w:b/>
          <w:bCs/>
          <w:sz w:val="24"/>
        </w:rPr>
      </w:pPr>
      <w:bookmarkStart w:id="177" w:name="_Toc17369"/>
    </w:p>
    <w:p w14:paraId="35E218DC">
      <w:pPr>
        <w:spacing w:line="460" w:lineRule="exact"/>
        <w:rPr>
          <w:rFonts w:ascii="宋体" w:hAnsi="宋体" w:cs="宋体"/>
          <w:b/>
          <w:bCs/>
          <w:sz w:val="24"/>
        </w:rPr>
      </w:pPr>
      <w:r>
        <w:rPr>
          <w:rFonts w:hint="eastAsia" w:ascii="宋体" w:hAnsi="宋体" w:cs="宋体"/>
          <w:b/>
          <w:bCs/>
          <w:sz w:val="24"/>
        </w:rPr>
        <w:t>附表</w:t>
      </w:r>
      <w:bookmarkEnd w:id="177"/>
    </w:p>
    <w:p w14:paraId="43715601">
      <w:pPr>
        <w:widowControl/>
        <w:spacing w:beforeLines="50" w:afterLines="50" w:line="460" w:lineRule="exact"/>
        <w:jc w:val="center"/>
        <w:rPr>
          <w:rFonts w:ascii="宋体" w:hAnsi="宋体" w:cs="宋体"/>
          <w:b/>
          <w:bCs/>
          <w:kern w:val="0"/>
          <w:sz w:val="30"/>
          <w:szCs w:val="30"/>
        </w:rPr>
      </w:pPr>
      <w:bookmarkStart w:id="178" w:name="_Toc28361_WPSOffice_Level2"/>
      <w:r>
        <w:rPr>
          <w:rFonts w:hint="eastAsia" w:ascii="宋体" w:hAnsi="宋体" w:cs="宋体"/>
          <w:b/>
          <w:bCs/>
          <w:kern w:val="0"/>
          <w:sz w:val="30"/>
          <w:szCs w:val="30"/>
        </w:rPr>
        <w:t>统计上大中小微型企业划分标准</w:t>
      </w:r>
      <w:bookmarkEnd w:id="178"/>
    </w:p>
    <w:tbl>
      <w:tblPr>
        <w:tblStyle w:val="22"/>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372"/>
        <w:gridCol w:w="710"/>
        <w:gridCol w:w="1127"/>
        <w:gridCol w:w="1705"/>
        <w:gridCol w:w="1429"/>
        <w:gridCol w:w="994"/>
      </w:tblGrid>
      <w:tr w14:paraId="0FA7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tblHeader/>
          <w:jc w:val="center"/>
        </w:trPr>
        <w:tc>
          <w:tcPr>
            <w:tcW w:w="2118" w:type="dxa"/>
            <w:shd w:val="clear" w:color="auto" w:fill="8DB3E2" w:themeFill="text2" w:themeFillTint="66"/>
            <w:vAlign w:val="center"/>
          </w:tcPr>
          <w:p w14:paraId="5764F2C4">
            <w:pPr>
              <w:widowControl/>
              <w:spacing w:line="460" w:lineRule="exact"/>
              <w:jc w:val="center"/>
              <w:rPr>
                <w:rFonts w:ascii="宋体" w:hAnsi="宋体" w:cs="宋体"/>
                <w:b/>
                <w:bCs/>
                <w:kern w:val="0"/>
                <w:sz w:val="18"/>
                <w:szCs w:val="21"/>
              </w:rPr>
            </w:pPr>
            <w:r>
              <w:rPr>
                <w:rFonts w:hint="eastAsia" w:ascii="宋体" w:hAnsi="宋体" w:cs="宋体"/>
                <w:b/>
                <w:bCs/>
                <w:kern w:val="0"/>
                <w:sz w:val="18"/>
                <w:szCs w:val="21"/>
              </w:rPr>
              <w:t>行业名称</w:t>
            </w:r>
          </w:p>
        </w:tc>
        <w:tc>
          <w:tcPr>
            <w:tcW w:w="1372" w:type="dxa"/>
            <w:shd w:val="clear" w:color="auto" w:fill="8DB3E2" w:themeFill="text2" w:themeFillTint="66"/>
            <w:vAlign w:val="center"/>
          </w:tcPr>
          <w:p w14:paraId="469EFF9C">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指标名称</w:t>
            </w:r>
          </w:p>
        </w:tc>
        <w:tc>
          <w:tcPr>
            <w:tcW w:w="710" w:type="dxa"/>
            <w:shd w:val="clear" w:color="auto" w:fill="8DB3E2" w:themeFill="text2" w:themeFillTint="66"/>
            <w:vAlign w:val="center"/>
          </w:tcPr>
          <w:p w14:paraId="3554A8F1">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计量</w:t>
            </w:r>
          </w:p>
          <w:p w14:paraId="1AEA1B43">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单位</w:t>
            </w:r>
          </w:p>
        </w:tc>
        <w:tc>
          <w:tcPr>
            <w:tcW w:w="1127" w:type="dxa"/>
            <w:shd w:val="clear" w:color="auto" w:fill="8DB3E2" w:themeFill="text2" w:themeFillTint="66"/>
            <w:vAlign w:val="center"/>
          </w:tcPr>
          <w:p w14:paraId="74CBDCBD">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大型</w:t>
            </w:r>
          </w:p>
        </w:tc>
        <w:tc>
          <w:tcPr>
            <w:tcW w:w="1705" w:type="dxa"/>
            <w:shd w:val="clear" w:color="auto" w:fill="8DB3E2" w:themeFill="text2" w:themeFillTint="66"/>
            <w:vAlign w:val="center"/>
          </w:tcPr>
          <w:p w14:paraId="53CF6A8F">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中型</w:t>
            </w:r>
          </w:p>
        </w:tc>
        <w:tc>
          <w:tcPr>
            <w:tcW w:w="1429" w:type="dxa"/>
            <w:shd w:val="clear" w:color="auto" w:fill="8DB3E2" w:themeFill="text2" w:themeFillTint="66"/>
            <w:vAlign w:val="center"/>
          </w:tcPr>
          <w:p w14:paraId="2F8A1993">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小型</w:t>
            </w:r>
          </w:p>
        </w:tc>
        <w:tc>
          <w:tcPr>
            <w:tcW w:w="994" w:type="dxa"/>
            <w:shd w:val="clear" w:color="auto" w:fill="8DB3E2" w:themeFill="text2" w:themeFillTint="66"/>
            <w:vAlign w:val="center"/>
          </w:tcPr>
          <w:p w14:paraId="05F2DD3A">
            <w:pPr>
              <w:widowControl/>
              <w:spacing w:line="460" w:lineRule="exact"/>
              <w:jc w:val="center"/>
              <w:rPr>
                <w:rFonts w:ascii="宋体" w:hAnsi="宋体" w:cs="宋体"/>
                <w:b/>
                <w:bCs/>
                <w:kern w:val="0"/>
                <w:sz w:val="18"/>
                <w:szCs w:val="18"/>
              </w:rPr>
            </w:pPr>
            <w:r>
              <w:rPr>
                <w:rFonts w:hint="eastAsia" w:ascii="宋体" w:hAnsi="宋体" w:cs="宋体"/>
                <w:b/>
                <w:bCs/>
                <w:kern w:val="0"/>
                <w:sz w:val="18"/>
                <w:szCs w:val="18"/>
              </w:rPr>
              <w:t>微型</w:t>
            </w:r>
          </w:p>
        </w:tc>
      </w:tr>
      <w:tr w14:paraId="4C7F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Align w:val="center"/>
          </w:tcPr>
          <w:p w14:paraId="56F41478">
            <w:pPr>
              <w:widowControl/>
              <w:spacing w:line="460" w:lineRule="exact"/>
              <w:jc w:val="left"/>
              <w:rPr>
                <w:rFonts w:ascii="宋体" w:hAnsi="宋体" w:cs="宋体"/>
                <w:kern w:val="0"/>
                <w:sz w:val="18"/>
                <w:szCs w:val="18"/>
              </w:rPr>
            </w:pPr>
            <w:r>
              <w:rPr>
                <w:rFonts w:hint="eastAsia" w:ascii="宋体" w:hAnsi="宋体" w:cs="宋体"/>
                <w:kern w:val="0"/>
                <w:sz w:val="18"/>
                <w:szCs w:val="18"/>
              </w:rPr>
              <w:t>农、林、牧、渔业</w:t>
            </w:r>
          </w:p>
        </w:tc>
        <w:tc>
          <w:tcPr>
            <w:tcW w:w="1372" w:type="dxa"/>
            <w:vAlign w:val="center"/>
          </w:tcPr>
          <w:p w14:paraId="586FE645">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511722F9">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489976E7">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14:paraId="4418FF88">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14:paraId="43B3B146">
            <w:pPr>
              <w:widowControl/>
              <w:spacing w:line="460" w:lineRule="exact"/>
              <w:jc w:val="center"/>
              <w:rPr>
                <w:rFonts w:ascii="宋体" w:hAnsi="宋体" w:cs="宋体"/>
                <w:kern w:val="0"/>
                <w:sz w:val="18"/>
                <w:szCs w:val="18"/>
              </w:rPr>
            </w:pPr>
            <w:r>
              <w:rPr>
                <w:rFonts w:hint="eastAsia" w:ascii="宋体" w:hAnsi="宋体" w:cs="宋体"/>
                <w:kern w:val="0"/>
                <w:sz w:val="18"/>
                <w:szCs w:val="18"/>
              </w:rPr>
              <w:t>50≤Y＜500</w:t>
            </w:r>
          </w:p>
        </w:tc>
        <w:tc>
          <w:tcPr>
            <w:tcW w:w="994" w:type="dxa"/>
            <w:vAlign w:val="center"/>
          </w:tcPr>
          <w:p w14:paraId="7554C712">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14:paraId="057E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0EFE9E20">
            <w:pPr>
              <w:widowControl/>
              <w:spacing w:line="460" w:lineRule="exact"/>
              <w:jc w:val="left"/>
              <w:rPr>
                <w:rFonts w:ascii="宋体" w:hAnsi="宋体" w:cs="宋体"/>
                <w:kern w:val="0"/>
                <w:sz w:val="18"/>
                <w:szCs w:val="18"/>
              </w:rPr>
            </w:pPr>
            <w:r>
              <w:rPr>
                <w:rFonts w:hint="eastAsia" w:ascii="宋体" w:hAnsi="宋体" w:cs="宋体"/>
                <w:kern w:val="0"/>
                <w:sz w:val="18"/>
                <w:szCs w:val="18"/>
              </w:rPr>
              <w:t>工业 *</w:t>
            </w:r>
          </w:p>
        </w:tc>
        <w:tc>
          <w:tcPr>
            <w:tcW w:w="1372" w:type="dxa"/>
            <w:vAlign w:val="center"/>
          </w:tcPr>
          <w:p w14:paraId="2C815967">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16764AD7">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52EDC3A3">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14:paraId="143FA352">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14:paraId="16FA86EC">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14:paraId="0401B1C8">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14:paraId="1B74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3099BE11">
            <w:pPr>
              <w:widowControl/>
              <w:spacing w:line="460" w:lineRule="exact"/>
              <w:jc w:val="left"/>
              <w:rPr>
                <w:rFonts w:ascii="宋体" w:hAnsi="宋体" w:cs="宋体"/>
                <w:kern w:val="0"/>
                <w:sz w:val="18"/>
                <w:szCs w:val="18"/>
              </w:rPr>
            </w:pPr>
          </w:p>
        </w:tc>
        <w:tc>
          <w:tcPr>
            <w:tcW w:w="1372" w:type="dxa"/>
            <w:vAlign w:val="center"/>
          </w:tcPr>
          <w:p w14:paraId="3A4EAFB3">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5D347526">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1D91DF53">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14:paraId="12A0B0B8">
            <w:pPr>
              <w:widowControl/>
              <w:spacing w:line="460" w:lineRule="exact"/>
              <w:jc w:val="center"/>
              <w:rPr>
                <w:rFonts w:ascii="宋体" w:hAnsi="宋体" w:cs="宋体"/>
                <w:kern w:val="0"/>
                <w:sz w:val="18"/>
                <w:szCs w:val="18"/>
              </w:rPr>
            </w:pPr>
            <w:r>
              <w:rPr>
                <w:rFonts w:hint="eastAsia" w:ascii="宋体" w:hAnsi="宋体" w:cs="宋体"/>
                <w:kern w:val="0"/>
                <w:sz w:val="18"/>
                <w:szCs w:val="18"/>
              </w:rPr>
              <w:t>2000≤Y＜40000</w:t>
            </w:r>
          </w:p>
        </w:tc>
        <w:tc>
          <w:tcPr>
            <w:tcW w:w="1429" w:type="dxa"/>
            <w:vAlign w:val="center"/>
          </w:tcPr>
          <w:p w14:paraId="7F9A87B5">
            <w:pPr>
              <w:widowControl/>
              <w:spacing w:line="460" w:lineRule="exact"/>
              <w:jc w:val="center"/>
              <w:rPr>
                <w:rFonts w:ascii="宋体" w:hAnsi="宋体" w:cs="宋体"/>
                <w:kern w:val="0"/>
                <w:sz w:val="18"/>
                <w:szCs w:val="18"/>
              </w:rPr>
            </w:pPr>
            <w:r>
              <w:rPr>
                <w:rFonts w:hint="eastAsia" w:ascii="宋体" w:hAnsi="宋体" w:cs="宋体"/>
                <w:kern w:val="0"/>
                <w:sz w:val="18"/>
                <w:szCs w:val="18"/>
              </w:rPr>
              <w:t>300≤Y＜2000</w:t>
            </w:r>
          </w:p>
        </w:tc>
        <w:tc>
          <w:tcPr>
            <w:tcW w:w="994" w:type="dxa"/>
            <w:vAlign w:val="center"/>
          </w:tcPr>
          <w:p w14:paraId="3184E505">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14:paraId="3155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20F921B0">
            <w:pPr>
              <w:widowControl/>
              <w:spacing w:line="460" w:lineRule="exact"/>
              <w:jc w:val="left"/>
              <w:rPr>
                <w:rFonts w:ascii="宋体" w:hAnsi="宋体" w:cs="宋体"/>
                <w:kern w:val="0"/>
                <w:sz w:val="18"/>
                <w:szCs w:val="18"/>
              </w:rPr>
            </w:pPr>
            <w:r>
              <w:rPr>
                <w:rFonts w:hint="eastAsia" w:ascii="宋体" w:hAnsi="宋体" w:cs="宋体"/>
                <w:kern w:val="0"/>
                <w:sz w:val="18"/>
                <w:szCs w:val="18"/>
              </w:rPr>
              <w:t>建筑业</w:t>
            </w:r>
          </w:p>
        </w:tc>
        <w:tc>
          <w:tcPr>
            <w:tcW w:w="1372" w:type="dxa"/>
            <w:vAlign w:val="center"/>
          </w:tcPr>
          <w:p w14:paraId="3B3DC8EB">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3A31833F">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623A587F">
            <w:pPr>
              <w:widowControl/>
              <w:spacing w:line="460" w:lineRule="exact"/>
              <w:jc w:val="center"/>
              <w:rPr>
                <w:rFonts w:ascii="宋体" w:hAnsi="宋体" w:cs="宋体"/>
                <w:kern w:val="0"/>
                <w:sz w:val="18"/>
                <w:szCs w:val="18"/>
              </w:rPr>
            </w:pPr>
            <w:r>
              <w:rPr>
                <w:rFonts w:hint="eastAsia" w:ascii="宋体" w:hAnsi="宋体" w:cs="宋体"/>
                <w:kern w:val="0"/>
                <w:sz w:val="18"/>
                <w:szCs w:val="18"/>
              </w:rPr>
              <w:t>Y≥80000</w:t>
            </w:r>
          </w:p>
        </w:tc>
        <w:tc>
          <w:tcPr>
            <w:tcW w:w="1705" w:type="dxa"/>
            <w:vAlign w:val="center"/>
          </w:tcPr>
          <w:p w14:paraId="6B8DF14B">
            <w:pPr>
              <w:widowControl/>
              <w:spacing w:line="460" w:lineRule="exact"/>
              <w:jc w:val="center"/>
              <w:rPr>
                <w:rFonts w:ascii="宋体" w:hAnsi="宋体" w:cs="宋体"/>
                <w:kern w:val="0"/>
                <w:sz w:val="18"/>
                <w:szCs w:val="18"/>
              </w:rPr>
            </w:pPr>
            <w:r>
              <w:rPr>
                <w:rFonts w:hint="eastAsia" w:ascii="宋体" w:hAnsi="宋体" w:cs="宋体"/>
                <w:kern w:val="0"/>
                <w:sz w:val="18"/>
                <w:szCs w:val="18"/>
              </w:rPr>
              <w:t>6000≤Y＜80000</w:t>
            </w:r>
          </w:p>
        </w:tc>
        <w:tc>
          <w:tcPr>
            <w:tcW w:w="1429" w:type="dxa"/>
            <w:vAlign w:val="center"/>
          </w:tcPr>
          <w:p w14:paraId="4FFDB2F4">
            <w:pPr>
              <w:widowControl/>
              <w:spacing w:line="460" w:lineRule="exact"/>
              <w:jc w:val="center"/>
              <w:rPr>
                <w:rFonts w:ascii="宋体" w:hAnsi="宋体" w:cs="宋体"/>
                <w:kern w:val="0"/>
                <w:sz w:val="18"/>
                <w:szCs w:val="18"/>
              </w:rPr>
            </w:pPr>
            <w:r>
              <w:rPr>
                <w:rFonts w:hint="eastAsia" w:ascii="宋体" w:hAnsi="宋体" w:cs="宋体"/>
                <w:kern w:val="0"/>
                <w:sz w:val="18"/>
                <w:szCs w:val="18"/>
              </w:rPr>
              <w:t>300≤Y＜6000</w:t>
            </w:r>
          </w:p>
        </w:tc>
        <w:tc>
          <w:tcPr>
            <w:tcW w:w="994" w:type="dxa"/>
            <w:vAlign w:val="center"/>
          </w:tcPr>
          <w:p w14:paraId="72F05CA7">
            <w:pPr>
              <w:widowControl/>
              <w:spacing w:line="460" w:lineRule="exact"/>
              <w:jc w:val="center"/>
              <w:rPr>
                <w:rFonts w:ascii="宋体" w:hAnsi="宋体" w:cs="宋体"/>
                <w:kern w:val="0"/>
                <w:sz w:val="18"/>
                <w:szCs w:val="18"/>
              </w:rPr>
            </w:pPr>
            <w:r>
              <w:rPr>
                <w:rFonts w:hint="eastAsia" w:ascii="宋体" w:hAnsi="宋体" w:cs="宋体"/>
                <w:kern w:val="0"/>
                <w:sz w:val="18"/>
                <w:szCs w:val="18"/>
              </w:rPr>
              <w:t>Y＜300</w:t>
            </w:r>
          </w:p>
        </w:tc>
      </w:tr>
      <w:tr w14:paraId="765B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6CA1DDF9">
            <w:pPr>
              <w:widowControl/>
              <w:spacing w:line="460" w:lineRule="exact"/>
              <w:jc w:val="left"/>
              <w:rPr>
                <w:rFonts w:ascii="宋体" w:hAnsi="宋体" w:cs="宋体"/>
                <w:kern w:val="0"/>
                <w:sz w:val="18"/>
                <w:szCs w:val="18"/>
              </w:rPr>
            </w:pPr>
          </w:p>
        </w:tc>
        <w:tc>
          <w:tcPr>
            <w:tcW w:w="1372" w:type="dxa"/>
            <w:vAlign w:val="center"/>
          </w:tcPr>
          <w:p w14:paraId="3C9A427F">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14:paraId="2FA5FC5D">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7B0316EE">
            <w:pPr>
              <w:widowControl/>
              <w:spacing w:line="460" w:lineRule="exact"/>
              <w:jc w:val="center"/>
              <w:rPr>
                <w:rFonts w:ascii="宋体" w:hAnsi="宋体" w:cs="宋体"/>
                <w:kern w:val="0"/>
                <w:sz w:val="18"/>
                <w:szCs w:val="18"/>
              </w:rPr>
            </w:pPr>
            <w:r>
              <w:rPr>
                <w:rFonts w:hint="eastAsia" w:ascii="宋体" w:hAnsi="宋体" w:cs="宋体"/>
                <w:kern w:val="0"/>
                <w:sz w:val="18"/>
                <w:szCs w:val="18"/>
              </w:rPr>
              <w:t>Z≥80000</w:t>
            </w:r>
          </w:p>
        </w:tc>
        <w:tc>
          <w:tcPr>
            <w:tcW w:w="1705" w:type="dxa"/>
            <w:vAlign w:val="center"/>
          </w:tcPr>
          <w:p w14:paraId="22242464">
            <w:pPr>
              <w:widowControl/>
              <w:spacing w:line="460" w:lineRule="exact"/>
              <w:jc w:val="center"/>
              <w:rPr>
                <w:rFonts w:ascii="宋体" w:hAnsi="宋体" w:cs="宋体"/>
                <w:kern w:val="0"/>
                <w:sz w:val="18"/>
                <w:szCs w:val="18"/>
              </w:rPr>
            </w:pPr>
            <w:r>
              <w:rPr>
                <w:rFonts w:hint="eastAsia" w:ascii="宋体" w:hAnsi="宋体" w:cs="宋体"/>
                <w:kern w:val="0"/>
                <w:sz w:val="18"/>
                <w:szCs w:val="18"/>
              </w:rPr>
              <w:t>5000≤Z＜80000</w:t>
            </w:r>
          </w:p>
        </w:tc>
        <w:tc>
          <w:tcPr>
            <w:tcW w:w="1429" w:type="dxa"/>
            <w:vAlign w:val="center"/>
          </w:tcPr>
          <w:p w14:paraId="66AD45BF">
            <w:pPr>
              <w:widowControl/>
              <w:spacing w:line="460" w:lineRule="exact"/>
              <w:jc w:val="center"/>
              <w:rPr>
                <w:rFonts w:ascii="宋体" w:hAnsi="宋体" w:cs="宋体"/>
                <w:kern w:val="0"/>
                <w:sz w:val="18"/>
                <w:szCs w:val="18"/>
              </w:rPr>
            </w:pPr>
            <w:r>
              <w:rPr>
                <w:rFonts w:hint="eastAsia" w:ascii="宋体" w:hAnsi="宋体" w:cs="宋体"/>
                <w:kern w:val="0"/>
                <w:sz w:val="18"/>
                <w:szCs w:val="18"/>
              </w:rPr>
              <w:t>300≤Z＜5000</w:t>
            </w:r>
          </w:p>
        </w:tc>
        <w:tc>
          <w:tcPr>
            <w:tcW w:w="994" w:type="dxa"/>
            <w:vAlign w:val="center"/>
          </w:tcPr>
          <w:p w14:paraId="52FAAF0C">
            <w:pPr>
              <w:widowControl/>
              <w:spacing w:line="460" w:lineRule="exact"/>
              <w:jc w:val="center"/>
              <w:rPr>
                <w:rFonts w:ascii="宋体" w:hAnsi="宋体" w:cs="宋体"/>
                <w:kern w:val="0"/>
                <w:sz w:val="18"/>
                <w:szCs w:val="18"/>
              </w:rPr>
            </w:pPr>
            <w:r>
              <w:rPr>
                <w:rFonts w:hint="eastAsia" w:ascii="宋体" w:hAnsi="宋体" w:cs="宋体"/>
                <w:kern w:val="0"/>
                <w:sz w:val="18"/>
                <w:szCs w:val="18"/>
              </w:rPr>
              <w:t>Z＜300</w:t>
            </w:r>
          </w:p>
        </w:tc>
      </w:tr>
      <w:tr w14:paraId="594D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684DCBBB">
            <w:pPr>
              <w:widowControl/>
              <w:spacing w:line="460" w:lineRule="exact"/>
              <w:jc w:val="left"/>
              <w:rPr>
                <w:rFonts w:ascii="宋体" w:hAnsi="宋体" w:cs="宋体"/>
                <w:kern w:val="0"/>
                <w:sz w:val="18"/>
                <w:szCs w:val="18"/>
              </w:rPr>
            </w:pPr>
            <w:r>
              <w:rPr>
                <w:rFonts w:hint="eastAsia" w:ascii="宋体" w:hAnsi="宋体" w:cs="宋体"/>
                <w:kern w:val="0"/>
                <w:sz w:val="18"/>
                <w:szCs w:val="18"/>
              </w:rPr>
              <w:t>批发业</w:t>
            </w:r>
          </w:p>
        </w:tc>
        <w:tc>
          <w:tcPr>
            <w:tcW w:w="1372" w:type="dxa"/>
            <w:vAlign w:val="center"/>
          </w:tcPr>
          <w:p w14:paraId="10FE2571">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38BD70CB">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07F7DB46">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14:paraId="4BDCCC46">
            <w:pPr>
              <w:widowControl/>
              <w:spacing w:line="460" w:lineRule="exact"/>
              <w:jc w:val="center"/>
              <w:rPr>
                <w:rFonts w:ascii="宋体" w:hAnsi="宋体" w:cs="宋体"/>
                <w:kern w:val="0"/>
                <w:sz w:val="18"/>
                <w:szCs w:val="18"/>
              </w:rPr>
            </w:pPr>
            <w:r>
              <w:rPr>
                <w:rFonts w:hint="eastAsia" w:ascii="宋体" w:hAnsi="宋体" w:cs="宋体"/>
                <w:kern w:val="0"/>
                <w:sz w:val="18"/>
                <w:szCs w:val="18"/>
              </w:rPr>
              <w:t>20≤X＜200</w:t>
            </w:r>
          </w:p>
        </w:tc>
        <w:tc>
          <w:tcPr>
            <w:tcW w:w="1429" w:type="dxa"/>
            <w:vAlign w:val="center"/>
          </w:tcPr>
          <w:p w14:paraId="287E9EB0">
            <w:pPr>
              <w:widowControl/>
              <w:spacing w:line="460" w:lineRule="exact"/>
              <w:jc w:val="center"/>
              <w:rPr>
                <w:rFonts w:ascii="宋体" w:hAnsi="宋体" w:cs="宋体"/>
                <w:kern w:val="0"/>
                <w:sz w:val="18"/>
                <w:szCs w:val="18"/>
              </w:rPr>
            </w:pPr>
            <w:r>
              <w:rPr>
                <w:rFonts w:hint="eastAsia" w:ascii="宋体" w:hAnsi="宋体" w:cs="宋体"/>
                <w:kern w:val="0"/>
                <w:sz w:val="18"/>
                <w:szCs w:val="18"/>
              </w:rPr>
              <w:t>5≤X＜20</w:t>
            </w:r>
          </w:p>
        </w:tc>
        <w:tc>
          <w:tcPr>
            <w:tcW w:w="994" w:type="dxa"/>
            <w:vAlign w:val="center"/>
          </w:tcPr>
          <w:p w14:paraId="5760EA0F">
            <w:pPr>
              <w:widowControl/>
              <w:spacing w:line="460" w:lineRule="exact"/>
              <w:jc w:val="center"/>
              <w:rPr>
                <w:rFonts w:ascii="宋体" w:hAnsi="宋体" w:cs="宋体"/>
                <w:kern w:val="0"/>
                <w:sz w:val="18"/>
                <w:szCs w:val="18"/>
              </w:rPr>
            </w:pPr>
            <w:r>
              <w:rPr>
                <w:rFonts w:hint="eastAsia" w:ascii="宋体" w:hAnsi="宋体" w:cs="宋体"/>
                <w:kern w:val="0"/>
                <w:sz w:val="18"/>
                <w:szCs w:val="18"/>
              </w:rPr>
              <w:t>X＜5</w:t>
            </w:r>
          </w:p>
        </w:tc>
      </w:tr>
      <w:tr w14:paraId="30CC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564B2692">
            <w:pPr>
              <w:widowControl/>
              <w:spacing w:line="460" w:lineRule="exact"/>
              <w:jc w:val="left"/>
              <w:rPr>
                <w:rFonts w:ascii="宋体" w:hAnsi="宋体" w:cs="宋体"/>
                <w:kern w:val="0"/>
                <w:sz w:val="18"/>
                <w:szCs w:val="18"/>
              </w:rPr>
            </w:pPr>
          </w:p>
        </w:tc>
        <w:tc>
          <w:tcPr>
            <w:tcW w:w="1372" w:type="dxa"/>
            <w:vAlign w:val="center"/>
          </w:tcPr>
          <w:p w14:paraId="02CB2D62">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1E5C223D">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14636C26">
            <w:pPr>
              <w:widowControl/>
              <w:spacing w:line="460" w:lineRule="exact"/>
              <w:jc w:val="center"/>
              <w:rPr>
                <w:rFonts w:ascii="宋体" w:hAnsi="宋体" w:cs="宋体"/>
                <w:kern w:val="0"/>
                <w:sz w:val="18"/>
                <w:szCs w:val="18"/>
              </w:rPr>
            </w:pPr>
            <w:r>
              <w:rPr>
                <w:rFonts w:hint="eastAsia" w:ascii="宋体" w:hAnsi="宋体" w:cs="宋体"/>
                <w:kern w:val="0"/>
                <w:sz w:val="18"/>
                <w:szCs w:val="18"/>
              </w:rPr>
              <w:t>Y≥40000</w:t>
            </w:r>
          </w:p>
        </w:tc>
        <w:tc>
          <w:tcPr>
            <w:tcW w:w="1705" w:type="dxa"/>
            <w:vAlign w:val="center"/>
          </w:tcPr>
          <w:p w14:paraId="4FD798F0">
            <w:pPr>
              <w:widowControl/>
              <w:spacing w:line="460" w:lineRule="exact"/>
              <w:jc w:val="center"/>
              <w:rPr>
                <w:rFonts w:ascii="宋体" w:hAnsi="宋体" w:cs="宋体"/>
                <w:kern w:val="0"/>
                <w:sz w:val="18"/>
                <w:szCs w:val="18"/>
              </w:rPr>
            </w:pPr>
            <w:r>
              <w:rPr>
                <w:rFonts w:hint="eastAsia" w:ascii="宋体" w:hAnsi="宋体" w:cs="宋体"/>
                <w:kern w:val="0"/>
                <w:sz w:val="18"/>
                <w:szCs w:val="18"/>
              </w:rPr>
              <w:t>5000≤Y＜40000</w:t>
            </w:r>
          </w:p>
        </w:tc>
        <w:tc>
          <w:tcPr>
            <w:tcW w:w="1429" w:type="dxa"/>
            <w:vAlign w:val="center"/>
          </w:tcPr>
          <w:p w14:paraId="4DA94FE4">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1000≤Y＜5000</w:t>
            </w:r>
          </w:p>
        </w:tc>
        <w:tc>
          <w:tcPr>
            <w:tcW w:w="994" w:type="dxa"/>
            <w:vAlign w:val="center"/>
          </w:tcPr>
          <w:p w14:paraId="7DD67BE8">
            <w:pPr>
              <w:widowControl/>
              <w:spacing w:line="460" w:lineRule="exact"/>
              <w:jc w:val="center"/>
              <w:rPr>
                <w:rFonts w:ascii="宋体" w:hAnsi="宋体" w:cs="宋体"/>
                <w:kern w:val="0"/>
                <w:sz w:val="18"/>
                <w:szCs w:val="18"/>
              </w:rPr>
            </w:pPr>
            <w:r>
              <w:rPr>
                <w:rFonts w:hint="eastAsia" w:ascii="宋体" w:hAnsi="宋体" w:cs="宋体"/>
                <w:kern w:val="0"/>
                <w:sz w:val="18"/>
                <w:szCs w:val="18"/>
              </w:rPr>
              <w:t>Y＜1000</w:t>
            </w:r>
          </w:p>
        </w:tc>
      </w:tr>
      <w:tr w14:paraId="495B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2118" w:type="dxa"/>
            <w:vMerge w:val="restart"/>
            <w:vAlign w:val="center"/>
          </w:tcPr>
          <w:p w14:paraId="5BA9BE4E">
            <w:pPr>
              <w:widowControl/>
              <w:spacing w:line="460" w:lineRule="exact"/>
              <w:jc w:val="left"/>
              <w:rPr>
                <w:rFonts w:ascii="宋体" w:hAnsi="宋体" w:cs="宋体"/>
                <w:kern w:val="0"/>
                <w:sz w:val="18"/>
                <w:szCs w:val="18"/>
              </w:rPr>
            </w:pPr>
            <w:r>
              <w:rPr>
                <w:rFonts w:hint="eastAsia" w:ascii="宋体" w:hAnsi="宋体" w:cs="宋体"/>
                <w:kern w:val="0"/>
                <w:sz w:val="18"/>
                <w:szCs w:val="18"/>
              </w:rPr>
              <w:t>零售业</w:t>
            </w:r>
          </w:p>
        </w:tc>
        <w:tc>
          <w:tcPr>
            <w:tcW w:w="1372" w:type="dxa"/>
            <w:vAlign w:val="center"/>
          </w:tcPr>
          <w:p w14:paraId="629A1594">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1E30F25D">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4DB44F95">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2612C0C3">
            <w:pPr>
              <w:widowControl/>
              <w:spacing w:line="460" w:lineRule="exact"/>
              <w:jc w:val="center"/>
              <w:rPr>
                <w:rFonts w:ascii="宋体" w:hAnsi="宋体" w:cs="宋体"/>
                <w:kern w:val="0"/>
                <w:sz w:val="18"/>
                <w:szCs w:val="18"/>
              </w:rPr>
            </w:pPr>
            <w:r>
              <w:rPr>
                <w:rFonts w:hint="eastAsia" w:ascii="宋体" w:hAnsi="宋体" w:cs="宋体"/>
                <w:kern w:val="0"/>
                <w:sz w:val="18"/>
                <w:szCs w:val="18"/>
              </w:rPr>
              <w:t>50≤X＜300</w:t>
            </w:r>
          </w:p>
        </w:tc>
        <w:tc>
          <w:tcPr>
            <w:tcW w:w="1429" w:type="dxa"/>
            <w:vAlign w:val="center"/>
          </w:tcPr>
          <w:p w14:paraId="5D3139A7">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 xml:space="preserve">10≤X＜50 </w:t>
            </w:r>
          </w:p>
        </w:tc>
        <w:tc>
          <w:tcPr>
            <w:tcW w:w="994" w:type="dxa"/>
            <w:vAlign w:val="center"/>
          </w:tcPr>
          <w:p w14:paraId="29251B99">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0486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214DE59A">
            <w:pPr>
              <w:widowControl/>
              <w:spacing w:line="460" w:lineRule="exact"/>
              <w:jc w:val="left"/>
              <w:rPr>
                <w:rFonts w:ascii="宋体" w:hAnsi="宋体" w:cs="宋体"/>
                <w:kern w:val="0"/>
                <w:sz w:val="18"/>
                <w:szCs w:val="18"/>
              </w:rPr>
            </w:pPr>
          </w:p>
        </w:tc>
        <w:tc>
          <w:tcPr>
            <w:tcW w:w="1372" w:type="dxa"/>
            <w:vAlign w:val="center"/>
          </w:tcPr>
          <w:p w14:paraId="7B06F716">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495137C5">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5D57E96C">
            <w:pPr>
              <w:widowControl/>
              <w:spacing w:line="460" w:lineRule="exact"/>
              <w:jc w:val="center"/>
              <w:rPr>
                <w:rFonts w:ascii="宋体" w:hAnsi="宋体" w:cs="宋体"/>
                <w:kern w:val="0"/>
                <w:sz w:val="18"/>
                <w:szCs w:val="18"/>
              </w:rPr>
            </w:pPr>
            <w:r>
              <w:rPr>
                <w:rFonts w:hint="eastAsia" w:ascii="宋体" w:hAnsi="宋体" w:cs="宋体"/>
                <w:kern w:val="0"/>
                <w:sz w:val="18"/>
                <w:szCs w:val="18"/>
              </w:rPr>
              <w:t>Y≥20000</w:t>
            </w:r>
          </w:p>
        </w:tc>
        <w:tc>
          <w:tcPr>
            <w:tcW w:w="1705" w:type="dxa"/>
            <w:vAlign w:val="center"/>
          </w:tcPr>
          <w:p w14:paraId="1C009862">
            <w:pPr>
              <w:widowControl/>
              <w:spacing w:line="460" w:lineRule="exact"/>
              <w:jc w:val="center"/>
              <w:rPr>
                <w:rFonts w:ascii="宋体" w:hAnsi="宋体" w:cs="宋体"/>
                <w:kern w:val="0"/>
                <w:sz w:val="18"/>
                <w:szCs w:val="18"/>
              </w:rPr>
            </w:pPr>
            <w:r>
              <w:rPr>
                <w:rFonts w:hint="eastAsia" w:ascii="宋体" w:hAnsi="宋体" w:cs="宋体"/>
                <w:kern w:val="0"/>
                <w:sz w:val="18"/>
                <w:szCs w:val="18"/>
              </w:rPr>
              <w:t>500≤Y＜20000</w:t>
            </w:r>
          </w:p>
        </w:tc>
        <w:tc>
          <w:tcPr>
            <w:tcW w:w="1429" w:type="dxa"/>
            <w:vAlign w:val="center"/>
          </w:tcPr>
          <w:p w14:paraId="272CC56A">
            <w:pPr>
              <w:widowControl/>
              <w:spacing w:line="460" w:lineRule="exact"/>
              <w:ind w:left="-1" w:leftChars="-1" w:hanging="1"/>
              <w:jc w:val="center"/>
              <w:rPr>
                <w:rFonts w:ascii="宋体" w:hAnsi="宋体" w:cs="宋体"/>
                <w:kern w:val="0"/>
                <w:sz w:val="18"/>
                <w:szCs w:val="18"/>
              </w:rPr>
            </w:pPr>
            <w:r>
              <w:rPr>
                <w:rFonts w:hint="eastAsia" w:ascii="宋体" w:hAnsi="宋体" w:cs="宋体"/>
                <w:kern w:val="0"/>
                <w:sz w:val="18"/>
                <w:szCs w:val="18"/>
              </w:rPr>
              <w:t>100≤Y＜500</w:t>
            </w:r>
          </w:p>
        </w:tc>
        <w:tc>
          <w:tcPr>
            <w:tcW w:w="994" w:type="dxa"/>
            <w:vAlign w:val="center"/>
          </w:tcPr>
          <w:p w14:paraId="610B0FF0">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5D48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015298A1">
            <w:pPr>
              <w:widowControl/>
              <w:spacing w:line="460" w:lineRule="exact"/>
              <w:jc w:val="left"/>
              <w:rPr>
                <w:rFonts w:ascii="宋体" w:hAnsi="宋体" w:cs="宋体"/>
                <w:kern w:val="0"/>
                <w:sz w:val="18"/>
                <w:szCs w:val="18"/>
              </w:rPr>
            </w:pPr>
            <w:r>
              <w:rPr>
                <w:rFonts w:hint="eastAsia" w:ascii="宋体" w:hAnsi="宋体" w:cs="宋体"/>
                <w:kern w:val="0"/>
                <w:sz w:val="18"/>
                <w:szCs w:val="18"/>
              </w:rPr>
              <w:t>交通运输业 *</w:t>
            </w:r>
          </w:p>
        </w:tc>
        <w:tc>
          <w:tcPr>
            <w:tcW w:w="1372" w:type="dxa"/>
            <w:vAlign w:val="center"/>
          </w:tcPr>
          <w:p w14:paraId="10F4E90D">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50CB93DB">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7AF226CA">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14:paraId="27F29964">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14:paraId="552FA42F">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14:paraId="71F97DBA">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14:paraId="58A2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430F177C">
            <w:pPr>
              <w:widowControl/>
              <w:spacing w:line="460" w:lineRule="exact"/>
              <w:jc w:val="left"/>
              <w:rPr>
                <w:rFonts w:ascii="宋体" w:hAnsi="宋体" w:cs="宋体"/>
                <w:kern w:val="0"/>
                <w:sz w:val="18"/>
                <w:szCs w:val="18"/>
              </w:rPr>
            </w:pPr>
          </w:p>
        </w:tc>
        <w:tc>
          <w:tcPr>
            <w:tcW w:w="1372" w:type="dxa"/>
            <w:vAlign w:val="center"/>
          </w:tcPr>
          <w:p w14:paraId="57563BE1">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4C8A086C">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5E8CE994">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14:paraId="48D4645C">
            <w:pPr>
              <w:widowControl/>
              <w:spacing w:line="460" w:lineRule="exact"/>
              <w:jc w:val="center"/>
              <w:rPr>
                <w:rFonts w:ascii="宋体" w:hAnsi="宋体" w:cs="宋体"/>
                <w:kern w:val="0"/>
                <w:sz w:val="18"/>
                <w:szCs w:val="18"/>
              </w:rPr>
            </w:pPr>
            <w:r>
              <w:rPr>
                <w:rFonts w:hint="eastAsia" w:ascii="宋体" w:hAnsi="宋体" w:cs="宋体"/>
                <w:kern w:val="0"/>
                <w:sz w:val="18"/>
                <w:szCs w:val="18"/>
              </w:rPr>
              <w:t>3000≤Y＜30000</w:t>
            </w:r>
          </w:p>
        </w:tc>
        <w:tc>
          <w:tcPr>
            <w:tcW w:w="1429" w:type="dxa"/>
            <w:vAlign w:val="center"/>
          </w:tcPr>
          <w:p w14:paraId="739C1964">
            <w:pPr>
              <w:widowControl/>
              <w:spacing w:line="460" w:lineRule="exact"/>
              <w:jc w:val="center"/>
              <w:rPr>
                <w:rFonts w:ascii="宋体" w:hAnsi="宋体" w:cs="宋体"/>
                <w:kern w:val="0"/>
                <w:sz w:val="18"/>
                <w:szCs w:val="18"/>
              </w:rPr>
            </w:pPr>
            <w:r>
              <w:rPr>
                <w:rFonts w:hint="eastAsia" w:ascii="宋体" w:hAnsi="宋体" w:cs="宋体"/>
                <w:kern w:val="0"/>
                <w:sz w:val="18"/>
                <w:szCs w:val="18"/>
              </w:rPr>
              <w:t>200≤Y＜3000</w:t>
            </w:r>
          </w:p>
        </w:tc>
        <w:tc>
          <w:tcPr>
            <w:tcW w:w="994" w:type="dxa"/>
            <w:vAlign w:val="center"/>
          </w:tcPr>
          <w:p w14:paraId="46B1A9DC">
            <w:pPr>
              <w:widowControl/>
              <w:spacing w:line="460" w:lineRule="exact"/>
              <w:jc w:val="center"/>
              <w:rPr>
                <w:rFonts w:ascii="宋体" w:hAnsi="宋体" w:cs="宋体"/>
                <w:kern w:val="0"/>
                <w:sz w:val="18"/>
                <w:szCs w:val="18"/>
              </w:rPr>
            </w:pPr>
            <w:r>
              <w:rPr>
                <w:rFonts w:hint="eastAsia" w:ascii="宋体" w:hAnsi="宋体" w:cs="宋体"/>
                <w:kern w:val="0"/>
                <w:sz w:val="18"/>
                <w:szCs w:val="18"/>
              </w:rPr>
              <w:t>Y＜200</w:t>
            </w:r>
          </w:p>
        </w:tc>
      </w:tr>
      <w:tr w14:paraId="3F64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72C9C654">
            <w:pPr>
              <w:widowControl/>
              <w:spacing w:line="460" w:lineRule="exact"/>
              <w:jc w:val="left"/>
              <w:rPr>
                <w:rFonts w:ascii="宋体" w:hAnsi="宋体" w:cs="宋体"/>
                <w:kern w:val="0"/>
                <w:sz w:val="18"/>
                <w:szCs w:val="18"/>
              </w:rPr>
            </w:pPr>
            <w:r>
              <w:rPr>
                <w:rFonts w:hint="eastAsia" w:ascii="宋体" w:hAnsi="宋体" w:cs="宋体"/>
                <w:kern w:val="0"/>
                <w:sz w:val="18"/>
                <w:szCs w:val="18"/>
              </w:rPr>
              <w:t>仓储业*</w:t>
            </w:r>
          </w:p>
        </w:tc>
        <w:tc>
          <w:tcPr>
            <w:tcW w:w="1372" w:type="dxa"/>
            <w:vAlign w:val="center"/>
          </w:tcPr>
          <w:p w14:paraId="435F83F3">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457B7F0F">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6A0223B3">
            <w:pPr>
              <w:widowControl/>
              <w:spacing w:line="460" w:lineRule="exact"/>
              <w:jc w:val="center"/>
              <w:rPr>
                <w:rFonts w:ascii="宋体" w:hAnsi="宋体" w:cs="宋体"/>
                <w:kern w:val="0"/>
                <w:sz w:val="18"/>
                <w:szCs w:val="18"/>
              </w:rPr>
            </w:pPr>
            <w:r>
              <w:rPr>
                <w:rFonts w:hint="eastAsia" w:ascii="宋体" w:hAnsi="宋体" w:cs="宋体"/>
                <w:kern w:val="0"/>
                <w:sz w:val="18"/>
                <w:szCs w:val="18"/>
              </w:rPr>
              <w:t>X≥200</w:t>
            </w:r>
          </w:p>
        </w:tc>
        <w:tc>
          <w:tcPr>
            <w:tcW w:w="1705" w:type="dxa"/>
            <w:vAlign w:val="center"/>
          </w:tcPr>
          <w:p w14:paraId="4B7F85BC">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100≤X＜200</w:t>
            </w:r>
          </w:p>
        </w:tc>
        <w:tc>
          <w:tcPr>
            <w:tcW w:w="1429" w:type="dxa"/>
            <w:vAlign w:val="center"/>
          </w:tcPr>
          <w:p w14:paraId="67586AAF">
            <w:pPr>
              <w:widowControl/>
              <w:spacing w:line="460" w:lineRule="exact"/>
              <w:jc w:val="center"/>
              <w:rPr>
                <w:rFonts w:ascii="宋体" w:hAnsi="宋体" w:cs="宋体"/>
                <w:kern w:val="0"/>
                <w:sz w:val="18"/>
                <w:szCs w:val="18"/>
              </w:rPr>
            </w:pPr>
            <w:r>
              <w:rPr>
                <w:rFonts w:hint="eastAsia" w:ascii="宋体" w:hAnsi="宋体" w:cs="宋体"/>
                <w:kern w:val="0"/>
                <w:sz w:val="18"/>
                <w:szCs w:val="18"/>
              </w:rPr>
              <w:t>20≤X＜100</w:t>
            </w:r>
          </w:p>
        </w:tc>
        <w:tc>
          <w:tcPr>
            <w:tcW w:w="994" w:type="dxa"/>
            <w:vAlign w:val="center"/>
          </w:tcPr>
          <w:p w14:paraId="7E290EDE">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14:paraId="7DC4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0EC531F3">
            <w:pPr>
              <w:widowControl/>
              <w:spacing w:line="460" w:lineRule="exact"/>
              <w:jc w:val="left"/>
              <w:rPr>
                <w:rFonts w:ascii="宋体" w:hAnsi="宋体" w:cs="宋体"/>
                <w:kern w:val="0"/>
                <w:sz w:val="18"/>
                <w:szCs w:val="18"/>
              </w:rPr>
            </w:pPr>
          </w:p>
        </w:tc>
        <w:tc>
          <w:tcPr>
            <w:tcW w:w="1372" w:type="dxa"/>
            <w:vAlign w:val="center"/>
          </w:tcPr>
          <w:p w14:paraId="1CA2A1D7">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5918BA3D">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4C1D556C">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14:paraId="58A96456">
            <w:pPr>
              <w:widowControl/>
              <w:spacing w:line="460" w:lineRule="exact"/>
              <w:jc w:val="center"/>
              <w:rPr>
                <w:rFonts w:ascii="宋体" w:hAnsi="宋体" w:cs="宋体"/>
                <w:kern w:val="0"/>
                <w:sz w:val="18"/>
                <w:szCs w:val="18"/>
              </w:rPr>
            </w:pPr>
            <w:r>
              <w:rPr>
                <w:rFonts w:hint="eastAsia" w:ascii="宋体" w:hAnsi="宋体" w:cs="宋体"/>
                <w:kern w:val="0"/>
                <w:sz w:val="18"/>
                <w:szCs w:val="18"/>
              </w:rPr>
              <w:t>1000≤Y＜30000</w:t>
            </w:r>
          </w:p>
        </w:tc>
        <w:tc>
          <w:tcPr>
            <w:tcW w:w="1429" w:type="dxa"/>
            <w:vAlign w:val="center"/>
          </w:tcPr>
          <w:p w14:paraId="5E11F9EA">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14:paraId="3BB79607">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7C83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103C6397">
            <w:pPr>
              <w:widowControl/>
              <w:spacing w:line="460" w:lineRule="exact"/>
              <w:jc w:val="left"/>
              <w:rPr>
                <w:rFonts w:ascii="宋体" w:hAnsi="宋体" w:cs="宋体"/>
                <w:kern w:val="0"/>
                <w:sz w:val="18"/>
                <w:szCs w:val="18"/>
              </w:rPr>
            </w:pPr>
            <w:r>
              <w:rPr>
                <w:rFonts w:hint="eastAsia" w:ascii="宋体" w:hAnsi="宋体" w:cs="宋体"/>
                <w:kern w:val="0"/>
                <w:sz w:val="18"/>
                <w:szCs w:val="18"/>
              </w:rPr>
              <w:t>邮政业</w:t>
            </w:r>
          </w:p>
        </w:tc>
        <w:tc>
          <w:tcPr>
            <w:tcW w:w="1372" w:type="dxa"/>
            <w:vAlign w:val="center"/>
          </w:tcPr>
          <w:p w14:paraId="68EEEF10">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10197E4F">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0186FDF6">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14:paraId="773688C2">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14:paraId="78CA0A29">
            <w:pPr>
              <w:widowControl/>
              <w:spacing w:line="460" w:lineRule="exact"/>
              <w:jc w:val="center"/>
              <w:rPr>
                <w:rFonts w:ascii="宋体" w:hAnsi="宋体" w:cs="宋体"/>
                <w:kern w:val="0"/>
                <w:sz w:val="18"/>
                <w:szCs w:val="18"/>
              </w:rPr>
            </w:pPr>
            <w:r>
              <w:rPr>
                <w:rFonts w:hint="eastAsia" w:ascii="宋体" w:hAnsi="宋体" w:cs="宋体"/>
                <w:kern w:val="0"/>
                <w:sz w:val="18"/>
                <w:szCs w:val="18"/>
              </w:rPr>
              <w:t>20≤X＜300</w:t>
            </w:r>
          </w:p>
        </w:tc>
        <w:tc>
          <w:tcPr>
            <w:tcW w:w="994" w:type="dxa"/>
            <w:vAlign w:val="center"/>
          </w:tcPr>
          <w:p w14:paraId="1E054AE9">
            <w:pPr>
              <w:widowControl/>
              <w:spacing w:line="460" w:lineRule="exact"/>
              <w:jc w:val="center"/>
              <w:rPr>
                <w:rFonts w:ascii="宋体" w:hAnsi="宋体" w:cs="宋体"/>
                <w:kern w:val="0"/>
                <w:sz w:val="18"/>
                <w:szCs w:val="18"/>
              </w:rPr>
            </w:pPr>
            <w:r>
              <w:rPr>
                <w:rFonts w:hint="eastAsia" w:ascii="宋体" w:hAnsi="宋体" w:cs="宋体"/>
                <w:kern w:val="0"/>
                <w:sz w:val="18"/>
                <w:szCs w:val="18"/>
              </w:rPr>
              <w:t>X＜20</w:t>
            </w:r>
          </w:p>
        </w:tc>
      </w:tr>
      <w:tr w14:paraId="2317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287D90BD">
            <w:pPr>
              <w:widowControl/>
              <w:spacing w:line="460" w:lineRule="exact"/>
              <w:jc w:val="left"/>
              <w:rPr>
                <w:rFonts w:ascii="宋体" w:hAnsi="宋体" w:cs="宋体"/>
                <w:kern w:val="0"/>
                <w:sz w:val="18"/>
                <w:szCs w:val="18"/>
              </w:rPr>
            </w:pPr>
          </w:p>
        </w:tc>
        <w:tc>
          <w:tcPr>
            <w:tcW w:w="1372" w:type="dxa"/>
            <w:vAlign w:val="center"/>
          </w:tcPr>
          <w:p w14:paraId="5BFB8C4D">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26CAB2D3">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1464152D">
            <w:pPr>
              <w:widowControl/>
              <w:spacing w:line="460" w:lineRule="exact"/>
              <w:jc w:val="center"/>
              <w:rPr>
                <w:rFonts w:ascii="宋体" w:hAnsi="宋体" w:cs="宋体"/>
                <w:kern w:val="0"/>
                <w:sz w:val="18"/>
                <w:szCs w:val="18"/>
              </w:rPr>
            </w:pPr>
            <w:r>
              <w:rPr>
                <w:rFonts w:hint="eastAsia" w:ascii="宋体" w:hAnsi="宋体" w:cs="宋体"/>
                <w:kern w:val="0"/>
                <w:sz w:val="18"/>
                <w:szCs w:val="18"/>
              </w:rPr>
              <w:t>Y≥30000</w:t>
            </w:r>
          </w:p>
        </w:tc>
        <w:tc>
          <w:tcPr>
            <w:tcW w:w="1705" w:type="dxa"/>
            <w:vAlign w:val="center"/>
          </w:tcPr>
          <w:p w14:paraId="16E71A37">
            <w:pPr>
              <w:widowControl/>
              <w:spacing w:line="460" w:lineRule="exact"/>
              <w:jc w:val="center"/>
              <w:rPr>
                <w:rFonts w:ascii="宋体" w:hAnsi="宋体" w:cs="宋体"/>
                <w:kern w:val="0"/>
                <w:sz w:val="18"/>
                <w:szCs w:val="18"/>
              </w:rPr>
            </w:pPr>
            <w:r>
              <w:rPr>
                <w:rFonts w:hint="eastAsia" w:ascii="宋体" w:hAnsi="宋体" w:cs="宋体"/>
                <w:kern w:val="0"/>
                <w:sz w:val="18"/>
                <w:szCs w:val="18"/>
              </w:rPr>
              <w:t>2000≤Y＜30000</w:t>
            </w:r>
          </w:p>
        </w:tc>
        <w:tc>
          <w:tcPr>
            <w:tcW w:w="1429" w:type="dxa"/>
            <w:vAlign w:val="center"/>
          </w:tcPr>
          <w:p w14:paraId="35AD770B">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14:paraId="3B132E2E">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0DAE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676002E3">
            <w:pPr>
              <w:widowControl/>
              <w:spacing w:line="460" w:lineRule="exact"/>
              <w:jc w:val="left"/>
              <w:rPr>
                <w:rFonts w:ascii="宋体" w:hAnsi="宋体" w:cs="宋体"/>
                <w:kern w:val="0"/>
                <w:sz w:val="18"/>
                <w:szCs w:val="18"/>
              </w:rPr>
            </w:pPr>
            <w:r>
              <w:rPr>
                <w:rFonts w:hint="eastAsia" w:ascii="宋体" w:hAnsi="宋体" w:cs="宋体"/>
                <w:kern w:val="0"/>
                <w:sz w:val="18"/>
                <w:szCs w:val="18"/>
              </w:rPr>
              <w:t>住宿业</w:t>
            </w:r>
          </w:p>
        </w:tc>
        <w:tc>
          <w:tcPr>
            <w:tcW w:w="1372" w:type="dxa"/>
            <w:vAlign w:val="center"/>
          </w:tcPr>
          <w:p w14:paraId="123ECE21">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4C76AE28">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2E340672">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17394963">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14:paraId="690FC460">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3D4D0ADF">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3F6E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7F902847">
            <w:pPr>
              <w:widowControl/>
              <w:spacing w:line="460" w:lineRule="exact"/>
              <w:jc w:val="left"/>
              <w:rPr>
                <w:rFonts w:ascii="宋体" w:hAnsi="宋体" w:cs="宋体"/>
                <w:kern w:val="0"/>
                <w:sz w:val="18"/>
                <w:szCs w:val="18"/>
              </w:rPr>
            </w:pPr>
          </w:p>
        </w:tc>
        <w:tc>
          <w:tcPr>
            <w:tcW w:w="1372" w:type="dxa"/>
            <w:vAlign w:val="center"/>
          </w:tcPr>
          <w:p w14:paraId="21040531">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5ED5D48D">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30499892">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14:paraId="2C631CD3">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14:paraId="260A8F0A">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14:paraId="58613150">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1034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15753548">
            <w:pPr>
              <w:widowControl/>
              <w:spacing w:line="460" w:lineRule="exact"/>
              <w:jc w:val="left"/>
              <w:rPr>
                <w:rFonts w:ascii="宋体" w:hAnsi="宋体" w:cs="宋体"/>
                <w:kern w:val="0"/>
                <w:sz w:val="18"/>
                <w:szCs w:val="18"/>
              </w:rPr>
            </w:pPr>
            <w:r>
              <w:rPr>
                <w:rFonts w:hint="eastAsia" w:ascii="宋体" w:hAnsi="宋体" w:cs="宋体"/>
                <w:kern w:val="0"/>
                <w:sz w:val="18"/>
                <w:szCs w:val="18"/>
              </w:rPr>
              <w:t>餐饮业</w:t>
            </w:r>
          </w:p>
        </w:tc>
        <w:tc>
          <w:tcPr>
            <w:tcW w:w="1372" w:type="dxa"/>
            <w:vAlign w:val="center"/>
          </w:tcPr>
          <w:p w14:paraId="593C1E77">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45022D71">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63BB0D8B">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09DBAF8B">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14:paraId="44031F3A">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1DF4CB00">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51CF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2DDBAD3D">
            <w:pPr>
              <w:widowControl/>
              <w:spacing w:line="460" w:lineRule="exact"/>
              <w:jc w:val="left"/>
              <w:rPr>
                <w:rFonts w:ascii="宋体" w:hAnsi="宋体" w:cs="宋体"/>
                <w:kern w:val="0"/>
                <w:sz w:val="18"/>
                <w:szCs w:val="18"/>
              </w:rPr>
            </w:pPr>
          </w:p>
        </w:tc>
        <w:tc>
          <w:tcPr>
            <w:tcW w:w="1372" w:type="dxa"/>
            <w:vAlign w:val="center"/>
          </w:tcPr>
          <w:p w14:paraId="74E2614A">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7D9F9643">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7361ACCD">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14:paraId="3FF38A00">
            <w:pPr>
              <w:widowControl/>
              <w:spacing w:line="460" w:lineRule="exact"/>
              <w:jc w:val="center"/>
              <w:rPr>
                <w:rFonts w:ascii="宋体" w:hAnsi="宋体" w:cs="宋体"/>
                <w:kern w:val="0"/>
                <w:sz w:val="18"/>
                <w:szCs w:val="18"/>
              </w:rPr>
            </w:pPr>
            <w:r>
              <w:rPr>
                <w:rFonts w:hint="eastAsia" w:ascii="宋体" w:hAnsi="宋体" w:cs="宋体"/>
                <w:kern w:val="0"/>
                <w:sz w:val="18"/>
                <w:szCs w:val="18"/>
              </w:rPr>
              <w:t>2000≤Y＜10000</w:t>
            </w:r>
          </w:p>
        </w:tc>
        <w:tc>
          <w:tcPr>
            <w:tcW w:w="1429" w:type="dxa"/>
            <w:vAlign w:val="center"/>
          </w:tcPr>
          <w:p w14:paraId="532FA053">
            <w:pPr>
              <w:widowControl/>
              <w:spacing w:line="460" w:lineRule="exact"/>
              <w:jc w:val="center"/>
              <w:rPr>
                <w:rFonts w:ascii="宋体" w:hAnsi="宋体" w:cs="宋体"/>
                <w:kern w:val="0"/>
                <w:sz w:val="18"/>
                <w:szCs w:val="18"/>
              </w:rPr>
            </w:pPr>
            <w:r>
              <w:rPr>
                <w:rFonts w:hint="eastAsia" w:ascii="宋体" w:hAnsi="宋体" w:cs="宋体"/>
                <w:kern w:val="0"/>
                <w:sz w:val="18"/>
                <w:szCs w:val="18"/>
              </w:rPr>
              <w:t>100≤Y＜2000</w:t>
            </w:r>
          </w:p>
        </w:tc>
        <w:tc>
          <w:tcPr>
            <w:tcW w:w="994" w:type="dxa"/>
            <w:vAlign w:val="center"/>
          </w:tcPr>
          <w:p w14:paraId="71C26CA3">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0F64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07D79D20">
            <w:pPr>
              <w:widowControl/>
              <w:spacing w:line="460" w:lineRule="exact"/>
              <w:jc w:val="left"/>
              <w:rPr>
                <w:rFonts w:ascii="宋体" w:hAnsi="宋体" w:cs="宋体"/>
                <w:kern w:val="0"/>
                <w:sz w:val="18"/>
                <w:szCs w:val="18"/>
              </w:rPr>
            </w:pPr>
            <w:r>
              <w:rPr>
                <w:rFonts w:hint="eastAsia" w:ascii="宋体" w:hAnsi="宋体" w:cs="宋体"/>
                <w:kern w:val="0"/>
                <w:sz w:val="18"/>
                <w:szCs w:val="18"/>
              </w:rPr>
              <w:t>信息传输业 *</w:t>
            </w:r>
          </w:p>
        </w:tc>
        <w:tc>
          <w:tcPr>
            <w:tcW w:w="1372" w:type="dxa"/>
            <w:vAlign w:val="center"/>
          </w:tcPr>
          <w:p w14:paraId="7B833A2B">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2EBA953D">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565F40E3">
            <w:pPr>
              <w:widowControl/>
              <w:spacing w:line="460" w:lineRule="exact"/>
              <w:jc w:val="center"/>
              <w:rPr>
                <w:rFonts w:ascii="宋体" w:hAnsi="宋体" w:cs="宋体"/>
                <w:kern w:val="0"/>
                <w:sz w:val="18"/>
                <w:szCs w:val="18"/>
              </w:rPr>
            </w:pPr>
            <w:r>
              <w:rPr>
                <w:rFonts w:hint="eastAsia" w:ascii="宋体" w:hAnsi="宋体" w:cs="宋体"/>
                <w:kern w:val="0"/>
                <w:sz w:val="18"/>
                <w:szCs w:val="18"/>
              </w:rPr>
              <w:t>X≥2000</w:t>
            </w:r>
          </w:p>
        </w:tc>
        <w:tc>
          <w:tcPr>
            <w:tcW w:w="1705" w:type="dxa"/>
            <w:vAlign w:val="center"/>
          </w:tcPr>
          <w:p w14:paraId="45612129">
            <w:pPr>
              <w:widowControl/>
              <w:spacing w:line="460" w:lineRule="exact"/>
              <w:jc w:val="center"/>
              <w:rPr>
                <w:rFonts w:ascii="宋体" w:hAnsi="宋体" w:cs="宋体"/>
                <w:kern w:val="0"/>
                <w:sz w:val="18"/>
                <w:szCs w:val="18"/>
              </w:rPr>
            </w:pPr>
            <w:r>
              <w:rPr>
                <w:rFonts w:hint="eastAsia" w:ascii="宋体" w:hAnsi="宋体" w:cs="宋体"/>
                <w:kern w:val="0"/>
                <w:sz w:val="18"/>
                <w:szCs w:val="18"/>
              </w:rPr>
              <w:t>100≤X＜2000</w:t>
            </w:r>
          </w:p>
        </w:tc>
        <w:tc>
          <w:tcPr>
            <w:tcW w:w="1429" w:type="dxa"/>
            <w:vAlign w:val="center"/>
          </w:tcPr>
          <w:p w14:paraId="1E8E531A">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5A6D1C72">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1C02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492CBB4F">
            <w:pPr>
              <w:widowControl/>
              <w:spacing w:line="460" w:lineRule="exact"/>
              <w:jc w:val="left"/>
              <w:rPr>
                <w:rFonts w:ascii="宋体" w:hAnsi="宋体" w:cs="宋体"/>
                <w:kern w:val="0"/>
                <w:sz w:val="18"/>
                <w:szCs w:val="18"/>
              </w:rPr>
            </w:pPr>
          </w:p>
        </w:tc>
        <w:tc>
          <w:tcPr>
            <w:tcW w:w="1372" w:type="dxa"/>
            <w:vAlign w:val="center"/>
          </w:tcPr>
          <w:p w14:paraId="743B0EBC">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445305D0">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10ED5385">
            <w:pPr>
              <w:widowControl/>
              <w:spacing w:line="460" w:lineRule="exact"/>
              <w:jc w:val="center"/>
              <w:rPr>
                <w:rFonts w:ascii="宋体" w:hAnsi="宋体" w:cs="宋体"/>
                <w:kern w:val="0"/>
                <w:sz w:val="18"/>
                <w:szCs w:val="18"/>
              </w:rPr>
            </w:pPr>
            <w:r>
              <w:rPr>
                <w:rFonts w:hint="eastAsia" w:ascii="宋体" w:hAnsi="宋体" w:cs="宋体"/>
                <w:kern w:val="0"/>
                <w:sz w:val="18"/>
                <w:szCs w:val="18"/>
              </w:rPr>
              <w:t>Y≥100000</w:t>
            </w:r>
          </w:p>
        </w:tc>
        <w:tc>
          <w:tcPr>
            <w:tcW w:w="1705" w:type="dxa"/>
            <w:vAlign w:val="center"/>
          </w:tcPr>
          <w:p w14:paraId="6D24E3AE">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1000≤Y＜100000</w:t>
            </w:r>
          </w:p>
        </w:tc>
        <w:tc>
          <w:tcPr>
            <w:tcW w:w="1429" w:type="dxa"/>
            <w:vAlign w:val="center"/>
          </w:tcPr>
          <w:p w14:paraId="36794081">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14:paraId="68329A88">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517E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2118" w:type="dxa"/>
            <w:vMerge w:val="restart"/>
            <w:vAlign w:val="center"/>
          </w:tcPr>
          <w:p w14:paraId="10A6C01B">
            <w:pPr>
              <w:widowControl/>
              <w:spacing w:line="460" w:lineRule="exact"/>
              <w:jc w:val="left"/>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72" w:type="dxa"/>
            <w:vAlign w:val="center"/>
          </w:tcPr>
          <w:p w14:paraId="242EE3D9">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2DC692E2">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3B27EF6D">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783D9D68">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 xml:space="preserve">100≤X＜300 </w:t>
            </w:r>
          </w:p>
        </w:tc>
        <w:tc>
          <w:tcPr>
            <w:tcW w:w="1429" w:type="dxa"/>
            <w:vAlign w:val="center"/>
          </w:tcPr>
          <w:p w14:paraId="5EF62FC7">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008DB59B">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74AA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7ED71BAD">
            <w:pPr>
              <w:widowControl/>
              <w:spacing w:line="460" w:lineRule="exact"/>
              <w:jc w:val="left"/>
              <w:rPr>
                <w:rFonts w:ascii="宋体" w:hAnsi="宋体" w:cs="宋体"/>
                <w:spacing w:val="-12"/>
                <w:kern w:val="0"/>
                <w:sz w:val="18"/>
                <w:szCs w:val="18"/>
              </w:rPr>
            </w:pPr>
          </w:p>
        </w:tc>
        <w:tc>
          <w:tcPr>
            <w:tcW w:w="1372" w:type="dxa"/>
            <w:vAlign w:val="center"/>
          </w:tcPr>
          <w:p w14:paraId="742CC4FB">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6AAA60EC">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56365A89">
            <w:pPr>
              <w:widowControl/>
              <w:spacing w:line="460" w:lineRule="exact"/>
              <w:jc w:val="center"/>
              <w:rPr>
                <w:rFonts w:ascii="宋体" w:hAnsi="宋体" w:cs="宋体"/>
                <w:kern w:val="0"/>
                <w:sz w:val="18"/>
                <w:szCs w:val="18"/>
              </w:rPr>
            </w:pPr>
            <w:r>
              <w:rPr>
                <w:rFonts w:hint="eastAsia" w:ascii="宋体" w:hAnsi="宋体" w:cs="宋体"/>
                <w:kern w:val="0"/>
                <w:sz w:val="18"/>
                <w:szCs w:val="18"/>
              </w:rPr>
              <w:t>Y≥10000</w:t>
            </w:r>
          </w:p>
        </w:tc>
        <w:tc>
          <w:tcPr>
            <w:tcW w:w="1705" w:type="dxa"/>
            <w:vAlign w:val="center"/>
          </w:tcPr>
          <w:p w14:paraId="62FA83E7">
            <w:pPr>
              <w:widowControl/>
              <w:spacing w:line="460" w:lineRule="exact"/>
              <w:jc w:val="center"/>
              <w:rPr>
                <w:rFonts w:ascii="宋体" w:hAnsi="宋体" w:cs="宋体"/>
                <w:kern w:val="0"/>
                <w:sz w:val="18"/>
                <w:szCs w:val="18"/>
              </w:rPr>
            </w:pPr>
            <w:r>
              <w:rPr>
                <w:rFonts w:hint="eastAsia" w:ascii="宋体" w:hAnsi="宋体" w:cs="宋体"/>
                <w:kern w:val="0"/>
                <w:sz w:val="18"/>
                <w:szCs w:val="18"/>
              </w:rPr>
              <w:t>1000≤Y＜10000</w:t>
            </w:r>
          </w:p>
        </w:tc>
        <w:tc>
          <w:tcPr>
            <w:tcW w:w="1429" w:type="dxa"/>
            <w:vAlign w:val="center"/>
          </w:tcPr>
          <w:p w14:paraId="5D5833A5">
            <w:pPr>
              <w:widowControl/>
              <w:spacing w:line="460" w:lineRule="exact"/>
              <w:jc w:val="center"/>
              <w:rPr>
                <w:rFonts w:ascii="宋体" w:hAnsi="宋体" w:cs="宋体"/>
                <w:kern w:val="0"/>
                <w:sz w:val="18"/>
                <w:szCs w:val="18"/>
              </w:rPr>
            </w:pPr>
            <w:r>
              <w:rPr>
                <w:rFonts w:hint="eastAsia" w:ascii="宋体" w:hAnsi="宋体" w:cs="宋体"/>
                <w:kern w:val="0"/>
                <w:sz w:val="18"/>
                <w:szCs w:val="18"/>
              </w:rPr>
              <w:t>50≤Y＜1000</w:t>
            </w:r>
          </w:p>
        </w:tc>
        <w:tc>
          <w:tcPr>
            <w:tcW w:w="994" w:type="dxa"/>
            <w:vAlign w:val="center"/>
          </w:tcPr>
          <w:p w14:paraId="7A0AB04E">
            <w:pPr>
              <w:widowControl/>
              <w:spacing w:line="460" w:lineRule="exact"/>
              <w:jc w:val="center"/>
              <w:rPr>
                <w:rFonts w:ascii="宋体" w:hAnsi="宋体" w:cs="宋体"/>
                <w:kern w:val="0"/>
                <w:sz w:val="18"/>
                <w:szCs w:val="18"/>
              </w:rPr>
            </w:pPr>
            <w:r>
              <w:rPr>
                <w:rFonts w:hint="eastAsia" w:ascii="宋体" w:hAnsi="宋体" w:cs="宋体"/>
                <w:kern w:val="0"/>
                <w:sz w:val="18"/>
                <w:szCs w:val="18"/>
              </w:rPr>
              <w:t>Y＜50</w:t>
            </w:r>
          </w:p>
        </w:tc>
      </w:tr>
      <w:tr w14:paraId="7E1A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2118" w:type="dxa"/>
            <w:vMerge w:val="restart"/>
            <w:vAlign w:val="center"/>
          </w:tcPr>
          <w:p w14:paraId="5503998F">
            <w:pPr>
              <w:widowControl/>
              <w:spacing w:line="460" w:lineRule="exact"/>
              <w:jc w:val="left"/>
              <w:rPr>
                <w:rFonts w:ascii="宋体" w:hAnsi="宋体" w:cs="宋体"/>
                <w:kern w:val="0"/>
                <w:sz w:val="18"/>
                <w:szCs w:val="18"/>
              </w:rPr>
            </w:pPr>
            <w:r>
              <w:rPr>
                <w:rFonts w:hint="eastAsia" w:ascii="宋体" w:hAnsi="宋体" w:cs="宋体"/>
                <w:kern w:val="0"/>
                <w:sz w:val="18"/>
                <w:szCs w:val="18"/>
              </w:rPr>
              <w:t>房地产开发经营</w:t>
            </w:r>
          </w:p>
        </w:tc>
        <w:tc>
          <w:tcPr>
            <w:tcW w:w="1372" w:type="dxa"/>
            <w:vAlign w:val="center"/>
          </w:tcPr>
          <w:p w14:paraId="19453C31">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3C0D25D3">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50845819">
            <w:pPr>
              <w:widowControl/>
              <w:spacing w:line="460" w:lineRule="exact"/>
              <w:jc w:val="center"/>
              <w:rPr>
                <w:rFonts w:ascii="宋体" w:hAnsi="宋体" w:cs="宋体"/>
                <w:kern w:val="0"/>
                <w:sz w:val="18"/>
                <w:szCs w:val="18"/>
              </w:rPr>
            </w:pPr>
            <w:r>
              <w:rPr>
                <w:rFonts w:hint="eastAsia" w:ascii="宋体" w:hAnsi="宋体" w:cs="宋体"/>
                <w:kern w:val="0"/>
                <w:sz w:val="18"/>
                <w:szCs w:val="18"/>
              </w:rPr>
              <w:t>Y≥200000</w:t>
            </w:r>
          </w:p>
        </w:tc>
        <w:tc>
          <w:tcPr>
            <w:tcW w:w="1705" w:type="dxa"/>
            <w:vAlign w:val="center"/>
          </w:tcPr>
          <w:p w14:paraId="68B5FB4C">
            <w:pPr>
              <w:widowControl/>
              <w:spacing w:line="460" w:lineRule="exact"/>
              <w:jc w:val="center"/>
              <w:rPr>
                <w:rFonts w:ascii="宋体" w:hAnsi="宋体" w:cs="宋体"/>
                <w:kern w:val="0"/>
                <w:sz w:val="18"/>
                <w:szCs w:val="18"/>
              </w:rPr>
            </w:pPr>
            <w:r>
              <w:rPr>
                <w:rFonts w:hint="eastAsia" w:ascii="宋体" w:hAnsi="宋体" w:cs="宋体"/>
                <w:kern w:val="0"/>
                <w:sz w:val="18"/>
                <w:szCs w:val="18"/>
              </w:rPr>
              <w:t>1000≤Y＜200000</w:t>
            </w:r>
          </w:p>
        </w:tc>
        <w:tc>
          <w:tcPr>
            <w:tcW w:w="1429" w:type="dxa"/>
            <w:vAlign w:val="center"/>
          </w:tcPr>
          <w:p w14:paraId="2E98CC9A">
            <w:pPr>
              <w:widowControl/>
              <w:spacing w:line="460" w:lineRule="exact"/>
              <w:jc w:val="center"/>
              <w:rPr>
                <w:rFonts w:ascii="宋体" w:hAnsi="宋体" w:cs="宋体"/>
                <w:kern w:val="0"/>
                <w:sz w:val="18"/>
                <w:szCs w:val="18"/>
              </w:rPr>
            </w:pPr>
            <w:r>
              <w:rPr>
                <w:rFonts w:hint="eastAsia" w:ascii="宋体" w:hAnsi="宋体" w:cs="宋体"/>
                <w:kern w:val="0"/>
                <w:sz w:val="18"/>
                <w:szCs w:val="18"/>
              </w:rPr>
              <w:t>100≤Y＜1000</w:t>
            </w:r>
          </w:p>
        </w:tc>
        <w:tc>
          <w:tcPr>
            <w:tcW w:w="994" w:type="dxa"/>
            <w:vAlign w:val="center"/>
          </w:tcPr>
          <w:p w14:paraId="54EA5995">
            <w:pPr>
              <w:widowControl/>
              <w:spacing w:line="460" w:lineRule="exact"/>
              <w:jc w:val="center"/>
              <w:rPr>
                <w:rFonts w:ascii="宋体" w:hAnsi="宋体" w:cs="宋体"/>
                <w:kern w:val="0"/>
                <w:sz w:val="18"/>
                <w:szCs w:val="18"/>
              </w:rPr>
            </w:pPr>
            <w:r>
              <w:rPr>
                <w:rFonts w:hint="eastAsia" w:ascii="宋体" w:hAnsi="宋体" w:cs="宋体"/>
                <w:kern w:val="0"/>
                <w:sz w:val="18"/>
                <w:szCs w:val="18"/>
              </w:rPr>
              <w:t>Y＜100</w:t>
            </w:r>
          </w:p>
        </w:tc>
      </w:tr>
      <w:tr w14:paraId="5A3D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0D40E014">
            <w:pPr>
              <w:widowControl/>
              <w:spacing w:line="460" w:lineRule="exact"/>
              <w:jc w:val="left"/>
              <w:rPr>
                <w:rFonts w:ascii="宋体" w:hAnsi="宋体" w:cs="宋体"/>
                <w:kern w:val="0"/>
                <w:sz w:val="18"/>
                <w:szCs w:val="18"/>
              </w:rPr>
            </w:pPr>
          </w:p>
        </w:tc>
        <w:tc>
          <w:tcPr>
            <w:tcW w:w="1372" w:type="dxa"/>
            <w:vAlign w:val="center"/>
          </w:tcPr>
          <w:p w14:paraId="313C13B3">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14:paraId="2DA22D91">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2BB23231">
            <w:pPr>
              <w:widowControl/>
              <w:spacing w:line="460" w:lineRule="exact"/>
              <w:jc w:val="center"/>
              <w:rPr>
                <w:rFonts w:ascii="宋体" w:hAnsi="宋体" w:cs="宋体"/>
                <w:kern w:val="0"/>
                <w:sz w:val="18"/>
                <w:szCs w:val="18"/>
              </w:rPr>
            </w:pPr>
            <w:r>
              <w:rPr>
                <w:rFonts w:hint="eastAsia" w:ascii="宋体" w:hAnsi="宋体" w:cs="宋体"/>
                <w:kern w:val="0"/>
                <w:sz w:val="18"/>
                <w:szCs w:val="18"/>
              </w:rPr>
              <w:t>Z≥10000</w:t>
            </w:r>
          </w:p>
        </w:tc>
        <w:tc>
          <w:tcPr>
            <w:tcW w:w="1705" w:type="dxa"/>
            <w:vAlign w:val="center"/>
          </w:tcPr>
          <w:p w14:paraId="07B0758E">
            <w:pPr>
              <w:widowControl/>
              <w:spacing w:line="460" w:lineRule="exact"/>
              <w:jc w:val="center"/>
              <w:rPr>
                <w:rFonts w:ascii="宋体" w:hAnsi="宋体" w:cs="宋体"/>
                <w:kern w:val="0"/>
                <w:sz w:val="18"/>
                <w:szCs w:val="18"/>
              </w:rPr>
            </w:pPr>
            <w:r>
              <w:rPr>
                <w:rFonts w:hint="eastAsia" w:ascii="宋体" w:hAnsi="宋体" w:cs="宋体"/>
                <w:kern w:val="0"/>
                <w:sz w:val="18"/>
                <w:szCs w:val="18"/>
              </w:rPr>
              <w:t>5000≤Z＜10000</w:t>
            </w:r>
          </w:p>
        </w:tc>
        <w:tc>
          <w:tcPr>
            <w:tcW w:w="1429" w:type="dxa"/>
            <w:vAlign w:val="center"/>
          </w:tcPr>
          <w:p w14:paraId="1C91A359">
            <w:pPr>
              <w:widowControl/>
              <w:spacing w:line="460" w:lineRule="exact"/>
              <w:jc w:val="center"/>
              <w:rPr>
                <w:rFonts w:ascii="宋体" w:hAnsi="宋体" w:cs="宋体"/>
                <w:kern w:val="0"/>
                <w:sz w:val="18"/>
                <w:szCs w:val="18"/>
              </w:rPr>
            </w:pPr>
            <w:r>
              <w:rPr>
                <w:rFonts w:hint="eastAsia" w:ascii="宋体" w:hAnsi="宋体" w:cs="宋体"/>
                <w:kern w:val="0"/>
                <w:sz w:val="18"/>
                <w:szCs w:val="18"/>
              </w:rPr>
              <w:t>2000≤Z＜5000</w:t>
            </w:r>
          </w:p>
        </w:tc>
        <w:tc>
          <w:tcPr>
            <w:tcW w:w="994" w:type="dxa"/>
            <w:vAlign w:val="center"/>
          </w:tcPr>
          <w:p w14:paraId="0613AB16">
            <w:pPr>
              <w:widowControl/>
              <w:spacing w:line="460" w:lineRule="exact"/>
              <w:jc w:val="center"/>
              <w:rPr>
                <w:rFonts w:ascii="宋体" w:hAnsi="宋体" w:cs="宋体"/>
                <w:kern w:val="0"/>
                <w:sz w:val="18"/>
                <w:szCs w:val="18"/>
              </w:rPr>
            </w:pPr>
            <w:r>
              <w:rPr>
                <w:rFonts w:hint="eastAsia" w:ascii="宋体" w:hAnsi="宋体" w:cs="宋体"/>
                <w:kern w:val="0"/>
                <w:sz w:val="18"/>
                <w:szCs w:val="18"/>
              </w:rPr>
              <w:t>Z＜2000</w:t>
            </w:r>
          </w:p>
        </w:tc>
      </w:tr>
      <w:tr w14:paraId="18F8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2118" w:type="dxa"/>
            <w:vMerge w:val="restart"/>
            <w:vAlign w:val="center"/>
          </w:tcPr>
          <w:p w14:paraId="473588A3">
            <w:pPr>
              <w:widowControl/>
              <w:spacing w:line="460" w:lineRule="exact"/>
              <w:jc w:val="left"/>
              <w:rPr>
                <w:rFonts w:ascii="宋体" w:hAnsi="宋体" w:cs="宋体"/>
                <w:kern w:val="0"/>
                <w:sz w:val="18"/>
                <w:szCs w:val="18"/>
              </w:rPr>
            </w:pPr>
            <w:r>
              <w:rPr>
                <w:rFonts w:hint="eastAsia" w:ascii="宋体" w:hAnsi="宋体" w:cs="宋体"/>
                <w:kern w:val="0"/>
                <w:sz w:val="18"/>
                <w:szCs w:val="18"/>
              </w:rPr>
              <w:t>物业管理</w:t>
            </w:r>
          </w:p>
        </w:tc>
        <w:tc>
          <w:tcPr>
            <w:tcW w:w="1372" w:type="dxa"/>
            <w:vAlign w:val="center"/>
          </w:tcPr>
          <w:p w14:paraId="37005700">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33161173">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4B19D9EC">
            <w:pPr>
              <w:widowControl/>
              <w:spacing w:line="460" w:lineRule="exact"/>
              <w:jc w:val="center"/>
              <w:rPr>
                <w:rFonts w:ascii="宋体" w:hAnsi="宋体" w:cs="宋体"/>
                <w:kern w:val="0"/>
                <w:sz w:val="18"/>
                <w:szCs w:val="18"/>
              </w:rPr>
            </w:pPr>
            <w:r>
              <w:rPr>
                <w:rFonts w:hint="eastAsia" w:ascii="宋体" w:hAnsi="宋体" w:cs="宋体"/>
                <w:kern w:val="0"/>
                <w:sz w:val="18"/>
                <w:szCs w:val="18"/>
              </w:rPr>
              <w:t>X≥1000</w:t>
            </w:r>
          </w:p>
        </w:tc>
        <w:tc>
          <w:tcPr>
            <w:tcW w:w="1705" w:type="dxa"/>
            <w:vAlign w:val="center"/>
          </w:tcPr>
          <w:p w14:paraId="5462C938">
            <w:pPr>
              <w:widowControl/>
              <w:spacing w:line="460" w:lineRule="exact"/>
              <w:jc w:val="center"/>
              <w:rPr>
                <w:rFonts w:ascii="宋体" w:hAnsi="宋体" w:cs="宋体"/>
                <w:kern w:val="0"/>
                <w:sz w:val="18"/>
                <w:szCs w:val="18"/>
              </w:rPr>
            </w:pPr>
            <w:r>
              <w:rPr>
                <w:rFonts w:hint="eastAsia" w:ascii="宋体" w:hAnsi="宋体" w:cs="宋体"/>
                <w:kern w:val="0"/>
                <w:sz w:val="18"/>
                <w:szCs w:val="18"/>
              </w:rPr>
              <w:t>300≤X＜1000</w:t>
            </w:r>
          </w:p>
        </w:tc>
        <w:tc>
          <w:tcPr>
            <w:tcW w:w="1429" w:type="dxa"/>
            <w:vAlign w:val="center"/>
          </w:tcPr>
          <w:p w14:paraId="239F29F4">
            <w:pPr>
              <w:widowControl/>
              <w:spacing w:line="460" w:lineRule="exact"/>
              <w:jc w:val="center"/>
              <w:rPr>
                <w:rFonts w:ascii="宋体" w:hAnsi="宋体" w:cs="宋体"/>
                <w:kern w:val="0"/>
                <w:sz w:val="18"/>
                <w:szCs w:val="18"/>
              </w:rPr>
            </w:pPr>
            <w:r>
              <w:rPr>
                <w:rFonts w:hint="eastAsia" w:ascii="宋体" w:hAnsi="宋体" w:cs="宋体"/>
                <w:kern w:val="0"/>
                <w:sz w:val="18"/>
                <w:szCs w:val="18"/>
              </w:rPr>
              <w:t>100≤X＜300</w:t>
            </w:r>
          </w:p>
        </w:tc>
        <w:tc>
          <w:tcPr>
            <w:tcW w:w="994" w:type="dxa"/>
            <w:vAlign w:val="center"/>
          </w:tcPr>
          <w:p w14:paraId="5409BA29">
            <w:pPr>
              <w:widowControl/>
              <w:spacing w:line="460" w:lineRule="exact"/>
              <w:jc w:val="center"/>
              <w:rPr>
                <w:rFonts w:ascii="宋体" w:hAnsi="宋体" w:cs="宋体"/>
                <w:kern w:val="0"/>
                <w:sz w:val="18"/>
                <w:szCs w:val="18"/>
              </w:rPr>
            </w:pPr>
            <w:r>
              <w:rPr>
                <w:rFonts w:hint="eastAsia" w:ascii="宋体" w:hAnsi="宋体" w:cs="宋体"/>
                <w:kern w:val="0"/>
                <w:sz w:val="18"/>
                <w:szCs w:val="18"/>
              </w:rPr>
              <w:t>X＜100</w:t>
            </w:r>
          </w:p>
        </w:tc>
      </w:tr>
      <w:tr w14:paraId="3784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56B48756">
            <w:pPr>
              <w:widowControl/>
              <w:spacing w:line="460" w:lineRule="exact"/>
              <w:jc w:val="left"/>
              <w:rPr>
                <w:rFonts w:ascii="宋体" w:hAnsi="宋体" w:cs="宋体"/>
                <w:kern w:val="0"/>
                <w:sz w:val="18"/>
                <w:szCs w:val="18"/>
              </w:rPr>
            </w:pPr>
          </w:p>
        </w:tc>
        <w:tc>
          <w:tcPr>
            <w:tcW w:w="1372" w:type="dxa"/>
            <w:vAlign w:val="center"/>
          </w:tcPr>
          <w:p w14:paraId="0342889D">
            <w:pPr>
              <w:widowControl/>
              <w:spacing w:line="460" w:lineRule="exact"/>
              <w:jc w:val="center"/>
              <w:rPr>
                <w:rFonts w:ascii="宋体" w:hAnsi="宋体" w:cs="宋体"/>
                <w:kern w:val="0"/>
                <w:sz w:val="18"/>
                <w:szCs w:val="18"/>
              </w:rPr>
            </w:pPr>
            <w:r>
              <w:rPr>
                <w:rFonts w:hint="eastAsia" w:ascii="宋体" w:hAnsi="宋体" w:cs="宋体"/>
                <w:kern w:val="0"/>
                <w:sz w:val="18"/>
                <w:szCs w:val="18"/>
              </w:rPr>
              <w:t>营业收入(Y)</w:t>
            </w:r>
          </w:p>
        </w:tc>
        <w:tc>
          <w:tcPr>
            <w:tcW w:w="710" w:type="dxa"/>
            <w:vAlign w:val="center"/>
          </w:tcPr>
          <w:p w14:paraId="6C937E73">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6CD8A181">
            <w:pPr>
              <w:widowControl/>
              <w:spacing w:line="460" w:lineRule="exact"/>
              <w:jc w:val="center"/>
              <w:rPr>
                <w:rFonts w:ascii="宋体" w:hAnsi="宋体" w:cs="宋体"/>
                <w:kern w:val="0"/>
                <w:sz w:val="18"/>
                <w:szCs w:val="18"/>
              </w:rPr>
            </w:pPr>
            <w:r>
              <w:rPr>
                <w:rFonts w:hint="eastAsia" w:ascii="宋体" w:hAnsi="宋体" w:cs="宋体"/>
                <w:kern w:val="0"/>
                <w:sz w:val="18"/>
                <w:szCs w:val="18"/>
              </w:rPr>
              <w:t>Y≥5000</w:t>
            </w:r>
          </w:p>
        </w:tc>
        <w:tc>
          <w:tcPr>
            <w:tcW w:w="1705" w:type="dxa"/>
            <w:vAlign w:val="center"/>
          </w:tcPr>
          <w:p w14:paraId="4DE51324">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1000≤Y＜5000</w:t>
            </w:r>
          </w:p>
        </w:tc>
        <w:tc>
          <w:tcPr>
            <w:tcW w:w="1429" w:type="dxa"/>
            <w:vAlign w:val="center"/>
          </w:tcPr>
          <w:p w14:paraId="1E2E78F2">
            <w:pPr>
              <w:widowControl/>
              <w:spacing w:line="460" w:lineRule="exact"/>
              <w:jc w:val="center"/>
              <w:rPr>
                <w:rFonts w:ascii="宋体" w:hAnsi="宋体" w:cs="宋体"/>
                <w:kern w:val="0"/>
                <w:sz w:val="18"/>
                <w:szCs w:val="18"/>
              </w:rPr>
            </w:pPr>
            <w:r>
              <w:rPr>
                <w:rFonts w:hint="eastAsia" w:ascii="宋体" w:hAnsi="宋体" w:cs="宋体"/>
                <w:kern w:val="0"/>
                <w:sz w:val="18"/>
                <w:szCs w:val="18"/>
              </w:rPr>
              <w:t>500≤Y＜1000</w:t>
            </w:r>
          </w:p>
        </w:tc>
        <w:tc>
          <w:tcPr>
            <w:tcW w:w="994" w:type="dxa"/>
            <w:vAlign w:val="center"/>
          </w:tcPr>
          <w:p w14:paraId="5D685090">
            <w:pPr>
              <w:widowControl/>
              <w:spacing w:line="460" w:lineRule="exact"/>
              <w:jc w:val="center"/>
              <w:rPr>
                <w:rFonts w:ascii="宋体" w:hAnsi="宋体" w:cs="宋体"/>
                <w:kern w:val="0"/>
                <w:sz w:val="18"/>
                <w:szCs w:val="18"/>
              </w:rPr>
            </w:pPr>
            <w:r>
              <w:rPr>
                <w:rFonts w:hint="eastAsia" w:ascii="宋体" w:hAnsi="宋体" w:cs="宋体"/>
                <w:kern w:val="0"/>
                <w:sz w:val="18"/>
                <w:szCs w:val="18"/>
              </w:rPr>
              <w:t>Y＜500</w:t>
            </w:r>
          </w:p>
        </w:tc>
      </w:tr>
      <w:tr w14:paraId="61D5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2118" w:type="dxa"/>
            <w:vMerge w:val="restart"/>
            <w:vAlign w:val="center"/>
          </w:tcPr>
          <w:p w14:paraId="6F0A2B5D">
            <w:pPr>
              <w:widowControl/>
              <w:spacing w:line="460" w:lineRule="exact"/>
              <w:jc w:val="left"/>
              <w:rPr>
                <w:rFonts w:ascii="宋体" w:hAnsi="宋体" w:cs="宋体"/>
                <w:kern w:val="0"/>
                <w:sz w:val="18"/>
                <w:szCs w:val="18"/>
              </w:rPr>
            </w:pPr>
            <w:r>
              <w:rPr>
                <w:rFonts w:hint="eastAsia" w:ascii="宋体" w:hAnsi="宋体" w:cs="宋体"/>
                <w:kern w:val="0"/>
                <w:sz w:val="18"/>
                <w:szCs w:val="18"/>
              </w:rPr>
              <w:t>租赁和商务服务业</w:t>
            </w:r>
          </w:p>
        </w:tc>
        <w:tc>
          <w:tcPr>
            <w:tcW w:w="1372" w:type="dxa"/>
            <w:vAlign w:val="center"/>
          </w:tcPr>
          <w:p w14:paraId="3F843566">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6E63D6FF">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43C92EBE">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4CE375AF">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14:paraId="7DABB7C7">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26659A18">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r w14:paraId="766E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118" w:type="dxa"/>
            <w:vMerge w:val="continue"/>
            <w:vAlign w:val="center"/>
          </w:tcPr>
          <w:p w14:paraId="12D14410">
            <w:pPr>
              <w:widowControl/>
              <w:spacing w:line="460" w:lineRule="exact"/>
              <w:jc w:val="left"/>
              <w:rPr>
                <w:rFonts w:ascii="宋体" w:hAnsi="宋体" w:cs="宋体"/>
                <w:kern w:val="0"/>
                <w:sz w:val="18"/>
                <w:szCs w:val="18"/>
              </w:rPr>
            </w:pPr>
          </w:p>
        </w:tc>
        <w:tc>
          <w:tcPr>
            <w:tcW w:w="1372" w:type="dxa"/>
            <w:vAlign w:val="center"/>
          </w:tcPr>
          <w:p w14:paraId="7AEE276C">
            <w:pPr>
              <w:widowControl/>
              <w:spacing w:line="460" w:lineRule="exact"/>
              <w:jc w:val="center"/>
              <w:rPr>
                <w:rFonts w:ascii="宋体" w:hAnsi="宋体" w:cs="宋体"/>
                <w:kern w:val="0"/>
                <w:sz w:val="18"/>
                <w:szCs w:val="18"/>
              </w:rPr>
            </w:pPr>
            <w:r>
              <w:rPr>
                <w:rFonts w:hint="eastAsia" w:ascii="宋体" w:hAnsi="宋体" w:cs="宋体"/>
                <w:kern w:val="0"/>
                <w:sz w:val="18"/>
                <w:szCs w:val="18"/>
              </w:rPr>
              <w:t>资产总额(Z)</w:t>
            </w:r>
          </w:p>
        </w:tc>
        <w:tc>
          <w:tcPr>
            <w:tcW w:w="710" w:type="dxa"/>
            <w:vAlign w:val="center"/>
          </w:tcPr>
          <w:p w14:paraId="61013CAF">
            <w:pPr>
              <w:widowControl/>
              <w:spacing w:line="460" w:lineRule="exact"/>
              <w:jc w:val="center"/>
              <w:rPr>
                <w:rFonts w:ascii="宋体" w:hAnsi="宋体" w:cs="宋体"/>
                <w:kern w:val="0"/>
                <w:sz w:val="18"/>
                <w:szCs w:val="18"/>
              </w:rPr>
            </w:pPr>
            <w:r>
              <w:rPr>
                <w:rFonts w:hint="eastAsia" w:ascii="宋体" w:hAnsi="宋体" w:cs="宋体"/>
                <w:kern w:val="0"/>
                <w:sz w:val="18"/>
                <w:szCs w:val="18"/>
              </w:rPr>
              <w:t>万元</w:t>
            </w:r>
          </w:p>
        </w:tc>
        <w:tc>
          <w:tcPr>
            <w:tcW w:w="1127" w:type="dxa"/>
            <w:vAlign w:val="center"/>
          </w:tcPr>
          <w:p w14:paraId="74172C91">
            <w:pPr>
              <w:widowControl/>
              <w:spacing w:line="460" w:lineRule="exact"/>
              <w:jc w:val="center"/>
              <w:rPr>
                <w:rFonts w:ascii="宋体" w:hAnsi="宋体" w:cs="宋体"/>
                <w:kern w:val="0"/>
                <w:sz w:val="18"/>
                <w:szCs w:val="18"/>
              </w:rPr>
            </w:pPr>
            <w:r>
              <w:rPr>
                <w:rFonts w:hint="eastAsia" w:ascii="宋体" w:hAnsi="宋体" w:cs="宋体"/>
                <w:kern w:val="0"/>
                <w:sz w:val="18"/>
                <w:szCs w:val="18"/>
              </w:rPr>
              <w:t>Z≥120000</w:t>
            </w:r>
          </w:p>
        </w:tc>
        <w:tc>
          <w:tcPr>
            <w:tcW w:w="1705" w:type="dxa"/>
            <w:vAlign w:val="center"/>
          </w:tcPr>
          <w:p w14:paraId="381E481A">
            <w:pPr>
              <w:widowControl/>
              <w:spacing w:line="460" w:lineRule="exact"/>
              <w:jc w:val="center"/>
              <w:rPr>
                <w:rFonts w:ascii="宋体" w:hAnsi="宋体" w:cs="宋体"/>
                <w:kern w:val="0"/>
                <w:sz w:val="18"/>
                <w:szCs w:val="18"/>
              </w:rPr>
            </w:pPr>
            <w:r>
              <w:rPr>
                <w:rFonts w:hint="eastAsia" w:ascii="宋体" w:hAnsi="宋体" w:cs="宋体"/>
                <w:kern w:val="0"/>
                <w:sz w:val="18"/>
                <w:szCs w:val="18"/>
              </w:rPr>
              <w:t>8000≤Z＜120000</w:t>
            </w:r>
          </w:p>
        </w:tc>
        <w:tc>
          <w:tcPr>
            <w:tcW w:w="1429" w:type="dxa"/>
            <w:vAlign w:val="center"/>
          </w:tcPr>
          <w:p w14:paraId="3DFD673E">
            <w:pPr>
              <w:widowControl/>
              <w:spacing w:line="460" w:lineRule="exact"/>
              <w:jc w:val="center"/>
              <w:rPr>
                <w:rFonts w:ascii="宋体" w:hAnsi="宋体" w:cs="宋体"/>
                <w:kern w:val="0"/>
                <w:sz w:val="18"/>
                <w:szCs w:val="18"/>
              </w:rPr>
            </w:pPr>
            <w:r>
              <w:rPr>
                <w:rFonts w:hint="eastAsia" w:ascii="宋体" w:hAnsi="宋体" w:cs="宋体"/>
                <w:kern w:val="0"/>
                <w:sz w:val="18"/>
                <w:szCs w:val="18"/>
              </w:rPr>
              <w:t>100≤Z＜8000</w:t>
            </w:r>
          </w:p>
        </w:tc>
        <w:tc>
          <w:tcPr>
            <w:tcW w:w="994" w:type="dxa"/>
            <w:vAlign w:val="center"/>
          </w:tcPr>
          <w:p w14:paraId="7809227E">
            <w:pPr>
              <w:widowControl/>
              <w:spacing w:line="460" w:lineRule="exact"/>
              <w:jc w:val="center"/>
              <w:rPr>
                <w:rFonts w:ascii="宋体" w:hAnsi="宋体" w:cs="宋体"/>
                <w:kern w:val="0"/>
                <w:sz w:val="18"/>
                <w:szCs w:val="18"/>
              </w:rPr>
            </w:pPr>
            <w:r>
              <w:rPr>
                <w:rFonts w:hint="eastAsia" w:ascii="宋体" w:hAnsi="宋体" w:cs="宋体"/>
                <w:kern w:val="0"/>
                <w:sz w:val="18"/>
                <w:szCs w:val="18"/>
              </w:rPr>
              <w:t>Z＜100</w:t>
            </w:r>
          </w:p>
        </w:tc>
      </w:tr>
      <w:tr w14:paraId="38C9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2118" w:type="dxa"/>
            <w:vAlign w:val="center"/>
          </w:tcPr>
          <w:p w14:paraId="59ED33FF">
            <w:pPr>
              <w:widowControl/>
              <w:spacing w:line="460" w:lineRule="exact"/>
              <w:jc w:val="left"/>
              <w:rPr>
                <w:rFonts w:ascii="宋体" w:hAnsi="宋体" w:cs="宋体"/>
                <w:kern w:val="0"/>
                <w:sz w:val="18"/>
                <w:szCs w:val="18"/>
              </w:rPr>
            </w:pPr>
            <w:r>
              <w:rPr>
                <w:rFonts w:hint="eastAsia" w:ascii="宋体" w:hAnsi="宋体" w:cs="宋体"/>
                <w:kern w:val="0"/>
                <w:sz w:val="18"/>
                <w:szCs w:val="18"/>
              </w:rPr>
              <w:t>其他未列明行业 *</w:t>
            </w:r>
          </w:p>
        </w:tc>
        <w:tc>
          <w:tcPr>
            <w:tcW w:w="1372" w:type="dxa"/>
            <w:vAlign w:val="center"/>
          </w:tcPr>
          <w:p w14:paraId="6F96CD41">
            <w:pPr>
              <w:widowControl/>
              <w:spacing w:line="460" w:lineRule="exact"/>
              <w:jc w:val="center"/>
              <w:rPr>
                <w:rFonts w:ascii="宋体" w:hAnsi="宋体" w:cs="宋体"/>
                <w:kern w:val="0"/>
                <w:sz w:val="18"/>
                <w:szCs w:val="18"/>
              </w:rPr>
            </w:pPr>
            <w:r>
              <w:rPr>
                <w:rFonts w:hint="eastAsia" w:ascii="宋体" w:hAnsi="宋体" w:cs="宋体"/>
                <w:kern w:val="0"/>
                <w:sz w:val="18"/>
                <w:szCs w:val="18"/>
              </w:rPr>
              <w:t>从业人员(X)</w:t>
            </w:r>
          </w:p>
        </w:tc>
        <w:tc>
          <w:tcPr>
            <w:tcW w:w="710" w:type="dxa"/>
            <w:vAlign w:val="center"/>
          </w:tcPr>
          <w:p w14:paraId="63A7A7CE">
            <w:pPr>
              <w:widowControl/>
              <w:spacing w:line="460" w:lineRule="exact"/>
              <w:jc w:val="center"/>
              <w:rPr>
                <w:rFonts w:ascii="宋体" w:hAnsi="宋体" w:cs="宋体"/>
                <w:kern w:val="0"/>
                <w:sz w:val="18"/>
                <w:szCs w:val="18"/>
              </w:rPr>
            </w:pPr>
            <w:r>
              <w:rPr>
                <w:rFonts w:hint="eastAsia" w:ascii="宋体" w:hAnsi="宋体" w:cs="宋体"/>
                <w:kern w:val="0"/>
                <w:sz w:val="18"/>
                <w:szCs w:val="18"/>
              </w:rPr>
              <w:t>人</w:t>
            </w:r>
          </w:p>
        </w:tc>
        <w:tc>
          <w:tcPr>
            <w:tcW w:w="1127" w:type="dxa"/>
            <w:vAlign w:val="center"/>
          </w:tcPr>
          <w:p w14:paraId="332DB378">
            <w:pPr>
              <w:widowControl/>
              <w:spacing w:line="460" w:lineRule="exact"/>
              <w:jc w:val="center"/>
              <w:rPr>
                <w:rFonts w:ascii="宋体" w:hAnsi="宋体" w:cs="宋体"/>
                <w:kern w:val="0"/>
                <w:sz w:val="18"/>
                <w:szCs w:val="18"/>
              </w:rPr>
            </w:pPr>
            <w:r>
              <w:rPr>
                <w:rFonts w:hint="eastAsia" w:ascii="宋体" w:hAnsi="宋体" w:cs="宋体"/>
                <w:kern w:val="0"/>
                <w:sz w:val="18"/>
                <w:szCs w:val="18"/>
              </w:rPr>
              <w:t>X≥300</w:t>
            </w:r>
          </w:p>
        </w:tc>
        <w:tc>
          <w:tcPr>
            <w:tcW w:w="1705" w:type="dxa"/>
            <w:vAlign w:val="center"/>
          </w:tcPr>
          <w:p w14:paraId="5B7A7AF8">
            <w:pPr>
              <w:widowControl/>
              <w:spacing w:line="460" w:lineRule="exact"/>
              <w:ind w:left="1" w:leftChars="-51" w:hanging="108" w:hangingChars="60"/>
              <w:jc w:val="center"/>
              <w:rPr>
                <w:rFonts w:ascii="宋体" w:hAnsi="宋体" w:cs="宋体"/>
                <w:kern w:val="0"/>
                <w:sz w:val="18"/>
                <w:szCs w:val="18"/>
              </w:rPr>
            </w:pPr>
            <w:r>
              <w:rPr>
                <w:rFonts w:hint="eastAsia" w:ascii="宋体" w:hAnsi="宋体" w:cs="宋体"/>
                <w:kern w:val="0"/>
                <w:sz w:val="18"/>
                <w:szCs w:val="18"/>
              </w:rPr>
              <w:t>100≤X＜300</w:t>
            </w:r>
          </w:p>
        </w:tc>
        <w:tc>
          <w:tcPr>
            <w:tcW w:w="1429" w:type="dxa"/>
            <w:vAlign w:val="center"/>
          </w:tcPr>
          <w:p w14:paraId="5BEFAED2">
            <w:pPr>
              <w:widowControl/>
              <w:spacing w:line="460" w:lineRule="exact"/>
              <w:jc w:val="center"/>
              <w:rPr>
                <w:rFonts w:ascii="宋体" w:hAnsi="宋体" w:cs="宋体"/>
                <w:kern w:val="0"/>
                <w:sz w:val="18"/>
                <w:szCs w:val="18"/>
              </w:rPr>
            </w:pPr>
            <w:r>
              <w:rPr>
                <w:rFonts w:hint="eastAsia" w:ascii="宋体" w:hAnsi="宋体" w:cs="宋体"/>
                <w:kern w:val="0"/>
                <w:sz w:val="18"/>
                <w:szCs w:val="18"/>
              </w:rPr>
              <w:t>10≤X＜100</w:t>
            </w:r>
          </w:p>
        </w:tc>
        <w:tc>
          <w:tcPr>
            <w:tcW w:w="994" w:type="dxa"/>
            <w:vAlign w:val="center"/>
          </w:tcPr>
          <w:p w14:paraId="761BD297">
            <w:pPr>
              <w:widowControl/>
              <w:spacing w:line="460" w:lineRule="exact"/>
              <w:jc w:val="center"/>
              <w:rPr>
                <w:rFonts w:ascii="宋体" w:hAnsi="宋体" w:cs="宋体"/>
                <w:kern w:val="0"/>
                <w:sz w:val="18"/>
                <w:szCs w:val="18"/>
              </w:rPr>
            </w:pPr>
            <w:r>
              <w:rPr>
                <w:rFonts w:hint="eastAsia" w:ascii="宋体" w:hAnsi="宋体" w:cs="宋体"/>
                <w:kern w:val="0"/>
                <w:sz w:val="18"/>
                <w:szCs w:val="18"/>
              </w:rPr>
              <w:t>X＜10</w:t>
            </w:r>
          </w:p>
        </w:tc>
      </w:tr>
    </w:tbl>
    <w:p w14:paraId="39BCF28E">
      <w:pPr>
        <w:widowControl/>
        <w:spacing w:line="460" w:lineRule="exact"/>
        <w:rPr>
          <w:rFonts w:ascii="宋体" w:hAnsi="宋体" w:cs="宋体"/>
          <w:spacing w:val="8"/>
          <w:kern w:val="0"/>
          <w:sz w:val="24"/>
        </w:rPr>
      </w:pPr>
    </w:p>
    <w:p w14:paraId="2E6EECEC">
      <w:pPr>
        <w:widowControl/>
        <w:spacing w:line="460" w:lineRule="exact"/>
        <w:rPr>
          <w:rFonts w:ascii="宋体" w:hAnsi="宋体" w:cs="宋体"/>
          <w:spacing w:val="8"/>
          <w:kern w:val="0"/>
          <w:szCs w:val="21"/>
        </w:rPr>
      </w:pPr>
      <w:r>
        <w:rPr>
          <w:rFonts w:hint="eastAsia" w:ascii="宋体" w:hAnsi="宋体" w:cs="宋体"/>
          <w:spacing w:val="8"/>
          <w:kern w:val="0"/>
          <w:szCs w:val="21"/>
        </w:rPr>
        <w:t>说明：</w:t>
      </w:r>
    </w:p>
    <w:p w14:paraId="2BFFAE99">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1.大型、中型和小型企业须同时满足所列指标的下限，否则下划一档；微型企业只须满足所列指标中的一项即可。</w:t>
      </w:r>
    </w:p>
    <w:p w14:paraId="310BA528">
      <w:pPr>
        <w:pStyle w:val="14"/>
        <w:adjustRightInd w:val="0"/>
        <w:spacing w:line="460" w:lineRule="exact"/>
        <w:ind w:firstLine="452" w:firstLineChars="200"/>
        <w:contextualSpacing/>
        <w:rPr>
          <w:rFonts w:hAnsi="宋体" w:cs="宋体"/>
          <w:spacing w:val="8"/>
          <w:kern w:val="0"/>
          <w:szCs w:val="21"/>
        </w:rPr>
      </w:pPr>
      <w:r>
        <w:rPr>
          <w:rFonts w:hint="eastAsia"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31D3B18">
      <w:pPr>
        <w:pStyle w:val="14"/>
        <w:spacing w:line="460" w:lineRule="exact"/>
        <w:ind w:firstLine="452" w:firstLineChars="200"/>
        <w:rPr>
          <w:rFonts w:hAnsi="宋体" w:cs="宋体"/>
          <w:spacing w:val="8"/>
          <w:kern w:val="0"/>
          <w:sz w:val="24"/>
          <w:szCs w:val="24"/>
        </w:rPr>
      </w:pPr>
      <w:r>
        <w:rPr>
          <w:rFonts w:hint="eastAsia" w:hAnsi="宋体" w:cs="宋体"/>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179" w:name="_Toc8466"/>
      <w:bookmarkStart w:id="180" w:name="_Toc4774"/>
    </w:p>
    <w:p w14:paraId="25270785">
      <w:pPr>
        <w:spacing w:line="460" w:lineRule="exact"/>
        <w:rPr>
          <w:rFonts w:ascii="宋体" w:hAnsi="宋体" w:cs="宋体"/>
          <w:sz w:val="32"/>
          <w:szCs w:val="32"/>
        </w:rPr>
      </w:pPr>
      <w:r>
        <w:rPr>
          <w:rFonts w:hint="eastAsia" w:ascii="宋体" w:hAnsi="宋体" w:cs="宋体"/>
          <w:sz w:val="32"/>
          <w:szCs w:val="32"/>
        </w:rPr>
        <w:br w:type="page"/>
      </w:r>
    </w:p>
    <w:p w14:paraId="7A8DC46D">
      <w:pPr>
        <w:pStyle w:val="3"/>
        <w:spacing w:line="500" w:lineRule="exact"/>
        <w:jc w:val="center"/>
        <w:rPr>
          <w:sz w:val="32"/>
          <w:szCs w:val="32"/>
        </w:rPr>
      </w:pPr>
      <w:bookmarkStart w:id="181" w:name="_Toc73275790"/>
      <w:bookmarkStart w:id="182" w:name="_Toc16092"/>
      <w:r>
        <w:rPr>
          <w:rFonts w:hint="eastAsia" w:ascii="宋体" w:hAnsi="宋体" w:cs="宋体"/>
          <w:sz w:val="32"/>
          <w:szCs w:val="32"/>
        </w:rPr>
        <w:t>第四章  合同条款及格式</w:t>
      </w:r>
      <w:bookmarkEnd w:id="181"/>
    </w:p>
    <w:p w14:paraId="2987B0F8">
      <w:pPr>
        <w:spacing w:line="500" w:lineRule="exact"/>
        <w:jc w:val="left"/>
        <w:rPr>
          <w:rFonts w:ascii="宋体" w:hAnsi="宋体" w:cs="宋体"/>
          <w:bCs/>
          <w:sz w:val="32"/>
          <w:szCs w:val="32"/>
        </w:rPr>
      </w:pPr>
    </w:p>
    <w:p w14:paraId="4A963ED9">
      <w:pPr>
        <w:spacing w:line="500" w:lineRule="exact"/>
        <w:ind w:firstLine="3200" w:firstLineChars="1000"/>
        <w:jc w:val="left"/>
        <w:rPr>
          <w:rFonts w:ascii="宋体" w:hAnsi="宋体" w:cs="宋体"/>
          <w:bCs/>
          <w:sz w:val="32"/>
          <w:szCs w:val="32"/>
        </w:rPr>
      </w:pPr>
      <w:r>
        <w:rPr>
          <w:rFonts w:hint="eastAsia" w:ascii="宋体" w:hAnsi="宋体" w:cs="宋体"/>
          <w:bCs/>
          <w:sz w:val="32"/>
          <w:szCs w:val="32"/>
        </w:rPr>
        <w:t>（GF—2017—0201）</w:t>
      </w:r>
    </w:p>
    <w:p w14:paraId="001D4BC4">
      <w:pPr>
        <w:spacing w:line="500" w:lineRule="exact"/>
        <w:jc w:val="center"/>
        <w:rPr>
          <w:rFonts w:ascii="宋体" w:hAnsi="宋体" w:cs="宋体"/>
          <w:b/>
          <w:sz w:val="52"/>
          <w:szCs w:val="52"/>
        </w:rPr>
      </w:pPr>
    </w:p>
    <w:p w14:paraId="5CC6C01D">
      <w:pPr>
        <w:spacing w:line="500" w:lineRule="exact"/>
        <w:jc w:val="center"/>
        <w:rPr>
          <w:rFonts w:ascii="宋体" w:hAnsi="宋体" w:cs="宋体"/>
          <w:b/>
          <w:sz w:val="52"/>
          <w:szCs w:val="52"/>
        </w:rPr>
      </w:pPr>
    </w:p>
    <w:p w14:paraId="44FCF0C7">
      <w:pPr>
        <w:spacing w:line="500" w:lineRule="exact"/>
        <w:jc w:val="center"/>
        <w:rPr>
          <w:rFonts w:ascii="宋体" w:hAnsi="宋体" w:cs="宋体"/>
          <w:b/>
          <w:sz w:val="52"/>
          <w:szCs w:val="52"/>
        </w:rPr>
      </w:pPr>
    </w:p>
    <w:p w14:paraId="3F3678F0">
      <w:pPr>
        <w:spacing w:line="500" w:lineRule="exact"/>
        <w:jc w:val="center"/>
        <w:rPr>
          <w:rFonts w:ascii="宋体" w:hAnsi="宋体" w:cs="宋体"/>
          <w:b/>
          <w:sz w:val="52"/>
          <w:szCs w:val="52"/>
        </w:rPr>
      </w:pPr>
    </w:p>
    <w:p w14:paraId="53E03EAC">
      <w:pPr>
        <w:spacing w:line="600" w:lineRule="exact"/>
        <w:jc w:val="center"/>
        <w:rPr>
          <w:rFonts w:ascii="宋体" w:hAnsi="宋体" w:cs="宋体"/>
          <w:b/>
          <w:sz w:val="52"/>
          <w:szCs w:val="52"/>
        </w:rPr>
      </w:pPr>
      <w:r>
        <w:rPr>
          <w:rFonts w:hint="eastAsia" w:ascii="宋体" w:hAnsi="宋体" w:cs="宋体"/>
          <w:b/>
          <w:sz w:val="52"/>
          <w:szCs w:val="52"/>
        </w:rPr>
        <w:t>建设工程施工合同</w:t>
      </w:r>
    </w:p>
    <w:p w14:paraId="109A4376">
      <w:pPr>
        <w:spacing w:line="600" w:lineRule="exact"/>
        <w:jc w:val="center"/>
        <w:rPr>
          <w:rFonts w:ascii="宋体" w:hAnsi="宋体" w:cs="宋体"/>
          <w:b/>
          <w:sz w:val="52"/>
          <w:szCs w:val="52"/>
        </w:rPr>
      </w:pPr>
      <w:r>
        <w:rPr>
          <w:rFonts w:hint="eastAsia" w:ascii="宋体" w:hAnsi="宋体" w:cs="宋体"/>
          <w:b/>
          <w:sz w:val="32"/>
          <w:szCs w:val="32"/>
        </w:rPr>
        <w:t>（示范文本）</w:t>
      </w:r>
    </w:p>
    <w:p w14:paraId="016BDFA0">
      <w:pPr>
        <w:spacing w:line="500" w:lineRule="exact"/>
        <w:jc w:val="center"/>
        <w:rPr>
          <w:rFonts w:ascii="宋体" w:hAnsi="宋体" w:cs="宋体"/>
          <w:b/>
          <w:sz w:val="52"/>
          <w:szCs w:val="52"/>
        </w:rPr>
      </w:pPr>
    </w:p>
    <w:p w14:paraId="4AFC38C9">
      <w:pPr>
        <w:spacing w:line="500" w:lineRule="exact"/>
        <w:jc w:val="center"/>
        <w:rPr>
          <w:rFonts w:ascii="宋体" w:hAnsi="宋体" w:cs="宋体"/>
          <w:b/>
          <w:sz w:val="72"/>
          <w:szCs w:val="72"/>
        </w:rPr>
      </w:pPr>
    </w:p>
    <w:p w14:paraId="2FCEC2D3">
      <w:pPr>
        <w:spacing w:line="500" w:lineRule="exact"/>
        <w:jc w:val="center"/>
        <w:rPr>
          <w:rFonts w:ascii="宋体" w:hAnsi="宋体" w:cs="宋体"/>
          <w:b/>
          <w:sz w:val="72"/>
          <w:szCs w:val="72"/>
        </w:rPr>
      </w:pPr>
    </w:p>
    <w:p w14:paraId="68816BCB">
      <w:pPr>
        <w:spacing w:line="500" w:lineRule="exact"/>
        <w:rPr>
          <w:rFonts w:ascii="宋体" w:hAnsi="宋体" w:cs="宋体"/>
          <w:b/>
          <w:sz w:val="28"/>
          <w:szCs w:val="28"/>
        </w:rPr>
      </w:pPr>
    </w:p>
    <w:p w14:paraId="50F1C0DF">
      <w:pPr>
        <w:spacing w:line="500" w:lineRule="exact"/>
        <w:rPr>
          <w:rFonts w:ascii="宋体" w:hAnsi="宋体" w:cs="宋体"/>
          <w:b/>
          <w:sz w:val="28"/>
          <w:szCs w:val="28"/>
        </w:rPr>
      </w:pPr>
    </w:p>
    <w:p w14:paraId="3D0D52E4">
      <w:pPr>
        <w:spacing w:line="500" w:lineRule="exact"/>
        <w:rPr>
          <w:rFonts w:ascii="宋体" w:hAnsi="宋体" w:cs="宋体"/>
          <w:b/>
          <w:sz w:val="28"/>
          <w:szCs w:val="28"/>
        </w:rPr>
      </w:pPr>
    </w:p>
    <w:p w14:paraId="15B5B8DE">
      <w:pPr>
        <w:spacing w:line="500" w:lineRule="exact"/>
        <w:ind w:right="2719" w:rightChars="1295"/>
        <w:jc w:val="distribute"/>
        <w:rPr>
          <w:rFonts w:ascii="宋体" w:hAnsi="宋体" w:cs="宋体"/>
          <w:b/>
          <w:sz w:val="32"/>
          <w:szCs w:val="28"/>
        </w:rPr>
      </w:pPr>
      <w:r>
        <w:rPr>
          <w:rFonts w:ascii="宋体" w:hAnsi="宋体" w:cs="宋体"/>
        </w:rPr>
        <mc:AlternateContent>
          <mc:Choice Requires="wps">
            <w:drawing>
              <wp:anchor distT="0" distB="0" distL="114300" distR="114300" simplePos="0" relativeHeight="251661312" behindDoc="0" locked="0" layoutInCell="1" allowOverlap="1">
                <wp:simplePos x="0" y="0"/>
                <wp:positionH relativeFrom="column">
                  <wp:posOffset>4579620</wp:posOffset>
                </wp:positionH>
                <wp:positionV relativeFrom="paragraph">
                  <wp:posOffset>120015</wp:posOffset>
                </wp:positionV>
                <wp:extent cx="638175" cy="457200"/>
                <wp:effectExtent l="0" t="0" r="0" b="0"/>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638175" cy="457200"/>
                        </a:xfrm>
                        <a:prstGeom prst="rect">
                          <a:avLst/>
                        </a:prstGeom>
                        <a:noFill/>
                        <a:ln w="9525">
                          <a:solidFill>
                            <a:srgbClr val="FFFFFF"/>
                          </a:solidFill>
                          <a:miter lim="800000"/>
                        </a:ln>
                        <a:effectLst/>
                      </wps:spPr>
                      <wps:txbx>
                        <w:txbxContent>
                          <w:p w14:paraId="6D563B06">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360.6pt;margin-top:9.45pt;height:36pt;width:50.25pt;z-index:251661312;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puuF9gAAAAJAQAADwAAAAAAAAABACAAAAAiAAAAZHJzL2Rvd25yZXYu&#10;eG1sUEsBAhQAFAAAAAgAh07iQF/3jqg0AgAAagQAAA4AAAAAAAAAAQAgAAAAJwEAAGRycy9lMm9E&#10;b2MueG1sUEsFBgAAAAAGAAYAWQEAAM0FAAAAAA==&#10;">
                <v:fill on="f" focussize="0,0"/>
                <v:stroke color="#FFFFFF" miterlimit="8" joinstyle="miter"/>
                <v:imagedata o:title=""/>
                <o:lock v:ext="edit" aspectratio="f"/>
                <v:textbox>
                  <w:txbxContent>
                    <w:p w14:paraId="6D563B06">
                      <w:pPr>
                        <w:rPr>
                          <w:b/>
                          <w:bCs/>
                          <w:sz w:val="32"/>
                        </w:rPr>
                      </w:pPr>
                      <w:r>
                        <w:rPr>
                          <w:rFonts w:hint="eastAsia"/>
                          <w:b/>
                          <w:bCs/>
                          <w:sz w:val="32"/>
                        </w:rPr>
                        <w:t>制定</w:t>
                      </w:r>
                    </w:p>
                  </w:txbxContent>
                </v:textbox>
              </v:shape>
            </w:pict>
          </mc:Fallback>
        </mc:AlternateContent>
      </w:r>
      <w:r>
        <w:rPr>
          <w:rFonts w:hint="eastAsia" w:ascii="宋体" w:hAnsi="宋体" w:cs="宋体"/>
          <w:b/>
          <w:sz w:val="32"/>
          <w:szCs w:val="28"/>
        </w:rPr>
        <w:t xml:space="preserve">               住房城乡建设部</w:t>
      </w:r>
    </w:p>
    <w:p w14:paraId="58C3B9FA">
      <w:pPr>
        <w:spacing w:line="500" w:lineRule="exact"/>
        <w:ind w:right="2719" w:rightChars="1295"/>
        <w:jc w:val="distribute"/>
        <w:rPr>
          <w:rFonts w:ascii="宋体" w:hAnsi="宋体" w:cs="宋体"/>
          <w:b/>
          <w:sz w:val="32"/>
          <w:szCs w:val="28"/>
        </w:rPr>
      </w:pPr>
      <w:r>
        <w:rPr>
          <w:rFonts w:hint="eastAsia" w:ascii="宋体" w:hAnsi="宋体" w:cs="宋体"/>
          <w:b/>
          <w:sz w:val="32"/>
          <w:szCs w:val="28"/>
        </w:rPr>
        <w:t xml:space="preserve">               国家工商行政管理总局</w:t>
      </w:r>
    </w:p>
    <w:p w14:paraId="0A5706EA">
      <w:pPr>
        <w:spacing w:line="500" w:lineRule="exact"/>
        <w:rPr>
          <w:rFonts w:ascii="宋体" w:hAnsi="宋体" w:cs="宋体"/>
          <w:b/>
        </w:rPr>
      </w:pPr>
    </w:p>
    <w:p w14:paraId="363260FA">
      <w:pPr>
        <w:pStyle w:val="37"/>
        <w:spacing w:line="500" w:lineRule="exact"/>
        <w:jc w:val="center"/>
        <w:outlineLvl w:val="1"/>
        <w:rPr>
          <w:rFonts w:ascii="宋体" w:hAnsi="宋体" w:cs="宋体"/>
          <w:sz w:val="28"/>
          <w:szCs w:val="28"/>
        </w:rPr>
      </w:pPr>
      <w:r>
        <w:rPr>
          <w:rFonts w:hint="eastAsia" w:ascii="宋体" w:hAnsi="宋体" w:cs="宋体"/>
          <w:b w:val="0"/>
        </w:rPr>
        <w:br w:type="page"/>
      </w:r>
      <w:r>
        <w:rPr>
          <w:rFonts w:hint="eastAsia" w:ascii="宋体" w:hAnsi="宋体" w:cs="宋体"/>
          <w:sz w:val="28"/>
          <w:szCs w:val="28"/>
        </w:rPr>
        <w:t>说  明</w:t>
      </w:r>
    </w:p>
    <w:p w14:paraId="54684512">
      <w:pPr>
        <w:spacing w:line="400" w:lineRule="exact"/>
        <w:ind w:firstLine="420" w:firstLineChars="200"/>
        <w:rPr>
          <w:rFonts w:ascii="宋体" w:hAnsi="宋体" w:cs="宋体"/>
        </w:rPr>
      </w:pPr>
      <w:r>
        <w:rPr>
          <w:rFonts w:hint="eastAsia" w:ascii="宋体" w:hAnsi="宋体" w:cs="宋体"/>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343893C7">
      <w:pPr>
        <w:spacing w:line="400" w:lineRule="exact"/>
        <w:rPr>
          <w:rFonts w:ascii="宋体" w:hAnsi="宋体" w:cs="宋体"/>
          <w:bCs/>
        </w:rPr>
      </w:pPr>
      <w:r>
        <w:rPr>
          <w:rFonts w:hint="eastAsia" w:ascii="宋体" w:hAnsi="宋体" w:cs="宋体"/>
          <w:bCs/>
        </w:rPr>
        <w:t>一、《示范文本》的组成</w:t>
      </w:r>
    </w:p>
    <w:p w14:paraId="55251C22">
      <w:pPr>
        <w:spacing w:line="400" w:lineRule="exact"/>
        <w:ind w:firstLine="420" w:firstLineChars="200"/>
        <w:rPr>
          <w:rFonts w:ascii="宋体" w:hAnsi="宋体" w:cs="宋体"/>
        </w:rPr>
      </w:pPr>
      <w:r>
        <w:rPr>
          <w:rFonts w:hint="eastAsia" w:ascii="宋体" w:hAnsi="宋体" w:cs="宋体"/>
        </w:rPr>
        <w:t>《示范文本》由合同协议书、通用合同条款和专用合同条款三部分组成。</w:t>
      </w:r>
    </w:p>
    <w:p w14:paraId="77D36D88">
      <w:pPr>
        <w:spacing w:line="400" w:lineRule="exact"/>
        <w:rPr>
          <w:rFonts w:ascii="宋体" w:hAnsi="宋体" w:cs="宋体"/>
        </w:rPr>
      </w:pPr>
      <w:r>
        <w:rPr>
          <w:rFonts w:hint="eastAsia" w:ascii="宋体" w:hAnsi="宋体" w:cs="宋体"/>
        </w:rPr>
        <w:t>（一）合同协议书</w:t>
      </w:r>
    </w:p>
    <w:p w14:paraId="4A8A356F">
      <w:pPr>
        <w:spacing w:line="400" w:lineRule="exact"/>
        <w:ind w:firstLine="420" w:firstLineChars="200"/>
        <w:rPr>
          <w:rFonts w:ascii="宋体" w:hAnsi="宋体" w:cs="宋体"/>
        </w:rPr>
      </w:pPr>
      <w:r>
        <w:rPr>
          <w:rFonts w:hint="eastAsia" w:ascii="宋体" w:hAnsi="宋体" w:cs="宋体"/>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08E39C20">
      <w:pPr>
        <w:spacing w:line="400" w:lineRule="exact"/>
        <w:rPr>
          <w:rFonts w:ascii="宋体" w:hAnsi="宋体" w:cs="宋体"/>
        </w:rPr>
      </w:pPr>
      <w:r>
        <w:rPr>
          <w:rFonts w:hint="eastAsia" w:ascii="宋体" w:hAnsi="宋体" w:cs="宋体"/>
        </w:rPr>
        <w:t>（二）通用合同条款</w:t>
      </w:r>
    </w:p>
    <w:p w14:paraId="49478873">
      <w:pPr>
        <w:spacing w:line="400" w:lineRule="exact"/>
        <w:ind w:firstLine="420" w:firstLineChars="200"/>
        <w:rPr>
          <w:rFonts w:ascii="宋体" w:hAnsi="宋体" w:cs="宋体"/>
        </w:rPr>
      </w:pPr>
      <w:r>
        <w:rPr>
          <w:rFonts w:hint="eastAsia" w:ascii="宋体" w:hAnsi="宋体" w:cs="宋体"/>
        </w:rPr>
        <w:t>通用合同条款是合同当事人根据《中华人民共和国建筑法》、《中华人民共和国民法典》等法律法规的规定，就工程建设的实施及相关事项，对合同当事人的权利义务作出的原则性约定。</w:t>
      </w:r>
    </w:p>
    <w:p w14:paraId="17C057A3">
      <w:pPr>
        <w:spacing w:line="400" w:lineRule="exact"/>
        <w:ind w:firstLine="420" w:firstLineChars="200"/>
        <w:rPr>
          <w:rFonts w:ascii="宋体" w:hAnsi="宋体" w:cs="宋体"/>
        </w:rPr>
      </w:pPr>
      <w:r>
        <w:rPr>
          <w:rFonts w:hint="eastAsia" w:ascii="宋体" w:hAnsi="宋体" w:cs="宋体"/>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33BEC748">
      <w:pPr>
        <w:spacing w:line="400" w:lineRule="exact"/>
        <w:rPr>
          <w:rFonts w:ascii="宋体" w:hAnsi="宋体" w:cs="宋体"/>
        </w:rPr>
      </w:pPr>
      <w:r>
        <w:rPr>
          <w:rFonts w:hint="eastAsia" w:ascii="宋体" w:hAnsi="宋体" w:cs="宋体"/>
        </w:rPr>
        <w:t>（三）专用合同条款</w:t>
      </w:r>
    </w:p>
    <w:p w14:paraId="069D2312">
      <w:pPr>
        <w:spacing w:line="400" w:lineRule="exact"/>
        <w:ind w:firstLine="420" w:firstLineChars="200"/>
        <w:rPr>
          <w:rFonts w:ascii="宋体" w:hAnsi="宋体" w:cs="宋体"/>
        </w:rPr>
      </w:pPr>
      <w:r>
        <w:rPr>
          <w:rFonts w:hint="eastAsia" w:ascii="宋体" w:hAnsi="宋体" w:cs="宋体"/>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31E3C80A">
      <w:pPr>
        <w:spacing w:line="400" w:lineRule="exact"/>
        <w:ind w:firstLine="420" w:firstLineChars="200"/>
        <w:rPr>
          <w:rFonts w:ascii="宋体" w:hAnsi="宋体" w:cs="宋体"/>
        </w:rPr>
      </w:pPr>
      <w:r>
        <w:rPr>
          <w:rFonts w:hint="eastAsia" w:ascii="宋体" w:hAnsi="宋体" w:cs="宋体"/>
        </w:rPr>
        <w:t>1.专用合同条款的编号应与相应的通用合同条款的编号一致；</w:t>
      </w:r>
    </w:p>
    <w:p w14:paraId="00309081">
      <w:pPr>
        <w:spacing w:line="400" w:lineRule="exact"/>
        <w:ind w:firstLine="420" w:firstLineChars="200"/>
        <w:rPr>
          <w:rFonts w:ascii="宋体" w:hAnsi="宋体" w:cs="宋体"/>
        </w:rPr>
      </w:pPr>
      <w:r>
        <w:rPr>
          <w:rFonts w:hint="eastAsia" w:ascii="宋体" w:hAnsi="宋体" w:cs="宋体"/>
        </w:rPr>
        <w:t>2.合同当事人可以通过对专用合同条款的修改，满足具体建设工程的特殊要求，避免直接修改通用合同条款；</w:t>
      </w:r>
    </w:p>
    <w:p w14:paraId="20ED90BD">
      <w:pPr>
        <w:spacing w:line="400" w:lineRule="exact"/>
        <w:ind w:firstLine="420" w:firstLineChars="200"/>
        <w:rPr>
          <w:rFonts w:ascii="宋体" w:hAnsi="宋体" w:cs="宋体"/>
        </w:rPr>
      </w:pPr>
      <w:r>
        <w:rPr>
          <w:rFonts w:hint="eastAsia" w:ascii="宋体" w:hAnsi="宋体" w:cs="宋体"/>
        </w:rPr>
        <w:t>3.在专用合同条款中有横道线的地方，合同当事人可针对相应的通用合同条款进行细化、完善、补充、修改或另行约定；如无细化、完善、补充、修改或另行约定，则填写“无”或划“/”。</w:t>
      </w:r>
    </w:p>
    <w:p w14:paraId="6056B740">
      <w:pPr>
        <w:spacing w:line="400" w:lineRule="exact"/>
        <w:rPr>
          <w:rFonts w:ascii="宋体" w:hAnsi="宋体" w:cs="宋体"/>
          <w:b/>
        </w:rPr>
      </w:pPr>
      <w:r>
        <w:rPr>
          <w:rFonts w:hint="eastAsia" w:ascii="宋体" w:hAnsi="宋体" w:cs="宋体"/>
          <w:bCs/>
        </w:rPr>
        <w:t>二、《示范文本》的性质和适用范围</w:t>
      </w:r>
    </w:p>
    <w:p w14:paraId="5E346D0B">
      <w:pPr>
        <w:spacing w:line="400" w:lineRule="exact"/>
        <w:ind w:firstLine="420" w:firstLineChars="200"/>
        <w:rPr>
          <w:rFonts w:ascii="宋体" w:hAnsi="宋体" w:cs="宋体"/>
          <w:sz w:val="28"/>
          <w:szCs w:val="28"/>
        </w:rPr>
        <w:sectPr>
          <w:footerReference r:id="rId5" w:type="first"/>
          <w:footerReference r:id="rId4" w:type="default"/>
          <w:pgSz w:w="11906" w:h="16838"/>
          <w:pgMar w:top="720" w:right="720" w:bottom="450" w:left="720" w:header="851" w:footer="992" w:gutter="0"/>
          <w:pgNumType w:start="1"/>
          <w:cols w:space="720" w:num="1"/>
          <w:titlePg/>
          <w:docGrid w:linePitch="312" w:charSpace="0"/>
        </w:sectPr>
      </w:pPr>
      <w:r>
        <w:rPr>
          <w:rFonts w:hint="eastAsia" w:ascii="宋体" w:hAnsi="宋体" w:cs="宋体"/>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792E4757">
      <w:pPr>
        <w:pStyle w:val="4"/>
        <w:spacing w:line="500" w:lineRule="exact"/>
        <w:jc w:val="center"/>
        <w:rPr>
          <w:rFonts w:ascii="宋体" w:hAnsi="宋体" w:cs="宋体"/>
        </w:rPr>
      </w:pPr>
      <w:bookmarkStart w:id="183" w:name="_Toc11227977"/>
      <w:r>
        <w:rPr>
          <w:rFonts w:hint="eastAsia" w:ascii="宋体" w:hAnsi="宋体" w:cs="宋体"/>
        </w:rPr>
        <w:t>第一部分 合同协议书</w:t>
      </w:r>
      <w:bookmarkEnd w:id="183"/>
    </w:p>
    <w:p w14:paraId="1774BDBB">
      <w:pPr>
        <w:spacing w:line="500" w:lineRule="exact"/>
        <w:rPr>
          <w:rFonts w:ascii="宋体" w:hAnsi="宋体" w:cs="宋体"/>
          <w:b/>
          <w:u w:val="single"/>
        </w:rPr>
      </w:pPr>
      <w:r>
        <w:rPr>
          <w:rFonts w:hint="eastAsia" w:ascii="宋体" w:hAnsi="宋体" w:cs="宋体"/>
          <w:b/>
        </w:rPr>
        <w:t>发包人（全称）：</w:t>
      </w:r>
      <w:r>
        <w:rPr>
          <w:rFonts w:hint="eastAsia" w:ascii="宋体" w:hAnsi="宋体" w:cs="宋体"/>
          <w:b/>
          <w:u w:val="single"/>
        </w:rPr>
        <w:t></w:t>
      </w:r>
      <w:r>
        <w:rPr>
          <w:rFonts w:hint="eastAsia" w:ascii="宋体" w:hAnsi="宋体" w:cs="宋体"/>
          <w:b/>
          <w:u w:val="single"/>
          <w:lang w:eastAsia="zh-CN"/>
        </w:rPr>
        <w:t>平乐县二塘镇人民政府</w:t>
      </w:r>
      <w:r>
        <w:rPr>
          <w:rFonts w:hint="eastAsia" w:ascii="宋体" w:hAnsi="宋体" w:cs="宋体"/>
          <w:b/>
          <w:u w:val="single"/>
        </w:rPr>
        <w:t xml:space="preserve">             </w:t>
      </w:r>
    </w:p>
    <w:p w14:paraId="2CA41C23">
      <w:pPr>
        <w:spacing w:line="500" w:lineRule="exact"/>
        <w:rPr>
          <w:rFonts w:ascii="宋体" w:hAnsi="宋体" w:cs="宋体"/>
          <w:b/>
          <w:u w:val="single"/>
        </w:rPr>
      </w:pPr>
      <w:r>
        <w:rPr>
          <w:rFonts w:hint="eastAsia" w:ascii="宋体" w:hAnsi="宋体" w:cs="宋体"/>
          <w:b/>
        </w:rPr>
        <w:t>承包人（全称）：</w:t>
      </w:r>
      <w:r>
        <w:rPr>
          <w:rFonts w:hint="eastAsia" w:ascii="宋体" w:hAnsi="宋体" w:cs="宋体"/>
          <w:b/>
          <w:u w:val="single"/>
        </w:rPr>
        <w:t xml:space="preserve">                       </w:t>
      </w:r>
    </w:p>
    <w:p w14:paraId="113423A0">
      <w:pPr>
        <w:spacing w:line="500" w:lineRule="exact"/>
        <w:ind w:firstLine="420" w:firstLineChars="200"/>
        <w:rPr>
          <w:rFonts w:ascii="宋体" w:hAnsi="宋体" w:cs="宋体"/>
        </w:rPr>
      </w:pPr>
      <w:r>
        <w:rPr>
          <w:rFonts w:hint="eastAsia" w:ascii="宋体" w:hAnsi="宋体" w:cs="宋体"/>
        </w:rPr>
        <w:t>根据《中华人民共和国民法典》、《中华人民共和国建筑法》及有关法律规定，遵循平等、自愿、公平和诚实信用的原则，双方就</w:t>
      </w:r>
      <w:r>
        <w:rPr>
          <w:rFonts w:hint="eastAsia" w:ascii="宋体" w:hAnsi="宋体" w:cs="宋体"/>
          <w:u w:val="single"/>
          <w:lang w:eastAsia="zh-CN"/>
        </w:rPr>
        <w:t>二塘镇甑山村宜居宜业和美乡村建设项目</w:t>
      </w:r>
      <w:r>
        <w:rPr>
          <w:rFonts w:hint="eastAsia" w:ascii="宋体" w:hAnsi="宋体" w:cs="宋体"/>
        </w:rPr>
        <w:t>施工及有关事项协商一致，共同达成如下协议：</w:t>
      </w:r>
    </w:p>
    <w:p w14:paraId="291D0A26">
      <w:pPr>
        <w:spacing w:line="500" w:lineRule="exact"/>
        <w:rPr>
          <w:rFonts w:ascii="宋体" w:hAnsi="宋体" w:cs="宋体"/>
          <w:b/>
        </w:rPr>
      </w:pPr>
      <w:r>
        <w:rPr>
          <w:rFonts w:hint="eastAsia" w:ascii="宋体" w:hAnsi="宋体" w:cs="宋体"/>
          <w:b/>
        </w:rPr>
        <w:t>一、工程概况</w:t>
      </w:r>
    </w:p>
    <w:p w14:paraId="061D5B39">
      <w:pPr>
        <w:spacing w:line="500" w:lineRule="exact"/>
        <w:rPr>
          <w:rFonts w:ascii="宋体" w:hAnsi="宋体" w:cs="宋体"/>
          <w:u w:val="single"/>
        </w:rPr>
      </w:pPr>
      <w:r>
        <w:rPr>
          <w:rFonts w:hint="eastAsia" w:ascii="宋体" w:hAnsi="宋体" w:cs="宋体"/>
          <w:bCs/>
        </w:rPr>
        <w:t>1.工程名称</w:t>
      </w:r>
      <w:r>
        <w:rPr>
          <w:rFonts w:hint="eastAsia" w:ascii="宋体" w:hAnsi="宋体" w:cs="宋体"/>
        </w:rPr>
        <w:t>：</w:t>
      </w:r>
      <w:r>
        <w:rPr>
          <w:rFonts w:hint="eastAsia" w:ascii="宋体" w:hAnsi="宋体" w:cs="宋体"/>
          <w:u w:val="single"/>
        </w:rPr>
        <w:t></w:t>
      </w:r>
      <w:r>
        <w:rPr>
          <w:rFonts w:hint="eastAsia" w:ascii="宋体" w:hAnsi="宋体" w:cs="宋体"/>
          <w:u w:val="single"/>
          <w:lang w:eastAsia="zh-CN"/>
        </w:rPr>
        <w:t>二塘镇甑山村宜居宜业和美乡村建设项目</w:t>
      </w:r>
      <w:r>
        <w:rPr>
          <w:rFonts w:hint="eastAsia" w:ascii="宋体" w:hAnsi="宋体" w:cs="宋体"/>
          <w:u w:val="single"/>
        </w:rPr>
        <w:t xml:space="preserve"> 。</w:t>
      </w:r>
    </w:p>
    <w:p w14:paraId="1DC16069">
      <w:pPr>
        <w:spacing w:line="500" w:lineRule="exact"/>
        <w:rPr>
          <w:rFonts w:ascii="宋体" w:hAnsi="宋体" w:cs="宋体"/>
          <w:bCs/>
        </w:rPr>
      </w:pPr>
      <w:r>
        <w:rPr>
          <w:rFonts w:hint="eastAsia" w:ascii="宋体" w:hAnsi="宋体" w:cs="宋体"/>
          <w:bCs/>
        </w:rPr>
        <w:t>2.工程地点：</w:t>
      </w:r>
      <w:r>
        <w:rPr>
          <w:rFonts w:hint="eastAsia" w:ascii="宋体" w:hAnsi="宋体" w:cs="宋体"/>
          <w:u w:val="single"/>
        </w:rPr>
        <w:t xml:space="preserve">          </w:t>
      </w:r>
      <w:r>
        <w:rPr>
          <w:rFonts w:hint="eastAsia" w:ascii="宋体" w:hAnsi="宋体" w:cs="宋体"/>
        </w:rPr>
        <w:t>。</w:t>
      </w:r>
    </w:p>
    <w:p w14:paraId="6A45CA61">
      <w:pPr>
        <w:spacing w:line="500" w:lineRule="exact"/>
        <w:rPr>
          <w:rFonts w:ascii="宋体" w:hAnsi="宋体" w:cs="宋体"/>
          <w:bCs/>
        </w:rPr>
      </w:pPr>
      <w:r>
        <w:rPr>
          <w:rFonts w:hint="eastAsia" w:ascii="宋体" w:hAnsi="宋体" w:cs="宋体"/>
          <w:bCs/>
        </w:rPr>
        <w:t>3.工程立项批准文号：</w:t>
      </w:r>
      <w:r>
        <w:rPr>
          <w:rFonts w:hint="eastAsia" w:ascii="宋体" w:hAnsi="宋体" w:cs="宋体"/>
          <w:u w:val="single"/>
        </w:rPr>
        <w:t></w:t>
      </w:r>
      <w:r>
        <w:rPr>
          <w:rFonts w:hint="eastAsia" w:ascii="宋体" w:hAnsi="宋体" w:eastAsia="宋体" w:cs="宋体"/>
          <w:color w:val="000000"/>
          <w:sz w:val="21"/>
          <w:szCs w:val="21"/>
          <w:u w:val="single"/>
          <w:lang w:val="en-US" w:eastAsia="zh-CN"/>
        </w:rPr>
        <w:t>平政办函〔2026〕30号</w:t>
      </w:r>
      <w:r>
        <w:rPr>
          <w:rFonts w:hint="eastAsia" w:ascii="宋体" w:hAnsi="宋体" w:cs="宋体"/>
          <w:u w:val="single"/>
        </w:rPr>
        <w:t xml:space="preserve"> </w:t>
      </w:r>
      <w:r>
        <w:rPr>
          <w:rFonts w:hint="eastAsia" w:ascii="宋体" w:hAnsi="宋体" w:cs="宋体"/>
          <w:bCs/>
        </w:rPr>
        <w:t>。</w:t>
      </w:r>
    </w:p>
    <w:p w14:paraId="6822758F">
      <w:pPr>
        <w:spacing w:line="500" w:lineRule="exact"/>
        <w:rPr>
          <w:rFonts w:ascii="宋体" w:hAnsi="宋体" w:cs="宋体"/>
          <w:bCs/>
        </w:rPr>
      </w:pPr>
      <w:r>
        <w:rPr>
          <w:rFonts w:hint="eastAsia" w:ascii="宋体" w:hAnsi="宋体" w:cs="宋体"/>
          <w:bCs/>
        </w:rPr>
        <w:t>4.资金来源：</w:t>
      </w:r>
      <w:r>
        <w:rPr>
          <w:rFonts w:hint="eastAsia" w:ascii="宋体" w:hAnsi="宋体" w:cs="宋体"/>
          <w:u w:val="single"/>
        </w:rPr>
        <w:t></w:t>
      </w:r>
      <w:r>
        <w:rPr>
          <w:rFonts w:hint="eastAsia" w:ascii="宋体" w:hAnsi="宋体" w:cs="宋体"/>
          <w:sz w:val="21"/>
          <w:szCs w:val="21"/>
          <w:u w:val="single"/>
          <w:lang w:val="en-US" w:eastAsia="zh-CN"/>
        </w:rPr>
        <w:t>财政</w:t>
      </w:r>
      <w:r>
        <w:rPr>
          <w:rFonts w:hint="eastAsia" w:ascii="宋体" w:hAnsi="宋体" w:eastAsia="宋体" w:cs="宋体"/>
          <w:sz w:val="21"/>
          <w:szCs w:val="21"/>
          <w:u w:val="single"/>
        </w:rPr>
        <w:t>资金</w:t>
      </w:r>
      <w:r>
        <w:rPr>
          <w:rFonts w:hint="eastAsia" w:ascii="宋体" w:hAnsi="宋体" w:cs="宋体"/>
          <w:u w:val="single"/>
        </w:rPr>
        <w:t xml:space="preserve">    </w:t>
      </w:r>
      <w:r>
        <w:rPr>
          <w:rFonts w:hint="eastAsia" w:ascii="宋体" w:hAnsi="宋体" w:cs="宋体"/>
          <w:bCs/>
        </w:rPr>
        <w:t>。</w:t>
      </w:r>
    </w:p>
    <w:p w14:paraId="3331735A">
      <w:pPr>
        <w:spacing w:line="500" w:lineRule="exact"/>
        <w:rPr>
          <w:rFonts w:ascii="宋体" w:hAnsi="宋体" w:cs="宋体"/>
          <w:bCs/>
        </w:rPr>
      </w:pPr>
      <w:r>
        <w:rPr>
          <w:rFonts w:hint="eastAsia" w:ascii="宋体" w:hAnsi="宋体" w:cs="宋体"/>
          <w:bCs/>
        </w:rPr>
        <w:t>5.工程内容：</w:t>
      </w:r>
      <w:r>
        <w:rPr>
          <w:rFonts w:hint="eastAsia" w:ascii="宋体" w:hAnsi="宋体" w:cs="宋体"/>
          <w:u w:val="single"/>
        </w:rPr>
        <w:t xml:space="preserve">       </w:t>
      </w:r>
      <w:r>
        <w:rPr>
          <w:rFonts w:hint="eastAsia" w:ascii="宋体" w:hAnsi="宋体" w:cs="宋体"/>
        </w:rPr>
        <w:t>。</w:t>
      </w:r>
    </w:p>
    <w:p w14:paraId="757D9E3C">
      <w:pPr>
        <w:spacing w:line="500" w:lineRule="exact"/>
        <w:rPr>
          <w:rFonts w:ascii="宋体" w:hAnsi="宋体" w:cs="宋体"/>
          <w:bCs/>
        </w:rPr>
      </w:pPr>
      <w:r>
        <w:rPr>
          <w:rFonts w:hint="eastAsia" w:ascii="宋体" w:hAnsi="宋体" w:cs="宋体"/>
        </w:rPr>
        <w:t>群体工程应附《承包人承揽工程项目一览表》（附件1）。</w:t>
      </w:r>
    </w:p>
    <w:p w14:paraId="2D844D69">
      <w:pPr>
        <w:spacing w:line="500" w:lineRule="exact"/>
        <w:rPr>
          <w:rFonts w:ascii="宋体" w:hAnsi="宋体" w:cs="宋体"/>
        </w:rPr>
      </w:pPr>
      <w:r>
        <w:rPr>
          <w:rFonts w:hint="eastAsia" w:ascii="宋体" w:hAnsi="宋体" w:cs="宋体"/>
          <w:bCs/>
        </w:rPr>
        <w:t>6.工程承包范围：</w:t>
      </w:r>
      <w:r>
        <w:rPr>
          <w:rFonts w:hint="eastAsia" w:ascii="宋体" w:hAnsi="宋体" w:cs="宋体"/>
          <w:u w:val="single"/>
        </w:rPr>
        <w:t>   </w:t>
      </w:r>
      <w:r>
        <w:rPr>
          <w:rFonts w:hint="eastAsia" w:ascii="宋体" w:hAnsi="宋体" w:cs="宋体"/>
        </w:rPr>
        <w:t>。</w:t>
      </w:r>
    </w:p>
    <w:p w14:paraId="6DCD5844">
      <w:pPr>
        <w:spacing w:line="500" w:lineRule="exact"/>
        <w:rPr>
          <w:rFonts w:ascii="宋体" w:hAnsi="宋体" w:cs="宋体"/>
          <w:b/>
        </w:rPr>
      </w:pPr>
      <w:r>
        <w:rPr>
          <w:rFonts w:hint="eastAsia" w:ascii="宋体" w:hAnsi="宋体" w:cs="宋体"/>
          <w:b/>
        </w:rPr>
        <w:t>二、合同工期</w:t>
      </w:r>
    </w:p>
    <w:p w14:paraId="66117FC9">
      <w:pPr>
        <w:spacing w:line="500" w:lineRule="exact"/>
        <w:rPr>
          <w:rFonts w:ascii="宋体" w:hAnsi="宋体" w:cs="宋体"/>
        </w:rPr>
      </w:pPr>
      <w:r>
        <w:rPr>
          <w:rFonts w:hint="eastAsia" w:ascii="宋体" w:hAnsi="宋体" w:cs="宋体"/>
        </w:rPr>
        <w:t>计划开工日期：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14:paraId="3D0B3090">
      <w:pPr>
        <w:spacing w:line="500" w:lineRule="exact"/>
        <w:rPr>
          <w:rFonts w:ascii="宋体" w:hAnsi="宋体" w:cs="宋体"/>
        </w:rPr>
      </w:pPr>
      <w:r>
        <w:rPr>
          <w:rFonts w:hint="eastAsia" w:ascii="宋体" w:hAnsi="宋体" w:cs="宋体"/>
        </w:rPr>
        <w:t>计划竣工日期：</w:t>
      </w:r>
      <w:r>
        <w:rPr>
          <w:rFonts w:hint="eastAsia" w:ascii="宋体" w:hAnsi="宋体" w:cs="宋体"/>
          <w:u w:val="single"/>
        </w:rPr>
        <w:t></w:t>
      </w:r>
      <w:r>
        <w:rPr>
          <w:rFonts w:hint="eastAsia" w:ascii="宋体" w:hAnsi="宋体" w:cs="宋体"/>
        </w:rPr>
        <w:t>年</w:t>
      </w:r>
      <w:r>
        <w:rPr>
          <w:rFonts w:hint="eastAsia" w:ascii="宋体" w:hAnsi="宋体" w:cs="宋体"/>
          <w:u w:val="single"/>
        </w:rPr>
        <w:t></w:t>
      </w:r>
      <w:r>
        <w:rPr>
          <w:rFonts w:hint="eastAsia" w:ascii="宋体" w:hAnsi="宋体" w:cs="宋体"/>
        </w:rPr>
        <w:t>月</w:t>
      </w:r>
      <w:r>
        <w:rPr>
          <w:rFonts w:hint="eastAsia" w:ascii="宋体" w:hAnsi="宋体" w:cs="宋体"/>
          <w:u w:val="single"/>
        </w:rPr>
        <w:t></w:t>
      </w:r>
      <w:r>
        <w:rPr>
          <w:rFonts w:hint="eastAsia" w:ascii="宋体" w:hAnsi="宋体" w:cs="宋体"/>
        </w:rPr>
        <w:t>日。</w:t>
      </w:r>
    </w:p>
    <w:p w14:paraId="44E29D8A">
      <w:pPr>
        <w:spacing w:line="500" w:lineRule="exact"/>
        <w:rPr>
          <w:rFonts w:ascii="宋体" w:hAnsi="宋体" w:cs="宋体"/>
        </w:rPr>
      </w:pPr>
      <w:r>
        <w:rPr>
          <w:rFonts w:hint="eastAsia" w:ascii="宋体" w:hAnsi="宋体" w:cs="宋体"/>
        </w:rPr>
        <w:t>工期总日历天数：</w:t>
      </w:r>
      <w:r>
        <w:rPr>
          <w:rFonts w:hint="eastAsia" w:ascii="宋体" w:hAnsi="宋体" w:cs="宋体"/>
          <w:u w:val="single"/>
        </w:rPr>
        <w:t></w:t>
      </w:r>
      <w:r>
        <w:rPr>
          <w:rFonts w:hint="eastAsia" w:ascii="宋体" w:hAnsi="宋体" w:cs="宋体"/>
        </w:rPr>
        <w:t>日历天。工期总日历天数与根据前述计划开竣工日期计算的工期天数不一致的，以工期总日历天数为准。</w:t>
      </w:r>
    </w:p>
    <w:p w14:paraId="3863F604">
      <w:pPr>
        <w:spacing w:line="500" w:lineRule="exact"/>
        <w:rPr>
          <w:rFonts w:ascii="宋体" w:hAnsi="宋体" w:cs="宋体"/>
          <w:b/>
        </w:rPr>
      </w:pPr>
      <w:r>
        <w:rPr>
          <w:rFonts w:hint="eastAsia" w:ascii="宋体" w:hAnsi="宋体" w:cs="宋体"/>
          <w:b/>
        </w:rPr>
        <w:t>三、质量标准</w:t>
      </w:r>
    </w:p>
    <w:p w14:paraId="772730B3">
      <w:pPr>
        <w:spacing w:line="500" w:lineRule="exact"/>
        <w:rPr>
          <w:rFonts w:ascii="宋体" w:hAnsi="宋体" w:cs="宋体"/>
        </w:rPr>
      </w:pPr>
      <w:r>
        <w:rPr>
          <w:rFonts w:hint="eastAsia" w:ascii="宋体" w:hAnsi="宋体" w:cs="宋体"/>
        </w:rPr>
        <w:t>工程质量符合</w:t>
      </w:r>
      <w:r>
        <w:rPr>
          <w:rFonts w:hint="eastAsia" w:ascii="宋体" w:hAnsi="宋体" w:cs="宋体"/>
          <w:u w:val="single"/>
        </w:rPr>
        <w:t></w:t>
      </w:r>
      <w:r>
        <w:rPr>
          <w:rFonts w:hint="eastAsia" w:ascii="宋体" w:hAnsi="宋体" w:cs="宋体"/>
        </w:rPr>
        <w:t>标准。</w:t>
      </w:r>
    </w:p>
    <w:p w14:paraId="7C8E5606">
      <w:pPr>
        <w:spacing w:line="500" w:lineRule="exact"/>
        <w:rPr>
          <w:rFonts w:ascii="宋体" w:hAnsi="宋体" w:cs="宋体"/>
          <w:b/>
        </w:rPr>
      </w:pPr>
      <w:r>
        <w:rPr>
          <w:rFonts w:hint="eastAsia" w:ascii="宋体" w:hAnsi="宋体" w:cs="宋体"/>
          <w:b/>
        </w:rPr>
        <w:t>四、签约合同价与合同价格形式</w:t>
      </w:r>
      <w:r>
        <w:rPr>
          <w:rFonts w:hint="eastAsia" w:ascii="宋体" w:hAnsi="宋体" w:cs="宋体"/>
          <w:b/>
        </w:rPr>
        <w:tab/>
      </w:r>
    </w:p>
    <w:p w14:paraId="5A89B6B2">
      <w:pPr>
        <w:spacing w:line="500" w:lineRule="exact"/>
        <w:rPr>
          <w:rFonts w:ascii="宋体" w:hAnsi="宋体" w:cs="宋体"/>
        </w:rPr>
      </w:pPr>
      <w:r>
        <w:rPr>
          <w:rFonts w:hint="eastAsia" w:ascii="宋体" w:hAnsi="宋体" w:cs="宋体"/>
        </w:rPr>
        <w:t>1.签约合同价为：</w:t>
      </w:r>
    </w:p>
    <w:p w14:paraId="2149585F">
      <w:pPr>
        <w:spacing w:line="500" w:lineRule="exact"/>
        <w:rPr>
          <w:rFonts w:ascii="宋体" w:hAnsi="宋体" w:cs="宋体"/>
        </w:rPr>
      </w:pPr>
      <w:r>
        <w:rPr>
          <w:rFonts w:hint="eastAsia" w:ascii="宋体" w:hAnsi="宋体" w:cs="宋体"/>
        </w:rPr>
        <w:t>人民币（大写）(¥元)；</w:t>
      </w:r>
    </w:p>
    <w:p w14:paraId="47798B28">
      <w:pPr>
        <w:spacing w:line="500" w:lineRule="exact"/>
        <w:rPr>
          <w:rFonts w:ascii="宋体" w:hAnsi="宋体" w:cs="宋体"/>
        </w:rPr>
      </w:pPr>
      <w:r>
        <w:rPr>
          <w:rFonts w:hint="eastAsia" w:ascii="宋体" w:hAnsi="宋体" w:cs="宋体"/>
        </w:rPr>
        <w:t>其中：</w:t>
      </w:r>
    </w:p>
    <w:p w14:paraId="1BF16BCE">
      <w:pPr>
        <w:spacing w:line="500" w:lineRule="exact"/>
        <w:rPr>
          <w:rFonts w:ascii="宋体" w:hAnsi="宋体" w:cs="宋体"/>
        </w:rPr>
      </w:pPr>
      <w:r>
        <w:rPr>
          <w:rFonts w:hint="eastAsia" w:ascii="宋体" w:hAnsi="宋体" w:cs="宋体"/>
        </w:rPr>
        <w:t>（1）安全文明施工费：</w:t>
      </w:r>
    </w:p>
    <w:p w14:paraId="569D050F">
      <w:pPr>
        <w:spacing w:line="500" w:lineRule="exact"/>
        <w:rPr>
          <w:rFonts w:ascii="宋体" w:hAnsi="宋体" w:cs="宋体"/>
        </w:rPr>
      </w:pPr>
      <w:r>
        <w:rPr>
          <w:rFonts w:hint="eastAsia" w:ascii="宋体" w:hAnsi="宋体" w:cs="宋体"/>
        </w:rPr>
        <w:t>人民币（大写） (¥元)；</w:t>
      </w:r>
    </w:p>
    <w:p w14:paraId="37B6B448">
      <w:pPr>
        <w:spacing w:line="500" w:lineRule="exact"/>
        <w:rPr>
          <w:rFonts w:ascii="宋体" w:hAnsi="宋体" w:cs="宋体"/>
        </w:rPr>
      </w:pPr>
      <w:r>
        <w:rPr>
          <w:rFonts w:hint="eastAsia" w:ascii="宋体" w:hAnsi="宋体" w:cs="宋体"/>
        </w:rPr>
        <w:t>（2）材料和工程设备暂估价金额：</w:t>
      </w:r>
    </w:p>
    <w:p w14:paraId="4E4C4D6F">
      <w:pPr>
        <w:spacing w:line="500" w:lineRule="exact"/>
        <w:rPr>
          <w:rFonts w:ascii="宋体" w:hAnsi="宋体" w:cs="宋体"/>
        </w:rPr>
      </w:pPr>
      <w:r>
        <w:rPr>
          <w:rFonts w:hint="eastAsia" w:ascii="宋体" w:hAnsi="宋体" w:cs="宋体"/>
        </w:rPr>
        <w:t>人民币（大写） (¥元)；</w:t>
      </w:r>
    </w:p>
    <w:p w14:paraId="1307E478">
      <w:pPr>
        <w:spacing w:line="500" w:lineRule="exact"/>
        <w:rPr>
          <w:rFonts w:ascii="宋体" w:hAnsi="宋体" w:cs="宋体"/>
        </w:rPr>
      </w:pPr>
      <w:r>
        <w:rPr>
          <w:rFonts w:hint="eastAsia" w:ascii="宋体" w:hAnsi="宋体" w:cs="宋体"/>
        </w:rPr>
        <w:t>（3）专业工程暂估价金额：</w:t>
      </w:r>
    </w:p>
    <w:p w14:paraId="58FB621E">
      <w:pPr>
        <w:spacing w:line="500" w:lineRule="exact"/>
        <w:rPr>
          <w:rFonts w:ascii="宋体" w:hAnsi="宋体" w:cs="宋体"/>
        </w:rPr>
      </w:pPr>
      <w:r>
        <w:rPr>
          <w:rFonts w:hint="eastAsia" w:ascii="宋体" w:hAnsi="宋体" w:cs="宋体"/>
        </w:rPr>
        <w:t>人民币（大写） (¥元)；</w:t>
      </w:r>
    </w:p>
    <w:p w14:paraId="2AF324F0">
      <w:pPr>
        <w:spacing w:line="500" w:lineRule="exact"/>
        <w:rPr>
          <w:rFonts w:ascii="宋体" w:hAnsi="宋体" w:cs="宋体"/>
        </w:rPr>
      </w:pPr>
      <w:r>
        <w:rPr>
          <w:rFonts w:hint="eastAsia" w:ascii="宋体" w:hAnsi="宋体" w:cs="宋体"/>
        </w:rPr>
        <w:t>（4）暂列金额：</w:t>
      </w:r>
    </w:p>
    <w:p w14:paraId="09434BB7">
      <w:pPr>
        <w:spacing w:line="500" w:lineRule="exact"/>
        <w:rPr>
          <w:rFonts w:ascii="宋体" w:hAnsi="宋体" w:cs="宋体"/>
        </w:rPr>
      </w:pPr>
      <w:r>
        <w:rPr>
          <w:rFonts w:hint="eastAsia" w:ascii="宋体" w:hAnsi="宋体" w:cs="宋体"/>
        </w:rPr>
        <w:t>人民币（大写） (¥元)。</w:t>
      </w:r>
    </w:p>
    <w:p w14:paraId="6565BDF2">
      <w:pPr>
        <w:spacing w:line="500" w:lineRule="exact"/>
        <w:rPr>
          <w:rFonts w:ascii="宋体" w:hAnsi="宋体" w:cs="宋体"/>
        </w:rPr>
      </w:pPr>
      <w:r>
        <w:rPr>
          <w:rFonts w:hint="eastAsia" w:ascii="宋体" w:hAnsi="宋体" w:cs="宋体"/>
        </w:rPr>
        <w:t>（5）增值税：</w:t>
      </w:r>
    </w:p>
    <w:p w14:paraId="575F5F94">
      <w:pPr>
        <w:spacing w:line="500" w:lineRule="exact"/>
        <w:rPr>
          <w:rFonts w:ascii="宋体" w:hAnsi="宋体" w:cs="宋体"/>
        </w:rPr>
      </w:pPr>
      <w:r>
        <w:rPr>
          <w:rFonts w:hint="eastAsia" w:ascii="宋体" w:hAnsi="宋体" w:cs="宋体"/>
        </w:rPr>
        <w:t>人民币（大写） (¥元)</w:t>
      </w:r>
    </w:p>
    <w:p w14:paraId="1763FE42">
      <w:pPr>
        <w:spacing w:line="500" w:lineRule="exact"/>
        <w:rPr>
          <w:rFonts w:ascii="宋体" w:hAnsi="宋体" w:cs="宋体"/>
        </w:rPr>
      </w:pPr>
      <w:r>
        <w:rPr>
          <w:rFonts w:hint="eastAsia" w:ascii="宋体" w:hAnsi="宋体" w:cs="宋体"/>
        </w:rPr>
        <w:t>2.合同价格形式：</w:t>
      </w:r>
      <w:r>
        <w:rPr>
          <w:rFonts w:hint="eastAsia" w:ascii="宋体" w:hAnsi="宋体" w:cs="宋体"/>
          <w:u w:val="single"/>
        </w:rPr>
        <w:t>采用固定综合单价合同形式</w:t>
      </w:r>
      <w:r>
        <w:rPr>
          <w:rFonts w:hint="eastAsia" w:ascii="宋体" w:hAnsi="宋体" w:cs="宋体"/>
        </w:rPr>
        <w:t>。</w:t>
      </w:r>
    </w:p>
    <w:p w14:paraId="7766BD6C">
      <w:pPr>
        <w:spacing w:line="500" w:lineRule="exact"/>
        <w:rPr>
          <w:rFonts w:ascii="宋体" w:hAnsi="宋体" w:cs="宋体"/>
          <w:b/>
        </w:rPr>
      </w:pPr>
      <w:r>
        <w:rPr>
          <w:rFonts w:hint="eastAsia" w:ascii="宋体" w:hAnsi="宋体" w:cs="宋体"/>
          <w:b/>
        </w:rPr>
        <w:t>五、项目经理</w:t>
      </w:r>
    </w:p>
    <w:p w14:paraId="3E8F3D4F">
      <w:pPr>
        <w:spacing w:line="500" w:lineRule="exact"/>
        <w:rPr>
          <w:rFonts w:ascii="宋体" w:hAnsi="宋体" w:cs="宋体"/>
        </w:rPr>
      </w:pPr>
      <w:r>
        <w:rPr>
          <w:rFonts w:hint="eastAsia" w:ascii="宋体" w:hAnsi="宋体" w:cs="宋体"/>
        </w:rPr>
        <w:t>承包人项目经理：</w:t>
      </w:r>
      <w:r>
        <w:rPr>
          <w:rFonts w:hint="eastAsia" w:ascii="宋体" w:hAnsi="宋体" w:cs="宋体"/>
          <w:u w:val="single"/>
        </w:rPr>
        <w:t>                     </w:t>
      </w:r>
      <w:r>
        <w:rPr>
          <w:rFonts w:hint="eastAsia" w:ascii="宋体" w:hAnsi="宋体" w:cs="宋体"/>
        </w:rPr>
        <w:t>。</w:t>
      </w:r>
    </w:p>
    <w:p w14:paraId="5499A33A">
      <w:pPr>
        <w:spacing w:line="500" w:lineRule="exact"/>
        <w:rPr>
          <w:rFonts w:ascii="宋体" w:hAnsi="宋体" w:cs="宋体"/>
          <w:b/>
        </w:rPr>
      </w:pPr>
      <w:r>
        <w:rPr>
          <w:rFonts w:hint="eastAsia" w:ascii="宋体" w:hAnsi="宋体" w:cs="宋体"/>
          <w:b/>
        </w:rPr>
        <w:t>六、合同文件构成</w:t>
      </w:r>
    </w:p>
    <w:p w14:paraId="56EFAF43">
      <w:pPr>
        <w:spacing w:line="500" w:lineRule="exact"/>
        <w:rPr>
          <w:rFonts w:ascii="宋体" w:hAnsi="宋体" w:cs="宋体"/>
          <w:bCs/>
        </w:rPr>
      </w:pPr>
      <w:r>
        <w:rPr>
          <w:rFonts w:hint="eastAsia" w:ascii="宋体" w:hAnsi="宋体" w:cs="宋体"/>
          <w:bCs/>
        </w:rPr>
        <w:t>本协议书与下列文件一起构成合同文件：</w:t>
      </w:r>
    </w:p>
    <w:p w14:paraId="1E9CF16B">
      <w:pPr>
        <w:spacing w:line="500" w:lineRule="exact"/>
        <w:rPr>
          <w:rFonts w:ascii="宋体" w:hAnsi="宋体" w:cs="宋体"/>
        </w:rPr>
      </w:pPr>
      <w:r>
        <w:rPr>
          <w:rFonts w:hint="eastAsia" w:ascii="宋体" w:hAnsi="宋体" w:cs="宋体"/>
        </w:rPr>
        <w:t>（1）中标通知书（如果有）；</w:t>
      </w:r>
    </w:p>
    <w:p w14:paraId="43F24325">
      <w:pPr>
        <w:spacing w:line="500" w:lineRule="exact"/>
        <w:rPr>
          <w:rFonts w:ascii="宋体" w:hAnsi="宋体" w:cs="宋体"/>
        </w:rPr>
      </w:pPr>
      <w:r>
        <w:rPr>
          <w:rFonts w:hint="eastAsia" w:ascii="宋体" w:hAnsi="宋体" w:cs="宋体"/>
        </w:rPr>
        <w:t xml:space="preserve">（2）投标函及其附录（如果有）； </w:t>
      </w:r>
    </w:p>
    <w:p w14:paraId="7CA12F4A">
      <w:pPr>
        <w:spacing w:line="500" w:lineRule="exact"/>
        <w:rPr>
          <w:rFonts w:ascii="宋体" w:hAnsi="宋体" w:cs="宋体"/>
        </w:rPr>
      </w:pPr>
      <w:r>
        <w:rPr>
          <w:rFonts w:hint="eastAsia" w:ascii="宋体" w:hAnsi="宋体" w:cs="宋体"/>
        </w:rPr>
        <w:t>（3）专用合同条款及其附件；</w:t>
      </w:r>
    </w:p>
    <w:p w14:paraId="0E38702E">
      <w:pPr>
        <w:spacing w:line="500" w:lineRule="exact"/>
        <w:rPr>
          <w:rFonts w:ascii="宋体" w:hAnsi="宋体" w:cs="宋体"/>
        </w:rPr>
      </w:pPr>
      <w:r>
        <w:rPr>
          <w:rFonts w:hint="eastAsia" w:ascii="宋体" w:hAnsi="宋体" w:cs="宋体"/>
        </w:rPr>
        <w:t>（4）通用合同条款；</w:t>
      </w:r>
    </w:p>
    <w:p w14:paraId="08915240">
      <w:pPr>
        <w:spacing w:line="500" w:lineRule="exact"/>
        <w:rPr>
          <w:rFonts w:ascii="宋体" w:hAnsi="宋体" w:cs="宋体"/>
        </w:rPr>
      </w:pPr>
      <w:r>
        <w:rPr>
          <w:rFonts w:hint="eastAsia" w:ascii="宋体" w:hAnsi="宋体" w:cs="宋体"/>
        </w:rPr>
        <w:t>（5）技术标准和要求；</w:t>
      </w:r>
    </w:p>
    <w:p w14:paraId="4C408BB6">
      <w:pPr>
        <w:spacing w:line="500" w:lineRule="exact"/>
        <w:rPr>
          <w:rFonts w:ascii="宋体" w:hAnsi="宋体" w:cs="宋体"/>
        </w:rPr>
      </w:pPr>
      <w:r>
        <w:rPr>
          <w:rFonts w:hint="eastAsia" w:ascii="宋体" w:hAnsi="宋体" w:cs="宋体"/>
        </w:rPr>
        <w:t>（6）图纸；</w:t>
      </w:r>
    </w:p>
    <w:p w14:paraId="4BDFE6F3">
      <w:pPr>
        <w:spacing w:line="500" w:lineRule="exact"/>
        <w:rPr>
          <w:rFonts w:ascii="宋体" w:hAnsi="宋体" w:cs="宋体"/>
        </w:rPr>
      </w:pPr>
      <w:r>
        <w:rPr>
          <w:rFonts w:hint="eastAsia" w:ascii="宋体" w:hAnsi="宋体" w:cs="宋体"/>
        </w:rPr>
        <w:t>（7）已标价工程量清单或预算书；</w:t>
      </w:r>
    </w:p>
    <w:p w14:paraId="1A59650F">
      <w:pPr>
        <w:spacing w:line="500" w:lineRule="exact"/>
        <w:rPr>
          <w:rFonts w:ascii="宋体" w:hAnsi="宋体" w:cs="宋体"/>
        </w:rPr>
      </w:pPr>
      <w:r>
        <w:rPr>
          <w:rFonts w:hint="eastAsia" w:ascii="宋体" w:hAnsi="宋体" w:cs="宋体"/>
        </w:rPr>
        <w:t>（8）其他合同文件。</w:t>
      </w:r>
    </w:p>
    <w:p w14:paraId="2E6E0FE4">
      <w:pPr>
        <w:spacing w:line="500" w:lineRule="exact"/>
        <w:ind w:firstLine="420" w:firstLineChars="200"/>
        <w:rPr>
          <w:rFonts w:ascii="宋体" w:hAnsi="宋体" w:cs="宋体"/>
        </w:rPr>
      </w:pPr>
      <w:r>
        <w:rPr>
          <w:rFonts w:hint="eastAsia" w:ascii="宋体" w:hAnsi="宋体" w:cs="宋体"/>
        </w:rPr>
        <w:t>在合同订立及履行过程中形成的与合同有关的文件均构成合同文件组成部分。</w:t>
      </w:r>
    </w:p>
    <w:p w14:paraId="78A2BD2D">
      <w:pPr>
        <w:spacing w:line="500" w:lineRule="exact"/>
        <w:rPr>
          <w:rFonts w:ascii="宋体" w:hAnsi="宋体" w:cs="宋体"/>
          <w:b/>
        </w:rPr>
      </w:pPr>
      <w:r>
        <w:rPr>
          <w:rFonts w:hint="eastAsia" w:ascii="宋体" w:hAnsi="宋体" w:cs="宋体"/>
        </w:rPr>
        <w:t>上述各项合同文件包括合同当事人就该项合同文件所作出的补充和修改，属于同一类内容的文件，应以最新签署的为准。专用合同条款及其附件须经合同当事人签字或盖章。</w:t>
      </w:r>
    </w:p>
    <w:p w14:paraId="0BA4D981">
      <w:pPr>
        <w:spacing w:line="500" w:lineRule="exact"/>
        <w:rPr>
          <w:rFonts w:ascii="宋体" w:hAnsi="宋体" w:cs="宋体"/>
          <w:b/>
        </w:rPr>
      </w:pPr>
      <w:r>
        <w:rPr>
          <w:rFonts w:hint="eastAsia" w:ascii="宋体" w:hAnsi="宋体" w:cs="宋体"/>
          <w:b/>
        </w:rPr>
        <w:t>七、承诺</w:t>
      </w:r>
    </w:p>
    <w:p w14:paraId="7F900F06">
      <w:pPr>
        <w:spacing w:line="500" w:lineRule="exact"/>
        <w:ind w:firstLine="420" w:firstLineChars="200"/>
        <w:rPr>
          <w:rFonts w:ascii="宋体" w:hAnsi="宋体" w:cs="宋体"/>
          <w:bCs/>
        </w:rPr>
      </w:pPr>
      <w:r>
        <w:rPr>
          <w:rFonts w:hint="eastAsia" w:ascii="宋体" w:hAnsi="宋体" w:cs="宋体"/>
          <w:bCs/>
        </w:rPr>
        <w:t>1.发包人承诺按照法律规定履行项目审批手续、筹集工程建设资金并按照合同约定的期限和方式支付合同价款。</w:t>
      </w:r>
    </w:p>
    <w:p w14:paraId="6E35AF16">
      <w:pPr>
        <w:spacing w:line="500" w:lineRule="exact"/>
        <w:ind w:firstLine="420" w:firstLineChars="200"/>
        <w:rPr>
          <w:rFonts w:ascii="宋体" w:hAnsi="宋体" w:cs="宋体"/>
          <w:bCs/>
        </w:rPr>
      </w:pPr>
      <w:r>
        <w:rPr>
          <w:rFonts w:hint="eastAsia" w:ascii="宋体" w:hAnsi="宋体" w:cs="宋体"/>
          <w:bCs/>
        </w:rPr>
        <w:t>2.承包人承诺按照法律规定及合同约定组织完成工程施工，确保工程质量和安全，不进行转包及违法分包，并在缺陷责任期及保修期内承担相应的工程维修责任。</w:t>
      </w:r>
    </w:p>
    <w:p w14:paraId="15D19341">
      <w:pPr>
        <w:spacing w:line="500" w:lineRule="exact"/>
        <w:ind w:firstLine="420" w:firstLineChars="200"/>
        <w:rPr>
          <w:rFonts w:ascii="宋体" w:hAnsi="宋体" w:cs="宋体"/>
          <w:bCs/>
        </w:rPr>
      </w:pPr>
      <w:r>
        <w:rPr>
          <w:rFonts w:hint="eastAsia" w:ascii="宋体" w:hAnsi="宋体" w:cs="宋体"/>
          <w:bCs/>
        </w:rPr>
        <w:t>3.发包人和承包人通过招投标形式签订合同的，双方理解并承诺不再就同一工程另行签订与合同实质性内容相背离的协议。</w:t>
      </w:r>
    </w:p>
    <w:p w14:paraId="4514E918">
      <w:pPr>
        <w:spacing w:line="500" w:lineRule="exact"/>
        <w:rPr>
          <w:rFonts w:ascii="宋体" w:hAnsi="宋体" w:cs="宋体"/>
          <w:bCs/>
        </w:rPr>
      </w:pPr>
      <w:r>
        <w:rPr>
          <w:rFonts w:hint="eastAsia" w:ascii="宋体" w:hAnsi="宋体" w:cs="宋体"/>
          <w:b/>
        </w:rPr>
        <w:t>八、词语含义</w:t>
      </w:r>
    </w:p>
    <w:p w14:paraId="111151BD">
      <w:pPr>
        <w:spacing w:line="500" w:lineRule="exact"/>
        <w:ind w:firstLine="420" w:firstLineChars="200"/>
        <w:rPr>
          <w:rFonts w:ascii="宋体" w:hAnsi="宋体" w:cs="宋体"/>
          <w:bCs/>
        </w:rPr>
      </w:pPr>
      <w:r>
        <w:rPr>
          <w:rFonts w:hint="eastAsia" w:ascii="宋体" w:hAnsi="宋体" w:cs="宋体"/>
          <w:bCs/>
        </w:rPr>
        <w:t>本协议书中词语含义与第二部分通用合同条款中赋予的含义相同。</w:t>
      </w:r>
    </w:p>
    <w:p w14:paraId="79C78B1E">
      <w:pPr>
        <w:spacing w:line="500" w:lineRule="exact"/>
        <w:rPr>
          <w:rFonts w:ascii="宋体" w:hAnsi="宋体" w:cs="宋体"/>
          <w:b/>
          <w:bCs/>
        </w:rPr>
      </w:pPr>
      <w:r>
        <w:rPr>
          <w:rFonts w:hint="eastAsia" w:ascii="宋体" w:hAnsi="宋体" w:cs="宋体"/>
          <w:b/>
        </w:rPr>
        <w:t>九、签订时间</w:t>
      </w:r>
    </w:p>
    <w:p w14:paraId="4F95B3CB">
      <w:pPr>
        <w:spacing w:line="500" w:lineRule="exact"/>
        <w:ind w:firstLine="420" w:firstLineChars="200"/>
        <w:rPr>
          <w:rFonts w:ascii="宋体" w:hAnsi="宋体" w:cs="宋体"/>
          <w:bCs/>
        </w:rPr>
      </w:pPr>
      <w:r>
        <w:rPr>
          <w:rFonts w:hint="eastAsia" w:ascii="宋体" w:hAnsi="宋体" w:cs="宋体"/>
          <w:bCs/>
        </w:rPr>
        <w:t>本合同于年月日签订。</w:t>
      </w:r>
    </w:p>
    <w:p w14:paraId="2D0BEDB4">
      <w:pPr>
        <w:spacing w:line="500" w:lineRule="exact"/>
        <w:rPr>
          <w:rFonts w:ascii="宋体" w:hAnsi="宋体" w:cs="宋体"/>
          <w:b/>
        </w:rPr>
      </w:pPr>
      <w:r>
        <w:rPr>
          <w:rFonts w:hint="eastAsia" w:ascii="宋体" w:hAnsi="宋体" w:cs="宋体"/>
          <w:b/>
        </w:rPr>
        <w:t>十、签订地点</w:t>
      </w:r>
    </w:p>
    <w:p w14:paraId="24119635">
      <w:pPr>
        <w:spacing w:line="500" w:lineRule="exact"/>
        <w:ind w:firstLine="420" w:firstLineChars="200"/>
        <w:rPr>
          <w:rFonts w:ascii="宋体" w:hAnsi="宋体" w:cs="宋体"/>
          <w:bCs/>
        </w:rPr>
      </w:pPr>
      <w:r>
        <w:rPr>
          <w:rFonts w:hint="eastAsia" w:ascii="宋体" w:hAnsi="宋体" w:cs="宋体"/>
          <w:bCs/>
        </w:rPr>
        <w:t>本合同在签订。</w:t>
      </w:r>
    </w:p>
    <w:p w14:paraId="7FE84173">
      <w:pPr>
        <w:spacing w:line="500" w:lineRule="exact"/>
        <w:rPr>
          <w:rFonts w:ascii="宋体" w:hAnsi="宋体" w:cs="宋体"/>
          <w:b/>
        </w:rPr>
      </w:pPr>
      <w:r>
        <w:rPr>
          <w:rFonts w:hint="eastAsia" w:ascii="宋体" w:hAnsi="宋体" w:cs="宋体"/>
          <w:b/>
        </w:rPr>
        <w:t>十一、补充协议</w:t>
      </w:r>
    </w:p>
    <w:p w14:paraId="1F11663E">
      <w:pPr>
        <w:spacing w:line="500" w:lineRule="exact"/>
        <w:rPr>
          <w:rFonts w:ascii="宋体" w:hAnsi="宋体" w:cs="宋体"/>
          <w:b/>
          <w:bCs/>
        </w:rPr>
      </w:pPr>
      <w:r>
        <w:rPr>
          <w:rFonts w:hint="eastAsia" w:ascii="宋体" w:hAnsi="宋体" w:cs="宋体"/>
          <w:bCs/>
        </w:rPr>
        <w:t>合同未尽事宜，合同当事人另行签订补充协议，补充协议是合同的组成部分。</w:t>
      </w:r>
    </w:p>
    <w:p w14:paraId="5FA127E3">
      <w:pPr>
        <w:spacing w:line="500" w:lineRule="exact"/>
        <w:rPr>
          <w:rFonts w:ascii="宋体" w:hAnsi="宋体" w:cs="宋体"/>
          <w:b/>
        </w:rPr>
      </w:pPr>
      <w:r>
        <w:rPr>
          <w:rFonts w:hint="eastAsia" w:ascii="宋体" w:hAnsi="宋体" w:cs="宋体"/>
          <w:b/>
        </w:rPr>
        <w:t>十二、合同生效</w:t>
      </w:r>
    </w:p>
    <w:p w14:paraId="6BC27F4D">
      <w:pPr>
        <w:spacing w:line="500" w:lineRule="exact"/>
        <w:ind w:firstLine="420" w:firstLineChars="200"/>
        <w:rPr>
          <w:rFonts w:ascii="宋体" w:hAnsi="宋体" w:cs="宋体"/>
          <w:bCs/>
        </w:rPr>
      </w:pPr>
      <w:r>
        <w:rPr>
          <w:rFonts w:hint="eastAsia" w:ascii="宋体" w:hAnsi="宋体" w:cs="宋体"/>
          <w:bCs/>
        </w:rPr>
        <w:t>本合同自生效。</w:t>
      </w:r>
    </w:p>
    <w:p w14:paraId="45F8FA37">
      <w:pPr>
        <w:spacing w:line="500" w:lineRule="exact"/>
        <w:rPr>
          <w:rFonts w:ascii="宋体" w:hAnsi="宋体" w:cs="宋体"/>
          <w:b/>
        </w:rPr>
      </w:pPr>
      <w:r>
        <w:rPr>
          <w:rFonts w:hint="eastAsia" w:ascii="宋体" w:hAnsi="宋体" w:cs="宋体"/>
          <w:b/>
        </w:rPr>
        <w:t>十三、合同份数</w:t>
      </w:r>
    </w:p>
    <w:p w14:paraId="5BDDD853">
      <w:pPr>
        <w:spacing w:line="500" w:lineRule="exact"/>
        <w:ind w:firstLine="420" w:firstLineChars="200"/>
        <w:rPr>
          <w:rFonts w:ascii="宋体" w:hAnsi="宋体" w:cs="宋体"/>
          <w:bCs/>
        </w:rPr>
      </w:pPr>
      <w:r>
        <w:rPr>
          <w:rFonts w:hint="eastAsia" w:ascii="宋体" w:hAnsi="宋体" w:cs="宋体"/>
          <w:bCs/>
        </w:rPr>
        <w:t>本合同一式份，均具有同等法律效力，发包人执份，承包人执份。</w:t>
      </w:r>
    </w:p>
    <w:p w14:paraId="52285960">
      <w:pPr>
        <w:spacing w:line="500" w:lineRule="exact"/>
        <w:rPr>
          <w:rFonts w:ascii="宋体" w:hAnsi="宋体" w:cs="宋体"/>
        </w:rPr>
      </w:pPr>
    </w:p>
    <w:p w14:paraId="4E6B275B">
      <w:pPr>
        <w:spacing w:line="500" w:lineRule="exact"/>
        <w:rPr>
          <w:rFonts w:ascii="宋体" w:hAnsi="宋体" w:cs="宋体"/>
          <w:u w:val="single"/>
        </w:rPr>
      </w:pPr>
      <w:r>
        <w:rPr>
          <w:rFonts w:hint="eastAsia" w:ascii="宋体" w:hAnsi="宋体" w:cs="宋体"/>
        </w:rPr>
        <w:t xml:space="preserve">发包人：  (公章)                                  承包人：  (公章)                                 </w:t>
      </w:r>
    </w:p>
    <w:p w14:paraId="796EF6E3">
      <w:pPr>
        <w:spacing w:line="500" w:lineRule="exact"/>
        <w:rPr>
          <w:rFonts w:ascii="宋体" w:hAnsi="宋体" w:cs="宋体"/>
        </w:rPr>
      </w:pPr>
      <w:r>
        <w:rPr>
          <w:rFonts w:hint="eastAsia" w:ascii="宋体" w:hAnsi="宋体" w:cs="宋体"/>
        </w:rPr>
        <w:t>法定代表人或其委托代理人：                        法定代表人或其委托代理人：</w:t>
      </w:r>
    </w:p>
    <w:p w14:paraId="36632C39">
      <w:pPr>
        <w:spacing w:line="500" w:lineRule="exact"/>
        <w:rPr>
          <w:rFonts w:ascii="宋体" w:hAnsi="宋体" w:cs="宋体"/>
          <w:u w:val="single"/>
        </w:rPr>
      </w:pPr>
      <w:r>
        <w:rPr>
          <w:rFonts w:hint="eastAsia" w:ascii="宋体" w:hAnsi="宋体" w:cs="宋体"/>
        </w:rPr>
        <w:t>（签字）                                         （签字）</w:t>
      </w:r>
    </w:p>
    <w:p w14:paraId="02B3C6A4">
      <w:pPr>
        <w:spacing w:line="500" w:lineRule="exact"/>
        <w:rPr>
          <w:rFonts w:ascii="宋体" w:hAnsi="宋体" w:cs="宋体"/>
        </w:rPr>
      </w:pPr>
      <w:r>
        <w:rPr>
          <w:rFonts w:hint="eastAsia" w:ascii="宋体" w:hAnsi="宋体" w:cs="宋体"/>
        </w:rPr>
        <w:t>组织机构代码：</w:t>
      </w:r>
      <w:r>
        <w:rPr>
          <w:rFonts w:hint="eastAsia" w:ascii="宋体" w:hAnsi="宋体" w:cs="宋体"/>
          <w:u w:val="single"/>
        </w:rPr>
        <w:t xml:space="preserve">       </w:t>
      </w:r>
      <w:r>
        <w:rPr>
          <w:rFonts w:hint="eastAsia" w:ascii="宋体" w:hAnsi="宋体" w:cs="宋体"/>
        </w:rPr>
        <w:t xml:space="preserve">                       组织机构代码：</w:t>
      </w:r>
      <w:r>
        <w:rPr>
          <w:rFonts w:hint="eastAsia" w:ascii="宋体" w:hAnsi="宋体" w:cs="宋体"/>
          <w:u w:val="single"/>
        </w:rPr>
        <w:t xml:space="preserve">          </w:t>
      </w:r>
    </w:p>
    <w:p w14:paraId="7081415A">
      <w:pPr>
        <w:spacing w:line="500" w:lineRule="exact"/>
        <w:rPr>
          <w:rFonts w:ascii="宋体" w:hAnsi="宋体" w:cs="宋体"/>
        </w:rPr>
      </w:pPr>
      <w:r>
        <w:rPr>
          <w:rFonts w:hint="eastAsia" w:ascii="宋体" w:hAnsi="宋体" w:cs="宋体"/>
        </w:rPr>
        <w:t>地  址：</w:t>
      </w:r>
      <w:r>
        <w:rPr>
          <w:rFonts w:hint="eastAsia" w:ascii="宋体" w:hAnsi="宋体" w:cs="宋体"/>
          <w:u w:val="single"/>
        </w:rPr>
        <w:t xml:space="preserve">     </w:t>
      </w:r>
      <w:r>
        <w:rPr>
          <w:rFonts w:hint="eastAsia" w:ascii="宋体" w:hAnsi="宋体" w:cs="宋体"/>
        </w:rPr>
        <w:t xml:space="preserve">                       地  址：</w:t>
      </w:r>
      <w:r>
        <w:rPr>
          <w:rFonts w:hint="eastAsia" w:ascii="宋体" w:hAnsi="宋体" w:cs="宋体"/>
          <w:u w:val="single"/>
        </w:rPr>
        <w:t xml:space="preserve">        </w:t>
      </w:r>
    </w:p>
    <w:p w14:paraId="54D2754E">
      <w:pPr>
        <w:spacing w:line="500" w:lineRule="exact"/>
        <w:rPr>
          <w:rFonts w:ascii="宋体" w:hAnsi="宋体" w:cs="宋体"/>
        </w:rPr>
      </w:pPr>
      <w:r>
        <w:rPr>
          <w:rFonts w:hint="eastAsia" w:ascii="宋体" w:hAnsi="宋体" w:cs="宋体"/>
        </w:rPr>
        <w:t>邮政编码：</w:t>
      </w:r>
      <w:r>
        <w:rPr>
          <w:rFonts w:hint="eastAsia" w:ascii="宋体" w:hAnsi="宋体" w:cs="宋体"/>
          <w:u w:val="single"/>
        </w:rPr>
        <w:t xml:space="preserve">      </w:t>
      </w:r>
      <w:r>
        <w:rPr>
          <w:rFonts w:hint="eastAsia" w:ascii="宋体" w:hAnsi="宋体" w:cs="宋体"/>
        </w:rPr>
        <w:t xml:space="preserve">                      邮政编码：</w:t>
      </w:r>
      <w:r>
        <w:rPr>
          <w:rFonts w:hint="eastAsia" w:ascii="宋体" w:hAnsi="宋体" w:cs="宋体"/>
          <w:u w:val="single"/>
        </w:rPr>
        <w:t xml:space="preserve">   </w:t>
      </w:r>
    </w:p>
    <w:p w14:paraId="51D6D84D">
      <w:pPr>
        <w:spacing w:line="500" w:lineRule="exact"/>
        <w:rPr>
          <w:rFonts w:ascii="宋体" w:hAnsi="宋体" w:cs="宋体"/>
        </w:rPr>
      </w:pPr>
      <w:r>
        <w:rPr>
          <w:rFonts w:hint="eastAsia" w:ascii="宋体" w:hAnsi="宋体" w:cs="宋体"/>
        </w:rPr>
        <w:t>法定代表人：</w:t>
      </w:r>
      <w:r>
        <w:rPr>
          <w:rFonts w:hint="eastAsia" w:ascii="宋体" w:hAnsi="宋体" w:cs="宋体"/>
          <w:u w:val="single"/>
        </w:rPr>
        <w:t xml:space="preserve">           </w:t>
      </w:r>
      <w:r>
        <w:rPr>
          <w:rFonts w:hint="eastAsia" w:ascii="宋体" w:hAnsi="宋体" w:cs="宋体"/>
        </w:rPr>
        <w:t xml:space="preserve">                       法定代表人：</w:t>
      </w:r>
      <w:r>
        <w:rPr>
          <w:rFonts w:hint="eastAsia" w:ascii="宋体" w:hAnsi="宋体" w:cs="宋体"/>
          <w:u w:val="single"/>
        </w:rPr>
        <w:t xml:space="preserve">             </w:t>
      </w:r>
    </w:p>
    <w:p w14:paraId="53DFD450">
      <w:pPr>
        <w:spacing w:line="500" w:lineRule="exact"/>
        <w:rPr>
          <w:rFonts w:ascii="宋体" w:hAnsi="宋体" w:cs="宋体"/>
        </w:rPr>
      </w:pPr>
      <w:r>
        <w:rPr>
          <w:rFonts w:hint="eastAsia" w:ascii="宋体" w:hAnsi="宋体" w:cs="宋体"/>
        </w:rPr>
        <w:t>委托代理人：</w:t>
      </w:r>
      <w:r>
        <w:rPr>
          <w:rFonts w:hint="eastAsia" w:ascii="宋体" w:hAnsi="宋体" w:cs="宋体"/>
          <w:u w:val="single"/>
        </w:rPr>
        <w:t xml:space="preserve">           </w:t>
      </w:r>
      <w:r>
        <w:rPr>
          <w:rFonts w:hint="eastAsia" w:ascii="宋体" w:hAnsi="宋体" w:cs="宋体"/>
        </w:rPr>
        <w:t xml:space="preserve">                       委托代理人：</w:t>
      </w:r>
      <w:r>
        <w:rPr>
          <w:rFonts w:hint="eastAsia" w:ascii="宋体" w:hAnsi="宋体" w:cs="宋体"/>
          <w:u w:val="single"/>
        </w:rPr>
        <w:t xml:space="preserve">             </w:t>
      </w:r>
    </w:p>
    <w:p w14:paraId="1422DF25">
      <w:pPr>
        <w:spacing w:line="500" w:lineRule="exact"/>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电  话：</w:t>
      </w:r>
      <w:r>
        <w:rPr>
          <w:rFonts w:hint="eastAsia" w:ascii="宋体" w:hAnsi="宋体" w:cs="宋体"/>
          <w:u w:val="single"/>
        </w:rPr>
        <w:t xml:space="preserve">     </w:t>
      </w:r>
    </w:p>
    <w:p w14:paraId="052AF27F">
      <w:pPr>
        <w:spacing w:line="500" w:lineRule="exact"/>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传  真：</w:t>
      </w:r>
      <w:r>
        <w:rPr>
          <w:rFonts w:hint="eastAsia" w:ascii="宋体" w:hAnsi="宋体" w:cs="宋体"/>
          <w:u w:val="single"/>
        </w:rPr>
        <w:t xml:space="preserve">     </w:t>
      </w:r>
    </w:p>
    <w:p w14:paraId="28E2E972">
      <w:pPr>
        <w:spacing w:line="500" w:lineRule="exact"/>
        <w:rPr>
          <w:rFonts w:ascii="宋体" w:hAnsi="宋体" w:cs="宋体"/>
        </w:rPr>
      </w:pPr>
      <w:r>
        <w:rPr>
          <w:rFonts w:hint="eastAsia" w:ascii="宋体" w:hAnsi="宋体" w:cs="宋体"/>
        </w:rPr>
        <w:t xml:space="preserve">电子信箱：                       </w:t>
      </w:r>
      <w:r>
        <w:rPr>
          <w:rFonts w:hint="eastAsia" w:ascii="宋体" w:hAnsi="宋体" w:cs="宋体"/>
          <w:lang w:val="en-US" w:eastAsia="zh-CN"/>
        </w:rPr>
        <w:t xml:space="preserve">                 </w:t>
      </w:r>
      <w:r>
        <w:rPr>
          <w:rFonts w:hint="eastAsia" w:ascii="宋体" w:hAnsi="宋体" w:cs="宋体"/>
        </w:rPr>
        <w:t>电子信箱：</w:t>
      </w:r>
      <w:r>
        <w:rPr>
          <w:rFonts w:hint="eastAsia" w:ascii="宋体" w:hAnsi="宋体" w:cs="宋体"/>
          <w:u w:val="single"/>
        </w:rPr>
        <w:t xml:space="preserve">   </w:t>
      </w:r>
    </w:p>
    <w:p w14:paraId="009BE091">
      <w:pPr>
        <w:spacing w:line="500" w:lineRule="exact"/>
        <w:rPr>
          <w:rFonts w:ascii="宋体" w:hAnsi="宋体" w:cs="宋体"/>
        </w:rPr>
      </w:pPr>
      <w:r>
        <w:rPr>
          <w:rFonts w:hint="eastAsia" w:ascii="宋体" w:hAnsi="宋体" w:cs="宋体"/>
        </w:rPr>
        <w:t>开户银行：</w:t>
      </w:r>
      <w:r>
        <w:rPr>
          <w:rFonts w:hint="eastAsia" w:ascii="宋体" w:hAnsi="宋体" w:cs="宋体"/>
          <w:u w:val="single"/>
        </w:rPr>
        <w:t xml:space="preserve">   </w:t>
      </w:r>
      <w:r>
        <w:rPr>
          <w:rFonts w:hint="eastAsia" w:ascii="宋体" w:hAnsi="宋体" w:cs="宋体"/>
        </w:rPr>
        <w:t xml:space="preserve">                       开户银行：</w:t>
      </w:r>
      <w:r>
        <w:rPr>
          <w:rFonts w:hint="eastAsia" w:ascii="宋体" w:hAnsi="宋体" w:cs="宋体"/>
          <w:u w:val="single"/>
        </w:rPr>
        <w:t xml:space="preserve">   </w:t>
      </w:r>
    </w:p>
    <w:p w14:paraId="6A48F90D">
      <w:pPr>
        <w:spacing w:line="500" w:lineRule="exact"/>
        <w:rPr>
          <w:rFonts w:ascii="宋体" w:hAnsi="宋体" w:cs="宋体"/>
        </w:rPr>
      </w:pPr>
      <w:r>
        <w:rPr>
          <w:rFonts w:hint="eastAsia" w:ascii="宋体" w:hAnsi="宋体" w:cs="宋体"/>
        </w:rPr>
        <w:t>账  号：</w:t>
      </w:r>
      <w:r>
        <w:rPr>
          <w:rFonts w:hint="eastAsia" w:ascii="宋体" w:hAnsi="宋体" w:cs="宋体"/>
          <w:u w:val="single"/>
        </w:rPr>
        <w:t xml:space="preserve">       </w:t>
      </w:r>
      <w:r>
        <w:rPr>
          <w:rFonts w:hint="eastAsia" w:ascii="宋体" w:hAnsi="宋体" w:cs="宋体"/>
        </w:rPr>
        <w:t xml:space="preserve">                       账  号：</w:t>
      </w:r>
      <w:r>
        <w:rPr>
          <w:rFonts w:hint="eastAsia" w:ascii="宋体" w:hAnsi="宋体" w:cs="宋体"/>
          <w:u w:val="single"/>
        </w:rPr>
        <w:t xml:space="preserve">     </w:t>
      </w:r>
    </w:p>
    <w:p w14:paraId="3086255B">
      <w:pPr>
        <w:pStyle w:val="5"/>
        <w:spacing w:line="500" w:lineRule="exact"/>
        <w:jc w:val="center"/>
        <w:rPr>
          <w:rFonts w:ascii="宋体" w:hAnsi="宋体" w:cs="宋体"/>
          <w:sz w:val="21"/>
          <w:szCs w:val="21"/>
        </w:rPr>
      </w:pPr>
      <w:r>
        <w:rPr>
          <w:rFonts w:hint="eastAsia" w:ascii="宋体" w:hAnsi="宋体" w:cs="宋体"/>
          <w:sz w:val="21"/>
          <w:szCs w:val="21"/>
        </w:rPr>
        <w:br w:type="page"/>
      </w:r>
      <w:bookmarkStart w:id="184" w:name="_Toc351203494"/>
      <w:bookmarkStart w:id="185" w:name="_Toc11227978"/>
      <w:r>
        <w:rPr>
          <w:rFonts w:hint="eastAsia" w:ascii="宋体" w:hAnsi="宋体" w:cs="宋体"/>
          <w:szCs w:val="32"/>
        </w:rPr>
        <w:t>第二部分 通用合同条款</w:t>
      </w:r>
      <w:bookmarkEnd w:id="184"/>
      <w:bookmarkEnd w:id="185"/>
      <w:bookmarkStart w:id="186" w:name="_Toc337558727"/>
    </w:p>
    <w:p w14:paraId="59AA4FF0">
      <w:pPr>
        <w:pStyle w:val="6"/>
        <w:spacing w:before="120" w:after="120" w:line="360" w:lineRule="exact"/>
        <w:rPr>
          <w:rFonts w:ascii="宋体" w:hAnsi="宋体" w:cs="宋体"/>
          <w:b w:val="0"/>
          <w:sz w:val="21"/>
          <w:szCs w:val="21"/>
        </w:rPr>
      </w:pPr>
      <w:bookmarkStart w:id="187" w:name="_Toc351203495"/>
      <w:r>
        <w:rPr>
          <w:rFonts w:hint="eastAsia" w:ascii="宋体" w:hAnsi="宋体" w:cs="宋体"/>
          <w:b w:val="0"/>
          <w:sz w:val="21"/>
          <w:szCs w:val="21"/>
        </w:rPr>
        <w:t>1.</w:t>
      </w:r>
      <w:bookmarkStart w:id="188" w:name="_Toc303538974"/>
      <w:bookmarkEnd w:id="188"/>
      <w:bookmarkStart w:id="189" w:name="_Toc303538973"/>
      <w:bookmarkEnd w:id="189"/>
      <w:bookmarkStart w:id="190" w:name="_Toc303538972"/>
      <w:bookmarkEnd w:id="190"/>
      <w:bookmarkStart w:id="191" w:name="_Toc303538975"/>
      <w:bookmarkEnd w:id="191"/>
      <w:bookmarkStart w:id="192" w:name="_Toc303538976"/>
      <w:bookmarkEnd w:id="192"/>
      <w:bookmarkStart w:id="193" w:name="_Toc296503027"/>
      <w:bookmarkStart w:id="194" w:name="_Toc296346528"/>
      <w:r>
        <w:rPr>
          <w:rFonts w:hint="eastAsia" w:ascii="宋体" w:hAnsi="宋体" w:cs="宋体"/>
          <w:b w:val="0"/>
          <w:sz w:val="21"/>
          <w:szCs w:val="21"/>
        </w:rPr>
        <w:t xml:space="preserve"> 一般约定</w:t>
      </w:r>
      <w:bookmarkEnd w:id="186"/>
      <w:bookmarkEnd w:id="187"/>
      <w:bookmarkEnd w:id="193"/>
      <w:bookmarkEnd w:id="194"/>
    </w:p>
    <w:p w14:paraId="4F5BE42D">
      <w:pPr>
        <w:pStyle w:val="7"/>
        <w:overflowPunct/>
        <w:spacing w:before="120" w:after="120" w:line="360" w:lineRule="exact"/>
        <w:ind w:firstLine="420" w:firstLineChars="200"/>
        <w:rPr>
          <w:rFonts w:ascii="宋体" w:hAnsi="宋体" w:cs="宋体"/>
          <w:b w:val="0"/>
          <w:sz w:val="21"/>
          <w:szCs w:val="21"/>
        </w:rPr>
      </w:pPr>
      <w:bookmarkStart w:id="195" w:name="_Toc296503028"/>
      <w:bookmarkStart w:id="196" w:name="_Toc337558728"/>
      <w:bookmarkStart w:id="197" w:name="_Toc296346529"/>
      <w:bookmarkStart w:id="198" w:name="_Toc351203496"/>
      <w:r>
        <w:rPr>
          <w:rFonts w:hint="eastAsia" w:ascii="宋体" w:hAnsi="宋体" w:cs="宋体"/>
          <w:b w:val="0"/>
          <w:sz w:val="21"/>
          <w:szCs w:val="21"/>
        </w:rPr>
        <w:t>1.1词语定义</w:t>
      </w:r>
      <w:bookmarkEnd w:id="195"/>
      <w:bookmarkEnd w:id="196"/>
      <w:bookmarkEnd w:id="197"/>
      <w:r>
        <w:rPr>
          <w:rFonts w:hint="eastAsia" w:ascii="宋体" w:hAnsi="宋体" w:cs="宋体"/>
          <w:b w:val="0"/>
          <w:sz w:val="21"/>
          <w:szCs w:val="21"/>
        </w:rPr>
        <w:t>与解释</w:t>
      </w:r>
      <w:bookmarkEnd w:id="198"/>
    </w:p>
    <w:p w14:paraId="0AA8A54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合同协议书、通用合同条款、专用合同条款中的下列词语具有本款所赋予的含义：</w:t>
      </w:r>
    </w:p>
    <w:p w14:paraId="6F0A5813">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1.1.1 合同</w:t>
      </w:r>
    </w:p>
    <w:p w14:paraId="59C4316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合同：是指根据法律规定和合同当事人约定具有约束力的文件，构成合同的文件包括合同协议书、中标通知书（如果有）、投标函及其附录（如果有）、专用合同条款</w:t>
      </w:r>
      <w:r>
        <w:rPr>
          <w:rFonts w:hint="eastAsia" w:ascii="宋体" w:hAnsi="宋体" w:cs="宋体"/>
        </w:rPr>
        <w:t>及其附件</w:t>
      </w:r>
      <w:r>
        <w:rPr>
          <w:rFonts w:hint="eastAsia" w:ascii="宋体" w:hAnsi="宋体" w:cs="宋体"/>
          <w:kern w:val="0"/>
        </w:rPr>
        <w:t>、通用合同条款、技术标准和要求、图纸、已标价工程量清单或预算书以及其他合同文件。</w:t>
      </w:r>
    </w:p>
    <w:p w14:paraId="1C72CF0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合同协议书：是指构成合同的由发包人和承包人共同签署的称为“合同协议书”的书面文件。</w:t>
      </w:r>
    </w:p>
    <w:p w14:paraId="7AAC90A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中标通知书：是指构成合同的由发包人通知承包人中标的书面文件。</w:t>
      </w:r>
    </w:p>
    <w:p w14:paraId="3FAA2C0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1.1.1.4 投标函：是指构成合同的由承包人填写并签署的用于投标的称为“投标函”的文件。</w:t>
      </w:r>
    </w:p>
    <w:p w14:paraId="11D5444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1.1.1.5 投标函附录：是指构成合同的附在投标函后的称为“投标函附录”的文件。</w:t>
      </w:r>
    </w:p>
    <w:p w14:paraId="71FE1DD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1.1.1.6 技术标准和要求：是指构成合同的施工应当遵守的或指导施工的国家、行业或地方的技术标准和要求，以及合同约定的技术标准和要求。</w:t>
      </w:r>
    </w:p>
    <w:p w14:paraId="1ED12FB2">
      <w:pPr>
        <w:spacing w:line="360" w:lineRule="exact"/>
        <w:ind w:firstLine="420" w:firstLineChars="200"/>
        <w:jc w:val="left"/>
        <w:rPr>
          <w:rFonts w:ascii="宋体" w:hAnsi="宋体" w:cs="宋体"/>
          <w:kern w:val="0"/>
        </w:rPr>
      </w:pPr>
      <w:r>
        <w:rPr>
          <w:rFonts w:hint="eastAsia" w:ascii="宋体" w:hAnsi="宋体" w:cs="宋体"/>
          <w:kern w:val="0"/>
        </w:rPr>
        <w:t>1.1.1.7 图纸：是指构成合同的图纸，包括由发包人按照合同约定提供或经发包人批准的设计文件、施工图、鸟瞰图及模型等，以及在合同履行过程中形成的图纸文件。图纸应当按照法律规定审查合格。</w:t>
      </w:r>
    </w:p>
    <w:p w14:paraId="5F5F1E01">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1.1.1.8 已标价工程量清单：是指构成合同的由承包人按照规定的格式和要求填写并标明价格的工程量清单，包括说明和表格。</w:t>
      </w:r>
    </w:p>
    <w:p w14:paraId="5DDEFAF5">
      <w:pPr>
        <w:autoSpaceDE w:val="0"/>
        <w:autoSpaceDN w:val="0"/>
        <w:adjustRightInd w:val="0"/>
        <w:spacing w:line="360" w:lineRule="exact"/>
        <w:ind w:firstLine="409" w:firstLineChars="195"/>
        <w:jc w:val="left"/>
        <w:rPr>
          <w:rFonts w:ascii="宋体" w:hAnsi="宋体" w:cs="宋体"/>
          <w:kern w:val="0"/>
        </w:rPr>
      </w:pPr>
      <w:r>
        <w:rPr>
          <w:rFonts w:hint="eastAsia" w:ascii="宋体" w:hAnsi="宋体" w:cs="宋体"/>
          <w:kern w:val="0"/>
        </w:rPr>
        <w:t>1.1.1.9 预算书：是指构成合同的由承包人按照发包人规定的格式和要求编制的工程预算文件。</w:t>
      </w:r>
    </w:p>
    <w:p w14:paraId="14537F2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1.1.1.10 其他合同文件：是指经合同当事人约定的与工程施工有关的具有合同约束力的文件或书面协议。合同当事人可以在专用合同条款中进行约定。</w:t>
      </w:r>
    </w:p>
    <w:p w14:paraId="7AE6DD65">
      <w:pPr>
        <w:autoSpaceDE w:val="0"/>
        <w:autoSpaceDN w:val="0"/>
        <w:adjustRightInd w:val="0"/>
        <w:spacing w:line="360" w:lineRule="exact"/>
        <w:jc w:val="left"/>
        <w:rPr>
          <w:rFonts w:ascii="宋体" w:hAnsi="宋体" w:cs="宋体"/>
          <w:kern w:val="0"/>
        </w:rPr>
      </w:pPr>
      <w:r>
        <w:rPr>
          <w:rFonts w:hint="eastAsia" w:ascii="宋体" w:hAnsi="宋体" w:cs="宋体"/>
          <w:kern w:val="0"/>
        </w:rPr>
        <w:t xml:space="preserve">    1.1.2 合同当事人及其他相关方</w:t>
      </w:r>
    </w:p>
    <w:p w14:paraId="018EAF2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1.1.2.1 合同当事人：是指发包人和（或）承包人。</w:t>
      </w:r>
    </w:p>
    <w:p w14:paraId="48E3710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1.1.2.2 发包人：是指与承包人签订合同协议书的当事人及取得该当事人资格的合法继承人。</w:t>
      </w:r>
    </w:p>
    <w:p w14:paraId="1C6DD81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1.1.2.3 承包人：是指与发包人签订合同协议书的，具有相应工程施工承包资质的当事人及取得该当事人资格的合法继承人。</w:t>
      </w:r>
    </w:p>
    <w:p w14:paraId="2E246C4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1.1.2.4 监理人：是指在专用合同条款中指明的，受发包人委托按照法律规定进行工程监督管理的法人或其他组织。</w:t>
      </w:r>
    </w:p>
    <w:p w14:paraId="4BF8DDD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1.1.2.5 设计人：是指在专用合同条款中指明的，受发包人委托负责工程设计并具备相应工程设计资质的法人或其他组织。</w:t>
      </w:r>
    </w:p>
    <w:p w14:paraId="496495B7">
      <w:pPr>
        <w:spacing w:line="360" w:lineRule="exact"/>
        <w:ind w:firstLine="409" w:firstLineChars="195"/>
        <w:jc w:val="left"/>
        <w:rPr>
          <w:rFonts w:ascii="宋体" w:hAnsi="宋体" w:cs="宋体"/>
          <w:kern w:val="0"/>
        </w:rPr>
      </w:pPr>
      <w:r>
        <w:rPr>
          <w:rFonts w:hint="eastAsia" w:ascii="宋体" w:hAnsi="宋体" w:cs="宋体"/>
          <w:kern w:val="0"/>
        </w:rPr>
        <w:t>1.1.2.6 分包人：</w:t>
      </w:r>
      <w:bookmarkStart w:id="199" w:name="#go5"/>
      <w:bookmarkEnd w:id="199"/>
      <w:r>
        <w:rPr>
          <w:rFonts w:hint="eastAsia" w:ascii="宋体" w:hAnsi="宋体" w:cs="宋体"/>
          <w:kern w:val="0"/>
        </w:rPr>
        <w:t>是指按照法律规定和合同约定，分包部分工程或工作，并与承包人签订分包合同的具有相应资质的法人。</w:t>
      </w:r>
    </w:p>
    <w:p w14:paraId="6B84C15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1.1.2.7 发包人代表：是指由发包人任命并派驻施工现场在发包人授权范围内行使发包人权利的人。</w:t>
      </w:r>
    </w:p>
    <w:p w14:paraId="246023A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1.1.2.8 项目经理：是指由承包人任命并派驻施工现场，在承包人授权范围内负责合同履行，且按照法律规定具有相应资格的项目负责人。</w:t>
      </w:r>
    </w:p>
    <w:p w14:paraId="231E810F">
      <w:pPr>
        <w:spacing w:line="360" w:lineRule="exact"/>
        <w:ind w:firstLine="420" w:firstLineChars="200"/>
        <w:jc w:val="left"/>
        <w:rPr>
          <w:rFonts w:ascii="宋体" w:hAnsi="宋体" w:cs="宋体"/>
          <w:kern w:val="0"/>
        </w:rPr>
      </w:pPr>
      <w:r>
        <w:rPr>
          <w:rFonts w:hint="eastAsia" w:ascii="宋体" w:hAnsi="宋体" w:cs="宋体"/>
          <w:kern w:val="0"/>
        </w:rPr>
        <w:t>1.1.2.9 总监理工程师：是指由监理人任命并派驻施工现场进行工程监理的总负责人。</w:t>
      </w:r>
    </w:p>
    <w:p w14:paraId="47085F33">
      <w:pPr>
        <w:spacing w:line="360" w:lineRule="exact"/>
        <w:ind w:firstLine="420" w:firstLineChars="200"/>
        <w:jc w:val="left"/>
        <w:rPr>
          <w:rFonts w:ascii="宋体" w:hAnsi="宋体" w:cs="宋体"/>
          <w:kern w:val="0"/>
        </w:rPr>
      </w:pPr>
      <w:r>
        <w:rPr>
          <w:rFonts w:hint="eastAsia" w:ascii="宋体" w:hAnsi="宋体" w:cs="宋体"/>
          <w:kern w:val="0"/>
        </w:rPr>
        <w:t>1.1.3 工程和设备</w:t>
      </w:r>
    </w:p>
    <w:p w14:paraId="7006888A">
      <w:pPr>
        <w:spacing w:line="360" w:lineRule="exact"/>
        <w:ind w:firstLine="420" w:firstLineChars="200"/>
        <w:jc w:val="left"/>
        <w:rPr>
          <w:rFonts w:ascii="宋体" w:hAnsi="宋体" w:cs="宋体"/>
          <w:kern w:val="0"/>
        </w:rPr>
      </w:pPr>
      <w:r>
        <w:rPr>
          <w:rFonts w:hint="eastAsia" w:ascii="宋体" w:hAnsi="宋体" w:cs="宋体"/>
          <w:kern w:val="0"/>
        </w:rPr>
        <w:t>1.1.3.1 工程：是指与合同协议书中工程承包范围对应的永久工程和（或）临时工程。</w:t>
      </w:r>
    </w:p>
    <w:p w14:paraId="2E74D144">
      <w:pPr>
        <w:spacing w:line="360" w:lineRule="exact"/>
        <w:ind w:firstLine="420" w:firstLineChars="200"/>
        <w:jc w:val="left"/>
        <w:rPr>
          <w:rFonts w:ascii="宋体" w:hAnsi="宋体" w:cs="宋体"/>
          <w:kern w:val="0"/>
        </w:rPr>
      </w:pPr>
      <w:r>
        <w:rPr>
          <w:rFonts w:hint="eastAsia" w:ascii="宋体" w:hAnsi="宋体" w:cs="宋体"/>
          <w:kern w:val="0"/>
        </w:rPr>
        <w:t>1.1.3.2 永久工程：是指按合同约定建造并移交给发包人的工程，包括工程设备。</w:t>
      </w:r>
    </w:p>
    <w:p w14:paraId="3F2C775C">
      <w:pPr>
        <w:spacing w:line="360" w:lineRule="exact"/>
        <w:ind w:firstLine="420" w:firstLineChars="200"/>
        <w:jc w:val="left"/>
        <w:rPr>
          <w:rFonts w:ascii="宋体" w:hAnsi="宋体" w:cs="宋体"/>
          <w:kern w:val="0"/>
        </w:rPr>
      </w:pPr>
      <w:r>
        <w:rPr>
          <w:rFonts w:hint="eastAsia" w:ascii="宋体" w:hAnsi="宋体" w:cs="宋体"/>
          <w:kern w:val="0"/>
        </w:rPr>
        <w:t>1.1.3.3 临时工程：是指为完成合同约定的永久工程所修建的各类临时性工程，不包括施工设备。</w:t>
      </w:r>
    </w:p>
    <w:p w14:paraId="7D4E2266">
      <w:pPr>
        <w:spacing w:line="360" w:lineRule="exact"/>
        <w:ind w:firstLine="420" w:firstLineChars="200"/>
        <w:jc w:val="left"/>
        <w:rPr>
          <w:rFonts w:ascii="宋体" w:hAnsi="宋体" w:cs="宋体"/>
          <w:kern w:val="0"/>
        </w:rPr>
      </w:pPr>
      <w:r>
        <w:rPr>
          <w:rFonts w:hint="eastAsia" w:ascii="宋体" w:hAnsi="宋体" w:cs="宋体"/>
          <w:kern w:val="0"/>
        </w:rPr>
        <w:t>1.1.3.4 单位工程：是指在合同协议书中指明的，具备独立施工条件并能形成独立使用功能的永久工程。</w:t>
      </w:r>
    </w:p>
    <w:p w14:paraId="338CAAE4">
      <w:pPr>
        <w:spacing w:line="360" w:lineRule="exact"/>
        <w:ind w:firstLine="420" w:firstLineChars="200"/>
        <w:jc w:val="left"/>
        <w:rPr>
          <w:rFonts w:ascii="宋体" w:hAnsi="宋体" w:cs="宋体"/>
          <w:kern w:val="0"/>
        </w:rPr>
      </w:pPr>
      <w:r>
        <w:rPr>
          <w:rFonts w:hint="eastAsia" w:ascii="宋体" w:hAnsi="宋体" w:cs="宋体"/>
          <w:kern w:val="0"/>
        </w:rPr>
        <w:t>1.1.3.5 工程设备：是指构成永久工程的机电设备、金属结构设备、仪器及其他类似的设备和装置。</w:t>
      </w:r>
    </w:p>
    <w:p w14:paraId="36D0CB2B">
      <w:pPr>
        <w:spacing w:line="360" w:lineRule="exact"/>
        <w:ind w:firstLine="420" w:firstLineChars="200"/>
        <w:jc w:val="left"/>
        <w:rPr>
          <w:rFonts w:ascii="宋体" w:hAnsi="宋体" w:cs="宋体"/>
          <w:kern w:val="0"/>
        </w:rPr>
      </w:pPr>
      <w:r>
        <w:rPr>
          <w:rFonts w:hint="eastAsia" w:ascii="宋体" w:hAnsi="宋体" w:cs="宋体"/>
          <w:kern w:val="0"/>
        </w:rPr>
        <w:t>1.1.3.6 施工设备：是指为完成合同约定的各项工作所需的设备、器具和其他物品，但不包括工程设备、临时工程和材料。</w:t>
      </w:r>
    </w:p>
    <w:p w14:paraId="28736245">
      <w:pPr>
        <w:spacing w:line="360" w:lineRule="exact"/>
        <w:ind w:firstLine="420" w:firstLineChars="200"/>
        <w:jc w:val="left"/>
        <w:rPr>
          <w:rFonts w:ascii="宋体" w:hAnsi="宋体" w:cs="宋体"/>
          <w:kern w:val="0"/>
        </w:rPr>
      </w:pPr>
      <w:r>
        <w:rPr>
          <w:rFonts w:hint="eastAsia" w:ascii="宋体" w:hAnsi="宋体" w:cs="宋体"/>
          <w:kern w:val="0"/>
        </w:rPr>
        <w:t>1.1.3.7 施工现场：是指用于工程施工的场所，以及在专用合同条款中指明作为施工场所组成部分的其他场所，包括永久占地和临时占地。</w:t>
      </w:r>
    </w:p>
    <w:p w14:paraId="736D4315">
      <w:pPr>
        <w:spacing w:line="360" w:lineRule="exact"/>
        <w:ind w:firstLine="420" w:firstLineChars="200"/>
        <w:jc w:val="left"/>
        <w:rPr>
          <w:rFonts w:ascii="宋体" w:hAnsi="宋体" w:cs="宋体"/>
          <w:kern w:val="0"/>
        </w:rPr>
      </w:pPr>
      <w:r>
        <w:rPr>
          <w:rFonts w:hint="eastAsia" w:ascii="宋体" w:hAnsi="宋体" w:cs="宋体"/>
          <w:kern w:val="0"/>
        </w:rPr>
        <w:t>1.1.3.8临时设施：是指为完成合同约定的各项工作所服务的临时性生产和生活设施。</w:t>
      </w:r>
    </w:p>
    <w:p w14:paraId="441751A7">
      <w:pPr>
        <w:spacing w:line="360" w:lineRule="exact"/>
        <w:ind w:firstLine="420" w:firstLineChars="200"/>
        <w:jc w:val="left"/>
        <w:rPr>
          <w:rFonts w:ascii="宋体" w:hAnsi="宋体" w:cs="宋体"/>
          <w:kern w:val="0"/>
        </w:rPr>
      </w:pPr>
      <w:r>
        <w:rPr>
          <w:rFonts w:hint="eastAsia" w:ascii="宋体" w:hAnsi="宋体" w:cs="宋体"/>
          <w:kern w:val="0"/>
        </w:rPr>
        <w:t>1.1.3.9 永久占地：是指专用合同条款中指明为实施工程需永久占用的土地。</w:t>
      </w:r>
    </w:p>
    <w:p w14:paraId="64D0361B">
      <w:pPr>
        <w:spacing w:line="360" w:lineRule="exact"/>
        <w:ind w:firstLine="420" w:firstLineChars="200"/>
        <w:jc w:val="left"/>
        <w:rPr>
          <w:rFonts w:ascii="宋体" w:hAnsi="宋体" w:cs="宋体"/>
          <w:kern w:val="0"/>
        </w:rPr>
      </w:pPr>
      <w:r>
        <w:rPr>
          <w:rFonts w:hint="eastAsia" w:ascii="宋体" w:hAnsi="宋体" w:cs="宋体"/>
          <w:kern w:val="0"/>
        </w:rPr>
        <w:t>1.1.3.10 临时占地：是指专用合同条款中指明为实施工程需要临时占用的土地。</w:t>
      </w:r>
    </w:p>
    <w:p w14:paraId="503C1953">
      <w:pPr>
        <w:spacing w:line="360" w:lineRule="exact"/>
        <w:ind w:firstLine="420" w:firstLineChars="200"/>
        <w:jc w:val="left"/>
        <w:rPr>
          <w:rFonts w:ascii="宋体" w:hAnsi="宋体" w:cs="宋体"/>
          <w:kern w:val="0"/>
        </w:rPr>
      </w:pPr>
      <w:r>
        <w:rPr>
          <w:rFonts w:hint="eastAsia" w:ascii="宋体" w:hAnsi="宋体" w:cs="宋体"/>
          <w:kern w:val="0"/>
        </w:rPr>
        <w:t>1.1.4 日期和期限</w:t>
      </w:r>
    </w:p>
    <w:p w14:paraId="1D2C31A0">
      <w:pPr>
        <w:spacing w:line="360" w:lineRule="exact"/>
        <w:ind w:firstLine="420" w:firstLineChars="200"/>
        <w:jc w:val="left"/>
        <w:rPr>
          <w:rFonts w:ascii="宋体" w:hAnsi="宋体" w:cs="宋体"/>
          <w:kern w:val="0"/>
        </w:rPr>
      </w:pPr>
      <w:r>
        <w:rPr>
          <w:rFonts w:hint="eastAsia" w:ascii="宋体" w:hAnsi="宋体" w:cs="宋体"/>
          <w:kern w:val="0"/>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2B7BA2B3">
      <w:pPr>
        <w:spacing w:line="360" w:lineRule="exact"/>
        <w:ind w:firstLine="420" w:firstLineChars="200"/>
        <w:jc w:val="left"/>
        <w:rPr>
          <w:rFonts w:ascii="宋体" w:hAnsi="宋体" w:cs="宋体"/>
          <w:kern w:val="0"/>
        </w:rPr>
      </w:pPr>
      <w:r>
        <w:rPr>
          <w:rFonts w:hint="eastAsia" w:ascii="宋体" w:hAnsi="宋体" w:cs="宋体"/>
          <w:kern w:val="0"/>
        </w:rPr>
        <w:t xml:space="preserve">1.1.4.2 竣工日期：包括计划竣工日期和实际竣工日期。计划竣工日期是指合同协议书约定的竣工日期；实际竣工日期按照第13.2.3项〔竣工日期〕的约定确定。 </w:t>
      </w:r>
    </w:p>
    <w:p w14:paraId="5ADDDA69">
      <w:pPr>
        <w:spacing w:line="360" w:lineRule="exact"/>
        <w:ind w:firstLine="426" w:firstLineChars="203"/>
        <w:rPr>
          <w:rFonts w:ascii="宋体" w:hAnsi="宋体" w:cs="宋体"/>
        </w:rPr>
      </w:pPr>
      <w:r>
        <w:rPr>
          <w:rFonts w:hint="eastAsia" w:ascii="宋体" w:hAnsi="宋体" w:cs="宋体"/>
          <w:kern w:val="0"/>
        </w:rPr>
        <w:t>1.1.4.3 工期：是指在合同协议书约定的承包人完成工程所需的期限，包括按照合同约定所作的期限变更。</w:t>
      </w:r>
    </w:p>
    <w:p w14:paraId="136BD819">
      <w:pPr>
        <w:spacing w:line="360" w:lineRule="exact"/>
        <w:ind w:firstLine="420" w:firstLineChars="200"/>
        <w:jc w:val="left"/>
        <w:rPr>
          <w:rFonts w:ascii="宋体" w:hAnsi="宋体" w:cs="宋体"/>
          <w:kern w:val="0"/>
        </w:rPr>
      </w:pPr>
      <w:r>
        <w:rPr>
          <w:rFonts w:hint="eastAsia" w:ascii="宋体" w:hAnsi="宋体" w:cs="宋体"/>
          <w:kern w:val="0"/>
        </w:rPr>
        <w:t>1.1.4.4 缺陷责任期：是指承包人按照合同约定承担缺陷修复义务，且发包人预留质量保证金（已交纳履约保证金的除外）的期限，自工程实际竣工日期起计算。</w:t>
      </w:r>
    </w:p>
    <w:p w14:paraId="66082DE7">
      <w:pPr>
        <w:spacing w:line="360" w:lineRule="exact"/>
        <w:ind w:firstLine="420" w:firstLineChars="200"/>
        <w:jc w:val="left"/>
        <w:rPr>
          <w:rFonts w:ascii="宋体" w:hAnsi="宋体" w:cs="宋体"/>
          <w:kern w:val="0"/>
        </w:rPr>
      </w:pPr>
      <w:r>
        <w:rPr>
          <w:rFonts w:hint="eastAsia" w:ascii="宋体" w:hAnsi="宋体" w:cs="宋体"/>
          <w:kern w:val="0"/>
        </w:rPr>
        <w:t>1.1.4.5 保修期：是指承包人按照合同约定对工程承担保修责任的期限，从工程竣工验收合格之日起计算。</w:t>
      </w:r>
    </w:p>
    <w:p w14:paraId="3237F099">
      <w:pPr>
        <w:spacing w:line="360" w:lineRule="exact"/>
        <w:ind w:firstLine="420" w:firstLineChars="200"/>
        <w:jc w:val="left"/>
        <w:rPr>
          <w:rFonts w:ascii="宋体" w:hAnsi="宋体" w:cs="宋体"/>
          <w:kern w:val="0"/>
        </w:rPr>
      </w:pPr>
      <w:r>
        <w:rPr>
          <w:rFonts w:hint="eastAsia" w:ascii="宋体" w:hAnsi="宋体" w:cs="宋体"/>
          <w:kern w:val="0"/>
        </w:rPr>
        <w:t>1.1.4.6 基准日期：招标发包的工程以投标截止日前28天的日期为基准日期，直接发包的工程以合同签订日前28天的日期为基准日期。</w:t>
      </w:r>
    </w:p>
    <w:p w14:paraId="5A5763F3">
      <w:pPr>
        <w:spacing w:line="360" w:lineRule="exact"/>
        <w:ind w:firstLine="420" w:firstLineChars="200"/>
        <w:jc w:val="left"/>
        <w:rPr>
          <w:rFonts w:ascii="宋体" w:hAnsi="宋体" w:cs="宋体"/>
          <w:kern w:val="0"/>
        </w:rPr>
      </w:pPr>
      <w:r>
        <w:rPr>
          <w:rFonts w:hint="eastAsia" w:ascii="宋体" w:hAnsi="宋体" w:cs="宋体"/>
          <w:kern w:val="0"/>
        </w:rPr>
        <w:t>1.1.4.7 天：除特别指明外，均指日历天。合同中按天计算时间的，开始当天不计入，从次日开始计算，期限最后一天的截止时间为当天24:00时。</w:t>
      </w:r>
    </w:p>
    <w:p w14:paraId="1E5AF665">
      <w:pPr>
        <w:spacing w:line="360" w:lineRule="exact"/>
        <w:ind w:firstLine="420" w:firstLineChars="200"/>
        <w:jc w:val="left"/>
        <w:rPr>
          <w:rFonts w:ascii="宋体" w:hAnsi="宋体" w:cs="宋体"/>
          <w:kern w:val="0"/>
        </w:rPr>
      </w:pPr>
      <w:r>
        <w:rPr>
          <w:rFonts w:hint="eastAsia" w:ascii="宋体" w:hAnsi="宋体" w:cs="宋体"/>
          <w:kern w:val="0"/>
        </w:rPr>
        <w:t>1.1.5 合同价格和费用</w:t>
      </w:r>
    </w:p>
    <w:p w14:paraId="4DF6E745">
      <w:pPr>
        <w:spacing w:line="360" w:lineRule="exact"/>
        <w:ind w:firstLine="420" w:firstLineChars="200"/>
        <w:jc w:val="left"/>
        <w:rPr>
          <w:rFonts w:ascii="宋体" w:hAnsi="宋体" w:cs="宋体"/>
        </w:rPr>
      </w:pPr>
      <w:r>
        <w:rPr>
          <w:rFonts w:hint="eastAsia" w:ascii="宋体" w:hAnsi="宋体" w:cs="宋体"/>
          <w:kern w:val="0"/>
        </w:rPr>
        <w:t>1.1.5.1 签约合同价：是指</w:t>
      </w:r>
      <w:r>
        <w:rPr>
          <w:rFonts w:hint="eastAsia" w:ascii="宋体" w:hAnsi="宋体" w:cs="宋体"/>
        </w:rPr>
        <w:t>发包人和承包人在合同协议书中确定的总金额，包括安全文明施工费、暂估价及暂列金额等。</w:t>
      </w:r>
    </w:p>
    <w:p w14:paraId="539E01AF">
      <w:pPr>
        <w:spacing w:line="360" w:lineRule="exact"/>
        <w:ind w:firstLine="420" w:firstLineChars="200"/>
        <w:jc w:val="left"/>
        <w:rPr>
          <w:rFonts w:ascii="宋体" w:hAnsi="宋体" w:cs="宋体"/>
          <w:kern w:val="0"/>
        </w:rPr>
      </w:pPr>
      <w:r>
        <w:rPr>
          <w:rFonts w:hint="eastAsia" w:ascii="宋体" w:hAnsi="宋体" w:cs="宋体"/>
          <w:kern w:val="0"/>
        </w:rPr>
        <w:t>1.1.5.2 合同价格：是指发包人用于支付承包人按照合同约定完成承包范围内全部工作的金额，包括合同履行过程中按合同约定发生的价格变化。</w:t>
      </w:r>
    </w:p>
    <w:p w14:paraId="4547E4A4">
      <w:pPr>
        <w:spacing w:line="360" w:lineRule="exact"/>
        <w:ind w:firstLine="420" w:firstLineChars="200"/>
        <w:jc w:val="left"/>
        <w:rPr>
          <w:rFonts w:ascii="宋体" w:hAnsi="宋体" w:cs="宋体"/>
          <w:kern w:val="0"/>
        </w:rPr>
      </w:pPr>
      <w:r>
        <w:rPr>
          <w:rFonts w:hint="eastAsia" w:ascii="宋体" w:hAnsi="宋体" w:cs="宋体"/>
          <w:kern w:val="0"/>
        </w:rPr>
        <w:t>1.1.5.3 费用：是指为履行合同所发生的或将要发生的所有必需的开支，包括管理费和应分摊的其他费用，但不包括利润。</w:t>
      </w:r>
    </w:p>
    <w:p w14:paraId="7D345865">
      <w:pPr>
        <w:spacing w:line="360" w:lineRule="exact"/>
        <w:ind w:firstLine="420" w:firstLineChars="200"/>
        <w:jc w:val="left"/>
        <w:rPr>
          <w:rFonts w:ascii="宋体" w:hAnsi="宋体" w:cs="宋体"/>
          <w:kern w:val="0"/>
        </w:rPr>
      </w:pPr>
      <w:r>
        <w:rPr>
          <w:rFonts w:hint="eastAsia" w:ascii="宋体" w:hAnsi="宋体" w:cs="宋体"/>
          <w:kern w:val="0"/>
        </w:rPr>
        <w:t>1.1.5.4 暂估价：是指发包人在工程量清单或预算书中提供的用于支付必然发生但暂时不能确定价格的材料、工程设备的单价、专业工程以及服务工作的金额。</w:t>
      </w:r>
    </w:p>
    <w:p w14:paraId="34B57150">
      <w:pPr>
        <w:spacing w:line="360" w:lineRule="exact"/>
        <w:ind w:firstLine="420" w:firstLineChars="200"/>
        <w:jc w:val="left"/>
        <w:rPr>
          <w:rFonts w:ascii="宋体" w:hAnsi="宋体" w:cs="宋体"/>
          <w:kern w:val="0"/>
        </w:rPr>
      </w:pPr>
      <w:r>
        <w:rPr>
          <w:rFonts w:hint="eastAsia" w:ascii="宋体" w:hAnsi="宋体" w:cs="宋体"/>
          <w:kern w:val="0"/>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E170BF6">
      <w:pPr>
        <w:spacing w:line="360" w:lineRule="exact"/>
        <w:ind w:firstLine="420" w:firstLineChars="200"/>
        <w:jc w:val="left"/>
        <w:rPr>
          <w:rFonts w:ascii="宋体" w:hAnsi="宋体" w:cs="宋体"/>
          <w:kern w:val="0"/>
        </w:rPr>
      </w:pPr>
      <w:r>
        <w:rPr>
          <w:rFonts w:hint="eastAsia" w:ascii="宋体" w:hAnsi="宋体" w:cs="宋体"/>
          <w:kern w:val="0"/>
        </w:rPr>
        <w:t>1.1.5.6 计日工：是指合同履行过程中，承包人完成发包人提出的零星工作或需要采用计日工计价的变更工作时，按合同中约定的单价计价的一种方式。</w:t>
      </w:r>
    </w:p>
    <w:p w14:paraId="54950B80">
      <w:pPr>
        <w:spacing w:line="360" w:lineRule="exact"/>
        <w:ind w:firstLine="420" w:firstLineChars="200"/>
        <w:jc w:val="left"/>
        <w:rPr>
          <w:rFonts w:ascii="宋体" w:hAnsi="宋体" w:cs="宋体"/>
        </w:rPr>
      </w:pPr>
      <w:r>
        <w:rPr>
          <w:rFonts w:hint="eastAsia" w:ascii="宋体" w:hAnsi="宋体" w:cs="宋体"/>
          <w:kern w:val="0"/>
        </w:rPr>
        <w:t>1.1.5.7 质量保证金</w:t>
      </w:r>
      <w:bookmarkStart w:id="200" w:name="#go2"/>
      <w:bookmarkEnd w:id="200"/>
      <w:r>
        <w:rPr>
          <w:rFonts w:hint="eastAsia" w:ascii="宋体" w:hAnsi="宋体" w:cs="宋体"/>
          <w:kern w:val="0"/>
        </w:rPr>
        <w:t>：是指按照第15.3款〔质量保证金〕约定承包人用于保证其在缺陷责任期内履行缺陷修补义务的担保</w:t>
      </w:r>
      <w:r>
        <w:rPr>
          <w:rFonts w:hint="eastAsia" w:ascii="宋体" w:hAnsi="宋体" w:cs="宋体"/>
        </w:rPr>
        <w:t>。</w:t>
      </w:r>
    </w:p>
    <w:p w14:paraId="3A5D0630">
      <w:pPr>
        <w:spacing w:line="360" w:lineRule="exact"/>
        <w:ind w:firstLine="420" w:firstLineChars="200"/>
        <w:jc w:val="left"/>
        <w:rPr>
          <w:rFonts w:ascii="宋体" w:hAnsi="宋体" w:cs="宋体"/>
          <w:kern w:val="0"/>
        </w:rPr>
      </w:pPr>
      <w:r>
        <w:rPr>
          <w:rFonts w:hint="eastAsia" w:ascii="宋体" w:hAnsi="宋体" w:cs="宋体"/>
          <w:kern w:val="0"/>
        </w:rPr>
        <w:t>1.1.5.8 总价项目：是指在现行国家、行业以及地方的计量规则中无工程量计算规则，在已标价工程量清单或预算书中以总价或以费率形式计算的项目。</w:t>
      </w:r>
    </w:p>
    <w:p w14:paraId="7FDAEC65">
      <w:pPr>
        <w:spacing w:line="360" w:lineRule="exact"/>
        <w:ind w:firstLine="420" w:firstLineChars="200"/>
        <w:jc w:val="left"/>
        <w:rPr>
          <w:rFonts w:ascii="宋体" w:hAnsi="宋体" w:cs="宋体"/>
        </w:rPr>
      </w:pPr>
      <w:r>
        <w:rPr>
          <w:rFonts w:hint="eastAsia" w:ascii="宋体" w:hAnsi="宋体" w:cs="宋体"/>
        </w:rPr>
        <w:t>1.1.6 其他</w:t>
      </w:r>
    </w:p>
    <w:p w14:paraId="32EE3C3B">
      <w:pPr>
        <w:spacing w:line="360" w:lineRule="exact"/>
        <w:ind w:firstLine="420" w:firstLineChars="200"/>
        <w:jc w:val="left"/>
        <w:rPr>
          <w:rFonts w:ascii="宋体" w:hAnsi="宋体" w:cs="宋体"/>
        </w:rPr>
      </w:pPr>
      <w:r>
        <w:rPr>
          <w:rFonts w:hint="eastAsia" w:ascii="宋体" w:hAnsi="宋体" w:cs="宋体"/>
        </w:rPr>
        <w:t>1.1.6.1 书面形式：是指合同文件、信函、电报、传真等可以有形地表现所载内容的形式。</w:t>
      </w:r>
    </w:p>
    <w:p w14:paraId="16619299">
      <w:pPr>
        <w:pStyle w:val="7"/>
        <w:overflowPunct/>
        <w:spacing w:before="120" w:after="120" w:line="360" w:lineRule="exact"/>
        <w:rPr>
          <w:rFonts w:ascii="宋体" w:hAnsi="宋体" w:cs="宋体"/>
          <w:b w:val="0"/>
          <w:sz w:val="21"/>
          <w:szCs w:val="21"/>
        </w:rPr>
      </w:pPr>
      <w:bookmarkStart w:id="201" w:name="_Toc296346530"/>
      <w:bookmarkStart w:id="202" w:name="_Toc296503029"/>
      <w:bookmarkStart w:id="203" w:name="_Toc337558729"/>
      <w:bookmarkStart w:id="204" w:name="_Toc351203497"/>
      <w:r>
        <w:rPr>
          <w:rFonts w:hint="eastAsia" w:ascii="宋体" w:hAnsi="宋体" w:cs="宋体"/>
          <w:b w:val="0"/>
          <w:sz w:val="21"/>
          <w:szCs w:val="21"/>
        </w:rPr>
        <w:t>1.2语言文字</w:t>
      </w:r>
      <w:bookmarkEnd w:id="201"/>
      <w:bookmarkEnd w:id="202"/>
      <w:bookmarkEnd w:id="203"/>
      <w:bookmarkEnd w:id="204"/>
    </w:p>
    <w:p w14:paraId="1BD8697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合同以中国的汉语简体文字编写、解释和说明。合同当事人在专用合同条款中约定使用两种以上语言时，汉语为优先解释和说明合同的语言。</w:t>
      </w:r>
    </w:p>
    <w:p w14:paraId="1BBD272C">
      <w:pPr>
        <w:pStyle w:val="7"/>
        <w:overflowPunct/>
        <w:spacing w:before="120" w:after="120" w:line="360" w:lineRule="exact"/>
        <w:ind w:firstLine="420" w:firstLineChars="200"/>
        <w:rPr>
          <w:rFonts w:ascii="宋体" w:hAnsi="宋体" w:cs="宋体"/>
          <w:b w:val="0"/>
          <w:sz w:val="21"/>
          <w:szCs w:val="21"/>
        </w:rPr>
      </w:pPr>
      <w:bookmarkStart w:id="205" w:name="_Toc337558730"/>
      <w:bookmarkStart w:id="206" w:name="_Toc351203498"/>
      <w:bookmarkStart w:id="207" w:name="_Toc296346531"/>
      <w:bookmarkStart w:id="208" w:name="_Toc296503030"/>
      <w:r>
        <w:rPr>
          <w:rFonts w:hint="eastAsia" w:ascii="宋体" w:hAnsi="宋体" w:cs="宋体"/>
          <w:b w:val="0"/>
          <w:sz w:val="21"/>
          <w:szCs w:val="21"/>
        </w:rPr>
        <w:t>1.3法律</w:t>
      </w:r>
      <w:bookmarkEnd w:id="205"/>
      <w:bookmarkEnd w:id="206"/>
      <w:bookmarkEnd w:id="207"/>
      <w:bookmarkEnd w:id="208"/>
    </w:p>
    <w:p w14:paraId="3DD048F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合同所称法律是指中华人民共和国法律、行政法规、部门规章，以及工程所在地的地方性法规、自治条例、单行条例和地方政府规章等。</w:t>
      </w:r>
    </w:p>
    <w:p w14:paraId="110A0A3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合同当事人可以在专用合同条款中约定合同适用的其他规范性文件。</w:t>
      </w:r>
    </w:p>
    <w:p w14:paraId="097AFE62">
      <w:pPr>
        <w:pStyle w:val="7"/>
        <w:overflowPunct/>
        <w:spacing w:before="120" w:after="120" w:line="360" w:lineRule="exact"/>
        <w:ind w:firstLine="420" w:firstLineChars="200"/>
        <w:rPr>
          <w:rFonts w:ascii="宋体" w:hAnsi="宋体" w:cs="宋体"/>
          <w:b w:val="0"/>
          <w:sz w:val="21"/>
          <w:szCs w:val="21"/>
        </w:rPr>
      </w:pPr>
      <w:bookmarkStart w:id="209" w:name="_Toc351203499"/>
      <w:r>
        <w:rPr>
          <w:rFonts w:hint="eastAsia" w:ascii="宋体" w:hAnsi="宋体" w:cs="宋体"/>
          <w:b w:val="0"/>
          <w:sz w:val="21"/>
          <w:szCs w:val="21"/>
        </w:rPr>
        <w:t>1.4 标准和规范</w:t>
      </w:r>
      <w:bookmarkEnd w:id="209"/>
    </w:p>
    <w:p w14:paraId="443F2732">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1.4.1 适用于工程的国家标准、行业标准、工程所在地的地方性标准，以及相应的规范、规程等，合同当事人有特别要求的，应在专用合同条款中约定。</w:t>
      </w:r>
    </w:p>
    <w:p w14:paraId="3A51440A">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1.4.2 发包人要求使用国外标准、规范的，发包人负责提供原文版本和中文译本，并在专用合同条款中约定提供标准规范的名称、份数和时间。</w:t>
      </w:r>
    </w:p>
    <w:p w14:paraId="045B92C8">
      <w:pPr>
        <w:autoSpaceDE w:val="0"/>
        <w:autoSpaceDN w:val="0"/>
        <w:adjustRightInd w:val="0"/>
        <w:spacing w:line="360" w:lineRule="exact"/>
        <w:ind w:firstLine="640"/>
        <w:jc w:val="left"/>
        <w:rPr>
          <w:rFonts w:ascii="宋体" w:hAnsi="宋体" w:cs="宋体"/>
          <w:kern w:val="0"/>
        </w:rPr>
      </w:pPr>
      <w:r>
        <w:rPr>
          <w:rFonts w:hint="eastAsia" w:ascii="宋体" w:hAnsi="宋体" w:cs="宋体"/>
          <w:kern w:val="0"/>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5879763C">
      <w:pPr>
        <w:pStyle w:val="7"/>
        <w:overflowPunct/>
        <w:spacing w:before="120" w:after="120" w:line="360" w:lineRule="exact"/>
        <w:ind w:firstLine="420" w:firstLineChars="200"/>
        <w:rPr>
          <w:rFonts w:ascii="宋体" w:hAnsi="宋体" w:cs="宋体"/>
          <w:b w:val="0"/>
          <w:sz w:val="21"/>
          <w:szCs w:val="21"/>
        </w:rPr>
      </w:pPr>
      <w:bookmarkStart w:id="210" w:name="_Toc351203500"/>
      <w:r>
        <w:rPr>
          <w:rFonts w:hint="eastAsia" w:ascii="宋体" w:hAnsi="宋体" w:cs="宋体"/>
          <w:b w:val="0"/>
          <w:sz w:val="21"/>
          <w:szCs w:val="21"/>
        </w:rPr>
        <w:t>1</w:t>
      </w:r>
      <w:bookmarkStart w:id="211" w:name="_Toc296346532"/>
      <w:bookmarkStart w:id="212" w:name="_Toc337558731"/>
      <w:bookmarkStart w:id="213" w:name="_Toc296503031"/>
      <w:r>
        <w:rPr>
          <w:rFonts w:hint="eastAsia" w:ascii="宋体" w:hAnsi="宋体" w:cs="宋体"/>
          <w:b w:val="0"/>
          <w:sz w:val="21"/>
          <w:szCs w:val="21"/>
        </w:rPr>
        <w:t>.5 合同文件的优先顺序</w:t>
      </w:r>
      <w:bookmarkEnd w:id="210"/>
    </w:p>
    <w:bookmarkEnd w:id="211"/>
    <w:bookmarkEnd w:id="212"/>
    <w:bookmarkEnd w:id="213"/>
    <w:p w14:paraId="1E1EB20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组成合同的各项文件应互相解释，互为说明。除专用合同条款另有约定外，解释合同文件的优先顺序如下：</w:t>
      </w:r>
    </w:p>
    <w:p w14:paraId="66C3F2C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（1）合同协议书；</w:t>
      </w:r>
    </w:p>
    <w:p w14:paraId="236B8A4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（2）中标通知书（如果有）；</w:t>
      </w:r>
    </w:p>
    <w:p w14:paraId="3C3BE5F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（3）投标函及其附录（如果有）；</w:t>
      </w:r>
    </w:p>
    <w:p w14:paraId="074D302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（4）专用合同条款</w:t>
      </w:r>
      <w:r>
        <w:rPr>
          <w:rFonts w:hint="eastAsia" w:ascii="宋体" w:hAnsi="宋体" w:cs="宋体"/>
        </w:rPr>
        <w:t>及其附件</w:t>
      </w:r>
      <w:r>
        <w:rPr>
          <w:rFonts w:hint="eastAsia" w:ascii="宋体" w:hAnsi="宋体" w:cs="宋体"/>
          <w:kern w:val="0"/>
        </w:rPr>
        <w:t>；</w:t>
      </w:r>
    </w:p>
    <w:p w14:paraId="4DAC838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（5）通用合同条款；</w:t>
      </w:r>
    </w:p>
    <w:p w14:paraId="4A2C790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（6）技术标准和要求；</w:t>
      </w:r>
    </w:p>
    <w:p w14:paraId="3CAB853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（7）图纸；</w:t>
      </w:r>
    </w:p>
    <w:p w14:paraId="7C475E1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（8）已标价工程量清单或预算书；</w:t>
      </w:r>
    </w:p>
    <w:p w14:paraId="7D071E61">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（9）其他合同文件。</w:t>
      </w:r>
    </w:p>
    <w:p w14:paraId="123E8D2A">
      <w:pPr>
        <w:spacing w:line="360" w:lineRule="exact"/>
        <w:ind w:firstLine="447" w:firstLineChars="213"/>
        <w:rPr>
          <w:rFonts w:ascii="宋体" w:hAnsi="宋体" w:cs="宋体"/>
        </w:rPr>
      </w:pPr>
      <w:r>
        <w:rPr>
          <w:rFonts w:hint="eastAsia" w:ascii="宋体" w:hAnsi="宋体" w:cs="宋体"/>
        </w:rPr>
        <w:t>上述各项合同文件包括合同当事人就该项合同文件所作出的补充和修改，属于同一类内容的文件，应以最新签署的为准。</w:t>
      </w:r>
    </w:p>
    <w:p w14:paraId="5BE35EC7">
      <w:pPr>
        <w:spacing w:line="360" w:lineRule="exact"/>
        <w:ind w:firstLine="447" w:firstLineChars="213"/>
        <w:rPr>
          <w:rFonts w:ascii="宋体" w:hAnsi="宋体" w:cs="宋体"/>
        </w:rPr>
      </w:pPr>
      <w:r>
        <w:rPr>
          <w:rFonts w:hint="eastAsia" w:ascii="宋体" w:hAnsi="宋体" w:cs="宋体"/>
        </w:rPr>
        <w:t>在合同订立及履行过程中形成的与合同有关的文件均构成合同文件组成部分，并根据其性质确定优先解释顺序。</w:t>
      </w:r>
    </w:p>
    <w:p w14:paraId="08F8A07E">
      <w:pPr>
        <w:pStyle w:val="7"/>
        <w:overflowPunct/>
        <w:spacing w:before="120" w:after="120" w:line="360" w:lineRule="exact"/>
        <w:ind w:firstLine="420" w:firstLineChars="200"/>
        <w:rPr>
          <w:rFonts w:ascii="宋体" w:hAnsi="宋体" w:cs="宋体"/>
          <w:b w:val="0"/>
          <w:sz w:val="21"/>
          <w:szCs w:val="21"/>
        </w:rPr>
      </w:pPr>
      <w:bookmarkStart w:id="214" w:name="_Toc351203501"/>
      <w:r>
        <w:rPr>
          <w:rFonts w:hint="eastAsia" w:ascii="宋体" w:hAnsi="宋体" w:cs="宋体"/>
          <w:b w:val="0"/>
          <w:sz w:val="21"/>
          <w:szCs w:val="21"/>
        </w:rPr>
        <w:t>1</w:t>
      </w:r>
      <w:bookmarkStart w:id="215" w:name="_Toc296503032"/>
      <w:bookmarkStart w:id="216" w:name="_Toc337558732"/>
      <w:bookmarkStart w:id="217" w:name="_Toc296346533"/>
      <w:r>
        <w:rPr>
          <w:rFonts w:hint="eastAsia" w:ascii="宋体" w:hAnsi="宋体" w:cs="宋体"/>
          <w:b w:val="0"/>
          <w:sz w:val="21"/>
          <w:szCs w:val="21"/>
        </w:rPr>
        <w:t>.6图纸和承包人文件</w:t>
      </w:r>
      <w:bookmarkEnd w:id="214"/>
    </w:p>
    <w:bookmarkEnd w:id="215"/>
    <w:bookmarkEnd w:id="216"/>
    <w:bookmarkEnd w:id="217"/>
    <w:p w14:paraId="1A67B3F3">
      <w:pPr>
        <w:spacing w:line="360" w:lineRule="exact"/>
        <w:ind w:firstLine="420" w:firstLineChars="200"/>
        <w:jc w:val="left"/>
        <w:rPr>
          <w:rFonts w:ascii="宋体" w:hAnsi="宋体" w:cs="宋体"/>
          <w:kern w:val="0"/>
        </w:rPr>
      </w:pPr>
      <w:r>
        <w:rPr>
          <w:rFonts w:hint="eastAsia" w:ascii="宋体" w:hAnsi="宋体" w:cs="宋体"/>
          <w:kern w:val="0"/>
        </w:rPr>
        <w:t>1.6.1 图纸的提供和交底</w:t>
      </w:r>
    </w:p>
    <w:p w14:paraId="2E5AD8F8">
      <w:pPr>
        <w:spacing w:line="360" w:lineRule="exact"/>
        <w:ind w:firstLine="420" w:firstLineChars="200"/>
        <w:jc w:val="left"/>
        <w:rPr>
          <w:rFonts w:ascii="宋体" w:hAnsi="宋体" w:cs="宋体"/>
          <w:kern w:val="0"/>
        </w:rPr>
      </w:pPr>
      <w:r>
        <w:rPr>
          <w:rFonts w:hint="eastAsia" w:ascii="宋体" w:hAnsi="宋体" w:cs="宋体"/>
          <w:kern w:val="0"/>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54871DB5">
      <w:pPr>
        <w:spacing w:line="360" w:lineRule="exact"/>
        <w:ind w:firstLine="420" w:firstLineChars="200"/>
        <w:jc w:val="left"/>
        <w:rPr>
          <w:rFonts w:ascii="宋体" w:hAnsi="宋体" w:cs="宋体"/>
          <w:kern w:val="0"/>
        </w:rPr>
      </w:pPr>
      <w:r>
        <w:rPr>
          <w:rFonts w:hint="eastAsia" w:ascii="宋体" w:hAnsi="宋体" w:cs="宋体"/>
          <w:kern w:val="0"/>
        </w:rPr>
        <w:t>因发包人未按合同约定提供图纸导致承包人费用增加和（或）工期延误的，按照第7.5.1项〔因发包人原因导致工期延误〕约定办理。</w:t>
      </w:r>
    </w:p>
    <w:p w14:paraId="11F45A53">
      <w:pPr>
        <w:spacing w:line="360" w:lineRule="exact"/>
        <w:ind w:firstLine="420" w:firstLineChars="200"/>
        <w:jc w:val="left"/>
        <w:rPr>
          <w:rFonts w:ascii="宋体" w:hAnsi="宋体" w:cs="宋体"/>
          <w:kern w:val="0"/>
        </w:rPr>
      </w:pPr>
      <w:r>
        <w:rPr>
          <w:rFonts w:hint="eastAsia" w:ascii="宋体" w:hAnsi="宋体" w:cs="宋体"/>
          <w:kern w:val="0"/>
        </w:rPr>
        <w:t>1.6.2 图纸的错误</w:t>
      </w:r>
    </w:p>
    <w:p w14:paraId="5BE99F3E">
      <w:pPr>
        <w:spacing w:line="360" w:lineRule="exact"/>
        <w:ind w:firstLine="420" w:firstLineChars="200"/>
        <w:jc w:val="left"/>
        <w:rPr>
          <w:rFonts w:ascii="宋体" w:hAnsi="宋体" w:cs="宋体"/>
          <w:kern w:val="0"/>
        </w:rPr>
      </w:pPr>
      <w:r>
        <w:rPr>
          <w:rFonts w:hint="eastAsia" w:ascii="宋体" w:hAnsi="宋体" w:cs="宋体"/>
          <w:kern w:val="0"/>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6BBF86E3">
      <w:pPr>
        <w:spacing w:line="360" w:lineRule="exact"/>
        <w:ind w:firstLine="420" w:firstLineChars="200"/>
        <w:jc w:val="left"/>
        <w:rPr>
          <w:rFonts w:ascii="宋体" w:hAnsi="宋体" w:cs="宋体"/>
          <w:kern w:val="0"/>
        </w:rPr>
      </w:pPr>
      <w:r>
        <w:rPr>
          <w:rFonts w:hint="eastAsia" w:ascii="宋体" w:hAnsi="宋体" w:cs="宋体"/>
          <w:kern w:val="0"/>
        </w:rPr>
        <w:t>1.6.3 图纸的修改和补充</w:t>
      </w:r>
    </w:p>
    <w:p w14:paraId="1D73FE38">
      <w:pPr>
        <w:spacing w:line="360" w:lineRule="exact"/>
        <w:ind w:firstLine="420" w:firstLineChars="200"/>
        <w:jc w:val="left"/>
        <w:rPr>
          <w:rFonts w:ascii="宋体" w:hAnsi="宋体" w:cs="宋体"/>
          <w:kern w:val="0"/>
        </w:rPr>
      </w:pPr>
      <w:r>
        <w:rPr>
          <w:rFonts w:hint="eastAsia" w:ascii="宋体" w:hAnsi="宋体" w:cs="宋体"/>
          <w:kern w:val="0"/>
        </w:rPr>
        <w:t>图纸需要修改和补充的，应经图纸原设计人及审批部门同意，并由监理人在工程或工程相应部位施工前将修改后的图纸或补充图纸提交给承包人，承包人应按修改或补充后的图纸施工。</w:t>
      </w:r>
    </w:p>
    <w:p w14:paraId="285A7AF7">
      <w:pPr>
        <w:spacing w:line="360" w:lineRule="exact"/>
        <w:ind w:firstLine="420" w:firstLineChars="200"/>
        <w:jc w:val="left"/>
        <w:rPr>
          <w:rFonts w:ascii="宋体" w:hAnsi="宋体" w:cs="宋体"/>
          <w:kern w:val="0"/>
        </w:rPr>
      </w:pPr>
      <w:r>
        <w:rPr>
          <w:rFonts w:hint="eastAsia" w:ascii="宋体" w:hAnsi="宋体" w:cs="宋体"/>
          <w:kern w:val="0"/>
        </w:rPr>
        <w:t>1.6.4 承包人文件</w:t>
      </w:r>
    </w:p>
    <w:p w14:paraId="338650BF">
      <w:pPr>
        <w:spacing w:line="360" w:lineRule="exact"/>
        <w:ind w:firstLine="420" w:firstLineChars="200"/>
        <w:jc w:val="left"/>
        <w:rPr>
          <w:rFonts w:ascii="宋体" w:hAnsi="宋体" w:cs="宋体"/>
          <w:kern w:val="0"/>
        </w:rPr>
      </w:pPr>
      <w:r>
        <w:rPr>
          <w:rFonts w:hint="eastAsia" w:ascii="宋体" w:hAnsi="宋体" w:cs="宋体"/>
          <w:kern w:val="0"/>
        </w:rPr>
        <w:t>承包人应按照专用合同条款的约定提供应当由其编制的与工程施工有关的文件，并按照专用合同条款约定的期限、数量和形式提交监理人，并由监理人报送发包人。</w:t>
      </w:r>
    </w:p>
    <w:p w14:paraId="48C40D3C">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C8A6E4F">
      <w:pPr>
        <w:spacing w:line="360" w:lineRule="exact"/>
        <w:ind w:firstLine="420" w:firstLineChars="200"/>
        <w:jc w:val="left"/>
        <w:rPr>
          <w:rFonts w:ascii="宋体" w:hAnsi="宋体" w:cs="宋体"/>
          <w:kern w:val="0"/>
        </w:rPr>
      </w:pPr>
      <w:r>
        <w:rPr>
          <w:rFonts w:hint="eastAsia" w:ascii="宋体" w:hAnsi="宋体" w:cs="宋体"/>
          <w:kern w:val="0"/>
        </w:rPr>
        <w:t>1.6.5 图纸和承包人文件的保管</w:t>
      </w:r>
    </w:p>
    <w:p w14:paraId="5BA3ACD4">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除专用合同条款另有约定外，承包人应在施工现场另外保存一套完整的图纸和承包人文件，供发包人、监理人及有关人员进行工程检查时使用。</w:t>
      </w:r>
    </w:p>
    <w:p w14:paraId="465F844B">
      <w:pPr>
        <w:pStyle w:val="7"/>
        <w:overflowPunct/>
        <w:spacing w:before="120" w:after="120" w:line="360" w:lineRule="exact"/>
        <w:ind w:firstLine="420" w:firstLineChars="200"/>
        <w:rPr>
          <w:rFonts w:ascii="宋体" w:hAnsi="宋体" w:cs="宋体"/>
          <w:b w:val="0"/>
          <w:sz w:val="21"/>
          <w:szCs w:val="21"/>
        </w:rPr>
      </w:pPr>
      <w:bookmarkStart w:id="218" w:name="_Toc351203502"/>
      <w:r>
        <w:rPr>
          <w:rFonts w:hint="eastAsia" w:ascii="宋体" w:hAnsi="宋体" w:cs="宋体"/>
          <w:b w:val="0"/>
          <w:sz w:val="21"/>
          <w:szCs w:val="21"/>
        </w:rPr>
        <w:t>1</w:t>
      </w:r>
      <w:bookmarkStart w:id="219" w:name="_Toc337558733"/>
      <w:bookmarkStart w:id="220" w:name="_Toc296346534"/>
      <w:bookmarkStart w:id="221" w:name="_Toc296503033"/>
      <w:r>
        <w:rPr>
          <w:rFonts w:hint="eastAsia" w:ascii="宋体" w:hAnsi="宋体" w:cs="宋体"/>
          <w:b w:val="0"/>
          <w:sz w:val="21"/>
          <w:szCs w:val="21"/>
        </w:rPr>
        <w:t>.7联络</w:t>
      </w:r>
      <w:bookmarkEnd w:id="218"/>
    </w:p>
    <w:bookmarkEnd w:id="219"/>
    <w:bookmarkEnd w:id="220"/>
    <w:bookmarkEnd w:id="221"/>
    <w:p w14:paraId="3C37793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1.7.1 与合同有关的通知、批准、证明、证书、指示、指令、要求、请求、同意、意见、确定和决定等，均应采用书面形式，并应在合同约定的期限内送达接收人和送达地点。</w:t>
      </w:r>
    </w:p>
    <w:p w14:paraId="68E3EB7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1.7.2 发包人和承包人应在专用合同条款中约定各自的送达接收人和送达地点。任何一方合同当事人指定的接收人或送达地点发生变动的，应提前3天以书面形式通知对方。</w:t>
      </w:r>
    </w:p>
    <w:p w14:paraId="07CEDEF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 发包人和承包人应当及时签收另一方送达至送达地点和指定接收人的来往信函。拒不签收的，由此增加的费用和（或）延误的工期由拒绝接收一方承担。</w:t>
      </w:r>
    </w:p>
    <w:p w14:paraId="47CBF8E9">
      <w:pPr>
        <w:pStyle w:val="7"/>
        <w:overflowPunct/>
        <w:spacing w:before="120" w:after="120" w:line="360" w:lineRule="exact"/>
        <w:ind w:firstLine="420" w:firstLineChars="200"/>
        <w:rPr>
          <w:rFonts w:ascii="宋体" w:hAnsi="宋体" w:cs="宋体"/>
          <w:b w:val="0"/>
          <w:sz w:val="21"/>
          <w:szCs w:val="21"/>
        </w:rPr>
      </w:pPr>
      <w:bookmarkStart w:id="222" w:name="_Toc351203503"/>
      <w:r>
        <w:rPr>
          <w:rFonts w:hint="eastAsia" w:ascii="宋体" w:hAnsi="宋体" w:cs="宋体"/>
          <w:b w:val="0"/>
          <w:sz w:val="21"/>
          <w:szCs w:val="21"/>
        </w:rPr>
        <w:t>1</w:t>
      </w:r>
      <w:bookmarkStart w:id="223" w:name="_Toc337558734"/>
      <w:bookmarkStart w:id="224" w:name="_Toc296503035"/>
      <w:bookmarkStart w:id="225" w:name="_Toc296346536"/>
      <w:r>
        <w:rPr>
          <w:rFonts w:hint="eastAsia" w:ascii="宋体" w:hAnsi="宋体" w:cs="宋体"/>
          <w:b w:val="0"/>
          <w:sz w:val="21"/>
          <w:szCs w:val="21"/>
        </w:rPr>
        <w:t>.8严禁贿赂</w:t>
      </w:r>
      <w:bookmarkEnd w:id="222"/>
    </w:p>
    <w:bookmarkEnd w:id="223"/>
    <w:bookmarkEnd w:id="224"/>
    <w:bookmarkEnd w:id="225"/>
    <w:p w14:paraId="615C8D4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合同当事人不得以贿赂或变相贿赂的方式，谋取非法利益或损害对方权益。因一方合同当事人的贿赂造成对方损失的，应赔偿损失，并承担相应的法律责任。</w:t>
      </w:r>
    </w:p>
    <w:p w14:paraId="5E638BD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承包人不得与监理人或发包人聘请的第三方串通损害发包人利益。未经发包人书面同意，承包人不得为监理人提供合同约定以外的通讯设备、交通工具及其他任何形式的利益，不得向监理人支付报酬。</w:t>
      </w:r>
    </w:p>
    <w:p w14:paraId="1BF2F541">
      <w:pPr>
        <w:pStyle w:val="7"/>
        <w:overflowPunct/>
        <w:spacing w:before="120" w:after="120" w:line="360" w:lineRule="exact"/>
        <w:ind w:firstLine="420" w:firstLineChars="200"/>
        <w:rPr>
          <w:rFonts w:ascii="宋体" w:hAnsi="宋体" w:cs="宋体"/>
          <w:b w:val="0"/>
          <w:sz w:val="21"/>
          <w:szCs w:val="21"/>
        </w:rPr>
      </w:pPr>
      <w:bookmarkStart w:id="226" w:name="_Toc351203504"/>
      <w:r>
        <w:rPr>
          <w:rFonts w:hint="eastAsia" w:ascii="宋体" w:hAnsi="宋体" w:cs="宋体"/>
          <w:b w:val="0"/>
          <w:sz w:val="21"/>
          <w:szCs w:val="21"/>
        </w:rPr>
        <w:t>1</w:t>
      </w:r>
      <w:bookmarkStart w:id="227" w:name="_Toc337558735"/>
      <w:bookmarkStart w:id="228" w:name="_Toc296503036"/>
      <w:bookmarkStart w:id="229" w:name="_Toc296346537"/>
      <w:r>
        <w:rPr>
          <w:rFonts w:hint="eastAsia" w:ascii="宋体" w:hAnsi="宋体" w:cs="宋体"/>
          <w:b w:val="0"/>
          <w:sz w:val="21"/>
          <w:szCs w:val="21"/>
        </w:rPr>
        <w:t>.9化石、文物</w:t>
      </w:r>
      <w:bookmarkEnd w:id="226"/>
    </w:p>
    <w:bookmarkEnd w:id="227"/>
    <w:bookmarkEnd w:id="228"/>
    <w:bookmarkEnd w:id="229"/>
    <w:p w14:paraId="73FC7DA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EC5304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发包人、监理人和承包人应按有关政府行政管理部门要求采取妥善的保护措施，由此增加的费用和（或）延误的工期由发包人承担。</w:t>
      </w:r>
    </w:p>
    <w:p w14:paraId="4D1D067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承包人发现文物后不及时报告或隐瞒不报，致使文物丢失或损坏的，应赔偿损失，并承担相应的法律责任。</w:t>
      </w:r>
    </w:p>
    <w:p w14:paraId="1571030E">
      <w:pPr>
        <w:pStyle w:val="7"/>
        <w:overflowPunct/>
        <w:spacing w:before="120" w:after="120" w:line="360" w:lineRule="exact"/>
        <w:ind w:firstLine="420" w:firstLineChars="200"/>
        <w:rPr>
          <w:rFonts w:ascii="宋体" w:hAnsi="宋体" w:cs="宋体"/>
          <w:b w:val="0"/>
          <w:sz w:val="21"/>
          <w:szCs w:val="21"/>
        </w:rPr>
      </w:pPr>
      <w:bookmarkStart w:id="230" w:name="_Toc351203505"/>
      <w:r>
        <w:rPr>
          <w:rFonts w:hint="eastAsia" w:ascii="宋体" w:hAnsi="宋体" w:cs="宋体"/>
          <w:b w:val="0"/>
          <w:sz w:val="21"/>
          <w:szCs w:val="21"/>
        </w:rPr>
        <w:t>1</w:t>
      </w:r>
      <w:bookmarkStart w:id="231" w:name="_Toc337558736"/>
      <w:r>
        <w:rPr>
          <w:rFonts w:hint="eastAsia" w:ascii="宋体" w:hAnsi="宋体" w:cs="宋体"/>
          <w:b w:val="0"/>
          <w:sz w:val="21"/>
          <w:szCs w:val="21"/>
        </w:rPr>
        <w:t>.10交通运输</w:t>
      </w:r>
      <w:bookmarkEnd w:id="230"/>
    </w:p>
    <w:bookmarkEnd w:id="231"/>
    <w:p w14:paraId="4BDDDC1B">
      <w:pPr>
        <w:spacing w:line="360" w:lineRule="exact"/>
        <w:ind w:firstLine="420" w:firstLineChars="200"/>
        <w:jc w:val="left"/>
        <w:rPr>
          <w:rFonts w:ascii="宋体" w:hAnsi="宋体" w:cs="宋体"/>
          <w:kern w:val="0"/>
        </w:rPr>
      </w:pPr>
      <w:r>
        <w:rPr>
          <w:rFonts w:hint="eastAsia" w:ascii="宋体" w:hAnsi="宋体" w:cs="宋体"/>
          <w:kern w:val="0"/>
        </w:rPr>
        <w:t>1.10.1 出入现场的权利</w:t>
      </w:r>
    </w:p>
    <w:p w14:paraId="45D3E7FB">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3FF6CF1D">
      <w:pPr>
        <w:spacing w:line="360" w:lineRule="exact"/>
        <w:ind w:firstLine="420" w:firstLineChars="200"/>
        <w:jc w:val="left"/>
        <w:rPr>
          <w:rFonts w:ascii="宋体" w:hAnsi="宋体" w:cs="宋体"/>
          <w:kern w:val="0"/>
        </w:rPr>
      </w:pPr>
      <w:r>
        <w:rPr>
          <w:rFonts w:hint="eastAsia" w:ascii="宋体" w:hAnsi="宋体" w:cs="宋体"/>
          <w:kern w:val="0"/>
        </w:rPr>
        <w:t>承包人应在订立合同前查勘施工现场，并根据工程规模及技术参数合理预见工程施工所需的进出施工现场的方式、手段、路径等。因承包人未合理预见所增加的费用和（或）延误的工期由承包人承担。</w:t>
      </w:r>
    </w:p>
    <w:p w14:paraId="77225DD7">
      <w:pPr>
        <w:spacing w:line="360" w:lineRule="exact"/>
        <w:ind w:firstLine="420" w:firstLineChars="200"/>
        <w:jc w:val="left"/>
        <w:rPr>
          <w:rFonts w:ascii="宋体" w:hAnsi="宋体" w:cs="宋体"/>
          <w:kern w:val="0"/>
        </w:rPr>
      </w:pPr>
      <w:r>
        <w:rPr>
          <w:rFonts w:hint="eastAsia" w:ascii="宋体" w:hAnsi="宋体" w:cs="宋体"/>
          <w:kern w:val="0"/>
        </w:rPr>
        <w:t>1.10.2 场外交通</w:t>
      </w:r>
    </w:p>
    <w:p w14:paraId="43610EC2">
      <w:pPr>
        <w:spacing w:line="360" w:lineRule="exact"/>
        <w:ind w:firstLine="420" w:firstLineChars="200"/>
        <w:jc w:val="left"/>
        <w:rPr>
          <w:rFonts w:ascii="宋体" w:hAnsi="宋体" w:cs="宋体"/>
          <w:kern w:val="0"/>
        </w:rPr>
      </w:pPr>
      <w:r>
        <w:rPr>
          <w:rFonts w:hint="eastAsia" w:ascii="宋体" w:hAnsi="宋体" w:cs="宋体"/>
          <w:kern w:val="0"/>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B52E249">
      <w:pPr>
        <w:spacing w:line="360" w:lineRule="exact"/>
        <w:ind w:firstLine="420" w:firstLineChars="200"/>
        <w:jc w:val="left"/>
        <w:rPr>
          <w:rFonts w:ascii="宋体" w:hAnsi="宋体" w:cs="宋体"/>
          <w:kern w:val="0"/>
        </w:rPr>
      </w:pPr>
      <w:r>
        <w:rPr>
          <w:rFonts w:hint="eastAsia" w:ascii="宋体" w:hAnsi="宋体" w:cs="宋体"/>
          <w:kern w:val="0"/>
        </w:rPr>
        <w:t>1.10.3场内交通</w:t>
      </w:r>
    </w:p>
    <w:p w14:paraId="58B9851F">
      <w:pPr>
        <w:spacing w:line="360" w:lineRule="exact"/>
        <w:ind w:firstLine="420" w:firstLineChars="200"/>
        <w:jc w:val="left"/>
        <w:rPr>
          <w:rFonts w:ascii="宋体" w:hAnsi="宋体" w:cs="宋体"/>
          <w:kern w:val="0"/>
        </w:rPr>
      </w:pPr>
      <w:r>
        <w:rPr>
          <w:rFonts w:hint="eastAsia" w:ascii="宋体" w:hAnsi="宋体" w:cs="宋体"/>
          <w:kern w:val="0"/>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17033769">
      <w:pPr>
        <w:spacing w:line="360" w:lineRule="exact"/>
        <w:ind w:firstLine="420" w:firstLineChars="200"/>
        <w:jc w:val="left"/>
        <w:rPr>
          <w:rFonts w:ascii="宋体" w:hAnsi="宋体" w:cs="宋体"/>
          <w:kern w:val="0"/>
        </w:rPr>
      </w:pPr>
      <w:r>
        <w:rPr>
          <w:rFonts w:hint="eastAsia" w:ascii="宋体" w:hAnsi="宋体" w:cs="宋体"/>
          <w:kern w:val="0"/>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6492871">
      <w:pPr>
        <w:spacing w:line="360" w:lineRule="exact"/>
        <w:ind w:firstLine="420" w:firstLineChars="200"/>
        <w:jc w:val="left"/>
        <w:rPr>
          <w:rFonts w:ascii="宋体" w:hAnsi="宋体" w:cs="宋体"/>
          <w:kern w:val="0"/>
        </w:rPr>
      </w:pPr>
      <w:r>
        <w:rPr>
          <w:rFonts w:hint="eastAsia" w:ascii="宋体" w:hAnsi="宋体" w:cs="宋体"/>
          <w:kern w:val="0"/>
        </w:rPr>
        <w:t>场外交通和场内交通的边界由合同当事人在专用合同条款中约定。</w:t>
      </w:r>
    </w:p>
    <w:p w14:paraId="0298B2AC">
      <w:pPr>
        <w:spacing w:line="360" w:lineRule="exact"/>
        <w:ind w:firstLine="420" w:firstLineChars="200"/>
        <w:jc w:val="left"/>
        <w:rPr>
          <w:rFonts w:ascii="宋体" w:hAnsi="宋体" w:cs="宋体"/>
          <w:kern w:val="0"/>
        </w:rPr>
      </w:pPr>
      <w:r>
        <w:rPr>
          <w:rFonts w:hint="eastAsia" w:ascii="宋体" w:hAnsi="宋体" w:cs="宋体"/>
          <w:kern w:val="0"/>
        </w:rPr>
        <w:t>1.10.4 超大件和超重件的运输</w:t>
      </w:r>
    </w:p>
    <w:p w14:paraId="44E850F2">
      <w:pPr>
        <w:spacing w:line="360" w:lineRule="exact"/>
        <w:ind w:firstLine="420" w:firstLineChars="200"/>
        <w:jc w:val="left"/>
        <w:rPr>
          <w:rFonts w:ascii="宋体" w:hAnsi="宋体" w:cs="宋体"/>
          <w:kern w:val="0"/>
        </w:rPr>
      </w:pPr>
      <w:r>
        <w:rPr>
          <w:rFonts w:hint="eastAsia" w:ascii="宋体" w:hAnsi="宋体" w:cs="宋体"/>
          <w:kern w:val="0"/>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76A20E07">
      <w:pPr>
        <w:spacing w:line="360" w:lineRule="exact"/>
        <w:ind w:firstLine="420" w:firstLineChars="200"/>
        <w:jc w:val="left"/>
        <w:rPr>
          <w:rFonts w:ascii="宋体" w:hAnsi="宋体" w:cs="宋体"/>
          <w:kern w:val="0"/>
        </w:rPr>
      </w:pPr>
      <w:r>
        <w:rPr>
          <w:rFonts w:hint="eastAsia" w:ascii="宋体" w:hAnsi="宋体" w:cs="宋体"/>
          <w:kern w:val="0"/>
        </w:rPr>
        <w:t>1.10.5 道路和桥梁的损坏责任</w:t>
      </w:r>
    </w:p>
    <w:p w14:paraId="7B0934EA">
      <w:pPr>
        <w:spacing w:line="360" w:lineRule="exact"/>
        <w:ind w:firstLine="420" w:firstLineChars="200"/>
        <w:jc w:val="left"/>
        <w:rPr>
          <w:rFonts w:ascii="宋体" w:hAnsi="宋体" w:cs="宋体"/>
          <w:kern w:val="0"/>
        </w:rPr>
      </w:pPr>
      <w:r>
        <w:rPr>
          <w:rFonts w:hint="eastAsia" w:ascii="宋体" w:hAnsi="宋体" w:cs="宋体"/>
          <w:kern w:val="0"/>
        </w:rPr>
        <w:t>因承包人运输造成施工场地内外公共道路和桥梁损坏的，由承包人承担修复损坏的全部费用和可能引起的赔偿。</w:t>
      </w:r>
    </w:p>
    <w:p w14:paraId="52F7B6F6">
      <w:pPr>
        <w:spacing w:line="360" w:lineRule="exact"/>
        <w:ind w:firstLine="420" w:firstLineChars="200"/>
        <w:jc w:val="left"/>
        <w:rPr>
          <w:rFonts w:ascii="宋体" w:hAnsi="宋体" w:cs="宋体"/>
          <w:kern w:val="0"/>
        </w:rPr>
      </w:pPr>
      <w:r>
        <w:rPr>
          <w:rFonts w:hint="eastAsia" w:ascii="宋体" w:hAnsi="宋体" w:cs="宋体"/>
          <w:kern w:val="0"/>
        </w:rPr>
        <w:t>1.10.6 水路和航空运输</w:t>
      </w:r>
    </w:p>
    <w:p w14:paraId="5F819512">
      <w:pPr>
        <w:spacing w:line="360" w:lineRule="exact"/>
        <w:ind w:firstLine="420" w:firstLineChars="200"/>
        <w:jc w:val="left"/>
        <w:rPr>
          <w:rFonts w:ascii="宋体" w:hAnsi="宋体" w:cs="宋体"/>
          <w:kern w:val="0"/>
        </w:rPr>
      </w:pPr>
      <w:r>
        <w:rPr>
          <w:rFonts w:hint="eastAsia" w:ascii="宋体" w:hAnsi="宋体" w:cs="宋体"/>
          <w:kern w:val="0"/>
        </w:rPr>
        <w:t>本款前述各项的内容适用于水路运输和航空运输，其中“道路”一词的涵义包括河道、航线、船闸、机场、码头、堤防以及水路或航空运输中其他相似结构物；“车辆”一词的涵义包括船舶和飞机等。</w:t>
      </w:r>
    </w:p>
    <w:p w14:paraId="4E11E8D4">
      <w:pPr>
        <w:pStyle w:val="7"/>
        <w:overflowPunct/>
        <w:spacing w:before="120" w:after="120" w:line="360" w:lineRule="exact"/>
        <w:ind w:firstLine="420" w:firstLineChars="200"/>
        <w:rPr>
          <w:rFonts w:ascii="宋体" w:hAnsi="宋体" w:cs="宋体"/>
          <w:b w:val="0"/>
          <w:sz w:val="21"/>
          <w:szCs w:val="21"/>
        </w:rPr>
      </w:pPr>
      <w:bookmarkStart w:id="232" w:name="_Toc351203506"/>
      <w:r>
        <w:rPr>
          <w:rFonts w:hint="eastAsia" w:ascii="宋体" w:hAnsi="宋体" w:cs="宋体"/>
          <w:b w:val="0"/>
          <w:sz w:val="21"/>
          <w:szCs w:val="21"/>
        </w:rPr>
        <w:t>1</w:t>
      </w:r>
      <w:bookmarkStart w:id="233" w:name="_Toc337558737"/>
      <w:bookmarkStart w:id="234" w:name="_Toc296346538"/>
      <w:bookmarkStart w:id="235" w:name="_Toc296503037"/>
      <w:r>
        <w:rPr>
          <w:rFonts w:hint="eastAsia" w:ascii="宋体" w:hAnsi="宋体" w:cs="宋体"/>
          <w:b w:val="0"/>
          <w:sz w:val="21"/>
          <w:szCs w:val="21"/>
        </w:rPr>
        <w:t>.11知识产权</w:t>
      </w:r>
      <w:bookmarkEnd w:id="232"/>
      <w:bookmarkEnd w:id="233"/>
    </w:p>
    <w:bookmarkEnd w:id="234"/>
    <w:bookmarkEnd w:id="235"/>
    <w:p w14:paraId="775C59B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DCCC5C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B31108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AC53AB2">
      <w:pPr>
        <w:spacing w:line="360" w:lineRule="exact"/>
        <w:rPr>
          <w:rFonts w:ascii="宋体" w:hAnsi="宋体" w:cs="宋体"/>
        </w:rPr>
      </w:pPr>
      <w:r>
        <w:rPr>
          <w:rFonts w:hint="eastAsia" w:ascii="宋体" w:hAnsi="宋体" w:cs="宋体"/>
        </w:rPr>
        <w:t>1.11.4 除专用合同条款另有约定外，承包人在合同签订前和签订时已确定采用的专利、专有技术、技术秘密的使用费已包含在签约合同价中。</w:t>
      </w:r>
    </w:p>
    <w:p w14:paraId="29E2C72F">
      <w:pPr>
        <w:pStyle w:val="7"/>
        <w:overflowPunct/>
        <w:spacing w:before="120" w:after="120" w:line="360" w:lineRule="exact"/>
        <w:ind w:firstLine="420" w:firstLineChars="200"/>
        <w:rPr>
          <w:rFonts w:ascii="宋体" w:hAnsi="宋体" w:cs="宋体"/>
          <w:b w:val="0"/>
          <w:sz w:val="21"/>
          <w:szCs w:val="21"/>
        </w:rPr>
      </w:pPr>
      <w:bookmarkStart w:id="236" w:name="_Toc351203507"/>
      <w:r>
        <w:rPr>
          <w:rFonts w:hint="eastAsia" w:ascii="宋体" w:hAnsi="宋体" w:cs="宋体"/>
          <w:b w:val="0"/>
          <w:sz w:val="21"/>
          <w:szCs w:val="21"/>
        </w:rPr>
        <w:t>1</w:t>
      </w:r>
      <w:bookmarkStart w:id="237" w:name="_Toc337558738"/>
      <w:r>
        <w:rPr>
          <w:rFonts w:hint="eastAsia" w:ascii="宋体" w:hAnsi="宋体" w:cs="宋体"/>
          <w:b w:val="0"/>
          <w:sz w:val="21"/>
          <w:szCs w:val="21"/>
        </w:rPr>
        <w:t>.12保密</w:t>
      </w:r>
      <w:bookmarkEnd w:id="236"/>
    </w:p>
    <w:bookmarkEnd w:id="237"/>
    <w:p w14:paraId="398C206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除法律规定或合同另有约定外，未经发包人同意，承包人不得将发包人提供的图纸、文件以及声明需要保密的资料信息等商业秘密泄露给第三方。</w:t>
      </w:r>
    </w:p>
    <w:p w14:paraId="04892A6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除法律规定或合同另有约定外，未经承包人同意，发包人不得将承包人提供的技术秘密及声明需要保密的资料信息等商业秘密泄露给第三方。</w:t>
      </w:r>
    </w:p>
    <w:p w14:paraId="5D5FA419">
      <w:pPr>
        <w:pStyle w:val="7"/>
        <w:overflowPunct/>
        <w:spacing w:before="120" w:after="120" w:line="360" w:lineRule="exact"/>
        <w:ind w:firstLine="420" w:firstLineChars="200"/>
        <w:rPr>
          <w:rFonts w:ascii="宋体" w:hAnsi="宋体" w:cs="宋体"/>
          <w:b w:val="0"/>
          <w:sz w:val="21"/>
          <w:szCs w:val="21"/>
        </w:rPr>
      </w:pPr>
      <w:bookmarkStart w:id="238" w:name="_Toc351203508"/>
      <w:r>
        <w:rPr>
          <w:rFonts w:hint="eastAsia" w:ascii="宋体" w:hAnsi="宋体" w:cs="宋体"/>
          <w:b w:val="0"/>
          <w:sz w:val="21"/>
          <w:szCs w:val="21"/>
        </w:rPr>
        <w:t>1.13工程量清单错误的修正</w:t>
      </w:r>
      <w:bookmarkEnd w:id="238"/>
    </w:p>
    <w:p w14:paraId="2F7784D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除专用合同条款另有约定外，发包人提供的工程量清单，应被认为是准确的和完整的。出现下列情形之一时，发包人应予以修正，并相应调整合同价格：</w:t>
      </w:r>
    </w:p>
    <w:p w14:paraId="611F453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（1）工程量清单存在缺项、漏项的；</w:t>
      </w:r>
    </w:p>
    <w:p w14:paraId="02059DE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（2）工程量清单偏差超出专用合同条款约定的工程量偏差范围的；</w:t>
      </w:r>
    </w:p>
    <w:p w14:paraId="4A4F890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（3）未按照国家现行计量规范强制性规定计量的。</w:t>
      </w:r>
    </w:p>
    <w:p w14:paraId="32C149F0">
      <w:pPr>
        <w:pStyle w:val="6"/>
        <w:spacing w:before="120" w:after="120" w:line="360" w:lineRule="exact"/>
        <w:rPr>
          <w:rFonts w:ascii="宋体" w:hAnsi="宋体" w:cs="宋体"/>
          <w:b w:val="0"/>
          <w:sz w:val="21"/>
          <w:szCs w:val="21"/>
        </w:rPr>
      </w:pPr>
      <w:bookmarkStart w:id="239" w:name="_Toc351203509"/>
      <w:r>
        <w:rPr>
          <w:rFonts w:hint="eastAsia" w:ascii="宋体" w:hAnsi="宋体" w:cs="宋体"/>
          <w:b w:val="0"/>
          <w:sz w:val="21"/>
          <w:szCs w:val="21"/>
        </w:rPr>
        <w:t>2</w:t>
      </w:r>
      <w:bookmarkStart w:id="240" w:name="_Toc296503038"/>
      <w:bookmarkStart w:id="241" w:name="_Toc337558739"/>
      <w:bookmarkStart w:id="242" w:name="_Toc296346539"/>
      <w:bookmarkStart w:id="243" w:name="OLE_LINK2"/>
      <w:r>
        <w:rPr>
          <w:rFonts w:hint="eastAsia" w:ascii="宋体" w:hAnsi="宋体" w:cs="宋体"/>
          <w:b w:val="0"/>
          <w:sz w:val="21"/>
          <w:szCs w:val="21"/>
        </w:rPr>
        <w:t>. 发包人</w:t>
      </w:r>
      <w:bookmarkEnd w:id="239"/>
    </w:p>
    <w:bookmarkEnd w:id="240"/>
    <w:bookmarkEnd w:id="241"/>
    <w:bookmarkEnd w:id="242"/>
    <w:p w14:paraId="6C680882">
      <w:pPr>
        <w:pStyle w:val="7"/>
        <w:overflowPunct/>
        <w:spacing w:before="120" w:after="120" w:line="360" w:lineRule="exact"/>
        <w:ind w:firstLine="420" w:firstLineChars="200"/>
        <w:rPr>
          <w:rFonts w:ascii="宋体" w:hAnsi="宋体" w:cs="宋体"/>
          <w:b w:val="0"/>
          <w:sz w:val="21"/>
          <w:szCs w:val="21"/>
        </w:rPr>
      </w:pPr>
      <w:bookmarkStart w:id="244" w:name="_Toc351203510"/>
      <w:r>
        <w:rPr>
          <w:rFonts w:hint="eastAsia" w:ascii="宋体" w:hAnsi="宋体" w:cs="宋体"/>
          <w:b w:val="0"/>
          <w:sz w:val="21"/>
          <w:szCs w:val="21"/>
        </w:rPr>
        <w:t>2</w:t>
      </w:r>
      <w:bookmarkStart w:id="245" w:name="_Toc296503039"/>
      <w:bookmarkStart w:id="246" w:name="_Toc337558740"/>
      <w:bookmarkStart w:id="247" w:name="_Toc296346540"/>
      <w:r>
        <w:rPr>
          <w:rFonts w:hint="eastAsia" w:ascii="宋体" w:hAnsi="宋体" w:cs="宋体"/>
          <w:b w:val="0"/>
          <w:sz w:val="21"/>
          <w:szCs w:val="21"/>
        </w:rPr>
        <w:t>.1 许可或批准</w:t>
      </w:r>
      <w:bookmarkEnd w:id="244"/>
    </w:p>
    <w:p w14:paraId="08D0E83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6EC7BEA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因发包人原因未能及时办理完毕前述许可、批准或备案，由发包人承担由此增加的费用和（或）延误的工期，并支付承包人合理的利润。</w:t>
      </w:r>
    </w:p>
    <w:p w14:paraId="488B825E">
      <w:pPr>
        <w:pStyle w:val="7"/>
        <w:overflowPunct/>
        <w:spacing w:before="120" w:after="120" w:line="360" w:lineRule="exact"/>
        <w:ind w:firstLine="420" w:firstLineChars="200"/>
        <w:rPr>
          <w:rFonts w:ascii="宋体" w:hAnsi="宋体" w:cs="宋体"/>
          <w:b w:val="0"/>
          <w:sz w:val="21"/>
          <w:szCs w:val="21"/>
        </w:rPr>
      </w:pPr>
      <w:bookmarkStart w:id="248" w:name="_Toc351203511"/>
      <w:r>
        <w:rPr>
          <w:rFonts w:hint="eastAsia" w:ascii="宋体" w:hAnsi="宋体" w:cs="宋体"/>
          <w:b w:val="0"/>
          <w:sz w:val="21"/>
          <w:szCs w:val="21"/>
        </w:rPr>
        <w:t>2.2 发包人代表</w:t>
      </w:r>
      <w:bookmarkEnd w:id="248"/>
    </w:p>
    <w:p w14:paraId="5D2F0F6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226BC8CC">
      <w:pPr>
        <w:spacing w:line="360" w:lineRule="exact"/>
        <w:ind w:firstLine="420" w:firstLineChars="200"/>
        <w:rPr>
          <w:rFonts w:ascii="宋体" w:hAnsi="宋体" w:cs="宋体"/>
          <w:kern w:val="0"/>
        </w:rPr>
      </w:pPr>
      <w:r>
        <w:rPr>
          <w:rFonts w:hint="eastAsia" w:ascii="宋体" w:hAnsi="宋体" w:cs="宋体"/>
          <w:kern w:val="0"/>
        </w:rPr>
        <w:t>发包人代表不能按照合同约定履行其职责及义务，并导致合同无法继续正常履行的，承包人可以要求发包人撤换发包人代表。</w:t>
      </w:r>
    </w:p>
    <w:p w14:paraId="6D049D78">
      <w:pPr>
        <w:spacing w:line="360" w:lineRule="exact"/>
        <w:ind w:firstLine="420" w:firstLineChars="200"/>
        <w:rPr>
          <w:rFonts w:ascii="宋体" w:hAnsi="宋体" w:cs="宋体"/>
        </w:rPr>
      </w:pPr>
      <w:r>
        <w:rPr>
          <w:rFonts w:hint="eastAsia" w:ascii="宋体" w:hAnsi="宋体" w:cs="宋体"/>
          <w:kern w:val="0"/>
        </w:rPr>
        <w:t>不属于法定必须监理的工程，监理人的职权可以由发包人代表或发包人指定的其他人员行使。</w:t>
      </w:r>
    </w:p>
    <w:p w14:paraId="7592A86B">
      <w:pPr>
        <w:pStyle w:val="7"/>
        <w:overflowPunct/>
        <w:spacing w:before="120" w:after="120" w:line="360" w:lineRule="exact"/>
        <w:ind w:firstLine="420" w:firstLineChars="200"/>
        <w:rPr>
          <w:rFonts w:ascii="宋体" w:hAnsi="宋体" w:cs="宋体"/>
          <w:b w:val="0"/>
          <w:sz w:val="21"/>
          <w:szCs w:val="21"/>
        </w:rPr>
      </w:pPr>
      <w:bookmarkStart w:id="249" w:name="_Toc351203512"/>
      <w:r>
        <w:rPr>
          <w:rFonts w:hint="eastAsia" w:ascii="宋体" w:hAnsi="宋体" w:cs="宋体"/>
          <w:b w:val="0"/>
          <w:sz w:val="21"/>
          <w:szCs w:val="21"/>
        </w:rPr>
        <w:t>2.3 发包人人员</w:t>
      </w:r>
      <w:bookmarkEnd w:id="249"/>
    </w:p>
    <w:p w14:paraId="6BDC396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发包人应要求在施工现场的发包人人员遵守法律及有关安全、质量、环境保护、文明施工等规定，并保障承包人免于承受因发包人人员未遵守上述要求给承包人造成的损失和责任。</w:t>
      </w:r>
    </w:p>
    <w:p w14:paraId="63224F54">
      <w:pPr>
        <w:spacing w:line="360" w:lineRule="exact"/>
        <w:ind w:firstLine="640"/>
        <w:jc w:val="left"/>
        <w:rPr>
          <w:rFonts w:ascii="宋体" w:hAnsi="宋体" w:cs="宋体"/>
          <w:kern w:val="0"/>
        </w:rPr>
      </w:pPr>
      <w:r>
        <w:rPr>
          <w:rFonts w:hint="eastAsia" w:ascii="宋体" w:hAnsi="宋体" w:cs="宋体"/>
          <w:kern w:val="0"/>
        </w:rPr>
        <w:t>发包人人员包括发包人代表及其他由发包人派驻施工现场的人员。</w:t>
      </w:r>
      <w:bookmarkEnd w:id="245"/>
      <w:bookmarkEnd w:id="246"/>
      <w:bookmarkEnd w:id="247"/>
    </w:p>
    <w:p w14:paraId="28BB35D3">
      <w:pPr>
        <w:pStyle w:val="7"/>
        <w:overflowPunct/>
        <w:spacing w:before="120" w:after="120" w:line="360" w:lineRule="exact"/>
        <w:ind w:firstLine="420" w:firstLineChars="200"/>
        <w:rPr>
          <w:rFonts w:ascii="宋体" w:hAnsi="宋体" w:cs="宋体"/>
          <w:b w:val="0"/>
          <w:sz w:val="21"/>
          <w:szCs w:val="21"/>
        </w:rPr>
      </w:pPr>
      <w:bookmarkStart w:id="250" w:name="_Toc351203513"/>
      <w:r>
        <w:rPr>
          <w:rFonts w:hint="eastAsia" w:ascii="宋体" w:hAnsi="宋体" w:cs="宋体"/>
          <w:b w:val="0"/>
          <w:sz w:val="21"/>
          <w:szCs w:val="21"/>
        </w:rPr>
        <w:t>2</w:t>
      </w:r>
      <w:bookmarkStart w:id="251" w:name="_Toc296503040"/>
      <w:bookmarkStart w:id="252" w:name="_Toc296346541"/>
      <w:bookmarkStart w:id="253" w:name="_Toc337558741"/>
      <w:r>
        <w:rPr>
          <w:rFonts w:hint="eastAsia" w:ascii="宋体" w:hAnsi="宋体" w:cs="宋体"/>
          <w:b w:val="0"/>
          <w:sz w:val="21"/>
          <w:szCs w:val="21"/>
        </w:rPr>
        <w:t>.4 施工现场、施工条件和基础资料的提供</w:t>
      </w:r>
      <w:bookmarkEnd w:id="250"/>
      <w:bookmarkEnd w:id="251"/>
      <w:bookmarkEnd w:id="252"/>
      <w:bookmarkEnd w:id="253"/>
    </w:p>
    <w:p w14:paraId="01445E4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2.4.1 提供施工现场</w:t>
      </w:r>
    </w:p>
    <w:p w14:paraId="592DAB3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w:t>
      </w:r>
      <w:bookmarkEnd w:id="243"/>
      <w:r>
        <w:rPr>
          <w:rFonts w:hint="eastAsia" w:ascii="宋体" w:hAnsi="宋体" w:cs="宋体"/>
          <w:kern w:val="0"/>
        </w:rPr>
        <w:t>专用合同条款另有约定外，发包人应最迟于开工日期7天前向承包人移交施工现场。</w:t>
      </w:r>
    </w:p>
    <w:p w14:paraId="66410AD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2.4.2 提供施工条件</w:t>
      </w:r>
    </w:p>
    <w:p w14:paraId="6124920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除专用合同条款另有约定外，发包人应负责提供施工所需要的条件，包括：</w:t>
      </w:r>
    </w:p>
    <w:p w14:paraId="40B9A07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（1）将施工用水、电力、通讯线路等施工所必需的条件接至施工现场内；</w:t>
      </w:r>
    </w:p>
    <w:p w14:paraId="363FFEA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（2）保证向承包人提供正常施工所需要的进入施工现场的交通条件；</w:t>
      </w:r>
    </w:p>
    <w:p w14:paraId="4B97DF7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（3）协调处理施工现场周围地下管线和邻近建筑物、构筑物、古树名木的保护工作，并承担相关费用；</w:t>
      </w:r>
    </w:p>
    <w:p w14:paraId="5BD256D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（4）按照专用合同条款约定应提供的其他设施和条件。</w:t>
      </w:r>
    </w:p>
    <w:p w14:paraId="454103E1">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2.4.3 提供基础资料</w:t>
      </w:r>
    </w:p>
    <w:p w14:paraId="708F1FB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2CF6CCC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按照法律规定确需在开工后方能提供的基础资料，发包人应尽其努力及时地在相应工程施工前的合理期限内提供，合理期限应以不影响承包人的正常施工为限。</w:t>
      </w:r>
    </w:p>
    <w:p w14:paraId="5DA1B8BB">
      <w:pPr>
        <w:spacing w:line="360" w:lineRule="exact"/>
        <w:ind w:firstLine="420" w:firstLineChars="200"/>
        <w:jc w:val="left"/>
        <w:rPr>
          <w:rFonts w:ascii="宋体" w:hAnsi="宋体" w:cs="宋体"/>
          <w:kern w:val="0"/>
        </w:rPr>
      </w:pPr>
      <w:r>
        <w:rPr>
          <w:rFonts w:hint="eastAsia" w:ascii="宋体" w:hAnsi="宋体" w:cs="宋体"/>
          <w:kern w:val="0"/>
        </w:rPr>
        <w:t>2.4.4 逾期提供的责任</w:t>
      </w:r>
    </w:p>
    <w:p w14:paraId="03A90D71">
      <w:pPr>
        <w:spacing w:line="360" w:lineRule="exact"/>
        <w:ind w:firstLine="420" w:firstLineChars="200"/>
        <w:jc w:val="left"/>
        <w:rPr>
          <w:rFonts w:ascii="宋体" w:hAnsi="宋体" w:cs="宋体"/>
          <w:kern w:val="0"/>
        </w:rPr>
      </w:pPr>
      <w:r>
        <w:rPr>
          <w:rFonts w:hint="eastAsia" w:ascii="宋体" w:hAnsi="宋体" w:cs="宋体"/>
          <w:kern w:val="0"/>
        </w:rPr>
        <w:t>因发包人原因未能按合同约定及时向承包人提供施工现场、施工条件、基础资料的，由发包人承担由此增加的费用和（或）延误的工期。</w:t>
      </w:r>
    </w:p>
    <w:p w14:paraId="76832FA4">
      <w:pPr>
        <w:pStyle w:val="7"/>
        <w:overflowPunct/>
        <w:spacing w:before="120" w:after="120" w:line="360" w:lineRule="exact"/>
        <w:ind w:firstLine="420" w:firstLineChars="200"/>
        <w:rPr>
          <w:rFonts w:ascii="宋体" w:hAnsi="宋体" w:cs="宋体"/>
          <w:b w:val="0"/>
          <w:sz w:val="21"/>
          <w:szCs w:val="21"/>
        </w:rPr>
      </w:pPr>
      <w:bookmarkStart w:id="254" w:name="_Toc351203514"/>
      <w:r>
        <w:rPr>
          <w:rFonts w:hint="eastAsia" w:ascii="宋体" w:hAnsi="宋体" w:cs="宋体"/>
          <w:b w:val="0"/>
          <w:sz w:val="21"/>
          <w:szCs w:val="21"/>
        </w:rPr>
        <w:t>2</w:t>
      </w:r>
      <w:bookmarkStart w:id="255" w:name="_Toc296346543"/>
      <w:bookmarkStart w:id="256" w:name="_Toc337558745"/>
      <w:bookmarkStart w:id="257" w:name="_Toc296503042"/>
      <w:r>
        <w:rPr>
          <w:rFonts w:hint="eastAsia" w:ascii="宋体" w:hAnsi="宋体" w:cs="宋体"/>
          <w:b w:val="0"/>
          <w:sz w:val="21"/>
          <w:szCs w:val="21"/>
        </w:rPr>
        <w:t>.5 资</w:t>
      </w:r>
      <w:bookmarkEnd w:id="255"/>
      <w:bookmarkEnd w:id="256"/>
      <w:bookmarkEnd w:id="257"/>
      <w:r>
        <w:rPr>
          <w:rFonts w:hint="eastAsia" w:ascii="宋体" w:hAnsi="宋体" w:cs="宋体"/>
          <w:b w:val="0"/>
          <w:sz w:val="21"/>
          <w:szCs w:val="21"/>
        </w:rPr>
        <w:t>金来源证明及支付担保</w:t>
      </w:r>
      <w:bookmarkEnd w:id="254"/>
    </w:p>
    <w:p w14:paraId="5A2F15F0">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除专用合同条款另有约定外，发包人应在收到承包人要求提供资金来源证明的书面通知后28天内，向承包人提供能够按照合同约定支付合同价款的相应资金来源证明。</w:t>
      </w:r>
    </w:p>
    <w:p w14:paraId="09B23E45">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除专用合同条款另有约定外，发包人要求承包人提供履约担保的，发包人应当向承包人提供支付担保。支付担保可以采用银行保函或担保公司担保等形式，具体由合同当事人在专用合同条款中约定。</w:t>
      </w:r>
    </w:p>
    <w:p w14:paraId="16294A1F">
      <w:pPr>
        <w:pStyle w:val="7"/>
        <w:overflowPunct/>
        <w:spacing w:before="120" w:after="120" w:line="360" w:lineRule="exact"/>
        <w:ind w:firstLine="420" w:firstLineChars="200"/>
        <w:rPr>
          <w:rFonts w:ascii="宋体" w:hAnsi="宋体" w:cs="宋体"/>
          <w:b w:val="0"/>
          <w:sz w:val="21"/>
          <w:szCs w:val="21"/>
        </w:rPr>
      </w:pPr>
      <w:bookmarkStart w:id="258" w:name="_Toc351203515"/>
      <w:r>
        <w:rPr>
          <w:rFonts w:hint="eastAsia" w:ascii="宋体" w:hAnsi="宋体" w:cs="宋体"/>
          <w:b w:val="0"/>
          <w:sz w:val="21"/>
          <w:szCs w:val="21"/>
        </w:rPr>
        <w:t>2.6 支付合同价款</w:t>
      </w:r>
      <w:bookmarkEnd w:id="258"/>
    </w:p>
    <w:p w14:paraId="561F0D1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发包人应按合同约定向承包人及时支付合同价款。</w:t>
      </w:r>
    </w:p>
    <w:p w14:paraId="7FE62FCF">
      <w:pPr>
        <w:pStyle w:val="7"/>
        <w:overflowPunct/>
        <w:spacing w:before="120" w:after="120" w:line="360" w:lineRule="exact"/>
        <w:ind w:firstLine="420" w:firstLineChars="200"/>
        <w:rPr>
          <w:rFonts w:ascii="宋体" w:hAnsi="宋体" w:cs="宋体"/>
          <w:b w:val="0"/>
          <w:sz w:val="21"/>
          <w:szCs w:val="21"/>
        </w:rPr>
      </w:pPr>
      <w:bookmarkStart w:id="259" w:name="_Toc351203516"/>
      <w:r>
        <w:rPr>
          <w:rFonts w:hint="eastAsia" w:ascii="宋体" w:hAnsi="宋体" w:cs="宋体"/>
          <w:b w:val="0"/>
          <w:sz w:val="21"/>
          <w:szCs w:val="21"/>
        </w:rPr>
        <w:t>2.7 组织竣工验收</w:t>
      </w:r>
      <w:bookmarkEnd w:id="259"/>
    </w:p>
    <w:p w14:paraId="57C4DE4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发包人应按合同约定及时组织竣工验收。</w:t>
      </w:r>
    </w:p>
    <w:p w14:paraId="3CA4C3EC">
      <w:pPr>
        <w:pStyle w:val="7"/>
        <w:overflowPunct/>
        <w:spacing w:before="120" w:after="120" w:line="360" w:lineRule="exact"/>
        <w:ind w:firstLine="420" w:firstLineChars="200"/>
        <w:rPr>
          <w:rFonts w:ascii="宋体" w:hAnsi="宋体" w:cs="宋体"/>
          <w:b w:val="0"/>
          <w:sz w:val="21"/>
          <w:szCs w:val="21"/>
        </w:rPr>
      </w:pPr>
      <w:bookmarkStart w:id="260" w:name="_Toc351203517"/>
      <w:r>
        <w:rPr>
          <w:rFonts w:hint="eastAsia" w:ascii="宋体" w:hAnsi="宋体" w:cs="宋体"/>
          <w:b w:val="0"/>
          <w:sz w:val="21"/>
          <w:szCs w:val="21"/>
        </w:rPr>
        <w:t>2.8 现场统一管理协议</w:t>
      </w:r>
      <w:bookmarkEnd w:id="260"/>
    </w:p>
    <w:p w14:paraId="19D26137">
      <w:pPr>
        <w:spacing w:line="360" w:lineRule="exact"/>
        <w:ind w:firstLine="420" w:firstLineChars="200"/>
        <w:jc w:val="left"/>
        <w:rPr>
          <w:rFonts w:ascii="宋体" w:hAnsi="宋体" w:cs="宋体"/>
          <w:kern w:val="0"/>
        </w:rPr>
      </w:pPr>
      <w:r>
        <w:rPr>
          <w:rFonts w:hint="eastAsia" w:ascii="宋体" w:hAnsi="宋体" w:cs="宋体"/>
          <w:kern w:val="0"/>
        </w:rPr>
        <w:t>发包人应与承包人、由发包人直接发包的专业工程的承包人签订施工现场统一管理协议，明确各方的权利义务。施工现场统一管理协议作为专用合同条款的附件。</w:t>
      </w:r>
    </w:p>
    <w:p w14:paraId="5CD097C0">
      <w:pPr>
        <w:pStyle w:val="6"/>
        <w:spacing w:before="120" w:after="120" w:line="360" w:lineRule="exact"/>
        <w:rPr>
          <w:rFonts w:ascii="宋体" w:hAnsi="宋体" w:cs="宋体"/>
          <w:b w:val="0"/>
          <w:sz w:val="21"/>
          <w:szCs w:val="21"/>
        </w:rPr>
      </w:pPr>
      <w:bookmarkStart w:id="261" w:name="_Toc351203518"/>
      <w:r>
        <w:rPr>
          <w:rFonts w:hint="eastAsia" w:ascii="宋体" w:hAnsi="宋体" w:cs="宋体"/>
          <w:b w:val="0"/>
          <w:sz w:val="21"/>
          <w:szCs w:val="21"/>
        </w:rPr>
        <w:t>3</w:t>
      </w:r>
      <w:bookmarkStart w:id="262" w:name="_Toc296503045"/>
      <w:bookmarkStart w:id="263" w:name="_Toc296346546"/>
      <w:bookmarkStart w:id="264" w:name="_Toc337558746"/>
      <w:r>
        <w:rPr>
          <w:rFonts w:hint="eastAsia" w:ascii="宋体" w:hAnsi="宋体" w:cs="宋体"/>
          <w:b w:val="0"/>
          <w:sz w:val="21"/>
          <w:szCs w:val="21"/>
        </w:rPr>
        <w:t>. 承包人</w:t>
      </w:r>
      <w:bookmarkEnd w:id="261"/>
    </w:p>
    <w:bookmarkEnd w:id="262"/>
    <w:bookmarkEnd w:id="263"/>
    <w:bookmarkEnd w:id="264"/>
    <w:p w14:paraId="08D60888">
      <w:pPr>
        <w:pStyle w:val="7"/>
        <w:overflowPunct/>
        <w:spacing w:before="120" w:after="120" w:line="360" w:lineRule="exact"/>
        <w:ind w:firstLine="420" w:firstLineChars="200"/>
        <w:rPr>
          <w:rFonts w:ascii="宋体" w:hAnsi="宋体" w:cs="宋体"/>
          <w:b w:val="0"/>
          <w:sz w:val="21"/>
          <w:szCs w:val="21"/>
        </w:rPr>
      </w:pPr>
      <w:bookmarkStart w:id="265" w:name="_Toc351203519"/>
      <w:r>
        <w:rPr>
          <w:rFonts w:hint="eastAsia" w:ascii="宋体" w:hAnsi="宋体" w:cs="宋体"/>
          <w:b w:val="0"/>
          <w:sz w:val="21"/>
          <w:szCs w:val="21"/>
        </w:rPr>
        <w:t>3</w:t>
      </w:r>
      <w:bookmarkStart w:id="266" w:name="_Toc296346547"/>
      <w:bookmarkStart w:id="267" w:name="_Toc296503046"/>
      <w:bookmarkStart w:id="268" w:name="_Toc337558747"/>
      <w:r>
        <w:rPr>
          <w:rFonts w:hint="eastAsia" w:ascii="宋体" w:hAnsi="宋体" w:cs="宋体"/>
          <w:b w:val="0"/>
          <w:sz w:val="21"/>
          <w:szCs w:val="21"/>
        </w:rPr>
        <w:t>.1 承包人的一般义务</w:t>
      </w:r>
      <w:bookmarkEnd w:id="265"/>
    </w:p>
    <w:bookmarkEnd w:id="266"/>
    <w:bookmarkEnd w:id="267"/>
    <w:bookmarkEnd w:id="268"/>
    <w:p w14:paraId="30115B6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承包人在履行合同过程中应遵守法律和工程建设标准规范，并履行以下义务：</w:t>
      </w:r>
    </w:p>
    <w:p w14:paraId="4FF4FA8F">
      <w:pPr>
        <w:numPr>
          <w:ilvl w:val="0"/>
          <w:numId w:val="6"/>
        </w:num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办理法律规定应由承包人办理的许可和批准，并将办理结果书面报送发包人留存；</w:t>
      </w:r>
    </w:p>
    <w:p w14:paraId="6DFE53F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（2）按法律规定和合同约定完成工程，并在保修期内承担保修义务；</w:t>
      </w:r>
    </w:p>
    <w:p w14:paraId="6321890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（3）按法律规定和合同约定采取施工安全和环境保护措施，办理工伤保险，确保工程及人员、材料、设备和设施的安全；</w:t>
      </w:r>
    </w:p>
    <w:p w14:paraId="2D684CC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（4）按合同约定的工作内容和施工进度要求，编制施工组织设计和施工措施计划，并对所有施工作业和施工方法的完备性和安全可靠性负责；</w:t>
      </w:r>
    </w:p>
    <w:p w14:paraId="56B84C8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E98DE2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（6）按照第6.3款〔环境保护〕约定负责施工场地及其周边环境与生态的保护工作；</w:t>
      </w:r>
    </w:p>
    <w:p w14:paraId="693DF38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（7）按第6.1款〔安全文明施工〕约定采取施工安全措施，确保工程及其人员、材料、设备和设施的安全，防止因工程施工造成的人身伤害和财产损失；</w:t>
      </w:r>
    </w:p>
    <w:p w14:paraId="76BBCEB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（8）将发包人按合同约定支付的各项价款专用于合同工程，且应及时支付其雇用人员工资，并及时向分包人支付合同价款；</w:t>
      </w:r>
    </w:p>
    <w:p w14:paraId="78891AF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（9）按照法律规定和合同约定编制竣工资料，完成竣工资料立卷及归档，并按专用合同条款约定的竣工资料的套数、内容、时间等要求移交发包人；</w:t>
      </w:r>
    </w:p>
    <w:p w14:paraId="065CA8B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（10）应履行的其他义务。</w:t>
      </w:r>
    </w:p>
    <w:p w14:paraId="7DDD6CA3">
      <w:pPr>
        <w:pStyle w:val="7"/>
        <w:overflowPunct/>
        <w:spacing w:before="120" w:after="120" w:line="360" w:lineRule="exact"/>
        <w:ind w:firstLine="420" w:firstLineChars="200"/>
        <w:rPr>
          <w:rFonts w:ascii="宋体" w:hAnsi="宋体" w:cs="宋体"/>
          <w:b w:val="0"/>
          <w:sz w:val="21"/>
          <w:szCs w:val="21"/>
        </w:rPr>
      </w:pPr>
      <w:bookmarkStart w:id="269" w:name="_Toc351203520"/>
      <w:r>
        <w:rPr>
          <w:rFonts w:hint="eastAsia" w:ascii="宋体" w:hAnsi="宋体" w:cs="宋体"/>
          <w:b w:val="0"/>
          <w:sz w:val="21"/>
          <w:szCs w:val="21"/>
        </w:rPr>
        <w:t>3</w:t>
      </w:r>
      <w:bookmarkStart w:id="270" w:name="_Toc337558748"/>
      <w:bookmarkStart w:id="271" w:name="_Toc296503047"/>
      <w:bookmarkStart w:id="272" w:name="_Toc296346548"/>
      <w:r>
        <w:rPr>
          <w:rFonts w:hint="eastAsia" w:ascii="宋体" w:hAnsi="宋体" w:cs="宋体"/>
          <w:b w:val="0"/>
          <w:sz w:val="21"/>
          <w:szCs w:val="21"/>
        </w:rPr>
        <w:t xml:space="preserve">.2 </w:t>
      </w:r>
      <w:bookmarkEnd w:id="269"/>
      <w:r>
        <w:rPr>
          <w:rFonts w:hint="eastAsia" w:ascii="宋体" w:hAnsi="宋体" w:cs="宋体"/>
          <w:b w:val="0"/>
          <w:sz w:val="21"/>
          <w:szCs w:val="21"/>
        </w:rPr>
        <w:t>项目经理</w:t>
      </w:r>
    </w:p>
    <w:bookmarkEnd w:id="270"/>
    <w:bookmarkEnd w:id="271"/>
    <w:bookmarkEnd w:id="272"/>
    <w:p w14:paraId="689F160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交纳社会保险的有效证明。承包人不提交上述文件的，项目经理无权履行职责，发包人有权要求更换项目经理，由此增加的费用和（或）延误的工期由承包人承担。</w:t>
      </w:r>
    </w:p>
    <w:p w14:paraId="13AF5F6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8AD2DD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承包人违反上述约定的，应按照专用合同条款的约定，承担违约责任。</w:t>
      </w:r>
    </w:p>
    <w:p w14:paraId="00A1B5B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64A5DD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4BE1043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5623BF5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3.2.5 项目经理因特殊情况授权其下属人员履行其某项工作职责的，该下属人员应具备履行相应职责的能力，并应提前7天将上述人员的姓名和授权范围书面通知监理人，并征得发包人书面同意。</w:t>
      </w:r>
    </w:p>
    <w:p w14:paraId="4616F5E9">
      <w:pPr>
        <w:pStyle w:val="7"/>
        <w:overflowPunct/>
        <w:spacing w:before="120" w:after="120" w:line="360" w:lineRule="exact"/>
        <w:ind w:firstLine="420" w:firstLineChars="200"/>
        <w:rPr>
          <w:rFonts w:ascii="宋体" w:hAnsi="宋体" w:cs="宋体"/>
          <w:b w:val="0"/>
          <w:sz w:val="21"/>
          <w:szCs w:val="21"/>
        </w:rPr>
      </w:pPr>
      <w:bookmarkStart w:id="273" w:name="_Toc351203521"/>
      <w:r>
        <w:rPr>
          <w:rFonts w:hint="eastAsia" w:ascii="宋体" w:hAnsi="宋体" w:cs="宋体"/>
          <w:b w:val="0"/>
          <w:sz w:val="21"/>
          <w:szCs w:val="21"/>
        </w:rPr>
        <w:t>3</w:t>
      </w:r>
      <w:bookmarkStart w:id="274" w:name="_Toc296346549"/>
      <w:bookmarkStart w:id="275" w:name="_Toc296503048"/>
      <w:bookmarkStart w:id="276" w:name="_Toc337558749"/>
      <w:r>
        <w:rPr>
          <w:rFonts w:hint="eastAsia" w:ascii="宋体" w:hAnsi="宋体" w:cs="宋体"/>
          <w:b w:val="0"/>
          <w:sz w:val="21"/>
          <w:szCs w:val="21"/>
        </w:rPr>
        <w:t xml:space="preserve">.3 </w:t>
      </w:r>
      <w:bookmarkEnd w:id="274"/>
      <w:bookmarkEnd w:id="275"/>
      <w:r>
        <w:rPr>
          <w:rFonts w:hint="eastAsia" w:ascii="宋体" w:hAnsi="宋体" w:cs="宋体"/>
          <w:b w:val="0"/>
          <w:sz w:val="21"/>
          <w:szCs w:val="21"/>
        </w:rPr>
        <w:t>承包人人员</w:t>
      </w:r>
      <w:bookmarkEnd w:id="273"/>
    </w:p>
    <w:bookmarkEnd w:id="276"/>
    <w:p w14:paraId="5B0EF3E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交纳社会保险的有效证明。</w:t>
      </w:r>
    </w:p>
    <w:p w14:paraId="432881A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1B3572A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特殊工种作业人员均应持有相应的资格证明，监理人可以随时检查。</w:t>
      </w:r>
    </w:p>
    <w:p w14:paraId="3D480B1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7BC3228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8E35C0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3.3.5 承包人擅自更换主要施工管理人员，或前述人员未经监理人或发包人同意擅自离开施工现场的，应按照专用合同条款约定承担违约责任。</w:t>
      </w:r>
    </w:p>
    <w:p w14:paraId="00D9BA0D">
      <w:pPr>
        <w:pStyle w:val="7"/>
        <w:overflowPunct/>
        <w:spacing w:before="120" w:after="120" w:line="360" w:lineRule="exact"/>
        <w:ind w:firstLine="420" w:firstLineChars="200"/>
        <w:rPr>
          <w:rFonts w:ascii="宋体" w:hAnsi="宋体" w:cs="宋体"/>
          <w:b w:val="0"/>
          <w:sz w:val="21"/>
          <w:szCs w:val="21"/>
        </w:rPr>
      </w:pPr>
      <w:bookmarkStart w:id="277" w:name="_Toc351203522"/>
      <w:r>
        <w:rPr>
          <w:rFonts w:hint="eastAsia" w:ascii="宋体" w:hAnsi="宋体" w:cs="宋体"/>
          <w:b w:val="0"/>
          <w:sz w:val="21"/>
          <w:szCs w:val="21"/>
        </w:rPr>
        <w:t>3</w:t>
      </w:r>
      <w:bookmarkStart w:id="278" w:name="_Toc337558750"/>
      <w:bookmarkStart w:id="279" w:name="_Toc296346551"/>
      <w:bookmarkStart w:id="280" w:name="_Toc296503050"/>
      <w:r>
        <w:rPr>
          <w:rFonts w:hint="eastAsia" w:ascii="宋体" w:hAnsi="宋体" w:cs="宋体"/>
          <w:b w:val="0"/>
          <w:sz w:val="21"/>
          <w:szCs w:val="21"/>
        </w:rPr>
        <w:t>.4 承包人现场查勘</w:t>
      </w:r>
      <w:bookmarkEnd w:id="277"/>
    </w:p>
    <w:bookmarkEnd w:id="278"/>
    <w:bookmarkEnd w:id="279"/>
    <w:bookmarkEnd w:id="280"/>
    <w:p w14:paraId="61C1F23F">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承包人应对基于发包人按照第2.4.3项〔提供基础资料〕提交的基础资料所做出的解释和推断负责，但因基础资料存在错误、遗漏导致承包人解释或推断失实的，由发包人承担责任。</w:t>
      </w:r>
    </w:p>
    <w:p w14:paraId="7D726BB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3C49B2C4">
      <w:pPr>
        <w:pStyle w:val="7"/>
        <w:overflowPunct/>
        <w:spacing w:before="120" w:after="120" w:line="360" w:lineRule="exact"/>
        <w:ind w:firstLine="420" w:firstLineChars="200"/>
        <w:rPr>
          <w:rFonts w:ascii="宋体" w:hAnsi="宋体" w:cs="宋体"/>
          <w:b w:val="0"/>
          <w:sz w:val="21"/>
          <w:szCs w:val="21"/>
        </w:rPr>
      </w:pPr>
      <w:bookmarkStart w:id="281" w:name="_Toc351203523"/>
      <w:r>
        <w:rPr>
          <w:rFonts w:hint="eastAsia" w:ascii="宋体" w:hAnsi="宋体" w:cs="宋体"/>
          <w:b w:val="0"/>
          <w:sz w:val="21"/>
          <w:szCs w:val="21"/>
        </w:rPr>
        <w:t>3</w:t>
      </w:r>
      <w:bookmarkStart w:id="282" w:name="_Toc296503051"/>
      <w:bookmarkStart w:id="283" w:name="_Toc296346552"/>
      <w:bookmarkStart w:id="284" w:name="_Toc337558751"/>
      <w:r>
        <w:rPr>
          <w:rFonts w:hint="eastAsia" w:ascii="宋体" w:hAnsi="宋体" w:cs="宋体"/>
          <w:b w:val="0"/>
          <w:sz w:val="21"/>
          <w:szCs w:val="21"/>
        </w:rPr>
        <w:t>.5 分包</w:t>
      </w:r>
      <w:bookmarkEnd w:id="281"/>
    </w:p>
    <w:bookmarkEnd w:id="282"/>
    <w:bookmarkEnd w:id="283"/>
    <w:bookmarkEnd w:id="284"/>
    <w:p w14:paraId="10131298">
      <w:pPr>
        <w:spacing w:line="360" w:lineRule="exact"/>
        <w:ind w:firstLine="420" w:firstLineChars="200"/>
        <w:jc w:val="left"/>
        <w:rPr>
          <w:rFonts w:ascii="宋体" w:hAnsi="宋体" w:cs="宋体"/>
          <w:kern w:val="0"/>
        </w:rPr>
      </w:pPr>
      <w:r>
        <w:rPr>
          <w:rFonts w:hint="eastAsia" w:ascii="宋体" w:hAnsi="宋体" w:cs="宋体"/>
          <w:kern w:val="0"/>
        </w:rPr>
        <w:t>3.5.1 分包的一般约定</w:t>
      </w:r>
    </w:p>
    <w:p w14:paraId="13795A7E">
      <w:pPr>
        <w:spacing w:line="360" w:lineRule="exact"/>
        <w:ind w:firstLine="420" w:firstLineChars="200"/>
        <w:jc w:val="left"/>
        <w:rPr>
          <w:rFonts w:ascii="宋体" w:hAnsi="宋体" w:cs="宋体"/>
          <w:kern w:val="0"/>
        </w:rPr>
      </w:pPr>
      <w:r>
        <w:rPr>
          <w:rFonts w:hint="eastAsia" w:ascii="宋体" w:hAnsi="宋体" w:cs="宋体"/>
          <w:kern w:val="0"/>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E9DE357">
      <w:pPr>
        <w:spacing w:line="360" w:lineRule="exact"/>
        <w:ind w:firstLine="420" w:firstLineChars="200"/>
        <w:jc w:val="left"/>
        <w:rPr>
          <w:rFonts w:ascii="宋体" w:hAnsi="宋体" w:cs="宋体"/>
          <w:kern w:val="0"/>
        </w:rPr>
      </w:pPr>
      <w:r>
        <w:rPr>
          <w:rFonts w:hint="eastAsia" w:ascii="宋体" w:hAnsi="宋体" w:cs="宋体"/>
          <w:kern w:val="0"/>
        </w:rPr>
        <w:t>承包人不得以劳务分包的名义转包或违法分包工程。</w:t>
      </w:r>
    </w:p>
    <w:p w14:paraId="126F0E6F">
      <w:pPr>
        <w:spacing w:line="360" w:lineRule="exact"/>
        <w:ind w:firstLine="420" w:firstLineChars="200"/>
        <w:jc w:val="left"/>
        <w:rPr>
          <w:rFonts w:ascii="宋体" w:hAnsi="宋体" w:cs="宋体"/>
          <w:kern w:val="0"/>
        </w:rPr>
      </w:pPr>
      <w:r>
        <w:rPr>
          <w:rFonts w:hint="eastAsia" w:ascii="宋体" w:hAnsi="宋体" w:cs="宋体"/>
          <w:kern w:val="0"/>
        </w:rPr>
        <w:t>3.5.2 分包的确定</w:t>
      </w:r>
    </w:p>
    <w:p w14:paraId="463BB749">
      <w:pPr>
        <w:spacing w:line="360" w:lineRule="exact"/>
        <w:ind w:firstLine="420" w:firstLineChars="200"/>
        <w:jc w:val="left"/>
        <w:rPr>
          <w:rFonts w:ascii="宋体" w:hAnsi="宋体" w:cs="宋体"/>
          <w:kern w:val="0"/>
        </w:rPr>
      </w:pPr>
      <w:r>
        <w:rPr>
          <w:rFonts w:hint="eastAsia" w:ascii="宋体" w:hAnsi="宋体" w:cs="宋体"/>
          <w:kern w:val="0"/>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54CDF74C">
      <w:pPr>
        <w:spacing w:line="360" w:lineRule="exact"/>
        <w:ind w:firstLine="420" w:firstLineChars="200"/>
        <w:jc w:val="left"/>
        <w:rPr>
          <w:rFonts w:ascii="宋体" w:hAnsi="宋体" w:cs="宋体"/>
          <w:kern w:val="0"/>
        </w:rPr>
      </w:pPr>
      <w:r>
        <w:rPr>
          <w:rFonts w:hint="eastAsia" w:ascii="宋体" w:hAnsi="宋体" w:cs="宋体"/>
          <w:kern w:val="0"/>
        </w:rPr>
        <w:t>3.5.3 分包管理</w:t>
      </w:r>
    </w:p>
    <w:p w14:paraId="024600E2">
      <w:pPr>
        <w:spacing w:line="360" w:lineRule="exact"/>
        <w:ind w:firstLine="420" w:firstLineChars="200"/>
        <w:jc w:val="left"/>
        <w:rPr>
          <w:rFonts w:ascii="宋体" w:hAnsi="宋体" w:cs="宋体"/>
          <w:kern w:val="0"/>
        </w:rPr>
      </w:pPr>
      <w:r>
        <w:rPr>
          <w:rFonts w:hint="eastAsia" w:ascii="宋体" w:hAnsi="宋体" w:cs="宋体"/>
          <w:kern w:val="0"/>
        </w:rPr>
        <w:t>承包人应向监理人提交分包人的主要施工管理人员表，并对分包人的施工人员进行实名制管理，包括但不限于进出场管理、登记造册以及各种证照的办理。</w:t>
      </w:r>
    </w:p>
    <w:p w14:paraId="4558E753">
      <w:pPr>
        <w:spacing w:line="360" w:lineRule="exact"/>
        <w:ind w:firstLine="420" w:firstLineChars="200"/>
        <w:jc w:val="left"/>
        <w:rPr>
          <w:rFonts w:ascii="宋体" w:hAnsi="宋体" w:cs="宋体"/>
          <w:kern w:val="0"/>
        </w:rPr>
      </w:pPr>
      <w:r>
        <w:rPr>
          <w:rFonts w:hint="eastAsia" w:ascii="宋体" w:hAnsi="宋体" w:cs="宋体"/>
          <w:kern w:val="0"/>
        </w:rPr>
        <w:t>3.5.4 分包合同价款</w:t>
      </w:r>
    </w:p>
    <w:p w14:paraId="22CDEC2D">
      <w:pPr>
        <w:spacing w:line="360" w:lineRule="exact"/>
        <w:ind w:firstLine="420" w:firstLineChars="200"/>
        <w:jc w:val="left"/>
        <w:rPr>
          <w:rFonts w:ascii="宋体" w:hAnsi="宋体" w:cs="宋体"/>
          <w:kern w:val="0"/>
        </w:rPr>
      </w:pPr>
      <w:r>
        <w:rPr>
          <w:rFonts w:hint="eastAsia" w:ascii="宋体" w:hAnsi="宋体" w:cs="宋体"/>
          <w:kern w:val="0"/>
        </w:rPr>
        <w:t>（1）除本项第（2）目约定的情况或专用合同条款另有约定外，分包合同价款由承包人与分包人结算，未经承包人同意，发包人不得向分包人支付分包工程价款；</w:t>
      </w:r>
    </w:p>
    <w:p w14:paraId="1C382783">
      <w:pPr>
        <w:spacing w:line="360" w:lineRule="exact"/>
        <w:ind w:firstLine="420" w:firstLineChars="200"/>
        <w:jc w:val="left"/>
        <w:rPr>
          <w:rFonts w:ascii="宋体" w:hAnsi="宋体" w:cs="宋体"/>
          <w:kern w:val="0"/>
        </w:rPr>
      </w:pPr>
      <w:r>
        <w:rPr>
          <w:rFonts w:hint="eastAsia" w:ascii="宋体" w:hAnsi="宋体" w:cs="宋体"/>
          <w:kern w:val="0"/>
        </w:rPr>
        <w:t>（2）生效法律文书要求发包人向分包人支付分包合同价款的，发包人有权从应付承包人工程款中扣除该部分款项。</w:t>
      </w:r>
    </w:p>
    <w:p w14:paraId="153417A9">
      <w:pPr>
        <w:spacing w:line="360" w:lineRule="exact"/>
        <w:ind w:firstLine="420" w:firstLineChars="200"/>
        <w:jc w:val="left"/>
        <w:rPr>
          <w:rFonts w:ascii="宋体" w:hAnsi="宋体" w:cs="宋体"/>
          <w:kern w:val="0"/>
        </w:rPr>
      </w:pPr>
      <w:r>
        <w:rPr>
          <w:rFonts w:hint="eastAsia" w:ascii="宋体" w:hAnsi="宋体" w:cs="宋体"/>
          <w:kern w:val="0"/>
        </w:rPr>
        <w:t>3.5.5 分包合同权益的转让</w:t>
      </w:r>
    </w:p>
    <w:p w14:paraId="3292D6CE">
      <w:pPr>
        <w:spacing w:line="360" w:lineRule="exact"/>
        <w:ind w:firstLine="420" w:firstLineChars="200"/>
        <w:jc w:val="left"/>
        <w:rPr>
          <w:rFonts w:ascii="宋体" w:hAnsi="宋体" w:cs="宋体"/>
          <w:kern w:val="0"/>
        </w:rPr>
      </w:pPr>
      <w:r>
        <w:rPr>
          <w:rFonts w:hint="eastAsia" w:ascii="宋体" w:hAnsi="宋体" w:cs="宋体"/>
          <w:kern w:val="0"/>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85" w:name="_Toc351203524"/>
    </w:p>
    <w:p w14:paraId="31A7C676">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3.6 工程照管与成品、半成品保护</w:t>
      </w:r>
      <w:bookmarkEnd w:id="285"/>
    </w:p>
    <w:p w14:paraId="13B5C91D">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（1）除专用合同条款另有约定外，自发包人向承包人移交施工现场之日起，承包人应负责照管工程及工程相关的材料、工程设备，直到颁发工程接收证书之日止。</w:t>
      </w:r>
    </w:p>
    <w:p w14:paraId="59F16E93">
      <w:pPr>
        <w:spacing w:line="360" w:lineRule="exact"/>
        <w:ind w:firstLine="420" w:firstLineChars="200"/>
        <w:jc w:val="left"/>
        <w:rPr>
          <w:rFonts w:ascii="宋体" w:hAnsi="宋体" w:cs="宋体"/>
          <w:kern w:val="0"/>
        </w:rPr>
      </w:pPr>
      <w:r>
        <w:rPr>
          <w:rFonts w:hint="eastAsia" w:ascii="宋体" w:hAnsi="宋体" w:cs="宋体"/>
          <w:kern w:val="0"/>
        </w:rPr>
        <w:t>（2）在承包人负责照管期间，因承包人原因造成工程、材料、工程设备损坏的，由承包人负责修复或更换，并承担由此增加的费用和（或）延误的工期。</w:t>
      </w:r>
    </w:p>
    <w:p w14:paraId="2BE3A1F2">
      <w:pPr>
        <w:spacing w:line="360" w:lineRule="exact"/>
        <w:ind w:firstLine="420" w:firstLineChars="200"/>
        <w:jc w:val="left"/>
        <w:rPr>
          <w:rFonts w:ascii="宋体" w:hAnsi="宋体" w:cs="宋体"/>
          <w:kern w:val="0"/>
        </w:rPr>
      </w:pPr>
      <w:r>
        <w:rPr>
          <w:rFonts w:hint="eastAsia" w:ascii="宋体" w:hAnsi="宋体" w:cs="宋体"/>
          <w:kern w:val="0"/>
        </w:rPr>
        <w:t>（3）对合同内分期完成的成品和半成品，在工程接收证书颁发前，由承包人承担保护责任。因承包人原因造成成品或半成品损坏的，由承包人负责修复或更换，并承担由此增加的费用和（或）延误的工期。</w:t>
      </w:r>
    </w:p>
    <w:p w14:paraId="283D841A">
      <w:pPr>
        <w:pStyle w:val="7"/>
        <w:overflowPunct/>
        <w:spacing w:before="120" w:after="120" w:line="360" w:lineRule="exact"/>
        <w:ind w:firstLine="420" w:firstLineChars="200"/>
        <w:rPr>
          <w:rFonts w:ascii="宋体" w:hAnsi="宋体" w:cs="宋体"/>
          <w:b w:val="0"/>
          <w:sz w:val="21"/>
          <w:szCs w:val="21"/>
        </w:rPr>
      </w:pPr>
      <w:bookmarkStart w:id="286" w:name="_Toc351203525"/>
      <w:r>
        <w:rPr>
          <w:rFonts w:hint="eastAsia" w:ascii="宋体" w:hAnsi="宋体" w:cs="宋体"/>
          <w:b w:val="0"/>
          <w:sz w:val="21"/>
          <w:szCs w:val="21"/>
        </w:rPr>
        <w:t>3</w:t>
      </w:r>
      <w:bookmarkStart w:id="287" w:name="_Toc337558752"/>
      <w:bookmarkStart w:id="288" w:name="_Toc296346553"/>
      <w:bookmarkStart w:id="289" w:name="_Toc296503052"/>
      <w:r>
        <w:rPr>
          <w:rFonts w:hint="eastAsia" w:ascii="宋体" w:hAnsi="宋体" w:cs="宋体"/>
          <w:b w:val="0"/>
          <w:sz w:val="21"/>
          <w:szCs w:val="21"/>
        </w:rPr>
        <w:t>.7 履约担保</w:t>
      </w:r>
      <w:bookmarkEnd w:id="286"/>
    </w:p>
    <w:bookmarkEnd w:id="287"/>
    <w:bookmarkEnd w:id="288"/>
    <w:bookmarkEnd w:id="289"/>
    <w:p w14:paraId="46BB5BD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692DA80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因承包人原因导致工期延长的，继续提供履约担保所增加的费用由承包人承担；非因承包人原因导致工期延长的，继续提供履约担保所增加的费用由发包人承担。</w:t>
      </w:r>
    </w:p>
    <w:p w14:paraId="486EB502">
      <w:pPr>
        <w:pStyle w:val="7"/>
        <w:overflowPunct/>
        <w:spacing w:before="120" w:after="120" w:line="360" w:lineRule="exact"/>
        <w:ind w:firstLine="420" w:firstLineChars="200"/>
        <w:rPr>
          <w:rFonts w:ascii="宋体" w:hAnsi="宋体" w:cs="宋体"/>
          <w:b w:val="0"/>
          <w:sz w:val="21"/>
          <w:szCs w:val="21"/>
        </w:rPr>
      </w:pPr>
      <w:bookmarkStart w:id="290" w:name="_Toc351203526"/>
      <w:r>
        <w:rPr>
          <w:rFonts w:hint="eastAsia" w:ascii="宋体" w:hAnsi="宋体" w:cs="宋体"/>
          <w:b w:val="0"/>
          <w:sz w:val="21"/>
          <w:szCs w:val="21"/>
        </w:rPr>
        <w:t>3.8 联合体</w:t>
      </w:r>
      <w:bookmarkEnd w:id="290"/>
    </w:p>
    <w:p w14:paraId="1C9FE65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3.8.1 联合体各方应共同与发包人签订合同协议书。联合体各方应为履行合同向发包人承担连带责任。</w:t>
      </w:r>
    </w:p>
    <w:p w14:paraId="586D432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3.8.2 联合体协议经发包人确认后作为合同附件。在履行合同过程中，未经发包人同意，不得修改联合体协议。</w:t>
      </w:r>
    </w:p>
    <w:p w14:paraId="17249B6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3.8.3 联合体牵头人负责与发包人和监理人联系，并接受指示，负责组织联合体各成员全面履行合同。</w:t>
      </w:r>
    </w:p>
    <w:p w14:paraId="080CAF83">
      <w:pPr>
        <w:pStyle w:val="6"/>
        <w:spacing w:before="120" w:after="120" w:line="360" w:lineRule="exact"/>
        <w:rPr>
          <w:rFonts w:ascii="宋体" w:hAnsi="宋体" w:cs="宋体"/>
          <w:b w:val="0"/>
          <w:sz w:val="21"/>
          <w:szCs w:val="21"/>
        </w:rPr>
      </w:pPr>
      <w:bookmarkStart w:id="291" w:name="_Toc351203527"/>
      <w:r>
        <w:rPr>
          <w:rFonts w:hint="eastAsia" w:ascii="宋体" w:hAnsi="宋体" w:cs="宋体"/>
          <w:b w:val="0"/>
          <w:sz w:val="21"/>
          <w:szCs w:val="21"/>
        </w:rPr>
        <w:t>4</w:t>
      </w:r>
      <w:bookmarkStart w:id="292" w:name="_Toc296346554"/>
      <w:bookmarkStart w:id="293" w:name="_Toc296503053"/>
      <w:bookmarkStart w:id="294" w:name="_Toc337558753"/>
      <w:r>
        <w:rPr>
          <w:rFonts w:hint="eastAsia" w:ascii="宋体" w:hAnsi="宋体" w:cs="宋体"/>
          <w:b w:val="0"/>
          <w:sz w:val="21"/>
          <w:szCs w:val="21"/>
        </w:rPr>
        <w:t>. 监</w:t>
      </w:r>
      <w:bookmarkEnd w:id="292"/>
      <w:bookmarkEnd w:id="293"/>
      <w:r>
        <w:rPr>
          <w:rFonts w:hint="eastAsia" w:ascii="宋体" w:hAnsi="宋体" w:cs="宋体"/>
          <w:b w:val="0"/>
          <w:sz w:val="21"/>
          <w:szCs w:val="21"/>
        </w:rPr>
        <w:t>理人</w:t>
      </w:r>
      <w:bookmarkEnd w:id="291"/>
    </w:p>
    <w:bookmarkEnd w:id="294"/>
    <w:p w14:paraId="7321445C">
      <w:pPr>
        <w:pStyle w:val="7"/>
        <w:overflowPunct/>
        <w:spacing w:before="120" w:after="120" w:line="360" w:lineRule="exact"/>
        <w:ind w:firstLine="420" w:firstLineChars="200"/>
        <w:rPr>
          <w:rFonts w:ascii="宋体" w:hAnsi="宋体" w:cs="宋体"/>
          <w:b w:val="0"/>
          <w:sz w:val="21"/>
          <w:szCs w:val="21"/>
        </w:rPr>
      </w:pPr>
      <w:bookmarkStart w:id="295" w:name="_Toc351203528"/>
      <w:r>
        <w:rPr>
          <w:rFonts w:hint="eastAsia" w:ascii="宋体" w:hAnsi="宋体" w:cs="宋体"/>
          <w:b w:val="0"/>
          <w:sz w:val="21"/>
          <w:szCs w:val="21"/>
        </w:rPr>
        <w:t>4</w:t>
      </w:r>
      <w:bookmarkStart w:id="296" w:name="_Toc337558754"/>
      <w:bookmarkStart w:id="297" w:name="_Toc296346555"/>
      <w:bookmarkStart w:id="298" w:name="_Toc296503054"/>
      <w:r>
        <w:rPr>
          <w:rFonts w:hint="eastAsia" w:ascii="宋体" w:hAnsi="宋体" w:cs="宋体"/>
          <w:b w:val="0"/>
          <w:sz w:val="21"/>
          <w:szCs w:val="21"/>
        </w:rPr>
        <w:t>.1监理人的一般规定</w:t>
      </w:r>
      <w:bookmarkEnd w:id="295"/>
    </w:p>
    <w:bookmarkEnd w:id="296"/>
    <w:bookmarkEnd w:id="297"/>
    <w:bookmarkEnd w:id="298"/>
    <w:p w14:paraId="2FD91FB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ADE359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除专用合同条款另有约定外，监理人在施工现场的办公场所、生活场所由承包人提供，所发生的费用由发包人承担。</w:t>
      </w:r>
    </w:p>
    <w:p w14:paraId="5EED0664">
      <w:pPr>
        <w:pStyle w:val="7"/>
        <w:overflowPunct/>
        <w:spacing w:before="120" w:after="120" w:line="360" w:lineRule="exact"/>
        <w:ind w:firstLine="420" w:firstLineChars="200"/>
        <w:rPr>
          <w:rFonts w:ascii="宋体" w:hAnsi="宋体" w:cs="宋体"/>
          <w:b w:val="0"/>
          <w:sz w:val="21"/>
          <w:szCs w:val="21"/>
        </w:rPr>
      </w:pPr>
      <w:bookmarkStart w:id="299" w:name="_Toc351203529"/>
      <w:r>
        <w:rPr>
          <w:rFonts w:hint="eastAsia" w:ascii="宋体" w:hAnsi="宋体" w:cs="宋体"/>
          <w:b w:val="0"/>
          <w:sz w:val="21"/>
          <w:szCs w:val="21"/>
        </w:rPr>
        <w:t>4</w:t>
      </w:r>
      <w:bookmarkStart w:id="300" w:name="_Toc337558755"/>
      <w:r>
        <w:rPr>
          <w:rFonts w:hint="eastAsia" w:ascii="宋体" w:hAnsi="宋体" w:cs="宋体"/>
          <w:b w:val="0"/>
          <w:sz w:val="21"/>
          <w:szCs w:val="21"/>
        </w:rPr>
        <w:t>.2监理人员</w:t>
      </w:r>
      <w:bookmarkEnd w:id="299"/>
    </w:p>
    <w:bookmarkEnd w:id="300"/>
    <w:p w14:paraId="3ABA9A3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5BCE34DF">
      <w:pPr>
        <w:pStyle w:val="7"/>
        <w:overflowPunct/>
        <w:spacing w:before="120" w:after="120" w:line="360" w:lineRule="exact"/>
        <w:ind w:firstLine="420" w:firstLineChars="200"/>
        <w:rPr>
          <w:rFonts w:ascii="宋体" w:hAnsi="宋体" w:cs="宋体"/>
          <w:b w:val="0"/>
          <w:sz w:val="21"/>
          <w:szCs w:val="21"/>
        </w:rPr>
      </w:pPr>
      <w:bookmarkStart w:id="301" w:name="_Toc351203530"/>
      <w:r>
        <w:rPr>
          <w:rFonts w:hint="eastAsia" w:ascii="宋体" w:hAnsi="宋体" w:cs="宋体"/>
          <w:b w:val="0"/>
          <w:sz w:val="21"/>
          <w:szCs w:val="21"/>
        </w:rPr>
        <w:t>4</w:t>
      </w:r>
      <w:bookmarkStart w:id="302" w:name="_Toc296503055"/>
      <w:bookmarkStart w:id="303" w:name="_Toc296346556"/>
      <w:bookmarkStart w:id="304" w:name="_Toc337558756"/>
      <w:r>
        <w:rPr>
          <w:rFonts w:hint="eastAsia" w:ascii="宋体" w:hAnsi="宋体" w:cs="宋体"/>
          <w:b w:val="0"/>
          <w:sz w:val="21"/>
          <w:szCs w:val="21"/>
        </w:rPr>
        <w:t>.3</w:t>
      </w:r>
      <w:bookmarkEnd w:id="302"/>
      <w:bookmarkEnd w:id="303"/>
      <w:r>
        <w:rPr>
          <w:rFonts w:hint="eastAsia" w:ascii="宋体" w:hAnsi="宋体" w:cs="宋体"/>
          <w:b w:val="0"/>
          <w:sz w:val="21"/>
          <w:szCs w:val="21"/>
        </w:rPr>
        <w:t>监理人的指</w:t>
      </w:r>
      <w:bookmarkEnd w:id="304"/>
      <w:r>
        <w:rPr>
          <w:rFonts w:hint="eastAsia" w:ascii="宋体" w:hAnsi="宋体" w:cs="宋体"/>
          <w:b w:val="0"/>
          <w:sz w:val="21"/>
          <w:szCs w:val="21"/>
        </w:rPr>
        <w:t>示</w:t>
      </w:r>
      <w:bookmarkEnd w:id="301"/>
    </w:p>
    <w:p w14:paraId="0083CEE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0586C7A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688020D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承包人对监理人发出的指示有疑问的，应向监理人提出书面异议，监理人应在48小时内对该指示予以确认、更改或撤销，监理人逾期未回复的，承包人有权拒绝执行上述指示。</w:t>
      </w:r>
    </w:p>
    <w:p w14:paraId="18C7EFE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监理人对承包人的任何工作、工程或其采用的材料和工程设备未在约定的或合理期限内提出意见的，视为批准，但不免除或减轻承包人对该工作、工程、材料、工程设备等应承担的责任和义务。</w:t>
      </w:r>
    </w:p>
    <w:p w14:paraId="7F8E5C0E">
      <w:pPr>
        <w:pStyle w:val="6"/>
        <w:spacing w:before="120" w:after="120" w:line="360" w:lineRule="exact"/>
        <w:ind w:firstLine="420" w:firstLineChars="200"/>
        <w:rPr>
          <w:rFonts w:ascii="宋体" w:hAnsi="宋体" w:cs="宋体"/>
          <w:b w:val="0"/>
          <w:sz w:val="21"/>
          <w:szCs w:val="21"/>
        </w:rPr>
      </w:pPr>
      <w:bookmarkStart w:id="305" w:name="_Toc351203531"/>
      <w:r>
        <w:rPr>
          <w:rFonts w:hint="eastAsia" w:ascii="宋体" w:hAnsi="宋体" w:cs="宋体"/>
          <w:b w:val="0"/>
          <w:sz w:val="21"/>
          <w:szCs w:val="21"/>
        </w:rPr>
        <w:t>4</w:t>
      </w:r>
      <w:bookmarkStart w:id="306" w:name="_Toc296503057"/>
      <w:bookmarkStart w:id="307" w:name="_Toc337558757"/>
      <w:bookmarkStart w:id="308" w:name="_Toc296346558"/>
      <w:r>
        <w:rPr>
          <w:rFonts w:hint="eastAsia" w:ascii="宋体" w:hAnsi="宋体" w:cs="宋体"/>
          <w:b w:val="0"/>
          <w:sz w:val="21"/>
          <w:szCs w:val="21"/>
        </w:rPr>
        <w:t>.4 商定或确定</w:t>
      </w:r>
      <w:bookmarkEnd w:id="305"/>
    </w:p>
    <w:bookmarkEnd w:id="306"/>
    <w:bookmarkEnd w:id="307"/>
    <w:bookmarkEnd w:id="308"/>
    <w:p w14:paraId="4D44DE3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合同当事人进行商定或确定时，总监理工程师应当会同合同当事人尽量通过协商达成一致，不能达成一致的，由总监理工程师按照合同约定审慎做出公正的确定。</w:t>
      </w:r>
    </w:p>
    <w:p w14:paraId="7EDFEEF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02A66A0">
      <w:pPr>
        <w:pStyle w:val="6"/>
        <w:spacing w:before="120" w:after="120" w:line="360" w:lineRule="exact"/>
        <w:rPr>
          <w:rFonts w:ascii="宋体" w:hAnsi="宋体" w:cs="宋体"/>
          <w:b w:val="0"/>
          <w:sz w:val="21"/>
          <w:szCs w:val="21"/>
        </w:rPr>
      </w:pPr>
      <w:bookmarkStart w:id="309" w:name="_Toc351203532"/>
      <w:r>
        <w:rPr>
          <w:rFonts w:hint="eastAsia" w:ascii="宋体" w:hAnsi="宋体" w:cs="宋体"/>
          <w:b w:val="0"/>
          <w:sz w:val="21"/>
          <w:szCs w:val="21"/>
        </w:rPr>
        <w:t>5</w:t>
      </w:r>
      <w:bookmarkStart w:id="310" w:name="_Toc337558758"/>
      <w:r>
        <w:rPr>
          <w:rFonts w:hint="eastAsia" w:ascii="宋体" w:hAnsi="宋体" w:cs="宋体"/>
          <w:b w:val="0"/>
          <w:sz w:val="21"/>
          <w:szCs w:val="21"/>
        </w:rPr>
        <w:t>. 工程质量</w:t>
      </w:r>
      <w:bookmarkEnd w:id="309"/>
    </w:p>
    <w:bookmarkEnd w:id="310"/>
    <w:p w14:paraId="4E53E9E5">
      <w:pPr>
        <w:pStyle w:val="7"/>
        <w:overflowPunct/>
        <w:spacing w:before="120" w:after="120" w:line="360" w:lineRule="exact"/>
        <w:ind w:firstLine="420" w:firstLineChars="200"/>
        <w:rPr>
          <w:rFonts w:ascii="宋体" w:hAnsi="宋体" w:cs="宋体"/>
          <w:b w:val="0"/>
          <w:sz w:val="21"/>
          <w:szCs w:val="21"/>
        </w:rPr>
      </w:pPr>
      <w:bookmarkStart w:id="311" w:name="_Toc351203533"/>
      <w:r>
        <w:rPr>
          <w:rFonts w:hint="eastAsia" w:ascii="宋体" w:hAnsi="宋体" w:cs="宋体"/>
          <w:b w:val="0"/>
          <w:sz w:val="21"/>
          <w:szCs w:val="21"/>
        </w:rPr>
        <w:t>5</w:t>
      </w:r>
      <w:bookmarkStart w:id="312" w:name="_Toc337558759"/>
      <w:r>
        <w:rPr>
          <w:rFonts w:hint="eastAsia" w:ascii="宋体" w:hAnsi="宋体" w:cs="宋体"/>
          <w:b w:val="0"/>
          <w:sz w:val="21"/>
          <w:szCs w:val="21"/>
        </w:rPr>
        <w:t>.1质量要求</w:t>
      </w:r>
      <w:bookmarkEnd w:id="311"/>
    </w:p>
    <w:bookmarkEnd w:id="312"/>
    <w:p w14:paraId="36458C2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5.1.1 工程质量标准必须符合现行国家有关工程施工质量验收规范和标准的要求。有关工程质量的特殊标准或要求由合同当事人在专用合同条款中约定。</w:t>
      </w:r>
    </w:p>
    <w:p w14:paraId="749CBAE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5.1.2 因发包人原因造成工程质量未达到合同约定标准的，由发包人承担由此增加的费用和（或）延误的工期，并支付承包人合理的利润。</w:t>
      </w:r>
    </w:p>
    <w:p w14:paraId="2362B91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5.1.3 因承包人原因造成工程质量未达到合同约定标准的，发包人有权要求承包人返工直至工程质量达到合同约定的标准为止，并由承包人承担由此增加的费用和（或）延误的工期。</w:t>
      </w:r>
    </w:p>
    <w:p w14:paraId="5CC3EB04">
      <w:pPr>
        <w:pStyle w:val="7"/>
        <w:overflowPunct/>
        <w:spacing w:before="120" w:after="120" w:line="360" w:lineRule="exact"/>
        <w:ind w:firstLine="420" w:firstLineChars="200"/>
        <w:rPr>
          <w:rFonts w:ascii="宋体" w:hAnsi="宋体" w:cs="宋体"/>
          <w:b w:val="0"/>
          <w:sz w:val="21"/>
          <w:szCs w:val="21"/>
        </w:rPr>
      </w:pPr>
      <w:bookmarkStart w:id="313" w:name="_Toc351203534"/>
      <w:r>
        <w:rPr>
          <w:rFonts w:hint="eastAsia" w:ascii="宋体" w:hAnsi="宋体" w:cs="宋体"/>
          <w:b w:val="0"/>
          <w:sz w:val="21"/>
          <w:szCs w:val="21"/>
        </w:rPr>
        <w:t>5</w:t>
      </w:r>
      <w:bookmarkStart w:id="314" w:name="_Toc337558760"/>
      <w:r>
        <w:rPr>
          <w:rFonts w:hint="eastAsia" w:ascii="宋体" w:hAnsi="宋体" w:cs="宋体"/>
          <w:b w:val="0"/>
          <w:sz w:val="21"/>
          <w:szCs w:val="21"/>
        </w:rPr>
        <w:t>.2质量保证措施</w:t>
      </w:r>
      <w:bookmarkEnd w:id="313"/>
    </w:p>
    <w:bookmarkEnd w:id="314"/>
    <w:p w14:paraId="7EA75B16">
      <w:pPr>
        <w:pStyle w:val="5"/>
        <w:spacing w:line="360" w:lineRule="exact"/>
        <w:rPr>
          <w:rFonts w:ascii="宋体" w:hAnsi="宋体" w:cs="宋体"/>
          <w:sz w:val="21"/>
          <w:szCs w:val="21"/>
        </w:rPr>
      </w:pPr>
      <w:r>
        <w:rPr>
          <w:rFonts w:hint="eastAsia" w:ascii="宋体" w:hAnsi="宋体" w:cs="宋体"/>
          <w:sz w:val="21"/>
          <w:szCs w:val="21"/>
        </w:rPr>
        <w:t>5.2.1 发包人的质量管理</w:t>
      </w:r>
    </w:p>
    <w:p w14:paraId="1F4726A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发包人应按照法律规定及合同约定完成与工程质量有关的各项工作。</w:t>
      </w:r>
    </w:p>
    <w:p w14:paraId="15EEF5D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5.2.2 承包人的质量管理</w:t>
      </w:r>
    </w:p>
    <w:p w14:paraId="5CAED4E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1BB1E93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承包人应对施工人员进行质量教育和技术培训，定期考核施工人员的劳动技能，严格执行施工规范和操作规程。</w:t>
      </w:r>
    </w:p>
    <w:p w14:paraId="7C1B570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12510091">
      <w:pPr>
        <w:pStyle w:val="5"/>
        <w:spacing w:line="360" w:lineRule="exact"/>
        <w:rPr>
          <w:rFonts w:ascii="宋体" w:hAnsi="宋体" w:cs="宋体"/>
          <w:sz w:val="21"/>
          <w:szCs w:val="21"/>
        </w:rPr>
      </w:pPr>
      <w:r>
        <w:rPr>
          <w:rFonts w:hint="eastAsia" w:ascii="宋体" w:hAnsi="宋体" w:cs="宋体"/>
          <w:sz w:val="21"/>
          <w:szCs w:val="21"/>
        </w:rPr>
        <w:t>5.2.3 监理人的质量检查和检验</w:t>
      </w:r>
    </w:p>
    <w:p w14:paraId="76393C4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5E8FC13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52C85964">
      <w:pPr>
        <w:pStyle w:val="7"/>
        <w:overflowPunct/>
        <w:spacing w:before="120" w:after="120" w:line="360" w:lineRule="exact"/>
        <w:ind w:firstLine="420" w:firstLineChars="200"/>
        <w:rPr>
          <w:rFonts w:ascii="宋体" w:hAnsi="宋体" w:cs="宋体"/>
          <w:b w:val="0"/>
          <w:sz w:val="21"/>
          <w:szCs w:val="21"/>
        </w:rPr>
      </w:pPr>
      <w:bookmarkStart w:id="315" w:name="_Toc351203535"/>
      <w:r>
        <w:rPr>
          <w:rFonts w:hint="eastAsia" w:ascii="宋体" w:hAnsi="宋体" w:cs="宋体"/>
          <w:b w:val="0"/>
          <w:sz w:val="21"/>
          <w:szCs w:val="21"/>
        </w:rPr>
        <w:t>5</w:t>
      </w:r>
      <w:bookmarkStart w:id="316" w:name="_Toc337558761"/>
      <w:r>
        <w:rPr>
          <w:rFonts w:hint="eastAsia" w:ascii="宋体" w:hAnsi="宋体" w:cs="宋体"/>
          <w:b w:val="0"/>
          <w:sz w:val="21"/>
          <w:szCs w:val="21"/>
        </w:rPr>
        <w:t>.3 隐蔽工程检查</w:t>
      </w:r>
      <w:bookmarkEnd w:id="315"/>
    </w:p>
    <w:bookmarkEnd w:id="316"/>
    <w:p w14:paraId="1212972D">
      <w:pPr>
        <w:spacing w:line="360" w:lineRule="exact"/>
        <w:ind w:firstLine="420" w:firstLineChars="200"/>
        <w:jc w:val="left"/>
        <w:rPr>
          <w:rFonts w:ascii="宋体" w:hAnsi="宋体" w:cs="宋体"/>
          <w:kern w:val="0"/>
        </w:rPr>
      </w:pPr>
      <w:r>
        <w:rPr>
          <w:rFonts w:hint="eastAsia" w:ascii="宋体" w:hAnsi="宋体" w:cs="宋体"/>
          <w:kern w:val="0"/>
        </w:rPr>
        <w:t>5.3.1承包人自检</w:t>
      </w:r>
    </w:p>
    <w:p w14:paraId="25CD3A4A">
      <w:pPr>
        <w:spacing w:line="360" w:lineRule="exact"/>
        <w:ind w:firstLine="420" w:firstLineChars="200"/>
        <w:jc w:val="left"/>
        <w:rPr>
          <w:rFonts w:ascii="宋体" w:hAnsi="宋体" w:cs="宋体"/>
          <w:kern w:val="0"/>
        </w:rPr>
      </w:pPr>
      <w:r>
        <w:rPr>
          <w:rFonts w:hint="eastAsia" w:ascii="宋体" w:hAnsi="宋体" w:cs="宋体"/>
          <w:kern w:val="0"/>
        </w:rPr>
        <w:t>承包人应当对工程隐蔽部位进行自检，并经自检确认是否具备覆盖条件。</w:t>
      </w:r>
    </w:p>
    <w:p w14:paraId="385047DF">
      <w:pPr>
        <w:spacing w:line="360" w:lineRule="exact"/>
        <w:ind w:firstLine="420" w:firstLineChars="200"/>
        <w:jc w:val="left"/>
        <w:rPr>
          <w:rFonts w:ascii="宋体" w:hAnsi="宋体" w:cs="宋体"/>
          <w:kern w:val="0"/>
        </w:rPr>
      </w:pPr>
      <w:r>
        <w:rPr>
          <w:rFonts w:hint="eastAsia" w:ascii="宋体" w:hAnsi="宋体" w:cs="宋体"/>
          <w:kern w:val="0"/>
        </w:rPr>
        <w:t>5.3.2检查程序</w:t>
      </w:r>
    </w:p>
    <w:p w14:paraId="47F68B7A">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3DBCFA02">
      <w:pPr>
        <w:spacing w:line="360" w:lineRule="exact"/>
        <w:ind w:firstLine="420" w:firstLineChars="200"/>
        <w:jc w:val="left"/>
        <w:rPr>
          <w:rFonts w:ascii="宋体" w:hAnsi="宋体" w:cs="宋体"/>
          <w:kern w:val="0"/>
        </w:rPr>
      </w:pPr>
      <w:r>
        <w:rPr>
          <w:rFonts w:hint="eastAsia" w:ascii="宋体" w:hAnsi="宋体" w:cs="宋体"/>
          <w:kern w:val="0"/>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5505C80B">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378654DF">
      <w:pPr>
        <w:spacing w:line="360" w:lineRule="exact"/>
        <w:ind w:firstLine="420" w:firstLineChars="200"/>
        <w:jc w:val="left"/>
        <w:rPr>
          <w:rFonts w:ascii="宋体" w:hAnsi="宋体" w:cs="宋体"/>
          <w:kern w:val="0"/>
        </w:rPr>
      </w:pPr>
      <w:r>
        <w:rPr>
          <w:rFonts w:hint="eastAsia" w:ascii="宋体" w:hAnsi="宋体" w:cs="宋体"/>
          <w:kern w:val="0"/>
        </w:rPr>
        <w:t>5.3.3 重新检查</w:t>
      </w:r>
    </w:p>
    <w:p w14:paraId="78AE2FBD">
      <w:pPr>
        <w:spacing w:line="360" w:lineRule="exact"/>
        <w:ind w:firstLine="420" w:firstLineChars="200"/>
        <w:jc w:val="left"/>
        <w:rPr>
          <w:rFonts w:ascii="宋体" w:hAnsi="宋体" w:cs="宋体"/>
          <w:kern w:val="0"/>
        </w:rPr>
      </w:pPr>
      <w:r>
        <w:rPr>
          <w:rFonts w:hint="eastAsia" w:ascii="宋体" w:hAnsi="宋体" w:cs="宋体"/>
          <w:kern w:val="0"/>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3FDA0565">
      <w:pPr>
        <w:spacing w:line="360" w:lineRule="exact"/>
        <w:ind w:firstLine="420" w:firstLineChars="200"/>
        <w:jc w:val="left"/>
        <w:rPr>
          <w:rFonts w:ascii="宋体" w:hAnsi="宋体" w:cs="宋体"/>
          <w:kern w:val="0"/>
        </w:rPr>
      </w:pPr>
      <w:r>
        <w:rPr>
          <w:rFonts w:hint="eastAsia" w:ascii="宋体" w:hAnsi="宋体" w:cs="宋体"/>
          <w:kern w:val="0"/>
        </w:rPr>
        <w:t>5.3.4 承包人私自覆盖</w:t>
      </w:r>
    </w:p>
    <w:p w14:paraId="1BFF8E1A">
      <w:pPr>
        <w:spacing w:line="360" w:lineRule="exact"/>
        <w:ind w:firstLine="420" w:firstLineChars="200"/>
        <w:jc w:val="left"/>
        <w:rPr>
          <w:rFonts w:ascii="宋体" w:hAnsi="宋体" w:cs="宋体"/>
        </w:rPr>
      </w:pPr>
      <w:r>
        <w:rPr>
          <w:rFonts w:hint="eastAsia" w:ascii="宋体" w:hAnsi="宋体" w:cs="宋体"/>
          <w:kern w:val="0"/>
        </w:rPr>
        <w:t>承包人未通知监理人到场检查，私自将工程隐蔽部位覆盖的，监理人有权指示承包人钻孔探测或揭开检查，无论工程隐蔽部位质量是否合格，由此增加的费用和（或）延误的工期均由承包人承担。</w:t>
      </w:r>
    </w:p>
    <w:p w14:paraId="26239488">
      <w:pPr>
        <w:pStyle w:val="7"/>
        <w:overflowPunct/>
        <w:spacing w:before="120" w:after="120" w:line="360" w:lineRule="exact"/>
        <w:ind w:firstLine="420" w:firstLineChars="200"/>
        <w:rPr>
          <w:rFonts w:ascii="宋体" w:hAnsi="宋体" w:cs="宋体"/>
          <w:b w:val="0"/>
          <w:sz w:val="21"/>
          <w:szCs w:val="21"/>
        </w:rPr>
      </w:pPr>
      <w:bookmarkStart w:id="317" w:name="_Toc351203536"/>
      <w:r>
        <w:rPr>
          <w:rFonts w:hint="eastAsia" w:ascii="宋体" w:hAnsi="宋体" w:cs="宋体"/>
          <w:b w:val="0"/>
          <w:sz w:val="21"/>
          <w:szCs w:val="21"/>
        </w:rPr>
        <w:t>5</w:t>
      </w:r>
      <w:bookmarkStart w:id="318" w:name="_Toc337558762"/>
      <w:r>
        <w:rPr>
          <w:rFonts w:hint="eastAsia" w:ascii="宋体" w:hAnsi="宋体" w:cs="宋体"/>
          <w:b w:val="0"/>
          <w:sz w:val="21"/>
          <w:szCs w:val="21"/>
        </w:rPr>
        <w:t>.4不合格工程的处理</w:t>
      </w:r>
      <w:bookmarkEnd w:id="317"/>
    </w:p>
    <w:bookmarkEnd w:id="318"/>
    <w:p w14:paraId="093616B3">
      <w:pPr>
        <w:spacing w:line="360" w:lineRule="exact"/>
        <w:ind w:firstLine="420" w:firstLineChars="200"/>
        <w:jc w:val="left"/>
        <w:rPr>
          <w:rFonts w:ascii="宋体" w:hAnsi="宋体" w:cs="宋体"/>
          <w:kern w:val="0"/>
        </w:rPr>
      </w:pPr>
      <w:r>
        <w:rPr>
          <w:rFonts w:hint="eastAsia" w:ascii="宋体" w:hAnsi="宋体" w:cs="宋体"/>
          <w:kern w:val="0"/>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3B25A57B">
      <w:pPr>
        <w:spacing w:line="360" w:lineRule="exact"/>
        <w:ind w:firstLine="420" w:firstLineChars="200"/>
        <w:jc w:val="left"/>
        <w:rPr>
          <w:rFonts w:ascii="宋体" w:hAnsi="宋体" w:cs="宋体"/>
          <w:kern w:val="0"/>
        </w:rPr>
      </w:pPr>
      <w:r>
        <w:rPr>
          <w:rFonts w:hint="eastAsia" w:ascii="宋体" w:hAnsi="宋体" w:cs="宋体"/>
          <w:kern w:val="0"/>
        </w:rPr>
        <w:t>5.4.2 因发包人原因造成工程不合格的，由此增加的费用和（或）延误的工期由发包人承担，并支付承包人合理的利润。</w:t>
      </w:r>
    </w:p>
    <w:p w14:paraId="4AD506B2">
      <w:pPr>
        <w:pStyle w:val="7"/>
        <w:overflowPunct/>
        <w:spacing w:before="120" w:after="120" w:line="360" w:lineRule="exact"/>
        <w:ind w:firstLine="420" w:firstLineChars="200"/>
        <w:rPr>
          <w:rFonts w:ascii="宋体" w:hAnsi="宋体" w:cs="宋体"/>
          <w:b w:val="0"/>
          <w:sz w:val="21"/>
          <w:szCs w:val="21"/>
        </w:rPr>
      </w:pPr>
      <w:bookmarkStart w:id="319" w:name="_Toc351203537"/>
      <w:r>
        <w:rPr>
          <w:rFonts w:hint="eastAsia" w:ascii="宋体" w:hAnsi="宋体" w:cs="宋体"/>
          <w:b w:val="0"/>
          <w:sz w:val="21"/>
          <w:szCs w:val="21"/>
        </w:rPr>
        <w:t>5.5 质量争议检测</w:t>
      </w:r>
      <w:bookmarkEnd w:id="319"/>
    </w:p>
    <w:p w14:paraId="0A8C7CE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合同当事人对工程质量有争议的，由双方协商确定的工程质量检测机构鉴定，由此产生的费用及因此造成的损失，由责任方承担。</w:t>
      </w:r>
    </w:p>
    <w:p w14:paraId="7B1F02AC">
      <w:pPr>
        <w:autoSpaceDE w:val="0"/>
        <w:autoSpaceDN w:val="0"/>
        <w:adjustRightInd w:val="0"/>
        <w:spacing w:line="360" w:lineRule="exact"/>
        <w:jc w:val="left"/>
        <w:rPr>
          <w:rFonts w:ascii="宋体" w:hAnsi="宋体" w:cs="宋体"/>
          <w:kern w:val="0"/>
        </w:rPr>
      </w:pPr>
      <w:r>
        <w:rPr>
          <w:rFonts w:hint="eastAsia" w:ascii="宋体" w:hAnsi="宋体" w:cs="宋体"/>
          <w:kern w:val="0"/>
        </w:rPr>
        <w:t>合同当事人均有责任的，由双方根据其责任分别承担。合同当事人无法达成一致的，按照第4.4款〔商定或确定〕执行。</w:t>
      </w:r>
    </w:p>
    <w:p w14:paraId="02281AD4">
      <w:pPr>
        <w:pStyle w:val="6"/>
        <w:spacing w:before="120" w:after="120" w:line="360" w:lineRule="exact"/>
        <w:rPr>
          <w:rFonts w:ascii="宋体" w:hAnsi="宋体" w:cs="宋体"/>
          <w:b w:val="0"/>
          <w:sz w:val="21"/>
          <w:szCs w:val="21"/>
        </w:rPr>
      </w:pPr>
      <w:bookmarkStart w:id="320" w:name="_Toc351203538"/>
      <w:r>
        <w:rPr>
          <w:rFonts w:hint="eastAsia" w:ascii="宋体" w:hAnsi="宋体" w:cs="宋体"/>
          <w:b w:val="0"/>
          <w:sz w:val="21"/>
          <w:szCs w:val="21"/>
        </w:rPr>
        <w:t>6</w:t>
      </w:r>
      <w:bookmarkStart w:id="321" w:name="_Toc337558763"/>
      <w:r>
        <w:rPr>
          <w:rFonts w:hint="eastAsia" w:ascii="宋体" w:hAnsi="宋体" w:cs="宋体"/>
          <w:b w:val="0"/>
          <w:sz w:val="21"/>
          <w:szCs w:val="21"/>
        </w:rPr>
        <w:t>. 安全文明施工与环境保护</w:t>
      </w:r>
      <w:bookmarkEnd w:id="320"/>
    </w:p>
    <w:bookmarkEnd w:id="321"/>
    <w:p w14:paraId="153ECD92">
      <w:pPr>
        <w:pStyle w:val="7"/>
        <w:overflowPunct/>
        <w:spacing w:before="120" w:after="120" w:line="360" w:lineRule="exact"/>
        <w:ind w:firstLine="420" w:firstLineChars="200"/>
        <w:rPr>
          <w:rFonts w:ascii="宋体" w:hAnsi="宋体" w:cs="宋体"/>
          <w:b w:val="0"/>
          <w:sz w:val="21"/>
          <w:szCs w:val="21"/>
        </w:rPr>
      </w:pPr>
      <w:bookmarkStart w:id="322" w:name="_Toc351203539"/>
      <w:r>
        <w:rPr>
          <w:rFonts w:hint="eastAsia" w:ascii="宋体" w:hAnsi="宋体" w:cs="宋体"/>
          <w:b w:val="0"/>
          <w:sz w:val="21"/>
          <w:szCs w:val="21"/>
        </w:rPr>
        <w:t>6</w:t>
      </w:r>
      <w:bookmarkStart w:id="323" w:name="_Toc337558764"/>
      <w:r>
        <w:rPr>
          <w:rFonts w:hint="eastAsia" w:ascii="宋体" w:hAnsi="宋体" w:cs="宋体"/>
          <w:b w:val="0"/>
          <w:sz w:val="21"/>
          <w:szCs w:val="21"/>
        </w:rPr>
        <w:t>.1安全文明施工</w:t>
      </w:r>
      <w:bookmarkEnd w:id="322"/>
    </w:p>
    <w:bookmarkEnd w:id="323"/>
    <w:p w14:paraId="7F35E5C7">
      <w:pPr>
        <w:spacing w:line="360" w:lineRule="exact"/>
        <w:ind w:firstLine="420" w:firstLineChars="200"/>
        <w:rPr>
          <w:rFonts w:ascii="宋体" w:hAnsi="宋体" w:cs="宋体"/>
        </w:rPr>
      </w:pPr>
      <w:r>
        <w:rPr>
          <w:rFonts w:hint="eastAsia" w:ascii="宋体" w:hAnsi="宋体" w:cs="宋体"/>
        </w:rPr>
        <w:t>6.1.1安全生产要求</w:t>
      </w:r>
    </w:p>
    <w:p w14:paraId="74F2B0AB">
      <w:pPr>
        <w:spacing w:line="360" w:lineRule="exact"/>
        <w:ind w:firstLine="420" w:firstLineChars="200"/>
        <w:rPr>
          <w:rFonts w:ascii="宋体" w:hAnsi="宋体" w:cs="宋体"/>
        </w:rPr>
      </w:pPr>
      <w:r>
        <w:rPr>
          <w:rFonts w:hint="eastAsia" w:ascii="宋体" w:hAnsi="宋体" w:cs="宋体"/>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B781D09">
      <w:pPr>
        <w:spacing w:line="360" w:lineRule="exact"/>
        <w:ind w:firstLine="420" w:firstLineChars="200"/>
        <w:rPr>
          <w:rFonts w:ascii="宋体" w:hAnsi="宋体" w:cs="宋体"/>
        </w:rPr>
      </w:pPr>
      <w:r>
        <w:rPr>
          <w:rFonts w:hint="eastAsia" w:ascii="宋体" w:hAnsi="宋体" w:cs="宋体"/>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kern w:val="0"/>
        </w:rPr>
        <w:t>政府有关行政管理部门</w:t>
      </w:r>
      <w:r>
        <w:rPr>
          <w:rFonts w:hint="eastAsia" w:ascii="宋体" w:hAnsi="宋体" w:cs="宋体"/>
        </w:rPr>
        <w:t>采取应急措施。</w:t>
      </w:r>
    </w:p>
    <w:p w14:paraId="64710588">
      <w:pPr>
        <w:spacing w:line="360" w:lineRule="exact"/>
        <w:ind w:firstLine="420" w:firstLineChars="200"/>
        <w:rPr>
          <w:rFonts w:ascii="宋体" w:hAnsi="宋体" w:cs="宋体"/>
        </w:rPr>
      </w:pPr>
      <w:r>
        <w:rPr>
          <w:rFonts w:hint="eastAsia" w:ascii="宋体" w:hAnsi="宋体" w:cs="宋体"/>
        </w:rPr>
        <w:t>因安全生产需要暂停施工的，按照第7.8款〔暂停施工〕的约定执行。</w:t>
      </w:r>
    </w:p>
    <w:p w14:paraId="50D3A8E5">
      <w:pPr>
        <w:spacing w:line="360" w:lineRule="exact"/>
        <w:ind w:firstLine="420" w:firstLineChars="200"/>
        <w:rPr>
          <w:rFonts w:ascii="宋体" w:hAnsi="宋体" w:cs="宋体"/>
        </w:rPr>
      </w:pPr>
      <w:r>
        <w:rPr>
          <w:rFonts w:hint="eastAsia" w:ascii="宋体" w:hAnsi="宋体" w:cs="宋体"/>
        </w:rPr>
        <w:t>6.1.2 安全生产保证措施</w:t>
      </w:r>
    </w:p>
    <w:p w14:paraId="2AAB29A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承包人应当按照有关</w:t>
      </w:r>
      <w:r>
        <w:rPr>
          <w:rFonts w:hint="eastAsia" w:ascii="宋体" w:hAnsi="宋体" w:cs="宋体"/>
          <w:kern w:val="0"/>
        </w:rPr>
        <w:t>规定编制安全技术措施或者专项施工方案，</w:t>
      </w:r>
      <w:r>
        <w:rPr>
          <w:rFonts w:hint="eastAsia" w:ascii="宋体" w:hAnsi="宋体" w:cs="宋体"/>
        </w:rPr>
        <w:t>建立安全生产责任制度、治安保卫制度及安全生产教育培训制度，并</w:t>
      </w:r>
      <w:r>
        <w:rPr>
          <w:rFonts w:hint="eastAsia" w:ascii="宋体" w:hAnsi="宋体" w:cs="宋体"/>
          <w:kern w:val="0"/>
        </w:rPr>
        <w:t>按安全生产法律规定及合同约定履行安全职责，如实</w:t>
      </w:r>
      <w:r>
        <w:rPr>
          <w:rFonts w:hint="eastAsia" w:ascii="宋体" w:hAnsi="宋体" w:cs="宋体"/>
        </w:rPr>
        <w:t>编制工程安全生产的有关记录，</w:t>
      </w:r>
      <w:r>
        <w:rPr>
          <w:rFonts w:hint="eastAsia" w:ascii="宋体" w:hAnsi="宋体" w:cs="宋体"/>
          <w:kern w:val="0"/>
        </w:rPr>
        <w:t>接受发包人、监理人及政府安全监督部门的检查与监督。</w:t>
      </w:r>
    </w:p>
    <w:p w14:paraId="60121A64">
      <w:pPr>
        <w:spacing w:line="360" w:lineRule="exact"/>
        <w:ind w:firstLine="420" w:firstLineChars="200"/>
        <w:rPr>
          <w:rFonts w:ascii="宋体" w:hAnsi="宋体" w:cs="宋体"/>
        </w:rPr>
      </w:pPr>
      <w:r>
        <w:rPr>
          <w:rFonts w:hint="eastAsia" w:ascii="宋体" w:hAnsi="宋体" w:cs="宋体"/>
        </w:rPr>
        <w:t>6.1.3特别安全生产事项</w:t>
      </w:r>
    </w:p>
    <w:p w14:paraId="0BF09D62">
      <w:pPr>
        <w:spacing w:line="360" w:lineRule="exact"/>
        <w:ind w:firstLine="420" w:firstLineChars="200"/>
        <w:rPr>
          <w:rFonts w:ascii="宋体" w:hAnsi="宋体" w:cs="宋体"/>
        </w:rPr>
      </w:pPr>
      <w:r>
        <w:rPr>
          <w:rFonts w:hint="eastAsia" w:ascii="宋体" w:hAnsi="宋体" w:cs="宋体"/>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44B3DEB2">
      <w:pPr>
        <w:spacing w:line="360" w:lineRule="exact"/>
        <w:ind w:firstLine="420" w:firstLineChars="200"/>
        <w:rPr>
          <w:rFonts w:ascii="宋体" w:hAnsi="宋体" w:cs="宋体"/>
        </w:rPr>
      </w:pPr>
      <w:r>
        <w:rPr>
          <w:rFonts w:hint="eastAsia" w:ascii="宋体" w:hAnsi="宋体" w:cs="宋体"/>
        </w:rPr>
        <w:t xml:space="preserve">承包人在动力设备、输电线路、地下管道、密封防震车间、易燃易爆地段以及临街交通要道附近施工时，施工开始前应向发包人和监理人提出安全防护措施，经发包人认可后实施。 </w:t>
      </w:r>
    </w:p>
    <w:p w14:paraId="6DEC06C2">
      <w:pPr>
        <w:spacing w:line="360" w:lineRule="exact"/>
        <w:ind w:firstLine="420" w:firstLineChars="200"/>
        <w:rPr>
          <w:rFonts w:ascii="宋体" w:hAnsi="宋体" w:cs="宋体"/>
        </w:rPr>
      </w:pPr>
      <w:r>
        <w:rPr>
          <w:rFonts w:hint="eastAsia" w:ascii="宋体" w:hAnsi="宋体" w:cs="宋体"/>
        </w:rPr>
        <w:t>实施爆破作业，在放射、毒害性环境中施工（含储存、运输、使用）及使用毒害性、腐蚀性物品施工时，承包人应在施工前7天以书面通知发包人和监理人，并报送相应的安全防护措施，经发包人认可后实施。</w:t>
      </w:r>
    </w:p>
    <w:p w14:paraId="23CED991">
      <w:pPr>
        <w:spacing w:line="360" w:lineRule="exact"/>
        <w:ind w:firstLine="420" w:firstLineChars="200"/>
        <w:rPr>
          <w:rFonts w:ascii="宋体" w:hAnsi="宋体" w:cs="宋体"/>
        </w:rPr>
      </w:pPr>
      <w:r>
        <w:rPr>
          <w:rFonts w:hint="eastAsia" w:ascii="宋体" w:hAnsi="宋体" w:cs="宋体"/>
        </w:rPr>
        <w:t>需单独编制危险性较大分部分项专项工程施工方案的，及要求进行专家论证的超过一定规模的危险性较大的分部分项工程，承包人应及时编制和组织论证。</w:t>
      </w:r>
    </w:p>
    <w:p w14:paraId="50A30F19">
      <w:pPr>
        <w:spacing w:line="360" w:lineRule="exact"/>
        <w:ind w:firstLine="420" w:firstLineChars="200"/>
        <w:rPr>
          <w:rFonts w:ascii="宋体" w:hAnsi="宋体" w:cs="宋体"/>
        </w:rPr>
      </w:pPr>
      <w:r>
        <w:rPr>
          <w:rFonts w:hint="eastAsia" w:ascii="宋体" w:hAnsi="宋体" w:cs="宋体"/>
        </w:rPr>
        <w:t>6.1.4 治安保卫</w:t>
      </w:r>
    </w:p>
    <w:p w14:paraId="277C0EA9">
      <w:pPr>
        <w:spacing w:line="360" w:lineRule="exact"/>
        <w:ind w:firstLine="420" w:firstLineChars="200"/>
        <w:rPr>
          <w:rFonts w:ascii="宋体" w:hAnsi="宋体" w:cs="宋体"/>
        </w:rPr>
      </w:pPr>
      <w:r>
        <w:rPr>
          <w:rFonts w:hint="eastAsia" w:ascii="宋体" w:hAnsi="宋体" w:cs="宋体"/>
        </w:rPr>
        <w:t>除专用合同条款另有约定外，发包人应与当地公安部门协商，在现场建立治安管理机构或联防组织，统一管理施工场地的治安保卫事项，履行合同工程的治安保卫职责。</w:t>
      </w:r>
    </w:p>
    <w:p w14:paraId="3F5BB740">
      <w:pPr>
        <w:spacing w:line="360" w:lineRule="exact"/>
        <w:ind w:firstLine="420" w:firstLineChars="200"/>
        <w:rPr>
          <w:rFonts w:ascii="宋体" w:hAnsi="宋体" w:cs="宋体"/>
        </w:rPr>
      </w:pPr>
      <w:r>
        <w:rPr>
          <w:rFonts w:hint="eastAsia" w:ascii="宋体" w:hAnsi="宋体" w:cs="宋体"/>
        </w:rPr>
        <w:t>发包人和承包人除应协助现场治安管理机构或联防组织维护施工场地的社会治安外，还应做好包括生活区在内的各自管辖区的治安保卫工作。</w:t>
      </w:r>
    </w:p>
    <w:p w14:paraId="152E4373">
      <w:pPr>
        <w:spacing w:line="360" w:lineRule="exact"/>
        <w:ind w:firstLine="420" w:firstLineChars="200"/>
        <w:rPr>
          <w:rFonts w:ascii="宋体" w:hAnsi="宋体" w:cs="宋体"/>
        </w:rPr>
      </w:pPr>
      <w:r>
        <w:rPr>
          <w:rFonts w:hint="eastAsia" w:ascii="宋体" w:hAnsi="宋体" w:cs="宋体"/>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5A10DDD">
      <w:pPr>
        <w:spacing w:line="360" w:lineRule="exact"/>
        <w:ind w:firstLine="420" w:firstLineChars="200"/>
        <w:rPr>
          <w:rFonts w:ascii="宋体" w:hAnsi="宋体" w:cs="宋体"/>
          <w:kern w:val="0"/>
        </w:rPr>
      </w:pPr>
      <w:r>
        <w:rPr>
          <w:rFonts w:hint="eastAsia" w:ascii="宋体" w:hAnsi="宋体" w:cs="宋体"/>
        </w:rPr>
        <w:t>6.1.5 文明施工</w:t>
      </w:r>
    </w:p>
    <w:p w14:paraId="4CACC49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76605C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772E32C3">
      <w:pPr>
        <w:spacing w:line="360" w:lineRule="exact"/>
        <w:ind w:firstLine="420" w:firstLineChars="200"/>
        <w:rPr>
          <w:rFonts w:ascii="宋体" w:hAnsi="宋体" w:cs="宋体"/>
        </w:rPr>
      </w:pPr>
      <w:r>
        <w:rPr>
          <w:rFonts w:hint="eastAsia" w:ascii="宋体" w:hAnsi="宋体" w:cs="宋体"/>
        </w:rPr>
        <w:t>6.1.6 安全文明施工费</w:t>
      </w:r>
    </w:p>
    <w:p w14:paraId="02253FE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安全文明施工费由发包人承担，发包人不得以任何形式扣减该部分费用。因基准日期后合同所适用的法律或政府有关规定发生变化，增加的安全文明施工费由发包人承担。</w:t>
      </w:r>
    </w:p>
    <w:p w14:paraId="4570197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5D79F8C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57DD02A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25694552">
      <w:pPr>
        <w:spacing w:line="360" w:lineRule="exact"/>
        <w:ind w:firstLine="420" w:firstLineChars="200"/>
        <w:jc w:val="left"/>
        <w:rPr>
          <w:rFonts w:ascii="宋体" w:hAnsi="宋体" w:cs="宋体"/>
          <w:kern w:val="0"/>
        </w:rPr>
      </w:pPr>
      <w:r>
        <w:rPr>
          <w:rFonts w:hint="eastAsia" w:ascii="宋体" w:hAnsi="宋体" w:cs="宋体"/>
          <w:kern w:val="0"/>
        </w:rPr>
        <w:t>6.1.7 紧急情况处理</w:t>
      </w:r>
    </w:p>
    <w:p w14:paraId="38ED76A0">
      <w:pPr>
        <w:spacing w:line="360" w:lineRule="exact"/>
        <w:ind w:firstLine="420" w:firstLineChars="200"/>
        <w:jc w:val="left"/>
        <w:rPr>
          <w:rFonts w:ascii="宋体" w:hAnsi="宋体" w:cs="宋体"/>
          <w:kern w:val="0"/>
        </w:rPr>
      </w:pPr>
      <w:r>
        <w:rPr>
          <w:rFonts w:hint="eastAsia" w:ascii="宋体" w:hAnsi="宋体" w:cs="宋体"/>
          <w:kern w:val="0"/>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A1AA99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6.1.8 事故处理</w:t>
      </w:r>
    </w:p>
    <w:p w14:paraId="7BDD466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C5758E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 安全生产责任</w:t>
      </w:r>
    </w:p>
    <w:p w14:paraId="5851977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6.1.9.1 发包人的安全责任</w:t>
      </w:r>
    </w:p>
    <w:p w14:paraId="6953E9BC">
      <w:pPr>
        <w:spacing w:line="360" w:lineRule="exact"/>
        <w:ind w:firstLine="420" w:firstLineChars="200"/>
        <w:rPr>
          <w:rFonts w:ascii="宋体" w:hAnsi="宋体" w:cs="宋体"/>
        </w:rPr>
      </w:pPr>
      <w:r>
        <w:rPr>
          <w:rFonts w:hint="eastAsia" w:ascii="宋体" w:hAnsi="宋体" w:cs="宋体"/>
        </w:rPr>
        <w:t>发包人应负责赔偿以下各种情况造成的损失：</w:t>
      </w:r>
    </w:p>
    <w:p w14:paraId="027FF2BD">
      <w:pPr>
        <w:spacing w:line="360" w:lineRule="exact"/>
        <w:ind w:firstLine="420" w:firstLineChars="200"/>
        <w:rPr>
          <w:rFonts w:ascii="宋体" w:hAnsi="宋体" w:cs="宋体"/>
        </w:rPr>
      </w:pPr>
      <w:r>
        <w:rPr>
          <w:rFonts w:hint="eastAsia" w:ascii="宋体" w:hAnsi="宋体" w:cs="宋体"/>
        </w:rPr>
        <w:t>（1）工程或工程的任何部分对土地的占用所造成的第三者财产损失；</w:t>
      </w:r>
    </w:p>
    <w:p w14:paraId="62967CFB">
      <w:pPr>
        <w:spacing w:line="360" w:lineRule="exact"/>
        <w:ind w:firstLine="420" w:firstLineChars="200"/>
        <w:rPr>
          <w:rFonts w:ascii="宋体" w:hAnsi="宋体" w:cs="宋体"/>
        </w:rPr>
      </w:pPr>
      <w:r>
        <w:rPr>
          <w:rFonts w:hint="eastAsia" w:ascii="宋体" w:hAnsi="宋体" w:cs="宋体"/>
        </w:rPr>
        <w:t>（2）由于发包人原因在施工场地及其毗邻地带造成的第三者人身伤亡和财产损失；</w:t>
      </w:r>
    </w:p>
    <w:p w14:paraId="7AEAE122">
      <w:pPr>
        <w:spacing w:line="360" w:lineRule="exact"/>
        <w:ind w:firstLine="420" w:firstLineChars="200"/>
        <w:rPr>
          <w:rFonts w:ascii="宋体" w:hAnsi="宋体" w:cs="宋体"/>
        </w:rPr>
      </w:pPr>
      <w:r>
        <w:rPr>
          <w:rFonts w:hint="eastAsia" w:ascii="宋体" w:hAnsi="宋体" w:cs="宋体"/>
        </w:rPr>
        <w:t>（3）由于发包人原因对承包人、监理人造成的人员人身伤亡和财产损失；</w:t>
      </w:r>
    </w:p>
    <w:p w14:paraId="683B5147">
      <w:pPr>
        <w:spacing w:line="360" w:lineRule="exact"/>
        <w:ind w:firstLine="420" w:firstLineChars="200"/>
        <w:rPr>
          <w:rFonts w:ascii="宋体" w:hAnsi="宋体" w:cs="宋体"/>
        </w:rPr>
      </w:pPr>
      <w:r>
        <w:rPr>
          <w:rFonts w:hint="eastAsia" w:ascii="宋体" w:hAnsi="宋体" w:cs="宋体"/>
        </w:rPr>
        <w:t>（4）由于发包人原因造成的发包人自身人员的人身伤害以及财产损失。</w:t>
      </w:r>
    </w:p>
    <w:p w14:paraId="0AAC08A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6.1.9.2 承包人的安全责任</w:t>
      </w:r>
    </w:p>
    <w:p w14:paraId="77B275E8">
      <w:pPr>
        <w:spacing w:line="360" w:lineRule="exact"/>
        <w:ind w:firstLine="420" w:firstLineChars="200"/>
        <w:rPr>
          <w:rFonts w:ascii="宋体" w:hAnsi="宋体" w:cs="宋体"/>
          <w:kern w:val="0"/>
        </w:rPr>
      </w:pPr>
      <w:r>
        <w:rPr>
          <w:rFonts w:hint="eastAsia" w:ascii="宋体" w:hAnsi="宋体" w:cs="宋体"/>
        </w:rPr>
        <w:t>由于承包人原因在施工场地内及其毗邻地带造成的发包人、监理人以及第三者人员伤亡和财产损失，由承包人负责赔偿。</w:t>
      </w:r>
    </w:p>
    <w:p w14:paraId="76907B66">
      <w:pPr>
        <w:pStyle w:val="7"/>
        <w:overflowPunct/>
        <w:spacing w:before="120" w:after="120" w:line="360" w:lineRule="exact"/>
        <w:ind w:firstLine="420" w:firstLineChars="200"/>
        <w:rPr>
          <w:rFonts w:ascii="宋体" w:hAnsi="宋体" w:cs="宋体"/>
          <w:b w:val="0"/>
          <w:sz w:val="21"/>
          <w:szCs w:val="21"/>
        </w:rPr>
      </w:pPr>
      <w:bookmarkStart w:id="324" w:name="_Toc351203540"/>
      <w:r>
        <w:rPr>
          <w:rFonts w:hint="eastAsia" w:ascii="宋体" w:hAnsi="宋体" w:cs="宋体"/>
          <w:b w:val="0"/>
          <w:sz w:val="21"/>
          <w:szCs w:val="21"/>
        </w:rPr>
        <w:t>6</w:t>
      </w:r>
      <w:bookmarkStart w:id="325" w:name="_Toc337558765"/>
      <w:r>
        <w:rPr>
          <w:rFonts w:hint="eastAsia" w:ascii="宋体" w:hAnsi="宋体" w:cs="宋体"/>
          <w:b w:val="0"/>
          <w:sz w:val="21"/>
          <w:szCs w:val="21"/>
        </w:rPr>
        <w:t>.2 职业健康</w:t>
      </w:r>
      <w:bookmarkEnd w:id="324"/>
    </w:p>
    <w:bookmarkEnd w:id="325"/>
    <w:p w14:paraId="1E24B16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6.2.1 劳动保护</w:t>
      </w:r>
    </w:p>
    <w:p w14:paraId="18D7C9E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5B51D1C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57FAC4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承包人应按法律规定安排工作时间，保证其雇佣人员享有休息和休假的权利。因工程施工的特殊需要占用休假日或延长工作时间的，应不超过法律规定的限度，并按法律规定给予补休或付酬。</w:t>
      </w:r>
    </w:p>
    <w:p w14:paraId="74A77CE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6.2.2 生活条件</w:t>
      </w:r>
    </w:p>
    <w:p w14:paraId="4150C7B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27366193">
      <w:pPr>
        <w:pStyle w:val="7"/>
        <w:overflowPunct/>
        <w:spacing w:before="120" w:after="120" w:line="360" w:lineRule="exact"/>
        <w:ind w:firstLine="420" w:firstLineChars="200"/>
        <w:rPr>
          <w:rFonts w:ascii="宋体" w:hAnsi="宋体" w:cs="宋体"/>
          <w:b w:val="0"/>
          <w:sz w:val="21"/>
          <w:szCs w:val="21"/>
        </w:rPr>
      </w:pPr>
      <w:bookmarkStart w:id="326" w:name="_Toc351203541"/>
      <w:r>
        <w:rPr>
          <w:rFonts w:hint="eastAsia" w:ascii="宋体" w:hAnsi="宋体" w:cs="宋体"/>
          <w:b w:val="0"/>
          <w:sz w:val="21"/>
          <w:szCs w:val="21"/>
        </w:rPr>
        <w:t>6</w:t>
      </w:r>
      <w:bookmarkStart w:id="327" w:name="_Toc337558766"/>
      <w:r>
        <w:rPr>
          <w:rFonts w:hint="eastAsia" w:ascii="宋体" w:hAnsi="宋体" w:cs="宋体"/>
          <w:b w:val="0"/>
          <w:sz w:val="21"/>
          <w:szCs w:val="21"/>
        </w:rPr>
        <w:t>.3 环境保护</w:t>
      </w:r>
      <w:bookmarkEnd w:id="326"/>
    </w:p>
    <w:bookmarkEnd w:id="327"/>
    <w:p w14:paraId="62EC969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E89680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承包人应当承担因其原因引起的环境污染侵权损害赔偿责任，因上述环境污染引起纠纷而导致暂停施工的，由此增加的费用和（或）延误的工期由承包人承担。</w:t>
      </w:r>
    </w:p>
    <w:p w14:paraId="0CBC9973">
      <w:pPr>
        <w:pStyle w:val="6"/>
        <w:spacing w:before="120" w:after="120" w:line="360" w:lineRule="exact"/>
        <w:rPr>
          <w:rFonts w:ascii="宋体" w:hAnsi="宋体" w:cs="宋体"/>
          <w:b w:val="0"/>
          <w:sz w:val="21"/>
          <w:szCs w:val="21"/>
        </w:rPr>
      </w:pPr>
      <w:bookmarkStart w:id="328" w:name="_Toc351203542"/>
      <w:r>
        <w:rPr>
          <w:rFonts w:hint="eastAsia" w:ascii="宋体" w:hAnsi="宋体" w:cs="宋体"/>
          <w:b w:val="0"/>
          <w:sz w:val="21"/>
          <w:szCs w:val="21"/>
        </w:rPr>
        <w:t>7</w:t>
      </w:r>
      <w:bookmarkStart w:id="329" w:name="_Toc337558767"/>
      <w:r>
        <w:rPr>
          <w:rFonts w:hint="eastAsia" w:ascii="宋体" w:hAnsi="宋体" w:cs="宋体"/>
          <w:b w:val="0"/>
          <w:sz w:val="21"/>
          <w:szCs w:val="21"/>
        </w:rPr>
        <w:t>. 工期和进度</w:t>
      </w:r>
      <w:bookmarkEnd w:id="328"/>
    </w:p>
    <w:bookmarkEnd w:id="329"/>
    <w:p w14:paraId="19A03F50">
      <w:pPr>
        <w:pStyle w:val="7"/>
        <w:overflowPunct/>
        <w:spacing w:before="120" w:after="120" w:line="360" w:lineRule="exact"/>
        <w:ind w:firstLine="420" w:firstLineChars="200"/>
        <w:rPr>
          <w:rFonts w:ascii="宋体" w:hAnsi="宋体" w:cs="宋体"/>
          <w:b w:val="0"/>
          <w:sz w:val="21"/>
          <w:szCs w:val="21"/>
        </w:rPr>
      </w:pPr>
      <w:bookmarkStart w:id="330" w:name="_Toc351203543"/>
      <w:r>
        <w:rPr>
          <w:rFonts w:hint="eastAsia" w:ascii="宋体" w:hAnsi="宋体" w:cs="宋体"/>
          <w:b w:val="0"/>
          <w:sz w:val="21"/>
          <w:szCs w:val="21"/>
        </w:rPr>
        <w:t>7</w:t>
      </w:r>
      <w:bookmarkStart w:id="331" w:name="_Toc337558768"/>
      <w:bookmarkStart w:id="332" w:name="_Toc296346567"/>
      <w:bookmarkStart w:id="333" w:name="_Toc296503066"/>
      <w:r>
        <w:rPr>
          <w:rFonts w:hint="eastAsia" w:ascii="宋体" w:hAnsi="宋体" w:cs="宋体"/>
          <w:b w:val="0"/>
          <w:sz w:val="21"/>
          <w:szCs w:val="21"/>
        </w:rPr>
        <w:t>.1施工组织设计</w:t>
      </w:r>
      <w:bookmarkEnd w:id="330"/>
    </w:p>
    <w:bookmarkEnd w:id="331"/>
    <w:p w14:paraId="507DDC8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7.1.1 </w:t>
      </w:r>
      <w:r>
        <w:rPr>
          <w:rFonts w:hint="eastAsia" w:ascii="宋体" w:hAnsi="宋体" w:cs="宋体"/>
          <w:kern w:val="0"/>
        </w:rPr>
        <w:t>施工组织设计的内容</w:t>
      </w:r>
    </w:p>
    <w:p w14:paraId="0508BDD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施工组织设计应包含以下内容：</w:t>
      </w:r>
    </w:p>
    <w:p w14:paraId="27DFE6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（1）施工方案； </w:t>
      </w:r>
    </w:p>
    <w:p w14:paraId="478482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（2）施工现场平面布置图；</w:t>
      </w:r>
    </w:p>
    <w:p w14:paraId="76CBA78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（3）施工进度计划和保证措施； </w:t>
      </w:r>
    </w:p>
    <w:p w14:paraId="423046D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（4）劳动力及材料供应计划；</w:t>
      </w:r>
    </w:p>
    <w:p w14:paraId="003FF0D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（5）施工机械设备的选用；</w:t>
      </w:r>
    </w:p>
    <w:p w14:paraId="51422FA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（6）质量保证体系及措施；</w:t>
      </w:r>
    </w:p>
    <w:p w14:paraId="4744378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（7）安全生产、文明施工措施；</w:t>
      </w:r>
    </w:p>
    <w:p w14:paraId="426DE24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（8）环境保护、成本控制措施；</w:t>
      </w:r>
    </w:p>
    <w:p w14:paraId="24C250F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（9）合同当事人约定的其他内容。</w:t>
      </w:r>
    </w:p>
    <w:p w14:paraId="5E46593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14:paraId="076699D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FB4C0F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施工进度计划的编制和修改按照第7.2款〔施工进度计划〕执行。</w:t>
      </w:r>
    </w:p>
    <w:p w14:paraId="5DBBCA06">
      <w:pPr>
        <w:pStyle w:val="7"/>
        <w:overflowPunct/>
        <w:spacing w:before="120" w:after="120" w:line="360" w:lineRule="exact"/>
        <w:ind w:firstLine="420" w:firstLineChars="200"/>
        <w:rPr>
          <w:rFonts w:ascii="宋体" w:hAnsi="宋体" w:cs="宋体"/>
          <w:b w:val="0"/>
          <w:sz w:val="21"/>
          <w:szCs w:val="21"/>
        </w:rPr>
      </w:pPr>
      <w:bookmarkStart w:id="334" w:name="_Toc351203544"/>
      <w:r>
        <w:rPr>
          <w:rFonts w:hint="eastAsia" w:ascii="宋体" w:hAnsi="宋体" w:cs="宋体"/>
          <w:b w:val="0"/>
          <w:sz w:val="21"/>
          <w:szCs w:val="21"/>
        </w:rPr>
        <w:t>7</w:t>
      </w:r>
      <w:bookmarkStart w:id="335" w:name="_Toc337558769"/>
      <w:r>
        <w:rPr>
          <w:rFonts w:hint="eastAsia" w:ascii="宋体" w:hAnsi="宋体" w:cs="宋体"/>
          <w:b w:val="0"/>
          <w:sz w:val="21"/>
          <w:szCs w:val="21"/>
        </w:rPr>
        <w:t>.2 施工进度计划</w:t>
      </w:r>
      <w:bookmarkEnd w:id="334"/>
    </w:p>
    <w:bookmarkEnd w:id="335"/>
    <w:p w14:paraId="5FA4DF9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7.2.1 施工进度计划的编制</w:t>
      </w:r>
    </w:p>
    <w:p w14:paraId="6995E19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E36144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7.2.2 施工进度计划的修订</w:t>
      </w:r>
    </w:p>
    <w:p w14:paraId="011167F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C7DE8DF">
      <w:pPr>
        <w:pStyle w:val="7"/>
        <w:overflowPunct/>
        <w:spacing w:before="120" w:after="120" w:line="360" w:lineRule="exact"/>
        <w:ind w:firstLine="420" w:firstLineChars="200"/>
        <w:rPr>
          <w:rFonts w:ascii="宋体" w:hAnsi="宋体" w:cs="宋体"/>
          <w:b w:val="0"/>
          <w:sz w:val="21"/>
          <w:szCs w:val="21"/>
        </w:rPr>
      </w:pPr>
      <w:bookmarkStart w:id="336" w:name="_Toc351203545"/>
      <w:r>
        <w:rPr>
          <w:rFonts w:hint="eastAsia" w:ascii="宋体" w:hAnsi="宋体" w:cs="宋体"/>
          <w:b w:val="0"/>
          <w:sz w:val="21"/>
          <w:szCs w:val="21"/>
        </w:rPr>
        <w:t>7</w:t>
      </w:r>
      <w:bookmarkStart w:id="337" w:name="_Toc337558770"/>
      <w:r>
        <w:rPr>
          <w:rFonts w:hint="eastAsia" w:ascii="宋体" w:hAnsi="宋体" w:cs="宋体"/>
          <w:b w:val="0"/>
          <w:sz w:val="21"/>
          <w:szCs w:val="21"/>
        </w:rPr>
        <w:t>.3 开工</w:t>
      </w:r>
      <w:bookmarkEnd w:id="336"/>
    </w:p>
    <w:p w14:paraId="526B1EB6">
      <w:pPr>
        <w:spacing w:line="360" w:lineRule="exact"/>
        <w:ind w:firstLine="420" w:firstLineChars="200"/>
        <w:rPr>
          <w:rFonts w:ascii="宋体" w:hAnsi="宋体" w:cs="宋体"/>
        </w:rPr>
      </w:pPr>
      <w:r>
        <w:rPr>
          <w:rFonts w:hint="eastAsia" w:ascii="宋体" w:hAnsi="宋体" w:cs="宋体"/>
          <w:kern w:val="0"/>
        </w:rPr>
        <w:t>7.3.1 开工准备</w:t>
      </w:r>
    </w:p>
    <w:p w14:paraId="5DC10532">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62338904">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除专用合同条款另有约定外，合同当事人应按约定完成开工准备工作。</w:t>
      </w:r>
    </w:p>
    <w:p w14:paraId="172025D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7.3.2 开工通知</w:t>
      </w:r>
    </w:p>
    <w:bookmarkEnd w:id="337"/>
    <w:p w14:paraId="26A1584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737AEC93">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C6A522E">
      <w:pPr>
        <w:pStyle w:val="7"/>
        <w:overflowPunct/>
        <w:spacing w:before="120" w:after="120" w:line="360" w:lineRule="exact"/>
        <w:ind w:firstLine="420" w:firstLineChars="200"/>
        <w:rPr>
          <w:rFonts w:ascii="宋体" w:hAnsi="宋体" w:cs="宋体"/>
          <w:b w:val="0"/>
          <w:sz w:val="21"/>
          <w:szCs w:val="21"/>
        </w:rPr>
      </w:pPr>
      <w:bookmarkStart w:id="338" w:name="_Toc351203546"/>
      <w:r>
        <w:rPr>
          <w:rFonts w:hint="eastAsia" w:ascii="宋体" w:hAnsi="宋体" w:cs="宋体"/>
          <w:b w:val="0"/>
          <w:sz w:val="21"/>
          <w:szCs w:val="21"/>
        </w:rPr>
        <w:t>7.4测量放线</w:t>
      </w:r>
      <w:bookmarkEnd w:id="338"/>
    </w:p>
    <w:p w14:paraId="57BAEF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4C53A2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BE6746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9A1D8D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施工过程中对施工现场内水准点等测量标志物的保护工作由承包人负责。</w:t>
      </w:r>
      <w:bookmarkStart w:id="339" w:name="_Toc351203547"/>
    </w:p>
    <w:p w14:paraId="6ED70ABF">
      <w:pPr>
        <w:pStyle w:val="7"/>
        <w:overflowPunct/>
        <w:spacing w:before="120" w:after="120" w:line="360" w:lineRule="exact"/>
        <w:ind w:firstLine="420" w:firstLineChars="200"/>
        <w:rPr>
          <w:rFonts w:ascii="宋体" w:hAnsi="宋体" w:cs="宋体"/>
          <w:b w:val="0"/>
          <w:sz w:val="21"/>
          <w:szCs w:val="21"/>
        </w:rPr>
      </w:pPr>
      <w:r>
        <w:rPr>
          <w:rFonts w:hint="eastAsia" w:ascii="宋体" w:hAnsi="宋体" w:cs="宋体"/>
          <w:b w:val="0"/>
          <w:sz w:val="21"/>
          <w:szCs w:val="21"/>
        </w:rPr>
        <w:t>7</w:t>
      </w:r>
      <w:bookmarkEnd w:id="332"/>
      <w:bookmarkEnd w:id="333"/>
      <w:bookmarkStart w:id="340" w:name="_Toc337558772"/>
      <w:bookmarkStart w:id="341" w:name="_Toc296346574"/>
      <w:bookmarkStart w:id="342" w:name="_Toc296503073"/>
      <w:r>
        <w:rPr>
          <w:rFonts w:hint="eastAsia" w:ascii="宋体" w:hAnsi="宋体" w:cs="宋体"/>
          <w:b w:val="0"/>
          <w:sz w:val="21"/>
          <w:szCs w:val="21"/>
        </w:rPr>
        <w:t>.5 工期延误</w:t>
      </w:r>
      <w:bookmarkEnd w:id="339"/>
    </w:p>
    <w:bookmarkEnd w:id="340"/>
    <w:bookmarkEnd w:id="341"/>
    <w:bookmarkEnd w:id="342"/>
    <w:p w14:paraId="6E576517">
      <w:pPr>
        <w:spacing w:line="360" w:lineRule="exact"/>
        <w:ind w:firstLine="420" w:firstLineChars="200"/>
        <w:jc w:val="left"/>
        <w:rPr>
          <w:rFonts w:ascii="宋体" w:hAnsi="宋体" w:cs="宋体"/>
          <w:kern w:val="0"/>
        </w:rPr>
      </w:pPr>
      <w:r>
        <w:rPr>
          <w:rFonts w:hint="eastAsia" w:ascii="宋体" w:hAnsi="宋体" w:cs="宋体"/>
          <w:kern w:val="0"/>
        </w:rPr>
        <w:t>7.5.1 因发包人原因导致工期延误</w:t>
      </w:r>
    </w:p>
    <w:p w14:paraId="7D125484">
      <w:pPr>
        <w:spacing w:line="360" w:lineRule="exact"/>
        <w:ind w:firstLine="420" w:firstLineChars="200"/>
        <w:jc w:val="left"/>
        <w:rPr>
          <w:rFonts w:ascii="宋体" w:hAnsi="宋体" w:cs="宋体"/>
          <w:kern w:val="0"/>
        </w:rPr>
      </w:pPr>
      <w:r>
        <w:rPr>
          <w:rFonts w:hint="eastAsia" w:ascii="宋体" w:hAnsi="宋体" w:cs="宋体"/>
          <w:kern w:val="0"/>
        </w:rPr>
        <w:t xml:space="preserve">在合同履行过程中，因下列情况导致工期延误和（或）费用增加的，由发包人承担由此延误的工期和（或）增加的费用，且发包人应支付承包人合理的利润： </w:t>
      </w:r>
    </w:p>
    <w:p w14:paraId="076ABE36">
      <w:pPr>
        <w:spacing w:line="360" w:lineRule="exact"/>
        <w:ind w:firstLine="420" w:firstLineChars="200"/>
        <w:jc w:val="left"/>
        <w:rPr>
          <w:rFonts w:ascii="宋体" w:hAnsi="宋体" w:cs="宋体"/>
          <w:kern w:val="0"/>
        </w:rPr>
      </w:pPr>
      <w:r>
        <w:rPr>
          <w:rFonts w:hint="eastAsia" w:ascii="宋体" w:hAnsi="宋体" w:cs="宋体"/>
          <w:kern w:val="0"/>
        </w:rPr>
        <w:t>（1）发包人未能按合同约定提供图纸或所提供图纸不符合合同约定的；</w:t>
      </w:r>
    </w:p>
    <w:p w14:paraId="433D4703">
      <w:pPr>
        <w:spacing w:line="360" w:lineRule="exact"/>
        <w:ind w:firstLine="420" w:firstLineChars="200"/>
        <w:jc w:val="left"/>
        <w:rPr>
          <w:rFonts w:ascii="宋体" w:hAnsi="宋体" w:cs="宋体"/>
          <w:kern w:val="0"/>
        </w:rPr>
      </w:pPr>
      <w:r>
        <w:rPr>
          <w:rFonts w:hint="eastAsia" w:ascii="宋体" w:hAnsi="宋体" w:cs="宋体"/>
          <w:kern w:val="0"/>
        </w:rPr>
        <w:t>（2）发包人未能按合同约定提供施工现场、施工条件、基础资料、许可、批准等开工条件的；</w:t>
      </w:r>
    </w:p>
    <w:p w14:paraId="03FD8F3E">
      <w:pPr>
        <w:spacing w:line="360" w:lineRule="exact"/>
        <w:ind w:firstLine="420" w:firstLineChars="200"/>
        <w:jc w:val="left"/>
        <w:rPr>
          <w:rFonts w:ascii="宋体" w:hAnsi="宋体" w:cs="宋体"/>
          <w:kern w:val="0"/>
        </w:rPr>
      </w:pPr>
      <w:r>
        <w:rPr>
          <w:rFonts w:hint="eastAsia" w:ascii="宋体" w:hAnsi="宋体" w:cs="宋体"/>
          <w:kern w:val="0"/>
        </w:rPr>
        <w:t>（3）发包人提供的测量基准点、基准线和水准点及其书面资料存在错误或疏漏的；</w:t>
      </w:r>
    </w:p>
    <w:p w14:paraId="138DF67C">
      <w:pPr>
        <w:spacing w:line="360" w:lineRule="exact"/>
        <w:ind w:firstLine="420" w:firstLineChars="200"/>
        <w:jc w:val="left"/>
        <w:rPr>
          <w:rFonts w:ascii="宋体" w:hAnsi="宋体" w:cs="宋体"/>
          <w:kern w:val="0"/>
        </w:rPr>
      </w:pPr>
      <w:r>
        <w:rPr>
          <w:rFonts w:hint="eastAsia" w:ascii="宋体" w:hAnsi="宋体" w:cs="宋体"/>
          <w:kern w:val="0"/>
        </w:rPr>
        <w:t>（4）发包人未能在计划开工日期之日起7天内同意下达开工通知的；</w:t>
      </w:r>
    </w:p>
    <w:p w14:paraId="1346B79B">
      <w:pPr>
        <w:spacing w:line="360" w:lineRule="exact"/>
        <w:ind w:firstLine="420" w:firstLineChars="200"/>
        <w:jc w:val="left"/>
        <w:rPr>
          <w:rFonts w:ascii="宋体" w:hAnsi="宋体" w:cs="宋体"/>
          <w:kern w:val="0"/>
        </w:rPr>
      </w:pPr>
      <w:r>
        <w:rPr>
          <w:rFonts w:hint="eastAsia" w:ascii="宋体" w:hAnsi="宋体" w:cs="宋体"/>
          <w:kern w:val="0"/>
        </w:rPr>
        <w:t>（5）发包人未能按合同约定日期支付工程预付款、进度款或竣工结算款的；</w:t>
      </w:r>
    </w:p>
    <w:p w14:paraId="722EC867">
      <w:pPr>
        <w:spacing w:line="360" w:lineRule="exact"/>
        <w:ind w:firstLine="420" w:firstLineChars="200"/>
        <w:jc w:val="left"/>
        <w:rPr>
          <w:rFonts w:ascii="宋体" w:hAnsi="宋体" w:cs="宋体"/>
          <w:kern w:val="0"/>
        </w:rPr>
      </w:pPr>
      <w:r>
        <w:rPr>
          <w:rFonts w:hint="eastAsia" w:ascii="宋体" w:hAnsi="宋体" w:cs="宋体"/>
          <w:kern w:val="0"/>
        </w:rPr>
        <w:t>（6）监理人未按合同约定发出指示、批准等文件的；</w:t>
      </w:r>
    </w:p>
    <w:p w14:paraId="69145C67">
      <w:pPr>
        <w:spacing w:line="360" w:lineRule="exact"/>
        <w:ind w:firstLine="420" w:firstLineChars="200"/>
        <w:jc w:val="left"/>
        <w:rPr>
          <w:rFonts w:ascii="宋体" w:hAnsi="宋体" w:cs="宋体"/>
          <w:kern w:val="0"/>
        </w:rPr>
      </w:pPr>
      <w:r>
        <w:rPr>
          <w:rFonts w:hint="eastAsia" w:ascii="宋体" w:hAnsi="宋体" w:cs="宋体"/>
          <w:kern w:val="0"/>
        </w:rPr>
        <w:t>（7）专用合同条款中约定的其他情形。</w:t>
      </w:r>
    </w:p>
    <w:p w14:paraId="4A054961">
      <w:pPr>
        <w:spacing w:line="360" w:lineRule="exact"/>
        <w:ind w:firstLine="420" w:firstLineChars="200"/>
        <w:jc w:val="left"/>
        <w:rPr>
          <w:rFonts w:ascii="宋体" w:hAnsi="宋体" w:cs="宋体"/>
          <w:kern w:val="0"/>
        </w:rPr>
      </w:pPr>
      <w:r>
        <w:rPr>
          <w:rFonts w:hint="eastAsia" w:ascii="宋体" w:hAnsi="宋体" w:cs="宋体"/>
          <w:kern w:val="0"/>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23947933">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7.5.2 因承包人原因导致工期延误</w:t>
      </w:r>
    </w:p>
    <w:p w14:paraId="39B44D95">
      <w:pPr>
        <w:autoSpaceDE w:val="0"/>
        <w:autoSpaceDN w:val="0"/>
        <w:adjustRightInd w:val="0"/>
        <w:spacing w:line="360" w:lineRule="exact"/>
        <w:ind w:firstLine="420" w:firstLineChars="200"/>
        <w:jc w:val="left"/>
        <w:rPr>
          <w:rFonts w:ascii="宋体" w:hAnsi="宋体" w:cs="宋体"/>
          <w:kern w:val="0"/>
        </w:rPr>
      </w:pPr>
      <w:bookmarkStart w:id="343" w:name="_Toc296346577"/>
      <w:bookmarkStart w:id="344" w:name="_Toc296503076"/>
      <w:r>
        <w:rPr>
          <w:rFonts w:hint="eastAsia" w:ascii="宋体" w:hAnsi="宋体" w:cs="宋体"/>
          <w:kern w:val="0"/>
        </w:rPr>
        <w:t>因</w:t>
      </w:r>
      <w:bookmarkEnd w:id="343"/>
      <w:bookmarkEnd w:id="344"/>
      <w:r>
        <w:rPr>
          <w:rFonts w:hint="eastAsia" w:ascii="宋体" w:hAnsi="宋体" w:cs="宋体"/>
          <w:kern w:val="0"/>
        </w:rPr>
        <w:t>承包人原因造成工期延误的，可以在专用合同条款中约定逾期竣工违约金的计算方法和逾期竣工违约金的上限。承包人支付逾期竣工违约金后，不免除承包人继续完成工程及修补缺陷的义务。</w:t>
      </w:r>
    </w:p>
    <w:p w14:paraId="1F542F28">
      <w:pPr>
        <w:pStyle w:val="7"/>
        <w:overflowPunct/>
        <w:spacing w:before="120" w:after="120" w:line="360" w:lineRule="exact"/>
        <w:ind w:firstLine="420" w:firstLineChars="200"/>
        <w:rPr>
          <w:rFonts w:ascii="宋体" w:hAnsi="宋体" w:cs="宋体"/>
          <w:b w:val="0"/>
          <w:sz w:val="21"/>
          <w:szCs w:val="21"/>
        </w:rPr>
      </w:pPr>
      <w:bookmarkStart w:id="345" w:name="_Toc351203548"/>
      <w:r>
        <w:rPr>
          <w:rFonts w:hint="eastAsia" w:ascii="宋体" w:hAnsi="宋体" w:cs="宋体"/>
          <w:b w:val="0"/>
          <w:sz w:val="21"/>
          <w:szCs w:val="21"/>
        </w:rPr>
        <w:t>7</w:t>
      </w:r>
      <w:bookmarkStart w:id="346" w:name="_Toc296503074"/>
      <w:bookmarkStart w:id="347" w:name="_Toc337558773"/>
      <w:bookmarkStart w:id="348" w:name="_Toc296346575"/>
      <w:bookmarkStart w:id="349" w:name="_Toc296346578"/>
      <w:bookmarkStart w:id="350" w:name="_Toc296503077"/>
      <w:r>
        <w:rPr>
          <w:rFonts w:hint="eastAsia" w:ascii="宋体" w:hAnsi="宋体" w:cs="宋体"/>
          <w:b w:val="0"/>
          <w:sz w:val="21"/>
          <w:szCs w:val="21"/>
        </w:rPr>
        <w:t>.6 不利物质条件</w:t>
      </w:r>
      <w:bookmarkEnd w:id="345"/>
    </w:p>
    <w:bookmarkEnd w:id="346"/>
    <w:bookmarkEnd w:id="347"/>
    <w:bookmarkEnd w:id="348"/>
    <w:p w14:paraId="06795DD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6AC63A8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32943E39">
      <w:pPr>
        <w:pStyle w:val="7"/>
        <w:overflowPunct/>
        <w:spacing w:before="120" w:after="120" w:line="360" w:lineRule="exact"/>
        <w:ind w:firstLine="420" w:firstLineChars="200"/>
        <w:rPr>
          <w:rFonts w:ascii="宋体" w:hAnsi="宋体" w:cs="宋体"/>
          <w:b w:val="0"/>
          <w:sz w:val="21"/>
          <w:szCs w:val="21"/>
        </w:rPr>
      </w:pPr>
      <w:bookmarkStart w:id="351" w:name="_Toc351203549"/>
      <w:r>
        <w:rPr>
          <w:rFonts w:hint="eastAsia" w:ascii="宋体" w:hAnsi="宋体" w:cs="宋体"/>
          <w:b w:val="0"/>
          <w:sz w:val="21"/>
          <w:szCs w:val="21"/>
        </w:rPr>
        <w:t>7</w:t>
      </w:r>
      <w:bookmarkStart w:id="352" w:name="_Toc337558774"/>
      <w:bookmarkStart w:id="353" w:name="_Toc296503075"/>
      <w:bookmarkStart w:id="354" w:name="_Toc296346576"/>
      <w:r>
        <w:rPr>
          <w:rFonts w:hint="eastAsia" w:ascii="宋体" w:hAnsi="宋体" w:cs="宋体"/>
          <w:b w:val="0"/>
          <w:sz w:val="21"/>
          <w:szCs w:val="21"/>
        </w:rPr>
        <w:t>.7 异常恶劣的气候条件</w:t>
      </w:r>
      <w:bookmarkEnd w:id="351"/>
    </w:p>
    <w:bookmarkEnd w:id="352"/>
    <w:bookmarkEnd w:id="353"/>
    <w:bookmarkEnd w:id="354"/>
    <w:p w14:paraId="784CDFD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137056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55" w:name="_Toc351203550"/>
    </w:p>
    <w:p w14:paraId="624B4DDA">
      <w:pPr>
        <w:pStyle w:val="5"/>
        <w:spacing w:line="360" w:lineRule="exact"/>
        <w:rPr>
          <w:rFonts w:ascii="宋体" w:hAnsi="宋体" w:cs="宋体"/>
          <w:sz w:val="21"/>
          <w:szCs w:val="21"/>
        </w:rPr>
      </w:pPr>
      <w:r>
        <w:rPr>
          <w:rFonts w:hint="eastAsia" w:ascii="宋体" w:hAnsi="宋体" w:cs="宋体"/>
          <w:sz w:val="21"/>
          <w:szCs w:val="21"/>
        </w:rPr>
        <w:t>7</w:t>
      </w:r>
      <w:bookmarkStart w:id="356" w:name="_Toc337558775"/>
      <w:r>
        <w:rPr>
          <w:rFonts w:hint="eastAsia" w:ascii="宋体" w:hAnsi="宋体" w:cs="宋体"/>
          <w:sz w:val="21"/>
          <w:szCs w:val="21"/>
        </w:rPr>
        <w:t>.8 暂停施工</w:t>
      </w:r>
      <w:bookmarkEnd w:id="355"/>
    </w:p>
    <w:bookmarkEnd w:id="349"/>
    <w:bookmarkEnd w:id="350"/>
    <w:bookmarkEnd w:id="356"/>
    <w:p w14:paraId="3F837475">
      <w:pPr>
        <w:spacing w:line="360" w:lineRule="exact"/>
        <w:ind w:firstLine="420" w:firstLineChars="200"/>
        <w:jc w:val="left"/>
        <w:rPr>
          <w:rFonts w:ascii="宋体" w:hAnsi="宋体" w:cs="宋体"/>
          <w:kern w:val="0"/>
        </w:rPr>
      </w:pPr>
      <w:r>
        <w:rPr>
          <w:rFonts w:hint="eastAsia" w:ascii="宋体" w:hAnsi="宋体" w:cs="宋体"/>
          <w:kern w:val="0"/>
        </w:rPr>
        <w:t>7.8.1发包人原因引起的暂停施工</w:t>
      </w:r>
    </w:p>
    <w:p w14:paraId="2C3C731F">
      <w:pPr>
        <w:spacing w:line="360" w:lineRule="exact"/>
        <w:ind w:firstLine="420" w:firstLineChars="200"/>
        <w:jc w:val="left"/>
        <w:rPr>
          <w:rFonts w:ascii="宋体" w:hAnsi="宋体" w:cs="宋体"/>
          <w:kern w:val="0"/>
        </w:rPr>
      </w:pPr>
      <w:r>
        <w:rPr>
          <w:rFonts w:hint="eastAsia" w:ascii="宋体" w:hAnsi="宋体" w:cs="宋体"/>
          <w:kern w:val="0"/>
        </w:rPr>
        <w:t>因发包人原因引起暂停施工的，监理人经发包人同意后，应及时下达暂停施工指示。情况紧急且监理人未及时下达暂停施工指示的，按照第7.8.4项〔紧急情况下的暂停施工〕执行。</w:t>
      </w:r>
    </w:p>
    <w:p w14:paraId="3EFAF8FD">
      <w:pPr>
        <w:spacing w:line="360" w:lineRule="exact"/>
        <w:ind w:firstLine="420" w:firstLineChars="200"/>
        <w:jc w:val="left"/>
        <w:rPr>
          <w:rFonts w:ascii="宋体" w:hAnsi="宋体" w:cs="宋体"/>
          <w:kern w:val="0"/>
        </w:rPr>
      </w:pPr>
      <w:r>
        <w:rPr>
          <w:rFonts w:hint="eastAsia" w:ascii="宋体" w:hAnsi="宋体" w:cs="宋体"/>
          <w:kern w:val="0"/>
        </w:rPr>
        <w:t>因发包人原因引起的暂停施工，发包人应承担由此增加的费用和（或）延误的工期，并支付承包人合理的利润。</w:t>
      </w:r>
    </w:p>
    <w:p w14:paraId="24242484">
      <w:pPr>
        <w:spacing w:line="360" w:lineRule="exact"/>
        <w:ind w:firstLine="420" w:firstLineChars="200"/>
        <w:jc w:val="left"/>
        <w:rPr>
          <w:rFonts w:ascii="宋体" w:hAnsi="宋体" w:cs="宋体"/>
          <w:kern w:val="0"/>
        </w:rPr>
      </w:pPr>
      <w:r>
        <w:rPr>
          <w:rFonts w:hint="eastAsia" w:ascii="宋体" w:hAnsi="宋体" w:cs="宋体"/>
          <w:kern w:val="0"/>
        </w:rPr>
        <w:t>7.8.2 承包人原因引起的暂停施工</w:t>
      </w:r>
    </w:p>
    <w:p w14:paraId="4DECE905">
      <w:pPr>
        <w:spacing w:line="360" w:lineRule="exact"/>
        <w:ind w:firstLine="420" w:firstLineChars="200"/>
        <w:jc w:val="left"/>
        <w:rPr>
          <w:rFonts w:ascii="宋体" w:hAnsi="宋体" w:cs="宋体"/>
          <w:kern w:val="0"/>
        </w:rPr>
      </w:pPr>
      <w:r>
        <w:rPr>
          <w:rFonts w:hint="eastAsia" w:ascii="宋体" w:hAnsi="宋体" w:cs="宋体"/>
          <w:kern w:val="0"/>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3B7E28E">
      <w:pPr>
        <w:spacing w:line="360" w:lineRule="exact"/>
        <w:ind w:firstLine="420" w:firstLineChars="200"/>
        <w:jc w:val="left"/>
        <w:rPr>
          <w:rFonts w:ascii="宋体" w:hAnsi="宋体" w:cs="宋体"/>
          <w:kern w:val="0"/>
        </w:rPr>
      </w:pPr>
      <w:r>
        <w:rPr>
          <w:rFonts w:hint="eastAsia" w:ascii="宋体" w:hAnsi="宋体" w:cs="宋体"/>
          <w:kern w:val="0"/>
        </w:rPr>
        <w:t>7.8.3 指示暂停施工</w:t>
      </w:r>
    </w:p>
    <w:p w14:paraId="347BBF11">
      <w:pPr>
        <w:spacing w:line="360" w:lineRule="exact"/>
        <w:ind w:firstLine="420" w:firstLineChars="200"/>
        <w:jc w:val="left"/>
        <w:rPr>
          <w:rFonts w:ascii="宋体" w:hAnsi="宋体" w:cs="宋体"/>
          <w:kern w:val="0"/>
        </w:rPr>
      </w:pPr>
      <w:r>
        <w:rPr>
          <w:rFonts w:hint="eastAsia" w:ascii="宋体" w:hAnsi="宋体" w:cs="宋体"/>
          <w:kern w:val="0"/>
        </w:rPr>
        <w:t>监理人认为有必要时，并经发包人批准后，可向承包人作出暂停施工的指示，承包人应按监理人指示暂停施工。</w:t>
      </w:r>
    </w:p>
    <w:p w14:paraId="57A28FFB">
      <w:pPr>
        <w:spacing w:line="360" w:lineRule="exact"/>
        <w:ind w:firstLine="420" w:firstLineChars="200"/>
        <w:jc w:val="left"/>
        <w:rPr>
          <w:rFonts w:ascii="宋体" w:hAnsi="宋体" w:cs="宋体"/>
          <w:kern w:val="0"/>
        </w:rPr>
      </w:pPr>
      <w:r>
        <w:rPr>
          <w:rFonts w:hint="eastAsia" w:ascii="宋体" w:hAnsi="宋体" w:cs="宋体"/>
          <w:kern w:val="0"/>
        </w:rPr>
        <w:t>7.8.4 紧急情况下的暂停施工</w:t>
      </w:r>
    </w:p>
    <w:p w14:paraId="39328AF6">
      <w:pPr>
        <w:spacing w:line="360" w:lineRule="exact"/>
        <w:ind w:firstLine="420" w:firstLineChars="200"/>
        <w:jc w:val="left"/>
        <w:rPr>
          <w:rFonts w:ascii="宋体" w:hAnsi="宋体" w:cs="宋体"/>
          <w:kern w:val="0"/>
        </w:rPr>
      </w:pPr>
      <w:r>
        <w:rPr>
          <w:rFonts w:hint="eastAsia" w:ascii="宋体" w:hAnsi="宋体" w:cs="宋体"/>
          <w:kern w:val="0"/>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285A87BE">
      <w:pPr>
        <w:spacing w:line="360" w:lineRule="exact"/>
        <w:ind w:firstLine="420" w:firstLineChars="200"/>
        <w:jc w:val="left"/>
        <w:rPr>
          <w:rFonts w:ascii="宋体" w:hAnsi="宋体" w:cs="宋体"/>
          <w:kern w:val="0"/>
        </w:rPr>
      </w:pPr>
      <w:r>
        <w:rPr>
          <w:rFonts w:hint="eastAsia" w:ascii="宋体" w:hAnsi="宋体" w:cs="宋体"/>
          <w:kern w:val="0"/>
        </w:rPr>
        <w:t>7.8.5 暂停施工后的复工</w:t>
      </w:r>
    </w:p>
    <w:p w14:paraId="5EC1E580">
      <w:pPr>
        <w:spacing w:line="360" w:lineRule="exact"/>
        <w:ind w:firstLine="420" w:firstLineChars="200"/>
        <w:jc w:val="left"/>
        <w:rPr>
          <w:rFonts w:ascii="宋体" w:hAnsi="宋体" w:cs="宋体"/>
          <w:kern w:val="0"/>
        </w:rPr>
      </w:pPr>
      <w:r>
        <w:rPr>
          <w:rFonts w:hint="eastAsia" w:ascii="宋体" w:hAnsi="宋体" w:cs="宋体"/>
          <w:kern w:val="0"/>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69B703F5">
      <w:pPr>
        <w:spacing w:line="360" w:lineRule="exact"/>
        <w:ind w:firstLine="420" w:firstLineChars="200"/>
        <w:jc w:val="left"/>
        <w:rPr>
          <w:rFonts w:ascii="宋体" w:hAnsi="宋体" w:cs="宋体"/>
          <w:kern w:val="0"/>
        </w:rPr>
      </w:pPr>
      <w:r>
        <w:rPr>
          <w:rFonts w:hint="eastAsia" w:ascii="宋体" w:hAnsi="宋体" w:cs="宋体"/>
          <w:kern w:val="0"/>
        </w:rPr>
        <w:t>承包人无故拖延和拒绝复工的，承包人承担由此增加的费用和（或）延误的工期；因发包人原因无法按时复工的，按照第7.5.1项〔因发包人原因导致工期延误〕约定办理。</w:t>
      </w:r>
    </w:p>
    <w:p w14:paraId="2E96318F">
      <w:pPr>
        <w:spacing w:line="360" w:lineRule="exact"/>
        <w:ind w:firstLine="420" w:firstLineChars="200"/>
        <w:jc w:val="left"/>
        <w:rPr>
          <w:rFonts w:ascii="宋体" w:hAnsi="宋体" w:cs="宋体"/>
          <w:kern w:val="0"/>
        </w:rPr>
      </w:pPr>
      <w:r>
        <w:rPr>
          <w:rFonts w:hint="eastAsia" w:ascii="宋体" w:hAnsi="宋体" w:cs="宋体"/>
          <w:kern w:val="0"/>
        </w:rPr>
        <w:t>7.8.6 暂停施工持续56天以上</w:t>
      </w:r>
    </w:p>
    <w:p w14:paraId="513B47CC">
      <w:pPr>
        <w:spacing w:line="360" w:lineRule="exact"/>
        <w:ind w:firstLine="409" w:firstLineChars="195"/>
        <w:jc w:val="left"/>
        <w:rPr>
          <w:rFonts w:ascii="宋体" w:hAnsi="宋体" w:cs="宋体"/>
          <w:kern w:val="0"/>
        </w:rPr>
      </w:pPr>
      <w:r>
        <w:rPr>
          <w:rFonts w:hint="eastAsia" w:ascii="宋体" w:hAnsi="宋体" w:cs="宋体"/>
          <w:kern w:val="0"/>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5914633D">
      <w:pPr>
        <w:spacing w:line="360" w:lineRule="exact"/>
        <w:ind w:firstLine="409" w:firstLineChars="195"/>
        <w:jc w:val="left"/>
        <w:rPr>
          <w:rFonts w:ascii="宋体" w:hAnsi="宋体" w:cs="宋体"/>
          <w:kern w:val="0"/>
        </w:rPr>
      </w:pPr>
      <w:r>
        <w:rPr>
          <w:rFonts w:hint="eastAsia" w:ascii="宋体" w:hAnsi="宋体" w:cs="宋体"/>
          <w:kern w:val="0"/>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D4F5628">
      <w:pPr>
        <w:spacing w:line="360" w:lineRule="exact"/>
        <w:ind w:left="16" w:firstLine="409" w:firstLineChars="195"/>
        <w:jc w:val="left"/>
        <w:rPr>
          <w:rFonts w:ascii="宋体" w:hAnsi="宋体" w:cs="宋体"/>
          <w:kern w:val="0"/>
        </w:rPr>
      </w:pPr>
      <w:r>
        <w:rPr>
          <w:rFonts w:hint="eastAsia" w:ascii="宋体" w:hAnsi="宋体" w:cs="宋体"/>
          <w:kern w:val="0"/>
        </w:rPr>
        <w:t>7.8.7 暂停施工期间的工程照管</w:t>
      </w:r>
    </w:p>
    <w:p w14:paraId="427763B6">
      <w:pPr>
        <w:spacing w:line="360" w:lineRule="exact"/>
        <w:ind w:firstLine="420" w:firstLineChars="200"/>
        <w:jc w:val="left"/>
        <w:rPr>
          <w:rFonts w:ascii="宋体" w:hAnsi="宋体" w:cs="宋体"/>
          <w:kern w:val="0"/>
        </w:rPr>
      </w:pPr>
      <w:r>
        <w:rPr>
          <w:rFonts w:hint="eastAsia" w:ascii="宋体" w:hAnsi="宋体" w:cs="宋体"/>
          <w:kern w:val="0"/>
        </w:rPr>
        <w:t>暂停施工期间，承包人应负责妥善照管工程并提供安全保障，由此增加的费用由责任方承担。</w:t>
      </w:r>
    </w:p>
    <w:p w14:paraId="10709C87">
      <w:pPr>
        <w:spacing w:line="360" w:lineRule="exact"/>
        <w:ind w:firstLine="420" w:firstLineChars="200"/>
        <w:jc w:val="left"/>
        <w:rPr>
          <w:rFonts w:ascii="宋体" w:hAnsi="宋体" w:cs="宋体"/>
          <w:kern w:val="0"/>
        </w:rPr>
      </w:pPr>
      <w:r>
        <w:rPr>
          <w:rFonts w:hint="eastAsia" w:ascii="宋体" w:hAnsi="宋体" w:cs="宋体"/>
          <w:kern w:val="0"/>
        </w:rPr>
        <w:t>7.8.8 暂停施工的措施</w:t>
      </w:r>
    </w:p>
    <w:p w14:paraId="61AEC0F1">
      <w:pPr>
        <w:spacing w:line="360" w:lineRule="exact"/>
        <w:ind w:firstLine="420" w:firstLineChars="200"/>
        <w:jc w:val="left"/>
        <w:rPr>
          <w:rFonts w:ascii="宋体" w:hAnsi="宋体" w:cs="宋体"/>
          <w:kern w:val="0"/>
        </w:rPr>
      </w:pPr>
      <w:r>
        <w:rPr>
          <w:rFonts w:hint="eastAsia" w:ascii="宋体" w:hAnsi="宋体" w:cs="宋体"/>
          <w:kern w:val="0"/>
        </w:rPr>
        <w:t>暂停施工期间，发包人和承包人均应采取必要的措施确保工程质量及安全，防止因暂停施工扩大损失。</w:t>
      </w:r>
    </w:p>
    <w:p w14:paraId="5B717071">
      <w:pPr>
        <w:pStyle w:val="7"/>
        <w:overflowPunct/>
        <w:spacing w:before="120" w:after="120" w:line="360" w:lineRule="exact"/>
        <w:ind w:firstLine="420" w:firstLineChars="200"/>
        <w:rPr>
          <w:rFonts w:ascii="宋体" w:hAnsi="宋体" w:cs="宋体"/>
          <w:b w:val="0"/>
          <w:sz w:val="21"/>
          <w:szCs w:val="21"/>
        </w:rPr>
      </w:pPr>
      <w:bookmarkStart w:id="357" w:name="_Toc351203551"/>
      <w:r>
        <w:rPr>
          <w:rFonts w:hint="eastAsia" w:ascii="宋体" w:hAnsi="宋体" w:cs="宋体"/>
          <w:b w:val="0"/>
          <w:sz w:val="21"/>
          <w:szCs w:val="21"/>
        </w:rPr>
        <w:t>7.9提前竣工</w:t>
      </w:r>
      <w:bookmarkEnd w:id="357"/>
    </w:p>
    <w:p w14:paraId="15252D52">
      <w:pPr>
        <w:spacing w:line="360" w:lineRule="exact"/>
        <w:ind w:firstLine="420" w:firstLineChars="200"/>
        <w:jc w:val="left"/>
        <w:rPr>
          <w:rFonts w:ascii="宋体" w:hAnsi="宋体" w:cs="宋体"/>
          <w:kern w:val="0"/>
        </w:rPr>
      </w:pPr>
      <w:r>
        <w:rPr>
          <w:rFonts w:hint="eastAsia" w:ascii="宋体" w:hAnsi="宋体" w:cs="宋体"/>
          <w:kern w:val="0"/>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05149F8">
      <w:pPr>
        <w:spacing w:line="360" w:lineRule="exact"/>
        <w:ind w:firstLine="420" w:firstLineChars="200"/>
        <w:jc w:val="left"/>
        <w:rPr>
          <w:rFonts w:ascii="宋体" w:hAnsi="宋体" w:cs="宋体"/>
          <w:kern w:val="0"/>
        </w:rPr>
      </w:pPr>
      <w:r>
        <w:rPr>
          <w:rFonts w:hint="eastAsia" w:ascii="宋体" w:hAnsi="宋体" w:cs="宋体"/>
          <w:kern w:val="0"/>
        </w:rPr>
        <w:t>7.9.2 发包人要求承包人提前竣工，或承包人提出提前竣工的建议能够给发包人带来效益的，合同当事人可以在专用合同条款中约定提前竣工的奖励。</w:t>
      </w:r>
    </w:p>
    <w:p w14:paraId="588BA7A3">
      <w:pPr>
        <w:pStyle w:val="6"/>
        <w:spacing w:before="120" w:after="120" w:line="360" w:lineRule="exact"/>
        <w:rPr>
          <w:rFonts w:ascii="宋体" w:hAnsi="宋体" w:cs="宋体"/>
          <w:b w:val="0"/>
          <w:sz w:val="21"/>
          <w:szCs w:val="21"/>
        </w:rPr>
      </w:pPr>
      <w:bookmarkStart w:id="358" w:name="_Toc351203552"/>
      <w:r>
        <w:rPr>
          <w:rFonts w:hint="eastAsia" w:ascii="宋体" w:hAnsi="宋体" w:cs="宋体"/>
          <w:b w:val="0"/>
          <w:sz w:val="21"/>
          <w:szCs w:val="21"/>
        </w:rPr>
        <w:t>8</w:t>
      </w:r>
      <w:bookmarkStart w:id="359" w:name="_Toc337558776"/>
      <w:bookmarkStart w:id="360" w:name="_Toc296503058"/>
      <w:bookmarkStart w:id="361" w:name="_Toc296346559"/>
      <w:r>
        <w:rPr>
          <w:rFonts w:hint="eastAsia" w:ascii="宋体" w:hAnsi="宋体" w:cs="宋体"/>
          <w:b w:val="0"/>
          <w:sz w:val="21"/>
          <w:szCs w:val="21"/>
        </w:rPr>
        <w:t>. 材料与设备</w:t>
      </w:r>
      <w:bookmarkEnd w:id="358"/>
    </w:p>
    <w:bookmarkEnd w:id="359"/>
    <w:bookmarkEnd w:id="360"/>
    <w:bookmarkEnd w:id="361"/>
    <w:p w14:paraId="25B6890B">
      <w:pPr>
        <w:pStyle w:val="7"/>
        <w:overflowPunct/>
        <w:spacing w:before="120" w:after="120" w:line="360" w:lineRule="exact"/>
        <w:ind w:firstLine="420" w:firstLineChars="200"/>
        <w:rPr>
          <w:rFonts w:ascii="宋体" w:hAnsi="宋体" w:cs="宋体"/>
          <w:b w:val="0"/>
          <w:sz w:val="21"/>
          <w:szCs w:val="21"/>
        </w:rPr>
      </w:pPr>
      <w:bookmarkStart w:id="362" w:name="_Toc351203553"/>
      <w:r>
        <w:rPr>
          <w:rFonts w:hint="eastAsia" w:ascii="宋体" w:hAnsi="宋体" w:cs="宋体"/>
          <w:b w:val="0"/>
          <w:sz w:val="21"/>
          <w:szCs w:val="21"/>
        </w:rPr>
        <w:t>8</w:t>
      </w:r>
      <w:bookmarkStart w:id="363" w:name="_Toc337558777"/>
      <w:bookmarkStart w:id="364" w:name="_Toc296346560"/>
      <w:bookmarkStart w:id="365" w:name="_Toc296503059"/>
      <w:bookmarkStart w:id="366" w:name="_Toc468936960"/>
      <w:r>
        <w:rPr>
          <w:rFonts w:hint="eastAsia" w:ascii="宋体" w:hAnsi="宋体" w:cs="宋体"/>
          <w:b w:val="0"/>
          <w:sz w:val="21"/>
          <w:szCs w:val="21"/>
        </w:rPr>
        <w:t>.1发包人供应材料与工程设备</w:t>
      </w:r>
      <w:bookmarkEnd w:id="362"/>
    </w:p>
    <w:bookmarkEnd w:id="363"/>
    <w:bookmarkEnd w:id="364"/>
    <w:bookmarkEnd w:id="365"/>
    <w:p w14:paraId="2104645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发包人自行供应材料、工程设备的，应在签订合同时在专用合同条款的附件《发包人供应材料设备一览表》中明确材料、工程设备的品种、规格、型号、数量、单价、质量等级和送达地点。</w:t>
      </w:r>
    </w:p>
    <w:p w14:paraId="49132C1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4DA5949C">
      <w:pPr>
        <w:pStyle w:val="7"/>
        <w:overflowPunct/>
        <w:spacing w:before="120" w:after="120" w:line="360" w:lineRule="exact"/>
        <w:ind w:firstLine="420" w:firstLineChars="200"/>
        <w:rPr>
          <w:rFonts w:ascii="宋体" w:hAnsi="宋体" w:cs="宋体"/>
          <w:sz w:val="21"/>
          <w:szCs w:val="21"/>
        </w:rPr>
      </w:pPr>
      <w:bookmarkStart w:id="367" w:name="_Toc351203554"/>
      <w:r>
        <w:rPr>
          <w:rFonts w:hint="eastAsia" w:ascii="宋体" w:hAnsi="宋体" w:cs="宋体"/>
          <w:b w:val="0"/>
          <w:sz w:val="21"/>
          <w:szCs w:val="21"/>
        </w:rPr>
        <w:t>8</w:t>
      </w:r>
      <w:bookmarkStart w:id="368" w:name="_Toc296346561"/>
      <w:bookmarkStart w:id="369" w:name="_Toc296503060"/>
      <w:bookmarkStart w:id="370" w:name="_Toc337558778"/>
      <w:r>
        <w:rPr>
          <w:rFonts w:hint="eastAsia" w:ascii="宋体" w:hAnsi="宋体" w:cs="宋体"/>
          <w:b w:val="0"/>
          <w:sz w:val="21"/>
          <w:szCs w:val="21"/>
        </w:rPr>
        <w:t>.2承包人采购材料与工程设备</w:t>
      </w:r>
      <w:bookmarkEnd w:id="367"/>
    </w:p>
    <w:bookmarkEnd w:id="368"/>
    <w:bookmarkEnd w:id="369"/>
    <w:bookmarkEnd w:id="370"/>
    <w:p w14:paraId="2589D69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906D6AB">
      <w:pPr>
        <w:pStyle w:val="7"/>
        <w:overflowPunct/>
        <w:spacing w:before="120" w:after="120" w:line="360" w:lineRule="exact"/>
        <w:ind w:firstLine="420" w:firstLineChars="200"/>
        <w:rPr>
          <w:rFonts w:ascii="宋体" w:hAnsi="宋体" w:cs="宋体"/>
          <w:b w:val="0"/>
          <w:sz w:val="21"/>
          <w:szCs w:val="21"/>
        </w:rPr>
      </w:pPr>
      <w:bookmarkStart w:id="371" w:name="_Toc351203555"/>
      <w:r>
        <w:rPr>
          <w:rFonts w:hint="eastAsia" w:ascii="宋体" w:hAnsi="宋体" w:cs="宋体"/>
          <w:b w:val="0"/>
          <w:sz w:val="21"/>
          <w:szCs w:val="21"/>
        </w:rPr>
        <w:t>8</w:t>
      </w:r>
      <w:bookmarkStart w:id="372" w:name="_Toc337558779"/>
      <w:bookmarkStart w:id="373" w:name="_Toc296503061"/>
      <w:bookmarkStart w:id="374" w:name="_Toc296346562"/>
      <w:r>
        <w:rPr>
          <w:rFonts w:hint="eastAsia" w:ascii="宋体" w:hAnsi="宋体" w:cs="宋体"/>
          <w:b w:val="0"/>
          <w:sz w:val="21"/>
          <w:szCs w:val="21"/>
        </w:rPr>
        <w:t>.3材料与工程设备的接收与拒收</w:t>
      </w:r>
      <w:bookmarkEnd w:id="371"/>
    </w:p>
    <w:bookmarkEnd w:id="372"/>
    <w:bookmarkEnd w:id="373"/>
    <w:bookmarkEnd w:id="374"/>
    <w:p w14:paraId="1D5C76E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686F6C0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发包人提供的材料和工程设备的规格、数量或质量不符合合同约定的，或因发包人原因导致交货日期延误或交货地点变更等情况的，按照第16.1款〔发包人违约〕约定办理。</w:t>
      </w:r>
    </w:p>
    <w:p w14:paraId="33E2D55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8.3.2 承包人采购的材料和工程设备，应保证产品质量合格，承包人应在材料和工程设备到货前24小时通知监理人检验。承</w:t>
      </w:r>
      <w:bookmarkStart w:id="375" w:name="_Toc250655469"/>
      <w:r>
        <w:rPr>
          <w:rFonts w:hint="eastAsia" w:ascii="宋体" w:hAnsi="宋体" w:cs="宋体"/>
          <w:kern w:val="0"/>
        </w:rPr>
        <w:t>包人进行永久设备、材料的制造和生产的，应符合相关质量标准，并向监理人提交材料的样本以及有关资料，并应在使用该材料或工程设备之前获得监理人同意。</w:t>
      </w:r>
    </w:p>
    <w:bookmarkEnd w:id="375"/>
    <w:p w14:paraId="7265D23A">
      <w:pPr>
        <w:autoSpaceDE w:val="0"/>
        <w:autoSpaceDN w:val="0"/>
        <w:adjustRightInd w:val="0"/>
        <w:spacing w:line="360" w:lineRule="exact"/>
        <w:ind w:firstLine="315" w:firstLineChars="150"/>
        <w:jc w:val="left"/>
        <w:rPr>
          <w:rFonts w:ascii="宋体" w:hAnsi="宋体" w:cs="宋体"/>
          <w:kern w:val="0"/>
        </w:rPr>
      </w:pPr>
      <w:r>
        <w:rPr>
          <w:rFonts w:hint="eastAsia" w:ascii="宋体" w:hAnsi="宋体" w:cs="宋体"/>
          <w:kern w:val="0"/>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4C5F8F1">
      <w:pPr>
        <w:pStyle w:val="7"/>
        <w:overflowPunct/>
        <w:spacing w:before="120" w:after="120" w:line="360" w:lineRule="exact"/>
        <w:ind w:firstLine="420" w:firstLineChars="200"/>
        <w:rPr>
          <w:rFonts w:ascii="宋体" w:hAnsi="宋体" w:cs="宋体"/>
          <w:b w:val="0"/>
          <w:sz w:val="21"/>
          <w:szCs w:val="21"/>
        </w:rPr>
      </w:pPr>
      <w:bookmarkStart w:id="376" w:name="_Toc351203556"/>
      <w:r>
        <w:rPr>
          <w:rFonts w:hint="eastAsia" w:ascii="宋体" w:hAnsi="宋体" w:cs="宋体"/>
          <w:b w:val="0"/>
          <w:sz w:val="21"/>
          <w:szCs w:val="21"/>
        </w:rPr>
        <w:t>8</w:t>
      </w:r>
      <w:bookmarkStart w:id="377" w:name="_Toc337558780"/>
      <w:bookmarkStart w:id="378" w:name="_Toc296503062"/>
      <w:bookmarkStart w:id="379" w:name="_Toc296346563"/>
      <w:r>
        <w:rPr>
          <w:rFonts w:hint="eastAsia" w:ascii="宋体" w:hAnsi="宋体" w:cs="宋体"/>
          <w:b w:val="0"/>
          <w:sz w:val="21"/>
          <w:szCs w:val="21"/>
        </w:rPr>
        <w:t>.4材料与工程设备的保管与使用</w:t>
      </w:r>
      <w:bookmarkEnd w:id="376"/>
    </w:p>
    <w:bookmarkEnd w:id="377"/>
    <w:bookmarkEnd w:id="378"/>
    <w:bookmarkEnd w:id="379"/>
    <w:p w14:paraId="6AC7627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8.4.1 发包人供应</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14:paraId="32926A4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127D475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发包人供应的材料和工程设备使用前，由承包人负责检验，检验费用由发包人承担，不合格的不得使用。</w:t>
      </w:r>
    </w:p>
    <w:p w14:paraId="18827A9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8.4.2 承包人采购</w:t>
      </w:r>
      <w:r>
        <w:rPr>
          <w:rFonts w:hint="eastAsia" w:ascii="宋体" w:hAnsi="宋体" w:cs="宋体"/>
        </w:rPr>
        <w:t>材料与</w:t>
      </w:r>
      <w:r>
        <w:rPr>
          <w:rFonts w:hint="eastAsia" w:ascii="宋体" w:hAnsi="宋体" w:cs="宋体"/>
          <w:kern w:val="0"/>
        </w:rPr>
        <w:t>工程</w:t>
      </w:r>
      <w:r>
        <w:rPr>
          <w:rFonts w:hint="eastAsia" w:ascii="宋体" w:hAnsi="宋体" w:cs="宋体"/>
        </w:rPr>
        <w:t>设备的保管与使用</w:t>
      </w:r>
    </w:p>
    <w:p w14:paraId="6707D71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5741682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发包人或监理人发现承包人使用不符合设计或有关标准要求的材料和工程设备时，有权要求承包人进行修复、拆除或重新采购，由此增加的费用和（或）延误的工期，由承包人承担。</w:t>
      </w:r>
    </w:p>
    <w:p w14:paraId="47A3676C">
      <w:pPr>
        <w:pStyle w:val="7"/>
        <w:overflowPunct/>
        <w:spacing w:before="120" w:after="120" w:line="360" w:lineRule="exact"/>
        <w:ind w:firstLine="420" w:firstLineChars="200"/>
        <w:rPr>
          <w:rFonts w:ascii="宋体" w:hAnsi="宋体" w:cs="宋体"/>
          <w:b w:val="0"/>
          <w:sz w:val="21"/>
          <w:szCs w:val="21"/>
        </w:rPr>
      </w:pPr>
      <w:bookmarkStart w:id="380" w:name="_Toc351203557"/>
      <w:r>
        <w:rPr>
          <w:rFonts w:hint="eastAsia" w:ascii="宋体" w:hAnsi="宋体" w:cs="宋体"/>
          <w:b w:val="0"/>
          <w:sz w:val="21"/>
          <w:szCs w:val="21"/>
        </w:rPr>
        <w:t>8.5禁止使用不合格的材料和工程设备</w:t>
      </w:r>
      <w:bookmarkEnd w:id="380"/>
    </w:p>
    <w:p w14:paraId="0C897A1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8.5.1 监理人有权拒绝承包人提供的不合格材料或工程设备，并要求承包人立即进行更换。监理人应在更换后再次进行检查和检验，由此增加的费用和（或）延误的工期由承包人承担。</w:t>
      </w:r>
    </w:p>
    <w:p w14:paraId="66112C7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8.5.2 监理人发现承包人使用了不合格的材料和工程设备，承包人应按照监理人的指示立即改正，并禁止在工程中继续使用不合格的材料和工程设备。</w:t>
      </w:r>
    </w:p>
    <w:p w14:paraId="2E403AE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8.5.3 发包人提供的材料或工程设备不符合合同要求的，承包人有权拒绝，并可要求发包人更换，由此增加的费用和（或）延误的工期由发包人承担，并支付承包人合理的利润。</w:t>
      </w:r>
    </w:p>
    <w:p w14:paraId="620913FD">
      <w:pPr>
        <w:pStyle w:val="7"/>
        <w:overflowPunct/>
        <w:spacing w:before="120" w:after="120" w:line="360" w:lineRule="exact"/>
        <w:ind w:firstLine="420" w:firstLineChars="200"/>
        <w:rPr>
          <w:rFonts w:ascii="宋体" w:hAnsi="宋体" w:cs="宋体"/>
          <w:b w:val="0"/>
          <w:sz w:val="21"/>
          <w:szCs w:val="21"/>
        </w:rPr>
      </w:pPr>
      <w:bookmarkStart w:id="381" w:name="_Toc351203558"/>
      <w:r>
        <w:rPr>
          <w:rFonts w:hint="eastAsia" w:ascii="宋体" w:hAnsi="宋体" w:cs="宋体"/>
          <w:b w:val="0"/>
          <w:sz w:val="21"/>
          <w:szCs w:val="21"/>
        </w:rPr>
        <w:t>8.6 样品</w:t>
      </w:r>
      <w:bookmarkEnd w:id="381"/>
    </w:p>
    <w:p w14:paraId="30A77F9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14:paraId="0232F6E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需要承包人报送样品的材料或工程设备，样品的种类、名称、规格、数量等要求均应在专用合同条款中约定。样品的报送程序如下：</w:t>
      </w:r>
    </w:p>
    <w:p w14:paraId="1976A35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6C3193A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261F60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（3）经发包人和监理人审批确认的样品应按约定的方法封样，封存的样品作为检验工程相关部分的标准之一。承包人在施工过程中不得使用与样品不符的材料或工程设备。</w:t>
      </w:r>
    </w:p>
    <w:p w14:paraId="0375B6E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0B5CD5D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8.6.2 样品的保管</w:t>
      </w:r>
    </w:p>
    <w:p w14:paraId="26C8C32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经批准的样品应由监理人负责封存于现场，承包人应在现场为保存样品提供适当和固定的场所并保持适当和良好的存储环境条件。</w:t>
      </w:r>
    </w:p>
    <w:p w14:paraId="7DABE847">
      <w:pPr>
        <w:pStyle w:val="7"/>
        <w:overflowPunct/>
        <w:spacing w:before="120" w:after="120" w:line="360" w:lineRule="exact"/>
        <w:ind w:firstLine="420" w:firstLineChars="200"/>
        <w:rPr>
          <w:rFonts w:ascii="宋体" w:hAnsi="宋体" w:cs="宋体"/>
          <w:b w:val="0"/>
          <w:sz w:val="21"/>
          <w:szCs w:val="21"/>
        </w:rPr>
      </w:pPr>
      <w:bookmarkStart w:id="382" w:name="_Toc351203559"/>
      <w:r>
        <w:rPr>
          <w:rFonts w:hint="eastAsia" w:ascii="宋体" w:hAnsi="宋体" w:cs="宋体"/>
          <w:b w:val="0"/>
          <w:sz w:val="21"/>
          <w:szCs w:val="21"/>
        </w:rPr>
        <w:t>8.7材料与工程设备的替代</w:t>
      </w:r>
      <w:bookmarkEnd w:id="382"/>
    </w:p>
    <w:p w14:paraId="680216A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8.7.1 出现下列情况需要使用替代材料和工程设备的，承包人应按照第8.7.2项约定的程序执行：</w:t>
      </w:r>
    </w:p>
    <w:p w14:paraId="6688F19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（1）基准日期后生效的法律规定禁止使用的；</w:t>
      </w:r>
    </w:p>
    <w:p w14:paraId="2D075F4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（2）发包人要求使用替代品的；</w:t>
      </w:r>
    </w:p>
    <w:p w14:paraId="138A844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（3）因其他原因必须使用替代品的。</w:t>
      </w:r>
    </w:p>
    <w:p w14:paraId="2DE4B72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8.7.2 承包人应在使用替代材料和工程设备28天前书面通知监理人，并附下列文件：</w:t>
      </w:r>
    </w:p>
    <w:p w14:paraId="62FB8A7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（1）被替代的材料和工程设备的名称、数量、规格、型号、品牌、性能、价格及其他相关资料；</w:t>
      </w:r>
    </w:p>
    <w:p w14:paraId="53796ED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（2）替代品的名称、数量、规格、型号、品牌、性能、价格及其他相关资料；</w:t>
      </w:r>
    </w:p>
    <w:p w14:paraId="77C4AF0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（3）替代品与被替代产品之间的差异以及使用替代品可能对工程产生的影响；</w:t>
      </w:r>
    </w:p>
    <w:p w14:paraId="113F8EB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（4）替代品与被替代产品的价格差异；</w:t>
      </w:r>
    </w:p>
    <w:p w14:paraId="6175639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（5）使用替代品的理由和原因说明；</w:t>
      </w:r>
    </w:p>
    <w:p w14:paraId="2FCBB6A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（6）监理人要求的其他文件。</w:t>
      </w:r>
    </w:p>
    <w:p w14:paraId="2E1899C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监理人应在收到通知后14天内向承包人发出经发包人签认的书面指示；监理人逾期发出书面指示的，视为发包人和监理人同意使用替代品。</w:t>
      </w:r>
    </w:p>
    <w:p w14:paraId="0EA8FAB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1D18689A">
      <w:pPr>
        <w:pStyle w:val="7"/>
        <w:overflowPunct/>
        <w:spacing w:before="120" w:after="120" w:line="360" w:lineRule="exact"/>
        <w:ind w:firstLine="420" w:firstLineChars="200"/>
        <w:rPr>
          <w:rFonts w:ascii="宋体" w:hAnsi="宋体" w:cs="宋体"/>
          <w:b w:val="0"/>
          <w:sz w:val="21"/>
          <w:szCs w:val="21"/>
        </w:rPr>
      </w:pPr>
      <w:bookmarkStart w:id="383" w:name="_Toc351203560"/>
      <w:r>
        <w:rPr>
          <w:rFonts w:hint="eastAsia" w:ascii="宋体" w:hAnsi="宋体" w:cs="宋体"/>
          <w:b w:val="0"/>
          <w:sz w:val="21"/>
          <w:szCs w:val="21"/>
        </w:rPr>
        <w:t>8.8施工设备和临时设施</w:t>
      </w:r>
      <w:bookmarkEnd w:id="383"/>
    </w:p>
    <w:p w14:paraId="39556AC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8.8.1 承包人提供的施工设备和临时设施</w:t>
      </w:r>
    </w:p>
    <w:p w14:paraId="4279C18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承包人应按合同进度计划的要求，及时配置施工设备和修建临时设施。进入施工场地的承包人设备需经监理人核查后才能投入使用。承包人更换合同约定的承包人设备的，应报监理人批准。</w:t>
      </w:r>
    </w:p>
    <w:p w14:paraId="328EDF2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除专用合同条款另有约定外，承包人应自行承担修建临时设施的费用，需要临时占地的，应由发包人办理申请手续并承担相应费用。</w:t>
      </w:r>
    </w:p>
    <w:p w14:paraId="61031F5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8.8.2发包人提供的施工设备和临时设施</w:t>
      </w:r>
    </w:p>
    <w:p w14:paraId="74221D3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发包人提供的施工设备或临时设施在专用合同条款中约定。</w:t>
      </w:r>
    </w:p>
    <w:p w14:paraId="0F352E4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8.8.3要求承包人增加或更换施工设备</w:t>
      </w:r>
    </w:p>
    <w:p w14:paraId="58C3C2E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承包人使用的施工设备不能满足合同进度计划和（或）质量要求时，监理人有权要求承包人增加或更换施工设备，承包人应及时增加或更换，由此增加的费用和（或）延误的工期由承包人承担。</w:t>
      </w:r>
    </w:p>
    <w:p w14:paraId="2F96D08F">
      <w:pPr>
        <w:pStyle w:val="7"/>
        <w:overflowPunct/>
        <w:spacing w:before="120" w:after="120" w:line="360" w:lineRule="exact"/>
        <w:ind w:firstLine="420" w:firstLineChars="200"/>
        <w:rPr>
          <w:rFonts w:ascii="宋体" w:hAnsi="宋体" w:cs="宋体"/>
          <w:b w:val="0"/>
          <w:sz w:val="21"/>
          <w:szCs w:val="21"/>
        </w:rPr>
      </w:pPr>
      <w:bookmarkStart w:id="384" w:name="_Toc351203561"/>
      <w:r>
        <w:rPr>
          <w:rFonts w:hint="eastAsia" w:ascii="宋体" w:hAnsi="宋体" w:cs="宋体"/>
          <w:b w:val="0"/>
          <w:sz w:val="21"/>
          <w:szCs w:val="21"/>
        </w:rPr>
        <w:t>8</w:t>
      </w:r>
      <w:bookmarkStart w:id="385" w:name="_Toc296503063"/>
      <w:bookmarkStart w:id="386" w:name="_Toc337558781"/>
      <w:bookmarkStart w:id="387" w:name="_Toc296346564"/>
      <w:r>
        <w:rPr>
          <w:rFonts w:hint="eastAsia" w:ascii="宋体" w:hAnsi="宋体" w:cs="宋体"/>
          <w:b w:val="0"/>
          <w:sz w:val="21"/>
          <w:szCs w:val="21"/>
        </w:rPr>
        <w:t>.9材料与设备专用</w:t>
      </w:r>
      <w:bookmarkEnd w:id="384"/>
      <w:r>
        <w:rPr>
          <w:rFonts w:hint="eastAsia" w:ascii="宋体" w:hAnsi="宋体" w:cs="宋体"/>
          <w:b w:val="0"/>
          <w:sz w:val="21"/>
          <w:szCs w:val="21"/>
        </w:rPr>
        <w:t>要求</w:t>
      </w:r>
    </w:p>
    <w:bookmarkEnd w:id="385"/>
    <w:bookmarkEnd w:id="386"/>
    <w:bookmarkEnd w:id="387"/>
    <w:p w14:paraId="6986782F">
      <w:pPr>
        <w:spacing w:line="360" w:lineRule="exact"/>
        <w:ind w:firstLine="420" w:firstLineChars="200"/>
        <w:jc w:val="left"/>
        <w:rPr>
          <w:rFonts w:ascii="宋体" w:hAnsi="宋体" w:cs="宋体"/>
          <w:kern w:val="0"/>
        </w:rPr>
      </w:pPr>
      <w:r>
        <w:rPr>
          <w:rFonts w:hint="eastAsia" w:ascii="宋体" w:hAnsi="宋体" w:cs="宋体"/>
          <w:kern w:val="0"/>
        </w:rPr>
        <w:t>承包人运入施工现场的材料、工程设备、施工设备以及在施工场地建设的临时设施，包括备品备件、安装工具与资料，必须专用于工程。未经发包人批准，承包人不得运出施工现场或挪作他用；</w:t>
      </w:r>
      <w:bookmarkEnd w:id="366"/>
      <w:r>
        <w:rPr>
          <w:rFonts w:hint="eastAsia" w:ascii="宋体" w:hAnsi="宋体" w:cs="宋体"/>
          <w:kern w:val="0"/>
        </w:rPr>
        <w:t>经发包人批准，承包人可以根据施工进度计划撤走闲置的施工设备和其他物品。</w:t>
      </w:r>
    </w:p>
    <w:p w14:paraId="46BCF4B1">
      <w:pPr>
        <w:pStyle w:val="5"/>
        <w:spacing w:line="360" w:lineRule="exact"/>
        <w:rPr>
          <w:rFonts w:ascii="宋体" w:hAnsi="宋体" w:cs="宋体"/>
          <w:b w:val="0"/>
          <w:sz w:val="21"/>
          <w:szCs w:val="21"/>
        </w:rPr>
      </w:pPr>
      <w:bookmarkStart w:id="388" w:name="_Toc351203562"/>
      <w:r>
        <w:rPr>
          <w:rFonts w:hint="eastAsia" w:ascii="宋体" w:hAnsi="宋体" w:cs="宋体"/>
          <w:b w:val="0"/>
          <w:sz w:val="21"/>
          <w:szCs w:val="21"/>
        </w:rPr>
        <w:t>9</w:t>
      </w:r>
      <w:bookmarkStart w:id="389" w:name="_Toc337558782"/>
      <w:bookmarkStart w:id="390" w:name="_Toc296346584"/>
      <w:bookmarkStart w:id="391" w:name="_Toc296503083"/>
      <w:r>
        <w:rPr>
          <w:rFonts w:hint="eastAsia" w:ascii="宋体" w:hAnsi="宋体" w:cs="宋体"/>
          <w:b w:val="0"/>
          <w:sz w:val="21"/>
          <w:szCs w:val="21"/>
        </w:rPr>
        <w:t>. 试验与检验</w:t>
      </w:r>
      <w:bookmarkEnd w:id="388"/>
    </w:p>
    <w:bookmarkEnd w:id="389"/>
    <w:p w14:paraId="7E6558EC">
      <w:pPr>
        <w:pStyle w:val="7"/>
        <w:overflowPunct/>
        <w:spacing w:before="120" w:after="120" w:line="360" w:lineRule="exact"/>
        <w:ind w:firstLine="420" w:firstLineChars="200"/>
        <w:rPr>
          <w:rFonts w:ascii="宋体" w:hAnsi="宋体" w:cs="宋体"/>
          <w:b w:val="0"/>
          <w:sz w:val="21"/>
          <w:szCs w:val="21"/>
        </w:rPr>
      </w:pPr>
      <w:bookmarkStart w:id="392" w:name="_Toc351203563"/>
      <w:r>
        <w:rPr>
          <w:rFonts w:hint="eastAsia" w:ascii="宋体" w:hAnsi="宋体" w:cs="宋体"/>
          <w:b w:val="0"/>
          <w:sz w:val="21"/>
          <w:szCs w:val="21"/>
        </w:rPr>
        <w:t>9</w:t>
      </w:r>
      <w:bookmarkStart w:id="393" w:name="_Toc337558783"/>
      <w:r>
        <w:rPr>
          <w:rFonts w:hint="eastAsia" w:ascii="宋体" w:hAnsi="宋体" w:cs="宋体"/>
          <w:b w:val="0"/>
          <w:sz w:val="21"/>
          <w:szCs w:val="21"/>
        </w:rPr>
        <w:t>.1试验设备与试验人员</w:t>
      </w:r>
      <w:bookmarkEnd w:id="392"/>
    </w:p>
    <w:bookmarkEnd w:id="393"/>
    <w:p w14:paraId="5B28DB59">
      <w:pPr>
        <w:spacing w:line="360" w:lineRule="exact"/>
        <w:ind w:firstLine="420" w:firstLineChars="200"/>
        <w:jc w:val="left"/>
        <w:rPr>
          <w:rFonts w:ascii="宋体" w:hAnsi="宋体" w:cs="宋体"/>
          <w:kern w:val="0"/>
        </w:rPr>
      </w:pPr>
      <w:r>
        <w:rPr>
          <w:rFonts w:hint="eastAsia" w:ascii="宋体" w:hAnsi="宋体" w:cs="宋体"/>
          <w:kern w:val="0"/>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2BB7E474">
      <w:pPr>
        <w:spacing w:line="360" w:lineRule="exact"/>
        <w:ind w:firstLine="420" w:firstLineChars="200"/>
        <w:jc w:val="left"/>
        <w:rPr>
          <w:rFonts w:ascii="宋体" w:hAnsi="宋体" w:cs="宋体"/>
          <w:kern w:val="0"/>
        </w:rPr>
      </w:pPr>
      <w:r>
        <w:rPr>
          <w:rFonts w:hint="eastAsia" w:ascii="宋体" w:hAnsi="宋体" w:cs="宋体"/>
          <w:kern w:val="0"/>
        </w:rPr>
        <w:t>9.1.2 承包人应按专用合同条款的约定提供试验设备、取样装置、试验场所和试验条件，并向监理人提交相应进场计划表。</w:t>
      </w:r>
    </w:p>
    <w:p w14:paraId="05F31D2F">
      <w:pPr>
        <w:spacing w:line="360" w:lineRule="exact"/>
        <w:ind w:firstLine="420" w:firstLineChars="200"/>
        <w:jc w:val="left"/>
        <w:rPr>
          <w:rFonts w:ascii="宋体" w:hAnsi="宋体" w:cs="宋体"/>
          <w:kern w:val="0"/>
        </w:rPr>
      </w:pPr>
      <w:r>
        <w:rPr>
          <w:rFonts w:hint="eastAsia" w:ascii="宋体" w:hAnsi="宋体" w:cs="宋体"/>
          <w:kern w:val="0"/>
        </w:rPr>
        <w:t>承包人配置的试验设备要符合相应试验规程的要求并经过具有资质的检测单位检测，且在正式使用该试验设备前，需要经过监理人与承包人共同校定。</w:t>
      </w:r>
    </w:p>
    <w:p w14:paraId="44C82616">
      <w:pPr>
        <w:spacing w:line="360" w:lineRule="exact"/>
        <w:ind w:firstLine="420" w:firstLineChars="200"/>
        <w:jc w:val="left"/>
        <w:rPr>
          <w:rFonts w:ascii="宋体" w:hAnsi="宋体" w:cs="宋体"/>
          <w:kern w:val="0"/>
        </w:rPr>
      </w:pPr>
      <w:r>
        <w:rPr>
          <w:rFonts w:hint="eastAsia" w:ascii="宋体" w:hAnsi="宋体" w:cs="宋体"/>
          <w:kern w:val="0"/>
        </w:rPr>
        <w:t>9.1.3 承包人应向监理人提交试验人员的名单及其岗位、资格等证明资料，试验人员必须能够熟练进行相应的检测试验，承包人对试验人员的试验程序和试验结果的正确性负责。</w:t>
      </w:r>
    </w:p>
    <w:p w14:paraId="7CCB05BE">
      <w:pPr>
        <w:pStyle w:val="7"/>
        <w:overflowPunct/>
        <w:spacing w:before="120" w:after="120" w:line="360" w:lineRule="exact"/>
        <w:ind w:firstLine="420" w:firstLineChars="200"/>
        <w:rPr>
          <w:rFonts w:ascii="宋体" w:hAnsi="宋体" w:cs="宋体"/>
          <w:b w:val="0"/>
          <w:sz w:val="21"/>
          <w:szCs w:val="21"/>
        </w:rPr>
      </w:pPr>
      <w:bookmarkStart w:id="394" w:name="_Toc351203564"/>
      <w:r>
        <w:rPr>
          <w:rFonts w:hint="eastAsia" w:ascii="宋体" w:hAnsi="宋体" w:cs="宋体"/>
          <w:b w:val="0"/>
          <w:sz w:val="21"/>
          <w:szCs w:val="21"/>
        </w:rPr>
        <w:t>9</w:t>
      </w:r>
      <w:bookmarkStart w:id="395" w:name="_Toc337558784"/>
      <w:r>
        <w:rPr>
          <w:rFonts w:hint="eastAsia" w:ascii="宋体" w:hAnsi="宋体" w:cs="宋体"/>
          <w:b w:val="0"/>
          <w:sz w:val="21"/>
          <w:szCs w:val="21"/>
        </w:rPr>
        <w:t>.2取样</w:t>
      </w:r>
      <w:bookmarkEnd w:id="394"/>
    </w:p>
    <w:bookmarkEnd w:id="395"/>
    <w:p w14:paraId="140755B5">
      <w:pPr>
        <w:spacing w:line="360" w:lineRule="exact"/>
        <w:ind w:firstLine="420" w:firstLineChars="200"/>
        <w:jc w:val="left"/>
        <w:rPr>
          <w:rFonts w:ascii="宋体" w:hAnsi="宋体" w:cs="宋体"/>
          <w:kern w:val="0"/>
        </w:rPr>
      </w:pPr>
      <w:r>
        <w:rPr>
          <w:rFonts w:hint="eastAsia" w:ascii="宋体" w:hAnsi="宋体" w:cs="宋体"/>
          <w:kern w:val="0"/>
        </w:rPr>
        <w:t>试验属于自检性质的，承包人可以单独取样。试验属于监理人抽检性质的，可由监理人取样，也可由承包人的试验人员在监理人的监督下取样。</w:t>
      </w:r>
    </w:p>
    <w:p w14:paraId="6F5516E2">
      <w:pPr>
        <w:pStyle w:val="7"/>
        <w:overflowPunct/>
        <w:spacing w:before="120" w:after="120" w:line="360" w:lineRule="exact"/>
        <w:ind w:firstLine="420" w:firstLineChars="200"/>
        <w:rPr>
          <w:rFonts w:ascii="宋体" w:hAnsi="宋体" w:cs="宋体"/>
          <w:b w:val="0"/>
          <w:sz w:val="21"/>
          <w:szCs w:val="21"/>
        </w:rPr>
      </w:pPr>
      <w:bookmarkStart w:id="396" w:name="_Toc351203565"/>
      <w:r>
        <w:rPr>
          <w:rFonts w:hint="eastAsia" w:ascii="宋体" w:hAnsi="宋体" w:cs="宋体"/>
          <w:b w:val="0"/>
          <w:sz w:val="21"/>
          <w:szCs w:val="21"/>
        </w:rPr>
        <w:t>9</w:t>
      </w:r>
      <w:bookmarkStart w:id="397" w:name="_Toc337558785"/>
      <w:r>
        <w:rPr>
          <w:rFonts w:hint="eastAsia" w:ascii="宋体" w:hAnsi="宋体" w:cs="宋体"/>
          <w:b w:val="0"/>
          <w:sz w:val="21"/>
          <w:szCs w:val="21"/>
        </w:rPr>
        <w:t>.3材料、工程设备和工程的试验和检验</w:t>
      </w:r>
      <w:bookmarkEnd w:id="396"/>
    </w:p>
    <w:bookmarkEnd w:id="397"/>
    <w:p w14:paraId="39404909">
      <w:pPr>
        <w:spacing w:line="360" w:lineRule="exact"/>
        <w:ind w:firstLine="420" w:firstLineChars="200"/>
        <w:jc w:val="left"/>
        <w:rPr>
          <w:rFonts w:ascii="宋体" w:hAnsi="宋体" w:cs="宋体"/>
          <w:kern w:val="0"/>
        </w:rPr>
      </w:pPr>
      <w:r>
        <w:rPr>
          <w:rFonts w:hint="eastAsia" w:ascii="宋体" w:hAnsi="宋体" w:cs="宋体"/>
          <w:kern w:val="0"/>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FD72312">
      <w:pPr>
        <w:spacing w:line="360" w:lineRule="exact"/>
        <w:ind w:firstLine="420" w:firstLineChars="200"/>
        <w:jc w:val="left"/>
        <w:rPr>
          <w:rFonts w:ascii="宋体" w:hAnsi="宋体" w:cs="宋体"/>
          <w:kern w:val="0"/>
        </w:rPr>
      </w:pPr>
      <w:r>
        <w:rPr>
          <w:rFonts w:hint="eastAsia" w:ascii="宋体" w:hAnsi="宋体" w:cs="宋体"/>
          <w:kern w:val="0"/>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793EBE8A">
      <w:pPr>
        <w:spacing w:line="360" w:lineRule="exact"/>
        <w:ind w:firstLine="420" w:firstLineChars="200"/>
        <w:jc w:val="left"/>
        <w:rPr>
          <w:rFonts w:ascii="宋体" w:hAnsi="宋体" w:cs="宋体"/>
          <w:kern w:val="0"/>
        </w:rPr>
      </w:pPr>
      <w:r>
        <w:rPr>
          <w:rFonts w:hint="eastAsia" w:ascii="宋体" w:hAnsi="宋体" w:cs="宋体"/>
          <w:kern w:val="0"/>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04E96474">
      <w:pPr>
        <w:pStyle w:val="7"/>
        <w:overflowPunct/>
        <w:spacing w:before="120" w:after="120" w:line="360" w:lineRule="exact"/>
        <w:ind w:firstLine="420" w:firstLineChars="200"/>
        <w:rPr>
          <w:rFonts w:ascii="宋体" w:hAnsi="宋体" w:cs="宋体"/>
          <w:b w:val="0"/>
          <w:sz w:val="21"/>
          <w:szCs w:val="21"/>
        </w:rPr>
      </w:pPr>
      <w:bookmarkStart w:id="398" w:name="_Toc351203566"/>
      <w:r>
        <w:rPr>
          <w:rFonts w:hint="eastAsia" w:ascii="宋体" w:hAnsi="宋体" w:cs="宋体"/>
          <w:b w:val="0"/>
          <w:sz w:val="21"/>
          <w:szCs w:val="21"/>
        </w:rPr>
        <w:t>9</w:t>
      </w:r>
      <w:bookmarkStart w:id="399" w:name="_Toc337558786"/>
      <w:r>
        <w:rPr>
          <w:rFonts w:hint="eastAsia" w:ascii="宋体" w:hAnsi="宋体" w:cs="宋体"/>
          <w:b w:val="0"/>
          <w:sz w:val="21"/>
          <w:szCs w:val="21"/>
        </w:rPr>
        <w:t>.4现场工艺试验</w:t>
      </w:r>
      <w:bookmarkEnd w:id="398"/>
    </w:p>
    <w:bookmarkEnd w:id="399"/>
    <w:p w14:paraId="6908389D">
      <w:pPr>
        <w:spacing w:line="360" w:lineRule="exact"/>
        <w:ind w:firstLine="420" w:firstLineChars="200"/>
        <w:jc w:val="left"/>
        <w:rPr>
          <w:rFonts w:ascii="宋体" w:hAnsi="宋体" w:cs="宋体"/>
          <w:kern w:val="0"/>
        </w:rPr>
      </w:pPr>
      <w:r>
        <w:rPr>
          <w:rFonts w:hint="eastAsia" w:ascii="宋体" w:hAnsi="宋体" w:cs="宋体"/>
          <w:kern w:val="0"/>
        </w:rPr>
        <w:t>承包人应按合同约定或监理人指示进行现场工艺试验。对大型的现场工艺试验，监理人认为必要时，承包人应根据监理人提出的工艺试验要求，编制工艺试验措施计划，报送监理人审查。</w:t>
      </w:r>
    </w:p>
    <w:p w14:paraId="50821EB3">
      <w:pPr>
        <w:pStyle w:val="6"/>
        <w:spacing w:before="120" w:after="120" w:line="360" w:lineRule="exact"/>
        <w:rPr>
          <w:rFonts w:ascii="宋体" w:hAnsi="宋体" w:cs="宋体"/>
          <w:b w:val="0"/>
          <w:sz w:val="21"/>
          <w:szCs w:val="21"/>
        </w:rPr>
      </w:pPr>
      <w:bookmarkStart w:id="400" w:name="_Toc351203567"/>
      <w:r>
        <w:rPr>
          <w:rFonts w:hint="eastAsia" w:ascii="宋体" w:hAnsi="宋体" w:cs="宋体"/>
          <w:b w:val="0"/>
          <w:sz w:val="21"/>
          <w:szCs w:val="21"/>
        </w:rPr>
        <w:t>1</w:t>
      </w:r>
      <w:bookmarkStart w:id="401" w:name="_Toc337558787"/>
      <w:r>
        <w:rPr>
          <w:rFonts w:hint="eastAsia" w:ascii="宋体" w:hAnsi="宋体" w:cs="宋体"/>
          <w:b w:val="0"/>
          <w:sz w:val="21"/>
          <w:szCs w:val="21"/>
        </w:rPr>
        <w:t>0. 变更</w:t>
      </w:r>
      <w:bookmarkEnd w:id="390"/>
      <w:bookmarkEnd w:id="391"/>
      <w:bookmarkEnd w:id="400"/>
    </w:p>
    <w:bookmarkEnd w:id="401"/>
    <w:p w14:paraId="729A8508">
      <w:pPr>
        <w:pStyle w:val="7"/>
        <w:overflowPunct/>
        <w:spacing w:before="120" w:after="120" w:line="360" w:lineRule="exact"/>
        <w:ind w:firstLine="420" w:firstLineChars="200"/>
        <w:rPr>
          <w:rFonts w:ascii="宋体" w:hAnsi="宋体" w:cs="宋体"/>
          <w:b w:val="0"/>
          <w:sz w:val="21"/>
          <w:szCs w:val="21"/>
        </w:rPr>
      </w:pPr>
      <w:bookmarkStart w:id="402" w:name="_Toc351203568"/>
      <w:r>
        <w:rPr>
          <w:rFonts w:hint="eastAsia" w:ascii="宋体" w:hAnsi="宋体" w:cs="宋体"/>
          <w:b w:val="0"/>
          <w:sz w:val="21"/>
          <w:szCs w:val="21"/>
        </w:rPr>
        <w:t>1</w:t>
      </w:r>
      <w:bookmarkStart w:id="403" w:name="_Toc296346585"/>
      <w:bookmarkStart w:id="404" w:name="_Toc337558788"/>
      <w:bookmarkStart w:id="405" w:name="_Toc296503084"/>
      <w:r>
        <w:rPr>
          <w:rFonts w:hint="eastAsia" w:ascii="宋体" w:hAnsi="宋体" w:cs="宋体"/>
          <w:b w:val="0"/>
          <w:sz w:val="21"/>
          <w:szCs w:val="21"/>
        </w:rPr>
        <w:t>0.1变更的范围</w:t>
      </w:r>
      <w:bookmarkEnd w:id="402"/>
    </w:p>
    <w:bookmarkEnd w:id="403"/>
    <w:bookmarkEnd w:id="404"/>
    <w:bookmarkEnd w:id="405"/>
    <w:p w14:paraId="4BB527B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除专用合同条款另有约定外，合同履行过程中发生以下情形的，应按照本条约定进行变更：</w:t>
      </w:r>
    </w:p>
    <w:p w14:paraId="4855977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（1）增加或减少合同中任何工作，或追加额外的工作；</w:t>
      </w:r>
    </w:p>
    <w:p w14:paraId="2F0B58B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（2）取消合同中任何工作，但转由他人实施的工作除外；</w:t>
      </w:r>
    </w:p>
    <w:p w14:paraId="5E264FF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（3）改变合同中任何工作的质量标准或其他特性；</w:t>
      </w:r>
    </w:p>
    <w:p w14:paraId="2C4DAF4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（4）改变工程的基线、标高、位置和尺寸；</w:t>
      </w:r>
    </w:p>
    <w:p w14:paraId="04E48E0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（5）改变工程的时间安排或实施顺序。</w:t>
      </w:r>
    </w:p>
    <w:p w14:paraId="79FAEC7E">
      <w:pPr>
        <w:pStyle w:val="7"/>
        <w:overflowPunct/>
        <w:spacing w:before="120" w:after="120" w:line="360" w:lineRule="exact"/>
        <w:ind w:firstLine="420" w:firstLineChars="200"/>
        <w:rPr>
          <w:rFonts w:ascii="宋体" w:hAnsi="宋体" w:cs="宋体"/>
          <w:b w:val="0"/>
          <w:sz w:val="21"/>
          <w:szCs w:val="21"/>
        </w:rPr>
      </w:pPr>
      <w:bookmarkStart w:id="406" w:name="_Toc351203569"/>
      <w:r>
        <w:rPr>
          <w:rFonts w:hint="eastAsia" w:ascii="宋体" w:hAnsi="宋体" w:cs="宋体"/>
          <w:b w:val="0"/>
          <w:sz w:val="21"/>
          <w:szCs w:val="21"/>
        </w:rPr>
        <w:t>1</w:t>
      </w:r>
      <w:bookmarkStart w:id="407" w:name="_Toc296346586"/>
      <w:bookmarkStart w:id="408" w:name="_Toc337558789"/>
      <w:bookmarkStart w:id="409" w:name="_Toc296503085"/>
      <w:r>
        <w:rPr>
          <w:rFonts w:hint="eastAsia" w:ascii="宋体" w:hAnsi="宋体" w:cs="宋体"/>
          <w:b w:val="0"/>
          <w:sz w:val="21"/>
          <w:szCs w:val="21"/>
        </w:rPr>
        <w:t>0.2变更权</w:t>
      </w:r>
      <w:bookmarkEnd w:id="406"/>
    </w:p>
    <w:bookmarkEnd w:id="407"/>
    <w:bookmarkEnd w:id="408"/>
    <w:bookmarkEnd w:id="409"/>
    <w:p w14:paraId="21AB244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3E0A752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涉及设计变更的，应由设计人提供变更后的图纸和说明。如变更超过原设计标准或批准的建设规模时，发包人应及时办理规划、设计变更等审批手续。</w:t>
      </w:r>
    </w:p>
    <w:p w14:paraId="68B262EF">
      <w:pPr>
        <w:pStyle w:val="7"/>
        <w:overflowPunct/>
        <w:spacing w:before="120" w:after="120" w:line="360" w:lineRule="exact"/>
        <w:ind w:firstLine="420" w:firstLineChars="200"/>
        <w:rPr>
          <w:rFonts w:ascii="宋体" w:hAnsi="宋体" w:cs="宋体"/>
          <w:b w:val="0"/>
          <w:sz w:val="21"/>
          <w:szCs w:val="21"/>
        </w:rPr>
      </w:pPr>
      <w:bookmarkStart w:id="410" w:name="_Toc351203570"/>
      <w:r>
        <w:rPr>
          <w:rFonts w:hint="eastAsia" w:ascii="宋体" w:hAnsi="宋体" w:cs="宋体"/>
          <w:b w:val="0"/>
          <w:sz w:val="21"/>
          <w:szCs w:val="21"/>
        </w:rPr>
        <w:t>1</w:t>
      </w:r>
      <w:bookmarkStart w:id="411" w:name="_Toc296503086"/>
      <w:bookmarkStart w:id="412" w:name="_Toc337558790"/>
      <w:bookmarkStart w:id="413" w:name="_Toc296346587"/>
      <w:r>
        <w:rPr>
          <w:rFonts w:hint="eastAsia" w:ascii="宋体" w:hAnsi="宋体" w:cs="宋体"/>
          <w:b w:val="0"/>
          <w:sz w:val="21"/>
          <w:szCs w:val="21"/>
        </w:rPr>
        <w:t>0.3变更程序</w:t>
      </w:r>
      <w:bookmarkEnd w:id="410"/>
    </w:p>
    <w:bookmarkEnd w:id="411"/>
    <w:bookmarkEnd w:id="412"/>
    <w:bookmarkEnd w:id="413"/>
    <w:p w14:paraId="5BF6345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.3.1 发包人提出变更</w:t>
      </w:r>
    </w:p>
    <w:p w14:paraId="016FB67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发包人提出变更的，应通过监理人向承包人发出变更指示，变更指示应说明计划变更的工程范围和变更的内容。</w:t>
      </w:r>
    </w:p>
    <w:p w14:paraId="36A4252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10</w:t>
      </w:r>
      <w:r>
        <w:rPr>
          <w:rFonts w:hint="eastAsia" w:ascii="宋体" w:hAnsi="宋体" w:cs="宋体"/>
          <w:kern w:val="0"/>
        </w:rPr>
        <w:t>.3.2 监理人提出变更建议</w:t>
      </w:r>
    </w:p>
    <w:p w14:paraId="78A1E3C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697C6AC6">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10.3.3 变更执行</w:t>
      </w:r>
    </w:p>
    <w:p w14:paraId="27D4F12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5D80D70">
      <w:pPr>
        <w:pStyle w:val="7"/>
        <w:overflowPunct/>
        <w:spacing w:before="120" w:after="120" w:line="360" w:lineRule="exact"/>
        <w:ind w:firstLine="420" w:firstLineChars="200"/>
        <w:rPr>
          <w:rFonts w:ascii="宋体" w:hAnsi="宋体" w:cs="宋体"/>
          <w:b w:val="0"/>
          <w:sz w:val="21"/>
          <w:szCs w:val="21"/>
        </w:rPr>
      </w:pPr>
      <w:bookmarkStart w:id="414" w:name="_Toc351203571"/>
      <w:r>
        <w:rPr>
          <w:rFonts w:hint="eastAsia" w:ascii="宋体" w:hAnsi="宋体" w:cs="宋体"/>
          <w:b w:val="0"/>
          <w:sz w:val="21"/>
          <w:szCs w:val="21"/>
        </w:rPr>
        <w:t>1</w:t>
      </w:r>
      <w:bookmarkStart w:id="415" w:name="_Toc296346588"/>
      <w:bookmarkStart w:id="416" w:name="_Toc337558791"/>
      <w:bookmarkStart w:id="417" w:name="_Toc296503087"/>
      <w:r>
        <w:rPr>
          <w:rFonts w:hint="eastAsia" w:ascii="宋体" w:hAnsi="宋体" w:cs="宋体"/>
          <w:b w:val="0"/>
          <w:sz w:val="21"/>
          <w:szCs w:val="21"/>
        </w:rPr>
        <w:t>0.4变更估价</w:t>
      </w:r>
      <w:bookmarkEnd w:id="414"/>
    </w:p>
    <w:bookmarkEnd w:id="415"/>
    <w:bookmarkEnd w:id="416"/>
    <w:bookmarkEnd w:id="417"/>
    <w:p w14:paraId="00E56AA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10.4.1 变更估价原则</w:t>
      </w:r>
    </w:p>
    <w:p w14:paraId="5D5C192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除专用合同条款另有约定外，变更估价按照本款约定处理：</w:t>
      </w:r>
    </w:p>
    <w:p w14:paraId="2FD9D07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（1）已标价工程量清单或预算书有相同项目的，按照相同项目单价认定；</w:t>
      </w:r>
    </w:p>
    <w:p w14:paraId="18E732D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（2）已标价工程量清单或预算书中无相同项目，但有类似项目的，参照类似项目的单价认定；</w:t>
      </w:r>
    </w:p>
    <w:p w14:paraId="3E308DB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50CB0B8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10.4.2 变更估价程序</w:t>
      </w:r>
    </w:p>
    <w:p w14:paraId="06F441A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A31F7A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因变更引起的价格调整应计入最近一期的进度款中支付。</w:t>
      </w:r>
    </w:p>
    <w:p w14:paraId="07E64CA3">
      <w:pPr>
        <w:pStyle w:val="7"/>
        <w:overflowPunct/>
        <w:spacing w:before="120" w:after="120" w:line="360" w:lineRule="exact"/>
        <w:ind w:firstLine="420" w:firstLineChars="200"/>
        <w:rPr>
          <w:rFonts w:ascii="宋体" w:hAnsi="宋体" w:cs="宋体"/>
          <w:b w:val="0"/>
          <w:sz w:val="21"/>
          <w:szCs w:val="21"/>
        </w:rPr>
      </w:pPr>
      <w:bookmarkStart w:id="418" w:name="_Toc351203572"/>
      <w:r>
        <w:rPr>
          <w:rFonts w:hint="eastAsia" w:ascii="宋体" w:hAnsi="宋体" w:cs="宋体"/>
          <w:b w:val="0"/>
          <w:sz w:val="21"/>
          <w:szCs w:val="21"/>
        </w:rPr>
        <w:t>1</w:t>
      </w:r>
      <w:bookmarkStart w:id="419" w:name="_Toc296503094"/>
      <w:bookmarkStart w:id="420" w:name="_Toc337558792"/>
      <w:bookmarkStart w:id="421" w:name="_Toc296346595"/>
      <w:r>
        <w:rPr>
          <w:rFonts w:hint="eastAsia" w:ascii="宋体" w:hAnsi="宋体" w:cs="宋体"/>
          <w:b w:val="0"/>
          <w:sz w:val="21"/>
          <w:szCs w:val="21"/>
        </w:rPr>
        <w:t>0.5承包人的合理化建议</w:t>
      </w:r>
      <w:bookmarkEnd w:id="418"/>
    </w:p>
    <w:bookmarkEnd w:id="419"/>
    <w:bookmarkEnd w:id="420"/>
    <w:bookmarkEnd w:id="421"/>
    <w:p w14:paraId="693C1DA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承包人提出合理化建议的，应向监理人提交合理化建议说明，说明建议的内容和理由，以及实施该建议对合同价格和工期的影响。</w:t>
      </w:r>
    </w:p>
    <w:p w14:paraId="1DDDF50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7FC42F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合理化建议降低了合同价格或者提高了工程经济效益的，发包人可对承包人给予奖励，奖励的方法和金额在专用合同条款中约定。</w:t>
      </w:r>
    </w:p>
    <w:p w14:paraId="2EC42A14">
      <w:pPr>
        <w:pStyle w:val="7"/>
        <w:overflowPunct/>
        <w:spacing w:before="120" w:after="120" w:line="360" w:lineRule="exact"/>
        <w:ind w:firstLine="420" w:firstLineChars="200"/>
        <w:rPr>
          <w:rFonts w:ascii="宋体" w:hAnsi="宋体" w:cs="宋体"/>
          <w:sz w:val="21"/>
          <w:szCs w:val="21"/>
        </w:rPr>
      </w:pPr>
      <w:bookmarkStart w:id="422" w:name="_Toc351203573"/>
      <w:r>
        <w:rPr>
          <w:rFonts w:hint="eastAsia" w:ascii="宋体" w:hAnsi="宋体" w:cs="宋体"/>
          <w:b w:val="0"/>
          <w:sz w:val="21"/>
          <w:szCs w:val="21"/>
        </w:rPr>
        <w:t>1</w:t>
      </w:r>
      <w:bookmarkStart w:id="423" w:name="_Toc337558793"/>
      <w:r>
        <w:rPr>
          <w:rFonts w:hint="eastAsia" w:ascii="宋体" w:hAnsi="宋体" w:cs="宋体"/>
          <w:b w:val="0"/>
          <w:sz w:val="21"/>
          <w:szCs w:val="21"/>
        </w:rPr>
        <w:t>0.6变更引起的工期调整</w:t>
      </w:r>
      <w:bookmarkEnd w:id="422"/>
      <w:bookmarkEnd w:id="423"/>
    </w:p>
    <w:p w14:paraId="4CDE9BF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因变更引起工期变化的，合同当事人均可要求调整合同工期，由合同当事人按照第4.4款〔商定或确定〕并参考工程所在地的工期定额标准确定增减工期天数。</w:t>
      </w:r>
    </w:p>
    <w:p w14:paraId="0F5020BF">
      <w:pPr>
        <w:pStyle w:val="7"/>
        <w:overflowPunct/>
        <w:spacing w:before="120" w:after="120" w:line="360" w:lineRule="exact"/>
        <w:ind w:firstLine="420" w:firstLineChars="200"/>
        <w:rPr>
          <w:rFonts w:ascii="宋体" w:hAnsi="宋体" w:cs="宋体"/>
          <w:b w:val="0"/>
          <w:sz w:val="21"/>
          <w:szCs w:val="21"/>
        </w:rPr>
      </w:pPr>
      <w:bookmarkStart w:id="424" w:name="_Toc351203574"/>
      <w:r>
        <w:rPr>
          <w:rFonts w:hint="eastAsia" w:ascii="宋体" w:hAnsi="宋体" w:cs="宋体"/>
          <w:b w:val="0"/>
          <w:sz w:val="21"/>
          <w:szCs w:val="21"/>
        </w:rPr>
        <w:t>10.7暂估价</w:t>
      </w:r>
      <w:bookmarkEnd w:id="424"/>
    </w:p>
    <w:p w14:paraId="2CEF657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暂估价专业分包工程、服务、材料和工程设备的明细由合同当事人在专用合同条款中约定。</w:t>
      </w:r>
    </w:p>
    <w:p w14:paraId="1A3E2ECA">
      <w:pPr>
        <w:spacing w:line="360" w:lineRule="exact"/>
        <w:ind w:firstLine="420" w:firstLineChars="200"/>
        <w:jc w:val="left"/>
        <w:rPr>
          <w:rFonts w:ascii="宋体" w:hAnsi="宋体" w:cs="宋体"/>
          <w:kern w:val="0"/>
        </w:rPr>
      </w:pPr>
      <w:r>
        <w:rPr>
          <w:rFonts w:hint="eastAsia" w:ascii="宋体" w:hAnsi="宋体" w:cs="宋体"/>
        </w:rPr>
        <w:t>10.7.1</w:t>
      </w:r>
      <w:r>
        <w:rPr>
          <w:rFonts w:hint="eastAsia" w:ascii="宋体" w:hAnsi="宋体" w:cs="宋体"/>
          <w:kern w:val="0"/>
        </w:rPr>
        <w:t xml:space="preserve"> 依法必须招标的暂估价项目</w:t>
      </w:r>
    </w:p>
    <w:p w14:paraId="5B1BEF0C">
      <w:pPr>
        <w:spacing w:line="360" w:lineRule="exact"/>
        <w:ind w:firstLine="420" w:firstLineChars="200"/>
        <w:jc w:val="left"/>
        <w:rPr>
          <w:rFonts w:ascii="宋体" w:hAnsi="宋体" w:cs="宋体"/>
          <w:kern w:val="0"/>
        </w:rPr>
      </w:pPr>
      <w:r>
        <w:rPr>
          <w:rFonts w:hint="eastAsia" w:ascii="宋体" w:hAnsi="宋体" w:cs="宋体"/>
          <w:kern w:val="0"/>
        </w:rPr>
        <w:t>对于依法必须招标的暂估价项目，采取以下第1种方式确定。合同当事人也可以在专用合同条款中选择其他招标方式。</w:t>
      </w:r>
    </w:p>
    <w:p w14:paraId="4BD2834C">
      <w:pPr>
        <w:spacing w:line="360" w:lineRule="exact"/>
        <w:ind w:firstLine="420" w:firstLineChars="200"/>
        <w:jc w:val="left"/>
        <w:rPr>
          <w:rFonts w:ascii="宋体" w:hAnsi="宋体" w:cs="宋体"/>
          <w:kern w:val="0"/>
        </w:rPr>
      </w:pPr>
      <w:r>
        <w:rPr>
          <w:rFonts w:hint="eastAsia" w:ascii="宋体" w:hAnsi="宋体" w:cs="宋体"/>
          <w:kern w:val="0"/>
        </w:rPr>
        <w:t>第1种方式：对于依法必须招标的暂估价项目，由承包人招标，对该暂估价项目的确认和批准按照以下约定执行：</w:t>
      </w:r>
    </w:p>
    <w:p w14:paraId="16E6C962">
      <w:pPr>
        <w:spacing w:line="360" w:lineRule="exact"/>
        <w:ind w:firstLine="420" w:firstLineChars="200"/>
        <w:jc w:val="left"/>
        <w:rPr>
          <w:rFonts w:ascii="宋体" w:hAnsi="宋体" w:cs="宋体"/>
          <w:kern w:val="0"/>
        </w:rPr>
      </w:pPr>
      <w:r>
        <w:rPr>
          <w:rFonts w:hint="eastAsia" w:ascii="宋体" w:hAnsi="宋体" w:cs="宋体"/>
          <w:kern w:val="0"/>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55675344">
      <w:pPr>
        <w:spacing w:line="360" w:lineRule="exact"/>
        <w:ind w:firstLine="420" w:firstLineChars="200"/>
        <w:jc w:val="left"/>
        <w:rPr>
          <w:rFonts w:ascii="宋体" w:hAnsi="宋体" w:cs="宋体"/>
          <w:kern w:val="0"/>
        </w:rPr>
      </w:pPr>
      <w:r>
        <w:rPr>
          <w:rFonts w:hint="eastAsia" w:ascii="宋体" w:hAnsi="宋体" w:cs="宋体"/>
          <w:kern w:val="0"/>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78E2992F">
      <w:pPr>
        <w:spacing w:line="360" w:lineRule="exact"/>
        <w:jc w:val="left"/>
        <w:rPr>
          <w:rFonts w:ascii="宋体" w:hAnsi="宋体" w:cs="宋体"/>
          <w:kern w:val="0"/>
        </w:rPr>
      </w:pPr>
      <w:r>
        <w:rPr>
          <w:rFonts w:hint="eastAsia" w:ascii="宋体" w:hAnsi="宋体" w:cs="宋体"/>
          <w:kern w:val="0"/>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4B4AC0AC">
      <w:pPr>
        <w:spacing w:line="360" w:lineRule="exact"/>
        <w:ind w:firstLine="420" w:firstLineChars="200"/>
        <w:jc w:val="left"/>
        <w:rPr>
          <w:rFonts w:ascii="宋体" w:hAnsi="宋体" w:cs="宋体"/>
          <w:kern w:val="0"/>
        </w:rPr>
      </w:pPr>
      <w:r>
        <w:rPr>
          <w:rFonts w:hint="eastAsia" w:ascii="宋体" w:hAnsi="宋体" w:cs="宋体"/>
          <w:kern w:val="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14D020C5">
      <w:pPr>
        <w:spacing w:line="360" w:lineRule="exact"/>
        <w:ind w:firstLine="420" w:firstLineChars="200"/>
        <w:jc w:val="left"/>
        <w:rPr>
          <w:rFonts w:ascii="宋体" w:hAnsi="宋体" w:cs="宋体"/>
          <w:kern w:val="0"/>
        </w:rPr>
      </w:pPr>
      <w:r>
        <w:rPr>
          <w:rFonts w:hint="eastAsia" w:ascii="宋体" w:hAnsi="宋体" w:cs="宋体"/>
        </w:rPr>
        <w:t>10.7.2</w:t>
      </w:r>
      <w:r>
        <w:rPr>
          <w:rFonts w:hint="eastAsia" w:ascii="宋体" w:hAnsi="宋体" w:cs="宋体"/>
          <w:kern w:val="0"/>
        </w:rPr>
        <w:t>不属于依法必须招标的暂估价项目</w:t>
      </w:r>
    </w:p>
    <w:p w14:paraId="4F88A16F">
      <w:pPr>
        <w:spacing w:line="360" w:lineRule="exact"/>
        <w:ind w:firstLine="420" w:firstLineChars="200"/>
        <w:jc w:val="left"/>
        <w:rPr>
          <w:rFonts w:ascii="宋体" w:hAnsi="宋体" w:cs="宋体"/>
          <w:kern w:val="0"/>
        </w:rPr>
      </w:pPr>
      <w:r>
        <w:rPr>
          <w:rFonts w:hint="eastAsia" w:ascii="宋体" w:hAnsi="宋体" w:cs="宋体"/>
          <w:kern w:val="0"/>
        </w:rPr>
        <w:t xml:space="preserve">除专用合同条款另有约定外，对于不属于依法必须招标的暂估价项目，采取以下第1种方式确定： </w:t>
      </w:r>
    </w:p>
    <w:p w14:paraId="286F0A9C">
      <w:pPr>
        <w:spacing w:line="360" w:lineRule="exact"/>
        <w:ind w:firstLine="420" w:firstLineChars="200"/>
        <w:jc w:val="left"/>
        <w:rPr>
          <w:rFonts w:ascii="宋体" w:hAnsi="宋体" w:cs="宋体"/>
          <w:kern w:val="0"/>
        </w:rPr>
      </w:pPr>
      <w:r>
        <w:rPr>
          <w:rFonts w:hint="eastAsia" w:ascii="宋体" w:hAnsi="宋体" w:cs="宋体"/>
          <w:kern w:val="0"/>
        </w:rPr>
        <w:t>第1种方式：对于不属于依法必须招标的暂估价项目，按本项约定确认和批准：</w:t>
      </w:r>
    </w:p>
    <w:p w14:paraId="6D80BD5F">
      <w:pPr>
        <w:spacing w:line="360" w:lineRule="exact"/>
        <w:ind w:firstLine="420" w:firstLineChars="200"/>
        <w:jc w:val="left"/>
        <w:rPr>
          <w:rFonts w:ascii="宋体" w:hAnsi="宋体" w:cs="宋体"/>
          <w:kern w:val="0"/>
        </w:rPr>
      </w:pPr>
      <w:r>
        <w:rPr>
          <w:rFonts w:hint="eastAsia" w:ascii="宋体" w:hAnsi="宋体" w:cs="宋体"/>
          <w:kern w:val="0"/>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E97C2D0">
      <w:pPr>
        <w:spacing w:line="360" w:lineRule="exact"/>
        <w:ind w:firstLine="420" w:firstLineChars="200"/>
        <w:jc w:val="left"/>
        <w:rPr>
          <w:rFonts w:ascii="宋体" w:hAnsi="宋体" w:cs="宋体"/>
          <w:kern w:val="0"/>
        </w:rPr>
      </w:pPr>
      <w:r>
        <w:rPr>
          <w:rFonts w:hint="eastAsia" w:ascii="宋体" w:hAnsi="宋体" w:cs="宋体"/>
          <w:kern w:val="0"/>
        </w:rPr>
        <w:t>（2）发包人认为承包人确定的供应商、分包人无法满足工程质量或合同要求的，发包人可以要求承包人重新确定暂估价项目的供应商、分包人;</w:t>
      </w:r>
    </w:p>
    <w:p w14:paraId="239222B0">
      <w:pPr>
        <w:spacing w:line="360" w:lineRule="exact"/>
        <w:ind w:firstLine="420" w:firstLineChars="200"/>
        <w:jc w:val="left"/>
        <w:rPr>
          <w:rFonts w:ascii="宋体" w:hAnsi="宋体" w:cs="宋体"/>
          <w:kern w:val="0"/>
        </w:rPr>
      </w:pPr>
      <w:r>
        <w:rPr>
          <w:rFonts w:hint="eastAsia" w:ascii="宋体" w:hAnsi="宋体" w:cs="宋体"/>
          <w:kern w:val="0"/>
        </w:rPr>
        <w:t>（3）承包人应当在签订暂估价合同后7天内，将暂估价合同副本报送发包人留存。</w:t>
      </w:r>
    </w:p>
    <w:p w14:paraId="7F39FB36">
      <w:pPr>
        <w:spacing w:line="360" w:lineRule="exact"/>
        <w:ind w:firstLine="420" w:firstLineChars="200"/>
        <w:jc w:val="left"/>
        <w:rPr>
          <w:rFonts w:ascii="宋体" w:hAnsi="宋体" w:cs="宋体"/>
          <w:kern w:val="0"/>
        </w:rPr>
      </w:pPr>
      <w:r>
        <w:rPr>
          <w:rFonts w:hint="eastAsia" w:ascii="宋体" w:hAnsi="宋体" w:cs="宋体"/>
          <w:kern w:val="0"/>
        </w:rPr>
        <w:t>第2种方式：承包人按照第10.7.1项〔依法必须招标的暂估价项目〕约定的第1种方式确定暂估价项目。</w:t>
      </w:r>
    </w:p>
    <w:p w14:paraId="2C93B463">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14:paraId="083EC1D6">
      <w:pPr>
        <w:spacing w:line="360" w:lineRule="exact"/>
        <w:ind w:firstLine="420" w:firstLineChars="200"/>
        <w:jc w:val="left"/>
        <w:rPr>
          <w:rFonts w:ascii="宋体" w:hAnsi="宋体" w:cs="宋体"/>
          <w:kern w:val="0"/>
        </w:rPr>
      </w:pPr>
      <w:r>
        <w:rPr>
          <w:rFonts w:hint="eastAsia" w:ascii="宋体" w:hAnsi="宋体" w:cs="宋体"/>
          <w:kern w:val="0"/>
        </w:rPr>
        <w:t>承包人具备实施暂估价项目的资格和条件的，经发包人和承包人协商一致后，可由承包人自行实施暂估价项目，合同当事人可以在专用合同条款约定具体事项。</w:t>
      </w:r>
    </w:p>
    <w:p w14:paraId="127824F9">
      <w:pPr>
        <w:spacing w:line="360" w:lineRule="exact"/>
        <w:ind w:firstLine="420" w:firstLineChars="200"/>
        <w:jc w:val="left"/>
        <w:rPr>
          <w:rFonts w:ascii="宋体" w:hAnsi="宋体" w:cs="宋体"/>
          <w:kern w:val="0"/>
        </w:rPr>
      </w:pPr>
      <w:r>
        <w:rPr>
          <w:rFonts w:hint="eastAsia" w:ascii="宋体" w:hAnsi="宋体" w:cs="宋体"/>
          <w:kern w:val="0"/>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2A3AFDD">
      <w:pPr>
        <w:pStyle w:val="7"/>
        <w:overflowPunct/>
        <w:spacing w:before="120" w:after="120" w:line="360" w:lineRule="exact"/>
        <w:ind w:firstLine="420" w:firstLineChars="200"/>
        <w:rPr>
          <w:rFonts w:ascii="宋体" w:hAnsi="宋体" w:cs="宋体"/>
          <w:b w:val="0"/>
          <w:sz w:val="21"/>
          <w:szCs w:val="21"/>
        </w:rPr>
      </w:pPr>
      <w:bookmarkStart w:id="425" w:name="_Toc351203575"/>
      <w:r>
        <w:rPr>
          <w:rFonts w:hint="eastAsia" w:ascii="宋体" w:hAnsi="宋体" w:cs="宋体"/>
          <w:b w:val="0"/>
          <w:sz w:val="21"/>
          <w:szCs w:val="21"/>
        </w:rPr>
        <w:t>1</w:t>
      </w:r>
      <w:bookmarkStart w:id="426" w:name="_Toc337558794"/>
      <w:bookmarkStart w:id="427" w:name="_Toc322522561"/>
      <w:bookmarkStart w:id="428" w:name="_Toc296346591"/>
      <w:bookmarkStart w:id="429" w:name="_Toc296503090"/>
      <w:r>
        <w:rPr>
          <w:rFonts w:hint="eastAsia" w:ascii="宋体" w:hAnsi="宋体" w:cs="宋体"/>
          <w:b w:val="0"/>
          <w:sz w:val="21"/>
          <w:szCs w:val="21"/>
        </w:rPr>
        <w:t>0.8暂列金额</w:t>
      </w:r>
      <w:bookmarkEnd w:id="425"/>
    </w:p>
    <w:bookmarkEnd w:id="426"/>
    <w:p w14:paraId="5ACB1C5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暂列金额应按照发包人的要求使用，发包人的要求应通过监理人发出。合同当事人可以在专用合同条款中协商确定有关事项。</w:t>
      </w:r>
    </w:p>
    <w:bookmarkEnd w:id="427"/>
    <w:bookmarkEnd w:id="428"/>
    <w:bookmarkEnd w:id="429"/>
    <w:p w14:paraId="75383883">
      <w:pPr>
        <w:pStyle w:val="7"/>
        <w:overflowPunct/>
        <w:spacing w:before="120" w:after="120" w:line="360" w:lineRule="exact"/>
        <w:ind w:firstLine="420" w:firstLineChars="200"/>
        <w:rPr>
          <w:rFonts w:ascii="宋体" w:hAnsi="宋体" w:cs="宋体"/>
          <w:b w:val="0"/>
          <w:sz w:val="21"/>
          <w:szCs w:val="21"/>
        </w:rPr>
      </w:pPr>
      <w:bookmarkStart w:id="430" w:name="_Toc351203576"/>
      <w:r>
        <w:rPr>
          <w:rFonts w:hint="eastAsia" w:ascii="宋体" w:hAnsi="宋体" w:cs="宋体"/>
          <w:b w:val="0"/>
          <w:sz w:val="21"/>
          <w:szCs w:val="21"/>
        </w:rPr>
        <w:t>1</w:t>
      </w:r>
      <w:bookmarkStart w:id="431" w:name="_Toc296503091"/>
      <w:bookmarkStart w:id="432" w:name="_Toc337558796"/>
      <w:bookmarkStart w:id="433" w:name="_Toc296346592"/>
      <w:r>
        <w:rPr>
          <w:rFonts w:hint="eastAsia" w:ascii="宋体" w:hAnsi="宋体" w:cs="宋体"/>
          <w:b w:val="0"/>
          <w:sz w:val="21"/>
          <w:szCs w:val="21"/>
        </w:rPr>
        <w:t>0.9计日工</w:t>
      </w:r>
      <w:bookmarkEnd w:id="430"/>
      <w:bookmarkEnd w:id="431"/>
      <w:bookmarkEnd w:id="432"/>
      <w:bookmarkEnd w:id="433"/>
    </w:p>
    <w:p w14:paraId="75FF346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7A5DAC88">
      <w:pPr>
        <w:spacing w:line="360" w:lineRule="exact"/>
        <w:ind w:firstLine="420" w:firstLineChars="200"/>
        <w:jc w:val="left"/>
        <w:rPr>
          <w:rFonts w:ascii="宋体" w:hAnsi="宋体" w:cs="宋体"/>
          <w:kern w:val="0"/>
        </w:rPr>
      </w:pPr>
      <w:r>
        <w:rPr>
          <w:rFonts w:hint="eastAsia" w:ascii="宋体" w:hAnsi="宋体" w:cs="宋体"/>
          <w:kern w:val="0"/>
        </w:rPr>
        <w:t>采用计日工计价的任何一项工作，承包人应在该项工作实施过程中，每天提交以下报表和有关凭证报送监理人审查：</w:t>
      </w:r>
    </w:p>
    <w:p w14:paraId="1F724688">
      <w:pPr>
        <w:spacing w:line="360" w:lineRule="exact"/>
        <w:ind w:firstLine="315" w:firstLineChars="150"/>
        <w:jc w:val="left"/>
        <w:rPr>
          <w:rFonts w:ascii="宋体" w:hAnsi="宋体" w:cs="宋体"/>
          <w:kern w:val="0"/>
        </w:rPr>
      </w:pPr>
      <w:r>
        <w:rPr>
          <w:rFonts w:hint="eastAsia" w:ascii="宋体" w:hAnsi="宋体" w:cs="宋体"/>
          <w:kern w:val="0"/>
        </w:rPr>
        <w:t>（1）工作名称、内容和数量；</w:t>
      </w:r>
    </w:p>
    <w:p w14:paraId="5366190B">
      <w:pPr>
        <w:spacing w:line="360" w:lineRule="exact"/>
        <w:ind w:firstLine="315" w:firstLineChars="150"/>
        <w:jc w:val="left"/>
        <w:rPr>
          <w:rFonts w:ascii="宋体" w:hAnsi="宋体" w:cs="宋体"/>
          <w:kern w:val="0"/>
        </w:rPr>
      </w:pPr>
      <w:r>
        <w:rPr>
          <w:rFonts w:hint="eastAsia" w:ascii="宋体" w:hAnsi="宋体" w:cs="宋体"/>
          <w:kern w:val="0"/>
        </w:rPr>
        <w:t>（2）投入该工作的所有人员的姓名、专业、工种、级别和耗用工时；</w:t>
      </w:r>
    </w:p>
    <w:p w14:paraId="4C3F228A">
      <w:pPr>
        <w:spacing w:line="360" w:lineRule="exact"/>
        <w:ind w:firstLine="315" w:firstLineChars="150"/>
        <w:jc w:val="left"/>
        <w:rPr>
          <w:rFonts w:ascii="宋体" w:hAnsi="宋体" w:cs="宋体"/>
          <w:kern w:val="0"/>
        </w:rPr>
      </w:pPr>
      <w:r>
        <w:rPr>
          <w:rFonts w:hint="eastAsia" w:ascii="宋体" w:hAnsi="宋体" w:cs="宋体"/>
          <w:kern w:val="0"/>
        </w:rPr>
        <w:t>（3）投入该工作的材料类别和数量；</w:t>
      </w:r>
    </w:p>
    <w:p w14:paraId="3E189E2B">
      <w:pPr>
        <w:spacing w:line="360" w:lineRule="exact"/>
        <w:ind w:firstLine="315" w:firstLineChars="150"/>
        <w:jc w:val="left"/>
        <w:rPr>
          <w:rFonts w:ascii="宋体" w:hAnsi="宋体" w:cs="宋体"/>
          <w:kern w:val="0"/>
        </w:rPr>
      </w:pPr>
      <w:r>
        <w:rPr>
          <w:rFonts w:hint="eastAsia" w:ascii="宋体" w:hAnsi="宋体" w:cs="宋体"/>
          <w:kern w:val="0"/>
        </w:rPr>
        <w:t>（4）投入该工作的施工设备型号、台数和耗用台时；</w:t>
      </w:r>
    </w:p>
    <w:p w14:paraId="2FF8C748">
      <w:pPr>
        <w:spacing w:line="360" w:lineRule="exact"/>
        <w:ind w:firstLine="315" w:firstLineChars="150"/>
        <w:jc w:val="left"/>
        <w:rPr>
          <w:rFonts w:ascii="宋体" w:hAnsi="宋体" w:cs="宋体"/>
          <w:kern w:val="0"/>
        </w:rPr>
      </w:pPr>
      <w:r>
        <w:rPr>
          <w:rFonts w:hint="eastAsia" w:ascii="宋体" w:hAnsi="宋体" w:cs="宋体"/>
          <w:kern w:val="0"/>
        </w:rPr>
        <w:t>（5）其他有关资料和凭证。</w:t>
      </w:r>
    </w:p>
    <w:p w14:paraId="6B521097">
      <w:pPr>
        <w:spacing w:line="360" w:lineRule="exact"/>
        <w:ind w:firstLine="315" w:firstLineChars="150"/>
        <w:jc w:val="left"/>
        <w:rPr>
          <w:rFonts w:ascii="宋体" w:hAnsi="宋体" w:cs="宋体"/>
          <w:kern w:val="0"/>
        </w:rPr>
      </w:pPr>
      <w:r>
        <w:rPr>
          <w:rFonts w:hint="eastAsia" w:ascii="宋体" w:hAnsi="宋体" w:cs="宋体"/>
          <w:kern w:val="0"/>
        </w:rPr>
        <w:t xml:space="preserve"> 计日工由承包人汇总后，列入最近一期进度付款申请单，由监理人审查并经发包人批准后列入进度付款。</w:t>
      </w:r>
    </w:p>
    <w:p w14:paraId="6A6F58F8">
      <w:pPr>
        <w:pStyle w:val="6"/>
        <w:spacing w:before="120" w:after="120" w:line="360" w:lineRule="exact"/>
        <w:rPr>
          <w:rFonts w:ascii="宋体" w:hAnsi="宋体" w:cs="宋体"/>
          <w:b w:val="0"/>
          <w:sz w:val="21"/>
          <w:szCs w:val="21"/>
        </w:rPr>
      </w:pPr>
      <w:bookmarkStart w:id="434" w:name="_Toc351203577"/>
      <w:r>
        <w:rPr>
          <w:rFonts w:hint="eastAsia" w:ascii="宋体" w:hAnsi="宋体" w:cs="宋体"/>
          <w:b w:val="0"/>
          <w:sz w:val="21"/>
          <w:szCs w:val="21"/>
        </w:rPr>
        <w:t>11. 价格调整</w:t>
      </w:r>
      <w:bookmarkEnd w:id="434"/>
    </w:p>
    <w:p w14:paraId="3C0845C1">
      <w:pPr>
        <w:pStyle w:val="7"/>
        <w:overflowPunct/>
        <w:spacing w:before="120" w:after="120" w:line="360" w:lineRule="exact"/>
        <w:ind w:firstLine="420" w:firstLineChars="200"/>
        <w:rPr>
          <w:rFonts w:ascii="宋体" w:hAnsi="宋体" w:cs="宋体"/>
          <w:b w:val="0"/>
          <w:sz w:val="21"/>
          <w:szCs w:val="21"/>
        </w:rPr>
      </w:pPr>
      <w:bookmarkStart w:id="435" w:name="_Toc351203578"/>
      <w:bookmarkStart w:id="436" w:name="_Toc337558797"/>
      <w:bookmarkStart w:id="437" w:name="_Toc296503092"/>
      <w:bookmarkStart w:id="438" w:name="_Toc296346593"/>
      <w:r>
        <w:rPr>
          <w:rFonts w:hint="eastAsia" w:ascii="宋体" w:hAnsi="宋体" w:cs="宋体"/>
          <w:b w:val="0"/>
          <w:sz w:val="21"/>
          <w:szCs w:val="21"/>
        </w:rPr>
        <w:t>11.1市场价格波动引起的调整</w:t>
      </w:r>
      <w:bookmarkEnd w:id="435"/>
    </w:p>
    <w:bookmarkEnd w:id="436"/>
    <w:bookmarkEnd w:id="437"/>
    <w:bookmarkEnd w:id="438"/>
    <w:p w14:paraId="380A053E">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除专用合同条款另有约定外，市场价格波动超过合同当事人约定的范围，合同价格应当调整。合同当事人可以在专用合同条款中约定选择以下一种方式对合同价格进行调整：</w:t>
      </w:r>
    </w:p>
    <w:p w14:paraId="4625C093">
      <w:pPr>
        <w:spacing w:line="360" w:lineRule="exact"/>
        <w:ind w:firstLine="420" w:firstLineChars="200"/>
        <w:rPr>
          <w:rFonts w:ascii="宋体" w:hAnsi="宋体" w:cs="宋体"/>
        </w:rPr>
      </w:pPr>
      <w:r>
        <w:rPr>
          <w:rFonts w:hint="eastAsia" w:ascii="宋体" w:hAnsi="宋体" w:cs="宋体"/>
        </w:rPr>
        <w:t>第1种方式：采用价格指数进行价格调整。</w:t>
      </w:r>
    </w:p>
    <w:p w14:paraId="4038B7A4">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（1）价格调整公式</w:t>
      </w:r>
    </w:p>
    <w:p w14:paraId="58BA81A6">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因人工、材料和设备等价格波动影响合同价格时，根据专用合同条款中约定的数据，按以下公式计算差额并调整合同价格：</w:t>
      </w:r>
    </w:p>
    <w:p w14:paraId="503EC64E">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30"/>
        </w:rPr>
        <w:object>
          <v:shape id="_x0000_i1025" o:spt="75" type="#_x0000_t75" style="height:44.25pt;width:360pt;" o:ole="t" filled="f" o:preferrelative="t" stroked="f" coordsize="21600,21600">
            <v:path/>
            <v:fill on="f" focussize="0,0"/>
            <v:stroke on="f" joinstyle="miter"/>
            <v:imagedata r:id="rId12" o:title=""/>
            <o:lock v:ext="edit" aspectratio="t"/>
            <w10:wrap type="none"/>
            <w10:anchorlock/>
          </v:shape>
          <o:OLEObject Type="Embed" ProgID="Equation.3" ShapeID="_x0000_i1025" DrawAspect="Content" ObjectID="_1468075725" r:id="rId11">
            <o:LockedField>false</o:LockedField>
          </o:OLEObject>
        </w:object>
      </w:r>
    </w:p>
    <w:p w14:paraId="7EAF5AEE">
      <w:pPr>
        <w:tabs>
          <w:tab w:val="left" w:pos="0"/>
          <w:tab w:val="left" w:pos="360"/>
          <w:tab w:val="left" w:pos="540"/>
        </w:tabs>
        <w:spacing w:line="500" w:lineRule="exact"/>
        <w:ind w:firstLine="640"/>
        <w:rPr>
          <w:rFonts w:ascii="宋体" w:hAnsi="宋体" w:cs="宋体"/>
        </w:rPr>
      </w:pPr>
      <w:r>
        <w:rPr>
          <w:rFonts w:hint="eastAsia" w:ascii="宋体" w:hAnsi="宋体" w:cs="宋体"/>
        </w:rPr>
        <w:t>公式中：ΔP——需调整的价格差额；</w:t>
      </w:r>
    </w:p>
    <w:p w14:paraId="3D21FD60">
      <w:pPr>
        <w:tabs>
          <w:tab w:val="left" w:pos="0"/>
          <w:tab w:val="left" w:pos="360"/>
          <w:tab w:val="left" w:pos="540"/>
        </w:tabs>
        <w:spacing w:line="500" w:lineRule="exact"/>
        <w:ind w:firstLine="1260" w:firstLineChars="600"/>
        <w:rPr>
          <w:rFonts w:ascii="宋体" w:hAnsi="宋体" w:cs="宋体"/>
        </w:rPr>
      </w:pPr>
      <w:r>
        <w:rPr>
          <w:rFonts w:hint="eastAsia" w:ascii="宋体" w:hAnsi="宋体" w:cs="宋体"/>
          <w:position w:val="-6"/>
        </w:rPr>
        <w:object>
          <v:shape id="_x0000_i1026" o:spt="75" type="#_x0000_t75" style="height:18pt;width:18pt;" o:ole="t" filled="f" o:preferrelative="t" stroked="f" coordsize="21600,21600">
            <v:path/>
            <v:fill on="f" focussize="0,0"/>
            <v:stroke on="f" joinstyle="miter"/>
            <v:imagedata r:id="rId14" o:title=""/>
            <o:lock v:ext="edit" aspectratio="t"/>
            <w10:wrap type="none"/>
            <w10:anchorlock/>
          </v:shape>
          <o:OLEObject Type="Embed" ProgID="Equation.3" ShapeID="_x0000_i1026" DrawAspect="Content" ObjectID="_1468075726" r:id="rId13">
            <o:LockedField>false</o:LockedField>
          </o:OLEObject>
        </w:object>
      </w:r>
      <w:r>
        <w:rPr>
          <w:rFonts w:hint="eastAsia" w:ascii="宋体" w:hAnsi="宋体" w:cs="宋体"/>
        </w:rPr>
        <w:t>——约定的付款证书中承包人应得到的已完成工程量的金额。此项金额应不包括价格调整、不计质量保证金的扣留和支付、预付款的支付和扣回。约定的变更及其他金额已按现行价格计价的，也不计在内；</w:t>
      </w:r>
    </w:p>
    <w:p w14:paraId="349BE797">
      <w:pPr>
        <w:tabs>
          <w:tab w:val="left" w:pos="0"/>
          <w:tab w:val="left" w:pos="360"/>
          <w:tab w:val="left" w:pos="540"/>
        </w:tabs>
        <w:spacing w:line="500" w:lineRule="exact"/>
        <w:ind w:firstLine="420" w:firstLineChars="200"/>
        <w:rPr>
          <w:rFonts w:ascii="宋体" w:hAnsi="宋体" w:cs="宋体"/>
        </w:rPr>
      </w:pPr>
      <w:r>
        <w:rPr>
          <w:rFonts w:hint="eastAsia" w:ascii="宋体" w:hAnsi="宋体" w:cs="宋体"/>
        </w:rPr>
        <w:t>A——定值权重（即不调部分的权重）；</w:t>
      </w:r>
    </w:p>
    <w:p w14:paraId="0D610B95">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7" o:spt="75" type="#_x0000_t75" style="height:21pt;width:101.25pt;" o:ole="t" filled="f" o:preferrelative="t" stroked="f" coordsize="21600,21600">
            <v:path/>
            <v:fill on="f" focussize="0,0"/>
            <v:stroke on="f" joinstyle="miter"/>
            <v:imagedata r:id="rId16" o:title=""/>
            <o:lock v:ext="edit" aspectratio="t"/>
            <w10:wrap type="none"/>
            <w10:anchorlock/>
          </v:shape>
          <o:OLEObject Type="Embed" ProgID="Equation.3" ShapeID="_x0000_i1027" DrawAspect="Content" ObjectID="_1468075727" r:id="rId15">
            <o:LockedField>false</o:LockedField>
          </o:OLEObject>
        </w:object>
      </w:r>
      <w:r>
        <w:rPr>
          <w:rFonts w:hint="eastAsia" w:ascii="宋体" w:hAnsi="宋体" w:cs="宋体"/>
        </w:rPr>
        <w:t>——各可调因子的变值权重（即可调部分的权重），为各可调因子在签约合同价中所占的比例；</w:t>
      </w:r>
    </w:p>
    <w:p w14:paraId="6EDC9C8F">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8" o:spt="75" type="#_x0000_t75" style="height:21pt;width:102pt;" o:ole="t" filled="f" o:preferrelative="t" stroked="f" coordsize="21600,21600">
            <v:path/>
            <v:fill on="f" focussize="0,0"/>
            <v:stroke on="f" joinstyle="miter"/>
            <v:imagedata r:id="rId18" o:title=""/>
            <o:lock v:ext="edit" aspectratio="t"/>
            <w10:wrap type="none"/>
            <w10:anchorlock/>
          </v:shape>
          <o:OLEObject Type="Embed" ProgID="Equation.3" ShapeID="_x0000_i1028" DrawAspect="Content" ObjectID="_1468075728" r:id="rId17">
            <o:LockedField>false</o:LockedField>
          </o:OLEObject>
        </w:object>
      </w:r>
      <w:r>
        <w:rPr>
          <w:rFonts w:hint="eastAsia" w:ascii="宋体" w:hAnsi="宋体" w:cs="宋体"/>
        </w:rPr>
        <w:t>——各可调因子的现行价格指数，指约定的付款证书相关周期最后一天的前42天的各可调因子的价格指数；</w:t>
      </w:r>
    </w:p>
    <w:p w14:paraId="16BDD8FD">
      <w:pPr>
        <w:tabs>
          <w:tab w:val="left" w:pos="0"/>
          <w:tab w:val="left" w:pos="360"/>
          <w:tab w:val="left" w:pos="540"/>
        </w:tabs>
        <w:spacing w:line="500" w:lineRule="exact"/>
        <w:ind w:firstLine="420" w:firstLineChars="200"/>
        <w:rPr>
          <w:rFonts w:ascii="宋体" w:hAnsi="宋体" w:cs="宋体"/>
        </w:rPr>
      </w:pPr>
      <w:r>
        <w:rPr>
          <w:rFonts w:hint="eastAsia" w:ascii="宋体" w:hAnsi="宋体" w:cs="宋体"/>
          <w:position w:val="-10"/>
        </w:rPr>
        <w:object>
          <v:shape id="_x0000_i1029" o:spt="75" type="#_x0000_t75" style="height:21pt;width:108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19">
            <o:LockedField>false</o:LockedField>
          </o:OLEObject>
        </w:object>
      </w:r>
      <w:r>
        <w:rPr>
          <w:rFonts w:hint="eastAsia" w:ascii="宋体" w:hAnsi="宋体" w:cs="宋体"/>
        </w:rPr>
        <w:t>——各可调因子的基本价格指数，指基准日期的各可调因子的价格指数。</w:t>
      </w:r>
    </w:p>
    <w:p w14:paraId="5821823E">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1069CBD2">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（2）暂时确定调整差额</w:t>
      </w:r>
    </w:p>
    <w:p w14:paraId="7B7B3961">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在计算调整差额时无现行价格指数的，合同当事人同意暂用前次价格指数计算。实际价格指数有调整的，合同当事人进行相应调整。</w:t>
      </w:r>
    </w:p>
    <w:p w14:paraId="4B094AA6">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（3）权重的调整</w:t>
      </w:r>
    </w:p>
    <w:p w14:paraId="244515D0">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因变更导致合同约定的权重不合理时，按照第4.4款〔商定或确定〕执行。</w:t>
      </w:r>
    </w:p>
    <w:p w14:paraId="062D5371">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（4）因承包人原因工期延误后的价格调整</w:t>
      </w:r>
    </w:p>
    <w:p w14:paraId="32AAB3B9">
      <w:pPr>
        <w:tabs>
          <w:tab w:val="left" w:pos="0"/>
          <w:tab w:val="left" w:pos="360"/>
          <w:tab w:val="left" w:pos="540"/>
        </w:tabs>
        <w:spacing w:line="360" w:lineRule="exact"/>
        <w:ind w:firstLine="420" w:firstLineChars="200"/>
        <w:rPr>
          <w:rFonts w:ascii="宋体" w:hAnsi="宋体" w:cs="宋体"/>
        </w:rPr>
      </w:pPr>
      <w:r>
        <w:rPr>
          <w:rFonts w:hint="eastAsia" w:ascii="宋体" w:hAnsi="宋体" w:cs="宋体"/>
        </w:rPr>
        <w:t>因承包人原因未按期竣工的，对合同约定的竣工日期后继续施工的工程，在使用价格调整公式时，应采用计划竣工日期与实际竣工日期的两个价格指数中较低的一个作为现行价格指数。</w:t>
      </w:r>
    </w:p>
    <w:p w14:paraId="66DE264D">
      <w:pPr>
        <w:spacing w:line="360" w:lineRule="exact"/>
        <w:ind w:firstLine="420" w:firstLineChars="200"/>
        <w:rPr>
          <w:rFonts w:ascii="宋体" w:hAnsi="宋体" w:cs="宋体"/>
        </w:rPr>
      </w:pPr>
      <w:r>
        <w:rPr>
          <w:rFonts w:hint="eastAsia" w:ascii="宋体" w:hAnsi="宋体" w:cs="宋体"/>
        </w:rPr>
        <w:t>第2种方式：采用造价信息进行价格调整。</w:t>
      </w:r>
    </w:p>
    <w:p w14:paraId="11B1F971">
      <w:pPr>
        <w:spacing w:line="360" w:lineRule="exact"/>
        <w:ind w:firstLine="420" w:firstLineChars="200"/>
        <w:rPr>
          <w:rFonts w:ascii="宋体" w:hAnsi="宋体" w:cs="宋体"/>
        </w:rPr>
      </w:pPr>
      <w:r>
        <w:rPr>
          <w:rFonts w:hint="eastAsia" w:ascii="宋体" w:hAnsi="宋体" w:cs="宋体"/>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3BA8719">
      <w:pPr>
        <w:spacing w:line="360" w:lineRule="exact"/>
        <w:ind w:firstLine="420" w:firstLineChars="200"/>
        <w:rPr>
          <w:rFonts w:ascii="宋体" w:hAnsi="宋体" w:cs="宋体"/>
        </w:rPr>
      </w:pPr>
      <w:r>
        <w:rPr>
          <w:rFonts w:hint="eastAsia" w:ascii="宋体" w:hAnsi="宋体" w:cs="宋体"/>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9936051">
      <w:pPr>
        <w:spacing w:line="360" w:lineRule="exact"/>
        <w:ind w:firstLine="420" w:firstLineChars="200"/>
        <w:rPr>
          <w:rFonts w:ascii="宋体" w:hAnsi="宋体" w:cs="宋体"/>
        </w:rPr>
      </w:pPr>
      <w:r>
        <w:rPr>
          <w:rFonts w:hint="eastAsia" w:ascii="宋体" w:hAnsi="宋体" w:cs="宋体"/>
        </w:rPr>
        <w:t>（2）材料、工程设备价格变化的价款调整按照发包人提供的基准价格，按以下风险范围规定执行:</w:t>
      </w:r>
    </w:p>
    <w:p w14:paraId="62C37B32">
      <w:pPr>
        <w:spacing w:line="360" w:lineRule="exact"/>
        <w:ind w:firstLine="420" w:firstLineChars="200"/>
        <w:rPr>
          <w:rFonts w:ascii="宋体" w:hAnsi="宋体" w:cs="宋体"/>
        </w:rPr>
      </w:pPr>
      <w:r>
        <w:rPr>
          <w:rFonts w:hint="eastAsia" w:ascii="宋体" w:hAnsi="宋体" w:cs="宋体"/>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2A104756">
      <w:pPr>
        <w:spacing w:line="360" w:lineRule="exact"/>
        <w:ind w:firstLine="420" w:firstLineChars="200"/>
        <w:rPr>
          <w:rFonts w:ascii="宋体" w:hAnsi="宋体" w:cs="宋体"/>
        </w:rPr>
      </w:pPr>
      <w:r>
        <w:rPr>
          <w:rFonts w:hint="eastAsia" w:ascii="宋体" w:hAnsi="宋体" w:cs="宋体"/>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0155BB1C">
      <w:pPr>
        <w:spacing w:line="360" w:lineRule="exact"/>
        <w:ind w:firstLine="420" w:firstLineChars="200"/>
        <w:rPr>
          <w:rFonts w:ascii="宋体" w:hAnsi="宋体" w:cs="宋体"/>
        </w:rPr>
      </w:pPr>
      <w:r>
        <w:rPr>
          <w:rFonts w:hint="eastAsia" w:ascii="宋体" w:hAnsi="宋体" w:cs="宋体"/>
        </w:rPr>
        <w:t>③承包人在已标价工程量清单或预算书中载明材料单价等于基准价格的：除专用合同条款另有约定外，合同履行期间材料单价涨跌幅以基准价格为基础超过±5%时，其超过部分据实调整。</w:t>
      </w:r>
    </w:p>
    <w:p w14:paraId="28691431">
      <w:pPr>
        <w:spacing w:line="360" w:lineRule="exact"/>
        <w:ind w:firstLine="420" w:firstLineChars="200"/>
        <w:rPr>
          <w:rFonts w:ascii="宋体" w:hAnsi="宋体" w:cs="宋体"/>
        </w:rPr>
      </w:pPr>
      <w:r>
        <w:rPr>
          <w:rFonts w:hint="eastAsia" w:ascii="宋体" w:hAnsi="宋体" w:cs="宋体"/>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C88152C">
      <w:pPr>
        <w:spacing w:line="360" w:lineRule="exact"/>
        <w:ind w:firstLine="420" w:firstLineChars="200"/>
        <w:rPr>
          <w:rFonts w:ascii="宋体" w:hAnsi="宋体" w:cs="宋体"/>
        </w:rPr>
      </w:pPr>
      <w:bookmarkStart w:id="439" w:name="OLE_LINK3"/>
      <w:r>
        <w:rPr>
          <w:rFonts w:hint="eastAsia" w:ascii="宋体" w:hAnsi="宋体" w:cs="宋体"/>
        </w:rPr>
        <w:t>前述基准价格是指由发包人在招标文件或专用合同条款中给定的材料、工程设备的价格，该价格原则上应当按照省级或行业建设主管部门或其授权的工程造价管理机构发布的信息价编制。</w:t>
      </w:r>
    </w:p>
    <w:p w14:paraId="60F72E89">
      <w:pPr>
        <w:spacing w:line="360" w:lineRule="exact"/>
        <w:ind w:firstLine="420" w:firstLineChars="200"/>
        <w:rPr>
          <w:rFonts w:ascii="宋体" w:hAnsi="宋体" w:cs="宋体"/>
        </w:rPr>
      </w:pPr>
      <w:r>
        <w:rPr>
          <w:rFonts w:hint="eastAsia" w:ascii="宋体" w:hAnsi="宋体" w:cs="宋体"/>
        </w:rPr>
        <w:t>（3）施工机械台班单价或施工机械使用费发生变化超过省级或行业建设主管部门或其授权的工程造价管理机构规定的范围时，按规定调整合同价格。</w:t>
      </w:r>
    </w:p>
    <w:p w14:paraId="09D8B82B">
      <w:pPr>
        <w:spacing w:line="360" w:lineRule="exact"/>
        <w:ind w:firstLine="420" w:firstLineChars="200"/>
        <w:rPr>
          <w:rFonts w:ascii="宋体" w:hAnsi="宋体" w:cs="宋体"/>
        </w:rPr>
      </w:pPr>
      <w:r>
        <w:rPr>
          <w:rFonts w:hint="eastAsia" w:ascii="宋体" w:hAnsi="宋体" w:cs="宋体"/>
        </w:rPr>
        <w:t>第3种方式：专用合同条款约定的其他方式。</w:t>
      </w:r>
    </w:p>
    <w:p w14:paraId="686DFA55">
      <w:pPr>
        <w:pStyle w:val="7"/>
        <w:overflowPunct/>
        <w:spacing w:before="120" w:after="120" w:line="360" w:lineRule="exact"/>
        <w:ind w:firstLine="420" w:firstLineChars="200"/>
        <w:rPr>
          <w:rFonts w:ascii="宋体" w:hAnsi="宋体" w:cs="宋体"/>
          <w:b w:val="0"/>
          <w:sz w:val="21"/>
          <w:szCs w:val="21"/>
        </w:rPr>
      </w:pPr>
      <w:bookmarkStart w:id="440" w:name="_Toc351203579"/>
      <w:bookmarkStart w:id="441" w:name="_Toc296346594"/>
      <w:bookmarkStart w:id="442" w:name="_Toc337558798"/>
      <w:bookmarkStart w:id="443" w:name="_Toc296503093"/>
      <w:r>
        <w:rPr>
          <w:rFonts w:hint="eastAsia" w:ascii="宋体" w:hAnsi="宋体" w:cs="宋体"/>
          <w:b w:val="0"/>
          <w:sz w:val="21"/>
          <w:szCs w:val="21"/>
        </w:rPr>
        <w:t>11.2法律变化引起的调整</w:t>
      </w:r>
      <w:bookmarkEnd w:id="440"/>
    </w:p>
    <w:bookmarkEnd w:id="441"/>
    <w:bookmarkEnd w:id="442"/>
    <w:bookmarkEnd w:id="443"/>
    <w:p w14:paraId="38FF1E7B">
      <w:pPr>
        <w:spacing w:line="360" w:lineRule="exact"/>
        <w:ind w:firstLine="420" w:firstLineChars="200"/>
        <w:rPr>
          <w:rFonts w:ascii="宋体" w:hAnsi="宋体" w:cs="宋体"/>
        </w:rPr>
      </w:pPr>
      <w:r>
        <w:rPr>
          <w:rFonts w:hint="eastAsia" w:ascii="宋体" w:hAnsi="宋体" w:cs="宋体"/>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58CD5BB0">
      <w:pPr>
        <w:spacing w:line="360" w:lineRule="exact"/>
        <w:ind w:firstLine="420" w:firstLineChars="200"/>
        <w:rPr>
          <w:rFonts w:ascii="宋体" w:hAnsi="宋体" w:cs="宋体"/>
        </w:rPr>
      </w:pPr>
      <w:r>
        <w:rPr>
          <w:rFonts w:hint="eastAsia" w:ascii="宋体" w:hAnsi="宋体" w:cs="宋体"/>
        </w:rPr>
        <w:t>因法律变化引起的合同价格和工期调整，合同当事人无法达成一致的，由总监理工程师按第4.4款〔商定或确定〕的约定处理。</w:t>
      </w:r>
    </w:p>
    <w:p w14:paraId="2CF708E1">
      <w:pPr>
        <w:spacing w:line="360" w:lineRule="exact"/>
        <w:ind w:firstLine="420" w:firstLineChars="200"/>
        <w:rPr>
          <w:rFonts w:ascii="宋体" w:hAnsi="宋体" w:cs="宋体"/>
        </w:rPr>
      </w:pPr>
      <w:r>
        <w:rPr>
          <w:rFonts w:hint="eastAsia" w:ascii="宋体" w:hAnsi="宋体" w:cs="宋体"/>
          <w:kern w:val="0"/>
        </w:rPr>
        <w:t>因承包人原因造成工期延误，在工期延误期间出现法律变化的，由此增加的费用和（或）延误的工期由承包人承担。</w:t>
      </w:r>
    </w:p>
    <w:p w14:paraId="6EB86038">
      <w:pPr>
        <w:pStyle w:val="6"/>
        <w:spacing w:before="120" w:after="120" w:line="360" w:lineRule="exact"/>
        <w:rPr>
          <w:rFonts w:ascii="宋体" w:hAnsi="宋体" w:cs="宋体"/>
          <w:b w:val="0"/>
          <w:sz w:val="21"/>
          <w:szCs w:val="21"/>
        </w:rPr>
      </w:pPr>
      <w:bookmarkStart w:id="444" w:name="_Toc351203580"/>
      <w:bookmarkStart w:id="445" w:name="_Toc337558799"/>
      <w:bookmarkStart w:id="446" w:name="_Toc296503096"/>
      <w:bookmarkStart w:id="447" w:name="_Toc296346597"/>
      <w:r>
        <w:rPr>
          <w:rFonts w:hint="eastAsia" w:ascii="宋体" w:hAnsi="宋体" w:cs="宋体"/>
          <w:b w:val="0"/>
          <w:sz w:val="21"/>
          <w:szCs w:val="21"/>
        </w:rPr>
        <w:t>12. 合同价格、计量与支付</w:t>
      </w:r>
      <w:bookmarkEnd w:id="444"/>
    </w:p>
    <w:bookmarkEnd w:id="445"/>
    <w:p w14:paraId="19739C01">
      <w:pPr>
        <w:pStyle w:val="7"/>
        <w:overflowPunct/>
        <w:spacing w:before="120" w:after="120" w:line="360" w:lineRule="exact"/>
        <w:ind w:firstLine="420" w:firstLineChars="200"/>
        <w:rPr>
          <w:rFonts w:ascii="宋体" w:hAnsi="宋体" w:cs="宋体"/>
          <w:b w:val="0"/>
          <w:sz w:val="21"/>
          <w:szCs w:val="21"/>
        </w:rPr>
      </w:pPr>
      <w:bookmarkStart w:id="448" w:name="_Toc351203581"/>
      <w:bookmarkStart w:id="449" w:name="_Toc337558800"/>
      <w:r>
        <w:rPr>
          <w:rFonts w:hint="eastAsia" w:ascii="宋体" w:hAnsi="宋体" w:cs="宋体"/>
          <w:b w:val="0"/>
          <w:sz w:val="21"/>
          <w:szCs w:val="21"/>
        </w:rPr>
        <w:t>12.1 合同价</w:t>
      </w:r>
      <w:bookmarkEnd w:id="446"/>
      <w:bookmarkEnd w:id="447"/>
      <w:r>
        <w:rPr>
          <w:rFonts w:hint="eastAsia" w:ascii="宋体" w:hAnsi="宋体" w:cs="宋体"/>
          <w:b w:val="0"/>
          <w:sz w:val="21"/>
          <w:szCs w:val="21"/>
        </w:rPr>
        <w:t>格形式</w:t>
      </w:r>
      <w:bookmarkEnd w:id="448"/>
    </w:p>
    <w:bookmarkEnd w:id="449"/>
    <w:p w14:paraId="4AA0E18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发包人和承包人应在合同协议书中选择下列一种合同价格形式： </w:t>
      </w:r>
    </w:p>
    <w:p w14:paraId="3678167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w:t>
      </w:r>
    </w:p>
    <w:p w14:paraId="5F30BE8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单价合同是指合同当事人约定以工程量清单及其综合单价进行合同价格计算、调整和确认的建设工程施工合同，</w:t>
      </w:r>
      <w:r>
        <w:rPr>
          <w:rFonts w:hint="eastAsia" w:ascii="宋体" w:hAnsi="宋体" w:cs="宋体"/>
        </w:rPr>
        <w:t>在约定的范围内合同单价不作调整</w:t>
      </w:r>
      <w:r>
        <w:rPr>
          <w:rFonts w:hint="eastAsia" w:ascii="宋体" w:hAnsi="宋体" w:cs="宋体"/>
          <w:kern w:val="0"/>
        </w:rPr>
        <w:t>。合同当事人应在专用合同条款中约定综合单价包含的风险范围和风险费用的计算方法</w:t>
      </w:r>
      <w:r>
        <w:rPr>
          <w:rFonts w:hint="eastAsia" w:ascii="宋体" w:hAnsi="宋体" w:cs="宋体"/>
        </w:rPr>
        <w:t>，</w:t>
      </w:r>
      <w:r>
        <w:rPr>
          <w:rFonts w:hint="eastAsia" w:ascii="宋体" w:hAnsi="宋体" w:cs="宋体"/>
          <w:kern w:val="0"/>
        </w:rPr>
        <w:t>并约定风险范围以外的合同价格的调整方法，其中因市场价格波动引起的调整按第11.1款〔市场价格波动引起的调整〕约定执行。</w:t>
      </w:r>
    </w:p>
    <w:p w14:paraId="1806306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w:t>
      </w:r>
    </w:p>
    <w:p w14:paraId="1DEBADB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总价合同是指合同当事人约定以施工图、已标价工程量清单或预算书及有关条件进行合同价格计算、调整和确认的建设工程施工合同，</w:t>
      </w:r>
      <w:r>
        <w:rPr>
          <w:rFonts w:hint="eastAsia" w:ascii="宋体" w:hAnsi="宋体" w:cs="宋体"/>
        </w:rPr>
        <w:t>在约定的范围内合同总价不作调整</w:t>
      </w:r>
      <w:r>
        <w:rPr>
          <w:rFonts w:hint="eastAsia" w:ascii="宋体" w:hAnsi="宋体" w:cs="宋体"/>
          <w:kern w:val="0"/>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3BA99A4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3.其它价格形式</w:t>
      </w:r>
    </w:p>
    <w:p w14:paraId="48614B1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合同当事人可在专用合同条款中约定其他合同价格形式。</w:t>
      </w:r>
    </w:p>
    <w:p w14:paraId="3E777B85">
      <w:pPr>
        <w:pStyle w:val="7"/>
        <w:overflowPunct/>
        <w:spacing w:before="120" w:after="120" w:line="360" w:lineRule="exact"/>
        <w:ind w:firstLine="420" w:firstLineChars="200"/>
        <w:rPr>
          <w:rFonts w:ascii="宋体" w:hAnsi="宋体" w:cs="宋体"/>
          <w:b w:val="0"/>
          <w:sz w:val="21"/>
          <w:szCs w:val="21"/>
        </w:rPr>
      </w:pPr>
      <w:bookmarkStart w:id="450" w:name="_Toc296503097"/>
      <w:bookmarkStart w:id="451" w:name="_Toc296346598"/>
      <w:bookmarkStart w:id="452" w:name="_Toc351203582"/>
      <w:bookmarkStart w:id="453" w:name="_Toc337558801"/>
      <w:r>
        <w:rPr>
          <w:rFonts w:hint="eastAsia" w:ascii="宋体" w:hAnsi="宋体" w:cs="宋体"/>
          <w:b w:val="0"/>
          <w:sz w:val="21"/>
          <w:szCs w:val="21"/>
        </w:rPr>
        <w:t>12.2预</w:t>
      </w:r>
      <w:bookmarkEnd w:id="450"/>
      <w:bookmarkEnd w:id="451"/>
      <w:bookmarkStart w:id="454" w:name="_Toc296346601"/>
      <w:bookmarkStart w:id="455" w:name="_Toc296503100"/>
      <w:r>
        <w:rPr>
          <w:rFonts w:hint="eastAsia" w:ascii="宋体" w:hAnsi="宋体" w:cs="宋体"/>
          <w:b w:val="0"/>
          <w:sz w:val="21"/>
          <w:szCs w:val="21"/>
        </w:rPr>
        <w:t>付款</w:t>
      </w:r>
      <w:bookmarkEnd w:id="452"/>
    </w:p>
    <w:bookmarkEnd w:id="453"/>
    <w:bookmarkEnd w:id="454"/>
    <w:bookmarkEnd w:id="455"/>
    <w:p w14:paraId="33AE3335">
      <w:pPr>
        <w:spacing w:line="360" w:lineRule="exact"/>
        <w:ind w:firstLine="420" w:firstLineChars="200"/>
        <w:jc w:val="left"/>
        <w:rPr>
          <w:rFonts w:ascii="宋体" w:hAnsi="宋体" w:cs="宋体"/>
          <w:kern w:val="0"/>
        </w:rPr>
      </w:pPr>
      <w:r>
        <w:rPr>
          <w:rFonts w:hint="eastAsia" w:ascii="宋体" w:hAnsi="宋体" w:cs="宋体"/>
        </w:rPr>
        <w:t>12.2.</w:t>
      </w:r>
      <w:r>
        <w:rPr>
          <w:rFonts w:hint="eastAsia" w:ascii="宋体" w:hAnsi="宋体" w:cs="宋体"/>
          <w:kern w:val="0"/>
        </w:rPr>
        <w:t>1预付款的支付</w:t>
      </w:r>
    </w:p>
    <w:p w14:paraId="6FF32AD2">
      <w:pPr>
        <w:spacing w:line="360" w:lineRule="exact"/>
        <w:ind w:firstLine="420" w:firstLineChars="200"/>
        <w:jc w:val="left"/>
        <w:rPr>
          <w:rFonts w:ascii="宋体" w:hAnsi="宋体" w:cs="宋体"/>
          <w:kern w:val="0"/>
        </w:rPr>
      </w:pPr>
      <w:r>
        <w:rPr>
          <w:rFonts w:hint="eastAsia" w:ascii="宋体" w:hAnsi="宋体" w:cs="宋体"/>
          <w:kern w:val="0"/>
        </w:rPr>
        <w:t>预付款的支付按照专用合同条款约定执行，但至迟应在开工通知载明的开工日期7天前支付。预付款应当用于材料、工程设备、施工设备的采购及修建临时工程、组织施工队伍进场等。</w:t>
      </w:r>
    </w:p>
    <w:p w14:paraId="4C271120">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除专用合同条款另有约定外，预付款在进度付款中同比例扣回。</w:t>
      </w:r>
      <w:bookmarkEnd w:id="439"/>
      <w:r>
        <w:rPr>
          <w:rFonts w:hint="eastAsia" w:ascii="宋体" w:hAnsi="宋体" w:cs="宋体"/>
          <w:kern w:val="0"/>
        </w:rPr>
        <w:t>在颁发工程接收证书前，提前解除合同的，尚未扣完的预付款应与合同价款一并结算。</w:t>
      </w:r>
    </w:p>
    <w:p w14:paraId="484FCAEF">
      <w:pPr>
        <w:spacing w:line="360" w:lineRule="exact"/>
        <w:ind w:firstLine="420" w:firstLineChars="200"/>
        <w:jc w:val="left"/>
        <w:rPr>
          <w:rFonts w:ascii="宋体" w:hAnsi="宋体" w:cs="宋体"/>
          <w:kern w:val="0"/>
        </w:rPr>
      </w:pPr>
      <w:r>
        <w:rPr>
          <w:rFonts w:hint="eastAsia" w:ascii="宋体" w:hAnsi="宋体" w:cs="宋体"/>
          <w:kern w:val="0"/>
        </w:rPr>
        <w:t>发包人逾期支付预付款超过7天的，承包人有权向发包人发出要求预付的催告通知，发包人收到通知后7天内仍未支付的，承包人有权暂停施工，并按第16.1.1项〔发包人违约的情形〕执行。</w:t>
      </w:r>
    </w:p>
    <w:p w14:paraId="4A83E453">
      <w:pPr>
        <w:spacing w:line="360" w:lineRule="exact"/>
        <w:ind w:firstLine="420" w:firstLineChars="200"/>
        <w:jc w:val="left"/>
        <w:rPr>
          <w:rFonts w:ascii="宋体" w:hAnsi="宋体" w:cs="宋体"/>
        </w:rPr>
      </w:pPr>
      <w:r>
        <w:rPr>
          <w:rFonts w:hint="eastAsia" w:ascii="宋体" w:hAnsi="宋体" w:cs="宋体"/>
        </w:rPr>
        <w:t>12.2.2 预付款担保</w:t>
      </w:r>
    </w:p>
    <w:p w14:paraId="100E766D">
      <w:pPr>
        <w:spacing w:line="360" w:lineRule="exact"/>
        <w:ind w:firstLine="420" w:firstLineChars="200"/>
        <w:jc w:val="left"/>
        <w:rPr>
          <w:rFonts w:ascii="宋体" w:hAnsi="宋体" w:cs="宋体"/>
          <w:kern w:val="0"/>
        </w:rPr>
      </w:pPr>
      <w:r>
        <w:rPr>
          <w:rFonts w:hint="eastAsia" w:ascii="宋体" w:hAnsi="宋体" w:cs="宋体"/>
          <w:kern w:val="0"/>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0B857471">
      <w:pPr>
        <w:spacing w:line="360" w:lineRule="exact"/>
        <w:ind w:firstLine="420" w:firstLineChars="200"/>
        <w:jc w:val="left"/>
        <w:rPr>
          <w:rFonts w:ascii="宋体" w:hAnsi="宋体" w:cs="宋体"/>
          <w:kern w:val="0"/>
        </w:rPr>
      </w:pPr>
      <w:r>
        <w:rPr>
          <w:rFonts w:hint="eastAsia" w:ascii="宋体" w:hAnsi="宋体" w:cs="宋体"/>
          <w:kern w:val="0"/>
        </w:rPr>
        <w:t>发包人在工程款中逐期扣回预付款后，预付款担保额度应相应减少，但剩余的预付款担保金额不得低于未被扣回的预付款金额。</w:t>
      </w:r>
    </w:p>
    <w:p w14:paraId="20946354">
      <w:pPr>
        <w:pStyle w:val="7"/>
        <w:overflowPunct/>
        <w:spacing w:before="120" w:after="120" w:line="360" w:lineRule="exact"/>
        <w:ind w:firstLine="420" w:firstLineChars="200"/>
        <w:rPr>
          <w:rFonts w:ascii="宋体" w:hAnsi="宋体" w:cs="宋体"/>
          <w:b w:val="0"/>
          <w:sz w:val="21"/>
          <w:szCs w:val="21"/>
        </w:rPr>
      </w:pPr>
      <w:bookmarkStart w:id="456" w:name="_Toc351203583"/>
      <w:bookmarkStart w:id="457" w:name="_Toc337558802"/>
      <w:r>
        <w:rPr>
          <w:rFonts w:hint="eastAsia" w:ascii="宋体" w:hAnsi="宋体" w:cs="宋体"/>
          <w:b w:val="0"/>
          <w:sz w:val="21"/>
          <w:szCs w:val="21"/>
        </w:rPr>
        <w:t>12.3计量</w:t>
      </w:r>
      <w:bookmarkEnd w:id="456"/>
    </w:p>
    <w:bookmarkEnd w:id="457"/>
    <w:p w14:paraId="6D5E3D70">
      <w:pPr>
        <w:spacing w:line="360" w:lineRule="exact"/>
        <w:ind w:firstLine="420" w:firstLineChars="200"/>
        <w:jc w:val="left"/>
        <w:rPr>
          <w:rFonts w:ascii="宋体" w:hAnsi="宋体" w:cs="宋体"/>
          <w:kern w:val="0"/>
        </w:rPr>
      </w:pPr>
      <w:r>
        <w:rPr>
          <w:rFonts w:hint="eastAsia" w:ascii="宋体" w:hAnsi="宋体" w:cs="宋体"/>
          <w:kern w:val="0"/>
        </w:rPr>
        <w:t>12.3.1 计量原则</w:t>
      </w:r>
    </w:p>
    <w:p w14:paraId="0331DDF5">
      <w:pPr>
        <w:spacing w:line="360" w:lineRule="exact"/>
        <w:ind w:firstLine="420" w:firstLineChars="200"/>
        <w:jc w:val="left"/>
        <w:rPr>
          <w:rFonts w:ascii="宋体" w:hAnsi="宋体" w:cs="宋体"/>
          <w:kern w:val="0"/>
        </w:rPr>
      </w:pPr>
      <w:r>
        <w:rPr>
          <w:rFonts w:hint="eastAsia" w:ascii="宋体" w:hAnsi="宋体" w:cs="宋体"/>
          <w:kern w:val="0"/>
        </w:rPr>
        <w:t>工程量计量按照合同约定的工程量计算规则、图纸及变更指示等进行计量。工程量计算规则应以相关的国家标准、行业标准等为依据，由合同当事人在专用合同条款中约定。</w:t>
      </w:r>
    </w:p>
    <w:p w14:paraId="4FB53199">
      <w:pPr>
        <w:spacing w:line="360" w:lineRule="exact"/>
        <w:ind w:firstLine="420" w:firstLineChars="200"/>
        <w:jc w:val="left"/>
        <w:rPr>
          <w:rFonts w:ascii="宋体" w:hAnsi="宋体" w:cs="宋体"/>
          <w:kern w:val="0"/>
        </w:rPr>
      </w:pPr>
      <w:r>
        <w:rPr>
          <w:rFonts w:hint="eastAsia" w:ascii="宋体" w:hAnsi="宋体" w:cs="宋体"/>
          <w:kern w:val="0"/>
        </w:rPr>
        <w:t>12.3.2 计量周期</w:t>
      </w:r>
    </w:p>
    <w:p w14:paraId="3AD535DE">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除专用合同条款另有约定外，工程量的计量按月进行。</w:t>
      </w:r>
    </w:p>
    <w:p w14:paraId="458962AF">
      <w:pPr>
        <w:spacing w:line="360" w:lineRule="exact"/>
        <w:ind w:firstLine="420" w:firstLineChars="200"/>
        <w:jc w:val="left"/>
        <w:rPr>
          <w:rFonts w:ascii="宋体" w:hAnsi="宋体" w:cs="宋体"/>
          <w:kern w:val="0"/>
        </w:rPr>
      </w:pPr>
      <w:r>
        <w:rPr>
          <w:rFonts w:hint="eastAsia" w:ascii="宋体" w:hAnsi="宋体" w:cs="宋体"/>
          <w:kern w:val="0"/>
        </w:rPr>
        <w:t>12.3.3 单价合同的计量</w:t>
      </w:r>
    </w:p>
    <w:p w14:paraId="5D48901B">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除专用合同条款另有约定外，单价合同的计量按照本项约定执行：</w:t>
      </w:r>
    </w:p>
    <w:p w14:paraId="1F6BC300">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14:paraId="24B47ABF">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D906012">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（3）监理人未在收到承包人提交的工程量报表后的7天内完成审核的，承包人报送的工程量报告中的工程量视为承包人实际完成的工程量，据此计算工程价款。</w:t>
      </w:r>
    </w:p>
    <w:p w14:paraId="4ABB6106">
      <w:pPr>
        <w:spacing w:line="360" w:lineRule="exact"/>
        <w:ind w:firstLine="420" w:firstLineChars="200"/>
        <w:jc w:val="left"/>
        <w:rPr>
          <w:rFonts w:ascii="宋体" w:hAnsi="宋体" w:cs="宋体"/>
          <w:kern w:val="0"/>
        </w:rPr>
      </w:pPr>
      <w:r>
        <w:rPr>
          <w:rFonts w:hint="eastAsia" w:ascii="宋体" w:hAnsi="宋体" w:cs="宋体"/>
          <w:kern w:val="0"/>
        </w:rPr>
        <w:t>12.3.4 总价合同的计量</w:t>
      </w:r>
    </w:p>
    <w:p w14:paraId="6F5EA51C">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除专用合同条款另有约定外，按月计量支付的总价合同，按照本项约定执行：</w:t>
      </w:r>
    </w:p>
    <w:p w14:paraId="1EFAC95D">
      <w:pPr>
        <w:spacing w:line="360" w:lineRule="exact"/>
        <w:ind w:firstLine="420" w:firstLineChars="200"/>
        <w:jc w:val="left"/>
        <w:rPr>
          <w:rFonts w:ascii="宋体" w:hAnsi="宋体" w:cs="宋体"/>
          <w:kern w:val="0"/>
        </w:rPr>
      </w:pPr>
      <w:r>
        <w:rPr>
          <w:rFonts w:hint="eastAsia" w:ascii="宋体" w:hAnsi="宋体" w:cs="宋体"/>
          <w:kern w:val="0"/>
        </w:rPr>
        <w:t>（1）承包人应于每月25日向监理人报送上月20日至当月19日已完成的工程量报告，并附具进度付款申请单、已完成工程量报表和有关资料。</w:t>
      </w:r>
    </w:p>
    <w:p w14:paraId="26640A8D">
      <w:pPr>
        <w:spacing w:line="360" w:lineRule="exact"/>
        <w:ind w:firstLine="420" w:firstLineChars="200"/>
        <w:jc w:val="left"/>
        <w:rPr>
          <w:rFonts w:ascii="宋体" w:hAnsi="宋体" w:cs="宋体"/>
          <w:kern w:val="0"/>
        </w:rPr>
      </w:pPr>
      <w:r>
        <w:rPr>
          <w:rFonts w:hint="eastAsia" w:ascii="宋体" w:hAnsi="宋体" w:cs="宋体"/>
          <w:kern w:val="0"/>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7FBD448A">
      <w:pPr>
        <w:spacing w:line="360" w:lineRule="exact"/>
        <w:ind w:firstLine="420" w:firstLineChars="200"/>
        <w:jc w:val="left"/>
        <w:rPr>
          <w:rFonts w:ascii="宋体" w:hAnsi="宋体" w:cs="宋体"/>
          <w:kern w:val="0"/>
        </w:rPr>
      </w:pPr>
      <w:r>
        <w:rPr>
          <w:rFonts w:hint="eastAsia" w:ascii="宋体" w:hAnsi="宋体" w:cs="宋体"/>
          <w:kern w:val="0"/>
        </w:rPr>
        <w:t>（3）监理人未在收到承包人提交的工程量报表后的7天内完成复核的，承包人提交的工程量报告中的工程量视为承包人实际完成的工程量。</w:t>
      </w:r>
    </w:p>
    <w:p w14:paraId="3DDF4564">
      <w:pPr>
        <w:spacing w:line="360" w:lineRule="exact"/>
        <w:ind w:firstLine="420" w:firstLineChars="200"/>
        <w:jc w:val="left"/>
        <w:rPr>
          <w:rFonts w:ascii="宋体" w:hAnsi="宋体" w:cs="宋体"/>
          <w:kern w:val="0"/>
        </w:rPr>
      </w:pPr>
      <w:r>
        <w:rPr>
          <w:rFonts w:hint="eastAsia" w:ascii="宋体" w:hAnsi="宋体" w:cs="宋体"/>
          <w:kern w:val="0"/>
        </w:rPr>
        <w:t>12.3.5 总价合同采用支付分解表计量支付的，可以按照第12.3.4项〔总价合同的计量〕约定进行计量，但合同价款按照支付分解表进行支付。</w:t>
      </w:r>
    </w:p>
    <w:p w14:paraId="77201C19">
      <w:pPr>
        <w:spacing w:line="360" w:lineRule="exact"/>
        <w:ind w:firstLine="420" w:firstLineChars="200"/>
        <w:jc w:val="left"/>
        <w:rPr>
          <w:rFonts w:ascii="宋体" w:hAnsi="宋体" w:cs="宋体"/>
          <w:kern w:val="0"/>
        </w:rPr>
      </w:pPr>
      <w:r>
        <w:rPr>
          <w:rFonts w:hint="eastAsia" w:ascii="宋体" w:hAnsi="宋体" w:cs="宋体"/>
          <w:kern w:val="0"/>
        </w:rPr>
        <w:t>12.3.6 其他价格形式合同的计量</w:t>
      </w:r>
    </w:p>
    <w:p w14:paraId="4F48FF28">
      <w:pPr>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合同当事人可在专用合同条款中约定其他价格形式合同的计量方式和程序。</w:t>
      </w:r>
    </w:p>
    <w:p w14:paraId="0E0E8ABA">
      <w:pPr>
        <w:pStyle w:val="7"/>
        <w:overflowPunct/>
        <w:spacing w:before="120" w:after="120" w:line="360" w:lineRule="exact"/>
        <w:ind w:firstLine="420" w:firstLineChars="200"/>
        <w:rPr>
          <w:rFonts w:ascii="宋体" w:hAnsi="宋体" w:cs="宋体"/>
          <w:b w:val="0"/>
          <w:sz w:val="21"/>
          <w:szCs w:val="21"/>
        </w:rPr>
      </w:pPr>
      <w:bookmarkStart w:id="458" w:name="_Toc296503101"/>
      <w:bookmarkStart w:id="459" w:name="_Toc296346602"/>
      <w:bookmarkStart w:id="460" w:name="_Toc351203584"/>
      <w:bookmarkStart w:id="461" w:name="_Toc337558803"/>
      <w:r>
        <w:rPr>
          <w:rFonts w:hint="eastAsia" w:ascii="宋体" w:hAnsi="宋体" w:cs="宋体"/>
          <w:b w:val="0"/>
          <w:sz w:val="21"/>
          <w:szCs w:val="21"/>
        </w:rPr>
        <w:t>12.4工程进度款支</w:t>
      </w:r>
      <w:bookmarkEnd w:id="458"/>
      <w:bookmarkEnd w:id="459"/>
      <w:r>
        <w:rPr>
          <w:rFonts w:hint="eastAsia" w:ascii="宋体" w:hAnsi="宋体" w:cs="宋体"/>
          <w:b w:val="0"/>
          <w:sz w:val="21"/>
          <w:szCs w:val="21"/>
        </w:rPr>
        <w:t>付</w:t>
      </w:r>
      <w:bookmarkEnd w:id="460"/>
    </w:p>
    <w:bookmarkEnd w:id="461"/>
    <w:p w14:paraId="12A63258">
      <w:pPr>
        <w:pStyle w:val="5"/>
        <w:spacing w:line="360" w:lineRule="exact"/>
        <w:rPr>
          <w:rFonts w:ascii="宋体" w:hAnsi="宋体" w:cs="宋体"/>
          <w:sz w:val="21"/>
          <w:szCs w:val="21"/>
        </w:rPr>
      </w:pPr>
      <w:r>
        <w:rPr>
          <w:rFonts w:hint="eastAsia" w:ascii="宋体" w:hAnsi="宋体" w:cs="宋体"/>
          <w:sz w:val="21"/>
          <w:szCs w:val="21"/>
        </w:rPr>
        <w:t>12.4.1 付款周期</w:t>
      </w:r>
    </w:p>
    <w:p w14:paraId="7BF1165E">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除专用合同条款另有约定外，付款周期应按照第12.3.2项〔计量周期〕的约定与计量周期保持一致。</w:t>
      </w:r>
    </w:p>
    <w:p w14:paraId="1462732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.2 进度付款申请单的编制</w:t>
      </w:r>
    </w:p>
    <w:p w14:paraId="3D10A4D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除专用合同条款另有约定外，进度付款申请单应包括下列内容：</w:t>
      </w:r>
    </w:p>
    <w:p w14:paraId="07409E1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（1）截至本次付款周期已完成工作对应的金额；</w:t>
      </w:r>
    </w:p>
    <w:p w14:paraId="32F64A0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（2）根据第10条〔变更〕应增加和扣减的变更金额；</w:t>
      </w:r>
    </w:p>
    <w:p w14:paraId="52DCE28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（3）根据第12.2款〔预付款〕约定应支付的预付款和扣减的返还预付款；</w:t>
      </w:r>
    </w:p>
    <w:p w14:paraId="5E58418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（4）根据第15.3款〔质量保证金〕约定应扣减的质量保证金；</w:t>
      </w:r>
    </w:p>
    <w:p w14:paraId="76F4704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（5）根据第19条〔索赔〕应增加和扣减的索赔金额；</w:t>
      </w:r>
    </w:p>
    <w:p w14:paraId="222E844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（6）对已签发的进度款支付证书中出现错误的修正，应在本次进度付款中支付或扣除的金额；</w:t>
      </w:r>
    </w:p>
    <w:p w14:paraId="6244E05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（7）根据合同约定应增加和扣减的其他金额。</w:t>
      </w:r>
    </w:p>
    <w:p w14:paraId="49C69D30">
      <w:pPr>
        <w:pStyle w:val="5"/>
        <w:spacing w:line="360" w:lineRule="exact"/>
        <w:rPr>
          <w:rFonts w:ascii="宋体" w:hAnsi="宋体" w:cs="宋体"/>
          <w:sz w:val="21"/>
          <w:szCs w:val="21"/>
        </w:rPr>
      </w:pPr>
      <w:r>
        <w:rPr>
          <w:rFonts w:hint="eastAsia" w:ascii="宋体" w:hAnsi="宋体" w:cs="宋体"/>
          <w:sz w:val="21"/>
          <w:szCs w:val="21"/>
        </w:rPr>
        <w:t>12.4.3 进度付款申请单的提交</w:t>
      </w:r>
    </w:p>
    <w:p w14:paraId="148BA4D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（1）单价合同进度付款申请单的提交</w:t>
      </w:r>
    </w:p>
    <w:p w14:paraId="51FE9E8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EB0492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（2）总价合同进度付款申请单的提交</w:t>
      </w:r>
    </w:p>
    <w:p w14:paraId="49EC525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总价合同按月计量支付的，承包人按照第12.3.4项〔总价合同的计量〕约定的时间按月向监理人提交进度付款申请单，并附上已完成工程量报表和有关资料。</w:t>
      </w:r>
    </w:p>
    <w:p w14:paraId="1099208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总价合同按支付分解表支付的，承包人应按照第12.4.6项〔支付分解表〕及第12.4.2项〔进度付款申请单的编制〕的约定向监理人提交进度付款申请单。</w:t>
      </w:r>
    </w:p>
    <w:p w14:paraId="2005B08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（3）其他价格形式合同的进度付款申请单的提交</w:t>
      </w:r>
    </w:p>
    <w:p w14:paraId="5B8793C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合同当事人可在专用合同条款中约定其他价格形式合同的进度付款申请单的编制和提交程序。</w:t>
      </w:r>
    </w:p>
    <w:p w14:paraId="5B231DD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12.4</w:t>
      </w:r>
      <w:r>
        <w:rPr>
          <w:rFonts w:hint="eastAsia" w:ascii="宋体" w:hAnsi="宋体" w:cs="宋体"/>
          <w:kern w:val="0"/>
        </w:rPr>
        <w:t>.4 进度款审核和支付</w:t>
      </w:r>
    </w:p>
    <w:p w14:paraId="69AC31B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4F16BC8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7AC20C3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（2）除专用合同条款另有约定外，发包人应在进度款支付证书或临时进度款支付证书签发后14天内完成支付，发包人逾期支付进度款的，应按照中国人民银行发布的同期同类贷款基准利率支付违约金。</w:t>
      </w:r>
    </w:p>
    <w:p w14:paraId="1DAC94A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（3）发包人签发进度款支付证书或临时进度款支付证书，不表明发包人已同意、批准或接受了承包人完成的相应部分的工作。</w:t>
      </w:r>
    </w:p>
    <w:p w14:paraId="42E1CB4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12.4.5 进度付款的修正</w:t>
      </w:r>
    </w:p>
    <w:p w14:paraId="2E14E6D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在对已签发的进度款支付证书进行阶段汇总和复核中发现错误、遗漏或重复的，发包人和承包人均有权提出修正申请。经发包人和承包人同意的修正，应在下期进度付款中支付或扣除。</w:t>
      </w:r>
    </w:p>
    <w:p w14:paraId="758118D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12.4.6 支付分解表</w:t>
      </w:r>
    </w:p>
    <w:p w14:paraId="174DBD13">
      <w:pPr>
        <w:spacing w:line="360" w:lineRule="exact"/>
        <w:ind w:firstLine="420" w:firstLineChars="200"/>
        <w:jc w:val="left"/>
        <w:rPr>
          <w:rFonts w:ascii="宋体" w:hAnsi="宋体" w:cs="宋体"/>
          <w:kern w:val="0"/>
        </w:rPr>
      </w:pPr>
      <w:r>
        <w:rPr>
          <w:rFonts w:hint="eastAsia" w:ascii="宋体" w:hAnsi="宋体" w:cs="宋体"/>
          <w:kern w:val="0"/>
        </w:rPr>
        <w:t>1.支付分解表的编制要求</w:t>
      </w:r>
    </w:p>
    <w:p w14:paraId="18E6F8FA">
      <w:pPr>
        <w:spacing w:line="360" w:lineRule="exact"/>
        <w:ind w:firstLine="420" w:firstLineChars="200"/>
        <w:jc w:val="left"/>
        <w:rPr>
          <w:rFonts w:ascii="宋体" w:hAnsi="宋体" w:cs="宋体"/>
          <w:kern w:val="0"/>
        </w:rPr>
      </w:pPr>
      <w:r>
        <w:rPr>
          <w:rFonts w:hint="eastAsia" w:ascii="宋体" w:hAnsi="宋体" w:cs="宋体"/>
          <w:kern w:val="0"/>
        </w:rPr>
        <w:t>（1）支付分解表中所列的每期付款金额，应为第12.4.2项〔进度付款申请单的编制〕第（1）目的估算金额；</w:t>
      </w:r>
    </w:p>
    <w:p w14:paraId="605F4442">
      <w:pPr>
        <w:spacing w:line="360" w:lineRule="exact"/>
        <w:ind w:firstLine="420" w:firstLineChars="200"/>
        <w:jc w:val="left"/>
        <w:rPr>
          <w:rFonts w:ascii="宋体" w:hAnsi="宋体" w:cs="宋体"/>
          <w:kern w:val="0"/>
        </w:rPr>
      </w:pPr>
      <w:r>
        <w:rPr>
          <w:rFonts w:hint="eastAsia" w:ascii="宋体" w:hAnsi="宋体" w:cs="宋体"/>
          <w:kern w:val="0"/>
        </w:rPr>
        <w:t>（2）实际进度与施工进度计划不一致的，合同当事人可按照第4.4款〔商定或确定〕修改支付分解表；</w:t>
      </w:r>
    </w:p>
    <w:p w14:paraId="0EADE058">
      <w:pPr>
        <w:spacing w:line="360" w:lineRule="exact"/>
        <w:ind w:firstLine="420" w:firstLineChars="200"/>
        <w:jc w:val="left"/>
        <w:rPr>
          <w:rFonts w:ascii="宋体" w:hAnsi="宋体" w:cs="宋体"/>
          <w:kern w:val="0"/>
        </w:rPr>
      </w:pPr>
      <w:r>
        <w:rPr>
          <w:rFonts w:hint="eastAsia" w:ascii="宋体" w:hAnsi="宋体" w:cs="宋体"/>
          <w:kern w:val="0"/>
        </w:rPr>
        <w:t>（3）不采用支付分解表的，承包人应向发包人和监理人提交按季度编制的支付估算分解表，用于支付参考。</w:t>
      </w:r>
    </w:p>
    <w:p w14:paraId="281868AF">
      <w:pPr>
        <w:spacing w:line="360" w:lineRule="exact"/>
        <w:ind w:firstLine="420" w:firstLineChars="200"/>
        <w:jc w:val="left"/>
        <w:rPr>
          <w:rFonts w:ascii="宋体" w:hAnsi="宋体" w:cs="宋体"/>
          <w:kern w:val="0"/>
        </w:rPr>
      </w:pPr>
      <w:r>
        <w:rPr>
          <w:rFonts w:hint="eastAsia" w:ascii="宋体" w:hAnsi="宋体" w:cs="宋体"/>
          <w:kern w:val="0"/>
        </w:rPr>
        <w:t>2.总价合同支付分解表的编制与审批</w:t>
      </w:r>
    </w:p>
    <w:p w14:paraId="23A91C13">
      <w:pPr>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8666E3F">
      <w:pPr>
        <w:spacing w:line="360" w:lineRule="exact"/>
        <w:ind w:firstLine="420" w:firstLineChars="200"/>
        <w:jc w:val="left"/>
        <w:rPr>
          <w:rFonts w:ascii="宋体" w:hAnsi="宋体" w:cs="宋体"/>
          <w:kern w:val="0"/>
        </w:rPr>
      </w:pPr>
      <w:r>
        <w:rPr>
          <w:rFonts w:hint="eastAsia" w:ascii="宋体" w:hAnsi="宋体" w:cs="宋体"/>
          <w:kern w:val="0"/>
        </w:rPr>
        <w:t>（2）监理人应在收到支付分解表后7天内完成审核并报送发包人。发包人应在收到经监理人审核的支付分解表后7天内完成审批，经发包人批准的支付分解表为有约束力的支付分解表。</w:t>
      </w:r>
    </w:p>
    <w:p w14:paraId="2E3415F6">
      <w:pPr>
        <w:spacing w:line="360" w:lineRule="exact"/>
        <w:jc w:val="left"/>
        <w:rPr>
          <w:rFonts w:ascii="宋体" w:hAnsi="宋体" w:cs="宋体"/>
          <w:kern w:val="0"/>
        </w:rPr>
      </w:pPr>
      <w:r>
        <w:rPr>
          <w:rFonts w:hint="eastAsia" w:ascii="宋体" w:hAnsi="宋体" w:cs="宋体"/>
          <w:kern w:val="0"/>
        </w:rPr>
        <w:t xml:space="preserve">    （3）发包人逾期未完成支付分解表审批的，也未及时要求承包人进行修正和提供补充资料的，则承包人提交的支付分解表视为已经获得发包人批准。</w:t>
      </w:r>
    </w:p>
    <w:p w14:paraId="2D636039">
      <w:pPr>
        <w:spacing w:line="360" w:lineRule="exact"/>
        <w:ind w:firstLine="420" w:firstLineChars="200"/>
        <w:jc w:val="left"/>
        <w:rPr>
          <w:rFonts w:ascii="宋体" w:hAnsi="宋体" w:cs="宋体"/>
          <w:kern w:val="0"/>
        </w:rPr>
      </w:pPr>
      <w:r>
        <w:rPr>
          <w:rFonts w:hint="eastAsia" w:ascii="宋体" w:hAnsi="宋体" w:cs="宋体"/>
          <w:kern w:val="0"/>
        </w:rPr>
        <w:t>3.单价合同的总价项目支付分解表的编制与审批</w:t>
      </w:r>
    </w:p>
    <w:p w14:paraId="48898F63">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0A971DD9">
      <w:pPr>
        <w:pStyle w:val="7"/>
        <w:overflowPunct/>
        <w:spacing w:before="120" w:after="120" w:line="360" w:lineRule="exact"/>
        <w:ind w:firstLine="420" w:firstLineChars="200"/>
        <w:rPr>
          <w:rFonts w:ascii="宋体" w:hAnsi="宋体" w:cs="宋体"/>
          <w:b w:val="0"/>
          <w:sz w:val="21"/>
          <w:szCs w:val="21"/>
        </w:rPr>
      </w:pPr>
      <w:bookmarkStart w:id="462" w:name="_Toc351203585"/>
      <w:r>
        <w:rPr>
          <w:rFonts w:hint="eastAsia" w:ascii="宋体" w:hAnsi="宋体" w:cs="宋体"/>
          <w:b w:val="0"/>
          <w:sz w:val="21"/>
          <w:szCs w:val="21"/>
        </w:rPr>
        <w:t>12.5支付账户</w:t>
      </w:r>
      <w:bookmarkEnd w:id="462"/>
    </w:p>
    <w:p w14:paraId="0C4E447E">
      <w:pPr>
        <w:spacing w:line="360" w:lineRule="exact"/>
        <w:ind w:firstLine="420" w:firstLineChars="200"/>
        <w:jc w:val="left"/>
        <w:rPr>
          <w:rFonts w:ascii="宋体" w:hAnsi="宋体" w:cs="宋体"/>
          <w:kern w:val="0"/>
        </w:rPr>
      </w:pPr>
      <w:r>
        <w:rPr>
          <w:rFonts w:hint="eastAsia" w:ascii="宋体" w:hAnsi="宋体" w:cs="宋体"/>
          <w:kern w:val="0"/>
        </w:rPr>
        <w:t>发包人应将合同价款支付至合同协议书中约定的承包人账户。</w:t>
      </w:r>
    </w:p>
    <w:p w14:paraId="67A4EE12">
      <w:pPr>
        <w:pStyle w:val="6"/>
        <w:spacing w:before="120" w:after="120" w:line="360" w:lineRule="exact"/>
        <w:rPr>
          <w:rFonts w:ascii="宋体" w:hAnsi="宋体" w:cs="宋体"/>
          <w:b w:val="0"/>
          <w:sz w:val="21"/>
          <w:szCs w:val="21"/>
        </w:rPr>
      </w:pPr>
      <w:bookmarkStart w:id="463" w:name="_Toc351203586"/>
      <w:bookmarkStart w:id="464" w:name="_Toc322522574"/>
      <w:bookmarkStart w:id="465" w:name="_Toc296346607"/>
      <w:bookmarkStart w:id="466" w:name="_Toc296503106"/>
      <w:bookmarkStart w:id="467" w:name="_Toc337558804"/>
      <w:r>
        <w:rPr>
          <w:rFonts w:hint="eastAsia" w:ascii="宋体" w:hAnsi="宋体" w:cs="宋体"/>
          <w:b w:val="0"/>
          <w:sz w:val="21"/>
          <w:szCs w:val="21"/>
        </w:rPr>
        <w:t>13. 验收和工程试车</w:t>
      </w:r>
      <w:bookmarkEnd w:id="463"/>
    </w:p>
    <w:bookmarkEnd w:id="464"/>
    <w:bookmarkEnd w:id="465"/>
    <w:bookmarkEnd w:id="466"/>
    <w:bookmarkEnd w:id="467"/>
    <w:p w14:paraId="4DBD200E">
      <w:pPr>
        <w:pStyle w:val="7"/>
        <w:overflowPunct/>
        <w:spacing w:before="120" w:after="120" w:line="360" w:lineRule="exact"/>
        <w:ind w:firstLine="420" w:firstLineChars="200"/>
        <w:rPr>
          <w:rFonts w:ascii="宋体" w:hAnsi="宋体" w:cs="宋体"/>
          <w:b w:val="0"/>
          <w:sz w:val="21"/>
          <w:szCs w:val="21"/>
        </w:rPr>
      </w:pPr>
      <w:bookmarkStart w:id="468" w:name="_Toc351203587"/>
      <w:bookmarkStart w:id="469" w:name="_Toc337558805"/>
      <w:bookmarkStart w:id="470" w:name="_Toc296503110"/>
      <w:bookmarkStart w:id="471" w:name="_Toc296346611"/>
      <w:r>
        <w:rPr>
          <w:rFonts w:hint="eastAsia" w:ascii="宋体" w:hAnsi="宋体" w:cs="宋体"/>
          <w:b w:val="0"/>
          <w:sz w:val="21"/>
          <w:szCs w:val="21"/>
        </w:rPr>
        <w:t>13.1分部分项工程验收</w:t>
      </w:r>
      <w:bookmarkEnd w:id="468"/>
    </w:p>
    <w:bookmarkEnd w:id="469"/>
    <w:p w14:paraId="1E05301D">
      <w:pPr>
        <w:spacing w:line="360" w:lineRule="exact"/>
        <w:ind w:firstLine="420" w:firstLineChars="200"/>
        <w:rPr>
          <w:rFonts w:ascii="宋体" w:hAnsi="宋体" w:cs="宋体"/>
        </w:rPr>
      </w:pPr>
      <w:r>
        <w:rPr>
          <w:rFonts w:hint="eastAsia" w:ascii="宋体" w:hAnsi="宋体" w:cs="宋体"/>
        </w:rPr>
        <w:t>13.1.1 分部分项工程质量应符合国家有关工程施工验收规范、标准及合同约定，承包人应按照施工组织设计的要求完成分部分项工程施工。</w:t>
      </w:r>
    </w:p>
    <w:p w14:paraId="494069D0">
      <w:pPr>
        <w:spacing w:line="360" w:lineRule="exact"/>
        <w:ind w:firstLine="420" w:firstLineChars="200"/>
        <w:rPr>
          <w:rFonts w:ascii="宋体" w:hAnsi="宋体" w:cs="宋体"/>
        </w:rPr>
      </w:pPr>
      <w:r>
        <w:rPr>
          <w:rFonts w:hint="eastAsia" w:ascii="宋体" w:hAnsi="宋体" w:cs="宋体"/>
        </w:rPr>
        <w:t>13.1.2 除专用合同条款另有约定外，分部分项工程经承包人自检合格并具备验收条件的，承包人应提前48小时通知监理人进行验收。</w:t>
      </w:r>
      <w:r>
        <w:rPr>
          <w:rFonts w:hint="eastAsia" w:ascii="宋体" w:hAnsi="宋体" w:cs="宋体"/>
          <w:kern w:val="0"/>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rPr>
        <w:t>分部分项工程未经验收的，不得进入下一道工序施工。</w:t>
      </w:r>
    </w:p>
    <w:p w14:paraId="2E058AF7">
      <w:pPr>
        <w:spacing w:line="360" w:lineRule="exact"/>
        <w:ind w:firstLine="420" w:firstLineChars="200"/>
        <w:rPr>
          <w:rFonts w:ascii="宋体" w:hAnsi="宋体" w:cs="宋体"/>
        </w:rPr>
      </w:pPr>
      <w:r>
        <w:rPr>
          <w:rFonts w:hint="eastAsia" w:ascii="宋体" w:hAnsi="宋体" w:cs="宋体"/>
        </w:rPr>
        <w:t>分部分项工程的验收资料应当作为竣工资料的组成部分。</w:t>
      </w:r>
    </w:p>
    <w:p w14:paraId="24874D8E">
      <w:pPr>
        <w:pStyle w:val="7"/>
        <w:overflowPunct/>
        <w:spacing w:before="120" w:after="120" w:line="360" w:lineRule="exact"/>
        <w:ind w:firstLine="420" w:firstLineChars="200"/>
        <w:rPr>
          <w:rFonts w:ascii="宋体" w:hAnsi="宋体" w:cs="宋体"/>
          <w:b w:val="0"/>
          <w:sz w:val="21"/>
          <w:szCs w:val="21"/>
        </w:rPr>
      </w:pPr>
      <w:bookmarkStart w:id="472" w:name="_Toc351203588"/>
      <w:bookmarkStart w:id="473" w:name="_Toc337558806"/>
      <w:r>
        <w:rPr>
          <w:rFonts w:hint="eastAsia" w:ascii="宋体" w:hAnsi="宋体" w:cs="宋体"/>
          <w:b w:val="0"/>
          <w:sz w:val="21"/>
          <w:szCs w:val="21"/>
        </w:rPr>
        <w:t>13.2竣工验收</w:t>
      </w:r>
      <w:bookmarkEnd w:id="472"/>
    </w:p>
    <w:bookmarkEnd w:id="470"/>
    <w:bookmarkEnd w:id="471"/>
    <w:bookmarkEnd w:id="473"/>
    <w:p w14:paraId="5307470F">
      <w:pPr>
        <w:spacing w:line="360" w:lineRule="exact"/>
        <w:ind w:firstLine="420" w:firstLineChars="200"/>
        <w:jc w:val="left"/>
        <w:rPr>
          <w:rFonts w:ascii="宋体" w:hAnsi="宋体" w:cs="宋体"/>
          <w:kern w:val="0"/>
        </w:rPr>
      </w:pPr>
      <w:r>
        <w:rPr>
          <w:rFonts w:hint="eastAsia" w:ascii="宋体" w:hAnsi="宋体" w:cs="宋体"/>
          <w:kern w:val="0"/>
        </w:rPr>
        <w:t>13.2.1竣工验收条件</w:t>
      </w:r>
    </w:p>
    <w:p w14:paraId="6387E6F5">
      <w:pPr>
        <w:spacing w:line="360" w:lineRule="exact"/>
        <w:ind w:firstLine="420" w:firstLineChars="200"/>
        <w:jc w:val="left"/>
        <w:rPr>
          <w:rFonts w:ascii="宋体" w:hAnsi="宋体" w:cs="宋体"/>
          <w:kern w:val="0"/>
        </w:rPr>
      </w:pPr>
      <w:r>
        <w:rPr>
          <w:rFonts w:hint="eastAsia" w:ascii="宋体" w:hAnsi="宋体" w:cs="宋体"/>
          <w:kern w:val="0"/>
        </w:rPr>
        <w:t>工程具备以下条件的，承包人可以申请竣工验收：</w:t>
      </w:r>
    </w:p>
    <w:p w14:paraId="0D3B32D2">
      <w:pPr>
        <w:spacing w:line="360" w:lineRule="exact"/>
        <w:ind w:firstLine="420" w:firstLineChars="200"/>
        <w:jc w:val="left"/>
        <w:rPr>
          <w:rFonts w:ascii="宋体" w:hAnsi="宋体" w:cs="宋体"/>
          <w:kern w:val="0"/>
        </w:rPr>
      </w:pPr>
      <w:r>
        <w:rPr>
          <w:rFonts w:hint="eastAsia" w:ascii="宋体" w:hAnsi="宋体" w:cs="宋体"/>
          <w:kern w:val="0"/>
        </w:rPr>
        <w:t>（1）除发包人同意的甩项工作和缺陷修补工作外，合同范围内的全部工程以及有关工作，包括合同要求的试验、试运行以及检验均已完成，并符合合同要求；</w:t>
      </w:r>
    </w:p>
    <w:p w14:paraId="7B28C90B">
      <w:pPr>
        <w:spacing w:line="360" w:lineRule="exact"/>
        <w:ind w:firstLine="420" w:firstLineChars="200"/>
        <w:jc w:val="left"/>
        <w:rPr>
          <w:rFonts w:ascii="宋体" w:hAnsi="宋体" w:cs="宋体"/>
          <w:kern w:val="0"/>
        </w:rPr>
      </w:pPr>
      <w:r>
        <w:rPr>
          <w:rFonts w:hint="eastAsia" w:ascii="宋体" w:hAnsi="宋体" w:cs="宋体"/>
          <w:kern w:val="0"/>
        </w:rPr>
        <w:t>（2）已按合同约定编制了甩项工作和缺陷修补工作清单以及相应的施工计划；</w:t>
      </w:r>
    </w:p>
    <w:p w14:paraId="1B9D04E3">
      <w:pPr>
        <w:spacing w:line="360" w:lineRule="exact"/>
        <w:ind w:firstLine="420" w:firstLineChars="200"/>
        <w:jc w:val="left"/>
        <w:rPr>
          <w:rFonts w:ascii="宋体" w:hAnsi="宋体" w:cs="宋体"/>
          <w:kern w:val="0"/>
        </w:rPr>
      </w:pPr>
      <w:r>
        <w:rPr>
          <w:rFonts w:hint="eastAsia" w:ascii="宋体" w:hAnsi="宋体" w:cs="宋体"/>
          <w:kern w:val="0"/>
        </w:rPr>
        <w:t>（3）已按合同约定的内容和份数备齐竣工资料。</w:t>
      </w:r>
    </w:p>
    <w:p w14:paraId="7710F893">
      <w:pPr>
        <w:spacing w:line="360" w:lineRule="exact"/>
        <w:ind w:firstLine="420" w:firstLineChars="200"/>
        <w:jc w:val="left"/>
        <w:rPr>
          <w:rFonts w:ascii="宋体" w:hAnsi="宋体" w:cs="宋体"/>
          <w:kern w:val="0"/>
        </w:rPr>
      </w:pPr>
      <w:r>
        <w:rPr>
          <w:rFonts w:hint="eastAsia" w:ascii="宋体" w:hAnsi="宋体" w:cs="宋体"/>
          <w:kern w:val="0"/>
        </w:rPr>
        <w:t>13.2.2竣工验收程序</w:t>
      </w:r>
    </w:p>
    <w:p w14:paraId="15EFDC35">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除专用合同条款另有约定外，承包人申请竣工验收的，应当按照以下程序进行：</w:t>
      </w:r>
    </w:p>
    <w:p w14:paraId="3A67361B">
      <w:pPr>
        <w:spacing w:line="360" w:lineRule="exact"/>
        <w:ind w:firstLine="420" w:firstLineChars="200"/>
        <w:jc w:val="left"/>
        <w:rPr>
          <w:rFonts w:ascii="宋体" w:hAnsi="宋体" w:cs="宋体"/>
          <w:kern w:val="0"/>
        </w:rPr>
      </w:pPr>
      <w:r>
        <w:rPr>
          <w:rFonts w:hint="eastAsia" w:ascii="宋体" w:hAnsi="宋体" w:cs="宋体"/>
          <w:kern w:val="0"/>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A52E42A">
      <w:pPr>
        <w:spacing w:line="360" w:lineRule="exact"/>
        <w:ind w:firstLine="420" w:firstLineChars="200"/>
        <w:jc w:val="left"/>
        <w:rPr>
          <w:rFonts w:ascii="宋体" w:hAnsi="宋体" w:cs="宋体"/>
          <w:kern w:val="0"/>
        </w:rPr>
      </w:pPr>
      <w:r>
        <w:rPr>
          <w:rFonts w:hint="eastAsia" w:ascii="宋体" w:hAnsi="宋体" w:cs="宋体"/>
          <w:kern w:val="0"/>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559B2D68">
      <w:pPr>
        <w:spacing w:line="360" w:lineRule="exact"/>
        <w:ind w:firstLine="420" w:firstLineChars="200"/>
        <w:jc w:val="left"/>
        <w:rPr>
          <w:rFonts w:ascii="宋体" w:hAnsi="宋体" w:cs="宋体"/>
          <w:kern w:val="0"/>
        </w:rPr>
      </w:pPr>
      <w:r>
        <w:rPr>
          <w:rFonts w:hint="eastAsia" w:ascii="宋体" w:hAnsi="宋体" w:cs="宋体"/>
          <w:kern w:val="0"/>
        </w:rPr>
        <w:t>（3）竣工验收合格的，发包人应在验收合格后14天内向承包人签发工程接收证书。发包人无正当理由逾期不颁发工程接收证书的，自验收合格后第15天起视为已颁发工程接收证书。</w:t>
      </w:r>
    </w:p>
    <w:p w14:paraId="5BD93E39">
      <w:pPr>
        <w:spacing w:line="360" w:lineRule="exact"/>
        <w:ind w:firstLine="420" w:firstLineChars="200"/>
        <w:jc w:val="left"/>
        <w:rPr>
          <w:rFonts w:ascii="宋体" w:hAnsi="宋体" w:cs="宋体"/>
          <w:kern w:val="0"/>
        </w:rPr>
      </w:pPr>
      <w:r>
        <w:rPr>
          <w:rFonts w:hint="eastAsia" w:ascii="宋体" w:hAnsi="宋体" w:cs="宋体"/>
          <w:kern w:val="0"/>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65979CCC">
      <w:pPr>
        <w:spacing w:line="360" w:lineRule="exact"/>
        <w:ind w:firstLine="420" w:firstLineChars="200"/>
        <w:jc w:val="left"/>
        <w:rPr>
          <w:rFonts w:ascii="宋体" w:hAnsi="宋体" w:cs="宋体"/>
          <w:kern w:val="0"/>
        </w:rPr>
      </w:pPr>
      <w:r>
        <w:rPr>
          <w:rFonts w:hint="eastAsia" w:ascii="宋体" w:hAnsi="宋体" w:cs="宋体"/>
          <w:kern w:val="0"/>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EB8C20F">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除专用合同条款另有约定外，发包人不按照本项约定组织竣工验收、颁发工程接收证书的，每逾期一天，应以签约合同价为基数，按照中国人民银行发布的同期同类贷款基准利率支付违约金。</w:t>
      </w:r>
    </w:p>
    <w:p w14:paraId="15287A2F">
      <w:pPr>
        <w:spacing w:line="360" w:lineRule="exact"/>
        <w:ind w:firstLine="420" w:firstLineChars="200"/>
        <w:jc w:val="left"/>
        <w:rPr>
          <w:rFonts w:ascii="宋体" w:hAnsi="宋体" w:cs="宋体"/>
          <w:kern w:val="0"/>
        </w:rPr>
      </w:pPr>
      <w:r>
        <w:rPr>
          <w:rFonts w:hint="eastAsia" w:ascii="宋体" w:hAnsi="宋体" w:cs="宋体"/>
          <w:kern w:val="0"/>
        </w:rPr>
        <w:t>13.2.3竣工日期</w:t>
      </w:r>
    </w:p>
    <w:p w14:paraId="16FE773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74" w:name="#go14"/>
      <w:bookmarkEnd w:id="474"/>
      <w:r>
        <w:rPr>
          <w:rFonts w:hint="eastAsia" w:ascii="宋体" w:hAnsi="宋体" w:cs="宋体"/>
          <w:kern w:val="0"/>
        </w:rPr>
        <w:t>收申请报告的日期为实际竣工日期；工程未经竣工验收，发包人擅自使用的，以转移占有工程之日为实际竣工日期。</w:t>
      </w:r>
    </w:p>
    <w:p w14:paraId="2814863E">
      <w:pPr>
        <w:pStyle w:val="5"/>
        <w:spacing w:line="360" w:lineRule="exact"/>
        <w:rPr>
          <w:rFonts w:ascii="宋体" w:hAnsi="宋体" w:cs="宋体"/>
          <w:sz w:val="21"/>
          <w:szCs w:val="21"/>
        </w:rPr>
      </w:pPr>
      <w:r>
        <w:rPr>
          <w:rFonts w:hint="eastAsia" w:ascii="宋体" w:hAnsi="宋体" w:cs="宋体"/>
          <w:sz w:val="21"/>
          <w:szCs w:val="21"/>
        </w:rPr>
        <w:t>13.2.4 拒绝接收全部或部分工程</w:t>
      </w:r>
    </w:p>
    <w:p w14:paraId="06CF698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4DFB18A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13.2.5 移交、接收全部与部分工程</w:t>
      </w:r>
    </w:p>
    <w:p w14:paraId="499FA52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除专用合同条款另有约定外，合同当事人应当在颁发工程接收证书后7天内完成工程的移交。</w:t>
      </w:r>
    </w:p>
    <w:p w14:paraId="797BF4B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发包人无正当理由不接收工程的，发包人自应当接收工程之日起，承担工程照管、成品保护、保管等与工程有关的各项费用，合同当事人可以在专用合同条款中另行约定发包人逾期接收工程的违约责任。</w:t>
      </w:r>
    </w:p>
    <w:p w14:paraId="1E49D49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承包人无正当理由不移交工程的，承包人应承担工程照管、成品保护、保管等与工程有关的各项费用，合同当事人可以在专用合同条款中另行约定承包人无正当理由不移交工程的违约责任。</w:t>
      </w:r>
    </w:p>
    <w:p w14:paraId="6EBFB110">
      <w:pPr>
        <w:pStyle w:val="6"/>
        <w:spacing w:line="360" w:lineRule="exact"/>
        <w:rPr>
          <w:rFonts w:ascii="宋体" w:hAnsi="宋体" w:cs="宋体"/>
          <w:b w:val="0"/>
          <w:sz w:val="21"/>
          <w:szCs w:val="21"/>
        </w:rPr>
      </w:pPr>
      <w:bookmarkStart w:id="475" w:name="_Toc351203589"/>
      <w:bookmarkStart w:id="476" w:name="_Toc296503111"/>
      <w:bookmarkStart w:id="477" w:name="_Toc337558807"/>
      <w:bookmarkStart w:id="478" w:name="_Toc296346612"/>
      <w:r>
        <w:rPr>
          <w:rFonts w:hint="eastAsia" w:ascii="宋体" w:hAnsi="宋体" w:cs="宋体"/>
          <w:b w:val="0"/>
          <w:sz w:val="21"/>
          <w:szCs w:val="21"/>
        </w:rPr>
        <w:t>13.3工程试车</w:t>
      </w:r>
      <w:bookmarkEnd w:id="475"/>
    </w:p>
    <w:bookmarkEnd w:id="476"/>
    <w:bookmarkEnd w:id="477"/>
    <w:bookmarkEnd w:id="478"/>
    <w:p w14:paraId="29AE2D69">
      <w:pPr>
        <w:spacing w:line="360" w:lineRule="exact"/>
        <w:ind w:firstLine="420" w:firstLineChars="200"/>
        <w:jc w:val="left"/>
        <w:rPr>
          <w:rFonts w:ascii="宋体" w:hAnsi="宋体" w:cs="宋体"/>
          <w:kern w:val="0"/>
        </w:rPr>
      </w:pPr>
      <w:r>
        <w:rPr>
          <w:rFonts w:hint="eastAsia" w:ascii="宋体" w:hAnsi="宋体" w:cs="宋体"/>
          <w:kern w:val="0"/>
        </w:rPr>
        <w:t>13.3.1试车程序</w:t>
      </w:r>
    </w:p>
    <w:p w14:paraId="333BBA2A">
      <w:pPr>
        <w:spacing w:line="360" w:lineRule="exact"/>
        <w:ind w:firstLine="420" w:firstLineChars="200"/>
        <w:jc w:val="left"/>
        <w:rPr>
          <w:rFonts w:ascii="宋体" w:hAnsi="宋体" w:cs="宋体"/>
          <w:kern w:val="0"/>
        </w:rPr>
      </w:pPr>
      <w:r>
        <w:rPr>
          <w:rFonts w:hint="eastAsia" w:ascii="宋体" w:hAnsi="宋体" w:cs="宋体"/>
          <w:kern w:val="0"/>
        </w:rPr>
        <w:t>工程需要试车的，除专用合同条款另有约定外，试车内容应与承包人承包范围相一致，试车费用由承包人承担。工程试车应按如下程序进行：</w:t>
      </w:r>
    </w:p>
    <w:p w14:paraId="4B9A47F3">
      <w:pPr>
        <w:spacing w:line="360" w:lineRule="exact"/>
        <w:ind w:firstLine="420" w:firstLineChars="200"/>
        <w:jc w:val="left"/>
        <w:rPr>
          <w:rFonts w:ascii="宋体" w:hAnsi="宋体" w:cs="宋体"/>
          <w:kern w:val="0"/>
        </w:rPr>
      </w:pPr>
      <w:r>
        <w:rPr>
          <w:rFonts w:hint="eastAsia" w:ascii="宋体" w:hAnsi="宋体" w:cs="宋体"/>
          <w:kern w:val="0"/>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4CA6B6A9">
      <w:pPr>
        <w:spacing w:line="360" w:lineRule="exact"/>
        <w:ind w:firstLine="420" w:firstLineChars="200"/>
        <w:jc w:val="left"/>
        <w:rPr>
          <w:rFonts w:ascii="宋体" w:hAnsi="宋体" w:cs="宋体"/>
          <w:kern w:val="0"/>
        </w:rPr>
      </w:pPr>
      <w:r>
        <w:rPr>
          <w:rFonts w:hint="eastAsia" w:ascii="宋体" w:hAnsi="宋体" w:cs="宋体"/>
          <w:kern w:val="0"/>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E519B7E">
      <w:pPr>
        <w:spacing w:line="360" w:lineRule="exact"/>
        <w:ind w:firstLine="420" w:firstLineChars="200"/>
        <w:jc w:val="left"/>
        <w:rPr>
          <w:rFonts w:ascii="宋体" w:hAnsi="宋体" w:cs="宋体"/>
          <w:kern w:val="0"/>
        </w:rPr>
      </w:pPr>
      <w:r>
        <w:rPr>
          <w:rFonts w:hint="eastAsia" w:ascii="宋体" w:hAnsi="宋体" w:cs="宋体"/>
          <w:kern w:val="0"/>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776CB78B">
      <w:pPr>
        <w:spacing w:line="360" w:lineRule="exact"/>
        <w:ind w:firstLine="420" w:firstLineChars="200"/>
        <w:jc w:val="left"/>
        <w:rPr>
          <w:rFonts w:ascii="宋体" w:hAnsi="宋体" w:cs="宋体"/>
          <w:kern w:val="0"/>
        </w:rPr>
      </w:pPr>
      <w:r>
        <w:rPr>
          <w:rFonts w:hint="eastAsia" w:ascii="宋体" w:hAnsi="宋体" w:cs="宋体"/>
          <w:kern w:val="0"/>
        </w:rPr>
        <w:t>13.3.2 试车中的责任</w:t>
      </w:r>
    </w:p>
    <w:p w14:paraId="5A332B38">
      <w:pPr>
        <w:spacing w:line="360" w:lineRule="exact"/>
        <w:ind w:firstLine="420" w:firstLineChars="200"/>
        <w:jc w:val="left"/>
        <w:rPr>
          <w:rFonts w:ascii="宋体" w:hAnsi="宋体" w:cs="宋体"/>
          <w:kern w:val="0"/>
        </w:rPr>
      </w:pPr>
      <w:r>
        <w:rPr>
          <w:rFonts w:hint="eastAsia" w:ascii="宋体" w:hAnsi="宋体" w:cs="宋体"/>
          <w:kern w:val="0"/>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680F32B6">
      <w:pPr>
        <w:spacing w:line="360" w:lineRule="exact"/>
        <w:ind w:firstLine="420" w:firstLineChars="200"/>
        <w:jc w:val="left"/>
        <w:rPr>
          <w:rFonts w:ascii="宋体" w:hAnsi="宋体" w:cs="宋体"/>
          <w:kern w:val="0"/>
        </w:rPr>
      </w:pPr>
      <w:r>
        <w:rPr>
          <w:rFonts w:hint="eastAsia" w:ascii="宋体" w:hAnsi="宋体" w:cs="宋体"/>
          <w:kern w:val="0"/>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7658B442">
      <w:pPr>
        <w:spacing w:line="360" w:lineRule="exact"/>
        <w:ind w:firstLine="420" w:firstLineChars="200"/>
        <w:jc w:val="left"/>
        <w:rPr>
          <w:rFonts w:ascii="宋体" w:hAnsi="宋体" w:cs="宋体"/>
          <w:kern w:val="0"/>
        </w:rPr>
      </w:pPr>
      <w:r>
        <w:rPr>
          <w:rFonts w:hint="eastAsia" w:ascii="宋体" w:hAnsi="宋体" w:cs="宋体"/>
          <w:kern w:val="0"/>
        </w:rPr>
        <w:t>13.3.3 投料试车</w:t>
      </w:r>
    </w:p>
    <w:p w14:paraId="3EF79B0B">
      <w:pPr>
        <w:spacing w:line="360" w:lineRule="exact"/>
        <w:ind w:firstLine="420" w:firstLineChars="200"/>
        <w:jc w:val="left"/>
        <w:rPr>
          <w:rFonts w:ascii="宋体" w:hAnsi="宋体" w:cs="宋体"/>
          <w:kern w:val="0"/>
        </w:rPr>
      </w:pPr>
      <w:r>
        <w:rPr>
          <w:rFonts w:hint="eastAsia" w:ascii="宋体" w:hAnsi="宋体" w:cs="宋体"/>
          <w:kern w:val="0"/>
        </w:rPr>
        <w:t>如需进行投料试车的，发包人应在工程竣工验收后组织投料试车。发包人要求在工程竣工验收前进行或需要承包人配合时，应征得承包人同意，并在专用合同条款中约定有关事项。</w:t>
      </w:r>
    </w:p>
    <w:p w14:paraId="79D9F3D1">
      <w:pPr>
        <w:spacing w:line="360" w:lineRule="exact"/>
        <w:ind w:firstLine="420" w:firstLineChars="200"/>
        <w:jc w:val="left"/>
        <w:rPr>
          <w:rFonts w:ascii="宋体" w:hAnsi="宋体" w:cs="宋体"/>
          <w:kern w:val="0"/>
        </w:rPr>
      </w:pPr>
      <w:r>
        <w:rPr>
          <w:rFonts w:hint="eastAsia" w:ascii="宋体" w:hAnsi="宋体" w:cs="宋体"/>
          <w:kern w:val="0"/>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6FB5C0EB">
      <w:pPr>
        <w:pStyle w:val="7"/>
        <w:overflowPunct/>
        <w:spacing w:before="120" w:after="120" w:line="360" w:lineRule="exact"/>
        <w:rPr>
          <w:rFonts w:ascii="宋体" w:hAnsi="宋体" w:cs="宋体"/>
          <w:b w:val="0"/>
          <w:sz w:val="21"/>
          <w:szCs w:val="21"/>
        </w:rPr>
      </w:pPr>
      <w:bookmarkStart w:id="479" w:name="_Toc351203590"/>
      <w:bookmarkStart w:id="480" w:name="_Toc337558808"/>
      <w:r>
        <w:rPr>
          <w:rFonts w:hint="eastAsia" w:ascii="宋体" w:hAnsi="宋体" w:cs="宋体"/>
          <w:b w:val="0"/>
          <w:sz w:val="21"/>
          <w:szCs w:val="21"/>
        </w:rPr>
        <w:t>13.4提前交付单位工程的验收</w:t>
      </w:r>
      <w:bookmarkEnd w:id="479"/>
    </w:p>
    <w:bookmarkEnd w:id="480"/>
    <w:p w14:paraId="6F0178E1">
      <w:pPr>
        <w:spacing w:line="360" w:lineRule="exact"/>
        <w:ind w:firstLine="420" w:firstLineChars="200"/>
        <w:jc w:val="left"/>
        <w:rPr>
          <w:rFonts w:ascii="宋体" w:hAnsi="宋体" w:cs="宋体"/>
          <w:kern w:val="0"/>
        </w:rPr>
      </w:pPr>
      <w:r>
        <w:rPr>
          <w:rFonts w:hint="eastAsia" w:ascii="宋体" w:hAnsi="宋体" w:cs="宋体"/>
          <w:kern w:val="0"/>
        </w:rPr>
        <w:t>13.4.1 发包人需要在工程竣工前使用单位工程的，或承包人提出提前交付已经竣工的单位工程且经发包人同意的，可进行单位工程验收，验收的程序按照第13.2款〔竣工验收〕的约定进行。</w:t>
      </w:r>
    </w:p>
    <w:p w14:paraId="7A0478B3">
      <w:pPr>
        <w:spacing w:line="360" w:lineRule="exact"/>
        <w:ind w:firstLine="420" w:firstLineChars="200"/>
        <w:jc w:val="left"/>
        <w:rPr>
          <w:rFonts w:ascii="宋体" w:hAnsi="宋体" w:cs="宋体"/>
          <w:kern w:val="0"/>
        </w:rPr>
      </w:pPr>
      <w:r>
        <w:rPr>
          <w:rFonts w:hint="eastAsia" w:ascii="宋体" w:hAnsi="宋体" w:cs="宋体"/>
          <w:kern w:val="0"/>
        </w:rPr>
        <w:t>验收合格后，由监理人向承包人出具经发包人签认的单位工程接收证书。已签发单位工程接收证书的单位工程由发包人负责照管。单位工程的验收成果和结论作为整体工程竣工验收申请报告的附件。</w:t>
      </w:r>
    </w:p>
    <w:p w14:paraId="3DB02E3C">
      <w:pPr>
        <w:spacing w:line="360" w:lineRule="exact"/>
        <w:ind w:firstLine="420" w:firstLineChars="200"/>
        <w:jc w:val="left"/>
        <w:rPr>
          <w:rFonts w:ascii="宋体" w:hAnsi="宋体" w:cs="宋体"/>
          <w:kern w:val="0"/>
        </w:rPr>
      </w:pPr>
      <w:r>
        <w:rPr>
          <w:rFonts w:hint="eastAsia" w:ascii="宋体" w:hAnsi="宋体" w:cs="宋体"/>
          <w:kern w:val="0"/>
        </w:rPr>
        <w:t>13.4.2 发包人要求在工程竣工前交付单位工程，由此导致承包人费用增加和（或）工期延误的，由发包人承担由此增加的费用和（或）延误的工期，并支付承包人合理的利润。</w:t>
      </w:r>
    </w:p>
    <w:p w14:paraId="2B07C817">
      <w:pPr>
        <w:pStyle w:val="7"/>
        <w:overflowPunct/>
        <w:spacing w:before="120" w:after="120" w:line="360" w:lineRule="exact"/>
        <w:ind w:firstLine="420" w:firstLineChars="200"/>
        <w:rPr>
          <w:rFonts w:ascii="宋体" w:hAnsi="宋体" w:cs="宋体"/>
          <w:b w:val="0"/>
          <w:sz w:val="21"/>
          <w:szCs w:val="21"/>
        </w:rPr>
      </w:pPr>
      <w:bookmarkStart w:id="481" w:name="_Toc351203591"/>
      <w:r>
        <w:rPr>
          <w:rFonts w:hint="eastAsia" w:ascii="宋体" w:hAnsi="宋体" w:cs="宋体"/>
          <w:b w:val="0"/>
          <w:sz w:val="21"/>
          <w:szCs w:val="21"/>
        </w:rPr>
        <w:t>13.5 施工期运行</w:t>
      </w:r>
      <w:bookmarkEnd w:id="481"/>
    </w:p>
    <w:p w14:paraId="6377CA2B">
      <w:pPr>
        <w:spacing w:line="360" w:lineRule="exact"/>
        <w:ind w:firstLine="420" w:firstLineChars="200"/>
        <w:jc w:val="left"/>
        <w:rPr>
          <w:rFonts w:ascii="宋体" w:hAnsi="宋体" w:cs="宋体"/>
          <w:kern w:val="0"/>
        </w:rPr>
      </w:pPr>
      <w:r>
        <w:rPr>
          <w:rFonts w:hint="eastAsia" w:ascii="宋体" w:hAnsi="宋体" w:cs="宋体"/>
          <w:kern w:val="0"/>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A5C14E4">
      <w:pPr>
        <w:spacing w:line="360" w:lineRule="exact"/>
        <w:ind w:firstLine="420" w:firstLineChars="200"/>
        <w:jc w:val="left"/>
        <w:rPr>
          <w:rFonts w:ascii="宋体" w:hAnsi="宋体" w:cs="宋体"/>
          <w:kern w:val="0"/>
        </w:rPr>
      </w:pPr>
      <w:r>
        <w:rPr>
          <w:rFonts w:hint="eastAsia" w:ascii="宋体" w:hAnsi="宋体" w:cs="宋体"/>
          <w:kern w:val="0"/>
        </w:rPr>
        <w:t>13.5.2 在施工期运行中发现工程或工程设备损坏或存在缺陷的，由承包人按第15.2款〔缺陷责任期〕约定进行修复。</w:t>
      </w:r>
    </w:p>
    <w:p w14:paraId="67FCE08E">
      <w:pPr>
        <w:pStyle w:val="7"/>
        <w:overflowPunct/>
        <w:spacing w:before="120" w:after="120" w:line="360" w:lineRule="exact"/>
        <w:ind w:firstLine="420" w:firstLineChars="200"/>
        <w:rPr>
          <w:rFonts w:ascii="宋体" w:hAnsi="宋体" w:cs="宋体"/>
          <w:b w:val="0"/>
          <w:sz w:val="21"/>
          <w:szCs w:val="21"/>
        </w:rPr>
      </w:pPr>
      <w:bookmarkStart w:id="482" w:name="_Toc296346613"/>
      <w:bookmarkStart w:id="483" w:name="_Toc296503112"/>
      <w:bookmarkStart w:id="484" w:name="_Toc351203592"/>
      <w:bookmarkStart w:id="485" w:name="_Toc337558809"/>
      <w:r>
        <w:rPr>
          <w:rFonts w:hint="eastAsia" w:ascii="宋体" w:hAnsi="宋体" w:cs="宋体"/>
          <w:b w:val="0"/>
          <w:sz w:val="21"/>
          <w:szCs w:val="21"/>
        </w:rPr>
        <w:t>13.6 竣工退</w:t>
      </w:r>
      <w:bookmarkEnd w:id="482"/>
      <w:bookmarkEnd w:id="483"/>
      <w:r>
        <w:rPr>
          <w:rFonts w:hint="eastAsia" w:ascii="宋体" w:hAnsi="宋体" w:cs="宋体"/>
          <w:b w:val="0"/>
          <w:sz w:val="21"/>
          <w:szCs w:val="21"/>
        </w:rPr>
        <w:t>场</w:t>
      </w:r>
      <w:bookmarkEnd w:id="484"/>
    </w:p>
    <w:bookmarkEnd w:id="485"/>
    <w:p w14:paraId="44A33D25">
      <w:pPr>
        <w:spacing w:line="360" w:lineRule="exact"/>
        <w:ind w:firstLine="420" w:firstLineChars="200"/>
        <w:jc w:val="left"/>
        <w:rPr>
          <w:rFonts w:ascii="宋体" w:hAnsi="宋体" w:cs="宋体"/>
          <w:kern w:val="0"/>
        </w:rPr>
      </w:pPr>
      <w:r>
        <w:rPr>
          <w:rFonts w:hint="eastAsia" w:ascii="宋体" w:hAnsi="宋体" w:cs="宋体"/>
          <w:kern w:val="0"/>
        </w:rPr>
        <w:t>13.6.1 竣工退场</w:t>
      </w:r>
    </w:p>
    <w:p w14:paraId="0946B4EE">
      <w:pPr>
        <w:spacing w:line="360" w:lineRule="exact"/>
        <w:ind w:firstLine="420" w:firstLineChars="200"/>
        <w:jc w:val="left"/>
        <w:rPr>
          <w:rFonts w:ascii="宋体" w:hAnsi="宋体" w:cs="宋体"/>
          <w:kern w:val="0"/>
        </w:rPr>
      </w:pPr>
      <w:r>
        <w:rPr>
          <w:rFonts w:hint="eastAsia" w:ascii="宋体" w:hAnsi="宋体" w:cs="宋体"/>
          <w:kern w:val="0"/>
        </w:rPr>
        <w:t>颁发工程接收证书后，承包人应按以下要求对施工现场进行清理：</w:t>
      </w:r>
    </w:p>
    <w:p w14:paraId="12D69FAF">
      <w:pPr>
        <w:spacing w:line="360" w:lineRule="exact"/>
        <w:ind w:firstLine="420" w:firstLineChars="200"/>
        <w:jc w:val="left"/>
        <w:rPr>
          <w:rFonts w:ascii="宋体" w:hAnsi="宋体" w:cs="宋体"/>
          <w:kern w:val="0"/>
        </w:rPr>
      </w:pPr>
      <w:r>
        <w:rPr>
          <w:rFonts w:hint="eastAsia" w:ascii="宋体" w:hAnsi="宋体" w:cs="宋体"/>
          <w:kern w:val="0"/>
        </w:rPr>
        <w:t>（1）施工现场内残留的垃圾已全部清除出场；</w:t>
      </w:r>
    </w:p>
    <w:p w14:paraId="299EF8DD">
      <w:pPr>
        <w:spacing w:line="360" w:lineRule="exact"/>
        <w:ind w:firstLine="420" w:firstLineChars="200"/>
        <w:jc w:val="left"/>
        <w:rPr>
          <w:rFonts w:ascii="宋体" w:hAnsi="宋体" w:cs="宋体"/>
          <w:kern w:val="0"/>
        </w:rPr>
      </w:pPr>
      <w:r>
        <w:rPr>
          <w:rFonts w:hint="eastAsia" w:ascii="宋体" w:hAnsi="宋体" w:cs="宋体"/>
          <w:kern w:val="0"/>
        </w:rPr>
        <w:t>（2）临时工程已拆除，场地已进行清理、平整或复原；</w:t>
      </w:r>
    </w:p>
    <w:p w14:paraId="374305B9">
      <w:pPr>
        <w:spacing w:line="360" w:lineRule="exact"/>
        <w:ind w:firstLine="420" w:firstLineChars="200"/>
        <w:jc w:val="left"/>
        <w:rPr>
          <w:rFonts w:ascii="宋体" w:hAnsi="宋体" w:cs="宋体"/>
          <w:kern w:val="0"/>
        </w:rPr>
      </w:pPr>
      <w:r>
        <w:rPr>
          <w:rFonts w:hint="eastAsia" w:ascii="宋体" w:hAnsi="宋体" w:cs="宋体"/>
          <w:kern w:val="0"/>
        </w:rPr>
        <w:t>（3）按合同约定应撤离的人员、承包人施工设备和剩余的材料，包括废弃的施工设备和材料，已按计划撤离施工现场；</w:t>
      </w:r>
    </w:p>
    <w:p w14:paraId="6EB8531A">
      <w:pPr>
        <w:spacing w:line="360" w:lineRule="exact"/>
        <w:ind w:firstLine="420" w:firstLineChars="200"/>
        <w:jc w:val="left"/>
        <w:rPr>
          <w:rFonts w:ascii="宋体" w:hAnsi="宋体" w:cs="宋体"/>
          <w:kern w:val="0"/>
        </w:rPr>
      </w:pPr>
      <w:r>
        <w:rPr>
          <w:rFonts w:hint="eastAsia" w:ascii="宋体" w:hAnsi="宋体" w:cs="宋体"/>
          <w:kern w:val="0"/>
        </w:rPr>
        <w:t>（4）施工现场周边及其附近道路、河道的施工堆积物，已全部清理；</w:t>
      </w:r>
    </w:p>
    <w:p w14:paraId="3B1DA2ED">
      <w:pPr>
        <w:spacing w:line="360" w:lineRule="exact"/>
        <w:ind w:firstLine="420" w:firstLineChars="200"/>
        <w:jc w:val="left"/>
        <w:rPr>
          <w:rFonts w:ascii="宋体" w:hAnsi="宋体" w:cs="宋体"/>
          <w:kern w:val="0"/>
        </w:rPr>
      </w:pPr>
      <w:r>
        <w:rPr>
          <w:rFonts w:hint="eastAsia" w:ascii="宋体" w:hAnsi="宋体" w:cs="宋体"/>
          <w:kern w:val="0"/>
        </w:rPr>
        <w:t>（5）施工现场其他场地清理工作已全部完成。</w:t>
      </w:r>
    </w:p>
    <w:p w14:paraId="25729C78">
      <w:pPr>
        <w:spacing w:line="360" w:lineRule="exact"/>
        <w:ind w:firstLine="420" w:firstLineChars="200"/>
        <w:jc w:val="left"/>
        <w:rPr>
          <w:rFonts w:ascii="宋体" w:hAnsi="宋体" w:cs="宋体"/>
          <w:kern w:val="0"/>
        </w:rPr>
      </w:pPr>
      <w:r>
        <w:rPr>
          <w:rFonts w:hint="eastAsia" w:ascii="宋体" w:hAnsi="宋体" w:cs="宋体"/>
          <w:kern w:val="0"/>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102AFE43">
      <w:pPr>
        <w:spacing w:line="360" w:lineRule="exact"/>
        <w:ind w:firstLine="420" w:firstLineChars="200"/>
        <w:jc w:val="left"/>
        <w:rPr>
          <w:rFonts w:ascii="宋体" w:hAnsi="宋体" w:cs="宋体"/>
          <w:kern w:val="0"/>
        </w:rPr>
      </w:pPr>
      <w:r>
        <w:rPr>
          <w:rFonts w:hint="eastAsia" w:ascii="宋体" w:hAnsi="宋体" w:cs="宋体"/>
          <w:kern w:val="0"/>
        </w:rPr>
        <w:t>13.6.2 地表还原</w:t>
      </w:r>
    </w:p>
    <w:p w14:paraId="1579A8D3">
      <w:pPr>
        <w:spacing w:line="360" w:lineRule="exact"/>
        <w:ind w:firstLine="420" w:firstLineChars="200"/>
        <w:jc w:val="left"/>
        <w:rPr>
          <w:rFonts w:ascii="宋体" w:hAnsi="宋体" w:cs="宋体"/>
          <w:kern w:val="0"/>
        </w:rPr>
      </w:pPr>
      <w:r>
        <w:rPr>
          <w:rFonts w:hint="eastAsia" w:ascii="宋体" w:hAnsi="宋体" w:cs="宋体"/>
          <w:kern w:val="0"/>
        </w:rPr>
        <w:t>承包人应按发包人要求恢复临时占地及清理场地，承包人未按发包人的要求恢复临时占地，或者场地清理未达到合同约定要求的，发包人有权委托其他人恢复或清理，所发生的费用由承包人承担。</w:t>
      </w:r>
    </w:p>
    <w:p w14:paraId="11B6DB59">
      <w:pPr>
        <w:pStyle w:val="6"/>
        <w:spacing w:before="120" w:after="120" w:line="360" w:lineRule="exact"/>
        <w:rPr>
          <w:rFonts w:ascii="宋体" w:hAnsi="宋体" w:cs="宋体"/>
          <w:b w:val="0"/>
          <w:sz w:val="21"/>
          <w:szCs w:val="21"/>
        </w:rPr>
      </w:pPr>
      <w:bookmarkStart w:id="486" w:name="_Toc351203593"/>
      <w:bookmarkStart w:id="487" w:name="_Toc337558810"/>
      <w:bookmarkStart w:id="488" w:name="_Toc296503113"/>
      <w:bookmarkStart w:id="489" w:name="_Toc296346614"/>
      <w:r>
        <w:rPr>
          <w:rFonts w:hint="eastAsia" w:ascii="宋体" w:hAnsi="宋体" w:cs="宋体"/>
          <w:b w:val="0"/>
          <w:sz w:val="21"/>
          <w:szCs w:val="21"/>
        </w:rPr>
        <w:t>14. 竣工结算</w:t>
      </w:r>
      <w:bookmarkEnd w:id="486"/>
    </w:p>
    <w:bookmarkEnd w:id="487"/>
    <w:p w14:paraId="4D30D7D3">
      <w:pPr>
        <w:pStyle w:val="7"/>
        <w:overflowPunct/>
        <w:spacing w:before="120" w:after="120" w:line="360" w:lineRule="exact"/>
        <w:ind w:firstLine="420" w:firstLineChars="200"/>
        <w:rPr>
          <w:rFonts w:ascii="宋体" w:hAnsi="宋体" w:cs="宋体"/>
          <w:b w:val="0"/>
          <w:sz w:val="21"/>
          <w:szCs w:val="21"/>
        </w:rPr>
      </w:pPr>
      <w:bookmarkStart w:id="490" w:name="_Toc351203594"/>
      <w:bookmarkStart w:id="491" w:name="_Toc337558811"/>
      <w:r>
        <w:rPr>
          <w:rFonts w:hint="eastAsia" w:ascii="宋体" w:hAnsi="宋体" w:cs="宋体"/>
          <w:b w:val="0"/>
          <w:sz w:val="21"/>
          <w:szCs w:val="21"/>
        </w:rPr>
        <w:t>14.1 竣工结算申请</w:t>
      </w:r>
      <w:bookmarkEnd w:id="490"/>
    </w:p>
    <w:bookmarkEnd w:id="491"/>
    <w:p w14:paraId="79933812">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除专用合同条款另有约定外，</w:t>
      </w:r>
      <w:r>
        <w:rPr>
          <w:rFonts w:hint="eastAsia" w:ascii="宋体" w:hAnsi="宋体" w:cs="宋体"/>
        </w:rPr>
        <w:t>承包人应在工程竣工验收合格后28天内向发包人和监理人提交竣工结算申请单，并提交完整的结算资料，有关竣工结算申请单的资料清单和份数等要求由合同当事人在专用合同条款中约定。</w:t>
      </w:r>
    </w:p>
    <w:p w14:paraId="3EFBA48F">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除专用合同条款另有约定外，竣工结算申请单应包括以下内容：</w:t>
      </w:r>
    </w:p>
    <w:p w14:paraId="19720978">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（1）竣工结算合同价格；</w:t>
      </w:r>
    </w:p>
    <w:p w14:paraId="14C0C14B">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（2）发包人已支付承包人的款项；</w:t>
      </w:r>
    </w:p>
    <w:p w14:paraId="1FC0DD29">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 xml:space="preserve">（3）应扣留的质量保证金。已交纳履约保证金的或提供其他工程质量担保方式的除外； </w:t>
      </w:r>
    </w:p>
    <w:p w14:paraId="109DD65A">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（4）发包人应支付承包人的合同价款。</w:t>
      </w:r>
    </w:p>
    <w:p w14:paraId="09D49766">
      <w:pPr>
        <w:pStyle w:val="7"/>
        <w:overflowPunct/>
        <w:spacing w:before="120" w:after="120" w:line="360" w:lineRule="exact"/>
        <w:ind w:firstLine="420" w:firstLineChars="200"/>
        <w:rPr>
          <w:rFonts w:ascii="宋体" w:hAnsi="宋体" w:cs="宋体"/>
          <w:b w:val="0"/>
          <w:sz w:val="21"/>
          <w:szCs w:val="21"/>
        </w:rPr>
      </w:pPr>
      <w:bookmarkStart w:id="492" w:name="_Toc351203595"/>
      <w:bookmarkStart w:id="493" w:name="_Toc337558812"/>
      <w:r>
        <w:rPr>
          <w:rFonts w:hint="eastAsia" w:ascii="宋体" w:hAnsi="宋体" w:cs="宋体"/>
          <w:b w:val="0"/>
          <w:sz w:val="21"/>
          <w:szCs w:val="21"/>
        </w:rPr>
        <w:t>14.2 竣工结算审核</w:t>
      </w:r>
      <w:bookmarkEnd w:id="492"/>
    </w:p>
    <w:bookmarkEnd w:id="493"/>
    <w:p w14:paraId="2D5BF81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rPr>
        <w:t>发包人对竣工</w:t>
      </w:r>
      <w:r>
        <w:rPr>
          <w:rFonts w:hint="eastAsia" w:ascii="宋体" w:hAnsi="宋体" w:cs="宋体"/>
          <w:kern w:val="0"/>
        </w:rPr>
        <w:t>结算</w:t>
      </w:r>
      <w:r>
        <w:rPr>
          <w:rFonts w:hint="eastAsia" w:ascii="宋体" w:hAnsi="宋体" w:cs="宋体"/>
        </w:rPr>
        <w:t>申请单有异议的，有权要求承包人进行修正和提供补充资料，承包人应提交修正后的竣工</w:t>
      </w:r>
      <w:r>
        <w:rPr>
          <w:rFonts w:hint="eastAsia" w:ascii="宋体" w:hAnsi="宋体" w:cs="宋体"/>
          <w:kern w:val="0"/>
        </w:rPr>
        <w:t>结算</w:t>
      </w:r>
      <w:r>
        <w:rPr>
          <w:rFonts w:hint="eastAsia" w:ascii="宋体" w:hAnsi="宋体" w:cs="宋体"/>
        </w:rPr>
        <w:t>申请单。</w:t>
      </w:r>
    </w:p>
    <w:p w14:paraId="2612C47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0E179E5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2C4B69D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3A3B934">
      <w:pPr>
        <w:pStyle w:val="7"/>
        <w:overflowPunct/>
        <w:spacing w:before="120" w:after="120" w:line="360" w:lineRule="exact"/>
        <w:ind w:firstLine="420" w:firstLineChars="200"/>
        <w:rPr>
          <w:rFonts w:ascii="宋体" w:hAnsi="宋体" w:cs="宋体"/>
          <w:b w:val="0"/>
          <w:sz w:val="21"/>
          <w:szCs w:val="21"/>
        </w:rPr>
      </w:pPr>
      <w:bookmarkStart w:id="494" w:name="_Toc351203596"/>
      <w:bookmarkStart w:id="495" w:name="_Toc337558813"/>
      <w:r>
        <w:rPr>
          <w:rFonts w:hint="eastAsia" w:ascii="宋体" w:hAnsi="宋体" w:cs="宋体"/>
          <w:b w:val="0"/>
          <w:sz w:val="21"/>
          <w:szCs w:val="21"/>
        </w:rPr>
        <w:t>14.3 甩项竣工协议</w:t>
      </w:r>
      <w:bookmarkEnd w:id="494"/>
    </w:p>
    <w:bookmarkEnd w:id="495"/>
    <w:p w14:paraId="120BD544">
      <w:pPr>
        <w:autoSpaceDE w:val="0"/>
        <w:autoSpaceDN w:val="0"/>
        <w:adjustRightInd w:val="0"/>
        <w:spacing w:line="360" w:lineRule="exact"/>
        <w:ind w:firstLine="411" w:firstLineChars="196"/>
        <w:jc w:val="left"/>
        <w:rPr>
          <w:rFonts w:ascii="宋体" w:hAnsi="宋体" w:cs="宋体"/>
          <w:kern w:val="0"/>
        </w:rPr>
      </w:pPr>
      <w:r>
        <w:rPr>
          <w:rFonts w:hint="eastAsia" w:ascii="宋体" w:hAnsi="宋体" w:cs="宋体"/>
        </w:rPr>
        <w:t>发包人要求甩项竣工的，合同当事人应签订甩项竣工协议。在甩项竣工协议中应明确，合同当事人按照第14.1款〔竣工结算申请〕及14.2款〔竣工结算审核〕的约定，对已完合格工程进行结算，并支付相应合同价款。</w:t>
      </w:r>
    </w:p>
    <w:p w14:paraId="0B1FA7F2">
      <w:pPr>
        <w:pStyle w:val="7"/>
        <w:overflowPunct/>
        <w:spacing w:before="120" w:after="120" w:line="360" w:lineRule="exact"/>
        <w:ind w:firstLine="420" w:firstLineChars="200"/>
        <w:rPr>
          <w:rFonts w:ascii="宋体" w:hAnsi="宋体" w:cs="宋体"/>
          <w:b w:val="0"/>
          <w:sz w:val="21"/>
          <w:szCs w:val="21"/>
        </w:rPr>
      </w:pPr>
      <w:bookmarkStart w:id="496" w:name="_Toc351203597"/>
      <w:bookmarkStart w:id="497" w:name="_Toc337558814"/>
      <w:r>
        <w:rPr>
          <w:rFonts w:hint="eastAsia" w:ascii="宋体" w:hAnsi="宋体" w:cs="宋体"/>
          <w:b w:val="0"/>
          <w:sz w:val="21"/>
          <w:szCs w:val="21"/>
        </w:rPr>
        <w:t>14.4 最终结清</w:t>
      </w:r>
      <w:bookmarkEnd w:id="496"/>
    </w:p>
    <w:bookmarkEnd w:id="497"/>
    <w:p w14:paraId="3BC1B6E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14:paraId="7652FB0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（1）除专用合同条款另有约定外，承包人应在缺陷责任期终止证书颁发后7天内，按专用合同条款约定的份数向发包人提交最终结清申请单，并提供相关证明材料。</w:t>
      </w:r>
    </w:p>
    <w:p w14:paraId="2BEA48CE">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除专用合同条款另有约定外，</w:t>
      </w:r>
      <w:r>
        <w:rPr>
          <w:rFonts w:hint="eastAsia" w:ascii="宋体" w:hAnsi="宋体" w:cs="宋体"/>
          <w:kern w:val="0"/>
        </w:rPr>
        <w:t>最终结清申请单</w:t>
      </w:r>
      <w:r>
        <w:rPr>
          <w:rFonts w:hint="eastAsia" w:ascii="宋体" w:hAnsi="宋体" w:cs="宋体"/>
        </w:rPr>
        <w:t>应列明质量保证金、应扣除的质量保证金、缺陷责任期内发生的增减费用。</w:t>
      </w:r>
    </w:p>
    <w:p w14:paraId="5D36287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（2）发包人对最终结清申请单内容有异议的，有权要求承包人进行修正和提供补充资料，承包人应向发包人提交修正后的最终结清申请单。</w:t>
      </w:r>
    </w:p>
    <w:p w14:paraId="7974C6F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14.4.2 最终结清证书和支付</w:t>
      </w:r>
    </w:p>
    <w:p w14:paraId="46474B5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09D834B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400326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（3）承包人对发包人颁发的最终结清证书有异议的，按第20条〔争议解决〕的约定办理。</w:t>
      </w:r>
    </w:p>
    <w:p w14:paraId="07320A45">
      <w:pPr>
        <w:pStyle w:val="6"/>
        <w:spacing w:before="120" w:after="120" w:line="360" w:lineRule="exact"/>
        <w:rPr>
          <w:rFonts w:ascii="宋体" w:hAnsi="宋体" w:cs="宋体"/>
          <w:b w:val="0"/>
          <w:sz w:val="21"/>
          <w:szCs w:val="21"/>
        </w:rPr>
      </w:pPr>
      <w:bookmarkStart w:id="498" w:name="_Toc351203598"/>
      <w:bookmarkStart w:id="499" w:name="_Toc337558815"/>
      <w:r>
        <w:rPr>
          <w:rFonts w:hint="eastAsia" w:ascii="宋体" w:hAnsi="宋体" w:cs="宋体"/>
          <w:b w:val="0"/>
          <w:sz w:val="21"/>
          <w:szCs w:val="21"/>
        </w:rPr>
        <w:t>15. 缺陷责任与保修</w:t>
      </w:r>
      <w:bookmarkEnd w:id="498"/>
    </w:p>
    <w:bookmarkEnd w:id="488"/>
    <w:bookmarkEnd w:id="489"/>
    <w:bookmarkEnd w:id="499"/>
    <w:p w14:paraId="4815D6FA">
      <w:pPr>
        <w:pStyle w:val="7"/>
        <w:overflowPunct/>
        <w:spacing w:before="120" w:after="120" w:line="360" w:lineRule="exact"/>
        <w:ind w:firstLine="420" w:firstLineChars="200"/>
        <w:rPr>
          <w:rFonts w:ascii="宋体" w:hAnsi="宋体" w:cs="宋体"/>
          <w:b w:val="0"/>
          <w:sz w:val="21"/>
          <w:szCs w:val="21"/>
        </w:rPr>
      </w:pPr>
      <w:bookmarkStart w:id="500" w:name="_Toc351203599"/>
      <w:bookmarkStart w:id="501" w:name="_Toc337558816"/>
      <w:bookmarkStart w:id="502" w:name="_Toc296503114"/>
      <w:bookmarkStart w:id="503" w:name="_Toc296346615"/>
      <w:r>
        <w:rPr>
          <w:rFonts w:hint="eastAsia" w:ascii="宋体" w:hAnsi="宋体" w:cs="宋体"/>
          <w:b w:val="0"/>
          <w:sz w:val="21"/>
          <w:szCs w:val="21"/>
        </w:rPr>
        <w:t>15.1 工程保修的原则</w:t>
      </w:r>
      <w:bookmarkEnd w:id="500"/>
    </w:p>
    <w:bookmarkEnd w:id="501"/>
    <w:p w14:paraId="7C611BC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在工程移交发包人后，因承包人原因产生的质量缺陷，承包人应承担质量缺陷责任和保修义务。缺陷责任期届满，承包人仍应按合同约定的工程各部位保修年限承担保修义务。</w:t>
      </w:r>
    </w:p>
    <w:p w14:paraId="792A25B3">
      <w:pPr>
        <w:pStyle w:val="7"/>
        <w:overflowPunct/>
        <w:spacing w:before="120" w:after="120" w:line="360" w:lineRule="exact"/>
        <w:ind w:firstLine="420" w:firstLineChars="200"/>
        <w:rPr>
          <w:rFonts w:ascii="宋体" w:hAnsi="宋体" w:cs="宋体"/>
          <w:b w:val="0"/>
          <w:sz w:val="21"/>
          <w:szCs w:val="21"/>
        </w:rPr>
      </w:pPr>
      <w:bookmarkStart w:id="504" w:name="_Toc351203600"/>
      <w:bookmarkStart w:id="505" w:name="_Toc337558817"/>
      <w:r>
        <w:rPr>
          <w:rFonts w:hint="eastAsia" w:ascii="宋体" w:hAnsi="宋体" w:cs="宋体"/>
          <w:b w:val="0"/>
          <w:sz w:val="21"/>
          <w:szCs w:val="21"/>
        </w:rPr>
        <w:t>15.2 缺陷责任期</w:t>
      </w:r>
      <w:bookmarkEnd w:id="502"/>
      <w:bookmarkEnd w:id="503"/>
      <w:bookmarkEnd w:id="504"/>
    </w:p>
    <w:bookmarkEnd w:id="505"/>
    <w:p w14:paraId="2FB76EE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15.2.1 缺陷责任期从工程通过竣工验收之日起计算，合同当事人应在专用合同条款约定缺陷责任期的具体期限，但该期限最长不超过24个月。</w:t>
      </w:r>
    </w:p>
    <w:p w14:paraId="0CA5B88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66A0EFD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cs="宋体"/>
          <w:bCs/>
        </w:rPr>
        <w:t>包人延长缺陷责任期，</w:t>
      </w:r>
      <w:r>
        <w:rPr>
          <w:rFonts w:hint="eastAsia" w:ascii="宋体" w:hAnsi="宋体" w:cs="宋体"/>
          <w:kern w:val="0"/>
        </w:rPr>
        <w:t>并应在原缺陷责任期届满前发出延长通知。</w:t>
      </w:r>
      <w:r>
        <w:rPr>
          <w:rFonts w:hint="eastAsia" w:ascii="宋体" w:hAnsi="宋体" w:cs="宋体"/>
          <w:bCs/>
        </w:rPr>
        <w:t>但缺陷责任期（含延长部分）最长</w:t>
      </w:r>
      <w:r>
        <w:rPr>
          <w:rFonts w:hint="eastAsia" w:ascii="宋体" w:hAnsi="宋体" w:cs="宋体"/>
          <w:kern w:val="0"/>
        </w:rPr>
        <w:t>不能超过24个月。</w:t>
      </w:r>
    </w:p>
    <w:p w14:paraId="0156383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由他人原因造成的缺陷，发包人负责组织维修，承包人不承担费用，且发包人不得从保证金中扣除费用。</w:t>
      </w:r>
    </w:p>
    <w:p w14:paraId="54A097E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15.2.3 任何一项缺陷或损坏修复后，经检查证明其影响了工程或工程设备的使用性能，承包人应重新进行合同约定的试验和试运行，试验和试运行的全部费用应由责任方承担。</w:t>
      </w:r>
    </w:p>
    <w:p w14:paraId="4988EA6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0B93FD22">
      <w:pPr>
        <w:pStyle w:val="7"/>
        <w:overflowPunct/>
        <w:spacing w:before="120" w:after="120" w:line="360" w:lineRule="exact"/>
        <w:ind w:firstLine="420" w:firstLineChars="200"/>
        <w:rPr>
          <w:rFonts w:ascii="宋体" w:hAnsi="宋体" w:cs="宋体"/>
          <w:b w:val="0"/>
          <w:sz w:val="21"/>
          <w:szCs w:val="21"/>
        </w:rPr>
      </w:pPr>
      <w:bookmarkStart w:id="506" w:name="_Toc351203601"/>
      <w:bookmarkStart w:id="507" w:name="_Toc337558818"/>
      <w:bookmarkStart w:id="508" w:name="_Toc296503115"/>
      <w:bookmarkStart w:id="509" w:name="_Toc296346616"/>
      <w:r>
        <w:rPr>
          <w:rFonts w:hint="eastAsia" w:ascii="宋体" w:hAnsi="宋体" w:cs="宋体"/>
          <w:b w:val="0"/>
          <w:sz w:val="21"/>
          <w:szCs w:val="21"/>
        </w:rPr>
        <w:t>15.3 质量保证金</w:t>
      </w:r>
      <w:bookmarkEnd w:id="506"/>
    </w:p>
    <w:bookmarkEnd w:id="507"/>
    <w:p w14:paraId="466EA1B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经合同当事人协商一致扣留质量保证金的，应在专用合同条款中予以明确。</w:t>
      </w:r>
    </w:p>
    <w:p w14:paraId="0ABDF938">
      <w:pPr>
        <w:spacing w:line="360" w:lineRule="exact"/>
        <w:ind w:firstLine="420" w:firstLineChars="200"/>
        <w:jc w:val="left"/>
        <w:rPr>
          <w:rFonts w:ascii="宋体" w:hAnsi="宋体" w:cs="宋体"/>
        </w:rPr>
      </w:pPr>
      <w:r>
        <w:rPr>
          <w:rFonts w:hint="eastAsia" w:ascii="宋体" w:hAnsi="宋体" w:cs="宋体"/>
        </w:rPr>
        <w:t>在工程项目竣工前，承包人已经提供履约担保的，发包人不得同时预留工程质量保证金。</w:t>
      </w:r>
    </w:p>
    <w:p w14:paraId="0910FF25">
      <w:pPr>
        <w:autoSpaceDE w:val="0"/>
        <w:autoSpaceDN w:val="0"/>
        <w:adjustRightInd w:val="0"/>
        <w:spacing w:line="360" w:lineRule="exact"/>
        <w:ind w:firstLine="420" w:firstLineChars="200"/>
        <w:jc w:val="left"/>
        <w:rPr>
          <w:rFonts w:ascii="宋体" w:hAnsi="宋体" w:cs="宋体"/>
          <w:kern w:val="0"/>
        </w:rPr>
      </w:pPr>
    </w:p>
    <w:p w14:paraId="0C0BA90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15.3.1 承包人提供质量保证金的方式</w:t>
      </w:r>
    </w:p>
    <w:p w14:paraId="0CEEDA1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承包人提供质量保证金有以下三种方式：</w:t>
      </w:r>
    </w:p>
    <w:p w14:paraId="2383285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 </w:t>
      </w:r>
    </w:p>
    <w:p w14:paraId="2075C65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（2）相应比例的工程款；</w:t>
      </w:r>
    </w:p>
    <w:p w14:paraId="339DEFA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（3）双方约定的其他方式。</w:t>
      </w:r>
    </w:p>
    <w:p w14:paraId="5F69EF4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除专用合同条款另有约定外，质量保证金原则上采用上述第（1）种方式。</w:t>
      </w:r>
    </w:p>
    <w:p w14:paraId="744642F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15.3.2 质量保证金的扣留</w:t>
      </w:r>
    </w:p>
    <w:p w14:paraId="1A35BA9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质量保证金的扣留有以下三种方式：</w:t>
      </w:r>
    </w:p>
    <w:p w14:paraId="4A77584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14:paraId="1BA2EB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（2）工</w:t>
      </w:r>
      <w:bookmarkStart w:id="510" w:name="#go6"/>
      <w:bookmarkEnd w:id="510"/>
      <w:r>
        <w:rPr>
          <w:rFonts w:hint="eastAsia" w:ascii="宋体" w:hAnsi="宋体" w:cs="宋体"/>
          <w:kern w:val="0"/>
        </w:rPr>
        <w:t>程竣工结算时一次性扣留质量保证金；</w:t>
      </w:r>
    </w:p>
    <w:p w14:paraId="5751DAC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（3）双方约定的其他扣留方式。</w:t>
      </w:r>
    </w:p>
    <w:p w14:paraId="06C512E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除专用合同条款另有约定外，质量保证金的扣留原则上采用上述第（1）种方式。</w:t>
      </w:r>
    </w:p>
    <w:p w14:paraId="1181C39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w:t>
      </w:r>
      <w:bookmarkStart w:id="511" w:name="#go4"/>
      <w:bookmarkEnd w:id="511"/>
      <w:r>
        <w:rPr>
          <w:rFonts w:hint="eastAsia" w:ascii="宋体" w:hAnsi="宋体" w:cs="宋体"/>
          <w:kern w:val="0"/>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A2D79E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发包人在退还质量保证金的同时按照中国人民银行发布的同期同类贷款基准利率支付利息。</w:t>
      </w:r>
    </w:p>
    <w:p w14:paraId="1E99568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15.3.3 </w:t>
      </w:r>
      <w:r>
        <w:rPr>
          <w:rFonts w:hint="eastAsia" w:ascii="宋体" w:hAnsi="宋体" w:cs="宋体"/>
        </w:rPr>
        <w:t>质量保证金</w:t>
      </w:r>
      <w:r>
        <w:rPr>
          <w:rFonts w:hint="eastAsia" w:ascii="宋体" w:hAnsi="宋体" w:cs="宋体"/>
          <w:kern w:val="0"/>
        </w:rPr>
        <w:t>的退还</w:t>
      </w:r>
    </w:p>
    <w:p w14:paraId="495FE62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缺陷责任期内，承包人认真履行合同约定的责任，到期后，承包人可向发包人申请返还保证金。</w:t>
      </w:r>
    </w:p>
    <w:p w14:paraId="16E17EF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8EB2D5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发包人和承包人对保证金预留、返还以及工程维修质量、费用有争议的，按本合同第20条约定的争议和纠纷解决程序处理。</w:t>
      </w:r>
    </w:p>
    <w:p w14:paraId="437F52CC">
      <w:pPr>
        <w:pStyle w:val="7"/>
        <w:overflowPunct/>
        <w:spacing w:before="120" w:after="120" w:line="360" w:lineRule="exact"/>
        <w:ind w:firstLine="420" w:firstLineChars="200"/>
        <w:rPr>
          <w:rFonts w:ascii="宋体" w:hAnsi="宋体" w:cs="宋体"/>
          <w:b w:val="0"/>
          <w:sz w:val="21"/>
          <w:szCs w:val="21"/>
        </w:rPr>
      </w:pPr>
      <w:bookmarkStart w:id="512" w:name="_Toc351203602"/>
      <w:bookmarkStart w:id="513" w:name="_Toc337558819"/>
      <w:r>
        <w:rPr>
          <w:rFonts w:hint="eastAsia" w:ascii="宋体" w:hAnsi="宋体" w:cs="宋体"/>
          <w:b w:val="0"/>
          <w:sz w:val="21"/>
          <w:szCs w:val="21"/>
        </w:rPr>
        <w:t>15.4 保修</w:t>
      </w:r>
      <w:bookmarkEnd w:id="512"/>
    </w:p>
    <w:bookmarkEnd w:id="508"/>
    <w:bookmarkEnd w:id="509"/>
    <w:bookmarkEnd w:id="513"/>
    <w:p w14:paraId="3424CFD6">
      <w:pPr>
        <w:spacing w:line="360" w:lineRule="exact"/>
        <w:ind w:firstLine="420" w:firstLineChars="200"/>
        <w:jc w:val="left"/>
        <w:rPr>
          <w:rFonts w:ascii="宋体" w:hAnsi="宋体" w:cs="宋体"/>
          <w:kern w:val="0"/>
        </w:rPr>
      </w:pPr>
      <w:r>
        <w:rPr>
          <w:rFonts w:hint="eastAsia" w:ascii="宋体" w:hAnsi="宋体" w:cs="宋体"/>
          <w:kern w:val="0"/>
        </w:rPr>
        <w:t>15.4.1保修责任</w:t>
      </w:r>
    </w:p>
    <w:p w14:paraId="2EE60774">
      <w:pPr>
        <w:spacing w:line="360" w:lineRule="exact"/>
        <w:ind w:firstLine="420" w:firstLineChars="200"/>
        <w:jc w:val="left"/>
        <w:rPr>
          <w:rFonts w:ascii="宋体" w:hAnsi="宋体" w:cs="宋体"/>
          <w:kern w:val="0"/>
        </w:rPr>
      </w:pPr>
      <w:r>
        <w:rPr>
          <w:rFonts w:hint="eastAsia" w:ascii="宋体" w:hAnsi="宋体" w:cs="宋体"/>
          <w:kern w:val="0"/>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5608B92B">
      <w:pPr>
        <w:spacing w:line="360" w:lineRule="exact"/>
        <w:ind w:firstLine="420" w:firstLineChars="200"/>
        <w:jc w:val="left"/>
        <w:rPr>
          <w:rFonts w:ascii="宋体" w:hAnsi="宋体" w:cs="宋体"/>
        </w:rPr>
      </w:pPr>
      <w:r>
        <w:rPr>
          <w:rFonts w:hint="eastAsia" w:ascii="宋体" w:hAnsi="宋体" w:cs="宋体"/>
        </w:rPr>
        <w:t>发包人未经竣工验收擅自使用工程的，保修期自</w:t>
      </w:r>
      <w:r>
        <w:rPr>
          <w:rFonts w:hint="eastAsia" w:ascii="宋体" w:hAnsi="宋体" w:cs="宋体"/>
          <w:kern w:val="0"/>
        </w:rPr>
        <w:t>转移占有之日起算</w:t>
      </w:r>
      <w:r>
        <w:rPr>
          <w:rFonts w:hint="eastAsia" w:ascii="宋体" w:hAnsi="宋体" w:cs="宋体"/>
        </w:rPr>
        <w:t>。</w:t>
      </w:r>
    </w:p>
    <w:p w14:paraId="5362F1E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15.4.2 修复费用</w:t>
      </w:r>
    </w:p>
    <w:p w14:paraId="46C713C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保修期内，修复的费用按照以下约定处理：</w:t>
      </w:r>
    </w:p>
    <w:p w14:paraId="559A2C6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（1）保修期内，因承包人原因造成工程的缺陷、损坏，承包人应负责修复，并承担修复的费用以及因工程的缺陷、损坏造成的人身伤害和财产损失；</w:t>
      </w:r>
    </w:p>
    <w:p w14:paraId="4A9242D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（2）保修期内，因发包人使用不当造成工程的缺陷、损坏，可以委托承包人修复，但发包人应承担修复的费用，并支付承包人合理利润；</w:t>
      </w:r>
    </w:p>
    <w:p w14:paraId="5E30D33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（3）因其他原因造成工程的缺陷、损坏，可以委托承包人修复，发包人应承担修复的费用，并支付承包人合理的利润，因工程的缺陷、损坏造成的人身伤害和财产损失由责任方承担。</w:t>
      </w:r>
    </w:p>
    <w:p w14:paraId="7F4E5CF9">
      <w:pPr>
        <w:spacing w:line="360" w:lineRule="exact"/>
        <w:ind w:firstLine="420" w:firstLineChars="200"/>
        <w:jc w:val="left"/>
        <w:rPr>
          <w:rFonts w:ascii="宋体" w:hAnsi="宋体" w:cs="宋体"/>
          <w:kern w:val="0"/>
        </w:rPr>
      </w:pPr>
      <w:r>
        <w:rPr>
          <w:rFonts w:hint="eastAsia" w:ascii="宋体" w:hAnsi="宋体" w:cs="宋体"/>
          <w:kern w:val="0"/>
        </w:rPr>
        <w:t>15.4.3 修复通知</w:t>
      </w:r>
    </w:p>
    <w:p w14:paraId="4E43DB87">
      <w:pPr>
        <w:spacing w:line="360" w:lineRule="exact"/>
        <w:ind w:firstLine="420" w:firstLineChars="200"/>
        <w:jc w:val="left"/>
        <w:rPr>
          <w:rFonts w:ascii="宋体" w:hAnsi="宋体" w:cs="宋体"/>
          <w:kern w:val="0"/>
        </w:rPr>
      </w:pPr>
      <w:r>
        <w:rPr>
          <w:rFonts w:hint="eastAsia" w:ascii="宋体" w:hAnsi="宋体" w:cs="宋体"/>
          <w:kern w:val="0"/>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12A5A3D">
      <w:pPr>
        <w:spacing w:line="360" w:lineRule="exact"/>
        <w:ind w:firstLine="420" w:firstLineChars="200"/>
        <w:jc w:val="left"/>
        <w:rPr>
          <w:rFonts w:ascii="宋体" w:hAnsi="宋体" w:cs="宋体"/>
          <w:kern w:val="0"/>
        </w:rPr>
      </w:pPr>
      <w:r>
        <w:rPr>
          <w:rFonts w:hint="eastAsia" w:ascii="宋体" w:hAnsi="宋体" w:cs="宋体"/>
          <w:kern w:val="0"/>
        </w:rPr>
        <w:t>15.4.4 未能修复</w:t>
      </w:r>
    </w:p>
    <w:p w14:paraId="23C01AA8">
      <w:pPr>
        <w:spacing w:line="360" w:lineRule="exact"/>
        <w:ind w:firstLine="420" w:firstLineChars="200"/>
        <w:jc w:val="left"/>
        <w:rPr>
          <w:rFonts w:ascii="宋体" w:hAnsi="宋体" w:cs="宋体"/>
          <w:kern w:val="0"/>
        </w:rPr>
      </w:pPr>
      <w:r>
        <w:rPr>
          <w:rFonts w:hint="eastAsia" w:ascii="宋体" w:hAnsi="宋体" w:cs="宋体"/>
          <w:kern w:val="0"/>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FEBB9E7">
      <w:pPr>
        <w:spacing w:line="360" w:lineRule="exact"/>
        <w:ind w:firstLine="420" w:firstLineChars="200"/>
        <w:jc w:val="left"/>
        <w:rPr>
          <w:rFonts w:ascii="宋体" w:hAnsi="宋体" w:cs="宋体"/>
          <w:kern w:val="0"/>
        </w:rPr>
      </w:pPr>
      <w:r>
        <w:rPr>
          <w:rFonts w:hint="eastAsia" w:ascii="宋体" w:hAnsi="宋体" w:cs="宋体"/>
          <w:kern w:val="0"/>
        </w:rPr>
        <w:t>15.4.5 承包人出入权</w:t>
      </w:r>
    </w:p>
    <w:p w14:paraId="4A73249C">
      <w:pPr>
        <w:spacing w:line="360" w:lineRule="exact"/>
        <w:ind w:firstLine="420" w:firstLineChars="200"/>
        <w:jc w:val="left"/>
        <w:rPr>
          <w:rFonts w:ascii="宋体" w:hAnsi="宋体" w:cs="宋体"/>
          <w:kern w:val="0"/>
        </w:rPr>
      </w:pPr>
      <w:r>
        <w:rPr>
          <w:rFonts w:hint="eastAsia" w:ascii="宋体" w:hAnsi="宋体" w:cs="宋体"/>
          <w:kern w:val="0"/>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45970FD5">
      <w:pPr>
        <w:pStyle w:val="6"/>
        <w:spacing w:before="120" w:after="120" w:line="360" w:lineRule="exact"/>
        <w:rPr>
          <w:rFonts w:ascii="宋体" w:hAnsi="宋体" w:cs="宋体"/>
          <w:b w:val="0"/>
          <w:sz w:val="21"/>
          <w:szCs w:val="21"/>
        </w:rPr>
      </w:pPr>
      <w:bookmarkStart w:id="514" w:name="_Toc351203603"/>
      <w:bookmarkStart w:id="515" w:name="_Toc337558820"/>
      <w:r>
        <w:rPr>
          <w:rFonts w:hint="eastAsia" w:ascii="宋体" w:hAnsi="宋体" w:cs="宋体"/>
          <w:b w:val="0"/>
          <w:sz w:val="21"/>
          <w:szCs w:val="21"/>
        </w:rPr>
        <w:t>16. 违约</w:t>
      </w:r>
      <w:bookmarkEnd w:id="514"/>
    </w:p>
    <w:bookmarkEnd w:id="515"/>
    <w:p w14:paraId="64987AEC">
      <w:pPr>
        <w:pStyle w:val="7"/>
        <w:overflowPunct/>
        <w:spacing w:before="120" w:after="120" w:line="360" w:lineRule="exact"/>
        <w:ind w:firstLine="420" w:firstLineChars="200"/>
        <w:rPr>
          <w:rFonts w:ascii="宋体" w:hAnsi="宋体" w:cs="宋体"/>
          <w:b w:val="0"/>
          <w:sz w:val="21"/>
          <w:szCs w:val="21"/>
        </w:rPr>
      </w:pPr>
      <w:bookmarkStart w:id="516" w:name="_Toc296503129"/>
      <w:bookmarkStart w:id="517" w:name="_Toc296346630"/>
      <w:bookmarkStart w:id="518" w:name="_Toc351203604"/>
      <w:bookmarkStart w:id="519" w:name="_Toc337558821"/>
      <w:r>
        <w:rPr>
          <w:rFonts w:hint="eastAsia" w:ascii="宋体" w:hAnsi="宋体" w:cs="宋体"/>
          <w:b w:val="0"/>
          <w:sz w:val="21"/>
          <w:szCs w:val="21"/>
        </w:rPr>
        <w:t>16.1 发</w:t>
      </w:r>
      <w:bookmarkEnd w:id="516"/>
      <w:bookmarkEnd w:id="517"/>
      <w:r>
        <w:rPr>
          <w:rFonts w:hint="eastAsia" w:ascii="宋体" w:hAnsi="宋体" w:cs="宋体"/>
          <w:b w:val="0"/>
          <w:sz w:val="21"/>
          <w:szCs w:val="21"/>
        </w:rPr>
        <w:t>包人违约</w:t>
      </w:r>
      <w:bookmarkEnd w:id="518"/>
    </w:p>
    <w:bookmarkEnd w:id="519"/>
    <w:p w14:paraId="226A6A5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16.1.1 发包人违约的情形</w:t>
      </w:r>
    </w:p>
    <w:p w14:paraId="280BACC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在合同履行过程中发生的下列情形，属于发包人违约：</w:t>
      </w:r>
    </w:p>
    <w:p w14:paraId="4115A90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（1）因发包人原因未能在计划开工日期前7天内下达开工通知的；</w:t>
      </w:r>
    </w:p>
    <w:p w14:paraId="2BBD880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w:t>
      </w:r>
    </w:p>
    <w:p w14:paraId="42E7948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w:t>
      </w:r>
    </w:p>
    <w:p w14:paraId="716A187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w:t>
      </w:r>
    </w:p>
    <w:p w14:paraId="72BC281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w:t>
      </w:r>
    </w:p>
    <w:p w14:paraId="4D1023C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w:t>
      </w:r>
    </w:p>
    <w:p w14:paraId="6C77CE1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（7）发包人明确表示或者以其行为表明不履行合同主要义务的；</w:t>
      </w:r>
    </w:p>
    <w:p w14:paraId="559AA060">
      <w:pPr>
        <w:autoSpaceDE w:val="0"/>
        <w:autoSpaceDN w:val="0"/>
        <w:adjustRightInd w:val="0"/>
        <w:spacing w:line="360" w:lineRule="exact"/>
        <w:ind w:firstLine="420" w:firstLineChars="200"/>
        <w:jc w:val="left"/>
      </w:pPr>
      <w:r>
        <w:rPr>
          <w:rFonts w:hint="eastAsia" w:ascii="宋体" w:hAnsi="宋体" w:cs="宋体"/>
          <w:kern w:val="0"/>
        </w:rPr>
        <w:t>（8）发包人未能按照合同约定履行其他义务的。</w:t>
      </w:r>
    </w:p>
    <w:p w14:paraId="7152A1F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041CCDE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16.1.2 发包人违约的责任</w:t>
      </w:r>
    </w:p>
    <w:p w14:paraId="23743E9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发包人应承担因其违约给承包人增加的费用和（或）延误的工期，并支付承包人合理的利润。此外，合同当事人可在专用合同条款中另行约定发包人违约责任的承担方式和计算方法。</w:t>
      </w:r>
    </w:p>
    <w:p w14:paraId="5368CE0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16.1.3 因发包人违约解除合同</w:t>
      </w:r>
    </w:p>
    <w:p w14:paraId="6AD67C4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9E975DB">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16.1.4 因发包人违约解除合同后的付款</w:t>
      </w:r>
    </w:p>
    <w:p w14:paraId="60FE8B2D">
      <w:pPr>
        <w:spacing w:line="360" w:lineRule="exact"/>
        <w:ind w:firstLine="420" w:firstLineChars="200"/>
        <w:jc w:val="left"/>
        <w:rPr>
          <w:rFonts w:ascii="宋体" w:hAnsi="宋体" w:cs="宋体"/>
          <w:kern w:val="0"/>
        </w:rPr>
      </w:pPr>
      <w:r>
        <w:rPr>
          <w:rFonts w:hint="eastAsia" w:ascii="宋体" w:hAnsi="宋体" w:cs="宋体"/>
          <w:kern w:val="0"/>
        </w:rPr>
        <w:t>承包人按照本款约定解除合同的，发包人应在解除合同后28天内支付下列款项，并解除履约担保：</w:t>
      </w:r>
    </w:p>
    <w:p w14:paraId="2B5BEEA8">
      <w:pPr>
        <w:spacing w:line="360" w:lineRule="exact"/>
        <w:ind w:firstLine="420" w:firstLineChars="200"/>
        <w:jc w:val="left"/>
        <w:rPr>
          <w:rFonts w:ascii="宋体" w:hAnsi="宋体" w:cs="宋体"/>
          <w:kern w:val="0"/>
        </w:rPr>
      </w:pPr>
      <w:r>
        <w:rPr>
          <w:rFonts w:hint="eastAsia" w:ascii="宋体" w:hAnsi="宋体" w:cs="宋体"/>
          <w:kern w:val="0"/>
        </w:rPr>
        <w:t>（1）合同解除前所完成工作的价款；</w:t>
      </w:r>
    </w:p>
    <w:p w14:paraId="5D0812FF">
      <w:pPr>
        <w:spacing w:line="360" w:lineRule="exact"/>
        <w:ind w:firstLine="420" w:firstLineChars="200"/>
        <w:jc w:val="left"/>
        <w:rPr>
          <w:rFonts w:ascii="宋体" w:hAnsi="宋体" w:cs="宋体"/>
          <w:kern w:val="0"/>
        </w:rPr>
      </w:pPr>
      <w:r>
        <w:rPr>
          <w:rFonts w:hint="eastAsia" w:ascii="宋体" w:hAnsi="宋体" w:cs="宋体"/>
          <w:kern w:val="0"/>
        </w:rPr>
        <w:t>（2）承包人为工程施工订购并已付款的材料、工程设备和其他物品的价款；</w:t>
      </w:r>
    </w:p>
    <w:p w14:paraId="78649F59">
      <w:pPr>
        <w:spacing w:line="360" w:lineRule="exact"/>
        <w:ind w:firstLine="420" w:firstLineChars="200"/>
        <w:jc w:val="left"/>
        <w:rPr>
          <w:rFonts w:ascii="宋体" w:hAnsi="宋体" w:cs="宋体"/>
          <w:kern w:val="0"/>
        </w:rPr>
      </w:pPr>
      <w:r>
        <w:rPr>
          <w:rFonts w:hint="eastAsia" w:ascii="宋体" w:hAnsi="宋体" w:cs="宋体"/>
          <w:kern w:val="0"/>
        </w:rPr>
        <w:t>（3）承包人撤离施工现场以及遣散承包人人员的款项；</w:t>
      </w:r>
    </w:p>
    <w:p w14:paraId="154B3D9C">
      <w:pPr>
        <w:spacing w:line="360" w:lineRule="exact"/>
        <w:ind w:firstLine="420" w:firstLineChars="200"/>
        <w:jc w:val="left"/>
        <w:rPr>
          <w:rFonts w:ascii="宋体" w:hAnsi="宋体" w:cs="宋体"/>
          <w:kern w:val="0"/>
        </w:rPr>
      </w:pPr>
      <w:r>
        <w:rPr>
          <w:rFonts w:hint="eastAsia" w:ascii="宋体" w:hAnsi="宋体" w:cs="宋体"/>
          <w:kern w:val="0"/>
        </w:rPr>
        <w:t>（4）按照合同约定在合同解除前应支付的违约金；</w:t>
      </w:r>
    </w:p>
    <w:p w14:paraId="5D365DE0">
      <w:pPr>
        <w:spacing w:line="360" w:lineRule="exact"/>
        <w:ind w:firstLine="420" w:firstLineChars="200"/>
        <w:jc w:val="left"/>
        <w:rPr>
          <w:rFonts w:ascii="宋体" w:hAnsi="宋体" w:cs="宋体"/>
          <w:kern w:val="0"/>
        </w:rPr>
      </w:pPr>
      <w:r>
        <w:rPr>
          <w:rFonts w:hint="eastAsia" w:ascii="宋体" w:hAnsi="宋体" w:cs="宋体"/>
          <w:kern w:val="0"/>
        </w:rPr>
        <w:t>（5）按照合同约定应当支付给承包人的其他款项；</w:t>
      </w:r>
    </w:p>
    <w:p w14:paraId="7A48E723">
      <w:pPr>
        <w:spacing w:line="360" w:lineRule="exact"/>
        <w:ind w:firstLine="420" w:firstLineChars="200"/>
        <w:jc w:val="left"/>
        <w:rPr>
          <w:rFonts w:ascii="宋体" w:hAnsi="宋体" w:cs="宋体"/>
          <w:kern w:val="0"/>
        </w:rPr>
      </w:pPr>
      <w:r>
        <w:rPr>
          <w:rFonts w:hint="eastAsia" w:ascii="宋体" w:hAnsi="宋体" w:cs="宋体"/>
          <w:kern w:val="0"/>
        </w:rPr>
        <w:t>（6）按照合同约定应退还的质量保证金；</w:t>
      </w:r>
    </w:p>
    <w:p w14:paraId="75129447">
      <w:pPr>
        <w:spacing w:line="360" w:lineRule="exact"/>
        <w:ind w:firstLine="420" w:firstLineChars="200"/>
        <w:jc w:val="left"/>
        <w:rPr>
          <w:rFonts w:ascii="宋体" w:hAnsi="宋体" w:cs="宋体"/>
          <w:kern w:val="0"/>
        </w:rPr>
      </w:pPr>
      <w:r>
        <w:rPr>
          <w:rFonts w:hint="eastAsia" w:ascii="宋体" w:hAnsi="宋体" w:cs="宋体"/>
          <w:kern w:val="0"/>
        </w:rPr>
        <w:t>（7）因解除合同给承包人造成的损失。</w:t>
      </w:r>
    </w:p>
    <w:p w14:paraId="1E8548EA">
      <w:pPr>
        <w:spacing w:line="360" w:lineRule="exact"/>
        <w:ind w:firstLine="420" w:firstLineChars="200"/>
        <w:jc w:val="left"/>
        <w:rPr>
          <w:rFonts w:ascii="宋体" w:hAnsi="宋体" w:cs="宋体"/>
          <w:kern w:val="0"/>
        </w:rPr>
      </w:pPr>
      <w:r>
        <w:rPr>
          <w:rFonts w:hint="eastAsia" w:ascii="宋体" w:hAnsi="宋体" w:cs="宋体"/>
          <w:kern w:val="0"/>
        </w:rPr>
        <w:t>合同当事人未能就解除合同后的结清达成一致的，按照第20条〔争议解决〕的约定处理。</w:t>
      </w:r>
    </w:p>
    <w:p w14:paraId="004F565F">
      <w:pPr>
        <w:spacing w:line="360" w:lineRule="exact"/>
        <w:ind w:firstLine="420" w:firstLineChars="200"/>
        <w:jc w:val="left"/>
        <w:rPr>
          <w:rFonts w:ascii="宋体" w:hAnsi="宋体" w:cs="宋体"/>
          <w:kern w:val="0"/>
        </w:rPr>
      </w:pPr>
      <w:r>
        <w:rPr>
          <w:rFonts w:hint="eastAsia" w:ascii="宋体" w:hAnsi="宋体" w:cs="宋体"/>
          <w:kern w:val="0"/>
        </w:rPr>
        <w:t>承包人应妥善做好已完工程和与工程有关的已购材料、工程设备的保护和移交工作，并将施工设备和人员撤出施工现场，发包人应为承包人撤出提供必要条件。</w:t>
      </w:r>
    </w:p>
    <w:p w14:paraId="5B7C2DEC">
      <w:pPr>
        <w:pStyle w:val="7"/>
        <w:overflowPunct/>
        <w:spacing w:before="120" w:after="120" w:line="360" w:lineRule="exact"/>
        <w:ind w:firstLine="420" w:firstLineChars="200"/>
        <w:rPr>
          <w:rFonts w:ascii="宋体" w:hAnsi="宋体" w:cs="宋体"/>
          <w:b w:val="0"/>
          <w:sz w:val="21"/>
          <w:szCs w:val="21"/>
        </w:rPr>
      </w:pPr>
      <w:bookmarkStart w:id="520" w:name="_Toc351203605"/>
      <w:bookmarkStart w:id="521" w:name="_Toc296346632"/>
      <w:bookmarkStart w:id="522" w:name="_Toc296503131"/>
      <w:bookmarkStart w:id="523" w:name="_Toc337558822"/>
      <w:r>
        <w:rPr>
          <w:rFonts w:hint="eastAsia" w:ascii="宋体" w:hAnsi="宋体" w:cs="宋体"/>
          <w:b w:val="0"/>
          <w:sz w:val="21"/>
          <w:szCs w:val="21"/>
        </w:rPr>
        <w:t>16.2 承包人违约</w:t>
      </w:r>
      <w:bookmarkEnd w:id="520"/>
    </w:p>
    <w:bookmarkEnd w:id="521"/>
    <w:bookmarkEnd w:id="522"/>
    <w:bookmarkEnd w:id="523"/>
    <w:p w14:paraId="720B502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14:paraId="11CFCCD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在合同履行过程中发生的下列情形，属于承包人违约：</w:t>
      </w:r>
    </w:p>
    <w:p w14:paraId="7DCF52E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（1）承包人违反合同约定进行转包或违法分包的；</w:t>
      </w:r>
    </w:p>
    <w:p w14:paraId="11178A9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（2）承包人违反合同约定采购和使用不合格的材料和工程设备的；</w:t>
      </w:r>
    </w:p>
    <w:p w14:paraId="74A4CB6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（3）因承包人原因导致工程质量不符合合同要求的； </w:t>
      </w:r>
    </w:p>
    <w:p w14:paraId="2613E33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（4）承包人违反第8.9款〔材料与设备专用要求〕的约定，未经批准，私自将已按照合同约定进入施工现场的材料或设备撤离施工现场的；</w:t>
      </w:r>
    </w:p>
    <w:p w14:paraId="4DD6004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（5）承包人未能按施工进度计划及时完成合同约定的工作，造成工期延误的；</w:t>
      </w:r>
    </w:p>
    <w:p w14:paraId="5110337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（6）承包人在缺陷责任期及保修期内，未能在合理期限对工程缺陷进行修复，或拒绝按发包人要求进行修复的；</w:t>
      </w:r>
    </w:p>
    <w:p w14:paraId="4843953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（7）承包人明确表示或者以其行为表明不履行合同主要义务的；</w:t>
      </w:r>
    </w:p>
    <w:p w14:paraId="26A9784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（8）承包人未能按照合同约定履行其他义务的。</w:t>
      </w:r>
    </w:p>
    <w:p w14:paraId="6B93497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承包人发生除本项第（7）目约定以外的其他违约情况时，监理人可向承包人发出整改通知，要求其在指定的期限内改正。</w:t>
      </w:r>
    </w:p>
    <w:p w14:paraId="160179A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16.2.2 承包人违约的责任</w:t>
      </w:r>
    </w:p>
    <w:p w14:paraId="2386EBF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承包人应承担因其违约行为而增加的费用和（或）延误的工期。此外，合同当事人可在专用合同条款中另行约定承包人违约责任的承担方式和计算方法。</w:t>
      </w:r>
    </w:p>
    <w:p w14:paraId="23AF0EE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16.2.3 因承包人违约解除合同</w:t>
      </w:r>
    </w:p>
    <w:p w14:paraId="53B9432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52DA7A9">
      <w:pPr>
        <w:spacing w:line="360" w:lineRule="exact"/>
        <w:ind w:firstLine="420" w:firstLineChars="200"/>
        <w:jc w:val="left"/>
        <w:rPr>
          <w:rFonts w:ascii="宋体" w:hAnsi="宋体" w:cs="宋体"/>
          <w:kern w:val="0"/>
        </w:rPr>
      </w:pPr>
      <w:r>
        <w:rPr>
          <w:rFonts w:hint="eastAsia" w:ascii="宋体" w:hAnsi="宋体" w:cs="宋体"/>
          <w:kern w:val="0"/>
        </w:rPr>
        <w:t>16.2.4因承包人违约解除合同后的处理</w:t>
      </w:r>
    </w:p>
    <w:p w14:paraId="6A1E02EB">
      <w:pPr>
        <w:spacing w:line="360" w:lineRule="exact"/>
        <w:ind w:firstLine="420" w:firstLineChars="200"/>
        <w:jc w:val="left"/>
        <w:rPr>
          <w:rFonts w:ascii="宋体" w:hAnsi="宋体" w:cs="宋体"/>
          <w:kern w:val="0"/>
        </w:rPr>
      </w:pPr>
      <w:r>
        <w:rPr>
          <w:rFonts w:hint="eastAsia" w:ascii="宋体" w:hAnsi="宋体" w:cs="宋体"/>
          <w:kern w:val="0"/>
        </w:rPr>
        <w:t>因承包人原因导致合同解除的，则合同当事人应在合同解除后28天内完成估价、付款和清算，并按以下约定执行：</w:t>
      </w:r>
    </w:p>
    <w:p w14:paraId="0D1C2402">
      <w:pPr>
        <w:spacing w:line="360" w:lineRule="exact"/>
        <w:ind w:firstLine="420" w:firstLineChars="200"/>
        <w:jc w:val="left"/>
        <w:rPr>
          <w:rFonts w:ascii="宋体" w:hAnsi="宋体" w:cs="宋体"/>
          <w:kern w:val="0"/>
        </w:rPr>
      </w:pPr>
      <w:r>
        <w:rPr>
          <w:rFonts w:hint="eastAsia" w:ascii="宋体" w:hAnsi="宋体" w:cs="宋体"/>
          <w:kern w:val="0"/>
        </w:rPr>
        <w:t>（1）合同解除后，按第4.4款〔商定或确定〕商定或确定承包人实际完成工作对应的合同价款，以及承包人已提供的材料、工程设备、施工设备和临时工程等的价值；</w:t>
      </w:r>
    </w:p>
    <w:p w14:paraId="31090E6A">
      <w:pPr>
        <w:spacing w:line="360" w:lineRule="exact"/>
        <w:ind w:firstLine="420" w:firstLineChars="200"/>
        <w:jc w:val="left"/>
        <w:rPr>
          <w:rFonts w:ascii="宋体" w:hAnsi="宋体" w:cs="宋体"/>
          <w:kern w:val="0"/>
        </w:rPr>
      </w:pPr>
      <w:r>
        <w:rPr>
          <w:rFonts w:hint="eastAsia" w:ascii="宋体" w:hAnsi="宋体" w:cs="宋体"/>
          <w:kern w:val="0"/>
        </w:rPr>
        <w:t>（2）合同解除后，承包人应支付的违约金；</w:t>
      </w:r>
    </w:p>
    <w:p w14:paraId="40CE1236">
      <w:pPr>
        <w:spacing w:line="360" w:lineRule="exact"/>
        <w:ind w:firstLine="420" w:firstLineChars="200"/>
        <w:jc w:val="left"/>
        <w:rPr>
          <w:rFonts w:ascii="宋体" w:hAnsi="宋体" w:cs="宋体"/>
          <w:kern w:val="0"/>
        </w:rPr>
      </w:pPr>
      <w:r>
        <w:rPr>
          <w:rFonts w:hint="eastAsia" w:ascii="宋体" w:hAnsi="宋体" w:cs="宋体"/>
          <w:kern w:val="0"/>
        </w:rPr>
        <w:t>（3）合同解除后，因解除合同给发包人造成的损失；</w:t>
      </w:r>
    </w:p>
    <w:p w14:paraId="010C13C7">
      <w:pPr>
        <w:spacing w:line="360" w:lineRule="exact"/>
        <w:ind w:firstLine="420" w:firstLineChars="200"/>
        <w:jc w:val="left"/>
        <w:rPr>
          <w:rFonts w:ascii="宋体" w:hAnsi="宋体" w:cs="宋体"/>
          <w:kern w:val="0"/>
        </w:rPr>
      </w:pPr>
      <w:r>
        <w:rPr>
          <w:rFonts w:hint="eastAsia" w:ascii="宋体" w:hAnsi="宋体" w:cs="宋体"/>
          <w:kern w:val="0"/>
        </w:rPr>
        <w:t>（4）合同解除后，承包人应按照发包人要求和监理人的指示完成现场的清理和撤离；</w:t>
      </w:r>
    </w:p>
    <w:p w14:paraId="386FE33F">
      <w:pPr>
        <w:spacing w:line="360" w:lineRule="exact"/>
        <w:ind w:firstLine="420" w:firstLineChars="200"/>
        <w:jc w:val="left"/>
        <w:rPr>
          <w:rFonts w:ascii="宋体" w:hAnsi="宋体" w:cs="宋体"/>
          <w:kern w:val="0"/>
        </w:rPr>
      </w:pPr>
      <w:r>
        <w:rPr>
          <w:rFonts w:hint="eastAsia" w:ascii="宋体" w:hAnsi="宋体" w:cs="宋体"/>
          <w:kern w:val="0"/>
        </w:rPr>
        <w:t>（5）发包人和承包人应在合同解除后进行清算，出具最终结清付款证书，结清全部款项。</w:t>
      </w:r>
    </w:p>
    <w:p w14:paraId="0A250175">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因承包人违约解除合同的，发包人有权暂停对承包人的付款，查清各项付款和已扣款项。发包人和承包人未能就合同解除后的清算和款项支付达成一致的，按照第20条〔争议解决〕的约定处理。</w:t>
      </w:r>
    </w:p>
    <w:p w14:paraId="3855F25A">
      <w:pPr>
        <w:spacing w:line="360" w:lineRule="exact"/>
        <w:ind w:firstLine="420" w:firstLineChars="200"/>
        <w:jc w:val="left"/>
        <w:rPr>
          <w:rFonts w:ascii="宋体" w:hAnsi="宋体" w:cs="宋体"/>
          <w:kern w:val="0"/>
        </w:rPr>
      </w:pPr>
      <w:r>
        <w:rPr>
          <w:rFonts w:hint="eastAsia" w:ascii="宋体" w:hAnsi="宋体" w:cs="宋体"/>
          <w:kern w:val="0"/>
        </w:rPr>
        <w:t>16.2.5采购合同权益转让</w:t>
      </w:r>
    </w:p>
    <w:p w14:paraId="18D3ED4A">
      <w:pPr>
        <w:spacing w:line="360" w:lineRule="exact"/>
        <w:ind w:firstLine="420" w:firstLineChars="200"/>
        <w:jc w:val="left"/>
        <w:rPr>
          <w:rFonts w:ascii="宋体" w:hAnsi="宋体" w:cs="宋体"/>
          <w:kern w:val="0"/>
        </w:rPr>
      </w:pPr>
      <w:r>
        <w:rPr>
          <w:rFonts w:hint="eastAsia" w:ascii="宋体" w:hAnsi="宋体" w:cs="宋体"/>
          <w:kern w:val="0"/>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28378EB4">
      <w:pPr>
        <w:pStyle w:val="7"/>
        <w:overflowPunct/>
        <w:spacing w:before="120" w:after="120" w:line="360" w:lineRule="exact"/>
        <w:ind w:firstLine="420" w:firstLineChars="200"/>
        <w:rPr>
          <w:rFonts w:ascii="宋体" w:hAnsi="宋体" w:cs="宋体"/>
          <w:b w:val="0"/>
          <w:sz w:val="21"/>
          <w:szCs w:val="21"/>
        </w:rPr>
      </w:pPr>
      <w:bookmarkStart w:id="524" w:name="_Toc351203606"/>
      <w:r>
        <w:rPr>
          <w:rFonts w:hint="eastAsia" w:ascii="宋体" w:hAnsi="宋体" w:cs="宋体"/>
          <w:b w:val="0"/>
          <w:sz w:val="21"/>
          <w:szCs w:val="21"/>
        </w:rPr>
        <w:t>16.3 第三人造成的违约</w:t>
      </w:r>
      <w:bookmarkEnd w:id="524"/>
    </w:p>
    <w:p w14:paraId="287C62E2">
      <w:pPr>
        <w:spacing w:line="360" w:lineRule="exact"/>
        <w:ind w:firstLine="420" w:firstLineChars="200"/>
        <w:jc w:val="left"/>
        <w:rPr>
          <w:rFonts w:ascii="宋体" w:hAnsi="宋体" w:cs="宋体"/>
          <w:kern w:val="0"/>
        </w:rPr>
      </w:pPr>
      <w:r>
        <w:rPr>
          <w:rFonts w:hint="eastAsia" w:ascii="宋体" w:hAnsi="宋体" w:cs="宋体"/>
          <w:kern w:val="0"/>
        </w:rPr>
        <w:t>在履行合同过程中，一方当事人因第三人的原因造成违约的，应当向对方当事人承担违约责任。一方当事人和第三人之间的纠纷，依照法律规定或者按照约定解决。</w:t>
      </w:r>
    </w:p>
    <w:p w14:paraId="75154D54">
      <w:pPr>
        <w:pStyle w:val="6"/>
        <w:spacing w:before="120" w:after="120" w:line="360" w:lineRule="exact"/>
        <w:rPr>
          <w:rFonts w:ascii="宋体" w:hAnsi="宋体" w:cs="宋体"/>
          <w:b w:val="0"/>
          <w:sz w:val="21"/>
          <w:szCs w:val="21"/>
        </w:rPr>
      </w:pPr>
      <w:bookmarkStart w:id="525" w:name="_Toc296503116"/>
      <w:bookmarkStart w:id="526" w:name="_Toc351203607"/>
      <w:bookmarkStart w:id="527" w:name="_Toc337558823"/>
      <w:bookmarkStart w:id="528" w:name="_Toc296346617"/>
      <w:r>
        <w:rPr>
          <w:rFonts w:hint="eastAsia" w:ascii="宋体" w:hAnsi="宋体" w:cs="宋体"/>
          <w:b w:val="0"/>
          <w:sz w:val="21"/>
          <w:szCs w:val="21"/>
        </w:rPr>
        <w:t>17. 不可抗力</w:t>
      </w:r>
      <w:bookmarkEnd w:id="525"/>
      <w:bookmarkEnd w:id="526"/>
      <w:bookmarkEnd w:id="527"/>
      <w:bookmarkEnd w:id="528"/>
    </w:p>
    <w:p w14:paraId="621FEEBD">
      <w:pPr>
        <w:pStyle w:val="7"/>
        <w:overflowPunct/>
        <w:spacing w:before="120" w:after="120" w:line="360" w:lineRule="exact"/>
        <w:ind w:firstLine="420" w:firstLineChars="200"/>
        <w:rPr>
          <w:rFonts w:ascii="宋体" w:hAnsi="宋体" w:cs="宋体"/>
          <w:b w:val="0"/>
          <w:sz w:val="21"/>
          <w:szCs w:val="21"/>
        </w:rPr>
      </w:pPr>
      <w:bookmarkStart w:id="529" w:name="_Toc351203608"/>
      <w:bookmarkStart w:id="530" w:name="_Toc296346618"/>
      <w:bookmarkStart w:id="531" w:name="_Toc296503117"/>
      <w:bookmarkStart w:id="532" w:name="_Toc337558824"/>
      <w:r>
        <w:rPr>
          <w:rFonts w:hint="eastAsia" w:ascii="宋体" w:hAnsi="宋体" w:cs="宋体"/>
          <w:b w:val="0"/>
          <w:sz w:val="21"/>
          <w:szCs w:val="21"/>
        </w:rPr>
        <w:t>17.1 不可抗力的确认</w:t>
      </w:r>
      <w:bookmarkEnd w:id="529"/>
    </w:p>
    <w:bookmarkEnd w:id="530"/>
    <w:bookmarkEnd w:id="531"/>
    <w:bookmarkEnd w:id="532"/>
    <w:p w14:paraId="0E6FD6D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不可抗力是指合同当事人在签订合同时不可预见，在合同履行过程中不可避免且不能克服的自然灾害和社会性突发事件，如地震、海啸、瘟疫、骚乱、戒严、暴动、战争和专用合同条款中约定的其他情形。</w:t>
      </w:r>
    </w:p>
    <w:p w14:paraId="1085BA4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22ECDC3">
      <w:pPr>
        <w:pStyle w:val="7"/>
        <w:overflowPunct/>
        <w:spacing w:before="120" w:after="120" w:line="360" w:lineRule="exact"/>
        <w:ind w:firstLine="420" w:firstLineChars="200"/>
        <w:rPr>
          <w:rFonts w:ascii="宋体" w:hAnsi="宋体" w:cs="宋体"/>
          <w:b w:val="0"/>
          <w:sz w:val="21"/>
          <w:szCs w:val="21"/>
        </w:rPr>
      </w:pPr>
      <w:bookmarkStart w:id="533" w:name="_Toc351203609"/>
      <w:bookmarkStart w:id="534" w:name="_Toc296503118"/>
      <w:bookmarkStart w:id="535" w:name="_Toc337558825"/>
      <w:bookmarkStart w:id="536" w:name="_Toc296346619"/>
      <w:r>
        <w:rPr>
          <w:rFonts w:hint="eastAsia" w:ascii="宋体" w:hAnsi="宋体" w:cs="宋体"/>
          <w:b w:val="0"/>
          <w:sz w:val="21"/>
          <w:szCs w:val="21"/>
        </w:rPr>
        <w:t>17.2 不可抗力的通知</w:t>
      </w:r>
      <w:bookmarkEnd w:id="533"/>
    </w:p>
    <w:bookmarkEnd w:id="534"/>
    <w:bookmarkEnd w:id="535"/>
    <w:bookmarkEnd w:id="536"/>
    <w:p w14:paraId="7C6C09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合同一方当事人遇到不可抗力事件，使其履行合同义务受到阻碍时，应立即通知合同另一方当事人和监理人，书面说明不可抗力和受阻碍的详细情况，并提供必要的证明。</w:t>
      </w:r>
    </w:p>
    <w:p w14:paraId="5DAE560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不可抗力持续发生的，合同一方当事人应及时向合同另一方当事人和监理人提交中间报告，说明不可抗力和履行合同受阻的情况，并于不可抗力事件结束后28天内提交最终报告及有关资料。</w:t>
      </w:r>
    </w:p>
    <w:p w14:paraId="2E8EAA07">
      <w:pPr>
        <w:pStyle w:val="7"/>
        <w:overflowPunct/>
        <w:spacing w:before="120" w:after="120" w:line="360" w:lineRule="exact"/>
        <w:ind w:firstLine="420" w:firstLineChars="200"/>
        <w:rPr>
          <w:rFonts w:ascii="宋体" w:hAnsi="宋体" w:cs="宋体"/>
          <w:b w:val="0"/>
          <w:sz w:val="21"/>
          <w:szCs w:val="21"/>
        </w:rPr>
      </w:pPr>
      <w:bookmarkStart w:id="537" w:name="_Toc351203610"/>
      <w:bookmarkStart w:id="538" w:name="_Toc337558826"/>
      <w:bookmarkStart w:id="539" w:name="_Toc296346620"/>
      <w:bookmarkStart w:id="540" w:name="_Toc296503119"/>
      <w:r>
        <w:rPr>
          <w:rFonts w:hint="eastAsia" w:ascii="宋体" w:hAnsi="宋体" w:cs="宋体"/>
          <w:b w:val="0"/>
          <w:sz w:val="21"/>
          <w:szCs w:val="21"/>
        </w:rPr>
        <w:t>17.3 不可抗力后果的承担</w:t>
      </w:r>
      <w:bookmarkEnd w:id="537"/>
    </w:p>
    <w:bookmarkEnd w:id="538"/>
    <w:bookmarkEnd w:id="539"/>
    <w:bookmarkEnd w:id="540"/>
    <w:p w14:paraId="56CC81D5">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17.3.1 不可抗力引起的后果及造成的损失由合同当事人按照法律规定及合同约定各自承担。不可抗力发生前已完成的工程应当按照合同约定进行计量支付。</w:t>
      </w:r>
    </w:p>
    <w:p w14:paraId="31F5B42A">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17.3.2 不可抗力导致的人员伤亡、财产损失、费用增加和（或）工期延误等后果，由合同当事人按以下原则承担：</w:t>
      </w:r>
    </w:p>
    <w:p w14:paraId="028B5F32">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（1）永久工程、已运至施工现场的材料和工程设备的损坏，以及因工程损坏造成的第三人人员伤亡和财产损失由发包人承担；</w:t>
      </w:r>
    </w:p>
    <w:p w14:paraId="199D8DD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（2）承包人施工设备的损坏由承包人承担；</w:t>
      </w:r>
    </w:p>
    <w:p w14:paraId="02B3E83F">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（3）发包人和承包人承担各自人员伤亡和财产的损失；</w:t>
      </w:r>
    </w:p>
    <w:p w14:paraId="4CA9306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（4）因不可抗力影响承包人履行合同约定的义务，已经引起或将引起工期延误的，应当顺延工期，由此导致承包人停工的费用损失由发包人和承包人合理分担，停工期间必须支付的工人工资由发包人承担；</w:t>
      </w:r>
    </w:p>
    <w:p w14:paraId="498D5F13">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（5）因不可抗力引起或将引起工期延误，发包人要求赶工的，由此增加的赶工费用由发包人承担；</w:t>
      </w:r>
    </w:p>
    <w:p w14:paraId="2C88F2CE">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（6）承包人在停工期间按照发包人要求照管、清理和修复工程的费用由发包人承担。</w:t>
      </w:r>
    </w:p>
    <w:p w14:paraId="453BC8F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不可抗力发生后，合同当事人均应采取措施尽量避免和减少损失的扩大，任何一方当事人没有采取有效措施导致损失扩大的，应对扩大的损失承担责任。</w:t>
      </w:r>
    </w:p>
    <w:p w14:paraId="104CDA1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因合同一方迟延履行合同义务，在迟延履行期间遭遇不可抗力的，不免除其违约责任。</w:t>
      </w:r>
    </w:p>
    <w:p w14:paraId="1027AB2A">
      <w:pPr>
        <w:pStyle w:val="7"/>
        <w:overflowPunct/>
        <w:spacing w:before="120" w:after="120" w:line="360" w:lineRule="exact"/>
        <w:ind w:firstLine="420" w:firstLineChars="200"/>
        <w:rPr>
          <w:rFonts w:ascii="宋体" w:hAnsi="宋体" w:cs="宋体"/>
          <w:b w:val="0"/>
          <w:sz w:val="21"/>
          <w:szCs w:val="21"/>
        </w:rPr>
      </w:pPr>
      <w:bookmarkStart w:id="541" w:name="_Toc351203611"/>
      <w:bookmarkStart w:id="542" w:name="_Toc337558827"/>
      <w:r>
        <w:rPr>
          <w:rFonts w:hint="eastAsia" w:ascii="宋体" w:hAnsi="宋体" w:cs="宋体"/>
          <w:b w:val="0"/>
          <w:sz w:val="21"/>
          <w:szCs w:val="21"/>
        </w:rPr>
        <w:t>17.4 因不可抗力解除合同</w:t>
      </w:r>
      <w:bookmarkEnd w:id="541"/>
    </w:p>
    <w:bookmarkEnd w:id="542"/>
    <w:p w14:paraId="4B29D32E">
      <w:pPr>
        <w:spacing w:line="360" w:lineRule="exact"/>
        <w:ind w:firstLine="420" w:firstLineChars="200"/>
        <w:jc w:val="left"/>
        <w:rPr>
          <w:rFonts w:ascii="宋体" w:hAnsi="宋体" w:cs="宋体"/>
          <w:kern w:val="0"/>
        </w:rPr>
      </w:pPr>
      <w:r>
        <w:rPr>
          <w:rFonts w:hint="eastAsia" w:ascii="宋体" w:hAnsi="宋体" w:cs="宋体"/>
          <w:kern w:val="0"/>
        </w:rPr>
        <w:t>因不可抗力导致合同无法履行连续超过84天或累计超过140天的，发包人和承包人均有权解除合同。合同解除后，由双方当事人按照第4.4款〔商定或确定〕商定或确定发包人应支付的款项，该款项包括：</w:t>
      </w:r>
    </w:p>
    <w:p w14:paraId="6776F381">
      <w:pPr>
        <w:spacing w:line="360" w:lineRule="exact"/>
        <w:ind w:firstLine="420" w:firstLineChars="200"/>
        <w:jc w:val="left"/>
        <w:rPr>
          <w:rFonts w:ascii="宋体" w:hAnsi="宋体" w:cs="宋体"/>
          <w:kern w:val="0"/>
        </w:rPr>
      </w:pPr>
      <w:r>
        <w:rPr>
          <w:rFonts w:hint="eastAsia" w:ascii="宋体" w:hAnsi="宋体" w:cs="宋体"/>
          <w:kern w:val="0"/>
        </w:rPr>
        <w:t>（1）合同解除前承包人已完成工作的价款；</w:t>
      </w:r>
    </w:p>
    <w:p w14:paraId="67BA8783">
      <w:pPr>
        <w:spacing w:line="360" w:lineRule="exact"/>
        <w:ind w:firstLine="420" w:firstLineChars="200"/>
        <w:jc w:val="left"/>
        <w:rPr>
          <w:rFonts w:ascii="宋体" w:hAnsi="宋体" w:cs="宋体"/>
          <w:kern w:val="0"/>
        </w:rPr>
      </w:pPr>
      <w:r>
        <w:rPr>
          <w:rFonts w:hint="eastAsia" w:ascii="宋体" w:hAnsi="宋体" w:cs="宋体"/>
          <w:kern w:val="0"/>
        </w:rPr>
        <w:t>（2）承包人为工程订购的并已交付给承包人，或承包人有责任接受交付的材料、工程设备和其他物品的价款；</w:t>
      </w:r>
    </w:p>
    <w:p w14:paraId="7414F0ED">
      <w:pPr>
        <w:spacing w:line="360" w:lineRule="exact"/>
        <w:ind w:firstLine="420" w:firstLineChars="200"/>
        <w:jc w:val="left"/>
        <w:rPr>
          <w:rFonts w:ascii="宋体" w:hAnsi="宋体" w:cs="宋体"/>
          <w:kern w:val="0"/>
        </w:rPr>
      </w:pPr>
      <w:r>
        <w:rPr>
          <w:rFonts w:hint="eastAsia" w:ascii="宋体" w:hAnsi="宋体" w:cs="宋体"/>
          <w:kern w:val="0"/>
        </w:rPr>
        <w:t>（3）发包人要求承包人退货或解除订货合同而产生的费用，或因不能退货或解除合同而产生的损失；</w:t>
      </w:r>
    </w:p>
    <w:p w14:paraId="13ADDCC1">
      <w:pPr>
        <w:spacing w:line="360" w:lineRule="exact"/>
        <w:ind w:firstLine="420" w:firstLineChars="200"/>
        <w:jc w:val="left"/>
        <w:rPr>
          <w:rFonts w:ascii="宋体" w:hAnsi="宋体" w:cs="宋体"/>
          <w:kern w:val="0"/>
        </w:rPr>
      </w:pPr>
      <w:r>
        <w:rPr>
          <w:rFonts w:hint="eastAsia" w:ascii="宋体" w:hAnsi="宋体" w:cs="宋体"/>
          <w:kern w:val="0"/>
        </w:rPr>
        <w:t>（4）承包人撤离施工现场以及遣散承包人人员的费用；</w:t>
      </w:r>
    </w:p>
    <w:p w14:paraId="197550E9">
      <w:pPr>
        <w:spacing w:line="360" w:lineRule="exact"/>
        <w:ind w:firstLine="420" w:firstLineChars="200"/>
        <w:jc w:val="left"/>
        <w:rPr>
          <w:rFonts w:ascii="宋体" w:hAnsi="宋体" w:cs="宋体"/>
          <w:kern w:val="0"/>
        </w:rPr>
      </w:pPr>
      <w:r>
        <w:rPr>
          <w:rFonts w:hint="eastAsia" w:ascii="宋体" w:hAnsi="宋体" w:cs="宋体"/>
          <w:kern w:val="0"/>
        </w:rPr>
        <w:t>（5）按照合同约定在合同解除前应支付给承包人的其他款项；</w:t>
      </w:r>
    </w:p>
    <w:p w14:paraId="3A7CFD84">
      <w:pPr>
        <w:spacing w:line="360" w:lineRule="exact"/>
        <w:ind w:firstLine="420" w:firstLineChars="200"/>
        <w:jc w:val="left"/>
        <w:rPr>
          <w:rFonts w:ascii="宋体" w:hAnsi="宋体" w:cs="宋体"/>
          <w:kern w:val="0"/>
        </w:rPr>
      </w:pPr>
      <w:r>
        <w:rPr>
          <w:rFonts w:hint="eastAsia" w:ascii="宋体" w:hAnsi="宋体" w:cs="宋体"/>
          <w:kern w:val="0"/>
        </w:rPr>
        <w:t>（6）扣减承包人按照合同约定应向发包人支付的款项；</w:t>
      </w:r>
    </w:p>
    <w:p w14:paraId="28465099">
      <w:pPr>
        <w:spacing w:line="360" w:lineRule="exact"/>
        <w:ind w:firstLine="420" w:firstLineChars="200"/>
        <w:jc w:val="left"/>
        <w:rPr>
          <w:rFonts w:ascii="宋体" w:hAnsi="宋体" w:cs="宋体"/>
          <w:kern w:val="0"/>
        </w:rPr>
      </w:pPr>
      <w:r>
        <w:rPr>
          <w:rFonts w:hint="eastAsia" w:ascii="宋体" w:hAnsi="宋体" w:cs="宋体"/>
          <w:kern w:val="0"/>
        </w:rPr>
        <w:t>（7）双方商定或确定的其他款项。</w:t>
      </w:r>
    </w:p>
    <w:p w14:paraId="3E120CB0">
      <w:pPr>
        <w:spacing w:line="360" w:lineRule="exact"/>
        <w:ind w:firstLine="420" w:firstLineChars="200"/>
        <w:jc w:val="left"/>
        <w:rPr>
          <w:rFonts w:ascii="宋体" w:hAnsi="宋体" w:cs="宋体"/>
          <w:kern w:val="0"/>
        </w:rPr>
      </w:pPr>
      <w:r>
        <w:rPr>
          <w:rFonts w:hint="eastAsia" w:ascii="宋体" w:hAnsi="宋体" w:cs="宋体"/>
          <w:kern w:val="0"/>
        </w:rPr>
        <w:t>除专用合同条款另有约定外，合同解除后，发包人应在商定或确定上述款项后28天内完成上述款项的支付。</w:t>
      </w:r>
    </w:p>
    <w:p w14:paraId="689E9A1D">
      <w:pPr>
        <w:pStyle w:val="6"/>
        <w:spacing w:before="120" w:after="120" w:line="360" w:lineRule="exact"/>
        <w:rPr>
          <w:rFonts w:ascii="宋体" w:hAnsi="宋体" w:cs="宋体"/>
          <w:b w:val="0"/>
          <w:sz w:val="21"/>
          <w:szCs w:val="21"/>
        </w:rPr>
      </w:pPr>
      <w:bookmarkStart w:id="543" w:name="_Toc351203612"/>
      <w:bookmarkStart w:id="544" w:name="_Toc337558828"/>
      <w:bookmarkStart w:id="545" w:name="_Toc296346621"/>
      <w:bookmarkStart w:id="546" w:name="_Toc296503120"/>
      <w:r>
        <w:rPr>
          <w:rFonts w:hint="eastAsia" w:ascii="宋体" w:hAnsi="宋体" w:cs="宋体"/>
          <w:b w:val="0"/>
          <w:sz w:val="21"/>
          <w:szCs w:val="21"/>
        </w:rPr>
        <w:t>18. 保险</w:t>
      </w:r>
      <w:bookmarkEnd w:id="543"/>
    </w:p>
    <w:bookmarkEnd w:id="544"/>
    <w:bookmarkEnd w:id="545"/>
    <w:bookmarkEnd w:id="546"/>
    <w:p w14:paraId="24AA2230">
      <w:pPr>
        <w:pStyle w:val="7"/>
        <w:overflowPunct/>
        <w:spacing w:before="120" w:after="120" w:line="360" w:lineRule="exact"/>
        <w:ind w:firstLine="420" w:firstLineChars="200"/>
        <w:rPr>
          <w:rFonts w:ascii="宋体" w:hAnsi="宋体" w:cs="宋体"/>
          <w:b w:val="0"/>
          <w:sz w:val="21"/>
          <w:szCs w:val="21"/>
        </w:rPr>
      </w:pPr>
      <w:bookmarkStart w:id="547" w:name="_Toc351203613"/>
      <w:bookmarkStart w:id="548" w:name="_Toc296346622"/>
      <w:bookmarkStart w:id="549" w:name="_Toc296503121"/>
      <w:bookmarkStart w:id="550" w:name="_Toc337558829"/>
      <w:r>
        <w:rPr>
          <w:rFonts w:hint="eastAsia" w:ascii="宋体" w:hAnsi="宋体" w:cs="宋体"/>
          <w:b w:val="0"/>
          <w:sz w:val="21"/>
          <w:szCs w:val="21"/>
        </w:rPr>
        <w:t>18.1 工程保险</w:t>
      </w:r>
      <w:bookmarkEnd w:id="547"/>
    </w:p>
    <w:bookmarkEnd w:id="548"/>
    <w:bookmarkEnd w:id="549"/>
    <w:bookmarkEnd w:id="550"/>
    <w:p w14:paraId="796D52F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除专用合同条款另有约定外，发包人应投保建筑工程一切险或安装工程一切险；发包人委托承包人投保的，因投保产生的保险费和其他相关费用由发包人承担。</w:t>
      </w:r>
    </w:p>
    <w:p w14:paraId="38B72BD3">
      <w:pPr>
        <w:pStyle w:val="7"/>
        <w:overflowPunct/>
        <w:spacing w:before="120" w:after="120" w:line="360" w:lineRule="exact"/>
        <w:ind w:firstLine="420" w:firstLineChars="200"/>
        <w:rPr>
          <w:rFonts w:ascii="宋体" w:hAnsi="宋体" w:cs="宋体"/>
          <w:b w:val="0"/>
          <w:sz w:val="21"/>
          <w:szCs w:val="21"/>
        </w:rPr>
      </w:pPr>
      <w:bookmarkStart w:id="551" w:name="_Toc351203614"/>
      <w:bookmarkStart w:id="552" w:name="_Toc296503122"/>
      <w:bookmarkStart w:id="553" w:name="_Toc296346623"/>
      <w:bookmarkStart w:id="554" w:name="_Toc337558830"/>
      <w:r>
        <w:rPr>
          <w:rFonts w:hint="eastAsia" w:ascii="宋体" w:hAnsi="宋体" w:cs="宋体"/>
          <w:b w:val="0"/>
          <w:sz w:val="21"/>
          <w:szCs w:val="21"/>
        </w:rPr>
        <w:t>18.2 工伤保险</w:t>
      </w:r>
      <w:bookmarkEnd w:id="551"/>
    </w:p>
    <w:bookmarkEnd w:id="552"/>
    <w:bookmarkEnd w:id="553"/>
    <w:bookmarkEnd w:id="554"/>
    <w:p w14:paraId="7B14731C">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18.2.1 发包人应依照法律规定参加工伤保险，并为在施工现场的全部员工办理工伤保险，交纳工伤保险费，并要求监理人及由发包人为履行合同聘请的第三方依法参加工伤保险。</w:t>
      </w:r>
    </w:p>
    <w:p w14:paraId="7D34C361">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18.2.2 承包人应依照法律规定参加工伤保险，并为其履行合同的全部员工办理工伤保险，交纳工伤保险费，并要求分包人及由承包人为履行合同聘请的第三方依法参加工伤保险。</w:t>
      </w:r>
    </w:p>
    <w:p w14:paraId="2F40B13E">
      <w:pPr>
        <w:pStyle w:val="7"/>
        <w:overflowPunct/>
        <w:spacing w:before="120" w:after="120" w:line="360" w:lineRule="exact"/>
        <w:ind w:firstLine="420" w:firstLineChars="200"/>
        <w:rPr>
          <w:rFonts w:ascii="宋体" w:hAnsi="宋体" w:cs="宋体"/>
          <w:b w:val="0"/>
          <w:sz w:val="21"/>
          <w:szCs w:val="21"/>
        </w:rPr>
      </w:pPr>
      <w:bookmarkStart w:id="555" w:name="_Toc351203615"/>
      <w:bookmarkStart w:id="556" w:name="_Toc296346626"/>
      <w:bookmarkStart w:id="557" w:name="_Toc296503125"/>
      <w:bookmarkStart w:id="558" w:name="_Toc337558831"/>
      <w:r>
        <w:rPr>
          <w:rFonts w:hint="eastAsia" w:ascii="宋体" w:hAnsi="宋体" w:cs="宋体"/>
          <w:b w:val="0"/>
          <w:sz w:val="21"/>
          <w:szCs w:val="21"/>
        </w:rPr>
        <w:t>18.3其他保险</w:t>
      </w:r>
      <w:bookmarkEnd w:id="555"/>
    </w:p>
    <w:bookmarkEnd w:id="556"/>
    <w:bookmarkEnd w:id="557"/>
    <w:bookmarkEnd w:id="558"/>
    <w:p w14:paraId="3CA097E5">
      <w:pPr>
        <w:spacing w:line="360" w:lineRule="exact"/>
        <w:ind w:firstLine="420" w:firstLineChars="200"/>
        <w:jc w:val="left"/>
        <w:rPr>
          <w:rFonts w:ascii="宋体" w:hAnsi="宋体" w:cs="宋体"/>
        </w:rPr>
      </w:pPr>
      <w:r>
        <w:rPr>
          <w:rFonts w:hint="eastAsia" w:ascii="宋体" w:hAnsi="宋体" w:cs="宋体"/>
        </w:rPr>
        <w:t>发包人和承包人可以为其施工现场的全部人员办理意外伤害保险并支付保险费，包括其员工及为履行合同聘请的第三方的人员，具体事项由合同当事人在专用合同条款约定。</w:t>
      </w:r>
    </w:p>
    <w:p w14:paraId="76CC721B">
      <w:pPr>
        <w:spacing w:line="360" w:lineRule="exact"/>
        <w:ind w:firstLine="420" w:firstLineChars="200"/>
        <w:jc w:val="left"/>
        <w:rPr>
          <w:rFonts w:ascii="宋体" w:hAnsi="宋体" w:cs="宋体"/>
        </w:rPr>
      </w:pPr>
      <w:r>
        <w:rPr>
          <w:rFonts w:hint="eastAsia" w:ascii="宋体" w:hAnsi="宋体" w:cs="宋体"/>
        </w:rPr>
        <w:t>除专用合同条款另有约定外，承包人应为其施工设备等办理财产保险。</w:t>
      </w:r>
    </w:p>
    <w:p w14:paraId="0C0D8CC6">
      <w:pPr>
        <w:pStyle w:val="7"/>
        <w:overflowPunct/>
        <w:spacing w:before="120" w:after="120" w:line="360" w:lineRule="exact"/>
        <w:ind w:firstLine="420" w:firstLineChars="200"/>
        <w:rPr>
          <w:rFonts w:ascii="宋体" w:hAnsi="宋体" w:cs="宋体"/>
          <w:b w:val="0"/>
          <w:sz w:val="21"/>
          <w:szCs w:val="21"/>
        </w:rPr>
      </w:pPr>
      <w:bookmarkStart w:id="559" w:name="_Toc351203616"/>
      <w:r>
        <w:rPr>
          <w:rFonts w:hint="eastAsia" w:ascii="宋体" w:hAnsi="宋体" w:cs="宋体"/>
          <w:b w:val="0"/>
          <w:sz w:val="21"/>
          <w:szCs w:val="21"/>
        </w:rPr>
        <w:t>18.4持续保险</w:t>
      </w:r>
      <w:bookmarkEnd w:id="559"/>
    </w:p>
    <w:p w14:paraId="21C26274">
      <w:pPr>
        <w:spacing w:line="360" w:lineRule="exact"/>
        <w:ind w:firstLine="420" w:firstLineChars="200"/>
        <w:jc w:val="left"/>
        <w:rPr>
          <w:rFonts w:ascii="宋体" w:hAnsi="宋体" w:cs="宋体"/>
        </w:rPr>
      </w:pPr>
      <w:r>
        <w:rPr>
          <w:rFonts w:hint="eastAsia" w:ascii="宋体" w:hAnsi="宋体" w:cs="宋体"/>
        </w:rPr>
        <w:t>合同当事人应与保险人保持联系，使保险人能够随时了解工程实施中的变动，并确保按保险合同条款要求持续保险。</w:t>
      </w:r>
    </w:p>
    <w:p w14:paraId="49EA884B">
      <w:pPr>
        <w:pStyle w:val="7"/>
        <w:overflowPunct/>
        <w:spacing w:before="120" w:after="120" w:line="360" w:lineRule="exact"/>
        <w:ind w:firstLine="420" w:firstLineChars="200"/>
        <w:rPr>
          <w:rFonts w:ascii="宋体" w:hAnsi="宋体" w:cs="宋体"/>
          <w:b w:val="0"/>
          <w:sz w:val="21"/>
          <w:szCs w:val="21"/>
        </w:rPr>
      </w:pPr>
      <w:bookmarkStart w:id="560" w:name="_Toc351203617"/>
      <w:bookmarkStart w:id="561" w:name="_Toc337558832"/>
      <w:bookmarkStart w:id="562" w:name="_Toc296346627"/>
      <w:bookmarkStart w:id="563" w:name="_Toc296503126"/>
      <w:r>
        <w:rPr>
          <w:rFonts w:hint="eastAsia" w:ascii="宋体" w:hAnsi="宋体" w:cs="宋体"/>
          <w:b w:val="0"/>
          <w:sz w:val="21"/>
          <w:szCs w:val="21"/>
        </w:rPr>
        <w:t>18.5 保险凭证</w:t>
      </w:r>
      <w:bookmarkEnd w:id="560"/>
    </w:p>
    <w:bookmarkEnd w:id="561"/>
    <w:bookmarkEnd w:id="562"/>
    <w:bookmarkEnd w:id="563"/>
    <w:p w14:paraId="4B9D2D82">
      <w:pPr>
        <w:spacing w:line="360" w:lineRule="exact"/>
        <w:ind w:firstLine="420" w:firstLineChars="200"/>
        <w:jc w:val="left"/>
        <w:rPr>
          <w:rFonts w:ascii="宋体" w:hAnsi="宋体" w:cs="宋体"/>
        </w:rPr>
      </w:pPr>
      <w:r>
        <w:rPr>
          <w:rFonts w:hint="eastAsia" w:ascii="宋体" w:hAnsi="宋体" w:cs="宋体"/>
        </w:rPr>
        <w:t>合同当事人应及时向另一方当事人提交其已投保的各项保险的凭证和保险单复印件。</w:t>
      </w:r>
    </w:p>
    <w:p w14:paraId="24500BB7">
      <w:pPr>
        <w:pStyle w:val="7"/>
        <w:overflowPunct/>
        <w:spacing w:before="120" w:after="120" w:line="360" w:lineRule="exact"/>
        <w:ind w:firstLine="420" w:firstLineChars="200"/>
        <w:rPr>
          <w:rFonts w:ascii="宋体" w:hAnsi="宋体" w:cs="宋体"/>
          <w:b w:val="0"/>
          <w:sz w:val="21"/>
          <w:szCs w:val="21"/>
        </w:rPr>
      </w:pPr>
      <w:bookmarkStart w:id="564" w:name="_Toc351203618"/>
      <w:bookmarkStart w:id="565" w:name="_Toc296346628"/>
      <w:bookmarkStart w:id="566" w:name="_Toc337558833"/>
      <w:bookmarkStart w:id="567" w:name="_Toc296503127"/>
      <w:r>
        <w:rPr>
          <w:rFonts w:hint="eastAsia" w:ascii="宋体" w:hAnsi="宋体" w:cs="宋体"/>
          <w:b w:val="0"/>
          <w:sz w:val="21"/>
          <w:szCs w:val="21"/>
        </w:rPr>
        <w:t>18.6 未按约定投保的补救</w:t>
      </w:r>
      <w:bookmarkEnd w:id="564"/>
    </w:p>
    <w:bookmarkEnd w:id="565"/>
    <w:bookmarkEnd w:id="566"/>
    <w:bookmarkEnd w:id="567"/>
    <w:p w14:paraId="644C4F96">
      <w:pPr>
        <w:spacing w:line="360" w:lineRule="exact"/>
        <w:ind w:firstLine="420" w:firstLineChars="200"/>
        <w:jc w:val="left"/>
        <w:rPr>
          <w:rFonts w:ascii="宋体" w:hAnsi="宋体" w:cs="宋体"/>
        </w:rPr>
      </w:pPr>
      <w:r>
        <w:rPr>
          <w:rFonts w:hint="eastAsia" w:ascii="宋体" w:hAnsi="宋体" w:cs="宋体"/>
        </w:rPr>
        <w:t>18.6.1发包人未按合同约定办理保险，或未能使保险持续有效的，则承包人可代为办理，所需费用由发包人承担。发包人未按合同约定办理保险，导致未能得到足额赔偿的，由发包人负责补足。</w:t>
      </w:r>
    </w:p>
    <w:p w14:paraId="53DAC0E7">
      <w:pPr>
        <w:spacing w:line="360" w:lineRule="exact"/>
        <w:ind w:firstLine="420" w:firstLineChars="200"/>
        <w:jc w:val="left"/>
        <w:rPr>
          <w:rFonts w:ascii="宋体" w:hAnsi="宋体" w:cs="宋体"/>
        </w:rPr>
      </w:pPr>
      <w:r>
        <w:rPr>
          <w:rFonts w:hint="eastAsia" w:ascii="宋体" w:hAnsi="宋体" w:cs="宋体"/>
        </w:rPr>
        <w:t>18.6.2承包人未按合同约定办理保险，或未能使保险持续有效的，则发包人可代为办理，所需费用由承包人承担。承包人未按合同约定办理保险，导致未能得到足额赔偿的，由承包人负责补足。</w:t>
      </w:r>
    </w:p>
    <w:p w14:paraId="3EC449DE">
      <w:pPr>
        <w:pStyle w:val="7"/>
        <w:overflowPunct/>
        <w:spacing w:before="120" w:after="120" w:line="360" w:lineRule="exact"/>
        <w:ind w:firstLine="420" w:firstLineChars="200"/>
        <w:rPr>
          <w:rFonts w:ascii="宋体" w:hAnsi="宋体" w:cs="宋体"/>
          <w:b w:val="0"/>
          <w:sz w:val="21"/>
          <w:szCs w:val="21"/>
        </w:rPr>
      </w:pPr>
      <w:bookmarkStart w:id="568" w:name="_Toc351203619"/>
      <w:bookmarkStart w:id="569" w:name="_Toc337558834"/>
      <w:r>
        <w:rPr>
          <w:rFonts w:hint="eastAsia" w:ascii="宋体" w:hAnsi="宋体" w:cs="宋体"/>
          <w:b w:val="0"/>
          <w:sz w:val="21"/>
          <w:szCs w:val="21"/>
        </w:rPr>
        <w:t>18.7 通知义务</w:t>
      </w:r>
      <w:bookmarkEnd w:id="568"/>
    </w:p>
    <w:bookmarkEnd w:id="569"/>
    <w:p w14:paraId="7CCA0546">
      <w:pPr>
        <w:spacing w:line="360" w:lineRule="exact"/>
        <w:ind w:firstLine="420" w:firstLineChars="200"/>
        <w:jc w:val="left"/>
        <w:rPr>
          <w:rFonts w:ascii="宋体" w:hAnsi="宋体" w:cs="宋体"/>
        </w:rPr>
      </w:pPr>
      <w:r>
        <w:rPr>
          <w:rFonts w:hint="eastAsia" w:ascii="宋体" w:hAnsi="宋体" w:cs="宋体"/>
        </w:rPr>
        <w:t>除专用合同条款另有约定外，发包人变更除工伤保险之外的保险合同时，应事先征得承包人同意，并通知监理人；承包人变更除工伤保险之外的保险合同时，应事先征得发包人同意，并通知监理人。</w:t>
      </w:r>
    </w:p>
    <w:p w14:paraId="03C01F9F">
      <w:pPr>
        <w:spacing w:line="360" w:lineRule="exact"/>
        <w:ind w:firstLine="420" w:firstLineChars="200"/>
        <w:jc w:val="left"/>
        <w:rPr>
          <w:rFonts w:ascii="宋体" w:hAnsi="宋体" w:cs="宋体"/>
        </w:rPr>
      </w:pPr>
      <w:r>
        <w:rPr>
          <w:rFonts w:hint="eastAsia" w:ascii="宋体" w:hAnsi="宋体" w:cs="宋体"/>
        </w:rPr>
        <w:t>保险事故发生时，投保人应按照保险合同规定的条件和期限及时向保险人报告。发包人和承包人应当在知道保险事故发生后及时通知对方。</w:t>
      </w:r>
    </w:p>
    <w:p w14:paraId="0F07F80D">
      <w:pPr>
        <w:pStyle w:val="6"/>
        <w:spacing w:line="360" w:lineRule="exact"/>
        <w:rPr>
          <w:rFonts w:ascii="宋体" w:hAnsi="宋体" w:cs="宋体"/>
          <w:b w:val="0"/>
          <w:sz w:val="21"/>
          <w:szCs w:val="21"/>
        </w:rPr>
      </w:pPr>
      <w:bookmarkStart w:id="570" w:name="_Toc351203620"/>
      <w:bookmarkStart w:id="571" w:name="_Toc337558835"/>
      <w:bookmarkStart w:id="572" w:name="_Toc296503140"/>
      <w:bookmarkStart w:id="573" w:name="_Toc296346641"/>
      <w:r>
        <w:rPr>
          <w:rFonts w:hint="eastAsia" w:ascii="宋体" w:hAnsi="宋体" w:cs="宋体"/>
          <w:b w:val="0"/>
          <w:sz w:val="21"/>
          <w:szCs w:val="21"/>
        </w:rPr>
        <w:t>19. 索赔</w:t>
      </w:r>
      <w:bookmarkEnd w:id="570"/>
    </w:p>
    <w:bookmarkEnd w:id="571"/>
    <w:bookmarkEnd w:id="572"/>
    <w:bookmarkEnd w:id="573"/>
    <w:p w14:paraId="4FFAC618">
      <w:pPr>
        <w:spacing w:line="360" w:lineRule="exact"/>
        <w:rPr>
          <w:rFonts w:ascii="宋体" w:hAnsi="宋体" w:cs="宋体"/>
        </w:rPr>
      </w:pPr>
      <w:bookmarkStart w:id="574" w:name="_Toc351203621"/>
      <w:bookmarkStart w:id="575" w:name="_Toc296346642"/>
      <w:bookmarkStart w:id="576" w:name="_Toc296503141"/>
      <w:bookmarkStart w:id="577" w:name="_Toc337558836"/>
      <w:r>
        <w:rPr>
          <w:rFonts w:hint="eastAsia" w:ascii="宋体" w:hAnsi="宋体" w:cs="宋体"/>
        </w:rPr>
        <w:t>19.1承包人的索赔</w:t>
      </w:r>
      <w:bookmarkEnd w:id="574"/>
    </w:p>
    <w:bookmarkEnd w:id="575"/>
    <w:bookmarkEnd w:id="576"/>
    <w:bookmarkEnd w:id="577"/>
    <w:p w14:paraId="32860993">
      <w:pPr>
        <w:spacing w:line="360" w:lineRule="exact"/>
        <w:rPr>
          <w:rFonts w:ascii="宋体" w:hAnsi="宋体" w:cs="宋体"/>
          <w:kern w:val="0"/>
        </w:rPr>
      </w:pPr>
      <w:r>
        <w:rPr>
          <w:rFonts w:hint="eastAsia" w:ascii="宋体" w:hAnsi="宋体" w:cs="宋体"/>
          <w:kern w:val="0"/>
        </w:rPr>
        <w:t>根据合同约定，承包人认为有权得到追加付款和（或）延长工期的，应按以下程序向发包人提出索赔：</w:t>
      </w:r>
    </w:p>
    <w:p w14:paraId="4711FF16">
      <w:pPr>
        <w:spacing w:line="360" w:lineRule="exact"/>
        <w:rPr>
          <w:rFonts w:ascii="宋体" w:hAnsi="宋体" w:cs="宋体"/>
          <w:kern w:val="0"/>
        </w:rPr>
      </w:pPr>
      <w:r>
        <w:rPr>
          <w:rFonts w:hint="eastAsia" w:ascii="宋体" w:hAnsi="宋体" w:cs="宋体"/>
          <w:kern w:val="0"/>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623CDEDE">
      <w:pPr>
        <w:spacing w:line="360" w:lineRule="exact"/>
        <w:rPr>
          <w:rFonts w:ascii="宋体" w:hAnsi="宋体" w:cs="宋体"/>
          <w:kern w:val="0"/>
        </w:rPr>
      </w:pPr>
      <w:r>
        <w:rPr>
          <w:rFonts w:hint="eastAsia" w:ascii="宋体" w:hAnsi="宋体" w:cs="宋体"/>
          <w:kern w:val="0"/>
        </w:rPr>
        <w:t>（2）承包人应在发出索赔意向通知书后28天内，向监理人正式递交索赔报告；索赔报告应详细说明索赔理由以及要求追加的付款金额和（或）延长的工期，并附必要的记录和证明材料；</w:t>
      </w:r>
    </w:p>
    <w:p w14:paraId="5B39467A">
      <w:pPr>
        <w:spacing w:line="360" w:lineRule="exact"/>
        <w:rPr>
          <w:rFonts w:ascii="宋体" w:hAnsi="宋体" w:cs="宋体"/>
          <w:kern w:val="0"/>
        </w:rPr>
      </w:pPr>
      <w:r>
        <w:rPr>
          <w:rFonts w:hint="eastAsia" w:ascii="宋体" w:hAnsi="宋体" w:cs="宋体"/>
          <w:kern w:val="0"/>
        </w:rPr>
        <w:t>（3）索赔事件具有持续影响的，承包人应按合理时间间隔继续递交延续索赔通知，说明持续影响的实际情况和记录，列出累计的追加付款金额和（或）工期延长天数；</w:t>
      </w:r>
    </w:p>
    <w:p w14:paraId="18C382E2">
      <w:pPr>
        <w:spacing w:line="360" w:lineRule="exact"/>
        <w:rPr>
          <w:rFonts w:ascii="宋体" w:hAnsi="宋体" w:cs="宋体"/>
          <w:kern w:val="0"/>
        </w:rPr>
      </w:pPr>
      <w:r>
        <w:rPr>
          <w:rFonts w:hint="eastAsia" w:ascii="宋体" w:hAnsi="宋体" w:cs="宋体"/>
          <w:kern w:val="0"/>
        </w:rPr>
        <w:t>（4）在索赔事件影响结束后28天内，承包人应向监理人递交最终索赔报告，说明最终要求索赔的追加付款金额和（或）延长的工期，并附必要的记录和证明材料。</w:t>
      </w:r>
    </w:p>
    <w:p w14:paraId="698F038A">
      <w:pPr>
        <w:spacing w:line="360" w:lineRule="exact"/>
        <w:rPr>
          <w:rFonts w:ascii="宋体" w:hAnsi="宋体" w:cs="宋体"/>
        </w:rPr>
      </w:pPr>
      <w:bookmarkStart w:id="578" w:name="_Toc351203622"/>
      <w:bookmarkStart w:id="579" w:name="_Toc296503142"/>
      <w:bookmarkStart w:id="580" w:name="_Toc296346643"/>
      <w:bookmarkStart w:id="581" w:name="_Toc337558837"/>
      <w:r>
        <w:rPr>
          <w:rFonts w:hint="eastAsia" w:ascii="宋体" w:hAnsi="宋体" w:cs="宋体"/>
        </w:rPr>
        <w:t>19.2 对承包人索赔的处理</w:t>
      </w:r>
      <w:bookmarkEnd w:id="578"/>
    </w:p>
    <w:bookmarkEnd w:id="579"/>
    <w:bookmarkEnd w:id="580"/>
    <w:bookmarkEnd w:id="581"/>
    <w:p w14:paraId="1ABAB6B9">
      <w:pPr>
        <w:spacing w:line="360" w:lineRule="exact"/>
        <w:rPr>
          <w:rFonts w:ascii="宋体" w:hAnsi="宋体" w:cs="宋体"/>
          <w:kern w:val="0"/>
        </w:rPr>
      </w:pPr>
      <w:r>
        <w:rPr>
          <w:rFonts w:hint="eastAsia" w:ascii="宋体" w:hAnsi="宋体" w:cs="宋体"/>
          <w:kern w:val="0"/>
        </w:rPr>
        <w:t>对承包人索赔的处理如下：</w:t>
      </w:r>
    </w:p>
    <w:p w14:paraId="29EF3847">
      <w:pPr>
        <w:spacing w:line="360" w:lineRule="exact"/>
        <w:rPr>
          <w:rFonts w:ascii="宋体" w:hAnsi="宋体" w:cs="宋体"/>
          <w:kern w:val="0"/>
        </w:rPr>
      </w:pPr>
      <w:r>
        <w:rPr>
          <w:rFonts w:hint="eastAsia" w:ascii="宋体" w:hAnsi="宋体" w:cs="宋体"/>
          <w:kern w:val="0"/>
        </w:rPr>
        <w:t>（1）监理人应在收到索赔报告后14天内完成审查并报送发包人。监理人对索赔报告存在异议的，有权要求承包人提交全部原始记录副本；</w:t>
      </w:r>
    </w:p>
    <w:p w14:paraId="44C044CE">
      <w:pPr>
        <w:spacing w:line="360" w:lineRule="exact"/>
        <w:rPr>
          <w:rFonts w:ascii="宋体" w:hAnsi="宋体" w:cs="宋体"/>
          <w:kern w:val="0"/>
        </w:rPr>
      </w:pPr>
      <w:r>
        <w:rPr>
          <w:rFonts w:hint="eastAsia" w:ascii="宋体" w:hAnsi="宋体" w:cs="宋体"/>
          <w:kern w:val="0"/>
        </w:rPr>
        <w:t>（2）发包人应在监理人收到索赔报告或有关索赔的进一步证明材料后的28天内，由监理人向承包人出具经发包人签认的索赔处理结果。发包人逾期答复的，则视为认可承包人的索赔要求；</w:t>
      </w:r>
    </w:p>
    <w:p w14:paraId="5CD6534E">
      <w:pPr>
        <w:spacing w:line="360" w:lineRule="exact"/>
        <w:rPr>
          <w:rFonts w:ascii="宋体" w:hAnsi="宋体" w:cs="宋体"/>
          <w:kern w:val="0"/>
        </w:rPr>
      </w:pPr>
      <w:r>
        <w:rPr>
          <w:rFonts w:hint="eastAsia" w:ascii="宋体" w:hAnsi="宋体" w:cs="宋体"/>
          <w:kern w:val="0"/>
        </w:rPr>
        <w:t>（3）承包人接受索赔处理结果的，索赔款项在当期进度款中进行支付；承包人不接受索赔处理结果的，按照第20条〔争议解决〕约定处理。</w:t>
      </w:r>
    </w:p>
    <w:p w14:paraId="68845058">
      <w:pPr>
        <w:spacing w:line="360" w:lineRule="exact"/>
        <w:rPr>
          <w:rFonts w:ascii="宋体" w:hAnsi="宋体" w:cs="宋体"/>
        </w:rPr>
      </w:pPr>
      <w:bookmarkStart w:id="582" w:name="_Toc351203623"/>
      <w:bookmarkStart w:id="583" w:name="_Toc337558838"/>
      <w:bookmarkStart w:id="584" w:name="_Toc296346644"/>
      <w:bookmarkStart w:id="585" w:name="_Toc296503143"/>
      <w:r>
        <w:rPr>
          <w:rFonts w:hint="eastAsia" w:ascii="宋体" w:hAnsi="宋体" w:cs="宋体"/>
        </w:rPr>
        <w:t>19.3发包人的索赔</w:t>
      </w:r>
      <w:bookmarkEnd w:id="582"/>
    </w:p>
    <w:bookmarkEnd w:id="583"/>
    <w:bookmarkEnd w:id="584"/>
    <w:bookmarkEnd w:id="585"/>
    <w:p w14:paraId="646EDAA0">
      <w:pPr>
        <w:spacing w:line="360" w:lineRule="exact"/>
        <w:rPr>
          <w:rFonts w:ascii="宋体" w:hAnsi="宋体" w:cs="宋体"/>
          <w:kern w:val="0"/>
        </w:rPr>
      </w:pPr>
      <w:r>
        <w:rPr>
          <w:rFonts w:hint="eastAsia" w:ascii="宋体" w:hAnsi="宋体" w:cs="宋体"/>
          <w:kern w:val="0"/>
        </w:rPr>
        <w:t>根据合同约定，发包人认为有权得到赔付金额和（或）延长缺陷责任期的，监理人应向承包人发出通知并附有详细的证明。</w:t>
      </w:r>
    </w:p>
    <w:p w14:paraId="03AE3BCE">
      <w:pPr>
        <w:spacing w:line="360" w:lineRule="exact"/>
        <w:rPr>
          <w:rFonts w:ascii="宋体" w:hAnsi="宋体" w:cs="宋体"/>
          <w:kern w:val="0"/>
        </w:rPr>
      </w:pPr>
      <w:r>
        <w:rPr>
          <w:rFonts w:hint="eastAsia" w:ascii="宋体" w:hAnsi="宋体" w:cs="宋体"/>
          <w:kern w:val="0"/>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3BC5D26D">
      <w:pPr>
        <w:spacing w:line="360" w:lineRule="exact"/>
        <w:rPr>
          <w:rFonts w:ascii="宋体" w:hAnsi="宋体" w:cs="宋体"/>
        </w:rPr>
      </w:pPr>
      <w:bookmarkStart w:id="586" w:name="_Toc351203624"/>
      <w:bookmarkStart w:id="587" w:name="_Toc296503144"/>
      <w:bookmarkStart w:id="588" w:name="_Toc296346645"/>
      <w:bookmarkStart w:id="589" w:name="_Toc337558839"/>
      <w:r>
        <w:rPr>
          <w:rFonts w:hint="eastAsia" w:ascii="宋体" w:hAnsi="宋体" w:cs="宋体"/>
        </w:rPr>
        <w:t>19.4 对发包人索赔的处理</w:t>
      </w:r>
      <w:bookmarkEnd w:id="586"/>
    </w:p>
    <w:bookmarkEnd w:id="587"/>
    <w:bookmarkEnd w:id="588"/>
    <w:bookmarkEnd w:id="589"/>
    <w:p w14:paraId="777398CB">
      <w:pPr>
        <w:spacing w:line="360" w:lineRule="exact"/>
        <w:rPr>
          <w:rFonts w:ascii="宋体" w:hAnsi="宋体" w:cs="宋体"/>
          <w:kern w:val="0"/>
        </w:rPr>
      </w:pPr>
      <w:r>
        <w:rPr>
          <w:rFonts w:hint="eastAsia" w:ascii="宋体" w:hAnsi="宋体" w:cs="宋体"/>
          <w:kern w:val="0"/>
        </w:rPr>
        <w:t>对发包人索赔的处理如下：</w:t>
      </w:r>
    </w:p>
    <w:p w14:paraId="57C87F8B">
      <w:pPr>
        <w:spacing w:line="360" w:lineRule="exact"/>
        <w:rPr>
          <w:rFonts w:ascii="宋体" w:hAnsi="宋体" w:cs="宋体"/>
          <w:kern w:val="0"/>
        </w:rPr>
      </w:pPr>
      <w:r>
        <w:rPr>
          <w:rFonts w:hint="eastAsia" w:ascii="宋体" w:hAnsi="宋体" w:cs="宋体"/>
          <w:kern w:val="0"/>
        </w:rPr>
        <w:t>（1）承包人收到发包人提交的索赔报告后，应及时审查索赔报告的内容、查验发包人证明材料；</w:t>
      </w:r>
    </w:p>
    <w:p w14:paraId="56AB1F61">
      <w:pPr>
        <w:spacing w:line="360" w:lineRule="exact"/>
        <w:rPr>
          <w:rFonts w:ascii="宋体" w:hAnsi="宋体" w:cs="宋体"/>
          <w:kern w:val="0"/>
        </w:rPr>
      </w:pPr>
      <w:r>
        <w:rPr>
          <w:rFonts w:hint="eastAsia" w:ascii="宋体" w:hAnsi="宋体" w:cs="宋体"/>
          <w:kern w:val="0"/>
        </w:rPr>
        <w:t>（2）承包人应在收到索赔报告或有关索赔的进一步证明材料后28天内，将索赔处理结果答复发包人。如果承包人未在上述期限内作出答复的，则视为对发包人索赔要求的认可；</w:t>
      </w:r>
    </w:p>
    <w:p w14:paraId="16FD935D">
      <w:pPr>
        <w:spacing w:line="360" w:lineRule="exact"/>
        <w:rPr>
          <w:rFonts w:ascii="宋体" w:hAnsi="宋体" w:cs="宋体"/>
          <w:kern w:val="0"/>
        </w:rPr>
      </w:pPr>
      <w:r>
        <w:rPr>
          <w:rFonts w:hint="eastAsia" w:ascii="宋体" w:hAnsi="宋体" w:cs="宋体"/>
          <w:kern w:val="0"/>
        </w:rPr>
        <w:t>（3）承包人接受索赔处理结果的，发包人可从应支付给承包人的合同价款中扣除赔付的金额或延长缺陷责任期；发包人不接受索赔处理结果的，按第20条〔争议解决〕约定处理。</w:t>
      </w:r>
    </w:p>
    <w:p w14:paraId="1D3B65F9">
      <w:pPr>
        <w:spacing w:line="360" w:lineRule="exact"/>
        <w:rPr>
          <w:rFonts w:ascii="宋体" w:hAnsi="宋体" w:cs="宋体"/>
        </w:rPr>
      </w:pPr>
      <w:bookmarkStart w:id="590" w:name="_Toc351203625"/>
      <w:r>
        <w:rPr>
          <w:rFonts w:hint="eastAsia" w:ascii="宋体" w:hAnsi="宋体" w:cs="宋体"/>
        </w:rPr>
        <w:t>19.5 提出索赔的期限</w:t>
      </w:r>
      <w:bookmarkEnd w:id="590"/>
    </w:p>
    <w:p w14:paraId="532EF52F">
      <w:pPr>
        <w:spacing w:line="360" w:lineRule="exact"/>
        <w:rPr>
          <w:rFonts w:ascii="宋体" w:hAnsi="宋体" w:cs="宋体"/>
          <w:kern w:val="0"/>
        </w:rPr>
      </w:pPr>
      <w:r>
        <w:rPr>
          <w:rFonts w:hint="eastAsia" w:ascii="宋体" w:hAnsi="宋体" w:cs="宋体"/>
          <w:kern w:val="0"/>
        </w:rPr>
        <w:t>（1）承包人按第14.2款〔竣工结算审核〕约定接收竣工付款证书后，应被视为已无权再提出在工程接收证书颁发前所发生的任何索赔。</w:t>
      </w:r>
    </w:p>
    <w:p w14:paraId="4B70F73B">
      <w:pPr>
        <w:spacing w:line="360" w:lineRule="exact"/>
        <w:rPr>
          <w:rFonts w:ascii="宋体" w:hAnsi="宋体" w:cs="宋体"/>
          <w:kern w:val="0"/>
        </w:rPr>
      </w:pPr>
      <w:r>
        <w:rPr>
          <w:rFonts w:hint="eastAsia" w:ascii="宋体" w:hAnsi="宋体" w:cs="宋体"/>
          <w:kern w:val="0"/>
        </w:rPr>
        <w:t>（2）承包人按第14.4款〔最终结清〕提交的最终结清申请单中，只限于提出工程接收证书颁发后发生的索赔。提出索赔的期限自接受最终结清证书时终止。</w:t>
      </w:r>
    </w:p>
    <w:p w14:paraId="7E161F36">
      <w:pPr>
        <w:pStyle w:val="5"/>
        <w:spacing w:line="360" w:lineRule="exact"/>
        <w:rPr>
          <w:rFonts w:ascii="宋体" w:hAnsi="宋体" w:cs="宋体"/>
          <w:sz w:val="21"/>
          <w:szCs w:val="21"/>
        </w:rPr>
      </w:pPr>
      <w:bookmarkStart w:id="591" w:name="_Toc351203626"/>
      <w:r>
        <w:rPr>
          <w:rFonts w:hint="eastAsia" w:ascii="宋体" w:hAnsi="宋体" w:cs="宋体"/>
          <w:sz w:val="21"/>
          <w:szCs w:val="21"/>
        </w:rPr>
        <w:t>20</w:t>
      </w:r>
      <w:bookmarkStart w:id="592" w:name="_Toc296346647"/>
      <w:bookmarkStart w:id="593" w:name="_Toc337558840"/>
      <w:bookmarkStart w:id="594" w:name="_Toc296503146"/>
      <w:r>
        <w:rPr>
          <w:rFonts w:hint="eastAsia" w:ascii="宋体" w:hAnsi="宋体" w:cs="宋体"/>
          <w:sz w:val="21"/>
          <w:szCs w:val="21"/>
        </w:rPr>
        <w:t>. 争议解决</w:t>
      </w:r>
      <w:bookmarkEnd w:id="591"/>
    </w:p>
    <w:bookmarkEnd w:id="592"/>
    <w:bookmarkEnd w:id="593"/>
    <w:bookmarkEnd w:id="594"/>
    <w:p w14:paraId="054351D2">
      <w:pPr>
        <w:spacing w:line="360" w:lineRule="exact"/>
        <w:rPr>
          <w:rFonts w:ascii="宋体" w:hAnsi="宋体" w:cs="宋体"/>
        </w:rPr>
      </w:pPr>
      <w:bookmarkStart w:id="595" w:name="_Toc351203627"/>
      <w:bookmarkStart w:id="596" w:name="_Toc296503147"/>
      <w:bookmarkStart w:id="597" w:name="_Toc296346648"/>
      <w:bookmarkStart w:id="598" w:name="_Toc337558841"/>
      <w:r>
        <w:rPr>
          <w:rFonts w:hint="eastAsia" w:ascii="宋体" w:hAnsi="宋体" w:cs="宋体"/>
        </w:rPr>
        <w:t>20.1和解</w:t>
      </w:r>
      <w:bookmarkEnd w:id="595"/>
    </w:p>
    <w:bookmarkEnd w:id="596"/>
    <w:bookmarkEnd w:id="597"/>
    <w:bookmarkEnd w:id="598"/>
    <w:p w14:paraId="299EB2D7">
      <w:pPr>
        <w:spacing w:line="360" w:lineRule="exact"/>
        <w:rPr>
          <w:rFonts w:ascii="宋体" w:hAnsi="宋体" w:cs="宋体"/>
          <w:kern w:val="0"/>
        </w:rPr>
      </w:pPr>
      <w:r>
        <w:rPr>
          <w:rFonts w:hint="eastAsia" w:ascii="宋体" w:hAnsi="宋体" w:cs="宋体"/>
          <w:kern w:val="0"/>
        </w:rPr>
        <w:t>合同当事人可以就争议自行和解，自行和解达成协议的经双方签字并盖章后作为合同补充文件，双方均应遵照执行。</w:t>
      </w:r>
    </w:p>
    <w:p w14:paraId="50DAEC03">
      <w:pPr>
        <w:spacing w:line="360" w:lineRule="exact"/>
        <w:rPr>
          <w:rFonts w:ascii="宋体" w:hAnsi="宋体" w:cs="宋体"/>
        </w:rPr>
      </w:pPr>
      <w:bookmarkStart w:id="599" w:name="_Toc351203628"/>
      <w:r>
        <w:rPr>
          <w:rFonts w:hint="eastAsia" w:ascii="宋体" w:hAnsi="宋体" w:cs="宋体"/>
        </w:rPr>
        <w:t>20</w:t>
      </w:r>
      <w:bookmarkStart w:id="600" w:name="_Toc337558842"/>
      <w:bookmarkStart w:id="601" w:name="_Toc296503148"/>
      <w:bookmarkStart w:id="602" w:name="_Toc296346649"/>
      <w:r>
        <w:rPr>
          <w:rFonts w:hint="eastAsia" w:ascii="宋体" w:hAnsi="宋体" w:cs="宋体"/>
        </w:rPr>
        <w:t>.2调解</w:t>
      </w:r>
      <w:bookmarkEnd w:id="599"/>
    </w:p>
    <w:bookmarkEnd w:id="600"/>
    <w:bookmarkEnd w:id="601"/>
    <w:bookmarkEnd w:id="602"/>
    <w:p w14:paraId="419C4564">
      <w:pPr>
        <w:spacing w:line="360" w:lineRule="exact"/>
        <w:rPr>
          <w:rFonts w:ascii="宋体" w:hAnsi="宋体" w:cs="宋体"/>
          <w:kern w:val="0"/>
        </w:rPr>
      </w:pPr>
      <w:r>
        <w:rPr>
          <w:rFonts w:hint="eastAsia" w:ascii="宋体" w:hAnsi="宋体" w:cs="宋体"/>
          <w:kern w:val="0"/>
        </w:rPr>
        <w:t>合同当事人可以就争议请求建设行政主管部门、行业协会或其他第三方进行调解，调解达成协议的，经双方签字并盖章后作为合同补充文件，双方均应遵照执行。</w:t>
      </w:r>
    </w:p>
    <w:p w14:paraId="07594289">
      <w:pPr>
        <w:spacing w:line="360" w:lineRule="exact"/>
        <w:rPr>
          <w:rFonts w:ascii="宋体" w:hAnsi="宋体" w:cs="宋体"/>
        </w:rPr>
      </w:pPr>
      <w:bookmarkStart w:id="603" w:name="_Toc351203629"/>
      <w:bookmarkStart w:id="604" w:name="_Toc296503149"/>
      <w:bookmarkStart w:id="605" w:name="_Toc337558843"/>
      <w:bookmarkStart w:id="606" w:name="_Toc296346650"/>
      <w:r>
        <w:rPr>
          <w:rFonts w:hint="eastAsia" w:ascii="宋体" w:hAnsi="宋体" w:cs="宋体"/>
        </w:rPr>
        <w:t>20.3争议评审</w:t>
      </w:r>
      <w:bookmarkEnd w:id="603"/>
    </w:p>
    <w:bookmarkEnd w:id="604"/>
    <w:bookmarkEnd w:id="605"/>
    <w:bookmarkEnd w:id="606"/>
    <w:p w14:paraId="09ADAAB2">
      <w:pPr>
        <w:spacing w:line="360" w:lineRule="exact"/>
        <w:rPr>
          <w:rFonts w:ascii="宋体" w:hAnsi="宋体" w:cs="宋体"/>
          <w:kern w:val="0"/>
        </w:rPr>
      </w:pPr>
      <w:r>
        <w:rPr>
          <w:rFonts w:hint="eastAsia" w:ascii="宋体" w:hAnsi="宋体" w:cs="宋体"/>
          <w:kern w:val="0"/>
        </w:rPr>
        <w:t xml:space="preserve">合同当事人在专用合同条款中约定采取争议评审方式解决争议以及评审规则，并按下列约定执行： </w:t>
      </w:r>
    </w:p>
    <w:p w14:paraId="39BD8C42">
      <w:pPr>
        <w:spacing w:line="360" w:lineRule="exact"/>
        <w:rPr>
          <w:rFonts w:ascii="宋体" w:hAnsi="宋体" w:cs="宋体"/>
          <w:kern w:val="0"/>
        </w:rPr>
      </w:pPr>
      <w:r>
        <w:rPr>
          <w:rFonts w:hint="eastAsia" w:ascii="宋体" w:hAnsi="宋体" w:cs="宋体"/>
          <w:kern w:val="0"/>
        </w:rPr>
        <w:t>20.3.1 争议评审小组的确定</w:t>
      </w:r>
    </w:p>
    <w:p w14:paraId="3EC0D967">
      <w:pPr>
        <w:spacing w:line="360" w:lineRule="exact"/>
        <w:rPr>
          <w:rFonts w:ascii="宋体" w:hAnsi="宋体" w:cs="宋体"/>
          <w:kern w:val="0"/>
        </w:rPr>
      </w:pPr>
      <w:r>
        <w:rPr>
          <w:rFonts w:hint="eastAsia" w:ascii="宋体" w:hAnsi="宋体" w:cs="宋体"/>
          <w:kern w:val="0"/>
        </w:rPr>
        <w:t>合同当事人可以共同选择一名或三名争议评审员，组成争议评审小组。除专用合同条款另有约定外，合同当事人应当自合同签订后28天内，或者争议发生后14天内，选定争议评审员。</w:t>
      </w:r>
    </w:p>
    <w:p w14:paraId="3DDA465D">
      <w:pPr>
        <w:spacing w:line="360" w:lineRule="exact"/>
        <w:rPr>
          <w:rFonts w:ascii="宋体" w:hAnsi="宋体" w:cs="宋体"/>
          <w:kern w:val="0"/>
        </w:rPr>
      </w:pPr>
      <w:r>
        <w:rPr>
          <w:rFonts w:hint="eastAsia" w:ascii="宋体" w:hAnsi="宋体" w:cs="宋体"/>
          <w:kern w:val="0"/>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AB635F8">
      <w:pPr>
        <w:spacing w:line="360" w:lineRule="exact"/>
        <w:rPr>
          <w:rFonts w:ascii="宋体" w:hAnsi="宋体" w:cs="宋体"/>
          <w:kern w:val="0"/>
        </w:rPr>
      </w:pPr>
      <w:r>
        <w:rPr>
          <w:rFonts w:hint="eastAsia" w:ascii="宋体" w:hAnsi="宋体" w:cs="宋体"/>
          <w:kern w:val="0"/>
        </w:rPr>
        <w:t>除专用合同条款另有约定外，评审员报酬由发包人和承包人各承担一半。</w:t>
      </w:r>
    </w:p>
    <w:p w14:paraId="53076527">
      <w:pPr>
        <w:spacing w:line="360" w:lineRule="exact"/>
        <w:rPr>
          <w:rFonts w:ascii="宋体" w:hAnsi="宋体" w:cs="宋体"/>
          <w:kern w:val="0"/>
        </w:rPr>
      </w:pPr>
      <w:r>
        <w:rPr>
          <w:rFonts w:hint="eastAsia" w:ascii="宋体" w:hAnsi="宋体" w:cs="宋体"/>
          <w:kern w:val="0"/>
        </w:rPr>
        <w:t>20.3.2 争议评审小组的决定</w:t>
      </w:r>
    </w:p>
    <w:p w14:paraId="38BEA561">
      <w:pPr>
        <w:spacing w:line="360" w:lineRule="exact"/>
        <w:rPr>
          <w:rFonts w:ascii="宋体" w:hAnsi="宋体" w:cs="宋体"/>
          <w:kern w:val="0"/>
        </w:rPr>
      </w:pPr>
      <w:r>
        <w:rPr>
          <w:rFonts w:hint="eastAsia" w:ascii="宋体" w:hAnsi="宋体" w:cs="宋体"/>
          <w:kern w:val="0"/>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66023EF4">
      <w:pPr>
        <w:spacing w:line="360" w:lineRule="exact"/>
        <w:rPr>
          <w:rFonts w:ascii="宋体" w:hAnsi="宋体" w:cs="宋体"/>
          <w:kern w:val="0"/>
        </w:rPr>
      </w:pPr>
      <w:r>
        <w:rPr>
          <w:rFonts w:hint="eastAsia" w:ascii="宋体" w:hAnsi="宋体" w:cs="宋体"/>
          <w:kern w:val="0"/>
        </w:rPr>
        <w:t>20.3.3 争议评审小组决定的效力</w:t>
      </w:r>
    </w:p>
    <w:p w14:paraId="19AF6AAC">
      <w:pPr>
        <w:spacing w:line="360" w:lineRule="exact"/>
        <w:rPr>
          <w:rFonts w:ascii="宋体" w:hAnsi="宋体" w:cs="宋体"/>
          <w:kern w:val="0"/>
        </w:rPr>
      </w:pPr>
      <w:r>
        <w:rPr>
          <w:rFonts w:hint="eastAsia" w:ascii="宋体" w:hAnsi="宋体" w:cs="宋体"/>
          <w:kern w:val="0"/>
        </w:rPr>
        <w:t>争议评审小组作出的书面决定经合同当事人签字确认后，对双方具有约束力，双方应遵照执行。</w:t>
      </w:r>
    </w:p>
    <w:p w14:paraId="4C892C59">
      <w:pPr>
        <w:spacing w:line="360" w:lineRule="exact"/>
        <w:rPr>
          <w:rFonts w:ascii="宋体" w:hAnsi="宋体" w:cs="宋体"/>
          <w:kern w:val="0"/>
        </w:rPr>
      </w:pPr>
      <w:r>
        <w:rPr>
          <w:rFonts w:hint="eastAsia" w:ascii="宋体" w:hAnsi="宋体" w:cs="宋体"/>
          <w:kern w:val="0"/>
        </w:rPr>
        <w:t>任何一方当事人不接受争议评审小组决定或不履行争议评审小组决定的，双方可选择采用其他争议解决方式。</w:t>
      </w:r>
    </w:p>
    <w:p w14:paraId="08839D61">
      <w:pPr>
        <w:spacing w:line="360" w:lineRule="exact"/>
        <w:rPr>
          <w:rFonts w:ascii="宋体" w:hAnsi="宋体" w:cs="宋体"/>
        </w:rPr>
      </w:pPr>
      <w:bookmarkStart w:id="607" w:name="_Toc351203630"/>
      <w:bookmarkStart w:id="608" w:name="_Toc296503150"/>
      <w:bookmarkStart w:id="609" w:name="_Toc296346651"/>
      <w:bookmarkStart w:id="610" w:name="_Toc337558844"/>
      <w:r>
        <w:rPr>
          <w:rFonts w:hint="eastAsia" w:ascii="宋体" w:hAnsi="宋体" w:cs="宋体"/>
        </w:rPr>
        <w:t>20.4仲裁或诉讼</w:t>
      </w:r>
      <w:bookmarkEnd w:id="607"/>
    </w:p>
    <w:bookmarkEnd w:id="608"/>
    <w:bookmarkEnd w:id="609"/>
    <w:bookmarkEnd w:id="610"/>
    <w:p w14:paraId="2D14CF3A">
      <w:pPr>
        <w:spacing w:line="360" w:lineRule="exact"/>
        <w:rPr>
          <w:rFonts w:ascii="宋体" w:hAnsi="宋体" w:cs="宋体"/>
          <w:kern w:val="0"/>
        </w:rPr>
      </w:pPr>
      <w:r>
        <w:rPr>
          <w:rFonts w:hint="eastAsia" w:ascii="宋体" w:hAnsi="宋体" w:cs="宋体"/>
          <w:kern w:val="0"/>
        </w:rPr>
        <w:t>因合同及合同有关事项产生的争议，合同当事人可以在专用合同条款中约定以下一种方式解决争议：</w:t>
      </w:r>
    </w:p>
    <w:p w14:paraId="736E7A36">
      <w:pPr>
        <w:spacing w:line="360" w:lineRule="exact"/>
        <w:rPr>
          <w:rFonts w:ascii="宋体" w:hAnsi="宋体" w:cs="宋体"/>
          <w:kern w:val="0"/>
        </w:rPr>
      </w:pPr>
      <w:r>
        <w:rPr>
          <w:rFonts w:hint="eastAsia" w:ascii="宋体" w:hAnsi="宋体" w:cs="宋体"/>
          <w:kern w:val="0"/>
        </w:rPr>
        <w:t>（1）向约定的仲裁委员会申请仲裁；</w:t>
      </w:r>
    </w:p>
    <w:p w14:paraId="4E719372">
      <w:pPr>
        <w:spacing w:line="360" w:lineRule="exact"/>
        <w:rPr>
          <w:rFonts w:ascii="宋体" w:hAnsi="宋体" w:cs="宋体"/>
          <w:kern w:val="0"/>
        </w:rPr>
      </w:pPr>
      <w:r>
        <w:rPr>
          <w:rFonts w:hint="eastAsia" w:ascii="宋体" w:hAnsi="宋体" w:cs="宋体"/>
          <w:kern w:val="0"/>
        </w:rPr>
        <w:t>（2）向有管辖权的人民法院起诉。</w:t>
      </w:r>
    </w:p>
    <w:p w14:paraId="5E33D4A6">
      <w:pPr>
        <w:spacing w:line="360" w:lineRule="exact"/>
        <w:rPr>
          <w:rFonts w:ascii="宋体" w:hAnsi="宋体" w:cs="宋体"/>
        </w:rPr>
      </w:pPr>
      <w:bookmarkStart w:id="611" w:name="_Toc351203631"/>
      <w:bookmarkStart w:id="612" w:name="_Toc296346653"/>
      <w:bookmarkStart w:id="613" w:name="_Toc337558845"/>
      <w:bookmarkStart w:id="614" w:name="_Toc296503152"/>
      <w:r>
        <w:rPr>
          <w:rFonts w:hint="eastAsia" w:ascii="宋体" w:hAnsi="宋体" w:cs="宋体"/>
        </w:rPr>
        <w:t>20.5争议解决条款效力</w:t>
      </w:r>
      <w:bookmarkEnd w:id="611"/>
    </w:p>
    <w:bookmarkEnd w:id="612"/>
    <w:bookmarkEnd w:id="613"/>
    <w:bookmarkEnd w:id="614"/>
    <w:p w14:paraId="6A1F40A5">
      <w:pPr>
        <w:spacing w:line="360" w:lineRule="exact"/>
        <w:rPr>
          <w:rFonts w:ascii="宋体" w:hAnsi="宋体" w:cs="宋体"/>
          <w:kern w:val="0"/>
        </w:rPr>
      </w:pPr>
      <w:r>
        <w:rPr>
          <w:rFonts w:hint="eastAsia" w:ascii="宋体" w:hAnsi="宋体" w:cs="宋体"/>
          <w:kern w:val="0"/>
        </w:rPr>
        <w:t xml:space="preserve">合同有关争议解决的条款独立存在，合同的变更、解除、终止、无效或者被撤销均不影响其效力。 </w:t>
      </w:r>
    </w:p>
    <w:p w14:paraId="5A5E737B">
      <w:pPr>
        <w:pStyle w:val="4"/>
        <w:spacing w:line="360" w:lineRule="exact"/>
        <w:jc w:val="center"/>
        <w:rPr>
          <w:rFonts w:ascii="宋体" w:hAnsi="宋体" w:cs="宋体"/>
          <w:sz w:val="21"/>
          <w:szCs w:val="21"/>
        </w:rPr>
      </w:pPr>
      <w:r>
        <w:rPr>
          <w:rFonts w:hint="eastAsia" w:ascii="宋体" w:hAnsi="宋体" w:cs="宋体"/>
          <w:sz w:val="21"/>
          <w:szCs w:val="21"/>
        </w:rPr>
        <w:br w:type="page"/>
      </w:r>
      <w:bookmarkStart w:id="615" w:name="_Toc11227979"/>
      <w:r>
        <w:rPr>
          <w:rFonts w:hint="eastAsia" w:ascii="宋体" w:hAnsi="宋体" w:cs="宋体"/>
          <w:sz w:val="32"/>
        </w:rPr>
        <w:t>第三部分 专用合同条款</w:t>
      </w:r>
      <w:bookmarkEnd w:id="615"/>
    </w:p>
    <w:p w14:paraId="0F8B154F">
      <w:pPr>
        <w:pStyle w:val="6"/>
        <w:spacing w:before="120" w:after="120" w:line="360" w:lineRule="exact"/>
        <w:rPr>
          <w:rFonts w:ascii="宋体" w:hAnsi="宋体" w:cs="宋体"/>
          <w:sz w:val="21"/>
          <w:szCs w:val="21"/>
        </w:rPr>
      </w:pPr>
      <w:r>
        <w:rPr>
          <w:rFonts w:hint="eastAsia" w:ascii="宋体" w:hAnsi="宋体" w:cs="宋体"/>
          <w:sz w:val="21"/>
          <w:szCs w:val="21"/>
        </w:rPr>
        <w:t>1. 一般约定</w:t>
      </w:r>
    </w:p>
    <w:p w14:paraId="25A4A8D4">
      <w:pPr>
        <w:pStyle w:val="5"/>
        <w:spacing w:line="360" w:lineRule="exact"/>
        <w:rPr>
          <w:rFonts w:ascii="宋体" w:hAnsi="宋体" w:cs="宋体"/>
          <w:sz w:val="21"/>
          <w:szCs w:val="21"/>
        </w:rPr>
      </w:pPr>
      <w:r>
        <w:rPr>
          <w:rFonts w:hint="eastAsia" w:ascii="宋体" w:hAnsi="宋体" w:cs="宋体"/>
          <w:sz w:val="21"/>
          <w:szCs w:val="21"/>
        </w:rPr>
        <w:t>1.1 词语定义</w:t>
      </w:r>
    </w:p>
    <w:p w14:paraId="6822FA02">
      <w:pPr>
        <w:spacing w:line="360" w:lineRule="exact"/>
        <w:ind w:firstLine="420" w:firstLineChars="200"/>
        <w:rPr>
          <w:rFonts w:ascii="宋体" w:hAnsi="宋体" w:cs="宋体"/>
          <w:kern w:val="0"/>
        </w:rPr>
      </w:pPr>
      <w:r>
        <w:rPr>
          <w:rFonts w:hint="eastAsia" w:ascii="宋体" w:hAnsi="宋体" w:cs="宋体"/>
          <w:kern w:val="0"/>
        </w:rPr>
        <w:t>1.1.1合同</w:t>
      </w:r>
    </w:p>
    <w:p w14:paraId="7935EBF4">
      <w:pPr>
        <w:spacing w:line="360" w:lineRule="exact"/>
        <w:ind w:firstLine="420" w:firstLineChars="200"/>
        <w:rPr>
          <w:rFonts w:ascii="宋体" w:hAnsi="宋体" w:cs="宋体"/>
          <w:kern w:val="0"/>
        </w:rPr>
      </w:pPr>
      <w:r>
        <w:rPr>
          <w:rFonts w:hint="eastAsia" w:ascii="宋体" w:hAnsi="宋体" w:cs="宋体"/>
          <w:kern w:val="0"/>
        </w:rPr>
        <w:t>1.1.1.10其他合同文件包括：</w:t>
      </w:r>
      <w:r>
        <w:rPr>
          <w:rFonts w:hint="eastAsia" w:ascii="宋体" w:hAnsi="宋体" w:cs="宋体"/>
          <w:u w:val="single"/>
        </w:rPr>
        <w:t xml:space="preserve">（1）本合同协议书；（2）中标通知书；（3）投标书及其附件；（4）本合同专用条款及补充条款；（5）本合同通用条款；（6）标准、规范及有关技术文件；（7）图纸（含图纸修改通知单及图纸设计变更文件）；（8）工程量清单；（9）本工程预算控制价造价成果文件及其他合同文件  </w:t>
      </w:r>
      <w:r>
        <w:rPr>
          <w:rFonts w:hint="eastAsia" w:ascii="宋体" w:hAnsi="宋体" w:cs="宋体"/>
        </w:rPr>
        <w:t>。</w:t>
      </w:r>
    </w:p>
    <w:p w14:paraId="5CFC1B2E">
      <w:pPr>
        <w:spacing w:line="360" w:lineRule="exact"/>
        <w:ind w:firstLine="420" w:firstLineChars="200"/>
        <w:rPr>
          <w:rFonts w:ascii="宋体" w:hAnsi="宋体" w:cs="宋体"/>
        </w:rPr>
      </w:pPr>
      <w:r>
        <w:rPr>
          <w:rFonts w:hint="eastAsia" w:ascii="宋体" w:hAnsi="宋体" w:cs="宋体"/>
        </w:rPr>
        <w:t>1.1.2 合同当事人及其他相关方</w:t>
      </w:r>
    </w:p>
    <w:p w14:paraId="407645F2">
      <w:pPr>
        <w:spacing w:line="360" w:lineRule="exact"/>
        <w:ind w:firstLine="420" w:firstLineChars="200"/>
        <w:rPr>
          <w:rFonts w:ascii="宋体" w:hAnsi="宋体" w:cs="宋体"/>
        </w:rPr>
      </w:pPr>
      <w:r>
        <w:rPr>
          <w:rFonts w:hint="eastAsia" w:ascii="宋体" w:hAnsi="宋体" w:cs="宋体"/>
        </w:rPr>
        <w:t>1.1.2.4监理人：</w:t>
      </w:r>
    </w:p>
    <w:p w14:paraId="78D3B05E">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14:paraId="386414B3">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14:paraId="615966D2">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14:paraId="580714C4">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14:paraId="2E42A5BD">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14:paraId="36ED7F20">
      <w:pPr>
        <w:spacing w:line="360" w:lineRule="exact"/>
        <w:ind w:firstLine="420" w:firstLineChars="200"/>
        <w:rPr>
          <w:rFonts w:ascii="宋体" w:hAnsi="宋体" w:cs="宋体"/>
        </w:rPr>
      </w:pPr>
      <w:r>
        <w:rPr>
          <w:rFonts w:hint="eastAsia" w:ascii="宋体" w:hAnsi="宋体" w:cs="宋体"/>
        </w:rPr>
        <w:t>1.1.2.5 设计人：</w:t>
      </w:r>
    </w:p>
    <w:p w14:paraId="55869503">
      <w:pPr>
        <w:spacing w:line="360" w:lineRule="exact"/>
        <w:ind w:firstLine="420" w:firstLineChars="200"/>
        <w:rPr>
          <w:rFonts w:ascii="宋体" w:hAnsi="宋体" w:cs="宋体"/>
        </w:rPr>
      </w:pPr>
      <w:r>
        <w:rPr>
          <w:rFonts w:hint="eastAsia" w:ascii="宋体" w:hAnsi="宋体" w:cs="宋体"/>
        </w:rPr>
        <w:t>名    称：</w:t>
      </w:r>
      <w:r>
        <w:rPr>
          <w:rFonts w:hint="eastAsia" w:ascii="宋体" w:hAnsi="宋体" w:cs="宋体"/>
          <w:u w:val="single"/>
        </w:rPr>
        <w:t xml:space="preserve">成交后填写             </w:t>
      </w:r>
      <w:r>
        <w:rPr>
          <w:rFonts w:hint="eastAsia" w:ascii="宋体" w:hAnsi="宋体" w:cs="宋体"/>
        </w:rPr>
        <w:t>；</w:t>
      </w:r>
    </w:p>
    <w:p w14:paraId="6E1CC292">
      <w:pPr>
        <w:spacing w:line="360" w:lineRule="exact"/>
        <w:ind w:firstLine="420" w:firstLineChars="200"/>
        <w:rPr>
          <w:rFonts w:ascii="宋体" w:hAnsi="宋体" w:cs="宋体"/>
        </w:rPr>
      </w:pPr>
      <w:r>
        <w:rPr>
          <w:rFonts w:hint="eastAsia" w:ascii="宋体" w:hAnsi="宋体" w:cs="宋体"/>
        </w:rPr>
        <w:t>资质类别和等级：</w:t>
      </w:r>
      <w:r>
        <w:rPr>
          <w:rFonts w:hint="eastAsia" w:ascii="宋体" w:hAnsi="宋体" w:cs="宋体"/>
          <w:u w:val="single"/>
        </w:rPr>
        <w:t>成交后填写          </w:t>
      </w:r>
      <w:r>
        <w:rPr>
          <w:rFonts w:hint="eastAsia" w:ascii="宋体" w:hAnsi="宋体" w:cs="宋体"/>
        </w:rPr>
        <w:t>；</w:t>
      </w:r>
    </w:p>
    <w:p w14:paraId="39081086">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14:paraId="74245151">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 xml:space="preserve">成交后填写                </w:t>
      </w:r>
      <w:r>
        <w:rPr>
          <w:rFonts w:hint="eastAsia" w:ascii="宋体" w:hAnsi="宋体" w:cs="宋体"/>
        </w:rPr>
        <w:t>；</w:t>
      </w:r>
    </w:p>
    <w:p w14:paraId="208BE9E5">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    成交后填写            </w:t>
      </w:r>
      <w:r>
        <w:rPr>
          <w:rFonts w:hint="eastAsia" w:ascii="宋体" w:hAnsi="宋体" w:cs="宋体"/>
        </w:rPr>
        <w:t>。</w:t>
      </w:r>
    </w:p>
    <w:p w14:paraId="22216F20">
      <w:pPr>
        <w:spacing w:line="360" w:lineRule="exact"/>
        <w:ind w:firstLine="420" w:firstLineChars="200"/>
        <w:rPr>
          <w:rFonts w:ascii="宋体" w:hAnsi="宋体" w:cs="宋体"/>
        </w:rPr>
      </w:pPr>
      <w:r>
        <w:rPr>
          <w:rFonts w:hint="eastAsia" w:ascii="宋体" w:hAnsi="宋体" w:cs="宋体"/>
        </w:rPr>
        <w:t>1.1.3 工程和设备</w:t>
      </w:r>
    </w:p>
    <w:p w14:paraId="37B2B842">
      <w:pPr>
        <w:spacing w:line="360" w:lineRule="exact"/>
        <w:ind w:firstLine="420" w:firstLineChars="200"/>
        <w:rPr>
          <w:rFonts w:ascii="宋体" w:hAnsi="宋体" w:cs="宋体"/>
        </w:rPr>
      </w:pPr>
      <w:r>
        <w:rPr>
          <w:rFonts w:hint="eastAsia" w:ascii="宋体" w:hAnsi="宋体" w:cs="宋体"/>
        </w:rPr>
        <w:t>1.1.3.7 作为施工现场组成部分的其他场所包括：</w:t>
      </w:r>
      <w:r>
        <w:rPr>
          <w:rFonts w:hint="eastAsia" w:ascii="宋体" w:hAnsi="宋体" w:cs="宋体"/>
          <w:u w:val="single"/>
        </w:rPr>
        <w:t xml:space="preserve">  临时设施和临时用地 </w:t>
      </w:r>
      <w:r>
        <w:rPr>
          <w:rFonts w:hint="eastAsia" w:ascii="宋体" w:hAnsi="宋体" w:cs="宋体"/>
        </w:rPr>
        <w:t>。</w:t>
      </w:r>
    </w:p>
    <w:p w14:paraId="42846BEF">
      <w:pPr>
        <w:spacing w:line="360" w:lineRule="exact"/>
        <w:ind w:firstLine="420" w:firstLineChars="200"/>
        <w:jc w:val="left"/>
        <w:rPr>
          <w:rFonts w:ascii="宋体" w:hAnsi="宋体" w:cs="宋体"/>
          <w:kern w:val="0"/>
        </w:rPr>
      </w:pPr>
      <w:r>
        <w:rPr>
          <w:rFonts w:hint="eastAsia" w:ascii="宋体" w:hAnsi="宋体" w:cs="宋体"/>
          <w:kern w:val="0"/>
        </w:rPr>
        <w:t>1.1.3.9 永久占地包括：</w:t>
      </w:r>
      <w:r>
        <w:rPr>
          <w:rFonts w:hint="eastAsia" w:ascii="宋体" w:hAnsi="宋体" w:cs="宋体"/>
          <w:u w:val="single"/>
        </w:rPr>
        <w:t xml:space="preserve">      建、构筑物用地     </w:t>
      </w:r>
      <w:r>
        <w:rPr>
          <w:rFonts w:hint="eastAsia" w:ascii="宋体" w:hAnsi="宋体" w:cs="宋体"/>
          <w:kern w:val="0"/>
        </w:rPr>
        <w:t>。</w:t>
      </w:r>
    </w:p>
    <w:p w14:paraId="1928EEDD">
      <w:pPr>
        <w:spacing w:line="360" w:lineRule="exact"/>
        <w:ind w:firstLine="420" w:firstLineChars="200"/>
        <w:jc w:val="left"/>
        <w:rPr>
          <w:rFonts w:ascii="宋体" w:hAnsi="宋体" w:cs="宋体"/>
        </w:rPr>
      </w:pPr>
      <w:r>
        <w:rPr>
          <w:rFonts w:hint="eastAsia" w:ascii="宋体" w:hAnsi="宋体" w:cs="宋体"/>
          <w:kern w:val="0"/>
        </w:rPr>
        <w:t>1.1.3.10 临时占地包括：</w:t>
      </w:r>
      <w:r>
        <w:rPr>
          <w:rFonts w:hint="eastAsia" w:ascii="宋体" w:hAnsi="宋体" w:cs="宋体"/>
          <w:u w:val="single"/>
        </w:rPr>
        <w:t xml:space="preserve">     临时设施和临时用地   </w:t>
      </w:r>
      <w:r>
        <w:rPr>
          <w:rFonts w:hint="eastAsia" w:ascii="宋体" w:hAnsi="宋体" w:cs="宋体"/>
          <w:kern w:val="0"/>
        </w:rPr>
        <w:t>。</w:t>
      </w:r>
    </w:p>
    <w:p w14:paraId="267F0C68">
      <w:pPr>
        <w:spacing w:after="120" w:line="360" w:lineRule="exact"/>
        <w:ind w:firstLine="420" w:firstLineChars="200"/>
        <w:rPr>
          <w:rFonts w:ascii="宋体" w:hAnsi="宋体" w:cs="宋体"/>
        </w:rPr>
      </w:pPr>
      <w:r>
        <w:rPr>
          <w:rFonts w:hint="eastAsia" w:ascii="宋体" w:hAnsi="宋体" w:cs="宋体"/>
        </w:rPr>
        <w:t xml:space="preserve">1.3法律 </w:t>
      </w:r>
    </w:p>
    <w:p w14:paraId="2D7C799C">
      <w:pPr>
        <w:autoSpaceDE w:val="0"/>
        <w:autoSpaceDN w:val="0"/>
        <w:adjustRightInd w:val="0"/>
        <w:spacing w:line="360" w:lineRule="exact"/>
        <w:ind w:left="596" w:leftChars="284"/>
        <w:jc w:val="left"/>
        <w:rPr>
          <w:rFonts w:ascii="宋体" w:hAnsi="宋体" w:cs="宋体"/>
        </w:rPr>
      </w:pPr>
      <w:r>
        <w:rPr>
          <w:rFonts w:hint="eastAsia" w:ascii="宋体" w:hAnsi="宋体" w:cs="宋体"/>
        </w:rPr>
        <w:t>适用于合同的其他规范性文件：</w:t>
      </w:r>
      <w:r>
        <w:rPr>
          <w:rFonts w:hint="eastAsia" w:ascii="宋体" w:hAnsi="宋体" w:cs="宋体"/>
          <w:u w:val="single"/>
        </w:rPr>
        <w:t xml:space="preserve">建筑安装相关文件  </w:t>
      </w:r>
      <w:r>
        <w:rPr>
          <w:rFonts w:hint="eastAsia" w:ascii="宋体" w:hAnsi="宋体" w:cs="宋体"/>
        </w:rPr>
        <w:t>。</w:t>
      </w:r>
    </w:p>
    <w:p w14:paraId="1E69C92A">
      <w:pPr>
        <w:spacing w:after="120" w:line="360" w:lineRule="exact"/>
        <w:ind w:firstLine="420" w:firstLineChars="200"/>
        <w:rPr>
          <w:rFonts w:ascii="宋体" w:hAnsi="宋体" w:cs="宋体"/>
        </w:rPr>
      </w:pPr>
      <w:r>
        <w:rPr>
          <w:rFonts w:hint="eastAsia" w:ascii="宋体" w:hAnsi="宋体" w:cs="宋体"/>
        </w:rPr>
        <w:t>1.4 标准和规范</w:t>
      </w:r>
    </w:p>
    <w:p w14:paraId="6D112E1E">
      <w:pPr>
        <w:spacing w:line="360" w:lineRule="exact"/>
        <w:ind w:left="596" w:leftChars="284"/>
        <w:rPr>
          <w:rFonts w:ascii="宋体" w:hAnsi="宋体" w:cs="宋体"/>
        </w:rPr>
      </w:pPr>
      <w:r>
        <w:rPr>
          <w:rFonts w:hint="eastAsia" w:ascii="宋体" w:hAnsi="宋体" w:cs="宋体"/>
        </w:rPr>
        <w:t>1.4.1适用于工程的标准规范包括：</w:t>
      </w:r>
      <w:r>
        <w:rPr>
          <w:rFonts w:hint="eastAsia" w:ascii="宋体" w:hAnsi="宋体" w:cs="宋体"/>
          <w:u w:val="single"/>
        </w:rPr>
        <w:t>国家和地方性规范</w:t>
      </w:r>
      <w:r>
        <w:rPr>
          <w:rFonts w:hint="eastAsia" w:ascii="宋体" w:hAnsi="宋体" w:cs="宋体"/>
        </w:rPr>
        <w:t>。</w:t>
      </w:r>
    </w:p>
    <w:p w14:paraId="1B31797F">
      <w:pPr>
        <w:pStyle w:val="5"/>
        <w:spacing w:line="360" w:lineRule="exact"/>
        <w:rPr>
          <w:rFonts w:ascii="宋体" w:hAnsi="宋体" w:cs="宋体"/>
          <w:sz w:val="21"/>
          <w:szCs w:val="21"/>
        </w:rPr>
      </w:pPr>
      <w:r>
        <w:rPr>
          <w:rFonts w:hint="eastAsia" w:ascii="宋体" w:hAnsi="宋体" w:cs="宋体"/>
          <w:sz w:val="21"/>
          <w:szCs w:val="21"/>
        </w:rPr>
        <w:t>1.4.2 发包人提供国外标准、规范的名称：</w:t>
      </w:r>
      <w:r>
        <w:rPr>
          <w:rFonts w:hint="eastAsia" w:ascii="宋体" w:hAnsi="宋体" w:cs="宋体"/>
          <w:sz w:val="21"/>
          <w:szCs w:val="21"/>
          <w:u w:val="single"/>
        </w:rPr>
        <w:t xml:space="preserve">    无     </w:t>
      </w:r>
      <w:r>
        <w:rPr>
          <w:rFonts w:hint="eastAsia" w:ascii="宋体" w:hAnsi="宋体" w:cs="宋体"/>
          <w:sz w:val="21"/>
          <w:szCs w:val="21"/>
        </w:rPr>
        <w:t>；</w:t>
      </w:r>
    </w:p>
    <w:p w14:paraId="4F7C06D3">
      <w:pPr>
        <w:spacing w:line="360" w:lineRule="exact"/>
        <w:ind w:firstLine="420" w:firstLineChars="200"/>
        <w:rPr>
          <w:rFonts w:ascii="宋体" w:hAnsi="宋体" w:cs="宋体"/>
          <w:kern w:val="0"/>
        </w:rPr>
      </w:pPr>
      <w:r>
        <w:rPr>
          <w:rFonts w:hint="eastAsia" w:ascii="宋体" w:hAnsi="宋体" w:cs="宋体"/>
          <w:kern w:val="0"/>
        </w:rPr>
        <w:t>发包人提供国外标准、规范的份数：</w:t>
      </w:r>
      <w:r>
        <w:rPr>
          <w:rFonts w:hint="eastAsia" w:ascii="宋体" w:hAnsi="宋体" w:cs="宋体"/>
          <w:kern w:val="0"/>
          <w:u w:val="single"/>
        </w:rPr>
        <w:t xml:space="preserve">         无     </w:t>
      </w:r>
      <w:r>
        <w:rPr>
          <w:rFonts w:hint="eastAsia" w:ascii="宋体" w:hAnsi="宋体" w:cs="宋体"/>
          <w:kern w:val="0"/>
        </w:rPr>
        <w:t>；</w:t>
      </w:r>
    </w:p>
    <w:p w14:paraId="2BE676F8">
      <w:pPr>
        <w:spacing w:line="360" w:lineRule="exact"/>
        <w:ind w:firstLine="420" w:firstLineChars="200"/>
        <w:rPr>
          <w:rFonts w:ascii="宋体" w:hAnsi="宋体" w:cs="宋体"/>
        </w:rPr>
      </w:pPr>
      <w:r>
        <w:rPr>
          <w:rFonts w:hint="eastAsia" w:ascii="宋体" w:hAnsi="宋体" w:cs="宋体"/>
          <w:kern w:val="0"/>
        </w:rPr>
        <w:t>发包人提供国外标准、规范的名称：</w:t>
      </w:r>
      <w:r>
        <w:rPr>
          <w:rFonts w:hint="eastAsia" w:ascii="宋体" w:hAnsi="宋体" w:cs="宋体"/>
          <w:kern w:val="0"/>
          <w:u w:val="single"/>
        </w:rPr>
        <w:t xml:space="preserve">         无     </w:t>
      </w:r>
      <w:r>
        <w:rPr>
          <w:rFonts w:hint="eastAsia" w:ascii="宋体" w:hAnsi="宋体" w:cs="宋体"/>
          <w:kern w:val="0"/>
        </w:rPr>
        <w:t>。</w:t>
      </w:r>
    </w:p>
    <w:p w14:paraId="1DCCD5D5">
      <w:pPr>
        <w:spacing w:line="360" w:lineRule="exact"/>
        <w:ind w:left="596" w:leftChars="284"/>
        <w:rPr>
          <w:rFonts w:ascii="宋体" w:hAnsi="宋体" w:cs="宋体"/>
        </w:rPr>
      </w:pPr>
      <w:r>
        <w:rPr>
          <w:rFonts w:hint="eastAsia" w:ascii="宋体" w:hAnsi="宋体" w:cs="宋体"/>
        </w:rPr>
        <w:t>1.4.3发包人对工程的技术标准和功能要求的特殊要求：</w:t>
      </w:r>
      <w:r>
        <w:rPr>
          <w:rFonts w:hint="eastAsia" w:ascii="宋体" w:hAnsi="宋体" w:cs="宋体"/>
          <w:u w:val="single"/>
        </w:rPr>
        <w:t xml:space="preserve">  无  </w:t>
      </w:r>
      <w:r>
        <w:rPr>
          <w:rFonts w:hint="eastAsia" w:ascii="宋体" w:hAnsi="宋体" w:cs="宋体"/>
        </w:rPr>
        <w:t>。</w:t>
      </w:r>
    </w:p>
    <w:p w14:paraId="4BDEC2A2">
      <w:pPr>
        <w:pStyle w:val="5"/>
        <w:spacing w:line="360" w:lineRule="exact"/>
        <w:rPr>
          <w:rFonts w:ascii="宋体" w:hAnsi="宋体" w:cs="宋体"/>
          <w:sz w:val="21"/>
          <w:szCs w:val="21"/>
        </w:rPr>
      </w:pPr>
      <w:r>
        <w:rPr>
          <w:rFonts w:hint="eastAsia" w:ascii="宋体" w:hAnsi="宋体" w:cs="宋体"/>
          <w:sz w:val="21"/>
          <w:szCs w:val="21"/>
        </w:rPr>
        <w:t>1.5 合同文件的优先顺序</w:t>
      </w:r>
    </w:p>
    <w:p w14:paraId="58F79309">
      <w:pPr>
        <w:spacing w:line="360" w:lineRule="exact"/>
        <w:ind w:firstLine="420" w:firstLineChars="200"/>
        <w:rPr>
          <w:rFonts w:ascii="宋体" w:hAnsi="宋体" w:cs="宋体"/>
        </w:rPr>
      </w:pPr>
      <w:r>
        <w:rPr>
          <w:rFonts w:hint="eastAsia" w:ascii="宋体" w:hAnsi="宋体" w:cs="宋体"/>
        </w:rPr>
        <w:t>合同文件组成及优先顺序为：</w:t>
      </w:r>
      <w:r>
        <w:rPr>
          <w:rFonts w:hint="eastAsia" w:ascii="宋体" w:hAnsi="宋体" w:cs="宋体"/>
          <w:u w:val="single"/>
        </w:rPr>
        <w:t>（1）本合同协议书；（2）中标通知书；（3）投标书及其附件；（4）本合同专用条款及补充条款；（5）本合同通用条款；（6）标准、规范及有关技术文件；（7）图纸（含图纸修改通知单及图纸设计变更文件）；（8）工程量清单；（9）本工程最高投标限价造价成果文件及其他合同文件</w:t>
      </w:r>
      <w:r>
        <w:rPr>
          <w:rFonts w:hint="eastAsia" w:ascii="宋体" w:hAnsi="宋体" w:cs="宋体"/>
        </w:rPr>
        <w:t>。</w:t>
      </w:r>
    </w:p>
    <w:p w14:paraId="00FEDC02">
      <w:pPr>
        <w:pStyle w:val="5"/>
        <w:spacing w:line="360" w:lineRule="exact"/>
        <w:rPr>
          <w:rFonts w:ascii="宋体" w:hAnsi="宋体" w:cs="宋体"/>
          <w:sz w:val="21"/>
          <w:szCs w:val="21"/>
        </w:rPr>
      </w:pPr>
      <w:r>
        <w:rPr>
          <w:rFonts w:hint="eastAsia" w:ascii="宋体" w:hAnsi="宋体" w:cs="宋体"/>
          <w:sz w:val="21"/>
          <w:szCs w:val="21"/>
        </w:rPr>
        <w:t>1.6 图纸和承包人文件</w:t>
      </w:r>
      <w:r>
        <w:rPr>
          <w:rFonts w:hint="eastAsia" w:ascii="宋体" w:hAnsi="宋体" w:cs="宋体"/>
          <w:sz w:val="21"/>
          <w:szCs w:val="21"/>
        </w:rPr>
        <w:tab/>
      </w:r>
    </w:p>
    <w:p w14:paraId="19CFBF31">
      <w:pPr>
        <w:spacing w:line="360" w:lineRule="exact"/>
        <w:ind w:firstLine="420" w:firstLineChars="200"/>
        <w:rPr>
          <w:rFonts w:ascii="宋体" w:hAnsi="宋体" w:cs="宋体"/>
        </w:rPr>
      </w:pPr>
      <w:r>
        <w:rPr>
          <w:rFonts w:hint="eastAsia" w:ascii="宋体" w:hAnsi="宋体" w:cs="宋体"/>
        </w:rPr>
        <w:t>1.6.1 图纸的提供</w:t>
      </w:r>
    </w:p>
    <w:p w14:paraId="32A61479">
      <w:pPr>
        <w:spacing w:line="360" w:lineRule="exact"/>
        <w:ind w:firstLine="420" w:firstLineChars="200"/>
        <w:rPr>
          <w:rFonts w:ascii="宋体" w:hAnsi="宋体" w:cs="宋体"/>
        </w:rPr>
      </w:pPr>
      <w:r>
        <w:rPr>
          <w:rFonts w:hint="eastAsia" w:ascii="宋体" w:hAnsi="宋体" w:cs="宋体"/>
        </w:rPr>
        <w:t>发包人向承包人提供图纸的期限：</w:t>
      </w:r>
      <w:r>
        <w:rPr>
          <w:rFonts w:hint="eastAsia" w:ascii="宋体" w:hAnsi="宋体" w:cs="宋体"/>
          <w:u w:val="single"/>
        </w:rPr>
        <w:t>合同生效后7天内</w:t>
      </w:r>
      <w:r>
        <w:rPr>
          <w:rFonts w:hint="eastAsia" w:ascii="宋体" w:hAnsi="宋体" w:cs="宋体"/>
        </w:rPr>
        <w:t>；</w:t>
      </w:r>
    </w:p>
    <w:p w14:paraId="03D61CEF">
      <w:pPr>
        <w:spacing w:line="360" w:lineRule="exact"/>
        <w:ind w:firstLine="420" w:firstLineChars="200"/>
        <w:rPr>
          <w:rFonts w:ascii="宋体" w:hAnsi="宋体" w:cs="宋体"/>
        </w:rPr>
      </w:pPr>
      <w:r>
        <w:rPr>
          <w:rFonts w:hint="eastAsia" w:ascii="宋体" w:hAnsi="宋体" w:cs="宋体"/>
        </w:rPr>
        <w:t>发包人向承包人提供图纸的数量：</w:t>
      </w:r>
      <w:r>
        <w:rPr>
          <w:rFonts w:hint="eastAsia" w:ascii="宋体" w:hAnsi="宋体" w:cs="宋体"/>
          <w:u w:val="single"/>
        </w:rPr>
        <w:t>图纸和其他技术资料壹份（标准图集由承包人自备）</w:t>
      </w:r>
      <w:r>
        <w:rPr>
          <w:rFonts w:hint="eastAsia" w:ascii="宋体" w:hAnsi="宋体" w:cs="宋体"/>
        </w:rPr>
        <w:t>；</w:t>
      </w:r>
    </w:p>
    <w:p w14:paraId="494CD62B">
      <w:pPr>
        <w:spacing w:line="360" w:lineRule="exact"/>
        <w:ind w:firstLine="420" w:firstLineChars="200"/>
        <w:rPr>
          <w:rFonts w:ascii="宋体" w:hAnsi="宋体" w:cs="宋体"/>
        </w:rPr>
      </w:pPr>
      <w:r>
        <w:rPr>
          <w:rFonts w:hint="eastAsia" w:ascii="宋体" w:hAnsi="宋体" w:cs="宋体"/>
        </w:rPr>
        <w:t>发包人向承包人提供图纸的内容：</w:t>
      </w:r>
      <w:r>
        <w:rPr>
          <w:rFonts w:hint="eastAsia" w:ascii="宋体" w:hAnsi="宋体" w:cs="宋体"/>
          <w:u w:val="single"/>
        </w:rPr>
        <w:t>与本项目相关</w:t>
      </w:r>
      <w:r>
        <w:rPr>
          <w:rFonts w:hint="eastAsia" w:ascii="宋体" w:hAnsi="宋体" w:cs="宋体"/>
        </w:rPr>
        <w:t>。</w:t>
      </w:r>
    </w:p>
    <w:p w14:paraId="0A60908E">
      <w:pPr>
        <w:spacing w:line="360" w:lineRule="exact"/>
        <w:ind w:firstLine="420" w:firstLineChars="200"/>
        <w:rPr>
          <w:rFonts w:ascii="宋体" w:hAnsi="宋体" w:cs="宋体"/>
        </w:rPr>
      </w:pPr>
      <w:r>
        <w:rPr>
          <w:rFonts w:hint="eastAsia" w:ascii="宋体" w:hAnsi="宋体" w:cs="宋体"/>
        </w:rPr>
        <w:t>1.6.4 承包人文件</w:t>
      </w:r>
    </w:p>
    <w:p w14:paraId="43C3D157">
      <w:pPr>
        <w:spacing w:line="360" w:lineRule="exact"/>
        <w:ind w:left="596" w:leftChars="284"/>
        <w:jc w:val="left"/>
        <w:rPr>
          <w:rFonts w:ascii="宋体" w:hAnsi="宋体" w:cs="宋体"/>
        </w:rPr>
      </w:pPr>
      <w:r>
        <w:rPr>
          <w:rFonts w:hint="eastAsia" w:ascii="宋体" w:hAnsi="宋体" w:cs="宋体"/>
        </w:rPr>
        <w:t>需要由承包人提供的文件，包括：</w:t>
      </w:r>
      <w:r>
        <w:rPr>
          <w:rFonts w:hint="eastAsia" w:ascii="宋体" w:hAnsi="宋体" w:cs="宋体"/>
          <w:u w:val="single"/>
        </w:rPr>
        <w:t>除专用合同条款约定的由承包人提供的设计文件外，本项约定的其他应由承包人提供的文件，包括必要的加工图和大样图，均不是合同计量与支付的依据文件。由承包人提供的文件范围：施工图以外的大样图、加工图、标准图等</w:t>
      </w:r>
      <w:r>
        <w:rPr>
          <w:rFonts w:hint="eastAsia" w:ascii="宋体" w:hAnsi="宋体" w:cs="宋体"/>
        </w:rPr>
        <w:t>；</w:t>
      </w:r>
    </w:p>
    <w:p w14:paraId="491111F2">
      <w:pPr>
        <w:spacing w:line="360" w:lineRule="exact"/>
        <w:ind w:firstLine="420" w:firstLineChars="200"/>
        <w:rPr>
          <w:rFonts w:ascii="宋体" w:hAnsi="宋体" w:cs="宋体"/>
        </w:rPr>
      </w:pPr>
      <w:r>
        <w:rPr>
          <w:rFonts w:hint="eastAsia" w:ascii="宋体" w:hAnsi="宋体" w:cs="宋体"/>
        </w:rPr>
        <w:t>承包人提供的文件的期限为：</w:t>
      </w:r>
      <w:r>
        <w:rPr>
          <w:rFonts w:hint="eastAsia" w:ascii="宋体" w:hAnsi="宋体" w:cs="宋体"/>
          <w:u w:val="single"/>
        </w:rPr>
        <w:t>构件开始施工前7天内</w:t>
      </w:r>
      <w:r>
        <w:rPr>
          <w:rFonts w:hint="eastAsia" w:ascii="宋体" w:hAnsi="宋体" w:cs="宋体"/>
        </w:rPr>
        <w:t>；</w:t>
      </w:r>
    </w:p>
    <w:p w14:paraId="77923496">
      <w:pPr>
        <w:spacing w:line="360" w:lineRule="exact"/>
        <w:ind w:firstLine="420" w:firstLineChars="200"/>
        <w:rPr>
          <w:rFonts w:ascii="宋体" w:hAnsi="宋体" w:cs="宋体"/>
        </w:rPr>
      </w:pPr>
      <w:r>
        <w:rPr>
          <w:rFonts w:hint="eastAsia" w:ascii="宋体" w:hAnsi="宋体" w:cs="宋体"/>
        </w:rPr>
        <w:t>承包人提供的文件的数量为：</w:t>
      </w:r>
      <w:r>
        <w:rPr>
          <w:rFonts w:hint="eastAsia" w:ascii="宋体" w:hAnsi="宋体" w:cs="宋体"/>
          <w:u w:val="single"/>
        </w:rPr>
        <w:t>5份           </w:t>
      </w:r>
      <w:r>
        <w:rPr>
          <w:rFonts w:hint="eastAsia" w:ascii="宋体" w:hAnsi="宋体" w:cs="宋体"/>
        </w:rPr>
        <w:t>；</w:t>
      </w:r>
    </w:p>
    <w:p w14:paraId="1331C656">
      <w:pPr>
        <w:spacing w:line="360" w:lineRule="exact"/>
        <w:ind w:firstLine="420" w:firstLineChars="200"/>
        <w:rPr>
          <w:rFonts w:ascii="宋体" w:hAnsi="宋体" w:cs="宋体"/>
        </w:rPr>
      </w:pPr>
      <w:r>
        <w:rPr>
          <w:rFonts w:hint="eastAsia" w:ascii="宋体" w:hAnsi="宋体" w:cs="宋体"/>
        </w:rPr>
        <w:t>承包人提供的文件的形式为：</w:t>
      </w:r>
      <w:r>
        <w:rPr>
          <w:rFonts w:hint="eastAsia" w:ascii="宋体" w:hAnsi="宋体" w:cs="宋体"/>
          <w:u w:val="single"/>
        </w:rPr>
        <w:t>书面      </w:t>
      </w:r>
      <w:r>
        <w:rPr>
          <w:rFonts w:hint="eastAsia" w:ascii="宋体" w:hAnsi="宋体" w:cs="宋体"/>
        </w:rPr>
        <w:t>；</w:t>
      </w:r>
    </w:p>
    <w:p w14:paraId="281E4BB4">
      <w:pPr>
        <w:spacing w:line="360" w:lineRule="exact"/>
        <w:ind w:firstLine="420" w:firstLineChars="200"/>
        <w:rPr>
          <w:rFonts w:ascii="宋体" w:hAnsi="宋体" w:cs="宋体"/>
        </w:rPr>
      </w:pPr>
      <w:r>
        <w:rPr>
          <w:rFonts w:hint="eastAsia" w:ascii="宋体" w:hAnsi="宋体" w:cs="宋体"/>
        </w:rPr>
        <w:t>发包人审批承包人文件的期限：</w:t>
      </w:r>
      <w:r>
        <w:rPr>
          <w:rFonts w:hint="eastAsia" w:ascii="宋体" w:hAnsi="宋体" w:cs="宋体"/>
          <w:u w:val="single"/>
        </w:rPr>
        <w:t>15天内  </w:t>
      </w:r>
      <w:r>
        <w:rPr>
          <w:rFonts w:hint="eastAsia" w:ascii="宋体" w:hAnsi="宋体" w:cs="宋体"/>
        </w:rPr>
        <w:t>。</w:t>
      </w:r>
    </w:p>
    <w:p w14:paraId="6FC7B02E">
      <w:pPr>
        <w:spacing w:line="360" w:lineRule="exact"/>
        <w:ind w:firstLine="420" w:firstLineChars="200"/>
        <w:rPr>
          <w:rFonts w:ascii="宋体" w:hAnsi="宋体" w:cs="宋体"/>
        </w:rPr>
      </w:pPr>
      <w:r>
        <w:rPr>
          <w:rFonts w:hint="eastAsia" w:ascii="宋体" w:hAnsi="宋体" w:cs="宋体"/>
        </w:rPr>
        <w:t>1.6.5 现场图纸准备</w:t>
      </w:r>
    </w:p>
    <w:p w14:paraId="08F7C029">
      <w:pPr>
        <w:spacing w:line="360" w:lineRule="exact"/>
        <w:ind w:firstLine="420" w:firstLineChars="200"/>
        <w:rPr>
          <w:rFonts w:ascii="宋体" w:hAnsi="宋体" w:cs="宋体"/>
        </w:rPr>
      </w:pPr>
      <w:r>
        <w:rPr>
          <w:rFonts w:hint="eastAsia" w:ascii="宋体" w:hAnsi="宋体" w:cs="宋体"/>
        </w:rPr>
        <w:t>关于现场图纸准备的约定：</w:t>
      </w:r>
      <w:r>
        <w:rPr>
          <w:rFonts w:hint="eastAsia" w:ascii="宋体" w:hAnsi="宋体" w:cs="宋体"/>
          <w:u w:val="single"/>
        </w:rPr>
        <w:t>  按相关规定   </w:t>
      </w:r>
      <w:r>
        <w:rPr>
          <w:rFonts w:hint="eastAsia" w:ascii="宋体" w:hAnsi="宋体" w:cs="宋体"/>
        </w:rPr>
        <w:t>。</w:t>
      </w:r>
    </w:p>
    <w:p w14:paraId="692F1E36">
      <w:pPr>
        <w:pStyle w:val="5"/>
        <w:spacing w:line="360" w:lineRule="exact"/>
        <w:rPr>
          <w:rFonts w:ascii="宋体" w:hAnsi="宋体" w:cs="宋体"/>
          <w:sz w:val="21"/>
          <w:szCs w:val="21"/>
        </w:rPr>
      </w:pPr>
      <w:r>
        <w:rPr>
          <w:rFonts w:hint="eastAsia" w:ascii="宋体" w:hAnsi="宋体" w:cs="宋体"/>
          <w:sz w:val="21"/>
          <w:szCs w:val="21"/>
        </w:rPr>
        <w:t>1.7 联络</w:t>
      </w:r>
    </w:p>
    <w:p w14:paraId="49E8E1C8">
      <w:pPr>
        <w:spacing w:line="360" w:lineRule="exact"/>
        <w:ind w:firstLine="420" w:firstLineChars="200"/>
        <w:rPr>
          <w:rFonts w:ascii="宋体" w:hAnsi="宋体" w:cs="宋体"/>
          <w:kern w:val="0"/>
        </w:rPr>
      </w:pPr>
      <w:r>
        <w:rPr>
          <w:rFonts w:hint="eastAsia" w:ascii="宋体" w:hAnsi="宋体" w:cs="宋体"/>
          <w:kern w:val="0"/>
        </w:rPr>
        <w:t>1.7.1发包人和承包人应当在</w:t>
      </w:r>
      <w:r>
        <w:rPr>
          <w:rFonts w:hint="eastAsia" w:ascii="宋体" w:hAnsi="宋体" w:cs="宋体"/>
          <w:u w:val="single"/>
        </w:rPr>
        <w:t xml:space="preserve">（成交后填写） </w:t>
      </w:r>
      <w:r>
        <w:rPr>
          <w:rFonts w:hint="eastAsia" w:ascii="宋体" w:hAnsi="宋体" w:cs="宋体"/>
          <w:kern w:val="0"/>
        </w:rPr>
        <w:t>天内将与合同有关的通知、批准、证明、证书、指示、指令、要求、请求、同意、意见、确定和决定等书面函件送达对方当事人。</w:t>
      </w:r>
    </w:p>
    <w:p w14:paraId="44A52F1A">
      <w:pPr>
        <w:spacing w:line="360" w:lineRule="exact"/>
        <w:ind w:firstLine="420" w:firstLineChars="200"/>
        <w:rPr>
          <w:rFonts w:ascii="宋体" w:hAnsi="宋体" w:cs="宋体"/>
          <w:kern w:val="0"/>
        </w:rPr>
      </w:pPr>
      <w:r>
        <w:rPr>
          <w:rFonts w:hint="eastAsia" w:ascii="宋体" w:hAnsi="宋体" w:cs="宋体"/>
          <w:kern w:val="0"/>
        </w:rPr>
        <w:t>1.7.2 发包人接收文件的地点：</w:t>
      </w:r>
      <w:r>
        <w:rPr>
          <w:rFonts w:hint="eastAsia" w:ascii="宋体" w:hAnsi="宋体" w:cs="宋体"/>
          <w:u w:val="single"/>
        </w:rPr>
        <w:t>（成交后填写） </w:t>
      </w:r>
      <w:r>
        <w:rPr>
          <w:rFonts w:hint="eastAsia" w:ascii="宋体" w:hAnsi="宋体" w:cs="宋体"/>
          <w:kern w:val="0"/>
        </w:rPr>
        <w:t>；</w:t>
      </w:r>
    </w:p>
    <w:p w14:paraId="53E7DCE2">
      <w:pPr>
        <w:spacing w:line="360" w:lineRule="exact"/>
        <w:ind w:firstLine="420" w:firstLineChars="200"/>
        <w:rPr>
          <w:rFonts w:ascii="宋体" w:hAnsi="宋体" w:cs="宋体"/>
          <w:kern w:val="0"/>
        </w:rPr>
      </w:pPr>
      <w:r>
        <w:rPr>
          <w:rFonts w:hint="eastAsia" w:ascii="宋体" w:hAnsi="宋体" w:cs="宋体"/>
          <w:kern w:val="0"/>
        </w:rPr>
        <w:t>发包人指定的接收人为：</w:t>
      </w:r>
      <w:r>
        <w:rPr>
          <w:rFonts w:hint="eastAsia" w:ascii="宋体" w:hAnsi="宋体" w:cs="宋体"/>
          <w:u w:val="single"/>
        </w:rPr>
        <w:t>双方按实际情况现场约定</w:t>
      </w:r>
      <w:r>
        <w:rPr>
          <w:rFonts w:hint="eastAsia" w:ascii="宋体" w:hAnsi="宋体" w:cs="宋体"/>
          <w:kern w:val="0"/>
        </w:rPr>
        <w:t>。</w:t>
      </w:r>
    </w:p>
    <w:p w14:paraId="15AD5687">
      <w:pPr>
        <w:spacing w:line="360" w:lineRule="exact"/>
        <w:ind w:firstLine="420" w:firstLineChars="200"/>
        <w:rPr>
          <w:rFonts w:ascii="宋体" w:hAnsi="宋体" w:cs="宋体"/>
          <w:kern w:val="0"/>
        </w:rPr>
      </w:pPr>
      <w:r>
        <w:rPr>
          <w:rFonts w:hint="eastAsia" w:ascii="宋体" w:hAnsi="宋体" w:cs="宋体"/>
          <w:kern w:val="0"/>
        </w:rPr>
        <w:t>承包人接收文件的地点：</w:t>
      </w:r>
      <w:r>
        <w:rPr>
          <w:rFonts w:hint="eastAsia" w:ascii="宋体" w:hAnsi="宋体" w:cs="宋体"/>
          <w:u w:val="single"/>
        </w:rPr>
        <w:t>发包人资料室        </w:t>
      </w:r>
      <w:r>
        <w:rPr>
          <w:rFonts w:hint="eastAsia" w:ascii="宋体" w:hAnsi="宋体" w:cs="宋体"/>
          <w:kern w:val="0"/>
        </w:rPr>
        <w:t>；</w:t>
      </w:r>
    </w:p>
    <w:p w14:paraId="73276373">
      <w:pPr>
        <w:spacing w:line="360" w:lineRule="exact"/>
        <w:ind w:firstLine="420" w:firstLineChars="200"/>
        <w:rPr>
          <w:rFonts w:ascii="宋体" w:hAnsi="宋体" w:cs="宋体"/>
          <w:kern w:val="0"/>
        </w:rPr>
      </w:pPr>
      <w:r>
        <w:rPr>
          <w:rFonts w:hint="eastAsia" w:ascii="宋体" w:hAnsi="宋体" w:cs="宋体"/>
          <w:kern w:val="0"/>
        </w:rPr>
        <w:t>承包人指定的接收人为：</w:t>
      </w:r>
      <w:r>
        <w:rPr>
          <w:rFonts w:hint="eastAsia" w:ascii="宋体" w:hAnsi="宋体" w:cs="宋体"/>
          <w:u w:val="single"/>
        </w:rPr>
        <w:t>成交后填写          </w:t>
      </w:r>
      <w:r>
        <w:rPr>
          <w:rFonts w:hint="eastAsia" w:ascii="宋体" w:hAnsi="宋体" w:cs="宋体"/>
          <w:kern w:val="0"/>
        </w:rPr>
        <w:t>。</w:t>
      </w:r>
    </w:p>
    <w:p w14:paraId="56F55B68">
      <w:pPr>
        <w:spacing w:line="360" w:lineRule="exact"/>
        <w:ind w:firstLine="420" w:firstLineChars="200"/>
        <w:rPr>
          <w:rFonts w:ascii="宋体" w:hAnsi="宋体" w:cs="宋体"/>
          <w:kern w:val="0"/>
        </w:rPr>
      </w:pPr>
      <w:r>
        <w:rPr>
          <w:rFonts w:hint="eastAsia" w:ascii="宋体" w:hAnsi="宋体" w:cs="宋体"/>
          <w:kern w:val="0"/>
        </w:rPr>
        <w:t>监理人接收文件的地点：</w:t>
      </w:r>
      <w:r>
        <w:rPr>
          <w:rFonts w:hint="eastAsia" w:ascii="宋体" w:hAnsi="宋体" w:cs="宋体"/>
          <w:u w:val="single"/>
        </w:rPr>
        <w:t>发包人资料室          </w:t>
      </w:r>
      <w:r>
        <w:rPr>
          <w:rFonts w:hint="eastAsia" w:ascii="宋体" w:hAnsi="宋体" w:cs="宋体"/>
          <w:kern w:val="0"/>
        </w:rPr>
        <w:t>；</w:t>
      </w:r>
    </w:p>
    <w:p w14:paraId="23E2D969">
      <w:pPr>
        <w:spacing w:line="360" w:lineRule="exact"/>
        <w:ind w:firstLine="420" w:firstLineChars="200"/>
        <w:rPr>
          <w:rFonts w:ascii="宋体" w:hAnsi="宋体" w:cs="宋体"/>
          <w:kern w:val="0"/>
        </w:rPr>
      </w:pPr>
      <w:r>
        <w:rPr>
          <w:rFonts w:hint="eastAsia" w:ascii="宋体" w:hAnsi="宋体" w:cs="宋体"/>
          <w:kern w:val="0"/>
        </w:rPr>
        <w:t>监理人指定的接收人为：</w:t>
      </w:r>
      <w:r>
        <w:rPr>
          <w:rFonts w:hint="eastAsia" w:ascii="宋体" w:hAnsi="宋体" w:cs="宋体"/>
          <w:u w:val="single"/>
        </w:rPr>
        <w:t>成交后填写          </w:t>
      </w:r>
      <w:r>
        <w:rPr>
          <w:rFonts w:hint="eastAsia" w:ascii="宋体" w:hAnsi="宋体" w:cs="宋体"/>
          <w:kern w:val="0"/>
        </w:rPr>
        <w:t>。</w:t>
      </w:r>
    </w:p>
    <w:p w14:paraId="4091C7F6">
      <w:pPr>
        <w:pStyle w:val="5"/>
        <w:spacing w:line="360" w:lineRule="exact"/>
        <w:rPr>
          <w:rFonts w:ascii="宋体" w:hAnsi="宋体" w:cs="宋体"/>
          <w:sz w:val="21"/>
          <w:szCs w:val="21"/>
        </w:rPr>
      </w:pPr>
      <w:r>
        <w:rPr>
          <w:rFonts w:hint="eastAsia" w:ascii="宋体" w:hAnsi="宋体" w:cs="宋体"/>
          <w:sz w:val="21"/>
          <w:szCs w:val="21"/>
        </w:rPr>
        <w:t>1.10 交通运输</w:t>
      </w:r>
    </w:p>
    <w:p w14:paraId="45DC72E5">
      <w:pPr>
        <w:pStyle w:val="5"/>
        <w:spacing w:line="360" w:lineRule="exact"/>
        <w:rPr>
          <w:rFonts w:ascii="宋体" w:hAnsi="宋体" w:cs="宋体"/>
          <w:sz w:val="21"/>
          <w:szCs w:val="21"/>
        </w:rPr>
      </w:pPr>
      <w:r>
        <w:rPr>
          <w:rFonts w:hint="eastAsia" w:ascii="宋体" w:hAnsi="宋体" w:cs="宋体"/>
          <w:sz w:val="21"/>
          <w:szCs w:val="21"/>
        </w:rPr>
        <w:t>1.10.1 出入现场的权利</w:t>
      </w:r>
    </w:p>
    <w:p w14:paraId="1B44D291">
      <w:pPr>
        <w:spacing w:line="360" w:lineRule="exact"/>
        <w:ind w:left="596" w:leftChars="284"/>
        <w:rPr>
          <w:rFonts w:ascii="宋体" w:hAnsi="宋体" w:cs="宋体"/>
        </w:rPr>
      </w:pPr>
      <w:r>
        <w:rPr>
          <w:rFonts w:hint="eastAsia" w:ascii="宋体" w:hAnsi="宋体" w:cs="宋体"/>
        </w:rPr>
        <w:t>关于出入现场的权利的约定：</w:t>
      </w:r>
      <w:r>
        <w:rPr>
          <w:rFonts w:hint="eastAsia" w:ascii="宋体" w:hAnsi="宋体" w:cs="宋体"/>
          <w:u w:val="single"/>
        </w:rPr>
        <w:t>成交后填写</w:t>
      </w:r>
      <w:r>
        <w:rPr>
          <w:rFonts w:hint="eastAsia" w:ascii="宋体" w:hAnsi="宋体" w:cs="宋体"/>
        </w:rPr>
        <w:t>。</w:t>
      </w:r>
    </w:p>
    <w:p w14:paraId="2E8F37AA">
      <w:pPr>
        <w:pStyle w:val="5"/>
        <w:spacing w:line="360" w:lineRule="exact"/>
        <w:rPr>
          <w:rFonts w:ascii="宋体" w:hAnsi="宋体" w:cs="宋体"/>
          <w:sz w:val="21"/>
          <w:szCs w:val="21"/>
        </w:rPr>
      </w:pPr>
      <w:r>
        <w:rPr>
          <w:rFonts w:hint="eastAsia" w:ascii="宋体" w:hAnsi="宋体" w:cs="宋体"/>
          <w:sz w:val="21"/>
          <w:szCs w:val="21"/>
        </w:rPr>
        <w:t>1.10.3 场内交通</w:t>
      </w:r>
    </w:p>
    <w:p w14:paraId="673EF93D">
      <w:pPr>
        <w:spacing w:line="360" w:lineRule="exact"/>
        <w:ind w:firstLine="420" w:firstLineChars="200"/>
        <w:jc w:val="left"/>
        <w:rPr>
          <w:rFonts w:ascii="宋体" w:hAnsi="宋体" w:cs="宋体"/>
          <w:kern w:val="0"/>
        </w:rPr>
      </w:pPr>
      <w:r>
        <w:rPr>
          <w:rFonts w:hint="eastAsia" w:ascii="宋体" w:hAnsi="宋体" w:cs="宋体"/>
          <w:kern w:val="0"/>
        </w:rPr>
        <w:t>关于场外交通和场内交通的边界的约定：</w:t>
      </w:r>
      <w:r>
        <w:rPr>
          <w:rFonts w:hint="eastAsia" w:ascii="宋体" w:hAnsi="宋体" w:cs="宋体"/>
          <w:u w:val="single"/>
        </w:rPr>
        <w:t>规划用地线  </w:t>
      </w:r>
      <w:r>
        <w:rPr>
          <w:rFonts w:hint="eastAsia" w:ascii="宋体" w:hAnsi="宋体" w:cs="宋体"/>
        </w:rPr>
        <w:t>。</w:t>
      </w:r>
    </w:p>
    <w:p w14:paraId="5E981E16">
      <w:pPr>
        <w:spacing w:line="360" w:lineRule="exact"/>
        <w:ind w:firstLine="420" w:firstLineChars="200"/>
        <w:jc w:val="left"/>
        <w:rPr>
          <w:rFonts w:ascii="宋体" w:hAnsi="宋体" w:cs="宋体"/>
        </w:rPr>
      </w:pPr>
      <w:r>
        <w:rPr>
          <w:rFonts w:hint="eastAsia" w:ascii="宋体" w:hAnsi="宋体" w:cs="宋体"/>
        </w:rPr>
        <w:t>关于发包人向承包人免费提供满足工程施工需要的场内道路和交通设施的约定：</w:t>
      </w:r>
      <w:r>
        <w:rPr>
          <w:rFonts w:hint="eastAsia" w:ascii="宋体" w:hAnsi="宋体" w:cs="宋体"/>
          <w:u w:val="single"/>
        </w:rPr>
        <w:t>货运通道及相关设施</w:t>
      </w:r>
      <w:r>
        <w:rPr>
          <w:rFonts w:hint="eastAsia" w:ascii="宋体" w:hAnsi="宋体" w:cs="宋体"/>
        </w:rPr>
        <w:t xml:space="preserve">。  </w:t>
      </w:r>
    </w:p>
    <w:p w14:paraId="370864E9">
      <w:pPr>
        <w:spacing w:line="360" w:lineRule="exact"/>
        <w:ind w:firstLine="420" w:firstLineChars="200"/>
        <w:jc w:val="left"/>
        <w:rPr>
          <w:rFonts w:ascii="宋体" w:hAnsi="宋体" w:cs="宋体"/>
        </w:rPr>
      </w:pPr>
      <w:r>
        <w:rPr>
          <w:rFonts w:hint="eastAsia" w:ascii="宋体" w:hAnsi="宋体" w:cs="宋体"/>
        </w:rPr>
        <w:t>1.10.4超大件和超重件的运输</w:t>
      </w:r>
    </w:p>
    <w:p w14:paraId="21012055">
      <w:pPr>
        <w:spacing w:line="360" w:lineRule="exact"/>
        <w:ind w:firstLine="420" w:firstLineChars="200"/>
        <w:jc w:val="left"/>
        <w:rPr>
          <w:rFonts w:ascii="宋体" w:hAnsi="宋体" w:cs="宋体"/>
        </w:rPr>
      </w:pPr>
      <w:r>
        <w:rPr>
          <w:rFonts w:hint="eastAsia" w:ascii="宋体" w:hAnsi="宋体" w:cs="宋体"/>
        </w:rPr>
        <w:t>运输超大件或超重件所需的道路和桥梁临时加固改造费用和其他有关费用由</w:t>
      </w:r>
      <w:r>
        <w:rPr>
          <w:rFonts w:hint="eastAsia" w:ascii="宋体" w:hAnsi="宋体" w:cs="宋体"/>
          <w:u w:val="single"/>
        </w:rPr>
        <w:t xml:space="preserve">   承包人  </w:t>
      </w:r>
      <w:r>
        <w:rPr>
          <w:rFonts w:hint="eastAsia" w:ascii="宋体" w:hAnsi="宋体" w:cs="宋体"/>
        </w:rPr>
        <w:t>承担。</w:t>
      </w:r>
    </w:p>
    <w:p w14:paraId="2DA06DD4">
      <w:pPr>
        <w:pStyle w:val="5"/>
        <w:spacing w:line="360" w:lineRule="exact"/>
        <w:rPr>
          <w:rFonts w:ascii="宋体" w:hAnsi="宋体" w:cs="宋体"/>
          <w:sz w:val="21"/>
          <w:szCs w:val="21"/>
        </w:rPr>
      </w:pPr>
      <w:r>
        <w:rPr>
          <w:rFonts w:hint="eastAsia" w:ascii="宋体" w:hAnsi="宋体" w:cs="宋体"/>
          <w:sz w:val="21"/>
          <w:szCs w:val="21"/>
        </w:rPr>
        <w:t>1.11 知识产权</w:t>
      </w:r>
    </w:p>
    <w:p w14:paraId="1A8BBB11">
      <w:pPr>
        <w:spacing w:line="360" w:lineRule="exact"/>
        <w:ind w:firstLine="420" w:firstLineChars="200"/>
        <w:rPr>
          <w:rFonts w:ascii="宋体" w:hAnsi="宋体" w:cs="宋体"/>
        </w:rPr>
      </w:pPr>
      <w:r>
        <w:rPr>
          <w:rFonts w:hint="eastAsia" w:ascii="宋体" w:hAnsi="宋体" w:cs="宋体"/>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u w:val="single"/>
        </w:rPr>
        <w:t xml:space="preserve">发包人    </w:t>
      </w:r>
      <w:r>
        <w:rPr>
          <w:rFonts w:hint="eastAsia" w:ascii="宋体" w:hAnsi="宋体" w:cs="宋体"/>
        </w:rPr>
        <w:t>。</w:t>
      </w:r>
    </w:p>
    <w:p w14:paraId="541EEE13">
      <w:pPr>
        <w:spacing w:line="360" w:lineRule="exact"/>
        <w:ind w:left="596" w:leftChars="284"/>
        <w:rPr>
          <w:rFonts w:ascii="宋体" w:hAnsi="宋体" w:cs="宋体"/>
        </w:rPr>
      </w:pPr>
      <w:r>
        <w:rPr>
          <w:rFonts w:hint="eastAsia" w:ascii="宋体" w:hAnsi="宋体" w:cs="宋体"/>
        </w:rPr>
        <w:t>关于发包人提供的上述文件的使用限制的要求：</w:t>
      </w:r>
      <w:r>
        <w:rPr>
          <w:rFonts w:hint="eastAsia" w:ascii="宋体" w:hAnsi="宋体" w:cs="宋体"/>
          <w:u w:val="single"/>
        </w:rPr>
        <w:t xml:space="preserve">  本项目   </w:t>
      </w:r>
      <w:r>
        <w:rPr>
          <w:rFonts w:hint="eastAsia" w:ascii="宋体" w:hAnsi="宋体" w:cs="宋体"/>
        </w:rPr>
        <w:t>。</w:t>
      </w:r>
    </w:p>
    <w:p w14:paraId="1D6584B2">
      <w:pPr>
        <w:pStyle w:val="5"/>
        <w:spacing w:line="360" w:lineRule="exact"/>
        <w:rPr>
          <w:rFonts w:ascii="宋体" w:hAnsi="宋体" w:cs="宋体"/>
          <w:sz w:val="21"/>
          <w:szCs w:val="21"/>
        </w:rPr>
      </w:pPr>
      <w:r>
        <w:rPr>
          <w:rFonts w:hint="eastAsia" w:ascii="宋体" w:hAnsi="宋体" w:cs="宋体"/>
          <w:sz w:val="21"/>
          <w:szCs w:val="21"/>
        </w:rPr>
        <w:t>1.11.2 关于承包人为实施工程所编制文件的著作权的归属：</w:t>
      </w:r>
      <w:r>
        <w:rPr>
          <w:rFonts w:hint="eastAsia" w:ascii="宋体" w:hAnsi="宋体" w:cs="宋体"/>
          <w:sz w:val="21"/>
          <w:szCs w:val="21"/>
          <w:u w:val="single"/>
        </w:rPr>
        <w:t>发包人</w:t>
      </w:r>
      <w:r>
        <w:rPr>
          <w:rFonts w:hint="eastAsia" w:ascii="宋体" w:hAnsi="宋体" w:cs="宋体"/>
          <w:sz w:val="21"/>
          <w:szCs w:val="21"/>
        </w:rPr>
        <w:t>。</w:t>
      </w:r>
    </w:p>
    <w:p w14:paraId="1FF73A0E">
      <w:pPr>
        <w:spacing w:line="360" w:lineRule="exact"/>
        <w:ind w:firstLine="420" w:firstLineChars="200"/>
        <w:rPr>
          <w:rFonts w:ascii="宋体" w:hAnsi="宋体" w:cs="宋体"/>
        </w:rPr>
      </w:pPr>
      <w:r>
        <w:rPr>
          <w:rFonts w:hint="eastAsia" w:ascii="宋体" w:hAnsi="宋体" w:cs="宋体"/>
        </w:rPr>
        <w:t>关于承包人提供的上述文件的使用限制的要求：</w:t>
      </w:r>
      <w:r>
        <w:rPr>
          <w:rFonts w:hint="eastAsia" w:ascii="宋体" w:hAnsi="宋体" w:cs="宋体"/>
          <w:u w:val="single"/>
        </w:rPr>
        <w:t xml:space="preserve">本项目  </w:t>
      </w:r>
      <w:r>
        <w:rPr>
          <w:rFonts w:hint="eastAsia" w:ascii="宋体" w:hAnsi="宋体" w:cs="宋体"/>
        </w:rPr>
        <w:t>。</w:t>
      </w:r>
    </w:p>
    <w:p w14:paraId="71F5A24C">
      <w:pPr>
        <w:pStyle w:val="5"/>
        <w:spacing w:line="360" w:lineRule="exact"/>
        <w:rPr>
          <w:rFonts w:ascii="宋体" w:hAnsi="宋体" w:cs="宋体"/>
          <w:sz w:val="21"/>
          <w:szCs w:val="21"/>
        </w:rPr>
      </w:pPr>
      <w:r>
        <w:rPr>
          <w:rFonts w:hint="eastAsia" w:ascii="宋体" w:hAnsi="宋体" w:cs="宋体"/>
          <w:sz w:val="21"/>
          <w:szCs w:val="21"/>
        </w:rPr>
        <w:t>1.11.4 承包人在施工过程中所采用的专利、专有技术、技术秘密的使用费的承担方式：</w:t>
      </w:r>
      <w:r>
        <w:rPr>
          <w:rFonts w:hint="eastAsia" w:ascii="宋体" w:hAnsi="宋体" w:cs="宋体"/>
          <w:sz w:val="21"/>
          <w:szCs w:val="21"/>
          <w:u w:val="single"/>
        </w:rPr>
        <w:t xml:space="preserve">无       </w:t>
      </w:r>
      <w:r>
        <w:rPr>
          <w:rFonts w:hint="eastAsia" w:ascii="宋体" w:hAnsi="宋体" w:cs="宋体"/>
          <w:sz w:val="21"/>
          <w:szCs w:val="21"/>
        </w:rPr>
        <w:t>。</w:t>
      </w:r>
    </w:p>
    <w:p w14:paraId="1DF31061">
      <w:pPr>
        <w:spacing w:after="120" w:line="360" w:lineRule="exact"/>
        <w:ind w:firstLine="420" w:firstLineChars="200"/>
        <w:rPr>
          <w:rFonts w:ascii="宋体" w:hAnsi="宋体" w:cs="宋体"/>
        </w:rPr>
      </w:pPr>
      <w:r>
        <w:rPr>
          <w:rFonts w:hint="eastAsia" w:ascii="宋体" w:hAnsi="宋体" w:cs="宋体"/>
        </w:rPr>
        <w:t>1.13工程量清单错误的修正</w:t>
      </w:r>
    </w:p>
    <w:p w14:paraId="1D1C3109">
      <w:pPr>
        <w:spacing w:line="360" w:lineRule="exact"/>
        <w:ind w:firstLine="420" w:firstLineChars="200"/>
        <w:rPr>
          <w:rFonts w:ascii="宋体" w:hAnsi="宋体" w:cs="宋体"/>
        </w:rPr>
      </w:pPr>
      <w:r>
        <w:rPr>
          <w:rFonts w:hint="eastAsia" w:ascii="宋体" w:hAnsi="宋体" w:cs="宋体"/>
        </w:rPr>
        <w:t>出现工程量清单错误时，是否调整合同价格：</w:t>
      </w:r>
      <w:r>
        <w:rPr>
          <w:rFonts w:hint="eastAsia" w:ascii="宋体" w:hAnsi="宋体" w:cs="宋体"/>
          <w:u w:val="single"/>
        </w:rPr>
        <w:t xml:space="preserve">   调整  </w:t>
      </w:r>
      <w:r>
        <w:rPr>
          <w:rFonts w:hint="eastAsia" w:ascii="宋体" w:hAnsi="宋体" w:cs="宋体"/>
          <w:kern w:val="0"/>
        </w:rPr>
        <w:t>。</w:t>
      </w:r>
    </w:p>
    <w:p w14:paraId="19D90657">
      <w:pPr>
        <w:spacing w:line="360" w:lineRule="exact"/>
        <w:ind w:firstLine="420" w:firstLineChars="200"/>
        <w:rPr>
          <w:rFonts w:ascii="宋体" w:hAnsi="宋体" w:cs="宋体"/>
        </w:rPr>
      </w:pPr>
      <w:r>
        <w:rPr>
          <w:rFonts w:hint="eastAsia" w:ascii="宋体" w:hAnsi="宋体" w:cs="宋体"/>
        </w:rPr>
        <w:t>允许调整合同价格的工程量偏差范围：</w:t>
      </w:r>
      <w:r>
        <w:rPr>
          <w:rFonts w:hint="eastAsia" w:ascii="宋体" w:hAnsi="宋体" w:cs="宋体"/>
          <w:u w:val="single"/>
        </w:rPr>
        <w:t xml:space="preserve">按实际工程量计算  </w:t>
      </w:r>
      <w:r>
        <w:rPr>
          <w:rFonts w:hint="eastAsia" w:ascii="宋体" w:hAnsi="宋体" w:cs="宋体"/>
          <w:kern w:val="0"/>
        </w:rPr>
        <w:t>。</w:t>
      </w:r>
    </w:p>
    <w:p w14:paraId="3844545D">
      <w:pPr>
        <w:pStyle w:val="6"/>
        <w:spacing w:before="120" w:after="120" w:line="360" w:lineRule="exact"/>
        <w:rPr>
          <w:rFonts w:ascii="宋体" w:hAnsi="宋体" w:cs="宋体"/>
          <w:b w:val="0"/>
          <w:sz w:val="21"/>
          <w:szCs w:val="21"/>
        </w:rPr>
      </w:pPr>
      <w:r>
        <w:rPr>
          <w:rFonts w:hint="eastAsia" w:ascii="宋体" w:hAnsi="宋体" w:cs="宋体"/>
          <w:b w:val="0"/>
          <w:sz w:val="21"/>
          <w:szCs w:val="21"/>
        </w:rPr>
        <w:t>2. 发包人</w:t>
      </w:r>
    </w:p>
    <w:p w14:paraId="47FB6AC4">
      <w:pPr>
        <w:pStyle w:val="5"/>
        <w:spacing w:line="360" w:lineRule="exact"/>
        <w:rPr>
          <w:rFonts w:ascii="宋体" w:hAnsi="宋体" w:cs="宋体"/>
          <w:sz w:val="21"/>
          <w:szCs w:val="21"/>
        </w:rPr>
      </w:pPr>
      <w:r>
        <w:rPr>
          <w:rFonts w:hint="eastAsia" w:ascii="宋体" w:hAnsi="宋体" w:cs="宋体"/>
          <w:sz w:val="21"/>
          <w:szCs w:val="21"/>
        </w:rPr>
        <w:t>2.2 发包人代表</w:t>
      </w:r>
    </w:p>
    <w:p w14:paraId="60BCFA51">
      <w:pPr>
        <w:spacing w:line="360" w:lineRule="exact"/>
        <w:ind w:firstLine="420" w:firstLineChars="200"/>
        <w:rPr>
          <w:rFonts w:ascii="宋体" w:hAnsi="宋体" w:cs="宋体"/>
        </w:rPr>
      </w:pPr>
      <w:r>
        <w:rPr>
          <w:rFonts w:hint="eastAsia" w:ascii="宋体" w:hAnsi="宋体" w:cs="宋体"/>
        </w:rPr>
        <w:t>发包人代表：</w:t>
      </w:r>
    </w:p>
    <w:p w14:paraId="305814B0">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 </w:t>
      </w:r>
      <w:r>
        <w:rPr>
          <w:rFonts w:hint="eastAsia" w:ascii="宋体" w:hAnsi="宋体" w:cs="宋体"/>
        </w:rPr>
        <w:t>；</w:t>
      </w:r>
    </w:p>
    <w:p w14:paraId="77B8042D">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14:paraId="2421268F">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14:paraId="096B9F8F">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  成交后填写  </w:t>
      </w:r>
      <w:r>
        <w:rPr>
          <w:rFonts w:hint="eastAsia" w:ascii="宋体" w:hAnsi="宋体" w:cs="宋体"/>
        </w:rPr>
        <w:t>；</w:t>
      </w:r>
    </w:p>
    <w:p w14:paraId="617B705C">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14:paraId="1080ED0D">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14:paraId="23C28B21">
      <w:pPr>
        <w:spacing w:line="360" w:lineRule="exact"/>
        <w:ind w:firstLine="420" w:firstLineChars="200"/>
        <w:rPr>
          <w:rFonts w:ascii="宋体" w:hAnsi="宋体" w:cs="宋体"/>
          <w:b/>
        </w:rPr>
      </w:pPr>
      <w:r>
        <w:rPr>
          <w:rFonts w:hint="eastAsia" w:ascii="宋体" w:hAnsi="宋体" w:cs="宋体"/>
        </w:rPr>
        <w:t>发包人对发包人代表的授权范围如下：</w:t>
      </w:r>
      <w:r>
        <w:rPr>
          <w:rFonts w:hint="eastAsia" w:ascii="宋体" w:hAnsi="宋体" w:cs="宋体"/>
          <w:u w:val="single"/>
        </w:rPr>
        <w:t xml:space="preserve">成交后填写  </w:t>
      </w:r>
      <w:r>
        <w:rPr>
          <w:rFonts w:hint="eastAsia" w:ascii="宋体" w:hAnsi="宋体" w:cs="宋体"/>
        </w:rPr>
        <w:t>。</w:t>
      </w:r>
    </w:p>
    <w:p w14:paraId="4D12AB56">
      <w:pPr>
        <w:pStyle w:val="5"/>
        <w:spacing w:line="360" w:lineRule="exact"/>
        <w:rPr>
          <w:rFonts w:ascii="宋体" w:hAnsi="宋体" w:cs="宋体"/>
          <w:sz w:val="21"/>
          <w:szCs w:val="21"/>
        </w:rPr>
      </w:pPr>
      <w:r>
        <w:rPr>
          <w:rFonts w:hint="eastAsia" w:ascii="宋体" w:hAnsi="宋体" w:cs="宋体"/>
          <w:sz w:val="21"/>
          <w:szCs w:val="21"/>
        </w:rPr>
        <w:t>2.4 施工现场、施工条件和基础资料的提供</w:t>
      </w:r>
    </w:p>
    <w:p w14:paraId="4B3E107C">
      <w:pPr>
        <w:spacing w:line="360" w:lineRule="exact"/>
        <w:ind w:firstLine="420" w:firstLineChars="200"/>
        <w:rPr>
          <w:rFonts w:ascii="宋体" w:hAnsi="宋体" w:cs="宋体"/>
        </w:rPr>
      </w:pPr>
      <w:r>
        <w:rPr>
          <w:rFonts w:hint="eastAsia" w:ascii="宋体" w:hAnsi="宋体" w:cs="宋体"/>
        </w:rPr>
        <w:t>2.4.1 提供施工现场</w:t>
      </w:r>
    </w:p>
    <w:p w14:paraId="57CD65F4">
      <w:pPr>
        <w:spacing w:line="360" w:lineRule="exact"/>
        <w:ind w:firstLine="420" w:firstLineChars="200"/>
        <w:jc w:val="left"/>
        <w:rPr>
          <w:rFonts w:ascii="宋体" w:hAnsi="宋体" w:cs="宋体"/>
        </w:rPr>
      </w:pPr>
      <w:r>
        <w:rPr>
          <w:rFonts w:hint="eastAsia" w:ascii="宋体" w:hAnsi="宋体" w:cs="宋体"/>
        </w:rPr>
        <w:t>关于发包人移交施工现场的期限要求：</w:t>
      </w:r>
      <w:r>
        <w:rPr>
          <w:rFonts w:hint="eastAsia" w:ascii="宋体" w:hAnsi="宋体" w:cs="宋体"/>
          <w:u w:val="single"/>
        </w:rPr>
        <w:t xml:space="preserve">以发包人发出的开工令为准  </w:t>
      </w:r>
      <w:r>
        <w:rPr>
          <w:rFonts w:hint="eastAsia" w:ascii="宋体" w:hAnsi="宋体" w:cs="宋体"/>
        </w:rPr>
        <w:t>。</w:t>
      </w:r>
    </w:p>
    <w:p w14:paraId="422A6B13">
      <w:pPr>
        <w:spacing w:line="360" w:lineRule="exact"/>
        <w:ind w:firstLine="420" w:firstLineChars="200"/>
        <w:rPr>
          <w:rFonts w:ascii="宋体" w:hAnsi="宋体" w:cs="宋体"/>
        </w:rPr>
      </w:pPr>
      <w:r>
        <w:rPr>
          <w:rFonts w:hint="eastAsia" w:ascii="宋体" w:hAnsi="宋体" w:cs="宋体"/>
        </w:rPr>
        <w:t>2.4.2 提供施工条件</w:t>
      </w:r>
    </w:p>
    <w:p w14:paraId="34B33215">
      <w:pPr>
        <w:spacing w:line="360" w:lineRule="exact"/>
        <w:ind w:firstLine="420" w:firstLineChars="200"/>
        <w:rPr>
          <w:rFonts w:ascii="宋体" w:hAnsi="宋体" w:cs="宋体"/>
          <w:u w:val="single"/>
        </w:rPr>
      </w:pPr>
      <w:r>
        <w:rPr>
          <w:rFonts w:hint="eastAsia" w:ascii="宋体" w:hAnsi="宋体" w:cs="宋体"/>
        </w:rPr>
        <w:t>关于发包人应负责提供施工所需要的条件，包括：</w:t>
      </w:r>
      <w:r>
        <w:rPr>
          <w:rFonts w:hint="eastAsia" w:ascii="宋体" w:hAnsi="宋体" w:cs="宋体"/>
          <w:u w:val="single"/>
        </w:rPr>
        <w:t>发包人按承包人的施工现场总平面布置图的要求于开工7日前达到三通一平的施工要求，将水、电接至距拟建建筑物外墙（或构筑物外边线）200米范围内。电讯线路的接通由承包人自费解决；电气管线的接通由承包人自费解决；承包人施工期间的生活用水、电、电讯、电气费用由承包人支付；承包人负责在发包人指定的部位安装计量表，水电费按表计量度数</w:t>
      </w:r>
      <w:r>
        <w:rPr>
          <w:rFonts w:hint="eastAsia" w:ascii="宋体" w:hAnsi="宋体" w:cs="宋体"/>
        </w:rPr>
        <w:t>。</w:t>
      </w:r>
    </w:p>
    <w:p w14:paraId="3313D22D">
      <w:pPr>
        <w:pStyle w:val="5"/>
        <w:spacing w:line="360" w:lineRule="exact"/>
        <w:rPr>
          <w:rFonts w:ascii="宋体" w:hAnsi="宋体" w:cs="宋体"/>
          <w:sz w:val="21"/>
          <w:szCs w:val="21"/>
        </w:rPr>
      </w:pPr>
      <w:r>
        <w:rPr>
          <w:rFonts w:hint="eastAsia" w:ascii="宋体" w:hAnsi="宋体" w:cs="宋体"/>
          <w:sz w:val="21"/>
          <w:szCs w:val="21"/>
        </w:rPr>
        <w:t>2.5 资金来源证明及支付担保</w:t>
      </w:r>
    </w:p>
    <w:p w14:paraId="5BF64521">
      <w:pPr>
        <w:spacing w:line="360" w:lineRule="exact"/>
        <w:ind w:firstLine="420" w:firstLineChars="200"/>
        <w:rPr>
          <w:rFonts w:ascii="宋体" w:hAnsi="宋体" w:cs="宋体"/>
        </w:rPr>
      </w:pPr>
      <w:r>
        <w:rPr>
          <w:rFonts w:hint="eastAsia" w:ascii="宋体" w:hAnsi="宋体" w:cs="宋体"/>
        </w:rPr>
        <w:t>发包人提供资金来源证明的期限要求：</w:t>
      </w:r>
      <w:r>
        <w:rPr>
          <w:rFonts w:hint="eastAsia" w:ascii="宋体" w:hAnsi="宋体" w:cs="宋体"/>
          <w:u w:val="single"/>
        </w:rPr>
        <w:t>本合同生效之日起至发包人实际支付竣工付款之日止</w:t>
      </w:r>
      <w:r>
        <w:rPr>
          <w:rFonts w:hint="eastAsia" w:ascii="宋体" w:hAnsi="宋体" w:cs="宋体"/>
        </w:rPr>
        <w:t>。</w:t>
      </w:r>
    </w:p>
    <w:p w14:paraId="3264EF78">
      <w:pPr>
        <w:spacing w:line="360" w:lineRule="exact"/>
        <w:ind w:firstLine="420" w:firstLineChars="200"/>
        <w:rPr>
          <w:rFonts w:ascii="宋体" w:hAnsi="宋体" w:cs="宋体"/>
        </w:rPr>
      </w:pPr>
      <w:r>
        <w:rPr>
          <w:rFonts w:hint="eastAsia" w:ascii="宋体" w:hAnsi="宋体" w:cs="宋体"/>
        </w:rPr>
        <w:t>发包人是否提供支付担保：</w:t>
      </w:r>
      <w:r>
        <w:rPr>
          <w:rFonts w:hint="eastAsia" w:ascii="宋体" w:hAnsi="宋体" w:cs="宋体"/>
          <w:u w:val="single"/>
        </w:rPr>
        <w:t xml:space="preserve">不提供    </w:t>
      </w:r>
      <w:r>
        <w:rPr>
          <w:rFonts w:hint="eastAsia" w:ascii="宋体" w:hAnsi="宋体" w:cs="宋体"/>
        </w:rPr>
        <w:t>。</w:t>
      </w:r>
    </w:p>
    <w:p w14:paraId="3D90A073">
      <w:pPr>
        <w:spacing w:line="360" w:lineRule="exact"/>
        <w:ind w:firstLine="420" w:firstLineChars="200"/>
        <w:rPr>
          <w:rFonts w:ascii="宋体" w:hAnsi="宋体" w:cs="宋体"/>
          <w:u w:val="single"/>
        </w:rPr>
      </w:pPr>
      <w:r>
        <w:rPr>
          <w:rFonts w:hint="eastAsia" w:ascii="宋体" w:hAnsi="宋体" w:cs="宋体"/>
        </w:rPr>
        <w:t>发包人提供支付担保的形式：</w:t>
      </w:r>
      <w:r>
        <w:rPr>
          <w:rFonts w:hint="eastAsia" w:ascii="宋体" w:hAnsi="宋体" w:cs="宋体"/>
          <w:u w:val="single"/>
        </w:rPr>
        <w:t>无      </w:t>
      </w:r>
      <w:r>
        <w:rPr>
          <w:rFonts w:hint="eastAsia" w:ascii="宋体" w:hAnsi="宋体" w:cs="宋体"/>
        </w:rPr>
        <w:t>。</w:t>
      </w:r>
    </w:p>
    <w:p w14:paraId="140D0AED">
      <w:pPr>
        <w:pStyle w:val="6"/>
        <w:spacing w:before="120" w:after="120" w:line="360" w:lineRule="exact"/>
        <w:rPr>
          <w:rFonts w:ascii="宋体" w:hAnsi="宋体" w:cs="宋体"/>
          <w:b w:val="0"/>
          <w:sz w:val="21"/>
          <w:szCs w:val="21"/>
        </w:rPr>
      </w:pPr>
      <w:r>
        <w:rPr>
          <w:rFonts w:hint="eastAsia" w:ascii="宋体" w:hAnsi="宋体" w:cs="宋体"/>
          <w:b w:val="0"/>
          <w:sz w:val="21"/>
          <w:szCs w:val="21"/>
        </w:rPr>
        <w:t>3. 承包人</w:t>
      </w:r>
    </w:p>
    <w:p w14:paraId="06060B91">
      <w:pPr>
        <w:spacing w:after="120" w:line="360" w:lineRule="exact"/>
        <w:ind w:firstLine="420" w:firstLineChars="200"/>
        <w:rPr>
          <w:rFonts w:ascii="宋体" w:hAnsi="宋体" w:cs="宋体"/>
        </w:rPr>
      </w:pPr>
      <w:r>
        <w:rPr>
          <w:rFonts w:hint="eastAsia" w:ascii="宋体" w:hAnsi="宋体" w:cs="宋体"/>
        </w:rPr>
        <w:t>3.1 承包人的一般义务</w:t>
      </w:r>
    </w:p>
    <w:p w14:paraId="6FE7686F">
      <w:pPr>
        <w:spacing w:line="360" w:lineRule="exact"/>
        <w:ind w:firstLine="420" w:firstLineChars="200"/>
        <w:jc w:val="left"/>
        <w:rPr>
          <w:rFonts w:ascii="宋体" w:hAnsi="宋体" w:cs="宋体"/>
        </w:rPr>
      </w:pPr>
      <w:r>
        <w:rPr>
          <w:rFonts w:hint="eastAsia" w:ascii="宋体" w:hAnsi="宋体" w:cs="宋体"/>
          <w:kern w:val="0"/>
        </w:rPr>
        <w:t>（9）</w:t>
      </w:r>
      <w:r>
        <w:rPr>
          <w:rFonts w:hint="eastAsia" w:ascii="宋体" w:hAnsi="宋体" w:cs="宋体"/>
        </w:rPr>
        <w:t>承包人提交的竣工资料的内容：</w:t>
      </w:r>
      <w:r>
        <w:rPr>
          <w:rFonts w:hint="eastAsia" w:ascii="宋体" w:hAnsi="宋体" w:cs="宋体"/>
          <w:u w:val="single"/>
        </w:rPr>
        <w:t xml:space="preserve">   按相关规定  </w:t>
      </w:r>
      <w:r>
        <w:rPr>
          <w:rFonts w:hint="eastAsia" w:ascii="宋体" w:hAnsi="宋体" w:cs="宋体"/>
        </w:rPr>
        <w:t>。</w:t>
      </w:r>
    </w:p>
    <w:p w14:paraId="2AEB4F08">
      <w:pPr>
        <w:spacing w:line="360" w:lineRule="exact"/>
        <w:ind w:firstLine="630" w:firstLineChars="300"/>
        <w:jc w:val="left"/>
        <w:rPr>
          <w:rFonts w:ascii="宋体" w:hAnsi="宋体" w:cs="宋体"/>
        </w:rPr>
      </w:pPr>
      <w:r>
        <w:rPr>
          <w:rFonts w:hint="eastAsia" w:ascii="宋体" w:hAnsi="宋体" w:cs="宋体"/>
        </w:rPr>
        <w:t>承包人需要提交的竣工资料套数：</w:t>
      </w:r>
      <w:r>
        <w:rPr>
          <w:rFonts w:hint="eastAsia" w:ascii="宋体" w:hAnsi="宋体" w:cs="宋体"/>
          <w:u w:val="single"/>
        </w:rPr>
        <w:t xml:space="preserve">       8份        </w:t>
      </w:r>
      <w:r>
        <w:rPr>
          <w:rFonts w:hint="eastAsia" w:ascii="宋体" w:hAnsi="宋体" w:cs="宋体"/>
        </w:rPr>
        <w:t>。</w:t>
      </w:r>
    </w:p>
    <w:p w14:paraId="4D830449">
      <w:pPr>
        <w:spacing w:line="360" w:lineRule="exact"/>
        <w:ind w:left="638" w:leftChars="304"/>
        <w:jc w:val="left"/>
        <w:rPr>
          <w:rFonts w:ascii="宋体" w:hAnsi="宋体" w:cs="宋体"/>
        </w:rPr>
      </w:pPr>
      <w:r>
        <w:rPr>
          <w:rFonts w:hint="eastAsia" w:ascii="宋体" w:hAnsi="宋体" w:cs="宋体"/>
        </w:rPr>
        <w:t>承包人提交的竣工资料的费用承担：</w:t>
      </w:r>
      <w:r>
        <w:rPr>
          <w:rFonts w:hint="eastAsia" w:ascii="宋体" w:hAnsi="宋体" w:cs="宋体"/>
          <w:u w:val="single"/>
        </w:rPr>
        <w:t xml:space="preserve">    由承包人自行承担  </w:t>
      </w:r>
      <w:r>
        <w:rPr>
          <w:rFonts w:hint="eastAsia" w:ascii="宋体" w:hAnsi="宋体" w:cs="宋体"/>
        </w:rPr>
        <w:t>。</w:t>
      </w:r>
    </w:p>
    <w:p w14:paraId="69F3C2D9">
      <w:pPr>
        <w:spacing w:line="360" w:lineRule="exact"/>
        <w:ind w:left="638" w:leftChars="304"/>
        <w:jc w:val="left"/>
        <w:rPr>
          <w:rFonts w:ascii="宋体" w:hAnsi="宋体" w:cs="宋体"/>
        </w:rPr>
      </w:pPr>
      <w:r>
        <w:rPr>
          <w:rFonts w:hint="eastAsia" w:ascii="宋体" w:hAnsi="宋体" w:cs="宋体"/>
        </w:rPr>
        <w:t>承包人提交的竣工资料移交时间：</w:t>
      </w:r>
      <w:r>
        <w:rPr>
          <w:rFonts w:hint="eastAsia" w:ascii="宋体" w:hAnsi="宋体" w:cs="宋体"/>
          <w:u w:val="single"/>
        </w:rPr>
        <w:t xml:space="preserve">   竣工验收15天内   </w:t>
      </w:r>
      <w:r>
        <w:rPr>
          <w:rFonts w:hint="eastAsia" w:ascii="宋体" w:hAnsi="宋体" w:cs="宋体"/>
        </w:rPr>
        <w:t>。</w:t>
      </w:r>
    </w:p>
    <w:p w14:paraId="5A917B4C">
      <w:pPr>
        <w:spacing w:line="360" w:lineRule="exact"/>
        <w:ind w:firstLine="630" w:firstLineChars="300"/>
        <w:jc w:val="left"/>
        <w:rPr>
          <w:rFonts w:ascii="宋体" w:hAnsi="宋体" w:cs="宋体"/>
        </w:rPr>
      </w:pPr>
      <w:r>
        <w:rPr>
          <w:rFonts w:hint="eastAsia" w:ascii="宋体" w:hAnsi="宋体" w:cs="宋体"/>
        </w:rPr>
        <w:t>承包人提交的竣工资料形式要求：</w:t>
      </w:r>
      <w:r>
        <w:rPr>
          <w:rFonts w:hint="eastAsia" w:ascii="宋体" w:hAnsi="宋体" w:cs="宋体"/>
          <w:u w:val="single"/>
        </w:rPr>
        <w:t xml:space="preserve">   纸质和电子文档    </w:t>
      </w:r>
      <w:r>
        <w:rPr>
          <w:rFonts w:hint="eastAsia" w:ascii="宋体" w:hAnsi="宋体" w:cs="宋体"/>
        </w:rPr>
        <w:t>。</w:t>
      </w:r>
    </w:p>
    <w:p w14:paraId="28C3D44B">
      <w:pPr>
        <w:spacing w:line="360" w:lineRule="exact"/>
        <w:ind w:firstLine="420" w:firstLineChars="200"/>
        <w:rPr>
          <w:rFonts w:ascii="宋体" w:hAnsi="宋体" w:cs="宋体"/>
        </w:rPr>
      </w:pPr>
      <w:r>
        <w:rPr>
          <w:rFonts w:hint="eastAsia" w:ascii="宋体" w:hAnsi="宋体" w:cs="宋体"/>
          <w:kern w:val="0"/>
        </w:rPr>
        <w:t>（10）承包人应履行的其他义务：</w:t>
      </w:r>
      <w:r>
        <w:rPr>
          <w:rFonts w:hint="eastAsia" w:ascii="宋体" w:hAnsi="宋体" w:cs="宋体"/>
          <w:u w:val="single"/>
        </w:rPr>
        <w:t xml:space="preserve">承包人应当主动配合发包人协调相关关系，确保项目施工顺利进行；为发包人依法发包的专业工程承包商提供一切施工方便    </w:t>
      </w:r>
      <w:r>
        <w:rPr>
          <w:rFonts w:hint="eastAsia" w:ascii="宋体" w:hAnsi="宋体" w:cs="宋体"/>
        </w:rPr>
        <w:t>。</w:t>
      </w:r>
    </w:p>
    <w:p w14:paraId="58D6228E">
      <w:pPr>
        <w:spacing w:after="120" w:line="360" w:lineRule="exact"/>
        <w:ind w:firstLine="420" w:firstLineChars="200"/>
        <w:rPr>
          <w:rFonts w:ascii="宋体" w:hAnsi="宋体" w:cs="宋体"/>
        </w:rPr>
      </w:pPr>
      <w:r>
        <w:rPr>
          <w:rFonts w:hint="eastAsia" w:ascii="宋体" w:hAnsi="宋体" w:cs="宋体"/>
        </w:rPr>
        <w:t>3.2 项目经理</w:t>
      </w:r>
    </w:p>
    <w:p w14:paraId="0E207C4A">
      <w:pPr>
        <w:spacing w:line="360" w:lineRule="exact"/>
        <w:ind w:firstLine="420" w:firstLineChars="200"/>
        <w:rPr>
          <w:rFonts w:ascii="宋体" w:hAnsi="宋体" w:cs="宋体"/>
        </w:rPr>
      </w:pPr>
      <w:r>
        <w:rPr>
          <w:rFonts w:hint="eastAsia" w:ascii="宋体" w:hAnsi="宋体" w:cs="宋体"/>
          <w:kern w:val="0"/>
        </w:rPr>
        <w:t xml:space="preserve">3.2.1 </w:t>
      </w:r>
      <w:r>
        <w:rPr>
          <w:rFonts w:hint="eastAsia" w:ascii="宋体" w:hAnsi="宋体" w:cs="宋体"/>
        </w:rPr>
        <w:t>项目经理：</w:t>
      </w:r>
    </w:p>
    <w:p w14:paraId="370899F1">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14:paraId="475D06BB">
      <w:pPr>
        <w:spacing w:line="360" w:lineRule="exact"/>
        <w:ind w:firstLine="420" w:firstLineChars="200"/>
        <w:rPr>
          <w:rFonts w:ascii="宋体" w:hAnsi="宋体" w:cs="宋体"/>
        </w:rPr>
      </w:pPr>
      <w:r>
        <w:rPr>
          <w:rFonts w:hint="eastAsia" w:ascii="宋体" w:hAnsi="宋体" w:cs="宋体"/>
        </w:rPr>
        <w:t>身份证号：</w:t>
      </w:r>
      <w:r>
        <w:rPr>
          <w:rFonts w:hint="eastAsia" w:ascii="宋体" w:hAnsi="宋体" w:cs="宋体"/>
          <w:u w:val="single"/>
        </w:rPr>
        <w:t>成交后填写              </w:t>
      </w:r>
      <w:r>
        <w:rPr>
          <w:rFonts w:hint="eastAsia" w:ascii="宋体" w:hAnsi="宋体" w:cs="宋体"/>
        </w:rPr>
        <w:t>；</w:t>
      </w:r>
    </w:p>
    <w:p w14:paraId="649FE89E">
      <w:pPr>
        <w:spacing w:line="360" w:lineRule="exact"/>
        <w:ind w:firstLine="420" w:firstLineChars="200"/>
        <w:rPr>
          <w:rFonts w:ascii="宋体" w:hAnsi="宋体" w:cs="宋体"/>
        </w:rPr>
      </w:pPr>
      <w:r>
        <w:rPr>
          <w:rFonts w:hint="eastAsia" w:ascii="宋体" w:hAnsi="宋体" w:cs="宋体"/>
        </w:rPr>
        <w:t>建造师执业资格等级：</w:t>
      </w:r>
      <w:r>
        <w:rPr>
          <w:rFonts w:hint="eastAsia" w:ascii="宋体" w:hAnsi="宋体" w:cs="宋体"/>
          <w:u w:val="single"/>
        </w:rPr>
        <w:t>成交后填写   </w:t>
      </w:r>
      <w:r>
        <w:rPr>
          <w:rFonts w:hint="eastAsia" w:ascii="宋体" w:hAnsi="宋体" w:cs="宋体"/>
        </w:rPr>
        <w:t>；</w:t>
      </w:r>
    </w:p>
    <w:p w14:paraId="46AC8397">
      <w:pPr>
        <w:spacing w:line="360" w:lineRule="exact"/>
        <w:ind w:firstLine="420" w:firstLineChars="200"/>
        <w:rPr>
          <w:rFonts w:ascii="宋体" w:hAnsi="宋体" w:cs="宋体"/>
        </w:rPr>
      </w:pPr>
      <w:r>
        <w:rPr>
          <w:rFonts w:hint="eastAsia" w:ascii="宋体" w:hAnsi="宋体" w:cs="宋体"/>
        </w:rPr>
        <w:t>建造师注册证书号：</w:t>
      </w:r>
      <w:r>
        <w:rPr>
          <w:rFonts w:hint="eastAsia" w:ascii="宋体" w:hAnsi="宋体" w:cs="宋体"/>
          <w:u w:val="single"/>
        </w:rPr>
        <w:t>成交后填写 </w:t>
      </w:r>
      <w:r>
        <w:rPr>
          <w:rFonts w:hint="eastAsia" w:ascii="宋体" w:hAnsi="宋体" w:cs="宋体"/>
        </w:rPr>
        <w:t>；</w:t>
      </w:r>
    </w:p>
    <w:p w14:paraId="716AED38">
      <w:pPr>
        <w:spacing w:line="360" w:lineRule="exact"/>
        <w:ind w:firstLine="420" w:firstLineChars="200"/>
        <w:rPr>
          <w:rFonts w:ascii="宋体" w:hAnsi="宋体" w:cs="宋体"/>
        </w:rPr>
      </w:pPr>
      <w:r>
        <w:rPr>
          <w:rFonts w:hint="eastAsia" w:ascii="宋体" w:hAnsi="宋体" w:cs="宋体"/>
        </w:rPr>
        <w:t>建造师执业印章号：</w:t>
      </w:r>
      <w:r>
        <w:rPr>
          <w:rFonts w:hint="eastAsia" w:ascii="宋体" w:hAnsi="宋体" w:cs="宋体"/>
          <w:u w:val="single"/>
        </w:rPr>
        <w:t>成交后填写     </w:t>
      </w:r>
      <w:r>
        <w:rPr>
          <w:rFonts w:hint="eastAsia" w:ascii="宋体" w:hAnsi="宋体" w:cs="宋体"/>
        </w:rPr>
        <w:t>；</w:t>
      </w:r>
    </w:p>
    <w:p w14:paraId="22BB735A">
      <w:pPr>
        <w:spacing w:line="360" w:lineRule="exact"/>
        <w:ind w:firstLine="420" w:firstLineChars="200"/>
        <w:rPr>
          <w:rFonts w:ascii="宋体" w:hAnsi="宋体" w:cs="宋体"/>
        </w:rPr>
      </w:pPr>
      <w:r>
        <w:rPr>
          <w:rFonts w:hint="eastAsia" w:ascii="宋体" w:hAnsi="宋体" w:cs="宋体"/>
        </w:rPr>
        <w:t>安全生产考核合格证书号：</w:t>
      </w:r>
      <w:r>
        <w:rPr>
          <w:rFonts w:hint="eastAsia" w:ascii="宋体" w:hAnsi="宋体" w:cs="宋体"/>
          <w:u w:val="single"/>
        </w:rPr>
        <w:t>成交后填写 </w:t>
      </w:r>
      <w:r>
        <w:rPr>
          <w:rFonts w:hint="eastAsia" w:ascii="宋体" w:hAnsi="宋体" w:cs="宋体"/>
        </w:rPr>
        <w:t>；</w:t>
      </w:r>
    </w:p>
    <w:p w14:paraId="6274BFD1">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 </w:t>
      </w:r>
      <w:r>
        <w:rPr>
          <w:rFonts w:hint="eastAsia" w:ascii="宋体" w:hAnsi="宋体" w:cs="宋体"/>
        </w:rPr>
        <w:t>；</w:t>
      </w:r>
    </w:p>
    <w:p w14:paraId="7217041F">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 </w:t>
      </w:r>
      <w:r>
        <w:rPr>
          <w:rFonts w:hint="eastAsia" w:ascii="宋体" w:hAnsi="宋体" w:cs="宋体"/>
        </w:rPr>
        <w:t>；</w:t>
      </w:r>
    </w:p>
    <w:p w14:paraId="3B897B9D">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 </w:t>
      </w:r>
      <w:r>
        <w:rPr>
          <w:rFonts w:hint="eastAsia" w:ascii="宋体" w:hAnsi="宋体" w:cs="宋体"/>
        </w:rPr>
        <w:t>；</w:t>
      </w:r>
    </w:p>
    <w:p w14:paraId="32D3318A">
      <w:pPr>
        <w:spacing w:line="360" w:lineRule="exact"/>
        <w:ind w:firstLine="420" w:firstLineChars="200"/>
        <w:rPr>
          <w:rFonts w:ascii="宋体" w:hAnsi="宋体" w:cs="宋体"/>
        </w:rPr>
      </w:pPr>
      <w:r>
        <w:rPr>
          <w:rFonts w:hint="eastAsia" w:ascii="宋体" w:hAnsi="宋体" w:cs="宋体"/>
        </w:rPr>
        <w:t>承包人对项目经理的授权范围如下：</w:t>
      </w:r>
      <w:r>
        <w:rPr>
          <w:rFonts w:hint="eastAsia" w:ascii="宋体" w:hAnsi="宋体" w:cs="宋体"/>
          <w:u w:val="single"/>
        </w:rPr>
        <w:t xml:space="preserve">成交后填写     </w:t>
      </w:r>
      <w:r>
        <w:rPr>
          <w:rFonts w:hint="eastAsia" w:ascii="宋体" w:hAnsi="宋体" w:cs="宋体"/>
        </w:rPr>
        <w:t>。</w:t>
      </w:r>
    </w:p>
    <w:p w14:paraId="6210390D">
      <w:pPr>
        <w:spacing w:line="360" w:lineRule="exact"/>
        <w:ind w:firstLine="420" w:firstLineChars="200"/>
        <w:jc w:val="left"/>
        <w:rPr>
          <w:rFonts w:ascii="宋体" w:hAnsi="宋体" w:cs="宋体"/>
          <w:kern w:val="0"/>
        </w:rPr>
      </w:pPr>
      <w:r>
        <w:rPr>
          <w:rFonts w:hint="eastAsia" w:ascii="宋体" w:hAnsi="宋体" w:cs="宋体"/>
          <w:kern w:val="0"/>
        </w:rPr>
        <w:t>关于项目经理每月在施工现场的时间要求：</w:t>
      </w:r>
      <w:r>
        <w:rPr>
          <w:rFonts w:hint="eastAsia" w:ascii="宋体" w:hAnsi="宋体" w:cs="宋体"/>
          <w:u w:val="single"/>
        </w:rPr>
        <w:t xml:space="preserve">  22天</w:t>
      </w:r>
      <w:r>
        <w:rPr>
          <w:rFonts w:hint="eastAsia" w:ascii="宋体" w:hAnsi="宋体" w:cs="宋体"/>
        </w:rPr>
        <w:t>。</w:t>
      </w:r>
    </w:p>
    <w:p w14:paraId="1F2E4796">
      <w:pPr>
        <w:spacing w:line="360" w:lineRule="exact"/>
        <w:ind w:firstLine="420" w:firstLineChars="200"/>
        <w:rPr>
          <w:rFonts w:ascii="宋体" w:hAnsi="宋体" w:cs="宋体"/>
          <w:kern w:val="0"/>
        </w:rPr>
      </w:pPr>
      <w:r>
        <w:rPr>
          <w:rFonts w:hint="eastAsia" w:ascii="宋体" w:hAnsi="宋体" w:cs="宋体"/>
          <w:kern w:val="0"/>
        </w:rPr>
        <w:t>承包人未提交劳动合同，以及没有为项目经理交纳社会保险证明的违约责任：</w:t>
      </w:r>
      <w:r>
        <w:rPr>
          <w:rFonts w:hint="eastAsia" w:ascii="宋体" w:hAnsi="宋体" w:cs="宋体"/>
          <w:u w:val="single"/>
        </w:rPr>
        <w:t xml:space="preserve">  若经发包人检查发现承包人违约则扣款2万元，若承包人不按要求及时整改，发包人有权解除合同  </w:t>
      </w:r>
      <w:r>
        <w:rPr>
          <w:rFonts w:hint="eastAsia" w:ascii="宋体" w:hAnsi="宋体" w:cs="宋体"/>
        </w:rPr>
        <w:t>。</w:t>
      </w:r>
    </w:p>
    <w:p w14:paraId="4308B104">
      <w:pPr>
        <w:spacing w:line="360" w:lineRule="exact"/>
        <w:ind w:firstLine="420" w:firstLineChars="200"/>
        <w:rPr>
          <w:rFonts w:ascii="宋体" w:hAnsi="宋体" w:cs="宋体"/>
          <w:u w:val="single"/>
        </w:rPr>
      </w:pPr>
      <w:r>
        <w:rPr>
          <w:rFonts w:hint="eastAsia" w:ascii="宋体" w:hAnsi="宋体" w:cs="宋体"/>
          <w:kern w:val="0"/>
        </w:rPr>
        <w:t>项目经理未经批准，擅自离开施工现场的违约责任：</w:t>
      </w:r>
      <w:r>
        <w:rPr>
          <w:rFonts w:hint="eastAsia" w:ascii="宋体" w:hAnsi="宋体" w:cs="宋体"/>
          <w:u w:val="single"/>
        </w:rPr>
        <w:t xml:space="preserve"> 项目经理每月在岗带班时间不得少于当月施工时间的80%。未经发包人同意或正当理由，项目经理每月在岗带班时间少于当月施工时间80%的，少在岗带班一天，发包人有权处违约金 500元/日（人民币）</w:t>
      </w:r>
      <w:r>
        <w:rPr>
          <w:rFonts w:hint="eastAsia" w:ascii="宋体" w:hAnsi="宋体" w:cs="宋体"/>
        </w:rPr>
        <w:t>。</w:t>
      </w:r>
    </w:p>
    <w:p w14:paraId="4E2E5251">
      <w:pPr>
        <w:spacing w:line="360" w:lineRule="exact"/>
        <w:ind w:firstLine="420" w:firstLineChars="200"/>
        <w:rPr>
          <w:rFonts w:ascii="宋体" w:hAnsi="宋体" w:cs="宋体"/>
        </w:rPr>
      </w:pPr>
      <w:r>
        <w:rPr>
          <w:rFonts w:hint="eastAsia" w:ascii="宋体" w:hAnsi="宋体" w:cs="宋体"/>
        </w:rPr>
        <w:t>3.2.3 承包人擅自更换项目经理的违约责任：</w:t>
      </w:r>
      <w:r>
        <w:rPr>
          <w:rFonts w:hint="eastAsia" w:ascii="宋体" w:hAnsi="宋体" w:cs="宋体"/>
          <w:u w:val="single"/>
        </w:rPr>
        <w:t xml:space="preserve">  承包人项目经理必须与承包人投标时所承诺的人员一致，并在约定开工日期前到任。在监理人向承包人颁发竣工证明材料名称前，项目经理不得同时兼任其他任何项目的项目经理（符合桂建管﹝2013﹞17号和桂建管﹝2014﹞25号文除外）。未经发包人书面同意，承包人擅自更换项目经理的视为违约，违约金处500元/人•次（人民币）</w:t>
      </w:r>
      <w:r>
        <w:rPr>
          <w:rFonts w:hint="eastAsia" w:ascii="宋体" w:hAnsi="宋体" w:cs="宋体"/>
        </w:rPr>
        <w:t>。</w:t>
      </w:r>
    </w:p>
    <w:p w14:paraId="5D228AC9">
      <w:pPr>
        <w:pStyle w:val="5"/>
        <w:spacing w:line="360" w:lineRule="exact"/>
        <w:rPr>
          <w:rFonts w:ascii="宋体" w:hAnsi="宋体" w:cs="宋体"/>
          <w:b w:val="0"/>
          <w:sz w:val="21"/>
          <w:szCs w:val="21"/>
        </w:rPr>
      </w:pPr>
      <w:r>
        <w:rPr>
          <w:rFonts w:hint="eastAsia" w:ascii="宋体" w:hAnsi="宋体" w:cs="宋体"/>
          <w:b w:val="0"/>
          <w:sz w:val="21"/>
          <w:szCs w:val="21"/>
        </w:rPr>
        <w:t xml:space="preserve"> 3.2.4 承包人无正当理由拒绝更换项目经理的违约责任：</w:t>
      </w:r>
      <w:r>
        <w:rPr>
          <w:rFonts w:hint="eastAsia" w:ascii="宋体" w:hAnsi="宋体" w:cs="宋体"/>
          <w:b w:val="0"/>
          <w:sz w:val="21"/>
          <w:szCs w:val="21"/>
          <w:u w:val="single"/>
        </w:rPr>
        <w:t>因承包人项目经理不称职，发包人要求调换而未及时调换的，视为承包人违约，必须向发包人交纳处罚金500元/人•次（人民币）</w:t>
      </w:r>
      <w:r>
        <w:rPr>
          <w:rFonts w:hint="eastAsia" w:ascii="宋体" w:hAnsi="宋体" w:cs="宋体"/>
          <w:b w:val="0"/>
          <w:sz w:val="21"/>
          <w:szCs w:val="21"/>
        </w:rPr>
        <w:t>。</w:t>
      </w:r>
    </w:p>
    <w:p w14:paraId="3D11F01A">
      <w:pPr>
        <w:spacing w:after="120" w:line="360" w:lineRule="exact"/>
        <w:ind w:firstLine="420" w:firstLineChars="200"/>
        <w:rPr>
          <w:rFonts w:ascii="宋体" w:hAnsi="宋体" w:cs="宋体"/>
          <w:szCs w:val="21"/>
        </w:rPr>
      </w:pPr>
      <w:r>
        <w:rPr>
          <w:rFonts w:hint="eastAsia" w:ascii="宋体" w:hAnsi="宋体" w:cs="宋体"/>
          <w:szCs w:val="21"/>
        </w:rPr>
        <w:t>3.3 承包人人员</w:t>
      </w:r>
    </w:p>
    <w:p w14:paraId="1E4A7338">
      <w:pPr>
        <w:spacing w:line="360" w:lineRule="exact"/>
        <w:ind w:firstLine="420" w:firstLineChars="200"/>
        <w:rPr>
          <w:rFonts w:ascii="宋体" w:hAnsi="宋体" w:cs="宋体"/>
        </w:rPr>
      </w:pPr>
      <w:r>
        <w:rPr>
          <w:rFonts w:hint="eastAsia" w:ascii="宋体" w:hAnsi="宋体" w:cs="宋体"/>
        </w:rPr>
        <w:t>3.3.1 承包人提交项目管理机构及施工现场管理人员安排报告的期限：</w:t>
      </w:r>
      <w:r>
        <w:rPr>
          <w:rFonts w:hint="eastAsia" w:ascii="宋体" w:hAnsi="宋体" w:cs="宋体"/>
          <w:u w:val="single"/>
        </w:rPr>
        <w:t xml:space="preserve">  合同签订后3天内  </w:t>
      </w:r>
      <w:r>
        <w:rPr>
          <w:rFonts w:hint="eastAsia" w:ascii="宋体" w:hAnsi="宋体" w:cs="宋体"/>
        </w:rPr>
        <w:t>。</w:t>
      </w:r>
    </w:p>
    <w:p w14:paraId="14BAF42F">
      <w:pPr>
        <w:spacing w:line="360" w:lineRule="exact"/>
        <w:ind w:firstLine="420" w:firstLineChars="200"/>
        <w:rPr>
          <w:rFonts w:ascii="宋体" w:hAnsi="宋体" w:cs="宋体"/>
        </w:rPr>
      </w:pPr>
      <w:r>
        <w:rPr>
          <w:rFonts w:hint="eastAsia" w:ascii="宋体" w:hAnsi="宋体" w:cs="宋体"/>
        </w:rPr>
        <w:t>3.3.3 承包人无正当理由拒绝撤换主要施工管理人员的违约责任：</w:t>
      </w:r>
      <w:r>
        <w:rPr>
          <w:rFonts w:hint="eastAsia" w:ascii="宋体" w:hAnsi="宋体" w:cs="宋体"/>
          <w:u w:val="single"/>
        </w:rPr>
        <w:t xml:space="preserve">  因承包人主要施工管理人员不称职，发包人要求调换而无正当理由拒绝撤换或未及时调换的，视为承包人违约，必须向发包人交纳处罚金，处罚标准：技术负责人500元/人•次（人民币）；专业工程师200元/人•次（人民币） </w:t>
      </w:r>
      <w:r>
        <w:rPr>
          <w:rFonts w:hint="eastAsia" w:ascii="宋体" w:hAnsi="宋体" w:cs="宋体"/>
        </w:rPr>
        <w:t>。</w:t>
      </w:r>
    </w:p>
    <w:p w14:paraId="40F8EA26">
      <w:pPr>
        <w:spacing w:line="360" w:lineRule="exact"/>
        <w:ind w:firstLine="420" w:firstLineChars="200"/>
        <w:rPr>
          <w:rFonts w:ascii="宋体" w:hAnsi="宋体" w:cs="宋体"/>
          <w:u w:val="single"/>
        </w:rPr>
      </w:pPr>
      <w:r>
        <w:rPr>
          <w:rFonts w:hint="eastAsia" w:ascii="宋体" w:hAnsi="宋体" w:cs="宋体"/>
        </w:rPr>
        <w:t xml:space="preserve">3.3.4 承包人主要施工管理人员离开施工现场的批准要求：   </w:t>
      </w:r>
      <w:r>
        <w:rPr>
          <w:rFonts w:hint="eastAsia" w:ascii="宋体" w:hAnsi="宋体" w:cs="宋体"/>
          <w:u w:val="single"/>
        </w:rPr>
        <w:t xml:space="preserve">向发包人书面申请    </w:t>
      </w:r>
      <w:r>
        <w:rPr>
          <w:rFonts w:hint="eastAsia" w:ascii="宋体" w:hAnsi="宋体" w:cs="宋体"/>
        </w:rPr>
        <w:t>。</w:t>
      </w:r>
    </w:p>
    <w:p w14:paraId="14332713">
      <w:pPr>
        <w:spacing w:line="360" w:lineRule="exact"/>
        <w:ind w:firstLine="420" w:firstLineChars="200"/>
        <w:rPr>
          <w:rFonts w:ascii="宋体" w:hAnsi="宋体" w:cs="宋体"/>
        </w:rPr>
      </w:pPr>
      <w:r>
        <w:rPr>
          <w:rFonts w:hint="eastAsia" w:ascii="宋体" w:hAnsi="宋体" w:cs="宋体"/>
        </w:rPr>
        <w:t>3.3.5承包人擅自更换主要施工管理人员的违约责任：</w:t>
      </w:r>
      <w:r>
        <w:rPr>
          <w:rFonts w:hint="eastAsia" w:ascii="宋体" w:hAnsi="宋体" w:cs="宋体"/>
          <w:u w:val="single"/>
        </w:rPr>
        <w:t xml:space="preserve">项目技术负责人、专职安全员及其承诺的其它在场管理人员未经发包人书面同意不准擅自更换，擅自更换项目技术负责人处 500元/人•次（人民币）违约金；擅自更换专职安全员处200元/人•次（人民币）违约金；擅自更换其它在场管理人员处500元/人•次（人民币）违约金 </w:t>
      </w:r>
      <w:r>
        <w:rPr>
          <w:rFonts w:hint="eastAsia" w:ascii="宋体" w:hAnsi="宋体" w:cs="宋体"/>
        </w:rPr>
        <w:t>。</w:t>
      </w:r>
    </w:p>
    <w:p w14:paraId="4098A6EB">
      <w:pPr>
        <w:spacing w:line="360" w:lineRule="exact"/>
        <w:ind w:firstLine="420" w:firstLineChars="200"/>
        <w:rPr>
          <w:rFonts w:ascii="宋体" w:hAnsi="宋体" w:cs="宋体"/>
        </w:rPr>
      </w:pPr>
      <w:r>
        <w:rPr>
          <w:rFonts w:hint="eastAsia" w:ascii="宋体" w:hAnsi="宋体" w:cs="宋体"/>
        </w:rPr>
        <w:t>承包人主要施工管理人员擅自离开施工现场的违约责任：</w:t>
      </w:r>
      <w:r>
        <w:rPr>
          <w:rFonts w:hint="eastAsia" w:ascii="宋体" w:hAnsi="宋体" w:cs="宋体"/>
          <w:u w:val="single"/>
        </w:rPr>
        <w:t>未经发包人同意，项目技术负责人擅自离岗的，视为承包人违约，发包人有权处违约金500元/人•次（人民币）；未经发包人同意，专职安全员擅自离岗的，视为承包人违约，发包人有权处违约金500元/人•次（人民币）；其它在场管理人员擅自离岗的，视为承包人违约，发包人有权处违约金500元/人•次（人民币）</w:t>
      </w:r>
      <w:r>
        <w:rPr>
          <w:rFonts w:hint="eastAsia" w:ascii="宋体" w:hAnsi="宋体" w:cs="宋体"/>
        </w:rPr>
        <w:t>。</w:t>
      </w:r>
    </w:p>
    <w:p w14:paraId="48732C8F">
      <w:pPr>
        <w:spacing w:after="120" w:line="360" w:lineRule="exact"/>
        <w:ind w:firstLine="420" w:firstLineChars="200"/>
        <w:rPr>
          <w:rFonts w:ascii="宋体" w:hAnsi="宋体" w:cs="宋体"/>
        </w:rPr>
      </w:pPr>
      <w:r>
        <w:rPr>
          <w:rFonts w:hint="eastAsia" w:ascii="宋体" w:hAnsi="宋体" w:cs="宋体"/>
        </w:rPr>
        <w:t>3.5 分包</w:t>
      </w:r>
    </w:p>
    <w:p w14:paraId="260F3F25">
      <w:pPr>
        <w:spacing w:line="360" w:lineRule="exact"/>
        <w:ind w:firstLine="420" w:firstLineChars="200"/>
        <w:rPr>
          <w:rFonts w:ascii="宋体" w:hAnsi="宋体" w:cs="宋体"/>
        </w:rPr>
      </w:pPr>
      <w:r>
        <w:rPr>
          <w:rFonts w:hint="eastAsia" w:ascii="宋体" w:hAnsi="宋体" w:cs="宋体"/>
        </w:rPr>
        <w:t>3.5.1 分包的一般约定</w:t>
      </w:r>
    </w:p>
    <w:p w14:paraId="4FD63073">
      <w:pPr>
        <w:spacing w:line="360" w:lineRule="exact"/>
        <w:ind w:firstLine="420" w:firstLineChars="200"/>
        <w:jc w:val="left"/>
        <w:rPr>
          <w:rFonts w:ascii="宋体" w:hAnsi="宋体" w:cs="宋体"/>
        </w:rPr>
      </w:pPr>
      <w:r>
        <w:rPr>
          <w:rFonts w:hint="eastAsia" w:ascii="宋体" w:hAnsi="宋体" w:cs="宋体"/>
        </w:rPr>
        <w:t>禁止分包的工程包括：</w:t>
      </w:r>
      <w:r>
        <w:rPr>
          <w:rFonts w:hint="eastAsia" w:ascii="宋体" w:hAnsi="宋体" w:cs="宋体"/>
          <w:u w:val="single"/>
        </w:rPr>
        <w:t>中标项目的部分非主体、非关键性工作</w:t>
      </w:r>
      <w:r>
        <w:rPr>
          <w:rFonts w:hint="eastAsia" w:ascii="宋体" w:hAnsi="宋体" w:cs="宋体"/>
        </w:rPr>
        <w:t>。</w:t>
      </w:r>
    </w:p>
    <w:p w14:paraId="483D93A4">
      <w:pPr>
        <w:spacing w:line="360" w:lineRule="exact"/>
        <w:ind w:firstLine="420" w:firstLineChars="200"/>
        <w:jc w:val="left"/>
        <w:rPr>
          <w:rFonts w:ascii="宋体" w:hAnsi="宋体" w:cs="宋体"/>
          <w:u w:val="single"/>
        </w:rPr>
      </w:pPr>
      <w:r>
        <w:rPr>
          <w:rFonts w:hint="eastAsia" w:ascii="宋体" w:hAnsi="宋体" w:cs="宋体"/>
        </w:rPr>
        <w:t>主体结构、关键性工作的范围：</w:t>
      </w:r>
      <w:r>
        <w:rPr>
          <w:rFonts w:hint="eastAsia" w:ascii="宋体" w:hAnsi="宋体" w:cs="宋体"/>
          <w:u w:val="single"/>
        </w:rPr>
        <w:t xml:space="preserve">不允许分包  </w:t>
      </w:r>
      <w:r>
        <w:rPr>
          <w:rFonts w:hint="eastAsia" w:ascii="宋体" w:hAnsi="宋体" w:cs="宋体"/>
        </w:rPr>
        <w:t>。</w:t>
      </w:r>
      <w:bookmarkStart w:id="616" w:name="_Toc296346662"/>
      <w:bookmarkStart w:id="617" w:name="_Toc304295525"/>
      <w:bookmarkStart w:id="618" w:name="_Toc303539104"/>
      <w:bookmarkStart w:id="619" w:name="_Toc300934947"/>
      <w:bookmarkStart w:id="620" w:name="_Toc296347160"/>
      <w:bookmarkStart w:id="621" w:name="_Toc297048347"/>
      <w:bookmarkStart w:id="622" w:name="_Toc296890989"/>
      <w:bookmarkStart w:id="623" w:name="_Toc297120461"/>
      <w:bookmarkStart w:id="624" w:name="_Toc296503161"/>
      <w:bookmarkStart w:id="625" w:name="_Toc297216153"/>
      <w:bookmarkStart w:id="626" w:name="_Toc296944500"/>
      <w:bookmarkStart w:id="627" w:name="_Toc296891201"/>
      <w:bookmarkStart w:id="628" w:name="_Toc297123494"/>
    </w:p>
    <w:bookmarkEnd w:id="616"/>
    <w:bookmarkEnd w:id="617"/>
    <w:bookmarkEnd w:id="618"/>
    <w:bookmarkEnd w:id="619"/>
    <w:bookmarkEnd w:id="620"/>
    <w:bookmarkEnd w:id="621"/>
    <w:bookmarkEnd w:id="622"/>
    <w:bookmarkEnd w:id="623"/>
    <w:bookmarkEnd w:id="624"/>
    <w:bookmarkEnd w:id="625"/>
    <w:bookmarkEnd w:id="626"/>
    <w:bookmarkEnd w:id="627"/>
    <w:bookmarkEnd w:id="628"/>
    <w:p w14:paraId="05C67F9C">
      <w:pPr>
        <w:spacing w:line="360" w:lineRule="exact"/>
        <w:rPr>
          <w:rFonts w:ascii="宋体" w:hAnsi="宋体" w:cs="宋体"/>
        </w:rPr>
      </w:pPr>
      <w:r>
        <w:rPr>
          <w:rFonts w:hint="eastAsia" w:ascii="宋体" w:hAnsi="宋体" w:cs="宋体"/>
        </w:rPr>
        <w:t xml:space="preserve">    3.5.2分包的确定</w:t>
      </w:r>
    </w:p>
    <w:p w14:paraId="268548A8">
      <w:pPr>
        <w:spacing w:line="360" w:lineRule="exact"/>
        <w:ind w:firstLine="420" w:firstLineChars="200"/>
        <w:rPr>
          <w:rFonts w:ascii="宋体" w:hAnsi="宋体" w:cs="宋体"/>
          <w:u w:val="single"/>
        </w:rPr>
      </w:pPr>
      <w:r>
        <w:rPr>
          <w:rFonts w:hint="eastAsia" w:ascii="宋体" w:hAnsi="宋体" w:cs="宋体"/>
        </w:rPr>
        <w:t>允许分包的专业工程包括：</w:t>
      </w:r>
      <w:r>
        <w:rPr>
          <w:rFonts w:hint="eastAsia" w:ascii="宋体" w:hAnsi="宋体" w:cs="宋体"/>
          <w:u w:val="single"/>
        </w:rPr>
        <w:t xml:space="preserve">无       </w:t>
      </w:r>
      <w:r>
        <w:rPr>
          <w:rFonts w:hint="eastAsia" w:ascii="宋体" w:hAnsi="宋体" w:cs="宋体"/>
        </w:rPr>
        <w:t>。</w:t>
      </w:r>
    </w:p>
    <w:p w14:paraId="6DE62CA6">
      <w:pPr>
        <w:spacing w:line="360" w:lineRule="exact"/>
        <w:ind w:firstLine="420" w:firstLineChars="200"/>
        <w:rPr>
          <w:rFonts w:ascii="宋体" w:hAnsi="宋体" w:cs="宋体"/>
        </w:rPr>
      </w:pPr>
      <w:r>
        <w:rPr>
          <w:rFonts w:hint="eastAsia" w:ascii="宋体" w:hAnsi="宋体" w:cs="宋体"/>
        </w:rPr>
        <w:t>其他关于分包的约定：</w:t>
      </w:r>
      <w:r>
        <w:rPr>
          <w:rFonts w:hint="eastAsia" w:ascii="宋体" w:hAnsi="宋体" w:cs="宋体"/>
          <w:u w:val="single"/>
        </w:rPr>
        <w:t xml:space="preserve">      /         </w:t>
      </w:r>
      <w:r>
        <w:rPr>
          <w:rFonts w:hint="eastAsia" w:ascii="宋体" w:hAnsi="宋体" w:cs="宋体"/>
        </w:rPr>
        <w:t>。</w:t>
      </w:r>
    </w:p>
    <w:p w14:paraId="709862DD">
      <w:pPr>
        <w:spacing w:line="360" w:lineRule="exact"/>
        <w:ind w:firstLine="420" w:firstLineChars="200"/>
        <w:rPr>
          <w:rFonts w:ascii="宋体" w:hAnsi="宋体" w:cs="宋体"/>
        </w:rPr>
      </w:pPr>
      <w:r>
        <w:rPr>
          <w:rFonts w:hint="eastAsia" w:ascii="宋体" w:hAnsi="宋体" w:cs="宋体"/>
        </w:rPr>
        <w:t>3.5.4 分包合同价款</w:t>
      </w:r>
    </w:p>
    <w:p w14:paraId="1B993078">
      <w:pPr>
        <w:spacing w:line="360" w:lineRule="exact"/>
        <w:ind w:firstLine="420" w:firstLineChars="200"/>
        <w:rPr>
          <w:rFonts w:ascii="宋体" w:hAnsi="宋体" w:cs="宋体"/>
        </w:rPr>
      </w:pPr>
      <w:r>
        <w:rPr>
          <w:rFonts w:hint="eastAsia" w:ascii="宋体" w:hAnsi="宋体" w:cs="宋体"/>
        </w:rPr>
        <w:t>关于分包合同价款支付的约定：</w:t>
      </w:r>
      <w:r>
        <w:rPr>
          <w:rFonts w:hint="eastAsia" w:ascii="宋体" w:hAnsi="宋体" w:cs="宋体"/>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cs="宋体"/>
        </w:rPr>
        <w:t>。</w:t>
      </w:r>
    </w:p>
    <w:p w14:paraId="1AAB327D">
      <w:pPr>
        <w:spacing w:after="120" w:line="360" w:lineRule="exact"/>
        <w:ind w:firstLine="420" w:firstLineChars="200"/>
        <w:rPr>
          <w:rFonts w:ascii="宋体" w:hAnsi="宋体" w:cs="宋体"/>
        </w:rPr>
      </w:pPr>
      <w:r>
        <w:rPr>
          <w:rFonts w:hint="eastAsia" w:ascii="宋体" w:hAnsi="宋体" w:cs="宋体"/>
        </w:rPr>
        <w:t>3.6 工程照管与成品、半成品保护</w:t>
      </w:r>
    </w:p>
    <w:p w14:paraId="41ECE8A9">
      <w:pPr>
        <w:spacing w:before="120" w:after="120" w:line="360" w:lineRule="exact"/>
        <w:ind w:firstLine="420" w:firstLineChars="200"/>
        <w:rPr>
          <w:rFonts w:ascii="宋体" w:hAnsi="宋体" w:cs="宋体"/>
          <w:kern w:val="0"/>
          <w:u w:val="single"/>
        </w:rPr>
      </w:pPr>
      <w:r>
        <w:rPr>
          <w:rFonts w:hint="eastAsia" w:ascii="宋体" w:hAnsi="宋体" w:cs="宋体"/>
          <w:kern w:val="0"/>
        </w:rPr>
        <w:t>承包人负责照管工程及工程相关的材料、工程设备的起始时间：</w:t>
      </w:r>
      <w:r>
        <w:rPr>
          <w:rFonts w:hint="eastAsia" w:ascii="宋体" w:hAnsi="宋体" w:cs="宋体"/>
          <w:kern w:val="0"/>
          <w:u w:val="single"/>
        </w:rPr>
        <w:t xml:space="preserve">  验收交付发包人使用前  </w:t>
      </w:r>
      <w:r>
        <w:rPr>
          <w:rFonts w:hint="eastAsia" w:ascii="宋体" w:hAnsi="宋体" w:cs="宋体"/>
          <w:kern w:val="0"/>
        </w:rPr>
        <w:t>。</w:t>
      </w:r>
    </w:p>
    <w:p w14:paraId="3F228F30">
      <w:pPr>
        <w:spacing w:after="120" w:line="360" w:lineRule="exact"/>
        <w:ind w:firstLine="420" w:firstLineChars="200"/>
        <w:rPr>
          <w:rFonts w:ascii="宋体" w:hAnsi="宋体" w:cs="宋体"/>
        </w:rPr>
      </w:pPr>
      <w:r>
        <w:rPr>
          <w:rFonts w:hint="eastAsia" w:ascii="宋体" w:hAnsi="宋体" w:cs="宋体"/>
        </w:rPr>
        <w:t>3.7 履约担保</w:t>
      </w:r>
    </w:p>
    <w:p w14:paraId="111C08A3">
      <w:pPr>
        <w:spacing w:line="360" w:lineRule="exact"/>
        <w:ind w:firstLine="420" w:firstLineChars="200"/>
        <w:jc w:val="left"/>
        <w:rPr>
          <w:rFonts w:ascii="宋体" w:hAnsi="宋体" w:cs="宋体"/>
        </w:rPr>
      </w:pPr>
      <w:r>
        <w:rPr>
          <w:rFonts w:hint="eastAsia" w:ascii="宋体" w:hAnsi="宋体" w:cs="宋体"/>
        </w:rPr>
        <w:t>承包人是否提供履约担保：</w:t>
      </w:r>
      <w:r>
        <w:rPr>
          <w:rFonts w:hint="eastAsia" w:ascii="宋体" w:hAnsi="宋体" w:cs="宋体"/>
          <w:u w:val="single"/>
        </w:rPr>
        <w:t xml:space="preserve">   提供     </w:t>
      </w:r>
      <w:r>
        <w:rPr>
          <w:rFonts w:hint="eastAsia" w:ascii="宋体" w:hAnsi="宋体" w:cs="宋体"/>
        </w:rPr>
        <w:t>。</w:t>
      </w:r>
    </w:p>
    <w:p w14:paraId="18F2C61D">
      <w:pPr>
        <w:spacing w:line="360" w:lineRule="exact"/>
        <w:ind w:firstLine="420" w:firstLineChars="200"/>
        <w:jc w:val="left"/>
        <w:rPr>
          <w:rFonts w:ascii="宋体" w:hAnsi="宋体" w:cs="宋体"/>
        </w:rPr>
      </w:pPr>
      <w:r>
        <w:rPr>
          <w:rFonts w:hint="eastAsia" w:ascii="宋体" w:hAnsi="宋体" w:cs="宋体"/>
        </w:rPr>
        <w:t>承包人提供履约担保的形式、金额及期限的：</w:t>
      </w:r>
      <w:r>
        <w:rPr>
          <w:rFonts w:hint="eastAsia" w:ascii="宋体" w:hAnsi="宋体" w:cs="宋体"/>
          <w:u w:val="single"/>
        </w:rPr>
        <w:t xml:space="preserve">可以采用现金、银行保函、工程担保或保证保险等形式【备注：：严禁要求中标人只能以现金方式提交保证金的行为】； 合同价* 5%【备注：上限为合同价款扣除建安劳保费、发包人材料价款、暂估专业工程、暂列金额后的5%】 </w:t>
      </w:r>
      <w:r>
        <w:rPr>
          <w:rFonts w:hint="eastAsia" w:ascii="宋体" w:hAnsi="宋体" w:cs="宋体"/>
        </w:rPr>
        <w:t>。</w:t>
      </w:r>
    </w:p>
    <w:p w14:paraId="1F53746B">
      <w:pPr>
        <w:spacing w:line="360" w:lineRule="exact"/>
        <w:ind w:firstLine="420" w:firstLineChars="200"/>
        <w:jc w:val="left"/>
        <w:rPr>
          <w:rFonts w:ascii="宋体" w:hAnsi="宋体" w:cs="宋体"/>
        </w:rPr>
      </w:pPr>
      <w:r>
        <w:rPr>
          <w:rFonts w:hint="eastAsia" w:ascii="宋体" w:hAnsi="宋体" w:cs="宋体"/>
          <w:u w:val="single"/>
        </w:rPr>
        <w:t>投标人在收到中标通知书后，须在 10 日内向采购人足额提交履约保证金，否则采购人可以取消其中标资格</w:t>
      </w:r>
      <w:r>
        <w:rPr>
          <w:rFonts w:hint="eastAsia" w:ascii="宋体" w:hAnsi="宋体" w:cs="宋体"/>
        </w:rPr>
        <w:t>。</w:t>
      </w:r>
    </w:p>
    <w:p w14:paraId="0ACBCB04">
      <w:pPr>
        <w:spacing w:line="360" w:lineRule="exact"/>
        <w:ind w:firstLine="420" w:firstLineChars="200"/>
        <w:jc w:val="left"/>
        <w:rPr>
          <w:rFonts w:ascii="宋体" w:hAnsi="宋体" w:cs="宋体"/>
          <w:u w:val="single"/>
        </w:rPr>
      </w:pPr>
      <w:r>
        <w:rPr>
          <w:rFonts w:hint="eastAsia" w:ascii="宋体" w:hAnsi="宋体" w:cs="宋体"/>
          <w:u w:val="single"/>
        </w:rPr>
        <w:t>承包人在收到中标通知书后，须在 30 日内向发包人提交合同价款扣除建安劳保费、发包人材料价款、暂估专业工程、暂列金额后的 （合同价* 5%）的履约担保（格式见合同附件5）。履约担保的有效期应当自本合同生效之日起至发包人签认并由监理人向承包人出具本工程竣工证明材料之日止。如果承包人无法获得一份不带具体截止日期的担保，履约担保中应当有“变更工程竣工日期的，保证期间按照变更后的竣工日期做相应调整”或类似约定的条款。</w:t>
      </w:r>
    </w:p>
    <w:p w14:paraId="57336DA2">
      <w:pPr>
        <w:spacing w:line="360" w:lineRule="exact"/>
        <w:ind w:firstLine="420" w:firstLineChars="200"/>
        <w:jc w:val="left"/>
        <w:rPr>
          <w:rFonts w:ascii="宋体" w:hAnsi="宋体" w:cs="宋体"/>
          <w:u w:val="single"/>
        </w:rPr>
      </w:pPr>
      <w:r>
        <w:rPr>
          <w:rFonts w:hint="eastAsia" w:ascii="宋体" w:hAnsi="宋体" w:cs="宋体"/>
          <w:u w:val="single"/>
        </w:rPr>
        <w:t>工程竣工验收合格并对验收发现的问题完成整改后的7个日历天内，发包人支付履约保证金的50%；承包人向发包人完成（施工）竣工资料移交手续后，可向发包人申请退还剩余履约保证金，发包人应在收到申请之日起28个日历天内扣减承包人赔偿金和其他应从承包人扣回的款项后，将履约保证金的余额退还给承包人（无息）。</w:t>
      </w:r>
    </w:p>
    <w:p w14:paraId="27FE3FFE">
      <w:pPr>
        <w:spacing w:line="360" w:lineRule="exact"/>
        <w:ind w:firstLine="420" w:firstLineChars="200"/>
        <w:jc w:val="left"/>
        <w:rPr>
          <w:rFonts w:ascii="宋体" w:hAnsi="宋体" w:cs="宋体"/>
        </w:rPr>
      </w:pPr>
      <w:r>
        <w:rPr>
          <w:rFonts w:hint="eastAsia" w:ascii="宋体" w:hAnsi="宋体" w:cs="宋体"/>
          <w:u w:val="single"/>
        </w:rPr>
        <w:t>承包人在中标后7个工作日内，按住房城乡建设行政主管部门规定将农民工工资保障金存入帐户。工程竣工验收结算经审定后，按照规定程序，将农民工工资保障金没有使用或剩余的金额退还给承包人。</w:t>
      </w:r>
    </w:p>
    <w:p w14:paraId="64C193F6">
      <w:pPr>
        <w:pStyle w:val="6"/>
        <w:spacing w:before="120" w:after="120" w:line="360" w:lineRule="exact"/>
        <w:rPr>
          <w:rFonts w:ascii="宋体" w:hAnsi="宋体" w:cs="宋体"/>
          <w:b w:val="0"/>
          <w:sz w:val="21"/>
          <w:szCs w:val="21"/>
        </w:rPr>
      </w:pPr>
      <w:r>
        <w:rPr>
          <w:rFonts w:hint="eastAsia" w:ascii="宋体" w:hAnsi="宋体" w:cs="宋体"/>
          <w:b w:val="0"/>
          <w:sz w:val="21"/>
          <w:szCs w:val="21"/>
        </w:rPr>
        <w:t>4. 监理人</w:t>
      </w:r>
    </w:p>
    <w:p w14:paraId="4E8A415C">
      <w:pPr>
        <w:spacing w:after="120" w:line="360" w:lineRule="exact"/>
        <w:ind w:firstLine="420" w:firstLineChars="200"/>
        <w:rPr>
          <w:rFonts w:ascii="宋体" w:hAnsi="宋体" w:cs="宋体"/>
        </w:rPr>
      </w:pPr>
      <w:r>
        <w:rPr>
          <w:rFonts w:hint="eastAsia" w:ascii="宋体" w:hAnsi="宋体" w:cs="宋体"/>
        </w:rPr>
        <w:t>4.1监理人的一般规定</w:t>
      </w:r>
    </w:p>
    <w:p w14:paraId="08A6D3F5">
      <w:pPr>
        <w:spacing w:line="360" w:lineRule="exact"/>
        <w:ind w:firstLine="420" w:firstLineChars="200"/>
        <w:jc w:val="left"/>
        <w:rPr>
          <w:rFonts w:ascii="宋体" w:hAnsi="宋体" w:cs="宋体"/>
        </w:rPr>
      </w:pPr>
      <w:r>
        <w:rPr>
          <w:rFonts w:hint="eastAsia" w:ascii="宋体" w:hAnsi="宋体" w:cs="宋体"/>
        </w:rPr>
        <w:t>关于监理人的监理内容：</w:t>
      </w:r>
      <w:r>
        <w:rPr>
          <w:rFonts w:hint="eastAsia" w:ascii="宋体" w:hAnsi="宋体" w:cs="宋体"/>
          <w:u w:val="single"/>
        </w:rPr>
        <w:t xml:space="preserve">     成交后填写               </w:t>
      </w:r>
      <w:r>
        <w:rPr>
          <w:rFonts w:hint="eastAsia" w:ascii="宋体" w:hAnsi="宋体" w:cs="宋体"/>
        </w:rPr>
        <w:t>。</w:t>
      </w:r>
    </w:p>
    <w:p w14:paraId="1EEA0FB2">
      <w:pPr>
        <w:spacing w:line="360" w:lineRule="exact"/>
        <w:ind w:firstLine="420" w:firstLineChars="200"/>
        <w:jc w:val="left"/>
        <w:rPr>
          <w:rFonts w:ascii="宋体" w:hAnsi="宋体" w:cs="宋体"/>
        </w:rPr>
      </w:pPr>
      <w:r>
        <w:rPr>
          <w:rFonts w:hint="eastAsia" w:ascii="宋体" w:hAnsi="宋体" w:cs="宋体"/>
        </w:rPr>
        <w:t>关于监理人的监理权限：</w:t>
      </w:r>
      <w:r>
        <w:rPr>
          <w:rFonts w:hint="eastAsia" w:ascii="宋体" w:hAnsi="宋体" w:cs="宋体"/>
          <w:u w:val="single"/>
        </w:rPr>
        <w:t xml:space="preserve">     成交后填写                </w:t>
      </w:r>
      <w:r>
        <w:rPr>
          <w:rFonts w:hint="eastAsia" w:ascii="宋体" w:hAnsi="宋体" w:cs="宋体"/>
        </w:rPr>
        <w:t xml:space="preserve">。 </w:t>
      </w:r>
    </w:p>
    <w:p w14:paraId="0AF0EE9A">
      <w:pPr>
        <w:spacing w:line="360" w:lineRule="exact"/>
        <w:ind w:firstLine="420" w:firstLineChars="200"/>
        <w:rPr>
          <w:rFonts w:ascii="宋体" w:hAnsi="宋体" w:cs="宋体"/>
        </w:rPr>
      </w:pPr>
      <w:r>
        <w:rPr>
          <w:rFonts w:hint="eastAsia" w:ascii="宋体" w:hAnsi="宋体" w:cs="宋体"/>
        </w:rPr>
        <w:t>关于监理人在施工现场的办公场所、生活场所的提供和费用承担的约定：</w:t>
      </w:r>
      <w:r>
        <w:rPr>
          <w:rFonts w:hint="eastAsia" w:ascii="宋体" w:hAnsi="宋体" w:cs="宋体"/>
          <w:u w:val="single"/>
        </w:rPr>
        <w:t>成交后填写</w:t>
      </w:r>
      <w:r>
        <w:rPr>
          <w:rFonts w:hint="eastAsia" w:ascii="宋体" w:hAnsi="宋体" w:cs="宋体"/>
        </w:rPr>
        <w:t>。</w:t>
      </w:r>
    </w:p>
    <w:p w14:paraId="12044168">
      <w:pPr>
        <w:spacing w:after="120" w:line="360" w:lineRule="exact"/>
        <w:ind w:firstLine="420" w:firstLineChars="200"/>
        <w:rPr>
          <w:rFonts w:ascii="宋体" w:hAnsi="宋体" w:cs="宋体"/>
        </w:rPr>
      </w:pPr>
      <w:r>
        <w:rPr>
          <w:rFonts w:hint="eastAsia" w:ascii="宋体" w:hAnsi="宋体" w:cs="宋体"/>
        </w:rPr>
        <w:t>4.2 监理人员</w:t>
      </w:r>
    </w:p>
    <w:p w14:paraId="20D6C869">
      <w:pPr>
        <w:spacing w:line="360" w:lineRule="exact"/>
        <w:ind w:firstLine="420" w:firstLineChars="200"/>
        <w:rPr>
          <w:rFonts w:ascii="宋体" w:hAnsi="宋体" w:cs="宋体"/>
        </w:rPr>
      </w:pPr>
      <w:r>
        <w:rPr>
          <w:rFonts w:hint="eastAsia" w:ascii="宋体" w:hAnsi="宋体" w:cs="宋体"/>
        </w:rPr>
        <w:t>总监理工程师：</w:t>
      </w:r>
    </w:p>
    <w:p w14:paraId="407914DA">
      <w:pPr>
        <w:spacing w:line="360" w:lineRule="exact"/>
        <w:ind w:firstLine="420" w:firstLineChars="200"/>
        <w:rPr>
          <w:rFonts w:ascii="宋体" w:hAnsi="宋体" w:cs="宋体"/>
        </w:rPr>
      </w:pPr>
      <w:r>
        <w:rPr>
          <w:rFonts w:hint="eastAsia" w:ascii="宋体" w:hAnsi="宋体" w:cs="宋体"/>
        </w:rPr>
        <w:t>姓    名：</w:t>
      </w:r>
      <w:r>
        <w:rPr>
          <w:rFonts w:hint="eastAsia" w:ascii="宋体" w:hAnsi="宋体" w:cs="宋体"/>
          <w:u w:val="single"/>
        </w:rPr>
        <w:t>成交后填写 </w:t>
      </w:r>
      <w:r>
        <w:rPr>
          <w:rFonts w:hint="eastAsia" w:ascii="宋体" w:hAnsi="宋体" w:cs="宋体"/>
        </w:rPr>
        <w:t>；</w:t>
      </w:r>
    </w:p>
    <w:p w14:paraId="54F55E8E">
      <w:pPr>
        <w:spacing w:line="360" w:lineRule="exact"/>
        <w:ind w:firstLine="420" w:firstLineChars="200"/>
        <w:rPr>
          <w:rFonts w:ascii="宋体" w:hAnsi="宋体" w:cs="宋体"/>
        </w:rPr>
      </w:pPr>
      <w:r>
        <w:rPr>
          <w:rFonts w:hint="eastAsia" w:ascii="宋体" w:hAnsi="宋体" w:cs="宋体"/>
        </w:rPr>
        <w:t>职    务：</w:t>
      </w:r>
      <w:r>
        <w:rPr>
          <w:rFonts w:hint="eastAsia" w:ascii="宋体" w:hAnsi="宋体" w:cs="宋体"/>
          <w:u w:val="single"/>
        </w:rPr>
        <w:t>成交后填写 </w:t>
      </w:r>
      <w:r>
        <w:rPr>
          <w:rFonts w:hint="eastAsia" w:ascii="宋体" w:hAnsi="宋体" w:cs="宋体"/>
        </w:rPr>
        <w:t>；</w:t>
      </w:r>
    </w:p>
    <w:p w14:paraId="1F322C80">
      <w:pPr>
        <w:spacing w:line="360" w:lineRule="exact"/>
        <w:ind w:firstLine="420" w:firstLineChars="200"/>
        <w:rPr>
          <w:rFonts w:ascii="宋体" w:hAnsi="宋体" w:cs="宋体"/>
        </w:rPr>
      </w:pPr>
      <w:r>
        <w:rPr>
          <w:rFonts w:hint="eastAsia" w:ascii="宋体" w:hAnsi="宋体" w:cs="宋体"/>
        </w:rPr>
        <w:t>监理工程师执业资格证书号：</w:t>
      </w:r>
      <w:r>
        <w:rPr>
          <w:rFonts w:hint="eastAsia" w:ascii="宋体" w:hAnsi="宋体" w:cs="宋体"/>
          <w:u w:val="single"/>
        </w:rPr>
        <w:t>成交后填写 </w:t>
      </w:r>
      <w:r>
        <w:rPr>
          <w:rFonts w:hint="eastAsia" w:ascii="宋体" w:hAnsi="宋体" w:cs="宋体"/>
        </w:rPr>
        <w:t>；</w:t>
      </w:r>
    </w:p>
    <w:p w14:paraId="33369C0E">
      <w:pPr>
        <w:spacing w:line="360" w:lineRule="exact"/>
        <w:ind w:firstLine="420" w:firstLineChars="200"/>
        <w:rPr>
          <w:rFonts w:ascii="宋体" w:hAnsi="宋体" w:cs="宋体"/>
        </w:rPr>
      </w:pPr>
      <w:r>
        <w:rPr>
          <w:rFonts w:hint="eastAsia" w:ascii="宋体" w:hAnsi="宋体" w:cs="宋体"/>
        </w:rPr>
        <w:t>联系电话：</w:t>
      </w:r>
      <w:r>
        <w:rPr>
          <w:rFonts w:hint="eastAsia" w:ascii="宋体" w:hAnsi="宋体" w:cs="宋体"/>
          <w:u w:val="single"/>
        </w:rPr>
        <w:t>成交后填写 </w:t>
      </w:r>
      <w:r>
        <w:rPr>
          <w:rFonts w:hint="eastAsia" w:ascii="宋体" w:hAnsi="宋体" w:cs="宋体"/>
        </w:rPr>
        <w:t>；</w:t>
      </w:r>
    </w:p>
    <w:p w14:paraId="356F159B">
      <w:pPr>
        <w:spacing w:line="360" w:lineRule="exact"/>
        <w:ind w:firstLine="420" w:firstLineChars="200"/>
        <w:rPr>
          <w:rFonts w:ascii="宋体" w:hAnsi="宋体" w:cs="宋体"/>
        </w:rPr>
      </w:pPr>
      <w:r>
        <w:rPr>
          <w:rFonts w:hint="eastAsia" w:ascii="宋体" w:hAnsi="宋体" w:cs="宋体"/>
        </w:rPr>
        <w:t>电子信箱：</w:t>
      </w:r>
      <w:r>
        <w:rPr>
          <w:rFonts w:hint="eastAsia" w:ascii="宋体" w:hAnsi="宋体" w:cs="宋体"/>
          <w:u w:val="single"/>
        </w:rPr>
        <w:t>成交后填写 </w:t>
      </w:r>
      <w:r>
        <w:rPr>
          <w:rFonts w:hint="eastAsia" w:ascii="宋体" w:hAnsi="宋体" w:cs="宋体"/>
        </w:rPr>
        <w:t>；</w:t>
      </w:r>
    </w:p>
    <w:p w14:paraId="12201F8D">
      <w:pPr>
        <w:spacing w:line="360" w:lineRule="exact"/>
        <w:ind w:firstLine="420" w:firstLineChars="200"/>
        <w:rPr>
          <w:rFonts w:ascii="宋体" w:hAnsi="宋体" w:cs="宋体"/>
        </w:rPr>
      </w:pPr>
      <w:r>
        <w:rPr>
          <w:rFonts w:hint="eastAsia" w:ascii="宋体" w:hAnsi="宋体" w:cs="宋体"/>
        </w:rPr>
        <w:t>通信地址：</w:t>
      </w:r>
      <w:r>
        <w:rPr>
          <w:rFonts w:hint="eastAsia" w:ascii="宋体" w:hAnsi="宋体" w:cs="宋体"/>
          <w:u w:val="single"/>
        </w:rPr>
        <w:t>成交后填写 </w:t>
      </w:r>
      <w:r>
        <w:rPr>
          <w:rFonts w:hint="eastAsia" w:ascii="宋体" w:hAnsi="宋体" w:cs="宋体"/>
        </w:rPr>
        <w:t>；</w:t>
      </w:r>
    </w:p>
    <w:p w14:paraId="6FB2F6DD">
      <w:pPr>
        <w:spacing w:line="360" w:lineRule="exact"/>
        <w:ind w:firstLine="420" w:firstLineChars="200"/>
        <w:rPr>
          <w:rFonts w:ascii="宋体" w:hAnsi="宋体" w:cs="宋体"/>
        </w:rPr>
      </w:pPr>
      <w:r>
        <w:rPr>
          <w:rFonts w:hint="eastAsia" w:ascii="宋体" w:hAnsi="宋体" w:cs="宋体"/>
        </w:rPr>
        <w:t>关于监理人的其他约定：</w:t>
      </w:r>
      <w:r>
        <w:rPr>
          <w:rFonts w:hint="eastAsia" w:ascii="宋体" w:hAnsi="宋体" w:cs="宋体"/>
          <w:u w:val="single"/>
        </w:rPr>
        <w:t>成交后填写 </w:t>
      </w:r>
      <w:r>
        <w:rPr>
          <w:rFonts w:hint="eastAsia" w:ascii="宋体" w:hAnsi="宋体" w:cs="宋体"/>
        </w:rPr>
        <w:t>。</w:t>
      </w:r>
    </w:p>
    <w:p w14:paraId="38A44D92">
      <w:pPr>
        <w:spacing w:after="120" w:line="360" w:lineRule="exact"/>
        <w:ind w:firstLine="420" w:firstLineChars="200"/>
        <w:rPr>
          <w:rFonts w:ascii="宋体" w:hAnsi="宋体" w:cs="宋体"/>
        </w:rPr>
      </w:pPr>
      <w:r>
        <w:rPr>
          <w:rFonts w:hint="eastAsia" w:ascii="宋体" w:hAnsi="宋体" w:cs="宋体"/>
        </w:rPr>
        <w:t>4.4 商定或确定</w:t>
      </w:r>
    </w:p>
    <w:p w14:paraId="210D3315">
      <w:pPr>
        <w:spacing w:line="360" w:lineRule="exact"/>
        <w:ind w:firstLine="420" w:firstLineChars="200"/>
        <w:rPr>
          <w:rFonts w:ascii="宋体" w:hAnsi="宋体" w:cs="宋体"/>
        </w:rPr>
      </w:pPr>
      <w:r>
        <w:rPr>
          <w:rFonts w:hint="eastAsia" w:ascii="宋体" w:hAnsi="宋体" w:cs="宋体"/>
        </w:rPr>
        <w:t>在发包人和承包人不能通过协商达成一致意见时，发包人授权监理人对以下事项进行确定：</w:t>
      </w:r>
    </w:p>
    <w:p w14:paraId="2AB3B018">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w:t>
      </w:r>
      <w:r>
        <w:rPr>
          <w:rFonts w:hint="eastAsia" w:ascii="宋体" w:hAnsi="宋体" w:cs="宋体"/>
          <w:u w:val="single"/>
        </w:rPr>
        <w:t xml:space="preserve">  成交后填写 </w:t>
      </w:r>
      <w:r>
        <w:rPr>
          <w:rFonts w:hint="eastAsia" w:ascii="宋体" w:hAnsi="宋体" w:cs="宋体"/>
        </w:rPr>
        <w:t>；</w:t>
      </w:r>
    </w:p>
    <w:p w14:paraId="00A77164">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（2）</w:t>
      </w:r>
      <w:r>
        <w:rPr>
          <w:rFonts w:hint="eastAsia" w:ascii="宋体" w:hAnsi="宋体" w:cs="宋体"/>
          <w:u w:val="single"/>
        </w:rPr>
        <w:t xml:space="preserve">  成交后填写 </w:t>
      </w:r>
      <w:r>
        <w:rPr>
          <w:rFonts w:hint="eastAsia" w:ascii="宋体" w:hAnsi="宋体" w:cs="宋体"/>
        </w:rPr>
        <w:t>；</w:t>
      </w:r>
    </w:p>
    <w:p w14:paraId="253108F6">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w:t>
      </w:r>
      <w:r>
        <w:rPr>
          <w:rFonts w:hint="eastAsia" w:ascii="宋体" w:hAnsi="宋体" w:cs="宋体"/>
          <w:u w:val="single"/>
        </w:rPr>
        <w:t xml:space="preserve">      成交后填写 </w:t>
      </w:r>
      <w:r>
        <w:rPr>
          <w:rFonts w:hint="eastAsia" w:ascii="宋体" w:hAnsi="宋体" w:cs="宋体"/>
        </w:rPr>
        <w:t>。</w:t>
      </w:r>
    </w:p>
    <w:p w14:paraId="6802501B">
      <w:pPr>
        <w:pStyle w:val="6"/>
        <w:spacing w:before="120" w:after="120" w:line="360" w:lineRule="exact"/>
        <w:rPr>
          <w:rFonts w:ascii="宋体" w:hAnsi="宋体" w:cs="宋体"/>
          <w:b w:val="0"/>
          <w:sz w:val="21"/>
          <w:szCs w:val="21"/>
        </w:rPr>
      </w:pPr>
      <w:r>
        <w:rPr>
          <w:rFonts w:hint="eastAsia" w:ascii="宋体" w:hAnsi="宋体" w:cs="宋体"/>
          <w:b w:val="0"/>
          <w:sz w:val="21"/>
          <w:szCs w:val="21"/>
        </w:rPr>
        <w:t>5. 工程质量</w:t>
      </w:r>
    </w:p>
    <w:p w14:paraId="496240FA">
      <w:pPr>
        <w:pStyle w:val="5"/>
        <w:spacing w:line="360" w:lineRule="exact"/>
        <w:rPr>
          <w:rFonts w:ascii="宋体" w:hAnsi="宋体" w:cs="宋体"/>
          <w:sz w:val="21"/>
          <w:szCs w:val="21"/>
        </w:rPr>
      </w:pPr>
      <w:r>
        <w:rPr>
          <w:rFonts w:hint="eastAsia" w:ascii="宋体" w:hAnsi="宋体" w:cs="宋体"/>
          <w:sz w:val="21"/>
          <w:szCs w:val="21"/>
        </w:rPr>
        <w:t>5.1 质量要求</w:t>
      </w:r>
    </w:p>
    <w:p w14:paraId="7037248F">
      <w:pPr>
        <w:spacing w:line="360" w:lineRule="exact"/>
        <w:ind w:firstLine="420" w:firstLineChars="200"/>
        <w:jc w:val="left"/>
        <w:rPr>
          <w:rFonts w:ascii="宋体" w:hAnsi="宋体" w:cs="宋体"/>
        </w:rPr>
      </w:pPr>
      <w:r>
        <w:rPr>
          <w:rFonts w:hint="eastAsia" w:ascii="宋体" w:hAnsi="宋体" w:cs="宋体"/>
        </w:rPr>
        <w:t>5.1.1 特殊质量标准和要求：</w:t>
      </w:r>
      <w:r>
        <w:rPr>
          <w:rFonts w:hint="eastAsia" w:ascii="宋体" w:hAnsi="宋体" w:cs="宋体"/>
          <w:u w:val="single"/>
        </w:rPr>
        <w:t xml:space="preserve">   按国家规定   </w:t>
      </w:r>
      <w:r>
        <w:rPr>
          <w:rFonts w:hint="eastAsia" w:ascii="宋体" w:hAnsi="宋体" w:cs="宋体"/>
        </w:rPr>
        <w:t>。</w:t>
      </w:r>
    </w:p>
    <w:p w14:paraId="195CA0B7">
      <w:pPr>
        <w:spacing w:line="360" w:lineRule="exact"/>
        <w:ind w:firstLine="420" w:firstLineChars="200"/>
        <w:jc w:val="left"/>
        <w:rPr>
          <w:rFonts w:ascii="宋体" w:hAnsi="宋体" w:cs="宋体"/>
        </w:rPr>
      </w:pPr>
      <w:r>
        <w:rPr>
          <w:rFonts w:hint="eastAsia" w:ascii="宋体" w:hAnsi="宋体" w:cs="宋体"/>
        </w:rPr>
        <w:t>关于工程奖项的约定：</w:t>
      </w:r>
      <w:r>
        <w:rPr>
          <w:rFonts w:hint="eastAsia" w:ascii="宋体" w:hAnsi="宋体" w:cs="宋体"/>
          <w:u w:val="single"/>
        </w:rPr>
        <w:t xml:space="preserve">     无              </w:t>
      </w:r>
      <w:r>
        <w:rPr>
          <w:rFonts w:hint="eastAsia" w:ascii="宋体" w:hAnsi="宋体" w:cs="宋体"/>
        </w:rPr>
        <w:t>。</w:t>
      </w:r>
    </w:p>
    <w:p w14:paraId="7C3E8E6D">
      <w:pPr>
        <w:pStyle w:val="5"/>
        <w:spacing w:line="360" w:lineRule="exact"/>
        <w:rPr>
          <w:rFonts w:ascii="宋体" w:hAnsi="宋体" w:cs="宋体"/>
          <w:sz w:val="21"/>
          <w:szCs w:val="21"/>
        </w:rPr>
      </w:pPr>
      <w:r>
        <w:rPr>
          <w:rFonts w:hint="eastAsia" w:ascii="宋体" w:hAnsi="宋体" w:cs="宋体"/>
          <w:sz w:val="21"/>
          <w:szCs w:val="21"/>
        </w:rPr>
        <w:t>5.3 隐蔽工程检查</w:t>
      </w:r>
    </w:p>
    <w:p w14:paraId="7330CA03">
      <w:pPr>
        <w:spacing w:line="360" w:lineRule="exact"/>
        <w:ind w:firstLine="420" w:firstLineChars="200"/>
        <w:jc w:val="left"/>
        <w:rPr>
          <w:rFonts w:ascii="宋体" w:hAnsi="宋体" w:cs="宋体"/>
        </w:rPr>
      </w:pPr>
      <w:r>
        <w:rPr>
          <w:rFonts w:hint="eastAsia" w:ascii="宋体" w:hAnsi="宋体" w:cs="宋体"/>
        </w:rPr>
        <w:t>5.3.2承包人提前通知监理人隐蔽工程检查的期限的约定：</w:t>
      </w:r>
      <w:r>
        <w:rPr>
          <w:rFonts w:hint="eastAsia" w:ascii="宋体" w:hAnsi="宋体" w:cs="宋体"/>
          <w:u w:val="single"/>
        </w:rPr>
        <w:t>提前7天</w:t>
      </w:r>
      <w:r>
        <w:rPr>
          <w:rFonts w:hint="eastAsia" w:ascii="宋体" w:hAnsi="宋体" w:cs="宋体"/>
        </w:rPr>
        <w:t>。</w:t>
      </w:r>
    </w:p>
    <w:p w14:paraId="6D99EB97">
      <w:pPr>
        <w:spacing w:line="360" w:lineRule="exact"/>
        <w:ind w:firstLine="420" w:firstLineChars="200"/>
        <w:jc w:val="left"/>
        <w:rPr>
          <w:rFonts w:ascii="宋体" w:hAnsi="宋体" w:cs="宋体"/>
        </w:rPr>
      </w:pPr>
      <w:r>
        <w:rPr>
          <w:rFonts w:hint="eastAsia" w:ascii="宋体" w:hAnsi="宋体" w:cs="宋体"/>
        </w:rPr>
        <w:t>监理人不能按时进行检查时，应提前</w:t>
      </w:r>
      <w:r>
        <w:rPr>
          <w:rFonts w:hint="eastAsia" w:ascii="宋体" w:hAnsi="宋体" w:cs="宋体"/>
          <w:u w:val="single"/>
        </w:rPr>
        <w:t xml:space="preserve"> 24  </w:t>
      </w:r>
      <w:r>
        <w:rPr>
          <w:rFonts w:hint="eastAsia" w:ascii="宋体" w:hAnsi="宋体" w:cs="宋体"/>
        </w:rPr>
        <w:t>小时提交书面延期要求。</w:t>
      </w:r>
    </w:p>
    <w:p w14:paraId="3901AFE9">
      <w:pPr>
        <w:spacing w:line="360" w:lineRule="exact"/>
        <w:ind w:firstLine="420" w:firstLineChars="200"/>
        <w:jc w:val="left"/>
        <w:rPr>
          <w:rFonts w:ascii="宋体" w:hAnsi="宋体" w:cs="宋体"/>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14:paraId="598A00F0">
      <w:pPr>
        <w:pStyle w:val="6"/>
        <w:spacing w:before="120" w:after="120" w:line="360" w:lineRule="exact"/>
        <w:rPr>
          <w:rFonts w:ascii="宋体" w:hAnsi="宋体" w:cs="宋体"/>
          <w:b w:val="0"/>
          <w:sz w:val="21"/>
          <w:szCs w:val="21"/>
        </w:rPr>
      </w:pPr>
      <w:r>
        <w:rPr>
          <w:rFonts w:hint="eastAsia" w:ascii="宋体" w:hAnsi="宋体" w:cs="宋体"/>
          <w:b w:val="0"/>
          <w:sz w:val="21"/>
          <w:szCs w:val="21"/>
        </w:rPr>
        <w:t>6. 安全文明施工与环境保护</w:t>
      </w:r>
    </w:p>
    <w:p w14:paraId="71DF95E1">
      <w:pPr>
        <w:spacing w:after="120" w:line="360" w:lineRule="exact"/>
        <w:ind w:firstLine="420" w:firstLineChars="200"/>
        <w:rPr>
          <w:rFonts w:ascii="宋体" w:hAnsi="宋体" w:cs="宋体"/>
        </w:rPr>
      </w:pPr>
      <w:r>
        <w:rPr>
          <w:rFonts w:hint="eastAsia" w:ascii="宋体" w:hAnsi="宋体" w:cs="宋体"/>
        </w:rPr>
        <w:t>6.1安全文明施工</w:t>
      </w:r>
    </w:p>
    <w:p w14:paraId="73122B52">
      <w:pPr>
        <w:spacing w:line="360" w:lineRule="exact"/>
        <w:ind w:firstLine="420" w:firstLineChars="200"/>
        <w:jc w:val="left"/>
        <w:rPr>
          <w:rFonts w:ascii="宋体" w:hAnsi="宋体" w:cs="宋体"/>
        </w:rPr>
      </w:pPr>
      <w:r>
        <w:rPr>
          <w:rFonts w:hint="eastAsia" w:ascii="宋体" w:hAnsi="宋体" w:cs="宋体"/>
        </w:rPr>
        <w:t>6.1.1 项目安全生产的达标目标及相应事项的约定：</w:t>
      </w:r>
      <w:r>
        <w:rPr>
          <w:rFonts w:hint="eastAsia" w:ascii="宋体" w:hAnsi="宋体" w:cs="宋体"/>
          <w:u w:val="single"/>
        </w:rPr>
        <w:t>按国家规定</w:t>
      </w:r>
      <w:r>
        <w:rPr>
          <w:rFonts w:hint="eastAsia" w:ascii="宋体" w:hAnsi="宋体" w:cs="宋体"/>
        </w:rPr>
        <w:t>。</w:t>
      </w:r>
    </w:p>
    <w:p w14:paraId="14B29710">
      <w:pPr>
        <w:spacing w:line="360" w:lineRule="exact"/>
        <w:ind w:firstLine="420" w:firstLineChars="200"/>
        <w:jc w:val="left"/>
        <w:rPr>
          <w:rFonts w:ascii="宋体" w:hAnsi="宋体" w:cs="宋体"/>
        </w:rPr>
      </w:pPr>
      <w:r>
        <w:rPr>
          <w:rFonts w:hint="eastAsia" w:ascii="宋体" w:hAnsi="宋体" w:cs="宋体"/>
        </w:rPr>
        <w:t>6.1.4 关于治安保卫的特别约定：</w:t>
      </w:r>
      <w:r>
        <w:rPr>
          <w:rFonts w:hint="eastAsia" w:ascii="宋体" w:hAnsi="宋体" w:cs="宋体"/>
          <w:u w:val="single"/>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cs="宋体"/>
        </w:rPr>
        <w:t>。</w:t>
      </w:r>
    </w:p>
    <w:p w14:paraId="26C09961">
      <w:pPr>
        <w:spacing w:line="360" w:lineRule="exact"/>
        <w:ind w:firstLine="420" w:firstLineChars="200"/>
        <w:jc w:val="left"/>
        <w:rPr>
          <w:rFonts w:ascii="宋体" w:hAnsi="宋体" w:cs="宋体"/>
        </w:rPr>
      </w:pPr>
      <w:r>
        <w:rPr>
          <w:rFonts w:hint="eastAsia" w:ascii="宋体" w:hAnsi="宋体" w:cs="宋体"/>
        </w:rPr>
        <w:t xml:space="preserve">关于编制施工场地治安管理计划的约定： </w:t>
      </w:r>
      <w:r>
        <w:rPr>
          <w:rFonts w:hint="eastAsia" w:ascii="宋体" w:hAnsi="宋体" w:cs="宋体"/>
          <w:u w:val="single"/>
        </w:rPr>
        <w:t xml:space="preserve">合同签订后7天内   </w:t>
      </w:r>
      <w:r>
        <w:rPr>
          <w:rFonts w:hint="eastAsia" w:ascii="宋体" w:hAnsi="宋体" w:cs="宋体"/>
        </w:rPr>
        <w:t>。</w:t>
      </w:r>
    </w:p>
    <w:p w14:paraId="19FFE016">
      <w:pPr>
        <w:spacing w:line="360" w:lineRule="exact"/>
        <w:ind w:firstLine="420" w:firstLineChars="200"/>
        <w:jc w:val="left"/>
        <w:rPr>
          <w:rFonts w:ascii="宋体" w:hAnsi="宋体" w:cs="宋体"/>
        </w:rPr>
      </w:pPr>
      <w:r>
        <w:rPr>
          <w:rFonts w:hint="eastAsia" w:ascii="宋体" w:hAnsi="宋体" w:cs="宋体"/>
        </w:rPr>
        <w:t>6.1.5 文明施工</w:t>
      </w:r>
    </w:p>
    <w:p w14:paraId="4426AF6C">
      <w:pPr>
        <w:spacing w:line="360" w:lineRule="exact"/>
        <w:ind w:firstLine="420" w:firstLineChars="200"/>
        <w:jc w:val="left"/>
        <w:rPr>
          <w:rFonts w:ascii="宋体" w:hAnsi="宋体" w:cs="宋体"/>
        </w:rPr>
      </w:pPr>
      <w:r>
        <w:rPr>
          <w:rFonts w:hint="eastAsia" w:ascii="宋体" w:hAnsi="宋体" w:cs="宋体"/>
        </w:rPr>
        <w:t>合同当事人对文明施工的要求：</w:t>
      </w:r>
      <w:r>
        <w:rPr>
          <w:rFonts w:hint="eastAsia" w:ascii="宋体" w:hAnsi="宋体" w:cs="宋体"/>
          <w:u w:val="single"/>
        </w:rPr>
        <w:t xml:space="preserve">  按规范要求   </w:t>
      </w:r>
      <w:r>
        <w:rPr>
          <w:rFonts w:hint="eastAsia" w:ascii="宋体" w:hAnsi="宋体" w:cs="宋体"/>
        </w:rPr>
        <w:t>。</w:t>
      </w:r>
    </w:p>
    <w:p w14:paraId="68BE53DF">
      <w:pPr>
        <w:spacing w:line="360" w:lineRule="exact"/>
        <w:ind w:firstLine="420" w:firstLineChars="200"/>
        <w:jc w:val="left"/>
        <w:rPr>
          <w:rFonts w:ascii="宋体" w:hAnsi="宋体" w:cs="宋体"/>
        </w:rPr>
      </w:pPr>
      <w:r>
        <w:rPr>
          <w:rFonts w:hint="eastAsia" w:ascii="宋体" w:hAnsi="宋体" w:cs="宋体"/>
        </w:rPr>
        <w:t>6.1.6 关于安全文明施工费支付比例和支付期限的约定：</w:t>
      </w:r>
      <w:r>
        <w:rPr>
          <w:rFonts w:hint="eastAsia" w:ascii="宋体" w:hAnsi="宋体" w:cs="宋体"/>
          <w:u w:val="single"/>
        </w:rPr>
        <w:t>使用要求：专款专用。具体按《广西壮族自治区建筑工程安全防护、文明施工措施费及管理细则》（桂建质〔2006〕22号）和桂林市建规[2007]131号文及市建规[2008]224号文相关规定执行</w:t>
      </w:r>
      <w:r>
        <w:rPr>
          <w:rFonts w:hint="eastAsia" w:ascii="宋体" w:hAnsi="宋体" w:cs="宋体"/>
        </w:rPr>
        <w:t>。</w:t>
      </w:r>
    </w:p>
    <w:p w14:paraId="298C5C20">
      <w:pPr>
        <w:spacing w:line="360" w:lineRule="exact"/>
        <w:ind w:firstLine="420" w:firstLineChars="200"/>
        <w:jc w:val="left"/>
        <w:rPr>
          <w:rFonts w:ascii="宋体" w:hAnsi="宋体" w:cs="宋体"/>
        </w:rPr>
      </w:pPr>
      <w:r>
        <w:rPr>
          <w:rFonts w:hint="eastAsia" w:ascii="宋体" w:hAnsi="宋体" w:cs="宋体"/>
        </w:rPr>
        <w:t>6.2职业健康</w:t>
      </w:r>
    </w:p>
    <w:p w14:paraId="54665432">
      <w:pPr>
        <w:pStyle w:val="6"/>
        <w:spacing w:before="120" w:after="120" w:line="360" w:lineRule="exact"/>
        <w:rPr>
          <w:rFonts w:ascii="宋体" w:hAnsi="宋体" w:cs="宋体"/>
          <w:b w:val="0"/>
          <w:sz w:val="21"/>
          <w:szCs w:val="21"/>
        </w:rPr>
      </w:pPr>
      <w:r>
        <w:rPr>
          <w:rFonts w:hint="eastAsia" w:ascii="宋体" w:hAnsi="宋体" w:cs="宋体"/>
          <w:b w:val="0"/>
          <w:sz w:val="21"/>
          <w:szCs w:val="21"/>
        </w:rPr>
        <w:t>7. 工期和进度</w:t>
      </w:r>
    </w:p>
    <w:p w14:paraId="55B2AD3F">
      <w:pPr>
        <w:spacing w:after="120" w:line="360" w:lineRule="exact"/>
        <w:ind w:firstLine="420" w:firstLineChars="200"/>
        <w:rPr>
          <w:rFonts w:ascii="宋体" w:hAnsi="宋体" w:cs="宋体"/>
        </w:rPr>
      </w:pPr>
      <w:r>
        <w:rPr>
          <w:rFonts w:hint="eastAsia" w:ascii="宋体" w:hAnsi="宋体" w:cs="宋体"/>
        </w:rPr>
        <w:t>7.1 施工组织设计</w:t>
      </w:r>
    </w:p>
    <w:p w14:paraId="3C0EBE2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7.1.1 合</w:t>
      </w:r>
      <w:r>
        <w:rPr>
          <w:rFonts w:hint="eastAsia" w:ascii="宋体" w:hAnsi="宋体" w:cs="宋体"/>
          <w:kern w:val="0"/>
        </w:rPr>
        <w:t>同当事人约定的施工组织设计应包括的其他内容：</w:t>
      </w:r>
      <w:r>
        <w:rPr>
          <w:rFonts w:hint="eastAsia" w:ascii="宋体" w:hAnsi="宋体" w:cs="宋体"/>
          <w:u w:val="single"/>
        </w:rPr>
        <w:t>按规范要求</w:t>
      </w:r>
      <w:r>
        <w:rPr>
          <w:rFonts w:hint="eastAsia" w:ascii="宋体" w:hAnsi="宋体" w:cs="宋体"/>
        </w:rPr>
        <w:t>。</w:t>
      </w:r>
    </w:p>
    <w:p w14:paraId="0906CD9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rPr>
        <w:t xml:space="preserve">7.1.2 </w:t>
      </w:r>
      <w:r>
        <w:rPr>
          <w:rFonts w:hint="eastAsia" w:ascii="宋体" w:hAnsi="宋体" w:cs="宋体"/>
          <w:kern w:val="0"/>
        </w:rPr>
        <w:t>施工组织设计的提交和修改</w:t>
      </w:r>
    </w:p>
    <w:p w14:paraId="63CC09B9">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承包人提交详细施工组织设计的期限的约定：</w:t>
      </w:r>
      <w:r>
        <w:rPr>
          <w:rFonts w:hint="eastAsia" w:ascii="宋体" w:hAnsi="宋体" w:cs="宋体"/>
          <w:u w:val="single"/>
        </w:rPr>
        <w:t>合同签订后7天内</w:t>
      </w:r>
      <w:r>
        <w:rPr>
          <w:rFonts w:hint="eastAsia" w:ascii="宋体" w:hAnsi="宋体" w:cs="宋体"/>
        </w:rPr>
        <w:t>。</w:t>
      </w:r>
    </w:p>
    <w:p w14:paraId="21F00053">
      <w:pPr>
        <w:spacing w:line="360" w:lineRule="exact"/>
        <w:ind w:firstLine="420" w:firstLineChars="200"/>
        <w:jc w:val="left"/>
        <w:rPr>
          <w:rFonts w:ascii="宋体" w:hAnsi="宋体" w:cs="宋体"/>
        </w:rPr>
      </w:pPr>
      <w:r>
        <w:rPr>
          <w:rFonts w:hint="eastAsia" w:ascii="宋体" w:hAnsi="宋体" w:cs="宋体"/>
        </w:rPr>
        <w:t>发包人和监理人在收到详细的施工组织设计后确认或提出修改意见的期限：</w:t>
      </w:r>
      <w:r>
        <w:rPr>
          <w:rFonts w:hint="eastAsia" w:ascii="宋体" w:hAnsi="宋体" w:cs="宋体"/>
          <w:u w:val="single"/>
        </w:rPr>
        <w:t xml:space="preserve">     7天内    </w:t>
      </w:r>
      <w:r>
        <w:rPr>
          <w:rFonts w:hint="eastAsia" w:ascii="宋体" w:hAnsi="宋体" w:cs="宋体"/>
        </w:rPr>
        <w:t>。</w:t>
      </w:r>
    </w:p>
    <w:p w14:paraId="6ECC6BEF">
      <w:pPr>
        <w:spacing w:after="120" w:line="360" w:lineRule="exact"/>
        <w:ind w:firstLine="420" w:firstLineChars="200"/>
        <w:rPr>
          <w:rFonts w:ascii="宋体" w:hAnsi="宋体" w:cs="宋体"/>
        </w:rPr>
      </w:pPr>
      <w:r>
        <w:rPr>
          <w:rFonts w:hint="eastAsia" w:ascii="宋体" w:hAnsi="宋体" w:cs="宋体"/>
        </w:rPr>
        <w:t>7.2 施工进度计划</w:t>
      </w:r>
    </w:p>
    <w:p w14:paraId="13EEF4AA">
      <w:pPr>
        <w:spacing w:line="360" w:lineRule="exact"/>
        <w:ind w:firstLine="420" w:firstLineChars="200"/>
        <w:jc w:val="left"/>
        <w:rPr>
          <w:rFonts w:ascii="宋体" w:hAnsi="宋体" w:cs="宋体"/>
        </w:rPr>
      </w:pPr>
      <w:r>
        <w:rPr>
          <w:rFonts w:hint="eastAsia" w:ascii="宋体" w:hAnsi="宋体" w:cs="宋体"/>
        </w:rPr>
        <w:t>7.2.2 施工进度计划的修订</w:t>
      </w:r>
    </w:p>
    <w:p w14:paraId="036B7403">
      <w:pPr>
        <w:spacing w:line="360" w:lineRule="exact"/>
        <w:ind w:firstLine="420" w:firstLineChars="200"/>
        <w:jc w:val="left"/>
        <w:rPr>
          <w:rFonts w:ascii="宋体" w:hAnsi="宋体" w:cs="宋体"/>
        </w:rPr>
      </w:pPr>
      <w:r>
        <w:rPr>
          <w:rFonts w:hint="eastAsia" w:ascii="宋体" w:hAnsi="宋体" w:cs="宋体"/>
        </w:rPr>
        <w:t>发包人和监理人在收到修订的施工进度计划后确认或提出修改意见的期限：</w:t>
      </w:r>
      <w:r>
        <w:rPr>
          <w:rFonts w:hint="eastAsia" w:ascii="宋体" w:hAnsi="宋体" w:cs="宋体"/>
          <w:u w:val="single"/>
        </w:rPr>
        <w:t xml:space="preserve">   收到修订合同进度计划后7天  </w:t>
      </w:r>
      <w:r>
        <w:rPr>
          <w:rFonts w:hint="eastAsia" w:ascii="宋体" w:hAnsi="宋体" w:cs="宋体"/>
        </w:rPr>
        <w:t>。</w:t>
      </w:r>
    </w:p>
    <w:p w14:paraId="4B898533">
      <w:pPr>
        <w:spacing w:after="120" w:line="360" w:lineRule="exact"/>
        <w:ind w:firstLine="420" w:firstLineChars="200"/>
        <w:rPr>
          <w:rFonts w:ascii="宋体" w:hAnsi="宋体" w:cs="宋体"/>
        </w:rPr>
      </w:pPr>
      <w:r>
        <w:rPr>
          <w:rFonts w:hint="eastAsia" w:ascii="宋体" w:hAnsi="宋体" w:cs="宋体"/>
        </w:rPr>
        <w:t>7.3 开工</w:t>
      </w:r>
    </w:p>
    <w:p w14:paraId="5C57B501">
      <w:pPr>
        <w:spacing w:line="360" w:lineRule="exact"/>
        <w:ind w:firstLine="420" w:firstLineChars="200"/>
        <w:jc w:val="left"/>
        <w:rPr>
          <w:rFonts w:ascii="宋体" w:hAnsi="宋体" w:cs="宋体"/>
        </w:rPr>
      </w:pPr>
      <w:r>
        <w:rPr>
          <w:rFonts w:hint="eastAsia" w:ascii="宋体" w:hAnsi="宋体" w:cs="宋体"/>
        </w:rPr>
        <w:t>7.3.1 开工准备</w:t>
      </w:r>
    </w:p>
    <w:p w14:paraId="37D3145B">
      <w:pPr>
        <w:spacing w:line="360" w:lineRule="exact"/>
        <w:ind w:firstLine="645"/>
        <w:jc w:val="left"/>
        <w:rPr>
          <w:rFonts w:ascii="宋体" w:hAnsi="宋体" w:cs="宋体"/>
          <w:u w:val="single"/>
        </w:rPr>
      </w:pPr>
      <w:r>
        <w:rPr>
          <w:rFonts w:hint="eastAsia" w:ascii="宋体" w:hAnsi="宋体" w:cs="宋体"/>
        </w:rPr>
        <w:t>关于承包人提交</w:t>
      </w:r>
      <w:r>
        <w:rPr>
          <w:rFonts w:hint="eastAsia" w:ascii="宋体" w:hAnsi="宋体" w:cs="宋体"/>
          <w:kern w:val="0"/>
        </w:rPr>
        <w:t>工程开工报审表的期限：</w:t>
      </w:r>
      <w:r>
        <w:rPr>
          <w:rFonts w:hint="eastAsia" w:ascii="宋体" w:hAnsi="宋体" w:cs="宋体"/>
          <w:u w:val="single"/>
        </w:rPr>
        <w:t xml:space="preserve">  合同签订后7天  </w:t>
      </w:r>
      <w:r>
        <w:rPr>
          <w:rFonts w:hint="eastAsia" w:ascii="宋体" w:hAnsi="宋体" w:cs="宋体"/>
        </w:rPr>
        <w:t>。</w:t>
      </w:r>
    </w:p>
    <w:p w14:paraId="179663F3">
      <w:pPr>
        <w:spacing w:line="360" w:lineRule="exact"/>
        <w:ind w:firstLine="645"/>
        <w:jc w:val="left"/>
        <w:rPr>
          <w:rFonts w:ascii="宋体" w:hAnsi="宋体" w:cs="宋体"/>
        </w:rPr>
      </w:pPr>
      <w:r>
        <w:rPr>
          <w:rFonts w:hint="eastAsia" w:ascii="宋体" w:hAnsi="宋体" w:cs="宋体"/>
        </w:rPr>
        <w:t>关于发包人应完成的其他开工准备工作及期限：</w:t>
      </w:r>
      <w:r>
        <w:rPr>
          <w:rFonts w:hint="eastAsia" w:ascii="宋体" w:hAnsi="宋体" w:cs="宋体"/>
          <w:u w:val="single"/>
        </w:rPr>
        <w:t xml:space="preserve">合同签订后7天  </w:t>
      </w:r>
      <w:r>
        <w:rPr>
          <w:rFonts w:hint="eastAsia" w:ascii="宋体" w:hAnsi="宋体" w:cs="宋体"/>
        </w:rPr>
        <w:t>。</w:t>
      </w:r>
    </w:p>
    <w:p w14:paraId="659B64BE">
      <w:pPr>
        <w:spacing w:line="360" w:lineRule="exact"/>
        <w:ind w:firstLine="420" w:firstLineChars="200"/>
        <w:jc w:val="left"/>
        <w:rPr>
          <w:rFonts w:ascii="宋体" w:hAnsi="宋体" w:cs="宋体"/>
        </w:rPr>
      </w:pPr>
      <w:r>
        <w:rPr>
          <w:rFonts w:hint="eastAsia" w:ascii="宋体" w:hAnsi="宋体" w:cs="宋体"/>
        </w:rPr>
        <w:t>关于承包人应完成的其他开工准备工作及期限：</w:t>
      </w:r>
      <w:r>
        <w:rPr>
          <w:rFonts w:hint="eastAsia" w:ascii="宋体" w:hAnsi="宋体" w:cs="宋体"/>
          <w:u w:val="single"/>
        </w:rPr>
        <w:t xml:space="preserve">   合同签订后7天   </w:t>
      </w:r>
      <w:r>
        <w:rPr>
          <w:rFonts w:hint="eastAsia" w:ascii="宋体" w:hAnsi="宋体" w:cs="宋体"/>
        </w:rPr>
        <w:t>。</w:t>
      </w:r>
    </w:p>
    <w:p w14:paraId="721A1DDA">
      <w:pPr>
        <w:spacing w:line="360" w:lineRule="exact"/>
        <w:ind w:firstLine="420" w:firstLineChars="200"/>
        <w:jc w:val="left"/>
        <w:rPr>
          <w:rFonts w:ascii="宋体" w:hAnsi="宋体" w:cs="宋体"/>
        </w:rPr>
      </w:pPr>
      <w:r>
        <w:rPr>
          <w:rFonts w:hint="eastAsia" w:ascii="宋体" w:hAnsi="宋体" w:cs="宋体"/>
        </w:rPr>
        <w:t>7.3.2开工通知</w:t>
      </w:r>
    </w:p>
    <w:p w14:paraId="35D374F7">
      <w:pPr>
        <w:spacing w:line="360" w:lineRule="exact"/>
        <w:ind w:firstLine="420" w:firstLineChars="200"/>
        <w:jc w:val="left"/>
        <w:rPr>
          <w:rFonts w:ascii="宋体" w:hAnsi="宋体" w:cs="宋体"/>
        </w:rPr>
      </w:pPr>
      <w:r>
        <w:rPr>
          <w:rFonts w:hint="eastAsia" w:ascii="宋体" w:hAnsi="宋体" w:cs="宋体"/>
        </w:rPr>
        <w:t>因发包人原因造成监理人未能在计划开工日期之日起</w:t>
      </w:r>
      <w:r>
        <w:rPr>
          <w:rFonts w:hint="eastAsia" w:ascii="宋体" w:hAnsi="宋体" w:cs="宋体"/>
          <w:u w:val="single"/>
        </w:rPr>
        <w:t xml:space="preserve"> 180 </w:t>
      </w:r>
      <w:r>
        <w:rPr>
          <w:rFonts w:hint="eastAsia" w:ascii="宋体" w:hAnsi="宋体" w:cs="宋体"/>
        </w:rPr>
        <w:t>天内发出开工通知的，承包人有权提出价格调整要求，或者解除合同。</w:t>
      </w:r>
    </w:p>
    <w:p w14:paraId="41C33432">
      <w:pPr>
        <w:spacing w:after="120" w:line="360" w:lineRule="exact"/>
        <w:ind w:firstLine="420" w:firstLineChars="200"/>
        <w:rPr>
          <w:rFonts w:ascii="宋体" w:hAnsi="宋体" w:cs="宋体"/>
        </w:rPr>
      </w:pPr>
      <w:r>
        <w:rPr>
          <w:rFonts w:hint="eastAsia" w:ascii="宋体" w:hAnsi="宋体" w:cs="宋体"/>
        </w:rPr>
        <w:t>7.4 测量放线</w:t>
      </w:r>
    </w:p>
    <w:p w14:paraId="09E0B1E7">
      <w:pPr>
        <w:spacing w:line="360" w:lineRule="exact"/>
        <w:ind w:firstLine="420" w:firstLineChars="200"/>
        <w:jc w:val="left"/>
        <w:rPr>
          <w:rFonts w:ascii="宋体" w:hAnsi="宋体" w:cs="宋体"/>
          <w:u w:val="single"/>
        </w:rPr>
      </w:pPr>
      <w:r>
        <w:rPr>
          <w:rFonts w:hint="eastAsia" w:ascii="宋体" w:hAnsi="宋体" w:cs="宋体"/>
        </w:rPr>
        <w:t>7.4.1发包人通过监理人向承包人提供测量基准点、基准线和水准点及其书面资料的期限：</w:t>
      </w:r>
      <w:r>
        <w:rPr>
          <w:rFonts w:hint="eastAsia" w:ascii="宋体" w:hAnsi="宋体" w:cs="宋体"/>
          <w:u w:val="single"/>
        </w:rPr>
        <w:t xml:space="preserve">  合同签订后14天   </w:t>
      </w:r>
      <w:r>
        <w:rPr>
          <w:rFonts w:hint="eastAsia" w:ascii="宋体" w:hAnsi="宋体" w:cs="宋体"/>
        </w:rPr>
        <w:t>。</w:t>
      </w:r>
    </w:p>
    <w:p w14:paraId="0EAF91B4">
      <w:pPr>
        <w:spacing w:after="120" w:line="360" w:lineRule="exact"/>
        <w:ind w:firstLine="420" w:firstLineChars="200"/>
        <w:rPr>
          <w:rFonts w:ascii="宋体" w:hAnsi="宋体" w:cs="宋体"/>
        </w:rPr>
      </w:pPr>
      <w:r>
        <w:rPr>
          <w:rFonts w:hint="eastAsia" w:ascii="宋体" w:hAnsi="宋体" w:cs="宋体"/>
        </w:rPr>
        <w:t>7.5 工期延误</w:t>
      </w:r>
    </w:p>
    <w:p w14:paraId="52470557">
      <w:pPr>
        <w:spacing w:line="360" w:lineRule="exact"/>
        <w:ind w:firstLine="420" w:firstLineChars="200"/>
        <w:jc w:val="left"/>
        <w:rPr>
          <w:rFonts w:ascii="宋体" w:hAnsi="宋体" w:cs="宋体"/>
        </w:rPr>
      </w:pPr>
      <w:r>
        <w:rPr>
          <w:rFonts w:hint="eastAsia" w:ascii="宋体" w:hAnsi="宋体" w:cs="宋体"/>
        </w:rPr>
        <w:t>7.5.1 因发包人原因导致工期延误</w:t>
      </w:r>
    </w:p>
    <w:p w14:paraId="459797B5">
      <w:pPr>
        <w:spacing w:line="360" w:lineRule="exact"/>
        <w:ind w:firstLine="420" w:firstLineChars="200"/>
        <w:jc w:val="left"/>
        <w:rPr>
          <w:rFonts w:ascii="宋体" w:hAnsi="宋体" w:cs="宋体"/>
          <w:u w:val="single"/>
        </w:rPr>
      </w:pPr>
      <w:r>
        <w:rPr>
          <w:rFonts w:hint="eastAsia" w:ascii="宋体" w:hAnsi="宋体" w:cs="宋体"/>
        </w:rPr>
        <w:t>（7）因发包人原因导致工期延误的其他情形：</w:t>
      </w:r>
      <w:r>
        <w:rPr>
          <w:rFonts w:hint="eastAsia" w:ascii="宋体" w:hAnsi="宋体" w:cs="宋体"/>
          <w:u w:val="single"/>
        </w:rPr>
        <w:t xml:space="preserve">  1重大图纸变更影响关健线路工序施工或关键线路上 的工程量变化超过合同工程量 30%及以上的;2施工期间如因停电、停水连续 8 小时以上或一周内间歇性 停水、停电累计 8 小时(含 8 小时)影响正常施工的。3政府指令性停工。4在施工过程中遇到地下障碍 物、溶洞、岩石、文物或地下管线的。5因甲供材料提供延误的。6不可抗力;7非承包人的责任造成的工期延误其他情形 。</w:t>
      </w:r>
    </w:p>
    <w:p w14:paraId="45D313C5">
      <w:pPr>
        <w:spacing w:line="360" w:lineRule="exact"/>
        <w:ind w:firstLine="420" w:firstLineChars="200"/>
        <w:jc w:val="left"/>
        <w:rPr>
          <w:rFonts w:ascii="宋体" w:hAnsi="宋体" w:cs="宋体"/>
        </w:rPr>
      </w:pPr>
      <w:r>
        <w:rPr>
          <w:rFonts w:hint="eastAsia" w:ascii="宋体" w:hAnsi="宋体" w:cs="宋体"/>
          <w:u w:val="single"/>
        </w:rPr>
        <w:t xml:space="preserve">当发生上述导致工期延误的情况时，承包人应在情况发生后 7 天内，就工期调整的理由以书面形式向 发包人报告，经发包人确认，除给予工期顺延的签证外，发包人不承担任何责任和不增加任何费用。   </w:t>
      </w:r>
      <w:r>
        <w:rPr>
          <w:rFonts w:hint="eastAsia" w:ascii="宋体" w:hAnsi="宋体" w:cs="宋体"/>
        </w:rPr>
        <w:t>。</w:t>
      </w:r>
    </w:p>
    <w:p w14:paraId="2F07D796">
      <w:pPr>
        <w:spacing w:line="360" w:lineRule="exact"/>
        <w:ind w:firstLine="420" w:firstLineChars="200"/>
        <w:jc w:val="left"/>
        <w:rPr>
          <w:rFonts w:ascii="宋体" w:hAnsi="宋体" w:cs="宋体"/>
        </w:rPr>
      </w:pPr>
      <w:r>
        <w:rPr>
          <w:rFonts w:hint="eastAsia" w:ascii="宋体" w:hAnsi="宋体" w:cs="宋体"/>
        </w:rPr>
        <w:t>7.5.2 因承包人原因导致工期延误</w:t>
      </w:r>
    </w:p>
    <w:p w14:paraId="78266AAF">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因承包人原因造成工期延误，逾期竣工违约金的计算方法为：</w:t>
      </w:r>
      <w:r>
        <w:rPr>
          <w:rFonts w:hint="eastAsia" w:ascii="宋体" w:hAnsi="宋体" w:cs="宋体"/>
          <w:u w:val="single"/>
        </w:rPr>
        <w:t xml:space="preserve">非上述原因，承包人不能按合同约定的时间竣工，承包人应承担违约责任。应向发包人支付误期赔偿费（每天赔偿金额为合同价款扣除社会保险费、发包人材料价款、暂估专业工程、暂列金额后的万分之四 ），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cs="宋体"/>
        </w:rPr>
        <w:t>。</w:t>
      </w:r>
    </w:p>
    <w:p w14:paraId="2CDE32F6">
      <w:pPr>
        <w:spacing w:line="360" w:lineRule="exact"/>
        <w:ind w:firstLine="420" w:firstLineChars="200"/>
        <w:jc w:val="left"/>
        <w:rPr>
          <w:rFonts w:ascii="宋体" w:hAnsi="宋体" w:cs="宋体"/>
        </w:rPr>
      </w:pPr>
      <w:r>
        <w:rPr>
          <w:rFonts w:hint="eastAsia" w:ascii="宋体" w:hAnsi="宋体" w:cs="宋体"/>
        </w:rPr>
        <w:t>因承包人原因造成工期延误，逾期竣工违约金的上限：</w:t>
      </w:r>
      <w:r>
        <w:rPr>
          <w:rFonts w:hint="eastAsia" w:ascii="宋体" w:hAnsi="宋体" w:cs="宋体"/>
          <w:u w:val="single"/>
        </w:rPr>
        <w:t xml:space="preserve">  以合同总价的2%为上限</w:t>
      </w:r>
      <w:r>
        <w:rPr>
          <w:rFonts w:hint="eastAsia" w:ascii="宋体" w:hAnsi="宋体" w:cs="宋体"/>
        </w:rPr>
        <w:t>。</w:t>
      </w:r>
    </w:p>
    <w:p w14:paraId="7E0345D6">
      <w:pPr>
        <w:spacing w:after="120" w:line="360" w:lineRule="exact"/>
        <w:ind w:firstLine="420" w:firstLineChars="200"/>
        <w:rPr>
          <w:rFonts w:ascii="宋体" w:hAnsi="宋体" w:cs="宋体"/>
        </w:rPr>
      </w:pPr>
      <w:r>
        <w:rPr>
          <w:rFonts w:hint="eastAsia" w:ascii="宋体" w:hAnsi="宋体" w:cs="宋体"/>
        </w:rPr>
        <w:t>7.6 不利物质条件</w:t>
      </w:r>
    </w:p>
    <w:p w14:paraId="62D9D707">
      <w:pPr>
        <w:spacing w:line="360" w:lineRule="exact"/>
        <w:ind w:firstLine="420" w:firstLineChars="200"/>
        <w:jc w:val="left"/>
        <w:rPr>
          <w:rFonts w:ascii="宋体" w:hAnsi="宋体" w:cs="宋体"/>
        </w:rPr>
      </w:pPr>
      <w:r>
        <w:rPr>
          <w:rFonts w:hint="eastAsia" w:ascii="宋体" w:hAnsi="宋体" w:cs="宋体"/>
        </w:rPr>
        <w:t>不利物质条件的其他情形和有关约定：</w:t>
      </w:r>
      <w:r>
        <w:rPr>
          <w:rFonts w:hint="eastAsia" w:ascii="宋体" w:hAnsi="宋体" w:cs="宋体"/>
          <w:u w:val="single"/>
        </w:rPr>
        <w:t xml:space="preserve">一周内非承包人原因，停水、停电、停气造成停工连续超过8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因的，双方协商处理  </w:t>
      </w:r>
      <w:r>
        <w:rPr>
          <w:rFonts w:hint="eastAsia" w:ascii="宋体" w:hAnsi="宋体" w:cs="宋体"/>
        </w:rPr>
        <w:t>。</w:t>
      </w:r>
    </w:p>
    <w:p w14:paraId="73D9D4E4">
      <w:pPr>
        <w:spacing w:after="120" w:line="360" w:lineRule="exact"/>
        <w:ind w:firstLine="420" w:firstLineChars="200"/>
        <w:rPr>
          <w:rFonts w:ascii="宋体" w:hAnsi="宋体" w:cs="宋体"/>
        </w:rPr>
      </w:pPr>
      <w:r>
        <w:rPr>
          <w:rFonts w:hint="eastAsia" w:ascii="宋体" w:hAnsi="宋体" w:cs="宋体"/>
        </w:rPr>
        <w:t>7.7异常恶劣的气候条件</w:t>
      </w:r>
    </w:p>
    <w:p w14:paraId="4D8D5387">
      <w:pPr>
        <w:spacing w:line="360" w:lineRule="exact"/>
        <w:ind w:firstLine="420" w:firstLineChars="200"/>
        <w:jc w:val="left"/>
        <w:rPr>
          <w:rFonts w:ascii="宋体" w:hAnsi="宋体" w:cs="宋体"/>
        </w:rPr>
      </w:pPr>
      <w:r>
        <w:rPr>
          <w:rFonts w:hint="eastAsia" w:ascii="宋体" w:hAnsi="宋体" w:cs="宋体"/>
        </w:rPr>
        <w:t>发包人和承包人同意以下情形视为异常恶劣的气候条件：</w:t>
      </w:r>
    </w:p>
    <w:p w14:paraId="1FC82238">
      <w:pPr>
        <w:spacing w:line="360" w:lineRule="exact"/>
        <w:ind w:firstLine="420" w:firstLineChars="200"/>
        <w:jc w:val="left"/>
        <w:rPr>
          <w:rFonts w:ascii="宋体" w:hAnsi="宋体" w:cs="宋体"/>
        </w:rPr>
      </w:pPr>
      <w:r>
        <w:rPr>
          <w:rFonts w:hint="eastAsia" w:ascii="宋体" w:hAnsi="宋体" w:cs="宋体"/>
        </w:rPr>
        <w:t>（1）</w:t>
      </w:r>
      <w:r>
        <w:rPr>
          <w:rFonts w:hint="eastAsia" w:ascii="宋体" w:hAnsi="宋体" w:cs="宋体"/>
          <w:u w:val="single"/>
        </w:rPr>
        <w:t xml:space="preserve">  10级及以上持续3天的大风  </w:t>
      </w:r>
      <w:r>
        <w:rPr>
          <w:rFonts w:hint="eastAsia" w:ascii="宋体" w:hAnsi="宋体" w:cs="宋体"/>
        </w:rPr>
        <w:t>；</w:t>
      </w:r>
    </w:p>
    <w:p w14:paraId="451FDAD2">
      <w:pPr>
        <w:spacing w:line="360" w:lineRule="exact"/>
        <w:ind w:firstLine="420" w:firstLineChars="200"/>
        <w:jc w:val="left"/>
        <w:rPr>
          <w:rFonts w:ascii="宋体" w:hAnsi="宋体" w:cs="宋体"/>
        </w:rPr>
      </w:pPr>
      <w:r>
        <w:rPr>
          <w:rFonts w:hint="eastAsia" w:ascii="宋体" w:hAnsi="宋体" w:cs="宋体"/>
        </w:rPr>
        <w:t>（2）</w:t>
      </w:r>
      <w:r>
        <w:rPr>
          <w:rFonts w:hint="eastAsia" w:ascii="宋体" w:hAnsi="宋体" w:cs="宋体"/>
          <w:u w:val="single"/>
        </w:rPr>
        <w:t xml:space="preserve">  暴雨级以上持续3天的大雨天 </w:t>
      </w:r>
      <w:r>
        <w:rPr>
          <w:rFonts w:hint="eastAsia" w:ascii="宋体" w:hAnsi="宋体" w:cs="宋体"/>
        </w:rPr>
        <w:t>；</w:t>
      </w:r>
    </w:p>
    <w:p w14:paraId="6AF41415">
      <w:pPr>
        <w:spacing w:line="360" w:lineRule="exact"/>
        <w:ind w:firstLine="420" w:firstLineChars="200"/>
        <w:jc w:val="left"/>
        <w:rPr>
          <w:rFonts w:ascii="宋体" w:hAnsi="宋体" w:cs="宋体"/>
        </w:rPr>
      </w:pPr>
      <w:r>
        <w:rPr>
          <w:rFonts w:hint="eastAsia" w:ascii="宋体" w:hAnsi="宋体" w:cs="宋体"/>
        </w:rPr>
        <w:t>（3）</w:t>
      </w:r>
      <w:r>
        <w:rPr>
          <w:rFonts w:hint="eastAsia" w:ascii="宋体" w:hAnsi="宋体" w:cs="宋体"/>
          <w:u w:val="single"/>
        </w:rPr>
        <w:t xml:space="preserve">  5年及以上未发生过，持续5天的高温天气或者持续5天的低温天气   </w:t>
      </w:r>
      <w:r>
        <w:rPr>
          <w:rFonts w:hint="eastAsia" w:ascii="宋体" w:hAnsi="宋体" w:cs="宋体"/>
        </w:rPr>
        <w:t>。</w:t>
      </w:r>
    </w:p>
    <w:p w14:paraId="1A97F747">
      <w:pPr>
        <w:pStyle w:val="5"/>
        <w:spacing w:line="360" w:lineRule="exact"/>
        <w:rPr>
          <w:rFonts w:ascii="宋体" w:hAnsi="宋体" w:cs="宋体"/>
          <w:sz w:val="21"/>
          <w:szCs w:val="21"/>
        </w:rPr>
      </w:pPr>
      <w:r>
        <w:rPr>
          <w:rFonts w:hint="eastAsia" w:ascii="宋体" w:hAnsi="宋体" w:cs="宋体"/>
          <w:sz w:val="21"/>
          <w:szCs w:val="21"/>
        </w:rPr>
        <w:t>7.9 提前竣工的奖励</w:t>
      </w:r>
    </w:p>
    <w:p w14:paraId="5379E0ED">
      <w:pPr>
        <w:spacing w:line="360" w:lineRule="exact"/>
        <w:ind w:firstLine="420" w:firstLineChars="200"/>
        <w:jc w:val="left"/>
        <w:rPr>
          <w:rFonts w:ascii="宋体" w:hAnsi="宋体" w:cs="宋体"/>
        </w:rPr>
      </w:pPr>
      <w:r>
        <w:rPr>
          <w:rFonts w:hint="eastAsia" w:ascii="宋体" w:hAnsi="宋体" w:cs="宋体"/>
        </w:rPr>
        <w:t>7.9.2提前竣工的奖励：</w:t>
      </w:r>
      <w:r>
        <w:rPr>
          <w:rFonts w:hint="eastAsia" w:ascii="宋体" w:hAnsi="宋体" w:cs="宋体"/>
          <w:u w:val="single"/>
        </w:rPr>
        <w:t xml:space="preserve">      无       </w:t>
      </w:r>
      <w:r>
        <w:rPr>
          <w:rFonts w:hint="eastAsia" w:ascii="宋体" w:hAnsi="宋体" w:cs="宋体"/>
        </w:rPr>
        <w:t>。</w:t>
      </w:r>
    </w:p>
    <w:p w14:paraId="591ACE4D">
      <w:pPr>
        <w:pStyle w:val="6"/>
        <w:spacing w:before="120" w:after="120" w:line="360" w:lineRule="exact"/>
        <w:rPr>
          <w:rFonts w:ascii="宋体" w:hAnsi="宋体" w:cs="宋体"/>
          <w:b w:val="0"/>
          <w:sz w:val="21"/>
          <w:szCs w:val="21"/>
        </w:rPr>
      </w:pPr>
      <w:r>
        <w:rPr>
          <w:rFonts w:hint="eastAsia" w:ascii="宋体" w:hAnsi="宋体" w:cs="宋体"/>
          <w:b w:val="0"/>
          <w:sz w:val="21"/>
          <w:szCs w:val="21"/>
        </w:rPr>
        <w:t>8. 材料与设备</w:t>
      </w:r>
    </w:p>
    <w:p w14:paraId="18505AF6">
      <w:pPr>
        <w:spacing w:after="120" w:line="360" w:lineRule="exact"/>
        <w:ind w:firstLine="420" w:firstLineChars="200"/>
        <w:rPr>
          <w:rFonts w:ascii="宋体" w:hAnsi="宋体" w:cs="宋体"/>
        </w:rPr>
      </w:pPr>
      <w:r>
        <w:rPr>
          <w:rFonts w:hint="eastAsia" w:ascii="宋体" w:hAnsi="宋体" w:cs="宋体"/>
        </w:rPr>
        <w:t>8.4材料与工程设备的保管与使用</w:t>
      </w:r>
    </w:p>
    <w:p w14:paraId="1E1ED6CF">
      <w:pPr>
        <w:spacing w:line="360" w:lineRule="exact"/>
        <w:ind w:firstLine="420" w:firstLineChars="200"/>
        <w:jc w:val="left"/>
        <w:rPr>
          <w:rFonts w:ascii="宋体" w:hAnsi="宋体" w:cs="宋体"/>
        </w:rPr>
      </w:pPr>
      <w:r>
        <w:rPr>
          <w:rFonts w:hint="eastAsia" w:ascii="宋体" w:hAnsi="宋体" w:cs="宋体"/>
        </w:rPr>
        <w:t>8.4.1发包人供应的材料设备的保管费用的承担：</w:t>
      </w:r>
      <w:r>
        <w:rPr>
          <w:rFonts w:hint="eastAsia" w:ascii="宋体" w:hAnsi="宋体" w:cs="宋体"/>
          <w:u w:val="single"/>
        </w:rPr>
        <w:t xml:space="preserve"> 承包人承担 </w:t>
      </w:r>
      <w:r>
        <w:rPr>
          <w:rFonts w:hint="eastAsia" w:ascii="宋体" w:hAnsi="宋体" w:cs="宋体"/>
        </w:rPr>
        <w:t>。</w:t>
      </w:r>
    </w:p>
    <w:p w14:paraId="5CA4341D">
      <w:pPr>
        <w:pStyle w:val="5"/>
        <w:spacing w:line="360" w:lineRule="exact"/>
        <w:rPr>
          <w:rFonts w:ascii="宋体" w:hAnsi="宋体" w:cs="宋体"/>
          <w:sz w:val="21"/>
          <w:szCs w:val="21"/>
        </w:rPr>
      </w:pPr>
      <w:r>
        <w:rPr>
          <w:rFonts w:hint="eastAsia" w:ascii="宋体" w:hAnsi="宋体" w:cs="宋体"/>
          <w:sz w:val="21"/>
          <w:szCs w:val="21"/>
        </w:rPr>
        <w:t>8.6 样品</w:t>
      </w:r>
    </w:p>
    <w:p w14:paraId="71BB66DB">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8.6.1</w:t>
      </w:r>
      <w:r>
        <w:rPr>
          <w:rFonts w:hint="eastAsia" w:ascii="宋体" w:hAnsi="宋体" w:cs="宋体"/>
          <w:kern w:val="0"/>
        </w:rPr>
        <w:tab/>
      </w:r>
      <w:r>
        <w:rPr>
          <w:rFonts w:hint="eastAsia" w:ascii="宋体" w:hAnsi="宋体" w:cs="宋体"/>
          <w:kern w:val="0"/>
        </w:rPr>
        <w:t>样品的报送与封存</w:t>
      </w:r>
    </w:p>
    <w:p w14:paraId="4F64120C">
      <w:pPr>
        <w:autoSpaceDE w:val="0"/>
        <w:autoSpaceDN w:val="0"/>
        <w:adjustRightInd w:val="0"/>
        <w:spacing w:line="360" w:lineRule="exact"/>
        <w:ind w:firstLine="420" w:firstLineChars="200"/>
        <w:jc w:val="left"/>
        <w:rPr>
          <w:rFonts w:ascii="宋体" w:hAnsi="宋体" w:cs="宋体"/>
        </w:rPr>
      </w:pPr>
      <w:r>
        <w:rPr>
          <w:rFonts w:hint="eastAsia" w:ascii="宋体" w:hAnsi="宋体" w:cs="宋体"/>
          <w:kern w:val="0"/>
        </w:rPr>
        <w:t>需要承包人报送样品的材料或工程设备，样品的种类、名称、规格、数量要求：</w:t>
      </w:r>
      <w:r>
        <w:rPr>
          <w:rFonts w:hint="eastAsia" w:ascii="宋体" w:hAnsi="宋体" w:cs="宋体"/>
          <w:u w:val="single"/>
        </w:rPr>
        <w:t xml:space="preserve">  主要材料涉及品种、款式、颜色等方面内容的，承包人应提交准备合格的材料样品送发包人选定  </w:t>
      </w:r>
      <w:r>
        <w:rPr>
          <w:rFonts w:hint="eastAsia" w:ascii="宋体" w:hAnsi="宋体" w:cs="宋体"/>
        </w:rPr>
        <w:t>。</w:t>
      </w:r>
    </w:p>
    <w:p w14:paraId="4BC194CC">
      <w:pPr>
        <w:pStyle w:val="5"/>
        <w:spacing w:line="360" w:lineRule="exact"/>
        <w:rPr>
          <w:rFonts w:ascii="宋体" w:hAnsi="宋体" w:cs="宋体"/>
          <w:sz w:val="21"/>
          <w:szCs w:val="21"/>
        </w:rPr>
      </w:pPr>
      <w:r>
        <w:rPr>
          <w:rFonts w:hint="eastAsia" w:ascii="宋体" w:hAnsi="宋体" w:cs="宋体"/>
          <w:sz w:val="21"/>
          <w:szCs w:val="21"/>
        </w:rPr>
        <w:t>8.8 施工设备和临时设施</w:t>
      </w:r>
    </w:p>
    <w:p w14:paraId="2EAC742E">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8.8.1 承包人提供的施工设备和临时设施</w:t>
      </w:r>
    </w:p>
    <w:p w14:paraId="35398241">
      <w:pPr>
        <w:autoSpaceDE w:val="0"/>
        <w:autoSpaceDN w:val="0"/>
        <w:adjustRightInd w:val="0"/>
        <w:spacing w:line="360" w:lineRule="exact"/>
        <w:ind w:firstLine="420" w:firstLineChars="200"/>
        <w:jc w:val="left"/>
        <w:rPr>
          <w:rFonts w:ascii="宋体" w:hAnsi="宋体" w:cs="宋体"/>
        </w:rPr>
      </w:pPr>
      <w:r>
        <w:rPr>
          <w:rFonts w:hint="eastAsia" w:ascii="宋体" w:hAnsi="宋体" w:cs="宋体"/>
        </w:rPr>
        <w:t>关于修建临时设施费用承担的约定：</w:t>
      </w:r>
      <w:r>
        <w:rPr>
          <w:rFonts w:hint="eastAsia" w:ascii="宋体" w:hAnsi="宋体" w:cs="宋体"/>
          <w:u w:val="single"/>
        </w:rPr>
        <w:t xml:space="preserve"> ①承包人的临时用地（含项目部驻地等）租用费（含拆迁补偿）、临时用地的环保、恢复、临时用地的青苗补偿及地面附着物拆除等费用均由承包人负责，以上费用在投标报价中综合考虑。②承包人负责合同实施期间其合同段内临时交通道路（含场内外连接公共交通道路）和交通设施的修建、维修、养护和交通管理工作，并承担一切费用。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宋体" w:hAnsi="宋体" w:cs="宋体"/>
        </w:rPr>
        <w:t>。</w:t>
      </w:r>
    </w:p>
    <w:p w14:paraId="5E89595A">
      <w:pPr>
        <w:pStyle w:val="6"/>
        <w:spacing w:before="120" w:after="120" w:line="360" w:lineRule="exact"/>
        <w:rPr>
          <w:rFonts w:ascii="宋体" w:hAnsi="宋体" w:cs="宋体"/>
          <w:b w:val="0"/>
          <w:sz w:val="21"/>
          <w:szCs w:val="21"/>
        </w:rPr>
      </w:pPr>
      <w:r>
        <w:rPr>
          <w:rFonts w:hint="eastAsia" w:ascii="宋体" w:hAnsi="宋体" w:cs="宋体"/>
          <w:b w:val="0"/>
          <w:sz w:val="21"/>
          <w:szCs w:val="21"/>
        </w:rPr>
        <w:t>9. 试验与检验</w:t>
      </w:r>
    </w:p>
    <w:p w14:paraId="016902DF">
      <w:pPr>
        <w:spacing w:after="120" w:line="360" w:lineRule="exact"/>
        <w:ind w:firstLine="420" w:firstLineChars="200"/>
        <w:rPr>
          <w:rFonts w:ascii="宋体" w:hAnsi="宋体" w:cs="宋体"/>
        </w:rPr>
      </w:pPr>
      <w:r>
        <w:rPr>
          <w:rFonts w:hint="eastAsia" w:ascii="宋体" w:hAnsi="宋体" w:cs="宋体"/>
        </w:rPr>
        <w:t>9.1试验设备与试验人员</w:t>
      </w:r>
    </w:p>
    <w:p w14:paraId="37E94897">
      <w:pPr>
        <w:spacing w:line="360" w:lineRule="exact"/>
        <w:ind w:firstLine="420" w:firstLineChars="200"/>
        <w:jc w:val="left"/>
        <w:rPr>
          <w:rFonts w:ascii="宋体" w:hAnsi="宋体" w:cs="宋体"/>
        </w:rPr>
      </w:pPr>
      <w:r>
        <w:rPr>
          <w:rFonts w:hint="eastAsia" w:ascii="宋体" w:hAnsi="宋体" w:cs="宋体"/>
        </w:rPr>
        <w:t>9.1.2 试验设备</w:t>
      </w:r>
    </w:p>
    <w:p w14:paraId="5F9A1B4D">
      <w:pPr>
        <w:spacing w:line="360" w:lineRule="exact"/>
        <w:ind w:firstLine="420" w:firstLineChars="200"/>
        <w:jc w:val="left"/>
        <w:rPr>
          <w:rFonts w:ascii="宋体" w:hAnsi="宋体" w:cs="宋体"/>
        </w:rPr>
      </w:pPr>
      <w:r>
        <w:rPr>
          <w:rFonts w:hint="eastAsia" w:ascii="宋体" w:hAnsi="宋体" w:cs="宋体"/>
        </w:rPr>
        <w:t>施工现场需要配置的试验场所：</w:t>
      </w:r>
      <w:r>
        <w:rPr>
          <w:rFonts w:hint="eastAsia" w:ascii="宋体" w:hAnsi="宋体" w:cs="宋体"/>
          <w:u w:val="single"/>
        </w:rPr>
        <w:t xml:space="preserve">根据国家及地方有关规定和现场实际情况配置  </w:t>
      </w:r>
      <w:r>
        <w:rPr>
          <w:rFonts w:hint="eastAsia" w:ascii="宋体" w:hAnsi="宋体" w:cs="宋体"/>
        </w:rPr>
        <w:t xml:space="preserve">。 </w:t>
      </w:r>
    </w:p>
    <w:p w14:paraId="4D4AAB95">
      <w:pPr>
        <w:spacing w:line="360" w:lineRule="exact"/>
        <w:ind w:firstLine="420" w:firstLineChars="200"/>
        <w:jc w:val="left"/>
        <w:rPr>
          <w:rFonts w:ascii="宋体" w:hAnsi="宋体" w:cs="宋体"/>
        </w:rPr>
      </w:pPr>
      <w:r>
        <w:rPr>
          <w:rFonts w:hint="eastAsia" w:ascii="宋体" w:hAnsi="宋体" w:cs="宋体"/>
        </w:rPr>
        <w:t>施工现场需要配备的试验设备：</w:t>
      </w:r>
      <w:r>
        <w:rPr>
          <w:rFonts w:hint="eastAsia" w:ascii="宋体" w:hAnsi="宋体" w:cs="宋体"/>
          <w:u w:val="single"/>
        </w:rPr>
        <w:t>根据国家及地方有关规定和现场实际情况配置</w:t>
      </w:r>
      <w:r>
        <w:rPr>
          <w:rFonts w:hint="eastAsia" w:ascii="宋体" w:hAnsi="宋体" w:cs="宋体"/>
        </w:rPr>
        <w:t>。</w:t>
      </w:r>
    </w:p>
    <w:p w14:paraId="136EB106">
      <w:pPr>
        <w:spacing w:line="360" w:lineRule="exact"/>
        <w:ind w:firstLine="420" w:firstLineChars="200"/>
        <w:jc w:val="left"/>
        <w:rPr>
          <w:rFonts w:ascii="宋体" w:hAnsi="宋体" w:cs="宋体"/>
        </w:rPr>
      </w:pPr>
      <w:r>
        <w:rPr>
          <w:rFonts w:hint="eastAsia" w:ascii="宋体" w:hAnsi="宋体" w:cs="宋体"/>
        </w:rPr>
        <w:t>施工现场需要具备的其他试验条件：</w:t>
      </w:r>
      <w:r>
        <w:rPr>
          <w:rFonts w:hint="eastAsia" w:ascii="宋体" w:hAnsi="宋体" w:cs="宋体"/>
          <w:u w:val="single"/>
        </w:rPr>
        <w:t xml:space="preserve">  根据国家及地方有关规定和现场实际情况配置  </w:t>
      </w:r>
      <w:r>
        <w:rPr>
          <w:rFonts w:hint="eastAsia" w:ascii="宋体" w:hAnsi="宋体" w:cs="宋体"/>
        </w:rPr>
        <w:t>。</w:t>
      </w:r>
    </w:p>
    <w:p w14:paraId="0E56DCF5">
      <w:pPr>
        <w:pStyle w:val="5"/>
        <w:spacing w:line="360" w:lineRule="exact"/>
        <w:rPr>
          <w:rFonts w:ascii="宋体" w:hAnsi="宋体" w:cs="宋体"/>
          <w:sz w:val="21"/>
          <w:szCs w:val="21"/>
        </w:rPr>
      </w:pPr>
      <w:r>
        <w:rPr>
          <w:rFonts w:hint="eastAsia" w:ascii="宋体" w:hAnsi="宋体" w:cs="宋体"/>
          <w:sz w:val="21"/>
          <w:szCs w:val="21"/>
        </w:rPr>
        <w:t xml:space="preserve">9.4 现场工艺试验 </w:t>
      </w:r>
    </w:p>
    <w:p w14:paraId="440B6E50">
      <w:pPr>
        <w:spacing w:line="360" w:lineRule="exact"/>
        <w:ind w:firstLine="420" w:firstLineChars="200"/>
        <w:jc w:val="left"/>
        <w:rPr>
          <w:rFonts w:ascii="宋体" w:hAnsi="宋体" w:cs="宋体"/>
        </w:rPr>
      </w:pPr>
      <w:r>
        <w:rPr>
          <w:rFonts w:hint="eastAsia" w:ascii="宋体" w:hAnsi="宋体" w:cs="宋体"/>
        </w:rPr>
        <w:t>现场工艺试验的有关约定：</w:t>
      </w:r>
      <w:r>
        <w:rPr>
          <w:rFonts w:hint="eastAsia" w:ascii="宋体" w:hAnsi="宋体" w:cs="宋体"/>
          <w:u w:val="single"/>
        </w:rPr>
        <w:t xml:space="preserve">  按通用条款执行   </w:t>
      </w:r>
      <w:r>
        <w:rPr>
          <w:rFonts w:hint="eastAsia" w:ascii="宋体" w:hAnsi="宋体" w:cs="宋体"/>
        </w:rPr>
        <w:t>。</w:t>
      </w:r>
    </w:p>
    <w:p w14:paraId="431A99A2">
      <w:pPr>
        <w:pStyle w:val="6"/>
        <w:spacing w:before="120" w:after="120" w:line="360" w:lineRule="exact"/>
        <w:rPr>
          <w:rFonts w:ascii="宋体" w:hAnsi="宋体" w:cs="宋体"/>
          <w:b w:val="0"/>
          <w:sz w:val="21"/>
          <w:szCs w:val="21"/>
        </w:rPr>
      </w:pPr>
      <w:r>
        <w:rPr>
          <w:rFonts w:hint="eastAsia" w:ascii="宋体" w:hAnsi="宋体" w:cs="宋体"/>
          <w:b w:val="0"/>
          <w:sz w:val="21"/>
          <w:szCs w:val="21"/>
        </w:rPr>
        <w:t>10. 变更</w:t>
      </w:r>
    </w:p>
    <w:p w14:paraId="69677C6F">
      <w:pPr>
        <w:spacing w:after="120" w:line="360" w:lineRule="exact"/>
        <w:ind w:firstLine="420" w:firstLineChars="200"/>
        <w:rPr>
          <w:rFonts w:ascii="宋体" w:hAnsi="宋体" w:cs="宋体"/>
        </w:rPr>
      </w:pPr>
      <w:r>
        <w:rPr>
          <w:rFonts w:hint="eastAsia" w:ascii="宋体" w:hAnsi="宋体" w:cs="宋体"/>
        </w:rPr>
        <w:t>10.1变更的范围</w:t>
      </w:r>
    </w:p>
    <w:p w14:paraId="20994F62">
      <w:pPr>
        <w:spacing w:line="360" w:lineRule="exact"/>
        <w:ind w:firstLine="600"/>
        <w:jc w:val="left"/>
        <w:rPr>
          <w:rFonts w:ascii="宋体" w:hAnsi="宋体" w:cs="宋体"/>
        </w:rPr>
      </w:pPr>
      <w:r>
        <w:rPr>
          <w:rFonts w:hint="eastAsia" w:ascii="宋体" w:hAnsi="宋体" w:cs="宋体"/>
        </w:rPr>
        <w:t>关于变更的范围的约定：</w:t>
      </w:r>
      <w:r>
        <w:rPr>
          <w:rFonts w:hint="eastAsia" w:ascii="宋体" w:hAnsi="宋体" w:cs="宋体"/>
          <w:u w:val="single"/>
        </w:rPr>
        <w:t xml:space="preserve">   按通用条款执行   </w:t>
      </w:r>
      <w:r>
        <w:rPr>
          <w:rFonts w:hint="eastAsia" w:ascii="宋体" w:hAnsi="宋体" w:cs="宋体"/>
        </w:rPr>
        <w:t>。</w:t>
      </w:r>
    </w:p>
    <w:p w14:paraId="6B2AD22A">
      <w:pPr>
        <w:pStyle w:val="5"/>
        <w:spacing w:line="360" w:lineRule="exact"/>
        <w:rPr>
          <w:rFonts w:ascii="宋体" w:hAnsi="宋体" w:cs="宋体"/>
          <w:sz w:val="21"/>
          <w:szCs w:val="21"/>
        </w:rPr>
      </w:pPr>
      <w:r>
        <w:rPr>
          <w:rFonts w:hint="eastAsia" w:ascii="宋体" w:hAnsi="宋体" w:cs="宋体"/>
          <w:sz w:val="21"/>
          <w:szCs w:val="21"/>
        </w:rPr>
        <w:t>10.4 变更估价</w:t>
      </w:r>
    </w:p>
    <w:p w14:paraId="0254F795">
      <w:pPr>
        <w:spacing w:line="360" w:lineRule="exact"/>
        <w:ind w:firstLine="420" w:firstLineChars="200"/>
        <w:jc w:val="left"/>
        <w:rPr>
          <w:rFonts w:ascii="宋体" w:hAnsi="宋体" w:cs="宋体"/>
        </w:rPr>
      </w:pPr>
      <w:r>
        <w:rPr>
          <w:rFonts w:hint="eastAsia" w:ascii="宋体" w:hAnsi="宋体" w:cs="宋体"/>
        </w:rPr>
        <w:t>10.4.1 变更估价原则</w:t>
      </w:r>
    </w:p>
    <w:p w14:paraId="61797DF8">
      <w:pPr>
        <w:spacing w:line="360" w:lineRule="exact"/>
        <w:ind w:firstLine="420" w:firstLineChars="200"/>
        <w:jc w:val="left"/>
        <w:rPr>
          <w:rFonts w:ascii="宋体" w:hAnsi="宋体" w:cs="宋体"/>
          <w:u w:val="single"/>
        </w:rPr>
      </w:pPr>
      <w:r>
        <w:rPr>
          <w:rFonts w:hint="eastAsia" w:ascii="宋体" w:hAnsi="宋体" w:cs="宋体"/>
        </w:rPr>
        <w:t xml:space="preserve">关于变更估价的约定: </w:t>
      </w:r>
      <w:r>
        <w:rPr>
          <w:rFonts w:hint="eastAsia" w:ascii="宋体" w:hAnsi="宋体" w:cs="宋体"/>
          <w:u w:val="single"/>
        </w:rPr>
        <w:t>（1）投标报价中已有适用于变更工程的综合单价，按已有的综合单价，综合单价不随工程量的增减而变化，（2）投标报价中有类似变更工程的综合单价，可参照投标报价中类似的综合单价确定（3）投标报价中没有适用或类似于变更工程的综合单价，则有定额的套定额计算，执行本工程编制招标控制价的参考依据，其中材料价格有信息价的按合同该新增子项实施期间《桂林市建设工程造价信息》</w:t>
      </w:r>
      <w:r>
        <w:rPr>
          <w:rFonts w:hint="eastAsia" w:ascii="宋体" w:hAnsi="宋体" w:cs="宋体"/>
          <w:szCs w:val="21"/>
          <w:u w:val="single"/>
        </w:rPr>
        <w:t>平乐</w:t>
      </w:r>
      <w:r>
        <w:rPr>
          <w:rFonts w:hint="eastAsia" w:ascii="宋体" w:hAnsi="宋体" w:cs="宋体"/>
          <w:kern w:val="0"/>
          <w:szCs w:val="21"/>
          <w:u w:val="single"/>
          <w:lang w:bidi="zh-CN"/>
        </w:rPr>
        <w:t>县的平均价和运距计取</w:t>
      </w:r>
      <w:r>
        <w:rPr>
          <w:rFonts w:hint="eastAsia" w:ascii="宋体" w:hAnsi="宋体" w:cs="宋体"/>
          <w:szCs w:val="21"/>
          <w:u w:val="single"/>
        </w:rPr>
        <w:t>，</w:t>
      </w:r>
      <w:r>
        <w:rPr>
          <w:rFonts w:hint="eastAsia" w:ascii="宋体" w:hAnsi="宋体" w:cs="宋体"/>
          <w:u w:val="single"/>
        </w:rPr>
        <w:t>无信息价的，按市场价格由发包人、承包人、发包人委托的造价咨询机构、现场监管代表及监理协商确定材料价，不在下浮范围之内；新增结算综合单价=定额计算的综合单价×（中标的投标报价/招标控制价），新增项目无定额可套时，由发包人、承包人驻现场代表（包括发包人委托的造价咨询机构）及监理三方共同协商确定包干价，不在下浮范围之内。暂定价调整方法为：暂定材料价格部分仅调整合同实施期间材料市场价与暂定价之间的价差并计相应的规费和增值税，投标书中相应的综合单价不再调整。本工程最终结算经发包人委托的中介机构审定并经甲乙双方签字确认为准</w:t>
      </w:r>
      <w:r>
        <w:rPr>
          <w:rFonts w:hint="eastAsia" w:ascii="宋体" w:hAnsi="宋体" w:cs="宋体"/>
        </w:rPr>
        <w:t>。</w:t>
      </w:r>
    </w:p>
    <w:p w14:paraId="67A9C40E">
      <w:pPr>
        <w:spacing w:after="120" w:line="360" w:lineRule="exact"/>
        <w:ind w:firstLine="420" w:firstLineChars="200"/>
        <w:rPr>
          <w:rFonts w:ascii="宋体" w:hAnsi="宋体" w:cs="宋体"/>
        </w:rPr>
      </w:pPr>
      <w:r>
        <w:rPr>
          <w:rFonts w:hint="eastAsia" w:ascii="宋体" w:hAnsi="宋体" w:cs="宋体"/>
        </w:rPr>
        <w:t>10.5承包人的合理化建议</w:t>
      </w:r>
    </w:p>
    <w:p w14:paraId="4824AB8D">
      <w:pPr>
        <w:spacing w:line="360" w:lineRule="exact"/>
        <w:ind w:firstLine="420" w:firstLineChars="200"/>
        <w:jc w:val="left"/>
        <w:rPr>
          <w:rFonts w:ascii="宋体" w:hAnsi="宋体" w:cs="宋体"/>
        </w:rPr>
      </w:pPr>
      <w:r>
        <w:rPr>
          <w:rFonts w:hint="eastAsia" w:ascii="宋体" w:hAnsi="宋体" w:cs="宋体"/>
        </w:rPr>
        <w:t>监理人审查承包人合理化建议的期限：</w:t>
      </w:r>
      <w:r>
        <w:rPr>
          <w:rFonts w:hint="eastAsia" w:ascii="宋体" w:hAnsi="宋体" w:cs="宋体"/>
          <w:u w:val="single"/>
        </w:rPr>
        <w:t xml:space="preserve">    7天内       </w:t>
      </w:r>
      <w:r>
        <w:rPr>
          <w:rFonts w:hint="eastAsia" w:ascii="宋体" w:hAnsi="宋体" w:cs="宋体"/>
        </w:rPr>
        <w:t>。</w:t>
      </w:r>
    </w:p>
    <w:p w14:paraId="7D401F21">
      <w:pPr>
        <w:spacing w:line="360" w:lineRule="exact"/>
        <w:ind w:firstLine="420" w:firstLineChars="200"/>
        <w:jc w:val="left"/>
        <w:rPr>
          <w:rFonts w:ascii="宋体" w:hAnsi="宋体" w:cs="宋体"/>
        </w:rPr>
      </w:pPr>
      <w:r>
        <w:rPr>
          <w:rFonts w:hint="eastAsia" w:ascii="宋体" w:hAnsi="宋体" w:cs="宋体"/>
        </w:rPr>
        <w:t>发包人审批承包人合理化建议的期限：</w:t>
      </w:r>
      <w:r>
        <w:rPr>
          <w:rFonts w:hint="eastAsia" w:ascii="宋体" w:hAnsi="宋体" w:cs="宋体"/>
          <w:u w:val="single"/>
        </w:rPr>
        <w:t xml:space="preserve">    7天内       </w:t>
      </w:r>
      <w:r>
        <w:rPr>
          <w:rFonts w:hint="eastAsia" w:ascii="宋体" w:hAnsi="宋体" w:cs="宋体"/>
        </w:rPr>
        <w:t>。</w:t>
      </w:r>
    </w:p>
    <w:p w14:paraId="56C878FA">
      <w:pPr>
        <w:spacing w:line="360" w:lineRule="exact"/>
        <w:ind w:firstLine="420" w:firstLineChars="200"/>
        <w:jc w:val="left"/>
        <w:rPr>
          <w:rFonts w:ascii="宋体" w:hAnsi="宋体" w:cs="宋体"/>
          <w:u w:val="single"/>
        </w:rPr>
      </w:pPr>
      <w:r>
        <w:rPr>
          <w:rFonts w:hint="eastAsia" w:ascii="宋体" w:hAnsi="宋体" w:cs="宋体"/>
        </w:rPr>
        <w:t>承包人提出的合理化建议降低了合同价格或者提高了工程经济效益的奖励的方法和金额为：</w:t>
      </w:r>
      <w:r>
        <w:rPr>
          <w:rFonts w:hint="eastAsia" w:ascii="宋体" w:hAnsi="宋体" w:cs="宋体"/>
          <w:u w:val="single"/>
        </w:rPr>
        <w:t xml:space="preserve"> 无  </w:t>
      </w:r>
      <w:r>
        <w:rPr>
          <w:rFonts w:hint="eastAsia" w:ascii="宋体" w:hAnsi="宋体" w:cs="宋体"/>
        </w:rPr>
        <w:t>。</w:t>
      </w:r>
    </w:p>
    <w:p w14:paraId="3A701B0A">
      <w:pPr>
        <w:pStyle w:val="5"/>
        <w:spacing w:line="360" w:lineRule="exact"/>
        <w:rPr>
          <w:rFonts w:ascii="宋体" w:hAnsi="宋体" w:cs="宋体"/>
          <w:sz w:val="21"/>
          <w:szCs w:val="21"/>
        </w:rPr>
      </w:pPr>
      <w:r>
        <w:rPr>
          <w:rFonts w:hint="eastAsia" w:ascii="宋体" w:hAnsi="宋体" w:cs="宋体"/>
          <w:sz w:val="21"/>
          <w:szCs w:val="21"/>
        </w:rPr>
        <w:t>10.7 暂估价</w:t>
      </w:r>
    </w:p>
    <w:p w14:paraId="370D157E">
      <w:pPr>
        <w:spacing w:line="360" w:lineRule="exact"/>
        <w:ind w:firstLine="420" w:firstLineChars="200"/>
        <w:jc w:val="left"/>
        <w:rPr>
          <w:rFonts w:ascii="宋体" w:hAnsi="宋体" w:cs="宋体"/>
        </w:rPr>
      </w:pPr>
      <w:r>
        <w:rPr>
          <w:rFonts w:hint="eastAsia" w:ascii="宋体" w:hAnsi="宋体" w:cs="宋体"/>
          <w:kern w:val="0"/>
        </w:rPr>
        <w:t>暂估价材料和工程设备的明细详见附件11：《</w:t>
      </w:r>
      <w:r>
        <w:rPr>
          <w:rFonts w:hint="eastAsia" w:ascii="宋体" w:hAnsi="宋体" w:cs="宋体"/>
        </w:rPr>
        <w:t>暂估价一览表》</w:t>
      </w:r>
      <w:r>
        <w:rPr>
          <w:rFonts w:hint="eastAsia" w:ascii="宋体" w:hAnsi="宋体" w:cs="宋体"/>
          <w:kern w:val="0"/>
        </w:rPr>
        <w:t>。</w:t>
      </w:r>
    </w:p>
    <w:p w14:paraId="6C46F1D6">
      <w:pPr>
        <w:spacing w:line="360" w:lineRule="exact"/>
        <w:ind w:firstLine="420" w:firstLineChars="200"/>
        <w:jc w:val="left"/>
        <w:rPr>
          <w:rFonts w:ascii="宋体" w:hAnsi="宋体" w:cs="宋体"/>
        </w:rPr>
      </w:pPr>
      <w:r>
        <w:rPr>
          <w:rFonts w:hint="eastAsia" w:ascii="宋体" w:hAnsi="宋体" w:cs="宋体"/>
        </w:rPr>
        <w:t>10.7.1 依法必须招标的暂估价项目</w:t>
      </w:r>
    </w:p>
    <w:p w14:paraId="7C862A3C">
      <w:pPr>
        <w:spacing w:line="360" w:lineRule="exact"/>
        <w:ind w:firstLine="420" w:firstLineChars="200"/>
        <w:jc w:val="left"/>
        <w:rPr>
          <w:rFonts w:ascii="宋体" w:hAnsi="宋体" w:cs="宋体"/>
        </w:rPr>
      </w:pPr>
      <w:r>
        <w:rPr>
          <w:rFonts w:hint="eastAsia" w:ascii="宋体" w:hAnsi="宋体" w:cs="宋体"/>
        </w:rPr>
        <w:t>对于依法必须招标的暂估价项目的确认和批准采取第</w:t>
      </w:r>
      <w:r>
        <w:rPr>
          <w:rFonts w:hint="eastAsia" w:ascii="宋体" w:hAnsi="宋体" w:cs="宋体"/>
          <w:u w:val="single"/>
        </w:rPr>
        <w:t>双方协定</w:t>
      </w:r>
      <w:r>
        <w:rPr>
          <w:rFonts w:hint="eastAsia" w:ascii="宋体" w:hAnsi="宋体" w:cs="宋体"/>
        </w:rPr>
        <w:t>种方式确定。</w:t>
      </w:r>
    </w:p>
    <w:p w14:paraId="71DDCD43">
      <w:pPr>
        <w:spacing w:line="360" w:lineRule="exact"/>
        <w:ind w:firstLine="420" w:firstLineChars="200"/>
        <w:jc w:val="left"/>
        <w:rPr>
          <w:rFonts w:ascii="宋体" w:hAnsi="宋体" w:cs="宋体"/>
        </w:rPr>
      </w:pPr>
      <w:r>
        <w:rPr>
          <w:rFonts w:hint="eastAsia" w:ascii="宋体" w:hAnsi="宋体" w:cs="宋体"/>
        </w:rPr>
        <w:t>10.7.2 不属于依法必须招标的暂估价项目</w:t>
      </w:r>
    </w:p>
    <w:p w14:paraId="72158EB9">
      <w:pPr>
        <w:spacing w:line="360" w:lineRule="exact"/>
        <w:ind w:firstLine="420" w:firstLineChars="200"/>
        <w:jc w:val="left"/>
        <w:rPr>
          <w:rFonts w:ascii="宋体" w:hAnsi="宋体" w:cs="宋体"/>
        </w:rPr>
      </w:pPr>
      <w:r>
        <w:rPr>
          <w:rFonts w:hint="eastAsia" w:ascii="宋体" w:hAnsi="宋体" w:cs="宋体"/>
        </w:rPr>
        <w:t>对于不属于依法必须招标的暂估价项目的确认和批准采取第</w:t>
      </w:r>
      <w:r>
        <w:rPr>
          <w:rFonts w:hint="eastAsia" w:ascii="宋体" w:hAnsi="宋体" w:cs="宋体"/>
          <w:u w:val="single"/>
        </w:rPr>
        <w:t xml:space="preserve"> 3  </w:t>
      </w:r>
      <w:r>
        <w:rPr>
          <w:rFonts w:hint="eastAsia" w:ascii="宋体" w:hAnsi="宋体" w:cs="宋体"/>
        </w:rPr>
        <w:t xml:space="preserve"> 种方式确定。</w:t>
      </w:r>
    </w:p>
    <w:p w14:paraId="0A695D53">
      <w:pPr>
        <w:spacing w:line="360" w:lineRule="exact"/>
        <w:ind w:firstLine="420" w:firstLineChars="200"/>
        <w:jc w:val="left"/>
        <w:rPr>
          <w:rFonts w:ascii="宋体" w:hAnsi="宋体" w:cs="宋体"/>
          <w:kern w:val="0"/>
        </w:rPr>
      </w:pPr>
      <w:r>
        <w:rPr>
          <w:rFonts w:hint="eastAsia" w:ascii="宋体" w:hAnsi="宋体" w:cs="宋体"/>
        </w:rPr>
        <w:t>第3种方式：</w:t>
      </w:r>
      <w:r>
        <w:rPr>
          <w:rFonts w:hint="eastAsia" w:ascii="宋体" w:hAnsi="宋体" w:cs="宋体"/>
          <w:kern w:val="0"/>
        </w:rPr>
        <w:t>承包人直接实施的暂估价项目</w:t>
      </w:r>
    </w:p>
    <w:p w14:paraId="55A24C9D">
      <w:pPr>
        <w:spacing w:line="360" w:lineRule="exact"/>
        <w:ind w:firstLine="420" w:firstLineChars="200"/>
        <w:jc w:val="left"/>
        <w:rPr>
          <w:rFonts w:ascii="宋体" w:hAnsi="宋体" w:cs="宋体"/>
        </w:rPr>
      </w:pPr>
      <w:r>
        <w:rPr>
          <w:rFonts w:hint="eastAsia" w:ascii="宋体" w:hAnsi="宋体" w:cs="宋体"/>
        </w:rPr>
        <w:t>承包人直接实施的暂估价项目的约定：</w:t>
      </w:r>
      <w:r>
        <w:rPr>
          <w:rFonts w:hint="eastAsia" w:ascii="宋体" w:hAnsi="宋体" w:cs="宋体"/>
          <w:u w:val="single"/>
        </w:rPr>
        <w:t xml:space="preserve"> 按市场价格由发包人、承包人、发包人委托的造价咨询机构、现场监管代表及监理协商确定材料价 </w:t>
      </w:r>
      <w:r>
        <w:rPr>
          <w:rFonts w:hint="eastAsia" w:ascii="宋体" w:hAnsi="宋体" w:cs="宋体"/>
        </w:rPr>
        <w:t>。</w:t>
      </w:r>
    </w:p>
    <w:p w14:paraId="73AA66C7">
      <w:pPr>
        <w:spacing w:after="120" w:line="360" w:lineRule="exact"/>
        <w:ind w:firstLine="420" w:firstLineChars="200"/>
        <w:rPr>
          <w:rFonts w:ascii="宋体" w:hAnsi="宋体" w:cs="宋体"/>
        </w:rPr>
      </w:pPr>
      <w:r>
        <w:rPr>
          <w:rFonts w:hint="eastAsia" w:ascii="宋体" w:hAnsi="宋体" w:cs="宋体"/>
        </w:rPr>
        <w:t>10.8 暂列金额</w:t>
      </w:r>
    </w:p>
    <w:p w14:paraId="378D92D4">
      <w:pPr>
        <w:autoSpaceDE w:val="0"/>
        <w:autoSpaceDN w:val="0"/>
        <w:adjustRightInd w:val="0"/>
        <w:spacing w:line="360" w:lineRule="exact"/>
        <w:ind w:firstLine="420" w:firstLineChars="200"/>
        <w:jc w:val="left"/>
        <w:rPr>
          <w:rFonts w:ascii="宋体" w:hAnsi="宋体" w:cs="宋体"/>
          <w:kern w:val="0"/>
          <w:u w:val="single"/>
        </w:rPr>
      </w:pPr>
      <w:r>
        <w:rPr>
          <w:rFonts w:hint="eastAsia" w:ascii="宋体" w:hAnsi="宋体" w:cs="宋体"/>
          <w:kern w:val="0"/>
        </w:rPr>
        <w:t>合同当事人关于暂列金额使用的约定：</w:t>
      </w:r>
      <w:r>
        <w:rPr>
          <w:rFonts w:hint="eastAsia" w:ascii="宋体" w:hAnsi="宋体" w:cs="宋体"/>
          <w:u w:val="single"/>
        </w:rPr>
        <w:t>暂列金是采购人自行确定设立的，承包方无权使用此笔费用，根据发包方需要进行使用，此费用按实际发生经采购人签证后确定全部使用、部分使用或不使用。暂列金不计入程款付款的基数</w:t>
      </w:r>
      <w:r>
        <w:rPr>
          <w:rFonts w:hint="eastAsia" w:ascii="宋体" w:hAnsi="宋体" w:cs="宋体"/>
          <w:kern w:val="0"/>
          <w:u w:val="single"/>
        </w:rPr>
        <w:t>。</w:t>
      </w:r>
    </w:p>
    <w:p w14:paraId="35F9E7F6">
      <w:pPr>
        <w:pStyle w:val="6"/>
        <w:spacing w:before="120" w:after="120" w:line="360" w:lineRule="exact"/>
        <w:rPr>
          <w:rFonts w:ascii="宋体" w:hAnsi="宋体" w:cs="宋体"/>
          <w:b w:val="0"/>
          <w:sz w:val="21"/>
          <w:szCs w:val="21"/>
        </w:rPr>
      </w:pPr>
      <w:r>
        <w:rPr>
          <w:rFonts w:hint="eastAsia" w:ascii="宋体" w:hAnsi="宋体" w:cs="宋体"/>
          <w:b w:val="0"/>
          <w:sz w:val="21"/>
          <w:szCs w:val="21"/>
        </w:rPr>
        <w:t>11. 价格调整</w:t>
      </w:r>
    </w:p>
    <w:p w14:paraId="7F43040F">
      <w:pPr>
        <w:spacing w:after="120" w:line="360" w:lineRule="exact"/>
        <w:ind w:firstLine="420" w:firstLineChars="200"/>
        <w:rPr>
          <w:rFonts w:ascii="宋体" w:hAnsi="宋体" w:cs="宋体"/>
        </w:rPr>
      </w:pPr>
      <w:r>
        <w:rPr>
          <w:rFonts w:hint="eastAsia" w:ascii="宋体" w:hAnsi="宋体" w:cs="宋体"/>
        </w:rPr>
        <w:t>11.1 市场价格波动引起的调整</w:t>
      </w:r>
    </w:p>
    <w:p w14:paraId="51C67002">
      <w:pPr>
        <w:spacing w:line="360" w:lineRule="exact"/>
        <w:ind w:firstLine="420" w:firstLineChars="200"/>
        <w:jc w:val="left"/>
        <w:rPr>
          <w:rFonts w:ascii="宋体" w:hAnsi="宋体" w:cs="宋体"/>
        </w:rPr>
      </w:pPr>
      <w:r>
        <w:rPr>
          <w:rFonts w:hint="eastAsia" w:ascii="宋体" w:hAnsi="宋体" w:cs="宋体"/>
          <w:kern w:val="0"/>
        </w:rPr>
        <w:t>市场价格波动是否调整合同价格的约定：</w:t>
      </w:r>
      <w:r>
        <w:rPr>
          <w:rFonts w:hint="eastAsia" w:ascii="宋体" w:hAnsi="宋体" w:cs="宋体"/>
          <w:u w:val="single"/>
        </w:rPr>
        <w:t xml:space="preserve">  调整    </w:t>
      </w:r>
      <w:r>
        <w:rPr>
          <w:rFonts w:hint="eastAsia" w:ascii="宋体" w:hAnsi="宋体" w:cs="宋体"/>
        </w:rPr>
        <w:t>。</w:t>
      </w:r>
    </w:p>
    <w:p w14:paraId="7A264227">
      <w:pPr>
        <w:spacing w:line="360" w:lineRule="exact"/>
        <w:ind w:firstLine="420" w:firstLineChars="200"/>
        <w:jc w:val="left"/>
        <w:rPr>
          <w:rFonts w:ascii="宋体" w:hAnsi="宋体" w:cs="宋体"/>
        </w:rPr>
      </w:pPr>
      <w:r>
        <w:rPr>
          <w:rFonts w:hint="eastAsia" w:ascii="宋体" w:hAnsi="宋体" w:cs="宋体"/>
        </w:rPr>
        <w:t>因市场价格波动调整合同价格，采用以下第</w:t>
      </w:r>
      <w:r>
        <w:rPr>
          <w:rFonts w:hint="eastAsia" w:ascii="宋体" w:hAnsi="宋体" w:cs="宋体"/>
          <w:u w:val="single"/>
        </w:rPr>
        <w:t xml:space="preserve">  3 </w:t>
      </w:r>
      <w:r>
        <w:rPr>
          <w:rFonts w:hint="eastAsia" w:ascii="宋体" w:hAnsi="宋体" w:cs="宋体"/>
        </w:rPr>
        <w:t>种方式对合同价格进行调整：</w:t>
      </w:r>
    </w:p>
    <w:p w14:paraId="512D6AA0">
      <w:pPr>
        <w:spacing w:line="360" w:lineRule="exact"/>
        <w:ind w:firstLine="420" w:firstLineChars="200"/>
        <w:jc w:val="left"/>
        <w:rPr>
          <w:rFonts w:ascii="宋体" w:hAnsi="宋体" w:cs="宋体"/>
        </w:rPr>
      </w:pPr>
      <w:r>
        <w:rPr>
          <w:rFonts w:hint="eastAsia" w:ascii="宋体" w:hAnsi="宋体" w:cs="宋体"/>
        </w:rPr>
        <w:t>第1种方式：采用价格指数进行价格调整。</w:t>
      </w:r>
    </w:p>
    <w:p w14:paraId="014456B2">
      <w:pPr>
        <w:spacing w:line="360" w:lineRule="exact"/>
        <w:ind w:firstLine="420" w:firstLineChars="200"/>
        <w:jc w:val="left"/>
        <w:rPr>
          <w:rFonts w:ascii="宋体" w:hAnsi="宋体" w:cs="宋体"/>
          <w:u w:val="single"/>
        </w:rPr>
      </w:pPr>
      <w:r>
        <w:rPr>
          <w:rFonts w:hint="eastAsia" w:ascii="宋体" w:hAnsi="宋体" w:cs="宋体"/>
        </w:rPr>
        <w:t>关于各可调因子、定值和变值权重，以及基本价格指数及其来源的约定：</w:t>
      </w:r>
      <w:r>
        <w:rPr>
          <w:rFonts w:hint="eastAsia" w:ascii="宋体" w:hAnsi="宋体" w:cs="宋体"/>
          <w:u w:val="single"/>
        </w:rPr>
        <w:t xml:space="preserve">    无        </w:t>
      </w:r>
      <w:r>
        <w:rPr>
          <w:rFonts w:hint="eastAsia" w:ascii="宋体" w:hAnsi="宋体" w:cs="宋体"/>
        </w:rPr>
        <w:t xml:space="preserve">；  </w:t>
      </w:r>
    </w:p>
    <w:p w14:paraId="171AC34F">
      <w:pPr>
        <w:spacing w:line="360" w:lineRule="exact"/>
        <w:ind w:firstLine="420" w:firstLineChars="200"/>
        <w:jc w:val="left"/>
        <w:rPr>
          <w:rFonts w:ascii="宋体" w:hAnsi="宋体" w:cs="宋体"/>
        </w:rPr>
      </w:pPr>
      <w:r>
        <w:rPr>
          <w:rFonts w:hint="eastAsia" w:ascii="宋体" w:hAnsi="宋体" w:cs="宋体"/>
        </w:rPr>
        <w:t>第2种方式：采用造价信息进行价格调整。</w:t>
      </w:r>
    </w:p>
    <w:p w14:paraId="74AF6440">
      <w:pPr>
        <w:spacing w:line="360" w:lineRule="exact"/>
        <w:ind w:firstLine="420" w:firstLineChars="200"/>
        <w:jc w:val="left"/>
        <w:rPr>
          <w:rFonts w:ascii="宋体" w:hAnsi="宋体" w:cs="宋体"/>
        </w:rPr>
      </w:pPr>
      <w:r>
        <w:rPr>
          <w:rFonts w:hint="eastAsia" w:ascii="宋体" w:hAnsi="宋体" w:cs="宋体"/>
        </w:rPr>
        <w:t>（2）关于基准价格的约定：</w:t>
      </w:r>
      <w:r>
        <w:rPr>
          <w:rFonts w:hint="eastAsia" w:ascii="宋体" w:hAnsi="宋体" w:cs="宋体"/>
          <w:u w:val="single"/>
        </w:rPr>
        <w:t xml:space="preserve">    无     </w:t>
      </w:r>
      <w:r>
        <w:rPr>
          <w:rFonts w:hint="eastAsia" w:ascii="宋体" w:hAnsi="宋体" w:cs="宋体"/>
        </w:rPr>
        <w:t>。</w:t>
      </w:r>
    </w:p>
    <w:p w14:paraId="57F6E67C">
      <w:pPr>
        <w:spacing w:line="360" w:lineRule="exact"/>
        <w:ind w:firstLine="420" w:firstLineChars="200"/>
        <w:jc w:val="left"/>
        <w:rPr>
          <w:rFonts w:ascii="宋体" w:hAnsi="宋体" w:cs="宋体"/>
        </w:rPr>
      </w:pPr>
      <w:r>
        <w:rPr>
          <w:rFonts w:hint="eastAsia" w:ascii="宋体" w:hAnsi="宋体" w:cs="宋体"/>
        </w:rPr>
        <w:t>专用合同条款①承包人在已标价工程量清单或预算书中载明的材料单价低于基准价格的：专用合同条款合同履行期间材料单价涨幅以基准价格为基础超过</w:t>
      </w:r>
      <w:r>
        <w:rPr>
          <w:rFonts w:ascii="宋体" w:hAnsi="宋体" w:cs="宋体"/>
          <w:u w:val="single"/>
        </w:rPr>
        <w:t>5</w:t>
      </w:r>
      <w:r>
        <w:rPr>
          <w:rFonts w:hint="eastAsia" w:ascii="宋体" w:hAnsi="宋体" w:cs="宋体"/>
        </w:rPr>
        <w:t>%时，或材料单价跌幅以已标价工程量清单或预算书中载明材料单价为基础超过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14:paraId="2E445887">
      <w:pPr>
        <w:spacing w:line="360" w:lineRule="exact"/>
        <w:ind w:firstLine="420" w:firstLineChars="200"/>
        <w:jc w:val="left"/>
        <w:rPr>
          <w:rFonts w:ascii="宋体" w:hAnsi="宋体" w:cs="宋体"/>
        </w:rPr>
      </w:pPr>
      <w:r>
        <w:rPr>
          <w:rFonts w:hint="eastAsia" w:ascii="宋体" w:hAnsi="宋体" w:cs="宋体"/>
        </w:rPr>
        <w:t>②承包人在已标价工程量清单或预算书中载明的材料单价高于基准价格的：专用合同条款合同履行期间材料单价跌幅以基准价格为基础超过</w:t>
      </w:r>
      <w:r>
        <w:rPr>
          <w:rFonts w:ascii="宋体" w:hAnsi="宋体" w:cs="宋体"/>
          <w:u w:val="single"/>
        </w:rPr>
        <w:t>5</w:t>
      </w:r>
      <w:r>
        <w:rPr>
          <w:rFonts w:hint="eastAsia" w:ascii="宋体" w:hAnsi="宋体" w:cs="宋体"/>
        </w:rPr>
        <w:t>%时，材料单价涨幅以已标价工程量清单或预算书中载明材料单价为基础超过</w:t>
      </w:r>
      <w:r>
        <w:rPr>
          <w:rFonts w:ascii="宋体" w:hAnsi="宋体" w:cs="宋体"/>
          <w:u w:val="single"/>
        </w:rPr>
        <w:t>5</w:t>
      </w:r>
      <w:r>
        <w:rPr>
          <w:rFonts w:hint="eastAsia" w:ascii="宋体" w:hAnsi="宋体" w:cs="宋体"/>
        </w:rPr>
        <w:t>%时，其超过部分据实调整。</w:t>
      </w:r>
    </w:p>
    <w:p w14:paraId="0005E0A4">
      <w:pPr>
        <w:spacing w:line="360" w:lineRule="exact"/>
        <w:ind w:firstLine="645"/>
        <w:jc w:val="left"/>
        <w:rPr>
          <w:rFonts w:ascii="宋体" w:hAnsi="宋体" w:cs="宋体"/>
        </w:rPr>
      </w:pPr>
      <w:r>
        <w:rPr>
          <w:rFonts w:hint="eastAsia" w:ascii="宋体" w:hAnsi="宋体" w:cs="宋体"/>
        </w:rPr>
        <w:t>③承包人在已标价工程量清单或预算书中载明的材料单价等于基准单价的：专用合同条款合同履行期间材料单价涨跌幅以基准单价为基础超过±</w:t>
      </w:r>
      <w:r>
        <w:rPr>
          <w:rFonts w:hint="eastAsia" w:ascii="宋体" w:hAnsi="宋体" w:cs="宋体"/>
          <w:u w:val="single"/>
        </w:rPr>
        <w:t>5</w:t>
      </w:r>
      <w:r>
        <w:rPr>
          <w:rFonts w:hint="eastAsia" w:ascii="宋体" w:hAnsi="宋体" w:cs="宋体"/>
        </w:rPr>
        <w:t>%时，其超过部分据实调整。</w:t>
      </w:r>
    </w:p>
    <w:p w14:paraId="66684881">
      <w:pPr>
        <w:spacing w:line="360" w:lineRule="exact"/>
        <w:ind w:firstLine="645"/>
        <w:jc w:val="left"/>
        <w:rPr>
          <w:rFonts w:ascii="宋体" w:hAnsi="宋体" w:cs="宋体"/>
        </w:rPr>
      </w:pPr>
      <w:r>
        <w:rPr>
          <w:rFonts w:hint="eastAsia" w:ascii="宋体" w:hAnsi="宋体" w:cs="宋体"/>
        </w:rPr>
        <w:t>第3种方式：其他价格调整方式：</w:t>
      </w:r>
      <w:r>
        <w:rPr>
          <w:rFonts w:hint="eastAsia" w:ascii="宋体" w:hAnsi="宋体" w:cs="宋体"/>
          <w:u w:val="single"/>
        </w:rPr>
        <w:t xml:space="preserve">  在合同工期施工期间中，若工程所在地的工程造价管理机构《造价信息》上发布的市场材料价格上涨（或下跌）幅度超过基准价格的±5%（含5%）以上时，对于超过±5% 幅度以外的部分，可以调整价格差额。调整部分费用仅计差额*（中标的投标报价/招标预算价）及相应增值税。在工程施工期间，国家如有新的人工费调整政策出台，可按国家相关文件进行人工费调差   </w:t>
      </w:r>
      <w:r>
        <w:rPr>
          <w:rFonts w:hint="eastAsia" w:ascii="宋体" w:hAnsi="宋体" w:cs="宋体"/>
        </w:rPr>
        <w:t>。</w:t>
      </w:r>
    </w:p>
    <w:p w14:paraId="01B37EE5">
      <w:pPr>
        <w:pStyle w:val="6"/>
        <w:spacing w:before="120" w:after="120" w:line="360" w:lineRule="exact"/>
        <w:rPr>
          <w:rFonts w:ascii="宋体" w:hAnsi="宋体" w:cs="宋体"/>
          <w:b w:val="0"/>
          <w:sz w:val="21"/>
          <w:szCs w:val="21"/>
        </w:rPr>
      </w:pPr>
      <w:r>
        <w:rPr>
          <w:rFonts w:hint="eastAsia" w:ascii="宋体" w:hAnsi="宋体" w:cs="宋体"/>
          <w:b w:val="0"/>
          <w:sz w:val="21"/>
          <w:szCs w:val="21"/>
        </w:rPr>
        <w:t>12. 合同价格、计量与支付</w:t>
      </w:r>
    </w:p>
    <w:p w14:paraId="6302C644">
      <w:pPr>
        <w:spacing w:after="120" w:line="360" w:lineRule="exact"/>
        <w:ind w:firstLine="420" w:firstLineChars="200"/>
        <w:rPr>
          <w:rFonts w:ascii="宋体" w:hAnsi="宋体" w:cs="宋体"/>
        </w:rPr>
      </w:pPr>
      <w:r>
        <w:rPr>
          <w:rFonts w:hint="eastAsia" w:ascii="宋体" w:hAnsi="宋体" w:cs="宋体"/>
        </w:rPr>
        <w:t>12.1 合同价格形式</w:t>
      </w:r>
    </w:p>
    <w:p w14:paraId="36AD5146">
      <w:pPr>
        <w:spacing w:line="360" w:lineRule="exact"/>
        <w:ind w:firstLine="420" w:firstLineChars="200"/>
        <w:jc w:val="left"/>
        <w:rPr>
          <w:rFonts w:ascii="宋体" w:hAnsi="宋体" w:cs="宋体"/>
        </w:rPr>
      </w:pPr>
      <w:r>
        <w:rPr>
          <w:rFonts w:hint="eastAsia" w:ascii="宋体" w:hAnsi="宋体" w:cs="宋体"/>
        </w:rPr>
        <w:t>1、单价合同。</w:t>
      </w:r>
    </w:p>
    <w:p w14:paraId="184D9849">
      <w:pPr>
        <w:spacing w:line="360" w:lineRule="exact"/>
        <w:ind w:firstLine="420" w:firstLineChars="200"/>
        <w:jc w:val="left"/>
        <w:rPr>
          <w:rFonts w:ascii="宋体" w:hAnsi="宋体" w:cs="宋体"/>
        </w:rPr>
      </w:pPr>
      <w:r>
        <w:rPr>
          <w:rFonts w:hint="eastAsia" w:ascii="宋体" w:hAnsi="宋体" w:cs="宋体"/>
        </w:rPr>
        <w:t>综合单价包含的风险范围：</w:t>
      </w:r>
      <w:r>
        <w:rPr>
          <w:rFonts w:hint="eastAsia" w:ascii="宋体" w:hAnsi="宋体" w:cs="宋体"/>
          <w:u w:val="single"/>
        </w:rPr>
        <w:t xml:space="preserve">除工程变更、政策性调整、《承包人提供主要材料和设备一览表》约定的材料、设备价格变动风险以外因素   </w:t>
      </w:r>
      <w:r>
        <w:rPr>
          <w:rFonts w:hint="eastAsia" w:ascii="宋体" w:hAnsi="宋体" w:cs="宋体"/>
        </w:rPr>
        <w:t>。</w:t>
      </w:r>
    </w:p>
    <w:p w14:paraId="19BD61A7">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14:paraId="14D9241C">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14:paraId="5D59B15D">
      <w:pPr>
        <w:spacing w:line="360" w:lineRule="exact"/>
        <w:ind w:firstLine="420" w:firstLineChars="200"/>
        <w:jc w:val="left"/>
        <w:rPr>
          <w:rFonts w:ascii="宋体" w:hAnsi="宋体" w:cs="宋体"/>
        </w:rPr>
      </w:pPr>
      <w:r>
        <w:rPr>
          <w:rFonts w:hint="eastAsia" w:ascii="宋体" w:hAnsi="宋体" w:cs="宋体"/>
        </w:rPr>
        <w:t>2、总价合同。</w:t>
      </w:r>
    </w:p>
    <w:p w14:paraId="7F5E0F2F">
      <w:pPr>
        <w:spacing w:line="360" w:lineRule="exact"/>
        <w:ind w:firstLine="420" w:firstLineChars="200"/>
        <w:jc w:val="left"/>
        <w:rPr>
          <w:rFonts w:ascii="宋体" w:hAnsi="宋体" w:cs="宋体"/>
        </w:rPr>
      </w:pPr>
      <w:r>
        <w:rPr>
          <w:rFonts w:hint="eastAsia" w:ascii="宋体" w:hAnsi="宋体" w:cs="宋体"/>
        </w:rPr>
        <w:t>总价包含的风险范围：</w:t>
      </w:r>
      <w:r>
        <w:rPr>
          <w:rFonts w:hint="eastAsia" w:ascii="宋体" w:hAnsi="宋体" w:cs="宋体"/>
          <w:u w:val="single"/>
        </w:rPr>
        <w:t xml:space="preserve">         无       </w:t>
      </w:r>
      <w:r>
        <w:rPr>
          <w:rFonts w:hint="eastAsia" w:ascii="宋体" w:hAnsi="宋体" w:cs="宋体"/>
        </w:rPr>
        <w:t>。</w:t>
      </w:r>
    </w:p>
    <w:p w14:paraId="3D5CAB10">
      <w:pPr>
        <w:spacing w:line="360" w:lineRule="exact"/>
        <w:ind w:firstLine="420" w:firstLineChars="200"/>
        <w:jc w:val="left"/>
        <w:rPr>
          <w:rFonts w:ascii="宋体" w:hAnsi="宋体" w:cs="宋体"/>
        </w:rPr>
      </w:pPr>
      <w:r>
        <w:rPr>
          <w:rFonts w:hint="eastAsia" w:ascii="宋体" w:hAnsi="宋体" w:cs="宋体"/>
        </w:rPr>
        <w:t>风险费用的计算方法：</w:t>
      </w:r>
      <w:r>
        <w:rPr>
          <w:rFonts w:hint="eastAsia" w:ascii="宋体" w:hAnsi="宋体" w:cs="宋体"/>
          <w:u w:val="single"/>
        </w:rPr>
        <w:t xml:space="preserve">        无        </w:t>
      </w:r>
      <w:r>
        <w:rPr>
          <w:rFonts w:hint="eastAsia" w:ascii="宋体" w:hAnsi="宋体" w:cs="宋体"/>
        </w:rPr>
        <w:t>。</w:t>
      </w:r>
    </w:p>
    <w:p w14:paraId="2377CC4B">
      <w:pPr>
        <w:spacing w:line="360" w:lineRule="exact"/>
        <w:ind w:firstLine="420" w:firstLineChars="200"/>
        <w:jc w:val="left"/>
        <w:rPr>
          <w:rFonts w:ascii="宋体" w:hAnsi="宋体" w:cs="宋体"/>
        </w:rPr>
      </w:pPr>
      <w:r>
        <w:rPr>
          <w:rFonts w:hint="eastAsia" w:ascii="宋体" w:hAnsi="宋体" w:cs="宋体"/>
        </w:rPr>
        <w:t>风险范围以外合同价格的调整方法：</w:t>
      </w:r>
      <w:r>
        <w:rPr>
          <w:rFonts w:hint="eastAsia" w:ascii="宋体" w:hAnsi="宋体" w:cs="宋体"/>
          <w:u w:val="single"/>
        </w:rPr>
        <w:t xml:space="preserve">    无      </w:t>
      </w:r>
      <w:r>
        <w:rPr>
          <w:rFonts w:hint="eastAsia" w:ascii="宋体" w:hAnsi="宋体" w:cs="宋体"/>
        </w:rPr>
        <w:t>。</w:t>
      </w:r>
    </w:p>
    <w:p w14:paraId="7A422FE4">
      <w:pPr>
        <w:spacing w:line="360" w:lineRule="exact"/>
        <w:ind w:firstLine="420" w:firstLineChars="200"/>
        <w:jc w:val="left"/>
        <w:rPr>
          <w:rFonts w:ascii="宋体" w:hAnsi="宋体" w:cs="宋体"/>
        </w:rPr>
      </w:pPr>
      <w:r>
        <w:rPr>
          <w:rFonts w:hint="eastAsia" w:ascii="宋体" w:hAnsi="宋体" w:cs="宋体"/>
        </w:rPr>
        <w:t>3、其他价格方式：</w:t>
      </w:r>
      <w:r>
        <w:rPr>
          <w:rFonts w:hint="eastAsia" w:ascii="宋体" w:hAnsi="宋体" w:cs="宋体"/>
          <w:u w:val="single"/>
        </w:rPr>
        <w:t xml:space="preserve">               无      </w:t>
      </w:r>
      <w:r>
        <w:rPr>
          <w:rFonts w:hint="eastAsia" w:ascii="宋体" w:hAnsi="宋体" w:cs="宋体"/>
        </w:rPr>
        <w:t>。</w:t>
      </w:r>
    </w:p>
    <w:p w14:paraId="69C9DD20">
      <w:pPr>
        <w:spacing w:after="120" w:line="360" w:lineRule="exact"/>
        <w:ind w:firstLine="420" w:firstLineChars="200"/>
        <w:rPr>
          <w:rFonts w:ascii="宋体" w:hAnsi="宋体" w:cs="宋体"/>
        </w:rPr>
      </w:pPr>
      <w:r>
        <w:rPr>
          <w:rFonts w:hint="eastAsia" w:ascii="宋体" w:hAnsi="宋体" w:cs="宋体"/>
        </w:rPr>
        <w:t>12.2 预付款</w:t>
      </w:r>
    </w:p>
    <w:p w14:paraId="784D5B47">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12.2.1 预付款的支付</w:t>
      </w:r>
    </w:p>
    <w:p w14:paraId="7DCF6827">
      <w:pPr>
        <w:spacing w:line="360" w:lineRule="exact"/>
        <w:ind w:firstLine="420" w:firstLineChars="200"/>
        <w:jc w:val="left"/>
        <w:rPr>
          <w:rFonts w:ascii="宋体" w:hAnsi="宋体" w:cs="宋体"/>
        </w:rPr>
      </w:pPr>
      <w:r>
        <w:rPr>
          <w:rFonts w:hint="eastAsia" w:ascii="宋体" w:hAnsi="宋体" w:cs="宋体"/>
        </w:rPr>
        <w:t>预付款支付比例或金额：</w:t>
      </w:r>
      <w:r>
        <w:rPr>
          <w:rFonts w:hint="eastAsia" w:ascii="宋体" w:hAnsi="宋体" w:cs="宋体"/>
          <w:u w:val="single"/>
        </w:rPr>
        <w:t xml:space="preserve">     合同价款的1</w:t>
      </w:r>
      <w:r>
        <w:rPr>
          <w:rFonts w:ascii="宋体" w:hAnsi="宋体" w:cs="宋体"/>
          <w:u w:val="single"/>
        </w:rPr>
        <w:t>0%</w:t>
      </w:r>
      <w:r>
        <w:rPr>
          <w:rFonts w:hint="eastAsia" w:ascii="宋体" w:hAnsi="宋体" w:cs="宋体"/>
        </w:rPr>
        <w:t>。</w:t>
      </w:r>
    </w:p>
    <w:p w14:paraId="6BE9BFF1">
      <w:pPr>
        <w:spacing w:line="360" w:lineRule="exact"/>
        <w:ind w:firstLine="420" w:firstLineChars="200"/>
        <w:jc w:val="left"/>
        <w:rPr>
          <w:rFonts w:ascii="宋体" w:hAnsi="宋体" w:cs="宋体"/>
        </w:rPr>
      </w:pPr>
      <w:r>
        <w:rPr>
          <w:rFonts w:hint="eastAsia" w:ascii="宋体" w:hAnsi="宋体" w:cs="宋体"/>
        </w:rPr>
        <w:t>预付款支付期限：</w:t>
      </w:r>
      <w:r>
        <w:rPr>
          <w:rFonts w:hint="eastAsia" w:ascii="宋体" w:hAnsi="宋体" w:cs="宋体"/>
          <w:u w:val="single"/>
        </w:rPr>
        <w:t xml:space="preserve">   合同签订后1</w:t>
      </w:r>
      <w:r>
        <w:rPr>
          <w:rFonts w:ascii="宋体" w:hAnsi="宋体" w:cs="宋体"/>
          <w:u w:val="single"/>
        </w:rPr>
        <w:t>0</w:t>
      </w:r>
      <w:r>
        <w:rPr>
          <w:rFonts w:hint="eastAsia" w:ascii="宋体" w:hAnsi="宋体" w:cs="宋体"/>
          <w:u w:val="single"/>
        </w:rPr>
        <w:t xml:space="preserve">日内    </w:t>
      </w:r>
      <w:r>
        <w:rPr>
          <w:rFonts w:hint="eastAsia" w:ascii="宋体" w:hAnsi="宋体" w:cs="宋体"/>
        </w:rPr>
        <w:t>。</w:t>
      </w:r>
    </w:p>
    <w:p w14:paraId="4A9F09FA">
      <w:pPr>
        <w:spacing w:line="36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rPr>
        <w:t>预付款扣回的方式：</w:t>
      </w:r>
      <w:r>
        <w:rPr>
          <w:rFonts w:hint="eastAsia" w:ascii="宋体" w:hAnsi="宋体" w:cs="宋体"/>
          <w:u w:val="single"/>
        </w:rPr>
        <w:t xml:space="preserve">              无                    </w:t>
      </w:r>
      <w:r>
        <w:rPr>
          <w:rFonts w:hint="eastAsia" w:ascii="宋体" w:hAnsi="宋体" w:cs="宋体"/>
        </w:rPr>
        <w:t>。</w:t>
      </w:r>
    </w:p>
    <w:p w14:paraId="5E884C7A">
      <w:pPr>
        <w:spacing w:line="360" w:lineRule="exact"/>
        <w:ind w:firstLine="420" w:firstLineChars="200"/>
        <w:jc w:val="left"/>
        <w:rPr>
          <w:rFonts w:ascii="宋体" w:hAnsi="宋体" w:cs="宋体"/>
        </w:rPr>
      </w:pPr>
      <w:r>
        <w:rPr>
          <w:rFonts w:hint="eastAsia" w:ascii="宋体" w:hAnsi="宋体" w:cs="宋体"/>
        </w:rPr>
        <w:t>12.2.2 预付款担保</w:t>
      </w:r>
    </w:p>
    <w:p w14:paraId="07390B33">
      <w:pPr>
        <w:spacing w:line="360" w:lineRule="exact"/>
        <w:ind w:firstLine="420" w:firstLineChars="200"/>
        <w:jc w:val="left"/>
        <w:rPr>
          <w:rFonts w:ascii="宋体" w:hAnsi="宋体" w:cs="宋体"/>
        </w:rPr>
      </w:pPr>
      <w:r>
        <w:rPr>
          <w:rFonts w:hint="eastAsia" w:ascii="宋体" w:hAnsi="宋体" w:cs="宋体"/>
        </w:rPr>
        <w:t>承包人提交预付款担保的期限：</w:t>
      </w:r>
      <w:r>
        <w:rPr>
          <w:rFonts w:hint="eastAsia" w:ascii="宋体" w:hAnsi="宋体" w:cs="宋体"/>
          <w:u w:val="single"/>
        </w:rPr>
        <w:t xml:space="preserve">     无                   </w:t>
      </w:r>
      <w:r>
        <w:rPr>
          <w:rFonts w:hint="eastAsia" w:ascii="宋体" w:hAnsi="宋体" w:cs="宋体"/>
        </w:rPr>
        <w:t>。</w:t>
      </w:r>
    </w:p>
    <w:p w14:paraId="6C9B154D">
      <w:pPr>
        <w:spacing w:line="360" w:lineRule="exact"/>
        <w:ind w:firstLine="420" w:firstLineChars="200"/>
        <w:jc w:val="left"/>
        <w:rPr>
          <w:rFonts w:ascii="宋体" w:hAnsi="宋体" w:cs="宋体"/>
        </w:rPr>
      </w:pPr>
      <w:r>
        <w:rPr>
          <w:rFonts w:hint="eastAsia" w:ascii="宋体" w:hAnsi="宋体" w:cs="宋体"/>
        </w:rPr>
        <w:t>预付款担保的形式为：</w:t>
      </w:r>
      <w:r>
        <w:rPr>
          <w:rFonts w:hint="eastAsia" w:ascii="宋体" w:hAnsi="宋体" w:cs="宋体"/>
          <w:u w:val="single"/>
        </w:rPr>
        <w:t xml:space="preserve">             无                   </w:t>
      </w:r>
      <w:r>
        <w:rPr>
          <w:rFonts w:hint="eastAsia" w:ascii="宋体" w:hAnsi="宋体" w:cs="宋体"/>
        </w:rPr>
        <w:t>。</w:t>
      </w:r>
    </w:p>
    <w:p w14:paraId="1FDAAE39">
      <w:pPr>
        <w:spacing w:after="120" w:line="360" w:lineRule="exact"/>
        <w:ind w:firstLine="420" w:firstLineChars="200"/>
        <w:rPr>
          <w:rFonts w:ascii="宋体" w:hAnsi="宋体" w:cs="宋体"/>
        </w:rPr>
      </w:pPr>
      <w:r>
        <w:rPr>
          <w:rFonts w:hint="eastAsia" w:ascii="宋体" w:hAnsi="宋体" w:cs="宋体"/>
        </w:rPr>
        <w:t>12.3 计量</w:t>
      </w:r>
    </w:p>
    <w:p w14:paraId="6A255F19">
      <w:pPr>
        <w:pStyle w:val="32"/>
        <w:numPr>
          <w:ilvl w:val="2"/>
          <w:numId w:val="7"/>
        </w:numPr>
        <w:spacing w:line="360" w:lineRule="exact"/>
        <w:ind w:firstLineChars="0"/>
        <w:jc w:val="left"/>
        <w:rPr>
          <w:rFonts w:ascii="宋体" w:hAnsi="宋体" w:cs="宋体"/>
        </w:rPr>
      </w:pPr>
      <w:r>
        <w:rPr>
          <w:rFonts w:hint="eastAsia" w:ascii="宋体" w:hAnsi="宋体" w:cs="宋体"/>
        </w:rPr>
        <w:t>计量原则</w:t>
      </w:r>
    </w:p>
    <w:p w14:paraId="2FBB7B93">
      <w:pPr>
        <w:spacing w:line="240" w:lineRule="auto"/>
        <w:rPr>
          <w:rFonts w:ascii="宋体" w:hAnsi="宋体" w:cs="宋体"/>
          <w:spacing w:val="10"/>
          <w:szCs w:val="21"/>
        </w:rPr>
      </w:pPr>
      <w:r>
        <w:rPr>
          <w:rFonts w:hint="eastAsia" w:ascii="宋体" w:hAnsi="宋体" w:cs="宋体"/>
          <w:szCs w:val="21"/>
        </w:rPr>
        <w:t>工程量计算规则：</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Cs w:val="21"/>
        </w:rPr>
        <w:t>本工程补充项目清单为准。</w:t>
      </w:r>
    </w:p>
    <w:p w14:paraId="09D66060">
      <w:pPr>
        <w:spacing w:line="360" w:lineRule="exact"/>
        <w:ind w:firstLine="420" w:firstLineChars="200"/>
        <w:jc w:val="left"/>
        <w:rPr>
          <w:rFonts w:ascii="宋体" w:hAnsi="宋体" w:cs="宋体"/>
        </w:rPr>
      </w:pPr>
      <w:r>
        <w:rPr>
          <w:rFonts w:hint="eastAsia" w:ascii="宋体" w:hAnsi="宋体" w:cs="宋体"/>
        </w:rPr>
        <w:t>12.3.2 计量周期</w:t>
      </w:r>
    </w:p>
    <w:p w14:paraId="59C06B3A">
      <w:pPr>
        <w:spacing w:line="360" w:lineRule="exact"/>
        <w:ind w:firstLine="420" w:firstLineChars="200"/>
        <w:jc w:val="left"/>
        <w:rPr>
          <w:rFonts w:ascii="宋体" w:hAnsi="宋体" w:cs="宋体"/>
        </w:rPr>
      </w:pPr>
      <w:r>
        <w:rPr>
          <w:rFonts w:hint="eastAsia" w:ascii="宋体" w:hAnsi="宋体" w:cs="宋体"/>
        </w:rPr>
        <w:t>关于计量周期的约定：</w:t>
      </w:r>
      <w:r>
        <w:rPr>
          <w:rFonts w:hint="eastAsia" w:ascii="宋体" w:hAnsi="宋体" w:cs="宋体"/>
          <w:u w:val="single"/>
        </w:rPr>
        <w:t xml:space="preserve">     每月25日前        </w:t>
      </w:r>
      <w:r>
        <w:rPr>
          <w:rFonts w:hint="eastAsia" w:ascii="宋体" w:hAnsi="宋体" w:cs="宋体"/>
        </w:rPr>
        <w:t>。</w:t>
      </w:r>
    </w:p>
    <w:p w14:paraId="0BEE5408">
      <w:pPr>
        <w:spacing w:line="360" w:lineRule="exact"/>
        <w:ind w:firstLine="420" w:firstLineChars="200"/>
        <w:jc w:val="left"/>
        <w:rPr>
          <w:rFonts w:ascii="宋体" w:hAnsi="宋体" w:cs="宋体"/>
        </w:rPr>
      </w:pPr>
      <w:r>
        <w:rPr>
          <w:rFonts w:hint="eastAsia" w:ascii="宋体" w:hAnsi="宋体" w:cs="宋体"/>
        </w:rPr>
        <w:t>12.3.3 单价合同的计量</w:t>
      </w:r>
    </w:p>
    <w:p w14:paraId="51F86C63">
      <w:pPr>
        <w:spacing w:line="360" w:lineRule="exact"/>
        <w:ind w:firstLine="420" w:firstLineChars="200"/>
        <w:jc w:val="left"/>
        <w:rPr>
          <w:rFonts w:ascii="宋体" w:hAnsi="宋体" w:cs="宋体"/>
        </w:rPr>
      </w:pPr>
      <w:r>
        <w:rPr>
          <w:rFonts w:hint="eastAsia" w:ascii="宋体" w:hAnsi="宋体" w:cs="宋体"/>
        </w:rPr>
        <w:t>关于单价合同计量的约定：</w:t>
      </w:r>
      <w:r>
        <w:rPr>
          <w:rFonts w:hint="eastAsia" w:ascii="宋体" w:hAnsi="宋体" w:cs="宋体"/>
          <w:u w:val="single"/>
        </w:rPr>
        <w:t xml:space="preserve">   工程量清单所列的工程量，不能作为承包人按合同履行其责任依据，实际施工中发生的工程量增加或减少并不影响承包人履行合同的责任，工程结算以完成的实际工程量为准    </w:t>
      </w:r>
      <w:r>
        <w:rPr>
          <w:rFonts w:hint="eastAsia" w:ascii="宋体" w:hAnsi="宋体" w:cs="宋体"/>
        </w:rPr>
        <w:t>。</w:t>
      </w:r>
    </w:p>
    <w:p w14:paraId="0B54803C">
      <w:pPr>
        <w:spacing w:line="360" w:lineRule="exact"/>
        <w:ind w:firstLine="420" w:firstLineChars="200"/>
        <w:jc w:val="left"/>
        <w:rPr>
          <w:rFonts w:ascii="宋体" w:hAnsi="宋体" w:cs="宋体"/>
        </w:rPr>
      </w:pPr>
      <w:r>
        <w:rPr>
          <w:rFonts w:hint="eastAsia" w:ascii="宋体" w:hAnsi="宋体" w:cs="宋体"/>
        </w:rPr>
        <w:t>12.3.4 总价合同的计量</w:t>
      </w:r>
    </w:p>
    <w:p w14:paraId="1B769CF5">
      <w:pPr>
        <w:spacing w:line="360" w:lineRule="exact"/>
        <w:ind w:firstLine="420" w:firstLineChars="200"/>
        <w:jc w:val="left"/>
        <w:rPr>
          <w:rFonts w:ascii="宋体" w:hAnsi="宋体" w:cs="宋体"/>
        </w:rPr>
      </w:pPr>
      <w:r>
        <w:rPr>
          <w:rFonts w:hint="eastAsia" w:ascii="宋体" w:hAnsi="宋体" w:cs="宋体"/>
        </w:rPr>
        <w:t>关于总价合同计量的约定：</w:t>
      </w:r>
      <w:r>
        <w:rPr>
          <w:rFonts w:hint="eastAsia" w:ascii="宋体" w:hAnsi="宋体" w:cs="宋体"/>
          <w:u w:val="single"/>
        </w:rPr>
        <w:t xml:space="preserve">         无                </w:t>
      </w:r>
      <w:r>
        <w:rPr>
          <w:rFonts w:hint="eastAsia" w:ascii="宋体" w:hAnsi="宋体" w:cs="宋体"/>
        </w:rPr>
        <w:t>。</w:t>
      </w:r>
    </w:p>
    <w:p w14:paraId="34038F08">
      <w:pPr>
        <w:spacing w:line="360" w:lineRule="exact"/>
        <w:ind w:firstLine="420" w:firstLineChars="200"/>
        <w:jc w:val="left"/>
        <w:rPr>
          <w:rFonts w:ascii="宋体" w:hAnsi="宋体" w:cs="宋体"/>
        </w:rPr>
      </w:pPr>
      <w:r>
        <w:rPr>
          <w:rFonts w:hint="eastAsia" w:ascii="宋体" w:hAnsi="宋体" w:cs="宋体"/>
        </w:rPr>
        <w:t>12.3.5总价合同采用支付分解表计量支付的，是否适用第</w:t>
      </w:r>
      <w:r>
        <w:rPr>
          <w:rFonts w:hint="eastAsia" w:ascii="宋体" w:hAnsi="宋体" w:cs="宋体"/>
          <w:kern w:val="0"/>
        </w:rPr>
        <w:t xml:space="preserve">12.3.4 </w:t>
      </w:r>
      <w:r>
        <w:rPr>
          <w:rFonts w:hint="eastAsia" w:ascii="宋体" w:hAnsi="宋体" w:cs="宋体"/>
        </w:rPr>
        <w:t>项</w:t>
      </w:r>
      <w:r>
        <w:rPr>
          <w:rFonts w:hint="eastAsia" w:ascii="宋体" w:hAnsi="宋体" w:cs="宋体"/>
          <w:kern w:val="0"/>
        </w:rPr>
        <w:t>〔总价合同的计量〕</w:t>
      </w:r>
      <w:r>
        <w:rPr>
          <w:rFonts w:hint="eastAsia" w:ascii="宋体" w:hAnsi="宋体" w:cs="宋体"/>
        </w:rPr>
        <w:t>约定进行计量：</w:t>
      </w:r>
      <w:r>
        <w:rPr>
          <w:rFonts w:hint="eastAsia" w:ascii="宋体" w:hAnsi="宋体" w:cs="宋体"/>
          <w:u w:val="single"/>
        </w:rPr>
        <w:t xml:space="preserve">   无               </w:t>
      </w:r>
      <w:r>
        <w:rPr>
          <w:rFonts w:hint="eastAsia" w:ascii="宋体" w:hAnsi="宋体" w:cs="宋体"/>
        </w:rPr>
        <w:t>。</w:t>
      </w:r>
    </w:p>
    <w:p w14:paraId="768FEE06">
      <w:pPr>
        <w:spacing w:line="360" w:lineRule="exact"/>
        <w:ind w:firstLine="420" w:firstLineChars="200"/>
        <w:jc w:val="left"/>
        <w:rPr>
          <w:rFonts w:ascii="宋体" w:hAnsi="宋体" w:cs="宋体"/>
        </w:rPr>
      </w:pPr>
      <w:r>
        <w:rPr>
          <w:rFonts w:hint="eastAsia" w:ascii="宋体" w:hAnsi="宋体" w:cs="宋体"/>
        </w:rPr>
        <w:t>12.3.6 其他价格形式合同的计量</w:t>
      </w:r>
    </w:p>
    <w:p w14:paraId="285D7AE2">
      <w:pPr>
        <w:spacing w:line="360" w:lineRule="exact"/>
        <w:ind w:firstLine="420" w:firstLineChars="200"/>
        <w:jc w:val="left"/>
        <w:rPr>
          <w:rFonts w:ascii="宋体" w:hAnsi="宋体" w:cs="宋体"/>
        </w:rPr>
      </w:pPr>
      <w:r>
        <w:rPr>
          <w:rFonts w:hint="eastAsia" w:ascii="宋体" w:hAnsi="宋体" w:cs="宋体"/>
        </w:rPr>
        <w:t>其他价格形式的计量方式和程序：</w:t>
      </w:r>
      <w:r>
        <w:rPr>
          <w:rFonts w:hint="eastAsia" w:ascii="宋体" w:hAnsi="宋体" w:cs="宋体"/>
          <w:u w:val="single"/>
        </w:rPr>
        <w:t xml:space="preserve">      无           </w:t>
      </w:r>
      <w:r>
        <w:rPr>
          <w:rFonts w:hint="eastAsia" w:ascii="宋体" w:hAnsi="宋体" w:cs="宋体"/>
        </w:rPr>
        <w:t>。</w:t>
      </w:r>
    </w:p>
    <w:p w14:paraId="7847F897">
      <w:pPr>
        <w:spacing w:after="120"/>
        <w:ind w:firstLine="420" w:firstLineChars="200"/>
        <w:rPr>
          <w:rFonts w:ascii="宋体" w:hAnsi="宋体" w:cs="宋体"/>
        </w:rPr>
      </w:pPr>
      <w:r>
        <w:rPr>
          <w:rFonts w:hint="eastAsia" w:ascii="宋体" w:hAnsi="宋体" w:cs="宋体"/>
        </w:rPr>
        <w:t>12.4 工程进度款支付</w:t>
      </w:r>
    </w:p>
    <w:p w14:paraId="2E2A3C07">
      <w:pPr>
        <w:ind w:firstLine="420" w:firstLineChars="200"/>
        <w:jc w:val="left"/>
        <w:rPr>
          <w:rFonts w:ascii="宋体" w:hAnsi="宋体" w:cs="宋体"/>
        </w:rPr>
      </w:pPr>
      <w:r>
        <w:rPr>
          <w:rFonts w:hint="eastAsia" w:ascii="宋体" w:hAnsi="宋体" w:cs="宋体"/>
        </w:rPr>
        <w:t>12.4.1 付款周期</w:t>
      </w:r>
    </w:p>
    <w:p w14:paraId="17EC3017">
      <w:pPr>
        <w:ind w:firstLine="420" w:firstLineChars="200"/>
        <w:jc w:val="left"/>
        <w:rPr>
          <w:rFonts w:ascii="宋体" w:hAnsi="宋体" w:cs="宋体"/>
          <w:u w:val="single"/>
        </w:rPr>
      </w:pPr>
      <w:r>
        <w:rPr>
          <w:rFonts w:hint="eastAsia" w:ascii="宋体" w:hAnsi="宋体" w:cs="宋体"/>
          <w:color w:val="000000" w:themeColor="text1"/>
          <w14:textFill>
            <w14:solidFill>
              <w14:schemeClr w14:val="tx1"/>
            </w14:solidFill>
          </w14:textFill>
        </w:rPr>
        <w:t>关于付款周期的约定：</w:t>
      </w:r>
      <w:r>
        <w:rPr>
          <w:rFonts w:hint="eastAsia" w:ascii="宋体" w:hAnsi="宋体" w:cs="宋体"/>
          <w:u w:val="single"/>
        </w:rPr>
        <w:t>主要材料到场且工程量完工70%以上(附经业主审定认可的完工工程量清单)</w:t>
      </w:r>
    </w:p>
    <w:p w14:paraId="43EF9A70">
      <w:pPr>
        <w:ind w:firstLine="420" w:firstLineChars="200"/>
        <w:jc w:val="left"/>
        <w:rPr>
          <w:rFonts w:ascii="宋体" w:hAnsi="宋体" w:cs="宋体"/>
          <w:color w:val="000000" w:themeColor="text1"/>
          <w:u w:val="single"/>
          <w14:textFill>
            <w14:solidFill>
              <w14:schemeClr w14:val="tx1"/>
            </w14:solidFill>
          </w14:textFill>
        </w:rPr>
      </w:pPr>
      <w:r>
        <w:rPr>
          <w:rFonts w:hint="eastAsia" w:ascii="宋体" w:hAnsi="宋体" w:cs="宋体"/>
          <w:u w:val="single"/>
        </w:rPr>
        <w:t>按规定程序付给乙方50%的合同价款:工程完工后，按规定程序付至乙方85%的合同价款；结算经业主指定的审核单位审核确认最终造价后，工程款付至工程审核造价的97%；发包人按工程价款结算总额的3%预留工程质量保修金，待缺陷责任期满后返还。</w:t>
      </w:r>
    </w:p>
    <w:p w14:paraId="5124C970">
      <w:pPr>
        <w:ind w:firstLine="420" w:firstLineChars="200"/>
        <w:jc w:val="left"/>
        <w:rPr>
          <w:rFonts w:ascii="宋体" w:hAnsi="宋体" w:cs="宋体"/>
        </w:rPr>
      </w:pPr>
      <w:r>
        <w:rPr>
          <w:rFonts w:hint="eastAsia" w:ascii="宋体" w:hAnsi="宋体" w:cs="宋体"/>
        </w:rPr>
        <w:t>12.4.2 进度付款申请单的编制</w:t>
      </w:r>
    </w:p>
    <w:p w14:paraId="4850EEBB">
      <w:pPr>
        <w:ind w:firstLine="420" w:firstLineChars="200"/>
        <w:jc w:val="left"/>
        <w:rPr>
          <w:rFonts w:ascii="宋体" w:hAnsi="宋体" w:cs="宋体"/>
        </w:rPr>
      </w:pPr>
      <w:r>
        <w:rPr>
          <w:rFonts w:hint="eastAsia" w:ascii="宋体" w:hAnsi="宋体" w:cs="宋体"/>
        </w:rPr>
        <w:t>关于进度付款申请单编制的约定：</w:t>
      </w:r>
      <w:r>
        <w:rPr>
          <w:rFonts w:hint="eastAsia" w:ascii="宋体" w:hAnsi="宋体" w:cs="宋体"/>
          <w:u w:val="single"/>
        </w:rPr>
        <w:t xml:space="preserve">   按通用条款执行    </w:t>
      </w:r>
      <w:r>
        <w:rPr>
          <w:rFonts w:hint="eastAsia" w:ascii="宋体" w:hAnsi="宋体" w:cs="宋体"/>
        </w:rPr>
        <w:t>。</w:t>
      </w:r>
    </w:p>
    <w:p w14:paraId="0B4CA443">
      <w:pPr>
        <w:ind w:firstLine="420" w:firstLineChars="200"/>
        <w:jc w:val="left"/>
        <w:rPr>
          <w:rFonts w:ascii="宋体" w:hAnsi="宋体" w:cs="宋体"/>
        </w:rPr>
      </w:pPr>
      <w:r>
        <w:rPr>
          <w:rFonts w:hint="eastAsia" w:ascii="宋体" w:hAnsi="宋体" w:cs="宋体"/>
        </w:rPr>
        <w:t>12.4.3 进度付款申请单的提交</w:t>
      </w:r>
    </w:p>
    <w:p w14:paraId="6CD8845E">
      <w:pPr>
        <w:ind w:firstLine="420" w:firstLineChars="200"/>
        <w:jc w:val="left"/>
        <w:rPr>
          <w:rFonts w:ascii="宋体" w:hAnsi="宋体" w:cs="宋体"/>
        </w:rPr>
      </w:pPr>
      <w:r>
        <w:rPr>
          <w:rFonts w:hint="eastAsia" w:ascii="宋体" w:hAnsi="宋体" w:cs="宋体"/>
        </w:rPr>
        <w:t>（1）单价合同进度付款申请单提交的约定：</w:t>
      </w:r>
      <w:r>
        <w:rPr>
          <w:rFonts w:hint="eastAsia" w:ascii="宋体" w:hAnsi="宋体" w:cs="宋体"/>
          <w:u w:val="single"/>
        </w:rPr>
        <w:t xml:space="preserve">按通用条款执行  </w:t>
      </w:r>
      <w:r>
        <w:rPr>
          <w:rFonts w:hint="eastAsia" w:ascii="宋体" w:hAnsi="宋体" w:cs="宋体"/>
        </w:rPr>
        <w:t>。</w:t>
      </w:r>
    </w:p>
    <w:p w14:paraId="79A85553">
      <w:pPr>
        <w:ind w:firstLine="420" w:firstLineChars="200"/>
        <w:jc w:val="left"/>
        <w:rPr>
          <w:rFonts w:ascii="宋体" w:hAnsi="宋体" w:cs="宋体"/>
        </w:rPr>
      </w:pPr>
      <w:r>
        <w:rPr>
          <w:rFonts w:hint="eastAsia" w:ascii="宋体" w:hAnsi="宋体" w:cs="宋体"/>
        </w:rPr>
        <w:t>（2）总价合同进度付款申请单提交的约定：</w:t>
      </w:r>
      <w:r>
        <w:rPr>
          <w:rFonts w:hint="eastAsia" w:ascii="宋体" w:hAnsi="宋体" w:cs="宋体"/>
          <w:u w:val="single"/>
        </w:rPr>
        <w:t>按通用条款执行</w:t>
      </w:r>
      <w:r>
        <w:rPr>
          <w:rFonts w:hint="eastAsia" w:ascii="宋体" w:hAnsi="宋体" w:cs="宋体"/>
        </w:rPr>
        <w:t>。</w:t>
      </w:r>
    </w:p>
    <w:p w14:paraId="4E86CB61">
      <w:pPr>
        <w:ind w:firstLine="420" w:firstLineChars="200"/>
        <w:jc w:val="left"/>
        <w:rPr>
          <w:rFonts w:ascii="宋体" w:hAnsi="宋体" w:cs="宋体"/>
        </w:rPr>
      </w:pPr>
      <w:r>
        <w:rPr>
          <w:rFonts w:hint="eastAsia" w:ascii="宋体" w:hAnsi="宋体" w:cs="宋体"/>
        </w:rPr>
        <w:t>（3）其他价格形式合同进度付款申请单提交的约定：</w:t>
      </w:r>
      <w:r>
        <w:rPr>
          <w:rFonts w:hint="eastAsia" w:ascii="宋体" w:hAnsi="宋体" w:cs="宋体"/>
          <w:u w:val="single"/>
        </w:rPr>
        <w:t xml:space="preserve">按通用条款执行  </w:t>
      </w:r>
      <w:r>
        <w:rPr>
          <w:rFonts w:hint="eastAsia" w:ascii="宋体" w:hAnsi="宋体" w:cs="宋体"/>
        </w:rPr>
        <w:t>。</w:t>
      </w:r>
    </w:p>
    <w:p w14:paraId="66AED0E3">
      <w:pPr>
        <w:ind w:firstLine="420" w:firstLineChars="200"/>
        <w:jc w:val="left"/>
        <w:rPr>
          <w:rFonts w:ascii="宋体" w:hAnsi="宋体" w:cs="宋体"/>
        </w:rPr>
      </w:pPr>
      <w:r>
        <w:rPr>
          <w:rFonts w:hint="eastAsia" w:ascii="宋体" w:hAnsi="宋体" w:cs="宋体"/>
        </w:rPr>
        <w:t>12.4.4 进度款审核和支付</w:t>
      </w:r>
    </w:p>
    <w:p w14:paraId="221A33A4">
      <w:pPr>
        <w:ind w:firstLine="420" w:firstLineChars="200"/>
        <w:jc w:val="left"/>
        <w:rPr>
          <w:rFonts w:ascii="宋体" w:hAnsi="宋体" w:cs="宋体"/>
          <w:u w:val="single"/>
        </w:rPr>
      </w:pPr>
      <w:r>
        <w:rPr>
          <w:rFonts w:hint="eastAsia" w:ascii="宋体" w:hAnsi="宋体" w:cs="宋体"/>
        </w:rPr>
        <w:t>（1）监理人审查并报送发包人的期限：</w:t>
      </w:r>
      <w:r>
        <w:rPr>
          <w:rFonts w:hint="eastAsia" w:ascii="宋体" w:hAnsi="宋体" w:cs="宋体"/>
          <w:u w:val="single"/>
        </w:rPr>
        <w:t>收到相关资料后7天内</w:t>
      </w:r>
      <w:r>
        <w:rPr>
          <w:rFonts w:hint="eastAsia" w:ascii="宋体" w:hAnsi="宋体" w:cs="宋体"/>
        </w:rPr>
        <w:t>。</w:t>
      </w:r>
    </w:p>
    <w:p w14:paraId="0B2FF9F5">
      <w:pPr>
        <w:ind w:firstLine="420" w:firstLineChars="200"/>
        <w:jc w:val="left"/>
        <w:rPr>
          <w:rFonts w:ascii="宋体" w:hAnsi="宋体" w:cs="宋体"/>
        </w:rPr>
      </w:pPr>
      <w:r>
        <w:rPr>
          <w:rFonts w:hint="eastAsia" w:ascii="宋体" w:hAnsi="宋体" w:cs="宋体"/>
        </w:rPr>
        <w:t>发包人完成审批并签发进度款支付证书的期限：</w:t>
      </w:r>
      <w:r>
        <w:rPr>
          <w:rFonts w:hint="eastAsia" w:ascii="宋体" w:hAnsi="宋体" w:cs="宋体"/>
          <w:u w:val="single"/>
        </w:rPr>
        <w:t xml:space="preserve">  收到相关资料后7天内   </w:t>
      </w:r>
      <w:r>
        <w:rPr>
          <w:rFonts w:hint="eastAsia" w:ascii="宋体" w:hAnsi="宋体" w:cs="宋体"/>
        </w:rPr>
        <w:t>。</w:t>
      </w:r>
    </w:p>
    <w:p w14:paraId="0C1C7927">
      <w:pPr>
        <w:ind w:firstLine="420" w:firstLineChars="200"/>
        <w:jc w:val="left"/>
        <w:rPr>
          <w:rFonts w:ascii="宋体" w:hAnsi="宋体" w:cs="宋体"/>
        </w:rPr>
      </w:pPr>
      <w:r>
        <w:rPr>
          <w:rFonts w:hint="eastAsia" w:ascii="宋体" w:hAnsi="宋体" w:cs="宋体"/>
        </w:rPr>
        <w:t>（2）发包人支付进度款的期限：</w:t>
      </w:r>
      <w:r>
        <w:rPr>
          <w:rFonts w:hint="eastAsia" w:ascii="宋体" w:hAnsi="宋体" w:cs="宋体"/>
          <w:u w:val="single"/>
        </w:rPr>
        <w:t xml:space="preserve">办理相关付款手续后的7天内  </w:t>
      </w:r>
      <w:r>
        <w:rPr>
          <w:rFonts w:hint="eastAsia" w:ascii="宋体" w:hAnsi="宋体" w:cs="宋体"/>
        </w:rPr>
        <w:t>。</w:t>
      </w:r>
    </w:p>
    <w:p w14:paraId="2FEB568B">
      <w:pPr>
        <w:ind w:firstLine="525" w:firstLineChars="250"/>
        <w:jc w:val="left"/>
        <w:rPr>
          <w:rFonts w:ascii="宋体" w:hAnsi="宋体" w:cs="宋体"/>
        </w:rPr>
      </w:pPr>
      <w:r>
        <w:rPr>
          <w:rFonts w:hint="eastAsia" w:ascii="宋体" w:hAnsi="宋体" w:cs="宋体"/>
        </w:rPr>
        <w:t>发包人逾期支付进度款的违约金的计算方式：</w:t>
      </w:r>
      <w:r>
        <w:rPr>
          <w:rFonts w:hint="eastAsia" w:ascii="宋体" w:hAnsi="宋体" w:cs="宋体"/>
          <w:u w:val="single"/>
        </w:rPr>
        <w:t xml:space="preserve">  无   </w:t>
      </w:r>
      <w:r>
        <w:rPr>
          <w:rFonts w:hint="eastAsia" w:ascii="宋体" w:hAnsi="宋体" w:cs="宋体"/>
        </w:rPr>
        <w:t>。</w:t>
      </w:r>
    </w:p>
    <w:p w14:paraId="7E64EF4B">
      <w:pPr>
        <w:ind w:firstLine="525" w:firstLineChars="250"/>
        <w:jc w:val="left"/>
        <w:rPr>
          <w:rFonts w:ascii="宋体" w:hAnsi="宋体" w:cs="宋体"/>
        </w:rPr>
      </w:pPr>
      <w:r>
        <w:rPr>
          <w:rFonts w:hint="eastAsia" w:ascii="宋体" w:hAnsi="宋体" w:cs="宋体"/>
        </w:rPr>
        <w:t>12.4.6 支付分解表的编制</w:t>
      </w:r>
    </w:p>
    <w:p w14:paraId="22EBED66">
      <w:pPr>
        <w:ind w:firstLine="420" w:firstLineChars="200"/>
        <w:jc w:val="left"/>
        <w:rPr>
          <w:rFonts w:ascii="宋体" w:hAnsi="宋体" w:cs="宋体"/>
        </w:rPr>
      </w:pPr>
      <w:r>
        <w:rPr>
          <w:rFonts w:hint="eastAsia" w:ascii="宋体" w:hAnsi="宋体" w:cs="宋体"/>
        </w:rPr>
        <w:t>2、总价合同支付分解表的编制与审批：</w:t>
      </w:r>
      <w:r>
        <w:rPr>
          <w:rFonts w:hint="eastAsia" w:ascii="宋体" w:hAnsi="宋体" w:cs="宋体"/>
          <w:u w:val="single"/>
        </w:rPr>
        <w:t xml:space="preserve">   无    </w:t>
      </w:r>
      <w:r>
        <w:rPr>
          <w:rFonts w:hint="eastAsia" w:ascii="宋体" w:hAnsi="宋体" w:cs="宋体"/>
        </w:rPr>
        <w:t>。</w:t>
      </w:r>
    </w:p>
    <w:p w14:paraId="0ECDAFE4">
      <w:pPr>
        <w:spacing w:line="240" w:lineRule="auto"/>
        <w:rPr>
          <w:rFonts w:ascii="宋体" w:hAnsi="宋体" w:cs="宋体"/>
          <w:spacing w:val="10"/>
          <w:szCs w:val="21"/>
        </w:rPr>
      </w:pPr>
      <w:r>
        <w:rPr>
          <w:rFonts w:hint="eastAsia" w:ascii="宋体" w:hAnsi="宋体" w:cs="宋体"/>
        </w:rPr>
        <w:t>　　3、单价合同的总价项目支付分解表的编制与审批：总价项目不采用支付分解表的方式计算，而按</w:t>
      </w:r>
      <w:r>
        <w:rPr>
          <w:rFonts w:hint="eastAsia" w:ascii="宋体" w:hAnsi="宋体" w:cs="宋体"/>
          <w:szCs w:val="21"/>
        </w:rPr>
        <w:t>工程量计算规则：</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cs="宋体"/>
          <w:spacing w:val="10"/>
          <w:szCs w:val="21"/>
        </w:rPr>
        <w:t>本工程补充项目清单为准。</w:t>
      </w:r>
    </w:p>
    <w:p w14:paraId="10FD2DB6">
      <w:pPr>
        <w:pStyle w:val="6"/>
        <w:spacing w:before="120" w:after="120"/>
        <w:rPr>
          <w:rFonts w:ascii="宋体" w:hAnsi="宋体" w:cs="宋体"/>
          <w:b w:val="0"/>
          <w:sz w:val="21"/>
          <w:szCs w:val="21"/>
        </w:rPr>
      </w:pPr>
      <w:r>
        <w:rPr>
          <w:rFonts w:hint="eastAsia" w:ascii="宋体" w:hAnsi="宋体" w:cs="宋体"/>
          <w:b w:val="0"/>
          <w:sz w:val="21"/>
          <w:szCs w:val="21"/>
        </w:rPr>
        <w:t>13. 验收和工程试车</w:t>
      </w:r>
    </w:p>
    <w:p w14:paraId="00C22EA7">
      <w:pPr>
        <w:spacing w:after="120"/>
        <w:ind w:firstLine="420" w:firstLineChars="200"/>
        <w:rPr>
          <w:rFonts w:ascii="宋体" w:hAnsi="宋体" w:cs="宋体"/>
        </w:rPr>
      </w:pPr>
      <w:r>
        <w:rPr>
          <w:rFonts w:hint="eastAsia" w:ascii="宋体" w:hAnsi="宋体" w:cs="宋体"/>
        </w:rPr>
        <w:t>13.1 分部分项工程验收</w:t>
      </w:r>
    </w:p>
    <w:p w14:paraId="182E1D70">
      <w:pPr>
        <w:ind w:firstLine="420" w:firstLineChars="200"/>
        <w:jc w:val="left"/>
        <w:rPr>
          <w:rFonts w:ascii="宋体" w:hAnsi="宋体" w:cs="宋体"/>
        </w:rPr>
      </w:pPr>
      <w:r>
        <w:rPr>
          <w:rFonts w:hint="eastAsia" w:ascii="宋体" w:hAnsi="宋体" w:cs="宋体"/>
        </w:rPr>
        <w:t>13.1.2监理人不能按时进行验收时，应提前</w:t>
      </w:r>
      <w:r>
        <w:rPr>
          <w:rFonts w:hint="eastAsia" w:ascii="宋体" w:hAnsi="宋体" w:cs="宋体"/>
          <w:u w:val="single"/>
        </w:rPr>
        <w:t xml:space="preserve"> 24  </w:t>
      </w:r>
      <w:r>
        <w:rPr>
          <w:rFonts w:hint="eastAsia" w:ascii="宋体" w:hAnsi="宋体" w:cs="宋体"/>
        </w:rPr>
        <w:t>小时提交书面延期要求。</w:t>
      </w:r>
    </w:p>
    <w:p w14:paraId="50BF0351">
      <w:pPr>
        <w:ind w:firstLine="420" w:firstLineChars="200"/>
        <w:jc w:val="left"/>
        <w:rPr>
          <w:rFonts w:ascii="宋体" w:hAnsi="宋体" w:cs="宋体"/>
          <w:b/>
        </w:rPr>
      </w:pPr>
      <w:r>
        <w:rPr>
          <w:rFonts w:hint="eastAsia" w:ascii="宋体" w:hAnsi="宋体" w:cs="宋体"/>
        </w:rPr>
        <w:t>关于延期最长不得超过：</w:t>
      </w:r>
      <w:r>
        <w:rPr>
          <w:rFonts w:hint="eastAsia" w:ascii="宋体" w:hAnsi="宋体" w:cs="宋体"/>
          <w:u w:val="single"/>
        </w:rPr>
        <w:t xml:space="preserve">  48  </w:t>
      </w:r>
      <w:r>
        <w:rPr>
          <w:rFonts w:hint="eastAsia" w:ascii="宋体" w:hAnsi="宋体" w:cs="宋体"/>
        </w:rPr>
        <w:t>小时。</w:t>
      </w:r>
    </w:p>
    <w:p w14:paraId="36829BE3">
      <w:pPr>
        <w:spacing w:after="120"/>
        <w:ind w:firstLine="420" w:firstLineChars="200"/>
        <w:rPr>
          <w:rFonts w:ascii="宋体" w:hAnsi="宋体" w:cs="宋体"/>
        </w:rPr>
      </w:pPr>
      <w:r>
        <w:rPr>
          <w:rFonts w:hint="eastAsia" w:ascii="宋体" w:hAnsi="宋体" w:cs="宋体"/>
        </w:rPr>
        <w:t>13.2 竣工验收</w:t>
      </w:r>
    </w:p>
    <w:p w14:paraId="67A24DD9">
      <w:pPr>
        <w:ind w:firstLine="420" w:firstLineChars="200"/>
        <w:jc w:val="left"/>
        <w:rPr>
          <w:rFonts w:ascii="宋体" w:hAnsi="宋体" w:cs="宋体"/>
        </w:rPr>
      </w:pPr>
      <w:r>
        <w:rPr>
          <w:rFonts w:hint="eastAsia" w:ascii="宋体" w:hAnsi="宋体" w:cs="宋体"/>
        </w:rPr>
        <w:t>13.2.2竣工验收程序</w:t>
      </w:r>
    </w:p>
    <w:p w14:paraId="23A8922A">
      <w:pPr>
        <w:spacing w:line="360" w:lineRule="auto"/>
        <w:ind w:firstLine="420" w:firstLineChars="200"/>
        <w:jc w:val="left"/>
        <w:rPr>
          <w:rFonts w:ascii="宋体" w:hAnsi="宋体" w:cs="宋体"/>
        </w:rPr>
      </w:pPr>
      <w:r>
        <w:rPr>
          <w:rFonts w:hint="eastAsia" w:ascii="宋体" w:hAnsi="宋体" w:cs="宋体"/>
          <w:kern w:val="0"/>
        </w:rPr>
        <w:t>关于竣工验收程序的约定：</w:t>
      </w:r>
      <w:r>
        <w:rPr>
          <w:rFonts w:hint="eastAsia" w:ascii="宋体" w:hAnsi="宋体" w:cs="宋体"/>
          <w:u w:val="single"/>
        </w:rPr>
        <w:t xml:space="preserve">按通用条款执行      </w:t>
      </w:r>
      <w:r>
        <w:rPr>
          <w:rFonts w:hint="eastAsia" w:ascii="宋体" w:hAnsi="宋体" w:cs="宋体"/>
        </w:rPr>
        <w:t>。</w:t>
      </w:r>
    </w:p>
    <w:p w14:paraId="06D2725F">
      <w:pPr>
        <w:spacing w:line="360" w:lineRule="auto"/>
        <w:ind w:firstLine="420" w:firstLineChars="200"/>
        <w:jc w:val="left"/>
        <w:rPr>
          <w:rFonts w:ascii="宋体" w:hAnsi="宋体" w:cs="宋体"/>
        </w:rPr>
      </w:pPr>
      <w:r>
        <w:rPr>
          <w:rFonts w:hint="eastAsia" w:ascii="宋体" w:hAnsi="宋体" w:cs="宋体"/>
          <w:kern w:val="0"/>
        </w:rPr>
        <w:t>发包人不按照本项约定组织竣工验收、颁发工程接收证书的违约金的计算方法：</w:t>
      </w:r>
      <w:r>
        <w:rPr>
          <w:rFonts w:hint="eastAsia" w:ascii="宋体" w:hAnsi="宋体" w:cs="宋体"/>
          <w:u w:val="single"/>
        </w:rPr>
        <w:t xml:space="preserve">    无     </w:t>
      </w:r>
      <w:r>
        <w:rPr>
          <w:rFonts w:hint="eastAsia" w:ascii="宋体" w:hAnsi="宋体" w:cs="宋体"/>
        </w:rPr>
        <w:t>。</w:t>
      </w:r>
    </w:p>
    <w:p w14:paraId="3D0896CA">
      <w:pPr>
        <w:spacing w:line="360" w:lineRule="auto"/>
        <w:ind w:firstLine="420" w:firstLineChars="200"/>
        <w:jc w:val="left"/>
        <w:rPr>
          <w:rFonts w:ascii="宋体" w:hAnsi="宋体" w:cs="宋体"/>
        </w:rPr>
      </w:pPr>
      <w:r>
        <w:rPr>
          <w:rFonts w:hint="eastAsia" w:ascii="宋体" w:hAnsi="宋体" w:cs="宋体"/>
        </w:rPr>
        <w:t>13.2.5移交、接收全部与部分工程</w:t>
      </w:r>
    </w:p>
    <w:p w14:paraId="2739B8DF">
      <w:pPr>
        <w:spacing w:line="360" w:lineRule="auto"/>
        <w:ind w:firstLine="420" w:firstLineChars="200"/>
        <w:jc w:val="left"/>
        <w:rPr>
          <w:rFonts w:ascii="宋体" w:hAnsi="宋体" w:cs="宋体"/>
          <w:kern w:val="0"/>
        </w:rPr>
      </w:pPr>
      <w:r>
        <w:rPr>
          <w:rFonts w:hint="eastAsia" w:ascii="宋体" w:hAnsi="宋体" w:cs="宋体"/>
          <w:kern w:val="0"/>
        </w:rPr>
        <w:t>承包人向发包人移交工程的期限：</w:t>
      </w:r>
      <w:r>
        <w:rPr>
          <w:rFonts w:hint="eastAsia" w:ascii="宋体" w:hAnsi="宋体" w:cs="宋体"/>
          <w:u w:val="single"/>
        </w:rPr>
        <w:t xml:space="preserve">  按通用条款执行    </w:t>
      </w:r>
      <w:r>
        <w:rPr>
          <w:rFonts w:hint="eastAsia" w:ascii="宋体" w:hAnsi="宋体" w:cs="宋体"/>
        </w:rPr>
        <w:t>。</w:t>
      </w:r>
    </w:p>
    <w:p w14:paraId="06FC0A33">
      <w:pPr>
        <w:spacing w:line="360" w:lineRule="auto"/>
        <w:ind w:firstLine="420" w:firstLineChars="200"/>
        <w:jc w:val="left"/>
        <w:rPr>
          <w:rFonts w:ascii="宋体" w:hAnsi="宋体" w:cs="宋体"/>
          <w:u w:val="single"/>
        </w:rPr>
      </w:pPr>
      <w:r>
        <w:rPr>
          <w:rFonts w:hint="eastAsia" w:ascii="宋体" w:hAnsi="宋体" w:cs="宋体"/>
          <w:kern w:val="0"/>
        </w:rPr>
        <w:t>发包人未按本合同约定接收全部或部分工程的，违约金的计算方法为：</w:t>
      </w:r>
      <w:r>
        <w:rPr>
          <w:rFonts w:hint="eastAsia" w:ascii="宋体" w:hAnsi="宋体" w:cs="宋体"/>
          <w:u w:val="single"/>
        </w:rPr>
        <w:t xml:space="preserve">    按通用条款执行      </w:t>
      </w:r>
      <w:r>
        <w:rPr>
          <w:rFonts w:hint="eastAsia" w:ascii="宋体" w:hAnsi="宋体" w:cs="宋体"/>
        </w:rPr>
        <w:t>。</w:t>
      </w:r>
    </w:p>
    <w:p w14:paraId="5CD930DA">
      <w:pPr>
        <w:spacing w:line="360" w:lineRule="auto"/>
        <w:ind w:firstLine="420" w:firstLineChars="200"/>
        <w:jc w:val="left"/>
        <w:rPr>
          <w:rFonts w:ascii="宋体" w:hAnsi="宋体" w:cs="宋体"/>
        </w:rPr>
      </w:pPr>
      <w:r>
        <w:rPr>
          <w:rFonts w:hint="eastAsia" w:ascii="宋体" w:hAnsi="宋体" w:cs="宋体"/>
        </w:rPr>
        <w:t>承包人未按时移交工程的，违约金的计算方法为：</w:t>
      </w:r>
      <w:r>
        <w:rPr>
          <w:rFonts w:hint="eastAsia" w:ascii="宋体" w:hAnsi="宋体" w:cs="宋体"/>
          <w:u w:val="single"/>
        </w:rPr>
        <w:t xml:space="preserve">  按本合同专用条款7.5.2条约定执行   </w:t>
      </w:r>
      <w:r>
        <w:rPr>
          <w:rFonts w:hint="eastAsia" w:ascii="宋体" w:hAnsi="宋体" w:cs="宋体"/>
        </w:rPr>
        <w:t>。</w:t>
      </w:r>
    </w:p>
    <w:p w14:paraId="7174ECF8">
      <w:pPr>
        <w:spacing w:after="120" w:line="360" w:lineRule="auto"/>
        <w:ind w:firstLine="420" w:firstLineChars="200"/>
        <w:rPr>
          <w:rFonts w:ascii="宋体" w:hAnsi="宋体" w:cs="宋体"/>
        </w:rPr>
      </w:pPr>
      <w:r>
        <w:rPr>
          <w:rFonts w:hint="eastAsia" w:ascii="宋体" w:hAnsi="宋体" w:cs="宋体"/>
        </w:rPr>
        <w:t>13.3 工程试车</w:t>
      </w:r>
    </w:p>
    <w:p w14:paraId="36041974">
      <w:pPr>
        <w:spacing w:line="360" w:lineRule="auto"/>
        <w:ind w:firstLine="420" w:firstLineChars="200"/>
        <w:jc w:val="left"/>
        <w:rPr>
          <w:rFonts w:ascii="宋体" w:hAnsi="宋体" w:cs="宋体"/>
          <w:kern w:val="0"/>
        </w:rPr>
      </w:pPr>
      <w:r>
        <w:rPr>
          <w:rFonts w:hint="eastAsia" w:ascii="宋体" w:hAnsi="宋体" w:cs="宋体"/>
          <w:kern w:val="0"/>
        </w:rPr>
        <w:t>13.3.1 试车程序</w:t>
      </w:r>
    </w:p>
    <w:p w14:paraId="23B8BE6F">
      <w:pPr>
        <w:spacing w:line="360" w:lineRule="auto"/>
        <w:ind w:firstLine="420" w:firstLineChars="200"/>
        <w:jc w:val="left"/>
        <w:rPr>
          <w:rFonts w:ascii="宋体" w:hAnsi="宋体" w:cs="宋体"/>
          <w:kern w:val="0"/>
        </w:rPr>
      </w:pPr>
      <w:r>
        <w:rPr>
          <w:rFonts w:hint="eastAsia" w:ascii="宋体" w:hAnsi="宋体" w:cs="宋体"/>
          <w:kern w:val="0"/>
        </w:rPr>
        <w:t>工程试车内容：</w:t>
      </w:r>
      <w:r>
        <w:rPr>
          <w:rFonts w:hint="eastAsia" w:ascii="宋体" w:hAnsi="宋体" w:cs="宋体"/>
          <w:u w:val="single"/>
        </w:rPr>
        <w:t xml:space="preserve">  按通用条款执行    </w:t>
      </w:r>
      <w:r>
        <w:rPr>
          <w:rFonts w:hint="eastAsia" w:ascii="宋体" w:hAnsi="宋体" w:cs="宋体"/>
        </w:rPr>
        <w:t>。</w:t>
      </w:r>
    </w:p>
    <w:p w14:paraId="58C17F3D">
      <w:pPr>
        <w:spacing w:line="360" w:lineRule="auto"/>
        <w:ind w:firstLine="420" w:firstLineChars="200"/>
        <w:jc w:val="left"/>
        <w:rPr>
          <w:rFonts w:ascii="宋体" w:hAnsi="宋体" w:cs="宋体"/>
          <w:kern w:val="0"/>
        </w:rPr>
      </w:pPr>
      <w:r>
        <w:rPr>
          <w:rFonts w:hint="eastAsia" w:ascii="宋体" w:hAnsi="宋体" w:cs="宋体"/>
          <w:kern w:val="0"/>
        </w:rPr>
        <w:t>（1）单机无负荷试车费用由</w:t>
      </w:r>
      <w:r>
        <w:rPr>
          <w:rFonts w:hint="eastAsia" w:ascii="宋体" w:hAnsi="宋体" w:cs="宋体"/>
          <w:u w:val="single"/>
        </w:rPr>
        <w:t xml:space="preserve">    承包人       </w:t>
      </w:r>
      <w:r>
        <w:rPr>
          <w:rFonts w:hint="eastAsia" w:ascii="宋体" w:hAnsi="宋体" w:cs="宋体"/>
          <w:kern w:val="0"/>
        </w:rPr>
        <w:t>承担；</w:t>
      </w:r>
    </w:p>
    <w:p w14:paraId="6EF0D2A4">
      <w:pPr>
        <w:spacing w:line="360" w:lineRule="auto"/>
        <w:ind w:firstLine="420" w:firstLineChars="200"/>
        <w:jc w:val="left"/>
        <w:rPr>
          <w:rFonts w:ascii="宋体" w:hAnsi="宋体" w:cs="宋体"/>
          <w:kern w:val="0"/>
        </w:rPr>
      </w:pPr>
      <w:r>
        <w:rPr>
          <w:rFonts w:hint="eastAsia" w:ascii="宋体" w:hAnsi="宋体" w:cs="宋体"/>
          <w:kern w:val="0"/>
        </w:rPr>
        <w:t>（2）无负荷联动试车费用由</w:t>
      </w:r>
      <w:r>
        <w:rPr>
          <w:rFonts w:hint="eastAsia" w:ascii="宋体" w:hAnsi="宋体" w:cs="宋体"/>
          <w:u w:val="single"/>
        </w:rPr>
        <w:t xml:space="preserve">    承包人       </w:t>
      </w:r>
      <w:r>
        <w:rPr>
          <w:rFonts w:hint="eastAsia" w:ascii="宋体" w:hAnsi="宋体" w:cs="宋体"/>
          <w:kern w:val="0"/>
        </w:rPr>
        <w:t>承担。</w:t>
      </w:r>
    </w:p>
    <w:p w14:paraId="249713C6">
      <w:pPr>
        <w:ind w:firstLine="420" w:firstLineChars="200"/>
        <w:jc w:val="left"/>
        <w:rPr>
          <w:rFonts w:ascii="宋体" w:hAnsi="宋体" w:cs="宋体"/>
          <w:kern w:val="0"/>
        </w:rPr>
      </w:pPr>
      <w:r>
        <w:rPr>
          <w:rFonts w:hint="eastAsia" w:ascii="宋体" w:hAnsi="宋体" w:cs="宋体"/>
          <w:kern w:val="0"/>
        </w:rPr>
        <w:t>13.3.3 投料试车</w:t>
      </w:r>
    </w:p>
    <w:p w14:paraId="495B409F">
      <w:pPr>
        <w:ind w:firstLine="420" w:firstLineChars="200"/>
        <w:jc w:val="left"/>
        <w:rPr>
          <w:rFonts w:ascii="宋体" w:hAnsi="宋体" w:cs="宋体"/>
          <w:kern w:val="0"/>
        </w:rPr>
      </w:pPr>
      <w:r>
        <w:rPr>
          <w:rFonts w:hint="eastAsia" w:ascii="宋体" w:hAnsi="宋体" w:cs="宋体"/>
          <w:kern w:val="0"/>
        </w:rPr>
        <w:t>关于投料试车相关事项的约定：</w:t>
      </w:r>
      <w:r>
        <w:rPr>
          <w:rFonts w:hint="eastAsia" w:ascii="宋体" w:hAnsi="宋体" w:cs="宋体"/>
          <w:u w:val="single"/>
        </w:rPr>
        <w:t xml:space="preserve">  无    </w:t>
      </w:r>
      <w:r>
        <w:rPr>
          <w:rFonts w:hint="eastAsia" w:ascii="宋体" w:hAnsi="宋体" w:cs="宋体"/>
        </w:rPr>
        <w:t>。</w:t>
      </w:r>
    </w:p>
    <w:p w14:paraId="37FA7790">
      <w:pPr>
        <w:pStyle w:val="5"/>
        <w:rPr>
          <w:rFonts w:ascii="宋体" w:hAnsi="宋体" w:cs="宋体"/>
          <w:sz w:val="21"/>
          <w:szCs w:val="21"/>
        </w:rPr>
      </w:pPr>
      <w:r>
        <w:rPr>
          <w:rFonts w:hint="eastAsia" w:ascii="宋体" w:hAnsi="宋体" w:cs="宋体"/>
          <w:sz w:val="21"/>
          <w:szCs w:val="21"/>
        </w:rPr>
        <w:t>13.6 竣工退场</w:t>
      </w:r>
    </w:p>
    <w:p w14:paraId="2EF04080">
      <w:pPr>
        <w:ind w:firstLine="420" w:firstLineChars="200"/>
        <w:jc w:val="left"/>
        <w:rPr>
          <w:rFonts w:ascii="宋体" w:hAnsi="宋体" w:cs="宋体"/>
          <w:kern w:val="0"/>
        </w:rPr>
      </w:pPr>
      <w:r>
        <w:rPr>
          <w:rFonts w:hint="eastAsia" w:ascii="宋体" w:hAnsi="宋体" w:cs="宋体"/>
          <w:kern w:val="0"/>
        </w:rPr>
        <w:t>13.6.1 竣工退场</w:t>
      </w:r>
    </w:p>
    <w:p w14:paraId="7C4B3B23">
      <w:pPr>
        <w:ind w:firstLine="420" w:firstLineChars="200"/>
        <w:jc w:val="left"/>
        <w:rPr>
          <w:rFonts w:ascii="宋体" w:hAnsi="宋体" w:cs="宋体"/>
          <w:kern w:val="0"/>
        </w:rPr>
      </w:pPr>
      <w:r>
        <w:rPr>
          <w:rFonts w:hint="eastAsia" w:ascii="宋体" w:hAnsi="宋体" w:cs="宋体"/>
          <w:kern w:val="0"/>
        </w:rPr>
        <w:t>承包人完成竣工退场的期限：</w:t>
      </w:r>
      <w:r>
        <w:rPr>
          <w:rFonts w:hint="eastAsia" w:ascii="宋体" w:hAnsi="宋体" w:cs="宋体"/>
          <w:u w:val="single"/>
        </w:rPr>
        <w:t xml:space="preserve">   竣工验收合格后15日内  </w:t>
      </w:r>
      <w:r>
        <w:rPr>
          <w:rFonts w:hint="eastAsia" w:ascii="宋体" w:hAnsi="宋体" w:cs="宋体"/>
          <w:kern w:val="0"/>
        </w:rPr>
        <w:t>。</w:t>
      </w:r>
    </w:p>
    <w:p w14:paraId="1C24806B">
      <w:pPr>
        <w:pStyle w:val="6"/>
        <w:spacing w:before="120" w:after="120"/>
        <w:rPr>
          <w:rFonts w:ascii="宋体" w:hAnsi="宋体" w:cs="宋体"/>
          <w:b w:val="0"/>
          <w:sz w:val="21"/>
          <w:szCs w:val="21"/>
        </w:rPr>
      </w:pPr>
      <w:r>
        <w:rPr>
          <w:rFonts w:hint="eastAsia" w:ascii="宋体" w:hAnsi="宋体" w:cs="宋体"/>
          <w:b w:val="0"/>
          <w:sz w:val="21"/>
          <w:szCs w:val="21"/>
        </w:rPr>
        <w:t>14. 竣工结算</w:t>
      </w:r>
    </w:p>
    <w:p w14:paraId="08D1D86C">
      <w:pPr>
        <w:spacing w:after="120"/>
        <w:ind w:firstLine="420" w:firstLineChars="200"/>
        <w:rPr>
          <w:rFonts w:ascii="宋体" w:hAnsi="宋体" w:cs="宋体"/>
        </w:rPr>
      </w:pPr>
      <w:r>
        <w:rPr>
          <w:rFonts w:hint="eastAsia" w:ascii="宋体" w:hAnsi="宋体" w:cs="宋体"/>
        </w:rPr>
        <w:t>14.1 竣工结算申请</w:t>
      </w:r>
    </w:p>
    <w:p w14:paraId="46AC6B7B">
      <w:pPr>
        <w:spacing w:line="360" w:lineRule="auto"/>
        <w:ind w:firstLine="420" w:firstLineChars="200"/>
        <w:jc w:val="left"/>
        <w:rPr>
          <w:rFonts w:ascii="宋体" w:hAnsi="宋体" w:cs="宋体"/>
        </w:rPr>
      </w:pPr>
      <w:r>
        <w:rPr>
          <w:rFonts w:hint="eastAsia" w:ascii="宋体" w:hAnsi="宋体" w:cs="宋体"/>
        </w:rPr>
        <w:t>承包人提交竣工结算申请单的期限：</w:t>
      </w:r>
      <w:r>
        <w:rPr>
          <w:rFonts w:hint="eastAsia" w:ascii="宋体" w:hAnsi="宋体" w:cs="宋体"/>
          <w:u w:val="single"/>
        </w:rPr>
        <w:t>具备竣工验收条件后28天内</w:t>
      </w:r>
      <w:r>
        <w:rPr>
          <w:rFonts w:hint="eastAsia" w:ascii="宋体" w:hAnsi="宋体" w:cs="宋体"/>
        </w:rPr>
        <w:t>。</w:t>
      </w:r>
    </w:p>
    <w:p w14:paraId="7EFB7EAD">
      <w:pPr>
        <w:spacing w:line="360" w:lineRule="auto"/>
        <w:ind w:firstLine="420" w:firstLineChars="200"/>
        <w:jc w:val="left"/>
        <w:rPr>
          <w:rFonts w:ascii="宋体" w:hAnsi="宋体" w:cs="宋体"/>
        </w:rPr>
      </w:pPr>
      <w:r>
        <w:rPr>
          <w:rFonts w:hint="eastAsia" w:ascii="宋体" w:hAnsi="宋体" w:cs="宋体"/>
        </w:rPr>
        <w:t>竣工结算申请单应包括的内容：</w:t>
      </w:r>
      <w:r>
        <w:rPr>
          <w:rFonts w:hint="eastAsia" w:ascii="宋体" w:hAnsi="宋体" w:cs="宋体"/>
          <w:u w:val="single"/>
        </w:rPr>
        <w:t>竣工结算由承包人提交相关结算资料（主要包括合同、工程量计算书、结算书、变更设计通知单、签证单、竣工图）齐全后经监理初审、发包人审核后，必须经发包人审定后方可办理工程结算或竣工决算</w:t>
      </w:r>
      <w:r>
        <w:rPr>
          <w:rFonts w:hint="eastAsia" w:ascii="宋体" w:hAnsi="宋体" w:cs="宋体"/>
        </w:rPr>
        <w:t>。</w:t>
      </w:r>
    </w:p>
    <w:p w14:paraId="4A1A7EBC">
      <w:pPr>
        <w:pStyle w:val="5"/>
        <w:rPr>
          <w:rFonts w:ascii="宋体" w:hAnsi="宋体" w:cs="宋体"/>
          <w:sz w:val="21"/>
          <w:szCs w:val="21"/>
        </w:rPr>
      </w:pPr>
      <w:r>
        <w:rPr>
          <w:rFonts w:hint="eastAsia" w:ascii="宋体" w:hAnsi="宋体" w:cs="宋体"/>
          <w:sz w:val="21"/>
          <w:szCs w:val="21"/>
        </w:rPr>
        <w:t>14.2 竣工结算审核</w:t>
      </w:r>
    </w:p>
    <w:p w14:paraId="3215D15F">
      <w:pPr>
        <w:spacing w:line="360" w:lineRule="auto"/>
        <w:ind w:firstLine="420" w:firstLineChars="200"/>
        <w:jc w:val="left"/>
        <w:rPr>
          <w:rFonts w:ascii="宋体" w:hAnsi="宋体" w:cs="宋体"/>
        </w:rPr>
      </w:pPr>
      <w:r>
        <w:rPr>
          <w:rFonts w:hint="eastAsia" w:ascii="宋体" w:hAnsi="宋体" w:cs="宋体"/>
        </w:rPr>
        <w:t>发包人审批竣工付款申请单的期限：</w:t>
      </w:r>
      <w:r>
        <w:rPr>
          <w:rFonts w:hint="eastAsia" w:ascii="宋体" w:hAnsi="宋体" w:cs="宋体"/>
          <w:u w:val="single"/>
        </w:rPr>
        <w:t>从接到竣工结算报告和完整的竣工结算资料之日起45天</w:t>
      </w:r>
      <w:r>
        <w:rPr>
          <w:rFonts w:hint="eastAsia" w:ascii="宋体" w:hAnsi="宋体" w:cs="宋体"/>
        </w:rPr>
        <w:t>。</w:t>
      </w:r>
    </w:p>
    <w:p w14:paraId="443B5D48">
      <w:pPr>
        <w:spacing w:line="360" w:lineRule="auto"/>
        <w:ind w:firstLine="420" w:firstLineChars="200"/>
        <w:jc w:val="left"/>
        <w:rPr>
          <w:rFonts w:ascii="宋体" w:hAnsi="宋体" w:cs="宋体"/>
        </w:rPr>
      </w:pPr>
      <w:r>
        <w:rPr>
          <w:rFonts w:hint="eastAsia" w:ascii="宋体" w:hAnsi="宋体" w:cs="宋体"/>
        </w:rPr>
        <w:t>发包人完成竣工付款的期限：</w:t>
      </w:r>
      <w:r>
        <w:rPr>
          <w:rFonts w:hint="eastAsia" w:ascii="宋体" w:hAnsi="宋体" w:cs="宋体"/>
          <w:u w:val="single"/>
        </w:rPr>
        <w:t>在签发竣工付款证书后的30天内</w:t>
      </w:r>
      <w:r>
        <w:rPr>
          <w:rFonts w:hint="eastAsia" w:ascii="宋体" w:hAnsi="宋体" w:cs="宋体"/>
        </w:rPr>
        <w:t>。</w:t>
      </w:r>
    </w:p>
    <w:p w14:paraId="0FDB3DEA">
      <w:pPr>
        <w:spacing w:line="360" w:lineRule="auto"/>
        <w:ind w:firstLine="420" w:firstLineChars="200"/>
        <w:jc w:val="left"/>
        <w:rPr>
          <w:rFonts w:ascii="宋体" w:hAnsi="宋体" w:cs="宋体"/>
          <w:u w:val="single"/>
        </w:rPr>
      </w:pPr>
      <w:r>
        <w:rPr>
          <w:rFonts w:hint="eastAsia" w:ascii="宋体" w:hAnsi="宋体" w:cs="宋体"/>
        </w:rPr>
        <w:t>关于竣工付款证书异议部分复核的方式和程序：</w:t>
      </w:r>
      <w:r>
        <w:rPr>
          <w:rFonts w:hint="eastAsia" w:ascii="宋体" w:hAnsi="宋体" w:cs="宋体"/>
          <w:u w:val="single"/>
        </w:rPr>
        <w:t>竣工结算时若双方在合同约定的时间内对结算报告及结算资料不能完全达成意见一致，则对无异议的部分先行结算（暂留3%的作为保修金等费用），或暂按发包人审定的结果先行结算（暂留3%的做为保修金费用），同时双方就结算报告及结算资料持不同意见的部</w:t>
      </w:r>
    </w:p>
    <w:p w14:paraId="0E534963">
      <w:pPr>
        <w:spacing w:line="360" w:lineRule="auto"/>
        <w:jc w:val="left"/>
        <w:rPr>
          <w:rFonts w:ascii="宋体" w:hAnsi="宋体" w:cs="宋体"/>
          <w:u w:val="single"/>
        </w:rPr>
      </w:pPr>
    </w:p>
    <w:p w14:paraId="35E8A227">
      <w:pPr>
        <w:spacing w:line="360" w:lineRule="auto"/>
        <w:jc w:val="left"/>
        <w:rPr>
          <w:rFonts w:ascii="宋体" w:hAnsi="宋体" w:cs="宋体"/>
        </w:rPr>
      </w:pPr>
      <w:r>
        <w:rPr>
          <w:rFonts w:hint="eastAsia" w:ascii="宋体" w:hAnsi="宋体" w:cs="宋体"/>
          <w:u w:val="single"/>
        </w:rPr>
        <w:t>分继续进行审定，直至双方取得一致意见；最终审定后的结算价若与已支付的价款有出入，其差额按银行同类同期利率支付利息</w:t>
      </w:r>
      <w:r>
        <w:rPr>
          <w:rFonts w:hint="eastAsia" w:ascii="宋体" w:hAnsi="宋体" w:cs="宋体"/>
        </w:rPr>
        <w:t>。</w:t>
      </w:r>
    </w:p>
    <w:p w14:paraId="50031E33">
      <w:pPr>
        <w:spacing w:after="120" w:line="360" w:lineRule="exact"/>
        <w:ind w:firstLine="420" w:firstLineChars="200"/>
        <w:rPr>
          <w:rFonts w:ascii="宋体" w:hAnsi="宋体" w:cs="宋体"/>
        </w:rPr>
      </w:pPr>
      <w:r>
        <w:rPr>
          <w:rFonts w:hint="eastAsia" w:ascii="宋体" w:hAnsi="宋体" w:cs="宋体"/>
        </w:rPr>
        <w:t>14.4 最终结清</w:t>
      </w:r>
    </w:p>
    <w:p w14:paraId="7205E7CB">
      <w:pPr>
        <w:spacing w:line="360" w:lineRule="exact"/>
        <w:ind w:firstLine="420" w:firstLineChars="200"/>
        <w:jc w:val="left"/>
        <w:rPr>
          <w:rFonts w:ascii="宋体" w:hAnsi="宋体" w:cs="宋体"/>
          <w:kern w:val="0"/>
        </w:rPr>
      </w:pPr>
      <w:r>
        <w:rPr>
          <w:rFonts w:hint="eastAsia" w:ascii="宋体" w:hAnsi="宋体" w:cs="宋体"/>
          <w:kern w:val="0"/>
        </w:rPr>
        <w:t>14.4.1 最终结清申请单</w:t>
      </w:r>
    </w:p>
    <w:p w14:paraId="6298908D">
      <w:pPr>
        <w:spacing w:line="360" w:lineRule="exact"/>
        <w:ind w:firstLine="420" w:firstLineChars="200"/>
        <w:jc w:val="left"/>
        <w:rPr>
          <w:rFonts w:ascii="宋体" w:hAnsi="宋体" w:cs="宋体"/>
          <w:kern w:val="0"/>
        </w:rPr>
      </w:pPr>
      <w:r>
        <w:rPr>
          <w:rFonts w:hint="eastAsia" w:ascii="宋体" w:hAnsi="宋体" w:cs="宋体"/>
          <w:kern w:val="0"/>
        </w:rPr>
        <w:t>承包人提交最终结清申请单的份数：</w:t>
      </w:r>
      <w:r>
        <w:rPr>
          <w:rFonts w:hint="eastAsia" w:ascii="宋体" w:hAnsi="宋体" w:cs="宋体"/>
          <w:u w:val="single"/>
        </w:rPr>
        <w:t xml:space="preserve">   一式四份     </w:t>
      </w:r>
      <w:r>
        <w:rPr>
          <w:rFonts w:hint="eastAsia" w:ascii="宋体" w:hAnsi="宋体" w:cs="宋体"/>
        </w:rPr>
        <w:t>。</w:t>
      </w:r>
    </w:p>
    <w:p w14:paraId="49145EF7">
      <w:pPr>
        <w:spacing w:line="360" w:lineRule="exact"/>
        <w:ind w:firstLine="420" w:firstLineChars="200"/>
        <w:jc w:val="left"/>
        <w:rPr>
          <w:rFonts w:ascii="宋体" w:hAnsi="宋体" w:cs="宋体"/>
        </w:rPr>
      </w:pPr>
      <w:r>
        <w:rPr>
          <w:rFonts w:hint="eastAsia" w:ascii="宋体" w:hAnsi="宋体" w:cs="宋体"/>
          <w:kern w:val="0"/>
        </w:rPr>
        <w:t>承包人提交最终结算申请单的期限：</w:t>
      </w:r>
      <w:r>
        <w:rPr>
          <w:rFonts w:hint="eastAsia" w:ascii="宋体" w:hAnsi="宋体" w:cs="宋体"/>
          <w:u w:val="single"/>
        </w:rPr>
        <w:t xml:space="preserve">缺陷责任期终止证书签发后14天内向监理人提交4份竣工付款申请单及相关证明材料  </w:t>
      </w:r>
      <w:r>
        <w:rPr>
          <w:rFonts w:hint="eastAsia" w:ascii="宋体" w:hAnsi="宋体" w:cs="宋体"/>
        </w:rPr>
        <w:t xml:space="preserve">。 </w:t>
      </w:r>
    </w:p>
    <w:p w14:paraId="35E480D6">
      <w:pPr>
        <w:spacing w:line="360" w:lineRule="exact"/>
        <w:ind w:firstLine="420" w:firstLineChars="200"/>
        <w:jc w:val="left"/>
        <w:rPr>
          <w:rFonts w:ascii="宋体" w:hAnsi="宋体" w:cs="宋体"/>
        </w:rPr>
      </w:pPr>
      <w:r>
        <w:rPr>
          <w:rFonts w:hint="eastAsia" w:ascii="宋体" w:hAnsi="宋体" w:cs="宋体"/>
        </w:rPr>
        <w:t>14.4.2 最终结清证书和支付</w:t>
      </w:r>
    </w:p>
    <w:p w14:paraId="308CFAE3">
      <w:pPr>
        <w:spacing w:line="360" w:lineRule="exact"/>
        <w:ind w:firstLine="420" w:firstLineChars="200"/>
        <w:jc w:val="left"/>
        <w:rPr>
          <w:rFonts w:ascii="宋体" w:hAnsi="宋体" w:cs="宋体"/>
        </w:rPr>
      </w:pPr>
      <w:r>
        <w:rPr>
          <w:rFonts w:hint="eastAsia" w:ascii="宋体" w:hAnsi="宋体" w:cs="宋体"/>
        </w:rPr>
        <w:t>（1）发包人完成最终结清申请单的审批并颁发最终结清证书的期限：</w:t>
      </w:r>
      <w:r>
        <w:rPr>
          <w:rFonts w:hint="eastAsia" w:ascii="宋体" w:hAnsi="宋体" w:cs="宋体"/>
          <w:u w:val="single"/>
        </w:rPr>
        <w:t xml:space="preserve">  按通用条款执行</w:t>
      </w:r>
      <w:r>
        <w:rPr>
          <w:rFonts w:hint="eastAsia" w:ascii="宋体" w:hAnsi="宋体" w:cs="宋体"/>
        </w:rPr>
        <w:t>。</w:t>
      </w:r>
    </w:p>
    <w:p w14:paraId="7DB67AB6">
      <w:pPr>
        <w:spacing w:line="360" w:lineRule="exact"/>
        <w:ind w:firstLine="420" w:firstLineChars="200"/>
        <w:jc w:val="left"/>
        <w:rPr>
          <w:rFonts w:ascii="宋体" w:hAnsi="宋体" w:cs="宋体"/>
        </w:rPr>
      </w:pPr>
      <w:r>
        <w:rPr>
          <w:rFonts w:hint="eastAsia" w:ascii="宋体" w:hAnsi="宋体" w:cs="宋体"/>
        </w:rPr>
        <w:t>（2）发包人完成支付的期限：</w:t>
      </w:r>
      <w:r>
        <w:rPr>
          <w:rFonts w:hint="eastAsia" w:ascii="宋体" w:hAnsi="宋体" w:cs="宋体"/>
          <w:u w:val="single"/>
        </w:rPr>
        <w:t>在颁发最终结清证书后的30天内</w:t>
      </w:r>
      <w:r>
        <w:rPr>
          <w:rFonts w:hint="eastAsia" w:ascii="宋体" w:hAnsi="宋体" w:cs="宋体"/>
        </w:rPr>
        <w:t>。</w:t>
      </w:r>
    </w:p>
    <w:p w14:paraId="316136AA">
      <w:pPr>
        <w:pStyle w:val="6"/>
        <w:spacing w:before="120" w:after="120" w:line="360" w:lineRule="exact"/>
        <w:rPr>
          <w:rFonts w:ascii="宋体" w:hAnsi="宋体" w:cs="宋体"/>
          <w:b w:val="0"/>
          <w:sz w:val="21"/>
          <w:szCs w:val="21"/>
        </w:rPr>
      </w:pPr>
      <w:r>
        <w:rPr>
          <w:rFonts w:hint="eastAsia" w:ascii="宋体" w:hAnsi="宋体" w:cs="宋体"/>
          <w:b w:val="0"/>
          <w:sz w:val="21"/>
          <w:szCs w:val="21"/>
        </w:rPr>
        <w:t>15. 缺陷责任期与保修</w:t>
      </w:r>
    </w:p>
    <w:p w14:paraId="14BCCAC9">
      <w:pPr>
        <w:spacing w:after="120" w:line="360" w:lineRule="exact"/>
        <w:ind w:firstLine="420" w:firstLineChars="200"/>
        <w:rPr>
          <w:rFonts w:ascii="宋体" w:hAnsi="宋体" w:cs="宋体"/>
        </w:rPr>
      </w:pPr>
      <w:r>
        <w:rPr>
          <w:rFonts w:hint="eastAsia" w:ascii="宋体" w:hAnsi="宋体" w:cs="宋体"/>
        </w:rPr>
        <w:t>15.2缺陷责任期</w:t>
      </w:r>
    </w:p>
    <w:p w14:paraId="3C4F9272">
      <w:pPr>
        <w:spacing w:line="360" w:lineRule="exact"/>
        <w:ind w:firstLine="420" w:firstLineChars="200"/>
        <w:jc w:val="left"/>
        <w:rPr>
          <w:rFonts w:ascii="宋体" w:hAnsi="宋体" w:cs="宋体"/>
        </w:rPr>
      </w:pPr>
      <w:r>
        <w:rPr>
          <w:rFonts w:hint="eastAsia" w:ascii="宋体" w:hAnsi="宋体" w:cs="宋体"/>
        </w:rPr>
        <w:t>缺陷责任期的具体期限：</w:t>
      </w:r>
      <w:r>
        <w:rPr>
          <w:rFonts w:hint="eastAsia" w:ascii="宋体" w:hAnsi="宋体" w:cs="宋体"/>
          <w:u w:val="single"/>
        </w:rPr>
        <w:t xml:space="preserve">  24个月   </w:t>
      </w:r>
      <w:r>
        <w:rPr>
          <w:rFonts w:hint="eastAsia" w:ascii="宋体" w:hAnsi="宋体" w:cs="宋体"/>
        </w:rPr>
        <w:t>。</w:t>
      </w:r>
    </w:p>
    <w:p w14:paraId="1557B230">
      <w:pPr>
        <w:pStyle w:val="5"/>
        <w:spacing w:line="360" w:lineRule="exact"/>
        <w:rPr>
          <w:rFonts w:ascii="宋体" w:hAnsi="宋体" w:cs="宋体"/>
          <w:sz w:val="21"/>
          <w:szCs w:val="21"/>
        </w:rPr>
      </w:pPr>
      <w:r>
        <w:rPr>
          <w:rFonts w:hint="eastAsia" w:ascii="宋体" w:hAnsi="宋体" w:cs="宋体"/>
          <w:sz w:val="21"/>
          <w:szCs w:val="21"/>
        </w:rPr>
        <w:t>15.3 质量保证金</w:t>
      </w:r>
    </w:p>
    <w:p w14:paraId="24742106">
      <w:pPr>
        <w:spacing w:line="360" w:lineRule="exact"/>
        <w:ind w:firstLine="420" w:firstLineChars="200"/>
        <w:jc w:val="left"/>
        <w:rPr>
          <w:rFonts w:ascii="宋体" w:hAnsi="宋体" w:cs="宋体"/>
        </w:rPr>
      </w:pPr>
      <w:r>
        <w:rPr>
          <w:rFonts w:hint="eastAsia" w:ascii="宋体" w:hAnsi="宋体" w:cs="宋体"/>
        </w:rPr>
        <w:t>关于是否扣留质量保证金的约定：</w:t>
      </w:r>
      <w:r>
        <w:rPr>
          <w:rFonts w:hint="eastAsia" w:ascii="宋体" w:hAnsi="宋体" w:cs="宋体"/>
          <w:u w:val="single"/>
        </w:rPr>
        <w:t xml:space="preserve">  按工程最终结算审核造价金额的3%作为质保金  </w:t>
      </w:r>
      <w:r>
        <w:rPr>
          <w:rFonts w:hint="eastAsia" w:ascii="宋体" w:hAnsi="宋体" w:cs="宋体"/>
        </w:rPr>
        <w:t>。在工程项目竣工前，承包人按专用合同条款第3.7条提供履约担保的，发包人不得同时预留工程质量保证金。</w:t>
      </w:r>
    </w:p>
    <w:p w14:paraId="06475617">
      <w:pPr>
        <w:spacing w:line="360" w:lineRule="exact"/>
        <w:ind w:firstLine="420" w:firstLineChars="200"/>
        <w:jc w:val="left"/>
        <w:rPr>
          <w:rFonts w:ascii="宋体" w:hAnsi="宋体" w:cs="宋体"/>
        </w:rPr>
      </w:pPr>
    </w:p>
    <w:p w14:paraId="2D3A0155">
      <w:pPr>
        <w:pStyle w:val="5"/>
        <w:spacing w:line="360" w:lineRule="exact"/>
        <w:rPr>
          <w:rFonts w:ascii="宋体" w:hAnsi="宋体" w:cs="宋体"/>
          <w:sz w:val="21"/>
          <w:szCs w:val="21"/>
        </w:rPr>
      </w:pPr>
      <w:r>
        <w:rPr>
          <w:rFonts w:hint="eastAsia" w:ascii="宋体" w:hAnsi="宋体" w:cs="宋体"/>
          <w:sz w:val="21"/>
          <w:szCs w:val="21"/>
        </w:rPr>
        <w:t>15.3.1 承包人提供质量保证金的方式</w:t>
      </w:r>
    </w:p>
    <w:p w14:paraId="70CEBD26">
      <w:pPr>
        <w:spacing w:line="360" w:lineRule="exact"/>
        <w:ind w:firstLine="420" w:firstLineChars="200"/>
        <w:jc w:val="left"/>
        <w:rPr>
          <w:rFonts w:ascii="宋体" w:hAnsi="宋体" w:cs="宋体"/>
        </w:rPr>
      </w:pPr>
      <w:r>
        <w:rPr>
          <w:rFonts w:hint="eastAsia" w:ascii="宋体" w:hAnsi="宋体" w:cs="宋体"/>
        </w:rPr>
        <w:t>质量保证金采用以下第</w:t>
      </w:r>
      <w:r>
        <w:rPr>
          <w:rFonts w:hint="eastAsia" w:ascii="宋体" w:hAnsi="宋体" w:cs="宋体"/>
          <w:u w:val="single"/>
        </w:rPr>
        <w:t xml:space="preserve"> （2） </w:t>
      </w:r>
      <w:r>
        <w:rPr>
          <w:rFonts w:hint="eastAsia" w:ascii="宋体" w:hAnsi="宋体" w:cs="宋体"/>
        </w:rPr>
        <w:t>种方式：</w:t>
      </w:r>
    </w:p>
    <w:p w14:paraId="710B2A7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 xml:space="preserve">（1）质量保证金保函，保证金额为：； </w:t>
      </w:r>
    </w:p>
    <w:p w14:paraId="36BA16E0">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（2）</w:t>
      </w:r>
      <w:r>
        <w:rPr>
          <w:rFonts w:hint="eastAsia" w:ascii="宋体" w:hAnsi="宋体" w:cs="宋体"/>
          <w:kern w:val="0"/>
          <w:u w:val="single"/>
        </w:rPr>
        <w:t xml:space="preserve">   3   </w:t>
      </w:r>
      <w:r>
        <w:rPr>
          <w:rFonts w:hint="eastAsia" w:ascii="宋体" w:hAnsi="宋体" w:cs="宋体"/>
          <w:kern w:val="0"/>
        </w:rPr>
        <w:t>%的工程款；</w:t>
      </w:r>
    </w:p>
    <w:p w14:paraId="693192B7">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（3）其他方式:</w:t>
      </w:r>
      <w:r>
        <w:rPr>
          <w:rFonts w:hint="eastAsia" w:ascii="宋体" w:hAnsi="宋体" w:cs="宋体"/>
          <w:kern w:val="0"/>
          <w:u w:val="single"/>
        </w:rPr>
        <w:t xml:space="preserve">                /                       </w:t>
      </w:r>
      <w:r>
        <w:rPr>
          <w:rFonts w:hint="eastAsia" w:ascii="宋体" w:hAnsi="宋体" w:cs="宋体"/>
          <w:kern w:val="0"/>
        </w:rPr>
        <w:t>。</w:t>
      </w:r>
    </w:p>
    <w:p w14:paraId="007C2204">
      <w:pPr>
        <w:pStyle w:val="5"/>
        <w:spacing w:line="360" w:lineRule="exact"/>
        <w:rPr>
          <w:rFonts w:ascii="宋体" w:hAnsi="宋体" w:cs="宋体"/>
          <w:sz w:val="21"/>
          <w:szCs w:val="21"/>
        </w:rPr>
      </w:pPr>
      <w:r>
        <w:rPr>
          <w:rFonts w:hint="eastAsia" w:ascii="宋体" w:hAnsi="宋体" w:cs="宋体"/>
          <w:sz w:val="21"/>
          <w:szCs w:val="21"/>
        </w:rPr>
        <w:t xml:space="preserve">15.3.2 质量保证金的扣留 </w:t>
      </w:r>
    </w:p>
    <w:p w14:paraId="5107E6A6">
      <w:pPr>
        <w:spacing w:line="360" w:lineRule="exact"/>
        <w:ind w:firstLine="420" w:firstLineChars="200"/>
        <w:jc w:val="left"/>
        <w:rPr>
          <w:rFonts w:ascii="宋体" w:hAnsi="宋体" w:cs="宋体"/>
        </w:rPr>
      </w:pPr>
      <w:r>
        <w:rPr>
          <w:rFonts w:hint="eastAsia" w:ascii="宋体" w:hAnsi="宋体" w:cs="宋体"/>
        </w:rPr>
        <w:t>质量保证金的扣留采取以下第</w:t>
      </w:r>
      <w:r>
        <w:rPr>
          <w:rFonts w:hint="eastAsia" w:ascii="宋体" w:hAnsi="宋体" w:cs="宋体"/>
          <w:u w:val="single"/>
        </w:rPr>
        <w:t xml:space="preserve"> （2） </w:t>
      </w:r>
      <w:r>
        <w:rPr>
          <w:rFonts w:hint="eastAsia" w:ascii="宋体" w:hAnsi="宋体" w:cs="宋体"/>
        </w:rPr>
        <w:t>种方式：</w:t>
      </w:r>
    </w:p>
    <w:p w14:paraId="7DCC61DD">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（1）在支付工程进度款时逐次扣留，在此情形下，质量保证金的计算基数不包括预付款的支付、扣回以及价格调整的金额；</w:t>
      </w:r>
    </w:p>
    <w:p w14:paraId="2C45313E">
      <w:pPr>
        <w:pStyle w:val="5"/>
        <w:spacing w:line="360" w:lineRule="exact"/>
        <w:rPr>
          <w:rFonts w:ascii="宋体" w:hAnsi="宋体" w:cs="宋体"/>
          <w:sz w:val="21"/>
          <w:szCs w:val="21"/>
        </w:rPr>
      </w:pPr>
      <w:r>
        <w:rPr>
          <w:rFonts w:hint="eastAsia" w:ascii="宋体" w:hAnsi="宋体" w:cs="宋体"/>
          <w:sz w:val="21"/>
          <w:szCs w:val="21"/>
        </w:rPr>
        <w:t>（2）工程竣工结算时一次性扣留质量保证金；</w:t>
      </w:r>
    </w:p>
    <w:p w14:paraId="382D43E4">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（3）其他扣留方式:</w:t>
      </w:r>
      <w:r>
        <w:rPr>
          <w:rFonts w:hint="eastAsia" w:ascii="宋体" w:hAnsi="宋体" w:cs="宋体"/>
          <w:kern w:val="0"/>
          <w:u w:val="single"/>
        </w:rPr>
        <w:t xml:space="preserve">      无     </w:t>
      </w:r>
      <w:r>
        <w:rPr>
          <w:rFonts w:hint="eastAsia" w:ascii="宋体" w:hAnsi="宋体" w:cs="宋体"/>
          <w:kern w:val="0"/>
        </w:rPr>
        <w:t>。</w:t>
      </w:r>
    </w:p>
    <w:p w14:paraId="66F75A46">
      <w:pPr>
        <w:spacing w:line="360" w:lineRule="exact"/>
        <w:ind w:firstLine="420" w:firstLineChars="200"/>
        <w:jc w:val="left"/>
        <w:rPr>
          <w:rFonts w:ascii="宋体" w:hAnsi="宋体" w:cs="宋体"/>
        </w:rPr>
      </w:pPr>
      <w:r>
        <w:rPr>
          <w:rFonts w:hint="eastAsia" w:ascii="宋体" w:hAnsi="宋体" w:cs="宋体"/>
        </w:rPr>
        <w:t>关于质量保证金的补充约定：</w:t>
      </w:r>
      <w:r>
        <w:rPr>
          <w:rFonts w:hint="eastAsia" w:ascii="宋体" w:hAnsi="宋体" w:cs="宋体"/>
          <w:kern w:val="0"/>
          <w:u w:val="single"/>
        </w:rPr>
        <w:t xml:space="preserve">缺陷责任期内，承包人认真履行合同约定的责任，到期后，承包人可向发包人申请返还保证金。发包人在接到承包人返还保证金申请后，于14天内会同承包人按照合同约定的内容进行核实。如无异议，按照约定将保证金返还（无息）给承包人；质量保修金的返还，并不能免除承包人按照合同约定应承担的质量保修责任和应履行的质量保修义务   </w:t>
      </w:r>
      <w:r>
        <w:rPr>
          <w:rFonts w:hint="eastAsia" w:ascii="宋体" w:hAnsi="宋体" w:cs="宋体"/>
          <w:kern w:val="0"/>
        </w:rPr>
        <w:t>。</w:t>
      </w:r>
    </w:p>
    <w:p w14:paraId="357AA6CB">
      <w:pPr>
        <w:spacing w:after="120" w:line="360" w:lineRule="exact"/>
        <w:ind w:firstLine="420" w:firstLineChars="200"/>
        <w:rPr>
          <w:rFonts w:ascii="宋体" w:hAnsi="宋体" w:cs="宋体"/>
        </w:rPr>
      </w:pPr>
      <w:r>
        <w:rPr>
          <w:rFonts w:hint="eastAsia" w:ascii="宋体" w:hAnsi="宋体" w:cs="宋体"/>
        </w:rPr>
        <w:t>15.4保修</w:t>
      </w:r>
    </w:p>
    <w:p w14:paraId="1BF5D2C2">
      <w:pPr>
        <w:spacing w:line="360" w:lineRule="exact"/>
        <w:ind w:firstLine="409" w:firstLineChars="195"/>
        <w:jc w:val="left"/>
        <w:rPr>
          <w:rFonts w:ascii="宋体" w:hAnsi="宋体" w:cs="宋体"/>
        </w:rPr>
      </w:pPr>
      <w:r>
        <w:rPr>
          <w:rFonts w:hint="eastAsia" w:ascii="宋体" w:hAnsi="宋体" w:cs="宋体"/>
        </w:rPr>
        <w:t>15.4.1 保修责任</w:t>
      </w:r>
    </w:p>
    <w:p w14:paraId="24BE46FF">
      <w:pPr>
        <w:spacing w:line="360" w:lineRule="exact"/>
        <w:ind w:firstLine="409" w:firstLineChars="195"/>
        <w:jc w:val="left"/>
        <w:rPr>
          <w:rFonts w:ascii="宋体" w:hAnsi="宋体" w:cs="宋体"/>
          <w:kern w:val="0"/>
        </w:rPr>
      </w:pPr>
      <w:r>
        <w:rPr>
          <w:rFonts w:hint="eastAsia" w:ascii="宋体" w:hAnsi="宋体" w:cs="宋体"/>
        </w:rPr>
        <w:t>工程保修期为：</w:t>
      </w:r>
      <w:r>
        <w:rPr>
          <w:rFonts w:hint="eastAsia" w:ascii="宋体" w:hAnsi="宋体" w:cs="宋体"/>
          <w:kern w:val="0"/>
          <w:u w:val="single"/>
        </w:rPr>
        <w:t>根据《建设工程质量管理条例》及有关规定，约定本工程的保修期如下：⒈地基基础工程和主体结构工程为设计文件规定的该工程合理使用年限；⒉屋面防水工程、有防水要求的卫生间、房间和外墙面的防渗漏为五年；⒊装修工程为两年；⒋电气管线、给排水管道、设备安装工程为两年；⒌供热与供冷系统为两个采暖期、供冷期；⒍住宅小区内的给排水设施、道路等配套工程为两年</w:t>
      </w:r>
      <w:r>
        <w:rPr>
          <w:rFonts w:hint="eastAsia" w:ascii="宋体" w:hAnsi="宋体" w:cs="宋体"/>
          <w:kern w:val="0"/>
        </w:rPr>
        <w:t>。</w:t>
      </w:r>
    </w:p>
    <w:p w14:paraId="00F37907">
      <w:pPr>
        <w:spacing w:line="360" w:lineRule="exact"/>
        <w:ind w:firstLine="409" w:firstLineChars="195"/>
        <w:jc w:val="left"/>
        <w:rPr>
          <w:rFonts w:ascii="宋体" w:hAnsi="宋体" w:cs="宋体"/>
        </w:rPr>
      </w:pPr>
      <w:r>
        <w:rPr>
          <w:rFonts w:hint="eastAsia" w:ascii="宋体" w:hAnsi="宋体" w:cs="宋体"/>
        </w:rPr>
        <w:t>15.4.3 修复通知</w:t>
      </w:r>
    </w:p>
    <w:p w14:paraId="1F46A242">
      <w:pPr>
        <w:spacing w:line="360" w:lineRule="exact"/>
        <w:ind w:firstLine="409" w:firstLineChars="195"/>
        <w:jc w:val="left"/>
        <w:rPr>
          <w:rFonts w:ascii="宋体" w:hAnsi="宋体" w:cs="宋体"/>
          <w:kern w:val="0"/>
        </w:rPr>
      </w:pPr>
      <w:r>
        <w:rPr>
          <w:rFonts w:hint="eastAsia" w:ascii="宋体" w:hAnsi="宋体" w:cs="宋体"/>
          <w:kern w:val="0"/>
        </w:rPr>
        <w:t>承包人收到保修通知并到达工程现场的合理时间：</w:t>
      </w:r>
      <w:r>
        <w:rPr>
          <w:rFonts w:hint="eastAsia" w:ascii="宋体" w:hAnsi="宋体" w:cs="宋体"/>
          <w:kern w:val="0"/>
          <w:u w:val="single"/>
        </w:rPr>
        <w:t xml:space="preserve"> 七天内  </w:t>
      </w:r>
      <w:r>
        <w:rPr>
          <w:rFonts w:hint="eastAsia" w:ascii="宋体" w:hAnsi="宋体" w:cs="宋体"/>
          <w:kern w:val="0"/>
        </w:rPr>
        <w:t>。</w:t>
      </w:r>
    </w:p>
    <w:p w14:paraId="7A65706B">
      <w:pPr>
        <w:pStyle w:val="6"/>
        <w:spacing w:before="120" w:after="120" w:line="360" w:lineRule="exact"/>
        <w:rPr>
          <w:rFonts w:ascii="宋体" w:hAnsi="宋体" w:cs="宋体"/>
          <w:b w:val="0"/>
          <w:sz w:val="21"/>
          <w:szCs w:val="21"/>
        </w:rPr>
      </w:pPr>
      <w:r>
        <w:rPr>
          <w:rFonts w:hint="eastAsia" w:ascii="宋体" w:hAnsi="宋体" w:cs="宋体"/>
          <w:b w:val="0"/>
          <w:sz w:val="21"/>
          <w:szCs w:val="21"/>
        </w:rPr>
        <w:t>16. 违约</w:t>
      </w:r>
    </w:p>
    <w:p w14:paraId="78A6E963">
      <w:pPr>
        <w:spacing w:after="120" w:line="360" w:lineRule="exact"/>
        <w:ind w:firstLine="420" w:firstLineChars="200"/>
        <w:outlineLvl w:val="2"/>
        <w:rPr>
          <w:rFonts w:ascii="宋体" w:hAnsi="宋体" w:cs="宋体"/>
        </w:rPr>
      </w:pPr>
      <w:r>
        <w:rPr>
          <w:rFonts w:hint="eastAsia" w:ascii="宋体" w:hAnsi="宋体" w:cs="宋体"/>
        </w:rPr>
        <w:t>16.1 发包人违约</w:t>
      </w:r>
    </w:p>
    <w:p w14:paraId="549ECB44">
      <w:pPr>
        <w:spacing w:line="360" w:lineRule="exact"/>
        <w:ind w:firstLine="420" w:firstLineChars="200"/>
        <w:jc w:val="left"/>
        <w:rPr>
          <w:rFonts w:ascii="宋体" w:hAnsi="宋体" w:cs="宋体"/>
        </w:rPr>
      </w:pPr>
      <w:r>
        <w:rPr>
          <w:rFonts w:hint="eastAsia" w:ascii="宋体" w:hAnsi="宋体" w:cs="宋体"/>
        </w:rPr>
        <w:t>16.1.1发包人违约的情形</w:t>
      </w:r>
    </w:p>
    <w:p w14:paraId="74FD6BBE">
      <w:pPr>
        <w:spacing w:line="360" w:lineRule="exact"/>
        <w:ind w:firstLine="420" w:firstLineChars="200"/>
        <w:jc w:val="left"/>
        <w:rPr>
          <w:rFonts w:ascii="宋体" w:hAnsi="宋体" w:cs="宋体"/>
          <w:kern w:val="0"/>
        </w:rPr>
      </w:pPr>
      <w:r>
        <w:rPr>
          <w:rFonts w:hint="eastAsia" w:ascii="宋体" w:hAnsi="宋体" w:cs="宋体"/>
          <w:kern w:val="0"/>
        </w:rPr>
        <w:t>发包人违约的其他情形：</w:t>
      </w:r>
      <w:r>
        <w:rPr>
          <w:rFonts w:hint="eastAsia" w:ascii="宋体" w:hAnsi="宋体" w:cs="宋体"/>
          <w:kern w:val="0"/>
          <w:u w:val="single"/>
        </w:rPr>
        <w:t xml:space="preserve">  按通用条款执行   </w:t>
      </w:r>
      <w:r>
        <w:rPr>
          <w:rFonts w:hint="eastAsia" w:ascii="宋体" w:hAnsi="宋体" w:cs="宋体"/>
          <w:kern w:val="0"/>
        </w:rPr>
        <w:t>。</w:t>
      </w:r>
    </w:p>
    <w:p w14:paraId="551052CE">
      <w:pPr>
        <w:spacing w:line="360" w:lineRule="exact"/>
        <w:ind w:left="1050" w:hanging="1050" w:hangingChars="500"/>
        <w:jc w:val="left"/>
        <w:rPr>
          <w:rFonts w:ascii="宋体" w:hAnsi="宋体" w:cs="宋体"/>
          <w:kern w:val="0"/>
        </w:rPr>
      </w:pPr>
      <w:r>
        <w:rPr>
          <w:rFonts w:hint="eastAsia" w:ascii="宋体" w:hAnsi="宋体" w:cs="宋体"/>
          <w:kern w:val="0"/>
        </w:rPr>
        <w:t xml:space="preserve">    16.1.2 发包人违约的责任</w:t>
      </w:r>
    </w:p>
    <w:p w14:paraId="5FA5A2AA">
      <w:pPr>
        <w:spacing w:line="360" w:lineRule="exact"/>
        <w:ind w:firstLine="420" w:firstLineChars="200"/>
        <w:jc w:val="left"/>
        <w:rPr>
          <w:rFonts w:ascii="宋体" w:hAnsi="宋体" w:cs="宋体"/>
          <w:kern w:val="0"/>
        </w:rPr>
      </w:pPr>
      <w:r>
        <w:rPr>
          <w:rFonts w:hint="eastAsia" w:ascii="宋体" w:hAnsi="宋体" w:cs="宋体"/>
          <w:kern w:val="0"/>
        </w:rPr>
        <w:t>发包人违约责任的承担方式和计算方法：</w:t>
      </w:r>
    </w:p>
    <w:p w14:paraId="2E26723B">
      <w:pPr>
        <w:spacing w:line="360" w:lineRule="exact"/>
        <w:ind w:firstLine="420" w:firstLineChars="200"/>
        <w:jc w:val="left"/>
        <w:rPr>
          <w:rFonts w:ascii="宋体" w:hAnsi="宋体" w:cs="宋体"/>
          <w:kern w:val="0"/>
          <w:u w:val="single"/>
        </w:rPr>
      </w:pPr>
      <w:r>
        <w:rPr>
          <w:rFonts w:hint="eastAsia" w:ascii="宋体" w:hAnsi="宋体" w:cs="宋体"/>
          <w:kern w:val="0"/>
        </w:rPr>
        <w:t>（1）因发包人原因未能在计划开工日期前7天内下达开工通知的违约责任：</w:t>
      </w:r>
      <w:r>
        <w:rPr>
          <w:rFonts w:hint="eastAsia" w:ascii="宋体" w:hAnsi="宋体" w:cs="宋体"/>
          <w:kern w:val="0"/>
          <w:u w:val="single"/>
        </w:rPr>
        <w:t xml:space="preserve">  按通用条款执行   </w:t>
      </w:r>
      <w:r>
        <w:rPr>
          <w:rFonts w:hint="eastAsia" w:ascii="宋体" w:hAnsi="宋体" w:cs="宋体"/>
          <w:kern w:val="0"/>
        </w:rPr>
        <w:t>。</w:t>
      </w:r>
    </w:p>
    <w:p w14:paraId="45DB2A23">
      <w:pPr>
        <w:spacing w:line="360" w:lineRule="exact"/>
        <w:ind w:firstLine="420" w:firstLineChars="200"/>
        <w:jc w:val="left"/>
        <w:rPr>
          <w:rFonts w:ascii="宋体" w:hAnsi="宋体" w:cs="宋体"/>
          <w:kern w:val="0"/>
        </w:rPr>
      </w:pPr>
      <w:r>
        <w:rPr>
          <w:rFonts w:hint="eastAsia" w:ascii="宋体" w:hAnsi="宋体" w:cs="宋体"/>
          <w:kern w:val="0"/>
        </w:rPr>
        <w:t>（2）因发包人原因未能按合同约定支付合同价款的违约责任：</w:t>
      </w:r>
      <w:r>
        <w:rPr>
          <w:rFonts w:hint="eastAsia" w:ascii="宋体" w:hAnsi="宋体" w:cs="宋体"/>
          <w:kern w:val="0"/>
          <w:u w:val="single"/>
        </w:rPr>
        <w:t xml:space="preserve">      按通用条款执行      </w:t>
      </w:r>
      <w:r>
        <w:rPr>
          <w:rFonts w:hint="eastAsia" w:ascii="宋体" w:hAnsi="宋体" w:cs="宋体"/>
          <w:kern w:val="0"/>
        </w:rPr>
        <w:t>。</w:t>
      </w:r>
    </w:p>
    <w:p w14:paraId="13F15223">
      <w:pPr>
        <w:spacing w:line="360" w:lineRule="exact"/>
        <w:ind w:firstLine="420" w:firstLineChars="200"/>
        <w:jc w:val="left"/>
        <w:rPr>
          <w:rFonts w:ascii="宋体" w:hAnsi="宋体" w:cs="宋体"/>
          <w:kern w:val="0"/>
        </w:rPr>
      </w:pPr>
      <w:r>
        <w:rPr>
          <w:rFonts w:hint="eastAsia" w:ascii="宋体" w:hAnsi="宋体" w:cs="宋体"/>
          <w:kern w:val="0"/>
        </w:rPr>
        <w:t>（3）发包人违反第10.1款〔变更的范围〕第（2）项约定，自行实施被取消的工作或转由他人实施的违约责任：</w:t>
      </w:r>
      <w:r>
        <w:rPr>
          <w:rFonts w:hint="eastAsia" w:ascii="宋体" w:hAnsi="宋体" w:cs="宋体"/>
          <w:kern w:val="0"/>
          <w:u w:val="single"/>
        </w:rPr>
        <w:t>按通用条款执行</w:t>
      </w:r>
      <w:r>
        <w:rPr>
          <w:rFonts w:hint="eastAsia" w:ascii="宋体" w:hAnsi="宋体" w:cs="宋体"/>
          <w:kern w:val="0"/>
        </w:rPr>
        <w:t>。</w:t>
      </w:r>
    </w:p>
    <w:p w14:paraId="3C680B22">
      <w:pPr>
        <w:spacing w:line="360" w:lineRule="exact"/>
        <w:ind w:firstLine="420" w:firstLineChars="200"/>
        <w:jc w:val="left"/>
        <w:rPr>
          <w:rFonts w:ascii="宋体" w:hAnsi="宋体" w:cs="宋体"/>
          <w:kern w:val="0"/>
        </w:rPr>
      </w:pPr>
      <w:r>
        <w:rPr>
          <w:rFonts w:hint="eastAsia" w:ascii="宋体" w:hAnsi="宋体" w:cs="宋体"/>
          <w:kern w:val="0"/>
        </w:rPr>
        <w:t>（4）发包人提供的材料、工程设备的规格、数量或质量不符合合同约定，或因发包人原因导致交货日期延误或交货地点变更等情况的违约责任：</w:t>
      </w:r>
      <w:r>
        <w:rPr>
          <w:rFonts w:hint="eastAsia" w:ascii="宋体" w:hAnsi="宋体" w:cs="宋体"/>
          <w:kern w:val="0"/>
          <w:u w:val="single"/>
        </w:rPr>
        <w:t xml:space="preserve">  按通用条款执行  </w:t>
      </w:r>
      <w:r>
        <w:rPr>
          <w:rFonts w:hint="eastAsia" w:ascii="宋体" w:hAnsi="宋体" w:cs="宋体"/>
          <w:kern w:val="0"/>
        </w:rPr>
        <w:t>。</w:t>
      </w:r>
    </w:p>
    <w:p w14:paraId="6E9DED55">
      <w:pPr>
        <w:spacing w:line="360" w:lineRule="exact"/>
        <w:ind w:firstLine="420" w:firstLineChars="200"/>
        <w:jc w:val="left"/>
        <w:rPr>
          <w:rFonts w:ascii="宋体" w:hAnsi="宋体" w:cs="宋体"/>
          <w:kern w:val="0"/>
        </w:rPr>
      </w:pPr>
      <w:r>
        <w:rPr>
          <w:rFonts w:hint="eastAsia" w:ascii="宋体" w:hAnsi="宋体" w:cs="宋体"/>
          <w:kern w:val="0"/>
        </w:rPr>
        <w:t>（5）因发包人违反合同约定造成暂停施工的违约责任：</w:t>
      </w:r>
      <w:r>
        <w:rPr>
          <w:rFonts w:hint="eastAsia" w:ascii="宋体" w:hAnsi="宋体" w:cs="宋体"/>
          <w:kern w:val="0"/>
          <w:u w:val="single"/>
        </w:rPr>
        <w:t>按通用条款执行</w:t>
      </w:r>
      <w:r>
        <w:rPr>
          <w:rFonts w:hint="eastAsia" w:ascii="宋体" w:hAnsi="宋体" w:cs="宋体"/>
          <w:kern w:val="0"/>
        </w:rPr>
        <w:t>。</w:t>
      </w:r>
    </w:p>
    <w:p w14:paraId="2AA784ED">
      <w:pPr>
        <w:spacing w:line="360" w:lineRule="exact"/>
        <w:ind w:firstLine="420" w:firstLineChars="200"/>
        <w:jc w:val="left"/>
        <w:rPr>
          <w:rFonts w:ascii="宋体" w:hAnsi="宋体" w:cs="宋体"/>
          <w:kern w:val="0"/>
        </w:rPr>
      </w:pPr>
      <w:r>
        <w:rPr>
          <w:rFonts w:hint="eastAsia" w:ascii="宋体" w:hAnsi="宋体" w:cs="宋体"/>
          <w:kern w:val="0"/>
        </w:rPr>
        <w:t>（6）发包人无正当理由没有在约定期限内发出复工指示，导致承包人无法复工的违约责任：</w:t>
      </w:r>
      <w:r>
        <w:rPr>
          <w:rFonts w:hint="eastAsia" w:ascii="宋体" w:hAnsi="宋体" w:cs="宋体"/>
          <w:kern w:val="0"/>
          <w:u w:val="single"/>
        </w:rPr>
        <w:t xml:space="preserve">按通用条款执行  </w:t>
      </w:r>
      <w:r>
        <w:rPr>
          <w:rFonts w:hint="eastAsia" w:ascii="宋体" w:hAnsi="宋体" w:cs="宋体"/>
          <w:kern w:val="0"/>
        </w:rPr>
        <w:t>。</w:t>
      </w:r>
    </w:p>
    <w:p w14:paraId="7743D082">
      <w:pPr>
        <w:spacing w:line="360" w:lineRule="exact"/>
        <w:ind w:firstLine="420" w:firstLineChars="200"/>
        <w:jc w:val="left"/>
        <w:rPr>
          <w:rFonts w:ascii="宋体" w:hAnsi="宋体" w:cs="宋体"/>
          <w:kern w:val="0"/>
        </w:rPr>
      </w:pPr>
      <w:r>
        <w:rPr>
          <w:rFonts w:hint="eastAsia" w:ascii="宋体" w:hAnsi="宋体" w:cs="宋体"/>
          <w:kern w:val="0"/>
        </w:rPr>
        <w:t>（7）其他：</w:t>
      </w:r>
      <w:r>
        <w:rPr>
          <w:rFonts w:hint="eastAsia" w:ascii="宋体" w:hAnsi="宋体" w:cs="宋体"/>
          <w:kern w:val="0"/>
          <w:u w:val="single"/>
        </w:rPr>
        <w:t xml:space="preserve">      无             </w:t>
      </w:r>
      <w:r>
        <w:rPr>
          <w:rFonts w:hint="eastAsia" w:ascii="宋体" w:hAnsi="宋体" w:cs="宋体"/>
          <w:kern w:val="0"/>
        </w:rPr>
        <w:t>。</w:t>
      </w:r>
    </w:p>
    <w:p w14:paraId="24B974BD">
      <w:pPr>
        <w:spacing w:line="360" w:lineRule="exact"/>
        <w:ind w:firstLine="420" w:firstLineChars="200"/>
        <w:jc w:val="left"/>
        <w:rPr>
          <w:rFonts w:ascii="宋体" w:hAnsi="宋体" w:cs="宋体"/>
        </w:rPr>
      </w:pPr>
      <w:r>
        <w:rPr>
          <w:rFonts w:hint="eastAsia" w:ascii="宋体" w:hAnsi="宋体" w:cs="宋体"/>
        </w:rPr>
        <w:t>16.1.3 因发包人违约解除合同</w:t>
      </w:r>
    </w:p>
    <w:p w14:paraId="429DFE99">
      <w:pPr>
        <w:autoSpaceDE w:val="0"/>
        <w:autoSpaceDN w:val="0"/>
        <w:adjustRightInd w:val="0"/>
        <w:spacing w:line="360" w:lineRule="exact"/>
        <w:ind w:firstLine="420" w:firstLineChars="200"/>
        <w:jc w:val="left"/>
        <w:rPr>
          <w:rFonts w:ascii="宋体" w:hAnsi="宋体" w:cs="宋体"/>
          <w:kern w:val="0"/>
        </w:rPr>
      </w:pPr>
      <w:r>
        <w:rPr>
          <w:rFonts w:hint="eastAsia" w:ascii="宋体" w:hAnsi="宋体" w:cs="宋体"/>
          <w:kern w:val="0"/>
        </w:rPr>
        <w:t>承包人按16.1.1项〔发包人违约的情形〕约定暂停施工满</w:t>
      </w:r>
      <w:r>
        <w:rPr>
          <w:rFonts w:hint="eastAsia" w:ascii="宋体" w:hAnsi="宋体" w:cs="宋体"/>
          <w:kern w:val="0"/>
          <w:u w:val="single"/>
        </w:rPr>
        <w:t xml:space="preserve"> 按通用条款执行 </w:t>
      </w:r>
      <w:r>
        <w:rPr>
          <w:rFonts w:hint="eastAsia" w:ascii="宋体" w:hAnsi="宋体" w:cs="宋体"/>
          <w:kern w:val="0"/>
        </w:rPr>
        <w:t>天后发包人仍不纠正其违约行为并致使合同目的不能实现的，承包人有权解除合同。</w:t>
      </w:r>
    </w:p>
    <w:p w14:paraId="77057DF2">
      <w:pPr>
        <w:spacing w:after="120" w:line="360" w:lineRule="exact"/>
        <w:ind w:firstLine="420" w:firstLineChars="200"/>
        <w:outlineLvl w:val="2"/>
        <w:rPr>
          <w:rFonts w:ascii="宋体" w:hAnsi="宋体" w:cs="宋体"/>
        </w:rPr>
      </w:pPr>
      <w:r>
        <w:rPr>
          <w:rFonts w:hint="eastAsia" w:ascii="宋体" w:hAnsi="宋体" w:cs="宋体"/>
        </w:rPr>
        <w:t>16.2 承包人违约</w:t>
      </w:r>
    </w:p>
    <w:p w14:paraId="71B3CDFD">
      <w:pPr>
        <w:spacing w:line="360" w:lineRule="exact"/>
        <w:ind w:firstLine="420" w:firstLineChars="200"/>
        <w:jc w:val="left"/>
        <w:rPr>
          <w:rFonts w:ascii="宋体" w:hAnsi="宋体" w:cs="宋体"/>
          <w:kern w:val="0"/>
        </w:rPr>
      </w:pPr>
      <w:r>
        <w:rPr>
          <w:rFonts w:hint="eastAsia" w:ascii="宋体" w:hAnsi="宋体" w:cs="宋体"/>
          <w:kern w:val="0"/>
        </w:rPr>
        <w:t>16.2.1 承包人违约的情形</w:t>
      </w:r>
    </w:p>
    <w:p w14:paraId="2431B8CE">
      <w:pPr>
        <w:spacing w:line="360" w:lineRule="exact"/>
        <w:ind w:firstLine="420" w:firstLineChars="200"/>
        <w:jc w:val="left"/>
        <w:rPr>
          <w:rFonts w:ascii="宋体" w:hAnsi="宋体" w:cs="宋体"/>
          <w:kern w:val="0"/>
        </w:rPr>
      </w:pPr>
      <w:r>
        <w:rPr>
          <w:rFonts w:hint="eastAsia" w:ascii="宋体" w:hAnsi="宋体" w:cs="宋体"/>
          <w:kern w:val="0"/>
        </w:rPr>
        <w:t>承包人违约的其他情形：</w:t>
      </w:r>
      <w:r>
        <w:rPr>
          <w:rFonts w:hint="eastAsia" w:ascii="宋体" w:hAnsi="宋体" w:cs="宋体"/>
          <w:kern w:val="0"/>
          <w:u w:val="single"/>
        </w:rPr>
        <w:t xml:space="preserve">   按通用条款执行     </w:t>
      </w:r>
      <w:r>
        <w:rPr>
          <w:rFonts w:hint="eastAsia" w:ascii="宋体" w:hAnsi="宋体" w:cs="宋体"/>
          <w:kern w:val="0"/>
        </w:rPr>
        <w:t>。</w:t>
      </w:r>
    </w:p>
    <w:p w14:paraId="071F2F02">
      <w:pPr>
        <w:spacing w:line="360" w:lineRule="exact"/>
        <w:ind w:firstLine="420" w:firstLineChars="200"/>
        <w:jc w:val="left"/>
        <w:rPr>
          <w:rFonts w:ascii="宋体" w:hAnsi="宋体" w:cs="宋体"/>
          <w:kern w:val="0"/>
        </w:rPr>
      </w:pPr>
      <w:r>
        <w:rPr>
          <w:rFonts w:hint="eastAsia" w:ascii="宋体" w:hAnsi="宋体" w:cs="宋体"/>
          <w:kern w:val="0"/>
        </w:rPr>
        <w:t>16.2.2承包人违约的责任</w:t>
      </w:r>
    </w:p>
    <w:p w14:paraId="1A90B548">
      <w:pPr>
        <w:spacing w:line="360" w:lineRule="exact"/>
        <w:ind w:firstLine="420" w:firstLineChars="200"/>
        <w:jc w:val="left"/>
        <w:rPr>
          <w:rFonts w:ascii="宋体" w:hAnsi="宋体" w:cs="宋体"/>
          <w:kern w:val="0"/>
          <w:u w:val="single"/>
        </w:rPr>
      </w:pPr>
      <w:r>
        <w:rPr>
          <w:rFonts w:hint="eastAsia" w:ascii="宋体" w:hAnsi="宋体" w:cs="宋体"/>
          <w:kern w:val="0"/>
        </w:rPr>
        <w:t>承包人违约责任的承担方式和计算方法：</w:t>
      </w:r>
      <w:r>
        <w:rPr>
          <w:rFonts w:hint="eastAsia" w:ascii="宋体" w:hAnsi="宋体" w:cs="宋体"/>
          <w:kern w:val="0"/>
          <w:u w:val="single"/>
        </w:rPr>
        <w:t xml:space="preserve">  （1）承包人有本合同通用条款第16.2.1（1）条违约责任的，发包人有权扣除承包人的履约保证金并解除施工承包合同。（2）承包人未按本合同通用条款第16.2.1（2）、（3）条内容完成的，承包人无条件返工处理，修复至工程质量要求并承担相关费用，并在发包人规定的时间内完成返工，否则发包人有权扣罚该分项工程5%的工程款作为处罚。（3）承包人有本合同通用条款第16.2.1（6）条情形的，或经监理人检验认为修复质量不合格而承包人拒绝再进行修补的，发包人将扣除承包人全部质量保修金。（4）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   </w:t>
      </w:r>
      <w:r>
        <w:rPr>
          <w:rFonts w:hint="eastAsia" w:ascii="宋体" w:hAnsi="宋体" w:cs="宋体"/>
          <w:kern w:val="0"/>
        </w:rPr>
        <w:t>。</w:t>
      </w:r>
    </w:p>
    <w:p w14:paraId="0CF7318B">
      <w:pPr>
        <w:spacing w:line="360" w:lineRule="exact"/>
        <w:ind w:firstLine="420" w:firstLineChars="200"/>
        <w:jc w:val="left"/>
        <w:rPr>
          <w:rFonts w:ascii="宋体" w:hAnsi="宋体" w:cs="宋体"/>
        </w:rPr>
      </w:pPr>
      <w:r>
        <w:rPr>
          <w:rFonts w:hint="eastAsia" w:ascii="宋体" w:hAnsi="宋体" w:cs="宋体"/>
        </w:rPr>
        <w:t>16.2.3 因承包人违约解除合同</w:t>
      </w:r>
    </w:p>
    <w:p w14:paraId="4D063E98">
      <w:pPr>
        <w:spacing w:before="120" w:after="120" w:line="360" w:lineRule="exact"/>
        <w:ind w:firstLine="420" w:firstLineChars="200"/>
        <w:rPr>
          <w:rFonts w:ascii="宋体" w:hAnsi="宋体" w:cs="宋体"/>
          <w:kern w:val="0"/>
        </w:rPr>
      </w:pPr>
      <w:r>
        <w:rPr>
          <w:rFonts w:hint="eastAsia" w:ascii="宋体" w:hAnsi="宋体" w:cs="宋体"/>
          <w:kern w:val="0"/>
        </w:rPr>
        <w:t>关于承包人违约解除合同的特别约定：</w:t>
      </w:r>
      <w:r>
        <w:rPr>
          <w:rFonts w:hint="eastAsia" w:ascii="宋体" w:hAnsi="宋体" w:cs="宋体"/>
          <w:kern w:val="0"/>
          <w:u w:val="single"/>
        </w:rPr>
        <w:t xml:space="preserve">  无    </w:t>
      </w:r>
      <w:r>
        <w:rPr>
          <w:rFonts w:hint="eastAsia" w:ascii="宋体" w:hAnsi="宋体" w:cs="宋体"/>
          <w:kern w:val="0"/>
        </w:rPr>
        <w:t>。</w:t>
      </w:r>
    </w:p>
    <w:p w14:paraId="4BE8D9C5">
      <w:pPr>
        <w:spacing w:before="120" w:after="120" w:line="360" w:lineRule="exact"/>
        <w:ind w:firstLine="420" w:firstLineChars="200"/>
        <w:rPr>
          <w:rFonts w:ascii="宋体" w:hAnsi="宋体" w:cs="宋体"/>
          <w:kern w:val="0"/>
        </w:rPr>
      </w:pPr>
      <w:r>
        <w:rPr>
          <w:rFonts w:hint="eastAsia" w:ascii="宋体" w:hAnsi="宋体" w:cs="宋体"/>
          <w:kern w:val="0"/>
        </w:rPr>
        <w:t>发包人继续使用承包人在施工现场的材料、设备、临时工程、承包人文件和由承包人或以其名义编制的其他文件的费用承担方式：</w:t>
      </w:r>
      <w:r>
        <w:rPr>
          <w:rFonts w:hint="eastAsia" w:ascii="宋体" w:hAnsi="宋体" w:cs="宋体"/>
          <w:kern w:val="0"/>
          <w:u w:val="single"/>
        </w:rPr>
        <w:t xml:space="preserve">      协商决定       </w:t>
      </w:r>
      <w:r>
        <w:rPr>
          <w:rFonts w:hint="eastAsia" w:ascii="宋体" w:hAnsi="宋体" w:cs="宋体"/>
          <w:kern w:val="0"/>
        </w:rPr>
        <w:t>。</w:t>
      </w:r>
    </w:p>
    <w:p w14:paraId="7E5CECFB">
      <w:pPr>
        <w:pStyle w:val="6"/>
        <w:spacing w:before="120" w:after="120" w:line="360" w:lineRule="exact"/>
        <w:rPr>
          <w:rFonts w:ascii="宋体" w:hAnsi="宋体" w:cs="宋体"/>
          <w:b w:val="0"/>
          <w:sz w:val="21"/>
          <w:szCs w:val="21"/>
        </w:rPr>
      </w:pPr>
      <w:r>
        <w:rPr>
          <w:rFonts w:hint="eastAsia" w:ascii="宋体" w:hAnsi="宋体" w:cs="宋体"/>
          <w:b w:val="0"/>
          <w:sz w:val="21"/>
          <w:szCs w:val="21"/>
        </w:rPr>
        <w:t xml:space="preserve">17. 不可抗力 </w:t>
      </w:r>
    </w:p>
    <w:p w14:paraId="7820E66A">
      <w:pPr>
        <w:spacing w:after="120" w:line="360" w:lineRule="exact"/>
        <w:ind w:firstLine="420" w:firstLineChars="200"/>
        <w:rPr>
          <w:rFonts w:ascii="宋体" w:hAnsi="宋体" w:cs="宋体"/>
        </w:rPr>
      </w:pPr>
      <w:r>
        <w:rPr>
          <w:rFonts w:hint="eastAsia" w:ascii="宋体" w:hAnsi="宋体" w:cs="宋体"/>
        </w:rPr>
        <w:t>17.1 不可抗力的确认</w:t>
      </w:r>
    </w:p>
    <w:p w14:paraId="4F946C32">
      <w:pPr>
        <w:spacing w:line="360" w:lineRule="exact"/>
        <w:ind w:firstLine="420" w:firstLineChars="200"/>
        <w:jc w:val="left"/>
        <w:rPr>
          <w:rFonts w:ascii="宋体" w:hAnsi="宋体" w:cs="宋体"/>
          <w:kern w:val="0"/>
          <w:u w:val="single"/>
        </w:rPr>
      </w:pPr>
      <w:r>
        <w:rPr>
          <w:rFonts w:hint="eastAsia" w:ascii="宋体" w:hAnsi="宋体" w:cs="宋体"/>
        </w:rPr>
        <w:t xml:space="preserve">除通用合同条款约定的不可抗力事件之外，视为不可抗力的其他情形： </w:t>
      </w:r>
      <w:r>
        <w:rPr>
          <w:rFonts w:hint="eastAsia" w:ascii="宋体" w:hAnsi="宋体" w:cs="宋体"/>
          <w:kern w:val="0"/>
          <w:u w:val="single"/>
        </w:rPr>
        <w:t xml:space="preserve">   不可抗力包括因战争、恐怖主义、动乱、空中飞行物体坠落或其他非发包人、承包人责任造成的爆炸、停工、火灾，以及：1、当地气象部门规定的情形；2、当地地震部门规定的情形；3、当地卫生部门规定的情形；4、提供政府相关部门对不可抗力的证明材料  </w:t>
      </w:r>
      <w:r>
        <w:rPr>
          <w:rFonts w:hint="eastAsia" w:ascii="宋体" w:hAnsi="宋体" w:cs="宋体"/>
          <w:kern w:val="0"/>
        </w:rPr>
        <w:t>。</w:t>
      </w:r>
    </w:p>
    <w:p w14:paraId="354DEA5A">
      <w:pPr>
        <w:spacing w:after="120" w:line="360" w:lineRule="exact"/>
        <w:ind w:firstLine="420" w:firstLineChars="200"/>
        <w:outlineLvl w:val="2"/>
        <w:rPr>
          <w:rFonts w:ascii="宋体" w:hAnsi="宋体" w:cs="宋体"/>
        </w:rPr>
      </w:pPr>
      <w:r>
        <w:rPr>
          <w:rFonts w:hint="eastAsia" w:ascii="宋体" w:hAnsi="宋体" w:cs="宋体"/>
        </w:rPr>
        <w:t>17.4 因不可抗力解除合同</w:t>
      </w:r>
    </w:p>
    <w:p w14:paraId="25A3DB83">
      <w:pPr>
        <w:spacing w:line="360" w:lineRule="exact"/>
        <w:ind w:firstLine="420" w:firstLineChars="200"/>
        <w:jc w:val="left"/>
        <w:rPr>
          <w:rFonts w:ascii="宋体" w:hAnsi="宋体" w:cs="宋体"/>
        </w:rPr>
      </w:pPr>
      <w:r>
        <w:rPr>
          <w:rFonts w:hint="eastAsia" w:ascii="宋体" w:hAnsi="宋体" w:cs="宋体"/>
        </w:rPr>
        <w:t>合同解除后，发包人应在商定或确定发包人应支付款项后</w:t>
      </w:r>
      <w:r>
        <w:rPr>
          <w:rFonts w:hint="eastAsia" w:ascii="宋体" w:hAnsi="宋体" w:cs="宋体"/>
          <w:u w:val="single"/>
        </w:rPr>
        <w:t xml:space="preserve"> 14 </w:t>
      </w:r>
      <w:r>
        <w:rPr>
          <w:rFonts w:hint="eastAsia" w:ascii="宋体" w:hAnsi="宋体" w:cs="宋体"/>
        </w:rPr>
        <w:t>天内完成款项的支付。</w:t>
      </w:r>
    </w:p>
    <w:p w14:paraId="5D2B8545">
      <w:pPr>
        <w:pStyle w:val="6"/>
        <w:spacing w:before="120" w:after="120" w:line="360" w:lineRule="exact"/>
        <w:rPr>
          <w:rFonts w:ascii="宋体" w:hAnsi="宋体" w:cs="宋体"/>
          <w:b w:val="0"/>
          <w:sz w:val="21"/>
          <w:szCs w:val="21"/>
        </w:rPr>
      </w:pPr>
      <w:r>
        <w:rPr>
          <w:rFonts w:hint="eastAsia" w:ascii="宋体" w:hAnsi="宋体" w:cs="宋体"/>
          <w:b w:val="0"/>
          <w:sz w:val="21"/>
          <w:szCs w:val="21"/>
        </w:rPr>
        <w:t>18. 保险</w:t>
      </w:r>
    </w:p>
    <w:p w14:paraId="00564D68">
      <w:pPr>
        <w:spacing w:after="120" w:line="360" w:lineRule="exact"/>
        <w:ind w:firstLine="420" w:firstLineChars="200"/>
        <w:rPr>
          <w:rFonts w:ascii="宋体" w:hAnsi="宋体" w:cs="宋体"/>
        </w:rPr>
      </w:pPr>
      <w:r>
        <w:rPr>
          <w:rFonts w:hint="eastAsia" w:ascii="宋体" w:hAnsi="宋体" w:cs="宋体"/>
        </w:rPr>
        <w:t>18.1 工程保险</w:t>
      </w:r>
    </w:p>
    <w:p w14:paraId="7BC89AF9">
      <w:pPr>
        <w:spacing w:line="360" w:lineRule="exact"/>
        <w:ind w:firstLine="420" w:firstLineChars="200"/>
        <w:jc w:val="left"/>
        <w:rPr>
          <w:rFonts w:ascii="宋体" w:hAnsi="宋体" w:cs="宋体"/>
        </w:rPr>
      </w:pPr>
      <w:r>
        <w:rPr>
          <w:rFonts w:hint="eastAsia" w:ascii="宋体" w:hAnsi="宋体" w:cs="宋体"/>
        </w:rPr>
        <w:t>关于工程保险的特别约定：</w:t>
      </w:r>
      <w:r>
        <w:rPr>
          <w:rFonts w:hint="eastAsia" w:ascii="宋体" w:hAnsi="宋体" w:cs="宋体"/>
          <w:kern w:val="0"/>
          <w:u w:val="single"/>
        </w:rPr>
        <w:t>承包人应投保建筑工程一切险并承担相关费用</w:t>
      </w:r>
      <w:r>
        <w:rPr>
          <w:rFonts w:hint="eastAsia" w:ascii="宋体" w:hAnsi="宋体" w:cs="宋体"/>
          <w:kern w:val="0"/>
        </w:rPr>
        <w:t>。</w:t>
      </w:r>
    </w:p>
    <w:p w14:paraId="1B964A7F">
      <w:pPr>
        <w:spacing w:after="120" w:line="360" w:lineRule="exact"/>
        <w:ind w:firstLine="420" w:firstLineChars="200"/>
        <w:outlineLvl w:val="2"/>
        <w:rPr>
          <w:rFonts w:ascii="宋体" w:hAnsi="宋体" w:cs="宋体"/>
        </w:rPr>
      </w:pPr>
      <w:r>
        <w:rPr>
          <w:rFonts w:hint="eastAsia" w:ascii="宋体" w:hAnsi="宋体" w:cs="宋体"/>
        </w:rPr>
        <w:t>18.3 其他保险</w:t>
      </w:r>
    </w:p>
    <w:p w14:paraId="43B46F89">
      <w:pPr>
        <w:spacing w:line="360" w:lineRule="exact"/>
        <w:ind w:firstLine="420" w:firstLineChars="200"/>
        <w:jc w:val="left"/>
        <w:rPr>
          <w:rFonts w:ascii="宋体" w:hAnsi="宋体" w:cs="宋体"/>
          <w:kern w:val="0"/>
        </w:rPr>
      </w:pPr>
      <w:r>
        <w:rPr>
          <w:rFonts w:hint="eastAsia" w:ascii="宋体" w:hAnsi="宋体" w:cs="宋体"/>
        </w:rPr>
        <w:t>关于其他保险的约定：</w:t>
      </w:r>
      <w:r>
        <w:rPr>
          <w:rFonts w:hint="eastAsia" w:ascii="宋体" w:hAnsi="宋体" w:cs="宋体"/>
          <w:kern w:val="0"/>
          <w:u w:val="single"/>
        </w:rPr>
        <w:t xml:space="preserve">  承包人根据市建协字【2009】3号文须交纳建筑意外伤害保险费</w:t>
      </w:r>
      <w:r>
        <w:rPr>
          <w:rFonts w:hint="eastAsia" w:ascii="宋体" w:hAnsi="宋体" w:cs="宋体"/>
          <w:kern w:val="0"/>
        </w:rPr>
        <w:t>。</w:t>
      </w:r>
    </w:p>
    <w:p w14:paraId="42CBC288">
      <w:pPr>
        <w:spacing w:line="360" w:lineRule="exact"/>
        <w:ind w:firstLine="420" w:firstLineChars="200"/>
        <w:jc w:val="left"/>
        <w:rPr>
          <w:rFonts w:ascii="宋体" w:hAnsi="宋体" w:cs="宋体"/>
          <w:kern w:val="0"/>
        </w:rPr>
      </w:pPr>
      <w:r>
        <w:rPr>
          <w:rFonts w:hint="eastAsia" w:ascii="宋体" w:hAnsi="宋体" w:cs="宋体"/>
        </w:rPr>
        <w:t>承包人是否应为其施工设备等办理财产保险：</w:t>
      </w:r>
      <w:r>
        <w:rPr>
          <w:rFonts w:hint="eastAsia" w:ascii="宋体" w:hAnsi="宋体" w:cs="宋体"/>
          <w:u w:val="single"/>
        </w:rPr>
        <w:t>按通用条款执行</w:t>
      </w:r>
      <w:r>
        <w:rPr>
          <w:rFonts w:hint="eastAsia" w:ascii="宋体" w:hAnsi="宋体" w:cs="宋体"/>
        </w:rPr>
        <w:t>。</w:t>
      </w:r>
    </w:p>
    <w:p w14:paraId="33C3E64F">
      <w:pPr>
        <w:spacing w:after="120" w:line="360" w:lineRule="exact"/>
        <w:ind w:firstLine="420" w:firstLineChars="200"/>
        <w:rPr>
          <w:rFonts w:ascii="宋体" w:hAnsi="宋体" w:cs="宋体"/>
        </w:rPr>
      </w:pPr>
      <w:r>
        <w:rPr>
          <w:rFonts w:hint="eastAsia" w:ascii="宋体" w:hAnsi="宋体" w:cs="宋体"/>
        </w:rPr>
        <w:t>18.7 通知义务</w:t>
      </w:r>
    </w:p>
    <w:p w14:paraId="0AC607BE">
      <w:pPr>
        <w:spacing w:line="360" w:lineRule="exact"/>
        <w:ind w:firstLine="420" w:firstLineChars="200"/>
        <w:jc w:val="left"/>
        <w:rPr>
          <w:rFonts w:ascii="宋体" w:hAnsi="宋体" w:cs="宋体"/>
        </w:rPr>
      </w:pPr>
      <w:r>
        <w:rPr>
          <w:rFonts w:hint="eastAsia" w:ascii="宋体" w:hAnsi="宋体" w:cs="宋体"/>
          <w:kern w:val="0"/>
        </w:rPr>
        <w:t>关于变更保险合同时的通知义务的约定：</w:t>
      </w:r>
      <w:r>
        <w:rPr>
          <w:rFonts w:hint="eastAsia" w:ascii="宋体" w:hAnsi="宋体" w:cs="宋体"/>
          <w:u w:val="single"/>
        </w:rPr>
        <w:t xml:space="preserve">按通用条款执行  </w:t>
      </w:r>
      <w:r>
        <w:rPr>
          <w:rFonts w:hint="eastAsia" w:ascii="宋体" w:hAnsi="宋体" w:cs="宋体"/>
        </w:rPr>
        <w:t>。</w:t>
      </w:r>
    </w:p>
    <w:p w14:paraId="7CA67888">
      <w:pPr>
        <w:pStyle w:val="6"/>
        <w:spacing w:before="120" w:after="120" w:line="360" w:lineRule="exact"/>
        <w:rPr>
          <w:rFonts w:ascii="宋体" w:hAnsi="宋体" w:cs="宋体"/>
          <w:b w:val="0"/>
          <w:sz w:val="21"/>
          <w:szCs w:val="21"/>
        </w:rPr>
      </w:pPr>
      <w:r>
        <w:rPr>
          <w:rFonts w:hint="eastAsia" w:ascii="宋体" w:hAnsi="宋体" w:cs="宋体"/>
          <w:b w:val="0"/>
          <w:sz w:val="21"/>
          <w:szCs w:val="21"/>
        </w:rPr>
        <w:t>20. 争议解决</w:t>
      </w:r>
    </w:p>
    <w:p w14:paraId="75DFFA88">
      <w:pPr>
        <w:spacing w:after="120" w:line="360" w:lineRule="exact"/>
        <w:ind w:firstLine="420" w:firstLineChars="200"/>
        <w:outlineLvl w:val="2"/>
        <w:rPr>
          <w:rFonts w:ascii="宋体" w:hAnsi="宋体" w:cs="宋体"/>
        </w:rPr>
      </w:pPr>
      <w:r>
        <w:rPr>
          <w:rFonts w:hint="eastAsia" w:ascii="宋体" w:hAnsi="宋体" w:cs="宋体"/>
        </w:rPr>
        <w:t>20.3 争议评审</w:t>
      </w:r>
    </w:p>
    <w:p w14:paraId="7DAB71D5">
      <w:pPr>
        <w:spacing w:line="360" w:lineRule="exact"/>
        <w:ind w:left="149" w:leftChars="71" w:firstLine="315" w:firstLineChars="150"/>
        <w:jc w:val="left"/>
        <w:rPr>
          <w:rFonts w:ascii="宋体" w:hAnsi="宋体" w:cs="宋体"/>
        </w:rPr>
      </w:pPr>
      <w:r>
        <w:rPr>
          <w:rFonts w:hint="eastAsia" w:ascii="宋体" w:hAnsi="宋体" w:cs="宋体"/>
        </w:rPr>
        <w:t>合同当事人是否同意将工程争议提交争议评审小组决定：</w:t>
      </w:r>
      <w:r>
        <w:rPr>
          <w:rFonts w:hint="eastAsia" w:ascii="宋体" w:hAnsi="宋体" w:cs="宋体"/>
          <w:u w:val="single"/>
        </w:rPr>
        <w:t xml:space="preserve">  不同意  </w:t>
      </w:r>
      <w:r>
        <w:rPr>
          <w:rFonts w:hint="eastAsia" w:ascii="宋体" w:hAnsi="宋体" w:cs="宋体"/>
        </w:rPr>
        <w:t xml:space="preserve">。  </w:t>
      </w:r>
    </w:p>
    <w:p w14:paraId="537D3312">
      <w:pPr>
        <w:spacing w:line="360" w:lineRule="exact"/>
        <w:ind w:firstLine="420" w:firstLineChars="200"/>
        <w:jc w:val="left"/>
        <w:outlineLvl w:val="2"/>
        <w:rPr>
          <w:rFonts w:ascii="宋体" w:hAnsi="宋体" w:cs="宋体"/>
        </w:rPr>
      </w:pPr>
      <w:r>
        <w:rPr>
          <w:rFonts w:hint="eastAsia" w:ascii="宋体" w:hAnsi="宋体" w:cs="宋体"/>
        </w:rPr>
        <w:t>20.3.1 争议评审小组的确定</w:t>
      </w:r>
    </w:p>
    <w:p w14:paraId="0A4DD6EB">
      <w:pPr>
        <w:spacing w:line="360" w:lineRule="exact"/>
        <w:ind w:firstLine="420" w:firstLineChars="200"/>
        <w:jc w:val="left"/>
        <w:rPr>
          <w:rFonts w:ascii="宋体" w:hAnsi="宋体" w:cs="宋体"/>
          <w:u w:val="single"/>
        </w:rPr>
      </w:pPr>
      <w:r>
        <w:rPr>
          <w:rFonts w:hint="eastAsia" w:ascii="宋体" w:hAnsi="宋体" w:cs="宋体"/>
        </w:rPr>
        <w:t>争议评审小组成员的确定：</w:t>
      </w:r>
      <w:r>
        <w:rPr>
          <w:rFonts w:hint="eastAsia" w:ascii="宋体" w:hAnsi="宋体" w:cs="宋体"/>
          <w:u w:val="single"/>
        </w:rPr>
        <w:t xml:space="preserve">             无               </w:t>
      </w:r>
      <w:r>
        <w:rPr>
          <w:rFonts w:hint="eastAsia" w:ascii="宋体" w:hAnsi="宋体" w:cs="宋体"/>
        </w:rPr>
        <w:t>。</w:t>
      </w:r>
    </w:p>
    <w:p w14:paraId="20649572">
      <w:pPr>
        <w:spacing w:line="360" w:lineRule="exact"/>
        <w:ind w:firstLine="420" w:firstLineChars="200"/>
        <w:jc w:val="left"/>
        <w:rPr>
          <w:rFonts w:ascii="宋体" w:hAnsi="宋体" w:cs="宋体"/>
        </w:rPr>
      </w:pPr>
      <w:r>
        <w:rPr>
          <w:rFonts w:hint="eastAsia" w:ascii="宋体" w:hAnsi="宋体" w:cs="宋体"/>
        </w:rPr>
        <w:t>选定争议评审员的期限：</w:t>
      </w:r>
      <w:r>
        <w:rPr>
          <w:rFonts w:hint="eastAsia" w:ascii="宋体" w:hAnsi="宋体" w:cs="宋体"/>
          <w:u w:val="single"/>
        </w:rPr>
        <w:t xml:space="preserve">               无              </w:t>
      </w:r>
      <w:r>
        <w:rPr>
          <w:rFonts w:hint="eastAsia" w:ascii="宋体" w:hAnsi="宋体" w:cs="宋体"/>
        </w:rPr>
        <w:t>。</w:t>
      </w:r>
    </w:p>
    <w:p w14:paraId="10495937">
      <w:pPr>
        <w:spacing w:line="360" w:lineRule="exact"/>
        <w:ind w:firstLine="420" w:firstLineChars="200"/>
        <w:jc w:val="left"/>
        <w:rPr>
          <w:rFonts w:ascii="宋体" w:hAnsi="宋体" w:cs="宋体"/>
        </w:rPr>
      </w:pPr>
      <w:r>
        <w:rPr>
          <w:rFonts w:hint="eastAsia" w:ascii="宋体" w:hAnsi="宋体" w:cs="宋体"/>
        </w:rPr>
        <w:t>争议评审小组成员的报酬承担方式：</w:t>
      </w:r>
      <w:r>
        <w:rPr>
          <w:rFonts w:hint="eastAsia" w:ascii="宋体" w:hAnsi="宋体" w:cs="宋体"/>
          <w:u w:val="single"/>
        </w:rPr>
        <w:t xml:space="preserve">     无              </w:t>
      </w:r>
      <w:r>
        <w:rPr>
          <w:rFonts w:hint="eastAsia" w:ascii="宋体" w:hAnsi="宋体" w:cs="宋体"/>
        </w:rPr>
        <w:t>。</w:t>
      </w:r>
    </w:p>
    <w:p w14:paraId="2FDF9C7A">
      <w:pPr>
        <w:spacing w:line="360" w:lineRule="exact"/>
        <w:ind w:firstLine="420" w:firstLineChars="200"/>
        <w:jc w:val="left"/>
        <w:rPr>
          <w:rFonts w:ascii="宋体" w:hAnsi="宋体" w:cs="宋体"/>
        </w:rPr>
      </w:pPr>
      <w:r>
        <w:rPr>
          <w:rFonts w:hint="eastAsia" w:ascii="宋体" w:hAnsi="宋体" w:cs="宋体"/>
        </w:rPr>
        <w:t>其他事项的约定：</w:t>
      </w:r>
      <w:r>
        <w:rPr>
          <w:rFonts w:hint="eastAsia" w:ascii="宋体" w:hAnsi="宋体" w:cs="宋体"/>
          <w:u w:val="single"/>
        </w:rPr>
        <w:t xml:space="preserve">                     无             </w:t>
      </w:r>
      <w:r>
        <w:rPr>
          <w:rFonts w:hint="eastAsia" w:ascii="宋体" w:hAnsi="宋体" w:cs="宋体"/>
        </w:rPr>
        <w:t>。</w:t>
      </w:r>
    </w:p>
    <w:p w14:paraId="29A3ED1D">
      <w:pPr>
        <w:autoSpaceDE w:val="0"/>
        <w:autoSpaceDN w:val="0"/>
        <w:adjustRightInd w:val="0"/>
        <w:spacing w:line="360" w:lineRule="exact"/>
        <w:ind w:firstLine="420" w:firstLineChars="200"/>
        <w:jc w:val="left"/>
        <w:outlineLvl w:val="2"/>
        <w:rPr>
          <w:rFonts w:ascii="宋体" w:hAnsi="宋体" w:cs="宋体"/>
          <w:kern w:val="0"/>
        </w:rPr>
      </w:pPr>
      <w:r>
        <w:rPr>
          <w:rFonts w:hint="eastAsia" w:ascii="宋体" w:hAnsi="宋体" w:cs="宋体"/>
          <w:kern w:val="0"/>
        </w:rPr>
        <w:t>20.3.2 争议评审小组的决定</w:t>
      </w:r>
    </w:p>
    <w:p w14:paraId="342DF88F">
      <w:pPr>
        <w:spacing w:line="360" w:lineRule="exact"/>
        <w:ind w:firstLine="420" w:firstLineChars="200"/>
        <w:jc w:val="left"/>
        <w:rPr>
          <w:rFonts w:ascii="宋体" w:hAnsi="宋体" w:cs="宋体"/>
        </w:rPr>
      </w:pPr>
      <w:r>
        <w:rPr>
          <w:rFonts w:hint="eastAsia" w:ascii="宋体" w:hAnsi="宋体" w:cs="宋体"/>
        </w:rPr>
        <w:t>合同当事人关于本项的约定：</w:t>
      </w:r>
      <w:r>
        <w:rPr>
          <w:rFonts w:hint="eastAsia" w:ascii="宋体" w:hAnsi="宋体" w:cs="宋体"/>
          <w:u w:val="single"/>
        </w:rPr>
        <w:t xml:space="preserve">           无             </w:t>
      </w:r>
      <w:r>
        <w:rPr>
          <w:rFonts w:hint="eastAsia" w:ascii="宋体" w:hAnsi="宋体" w:cs="宋体"/>
        </w:rPr>
        <w:t>。</w:t>
      </w:r>
    </w:p>
    <w:p w14:paraId="4B731EFF">
      <w:pPr>
        <w:spacing w:after="120" w:line="360" w:lineRule="exact"/>
        <w:ind w:firstLine="420" w:firstLineChars="200"/>
        <w:outlineLvl w:val="2"/>
        <w:rPr>
          <w:rFonts w:ascii="宋体" w:hAnsi="宋体" w:cs="宋体"/>
        </w:rPr>
      </w:pPr>
      <w:r>
        <w:rPr>
          <w:rFonts w:hint="eastAsia" w:ascii="宋体" w:hAnsi="宋体" w:cs="宋体"/>
        </w:rPr>
        <w:t>20.4仲裁或诉讼</w:t>
      </w:r>
    </w:p>
    <w:p w14:paraId="5BB16F20">
      <w:pPr>
        <w:spacing w:after="120" w:line="360" w:lineRule="exact"/>
        <w:ind w:firstLine="420" w:firstLineChars="200"/>
        <w:rPr>
          <w:rFonts w:ascii="宋体" w:hAnsi="宋体" w:cs="宋体"/>
        </w:rPr>
      </w:pPr>
      <w:r>
        <w:rPr>
          <w:rFonts w:hint="eastAsia" w:ascii="宋体" w:hAnsi="宋体" w:cs="宋体"/>
        </w:rPr>
        <w:t>因合同及合同有关事项发生的争议，按下列第</w:t>
      </w:r>
      <w:r>
        <w:rPr>
          <w:rFonts w:hint="eastAsia" w:ascii="宋体" w:hAnsi="宋体" w:cs="宋体"/>
          <w:u w:val="single"/>
        </w:rPr>
        <w:t xml:space="preserve"> （2） </w:t>
      </w:r>
      <w:r>
        <w:rPr>
          <w:rFonts w:hint="eastAsia" w:ascii="宋体" w:hAnsi="宋体" w:cs="宋体"/>
        </w:rPr>
        <w:t>种方式解决：</w:t>
      </w:r>
    </w:p>
    <w:p w14:paraId="71F4E835">
      <w:pPr>
        <w:spacing w:line="360" w:lineRule="exact"/>
        <w:ind w:firstLine="420" w:firstLineChars="200"/>
        <w:jc w:val="left"/>
        <w:rPr>
          <w:rFonts w:ascii="宋体" w:hAnsi="宋体" w:cs="宋体"/>
        </w:rPr>
      </w:pPr>
      <w:r>
        <w:rPr>
          <w:rFonts w:hint="eastAsia" w:ascii="宋体" w:hAnsi="宋体" w:cs="宋体"/>
        </w:rPr>
        <w:t>（1）向</w:t>
      </w:r>
      <w:r>
        <w:rPr>
          <w:rFonts w:hint="eastAsia" w:ascii="宋体" w:hAnsi="宋体" w:cs="宋体"/>
          <w:u w:val="single"/>
        </w:rPr>
        <w:t xml:space="preserve">          /          </w:t>
      </w:r>
      <w:r>
        <w:rPr>
          <w:rFonts w:hint="eastAsia" w:ascii="宋体" w:hAnsi="宋体" w:cs="宋体"/>
        </w:rPr>
        <w:t>仲裁委员会申请仲裁；</w:t>
      </w:r>
    </w:p>
    <w:p w14:paraId="4E5FF521">
      <w:pPr>
        <w:spacing w:line="360" w:lineRule="exact"/>
        <w:ind w:firstLine="420" w:firstLineChars="200"/>
        <w:jc w:val="left"/>
        <w:rPr>
          <w:rFonts w:ascii="宋体" w:hAnsi="宋体" w:cs="宋体"/>
        </w:rPr>
      </w:pPr>
      <w:r>
        <w:rPr>
          <w:rFonts w:hint="eastAsia" w:ascii="宋体" w:hAnsi="宋体" w:cs="宋体"/>
        </w:rPr>
        <w:t>（2）向</w:t>
      </w:r>
      <w:r>
        <w:rPr>
          <w:rFonts w:hint="eastAsia" w:ascii="宋体" w:hAnsi="宋体" w:cs="宋体"/>
          <w:u w:val="single"/>
        </w:rPr>
        <w:t xml:space="preserve">   本工程辖区内  </w:t>
      </w:r>
      <w:r>
        <w:rPr>
          <w:rFonts w:hint="eastAsia" w:ascii="宋体" w:hAnsi="宋体" w:cs="宋体"/>
        </w:rPr>
        <w:t>人民法院起诉。</w:t>
      </w:r>
      <w:bookmarkEnd w:id="179"/>
      <w:bookmarkEnd w:id="180"/>
      <w:bookmarkEnd w:id="182"/>
    </w:p>
    <w:p w14:paraId="6BC750FF">
      <w:pPr>
        <w:pStyle w:val="2"/>
        <w:spacing w:line="360" w:lineRule="exact"/>
        <w:rPr>
          <w:rFonts w:ascii="宋体" w:hAnsi="宋体" w:cs="宋体"/>
          <w:b/>
          <w:bCs/>
          <w:kern w:val="44"/>
          <w:sz w:val="32"/>
          <w:szCs w:val="32"/>
        </w:rPr>
      </w:pPr>
      <w:bookmarkStart w:id="629" w:name="_Toc24269"/>
      <w:bookmarkStart w:id="630" w:name="_Toc10014"/>
      <w:r>
        <w:rPr>
          <w:rFonts w:hint="eastAsia" w:ascii="宋体" w:hAnsi="宋体" w:cs="宋体"/>
          <w:b/>
          <w:bCs/>
          <w:kern w:val="44"/>
          <w:sz w:val="32"/>
          <w:szCs w:val="32"/>
        </w:rPr>
        <w:br w:type="page"/>
      </w:r>
    </w:p>
    <w:p w14:paraId="729C0FD1">
      <w:pPr>
        <w:pStyle w:val="3"/>
        <w:spacing w:line="500" w:lineRule="exact"/>
        <w:jc w:val="center"/>
        <w:rPr>
          <w:sz w:val="32"/>
          <w:szCs w:val="32"/>
        </w:rPr>
      </w:pPr>
      <w:bookmarkStart w:id="631" w:name="_Toc498945559"/>
      <w:bookmarkStart w:id="632" w:name="_Toc407135283"/>
      <w:bookmarkStart w:id="633" w:name="_Toc3054_WPSOffice_Level1"/>
      <w:bookmarkStart w:id="634" w:name="_Toc73275791"/>
      <w:bookmarkStart w:id="635" w:name="_Toc358569763"/>
      <w:bookmarkStart w:id="636" w:name="_Toc23350"/>
      <w:r>
        <w:rPr>
          <w:rFonts w:hint="eastAsia" w:ascii="宋体" w:hAnsi="宋体" w:cs="宋体"/>
          <w:sz w:val="32"/>
          <w:szCs w:val="32"/>
        </w:rPr>
        <w:t>第五章  工程量清单</w:t>
      </w:r>
      <w:bookmarkEnd w:id="631"/>
      <w:bookmarkEnd w:id="632"/>
      <w:bookmarkEnd w:id="633"/>
      <w:bookmarkEnd w:id="634"/>
    </w:p>
    <w:bookmarkEnd w:id="635"/>
    <w:p w14:paraId="1A7FE92A">
      <w:pPr>
        <w:spacing w:line="500" w:lineRule="exact"/>
        <w:rPr>
          <w:rFonts w:ascii="宋体" w:hAnsi="宋体" w:cs="宋体"/>
        </w:rPr>
      </w:pPr>
    </w:p>
    <w:p w14:paraId="273EF7C9">
      <w:pPr>
        <w:spacing w:line="500" w:lineRule="exact"/>
        <w:jc w:val="center"/>
        <w:rPr>
          <w:rFonts w:ascii="宋体" w:hAnsi="宋体" w:cs="宋体"/>
        </w:rPr>
        <w:sectPr>
          <w:footerReference r:id="rId6" w:type="default"/>
          <w:pgSz w:w="11907" w:h="16840"/>
          <w:pgMar w:top="1134" w:right="1134" w:bottom="1134" w:left="1134" w:header="851" w:footer="851" w:gutter="0"/>
          <w:cols w:space="720" w:num="1"/>
          <w:docGrid w:linePitch="312" w:charSpace="0"/>
        </w:sectPr>
      </w:pPr>
      <w:r>
        <w:rPr>
          <w:rFonts w:hint="eastAsia" w:ascii="宋体" w:hAnsi="宋体" w:cs="宋体"/>
          <w:b/>
          <w:color w:val="000000"/>
          <w:sz w:val="24"/>
        </w:rPr>
        <w:t>工程量清单（另册），是本竞争性磋商文件的一个重要组成部分。</w:t>
      </w:r>
    </w:p>
    <w:p w14:paraId="1AA004FF">
      <w:pPr>
        <w:pStyle w:val="4"/>
        <w:spacing w:line="500" w:lineRule="exact"/>
        <w:jc w:val="center"/>
        <w:rPr>
          <w:rFonts w:ascii="宋体" w:hAnsi="宋体" w:cs="宋体"/>
          <w:b/>
          <w:bCs w:val="0"/>
          <w:kern w:val="0"/>
          <w:sz w:val="32"/>
        </w:rPr>
      </w:pPr>
      <w:bookmarkStart w:id="637" w:name="_Toc455670848"/>
      <w:bookmarkStart w:id="638" w:name="_Toc267582061"/>
      <w:bookmarkStart w:id="639" w:name="_Toc389145997"/>
      <w:bookmarkStart w:id="640" w:name="_Toc207443031"/>
      <w:r>
        <w:rPr>
          <w:rFonts w:hint="eastAsia" w:ascii="宋体" w:hAnsi="宋体" w:cs="宋体"/>
          <w:b/>
          <w:bCs w:val="0"/>
          <w:kern w:val="0"/>
          <w:sz w:val="32"/>
        </w:rPr>
        <w:t>第六章</w:t>
      </w:r>
      <w:r>
        <w:rPr>
          <w:rFonts w:hint="eastAsia" w:ascii="宋体" w:hAnsi="宋体" w:cs="宋体"/>
          <w:b/>
          <w:bCs w:val="0"/>
          <w:kern w:val="0"/>
          <w:sz w:val="32"/>
        </w:rPr>
        <w:tab/>
      </w:r>
      <w:r>
        <w:rPr>
          <w:rFonts w:hint="eastAsia" w:ascii="宋体" w:hAnsi="宋体" w:cs="宋体"/>
          <w:b/>
          <w:bCs w:val="0"/>
          <w:kern w:val="0"/>
          <w:sz w:val="32"/>
        </w:rPr>
        <w:t>技术标准</w:t>
      </w:r>
      <w:bookmarkEnd w:id="637"/>
      <w:bookmarkEnd w:id="638"/>
      <w:bookmarkEnd w:id="639"/>
      <w:bookmarkEnd w:id="640"/>
    </w:p>
    <w:p w14:paraId="23E9719F">
      <w:pPr>
        <w:spacing w:line="500" w:lineRule="exact"/>
        <w:rPr>
          <w:rFonts w:ascii="宋体" w:hAnsi="宋体" w:cs="宋体"/>
          <w:kern w:val="0"/>
          <w:sz w:val="10"/>
          <w:szCs w:val="10"/>
        </w:rPr>
      </w:pPr>
    </w:p>
    <w:p w14:paraId="1F54A776">
      <w:pPr>
        <w:spacing w:line="500" w:lineRule="exact"/>
        <w:jc w:val="center"/>
        <w:rPr>
          <w:rFonts w:ascii="宋体" w:hAnsi="宋体" w:cs="宋体"/>
          <w:sz w:val="28"/>
          <w:szCs w:val="28"/>
        </w:rPr>
      </w:pPr>
      <w:r>
        <w:rPr>
          <w:rFonts w:hint="eastAsia" w:ascii="宋体" w:hAnsi="宋体" w:cs="宋体"/>
          <w:sz w:val="28"/>
          <w:szCs w:val="28"/>
        </w:rPr>
        <w:t>本章由采购人根据国家行业和地方现行标准、规范和规程等，</w:t>
      </w:r>
    </w:p>
    <w:p w14:paraId="21E7A072">
      <w:pPr>
        <w:spacing w:line="500" w:lineRule="exact"/>
        <w:jc w:val="center"/>
        <w:rPr>
          <w:rFonts w:ascii="宋体" w:hAnsi="宋体" w:cs="宋体"/>
          <w:sz w:val="28"/>
          <w:szCs w:val="28"/>
        </w:rPr>
      </w:pPr>
      <w:r>
        <w:rPr>
          <w:rFonts w:hint="eastAsia" w:ascii="宋体" w:hAnsi="宋体" w:cs="宋体"/>
          <w:sz w:val="28"/>
          <w:szCs w:val="28"/>
        </w:rPr>
        <w:t>以及项目具体情况摘录。</w:t>
      </w:r>
    </w:p>
    <w:p w14:paraId="01AC7440">
      <w:pPr>
        <w:spacing w:line="460" w:lineRule="exact"/>
        <w:jc w:val="center"/>
        <w:outlineLvl w:val="0"/>
        <w:rPr>
          <w:rFonts w:ascii="华文中宋" w:hAnsi="华文中宋" w:eastAsia="华文中宋" w:cs="华文中宋"/>
          <w:b/>
          <w:bCs/>
          <w:sz w:val="32"/>
          <w:szCs w:val="32"/>
        </w:rPr>
      </w:pPr>
    </w:p>
    <w:p w14:paraId="557932AB">
      <w:pPr>
        <w:spacing w:line="460" w:lineRule="exact"/>
        <w:jc w:val="center"/>
        <w:outlineLvl w:val="0"/>
        <w:rPr>
          <w:rFonts w:ascii="华文中宋" w:hAnsi="华文中宋" w:eastAsia="华文中宋" w:cs="华文中宋"/>
          <w:b/>
          <w:bCs/>
          <w:sz w:val="32"/>
          <w:szCs w:val="32"/>
        </w:rPr>
      </w:pPr>
    </w:p>
    <w:p w14:paraId="208632A9">
      <w:pPr>
        <w:spacing w:line="460" w:lineRule="exact"/>
        <w:jc w:val="center"/>
        <w:outlineLvl w:val="0"/>
        <w:rPr>
          <w:rFonts w:ascii="华文中宋" w:hAnsi="华文中宋" w:eastAsia="华文中宋" w:cs="华文中宋"/>
          <w:b/>
          <w:bCs/>
          <w:sz w:val="32"/>
          <w:szCs w:val="32"/>
        </w:rPr>
      </w:pPr>
    </w:p>
    <w:p w14:paraId="2B3F01F0">
      <w:pPr>
        <w:spacing w:line="460" w:lineRule="exact"/>
        <w:jc w:val="center"/>
        <w:outlineLvl w:val="0"/>
        <w:rPr>
          <w:rFonts w:ascii="华文中宋" w:hAnsi="华文中宋" w:eastAsia="华文中宋" w:cs="华文中宋"/>
          <w:b/>
          <w:bCs/>
          <w:sz w:val="32"/>
          <w:szCs w:val="32"/>
        </w:rPr>
      </w:pPr>
    </w:p>
    <w:p w14:paraId="6617B3E7">
      <w:pPr>
        <w:spacing w:line="460" w:lineRule="exact"/>
        <w:jc w:val="center"/>
        <w:outlineLvl w:val="0"/>
        <w:rPr>
          <w:rFonts w:ascii="华文中宋" w:hAnsi="华文中宋" w:eastAsia="华文中宋" w:cs="华文中宋"/>
          <w:b/>
          <w:bCs/>
          <w:sz w:val="32"/>
          <w:szCs w:val="32"/>
        </w:rPr>
      </w:pPr>
    </w:p>
    <w:p w14:paraId="68298BF0">
      <w:pPr>
        <w:spacing w:line="460" w:lineRule="exact"/>
        <w:jc w:val="center"/>
        <w:outlineLvl w:val="0"/>
        <w:rPr>
          <w:rFonts w:ascii="华文中宋" w:hAnsi="华文中宋" w:eastAsia="华文中宋" w:cs="华文中宋"/>
          <w:b/>
          <w:bCs/>
          <w:sz w:val="32"/>
          <w:szCs w:val="32"/>
        </w:rPr>
      </w:pPr>
    </w:p>
    <w:p w14:paraId="568ECABD">
      <w:pPr>
        <w:spacing w:line="460" w:lineRule="exact"/>
        <w:jc w:val="center"/>
        <w:outlineLvl w:val="0"/>
        <w:rPr>
          <w:rFonts w:ascii="华文中宋" w:hAnsi="华文中宋" w:eastAsia="华文中宋" w:cs="华文中宋"/>
          <w:b/>
          <w:bCs/>
          <w:sz w:val="32"/>
          <w:szCs w:val="32"/>
        </w:rPr>
      </w:pPr>
    </w:p>
    <w:p w14:paraId="524D76F9">
      <w:pPr>
        <w:spacing w:line="460" w:lineRule="exact"/>
        <w:jc w:val="center"/>
        <w:outlineLvl w:val="0"/>
        <w:rPr>
          <w:rFonts w:ascii="华文中宋" w:hAnsi="华文中宋" w:eastAsia="华文中宋" w:cs="华文中宋"/>
          <w:b/>
          <w:bCs/>
          <w:sz w:val="32"/>
          <w:szCs w:val="32"/>
        </w:rPr>
      </w:pPr>
    </w:p>
    <w:p w14:paraId="78F46895">
      <w:pPr>
        <w:spacing w:line="460" w:lineRule="exact"/>
        <w:jc w:val="center"/>
        <w:outlineLvl w:val="0"/>
        <w:rPr>
          <w:rFonts w:ascii="华文中宋" w:hAnsi="华文中宋" w:eastAsia="华文中宋" w:cs="华文中宋"/>
          <w:b/>
          <w:bCs/>
          <w:sz w:val="32"/>
          <w:szCs w:val="32"/>
        </w:rPr>
      </w:pPr>
    </w:p>
    <w:p w14:paraId="40C4241E">
      <w:pPr>
        <w:spacing w:line="460" w:lineRule="exact"/>
        <w:jc w:val="center"/>
        <w:outlineLvl w:val="0"/>
        <w:rPr>
          <w:rFonts w:ascii="华文中宋" w:hAnsi="华文中宋" w:eastAsia="华文中宋" w:cs="华文中宋"/>
          <w:b/>
          <w:bCs/>
          <w:sz w:val="32"/>
          <w:szCs w:val="32"/>
        </w:rPr>
      </w:pPr>
    </w:p>
    <w:p w14:paraId="702B3D60">
      <w:pPr>
        <w:spacing w:line="460" w:lineRule="exact"/>
        <w:jc w:val="center"/>
        <w:outlineLvl w:val="0"/>
        <w:rPr>
          <w:rFonts w:ascii="华文中宋" w:hAnsi="华文中宋" w:eastAsia="华文中宋" w:cs="华文中宋"/>
          <w:b/>
          <w:bCs/>
          <w:sz w:val="32"/>
          <w:szCs w:val="32"/>
        </w:rPr>
      </w:pPr>
    </w:p>
    <w:p w14:paraId="302C55DC">
      <w:pPr>
        <w:spacing w:line="460" w:lineRule="exact"/>
        <w:jc w:val="center"/>
        <w:outlineLvl w:val="0"/>
        <w:rPr>
          <w:rFonts w:ascii="华文中宋" w:hAnsi="华文中宋" w:eastAsia="华文中宋" w:cs="华文中宋"/>
          <w:b/>
          <w:bCs/>
          <w:sz w:val="32"/>
          <w:szCs w:val="32"/>
        </w:rPr>
      </w:pPr>
    </w:p>
    <w:p w14:paraId="350C6717">
      <w:pPr>
        <w:spacing w:line="460" w:lineRule="exact"/>
        <w:jc w:val="center"/>
        <w:outlineLvl w:val="0"/>
        <w:rPr>
          <w:rFonts w:ascii="华文中宋" w:hAnsi="华文中宋" w:eastAsia="华文中宋" w:cs="华文中宋"/>
          <w:b/>
          <w:bCs/>
          <w:sz w:val="32"/>
          <w:szCs w:val="32"/>
        </w:rPr>
      </w:pPr>
    </w:p>
    <w:p w14:paraId="31B9843B">
      <w:pPr>
        <w:spacing w:line="460" w:lineRule="exact"/>
        <w:jc w:val="center"/>
        <w:outlineLvl w:val="0"/>
        <w:rPr>
          <w:rFonts w:ascii="华文中宋" w:hAnsi="华文中宋" w:eastAsia="华文中宋" w:cs="华文中宋"/>
          <w:b/>
          <w:bCs/>
          <w:sz w:val="32"/>
          <w:szCs w:val="32"/>
        </w:rPr>
      </w:pPr>
    </w:p>
    <w:p w14:paraId="36645F07">
      <w:pPr>
        <w:spacing w:line="460" w:lineRule="exact"/>
        <w:jc w:val="center"/>
        <w:outlineLvl w:val="0"/>
        <w:rPr>
          <w:rFonts w:ascii="华文中宋" w:hAnsi="华文中宋" w:eastAsia="华文中宋" w:cs="华文中宋"/>
          <w:b/>
          <w:bCs/>
          <w:sz w:val="32"/>
          <w:szCs w:val="32"/>
        </w:rPr>
      </w:pPr>
    </w:p>
    <w:p w14:paraId="1057D362">
      <w:pPr>
        <w:spacing w:line="460" w:lineRule="exact"/>
        <w:jc w:val="center"/>
        <w:outlineLvl w:val="0"/>
        <w:rPr>
          <w:rFonts w:ascii="华文中宋" w:hAnsi="华文中宋" w:eastAsia="华文中宋" w:cs="华文中宋"/>
          <w:b/>
          <w:bCs/>
          <w:sz w:val="32"/>
          <w:szCs w:val="32"/>
        </w:rPr>
      </w:pPr>
    </w:p>
    <w:p w14:paraId="1D5DA7B3">
      <w:pPr>
        <w:spacing w:line="460" w:lineRule="exact"/>
        <w:jc w:val="center"/>
        <w:outlineLvl w:val="0"/>
        <w:rPr>
          <w:rFonts w:ascii="华文中宋" w:hAnsi="华文中宋" w:eastAsia="华文中宋" w:cs="华文中宋"/>
          <w:b/>
          <w:bCs/>
          <w:sz w:val="32"/>
          <w:szCs w:val="32"/>
        </w:rPr>
      </w:pPr>
    </w:p>
    <w:p w14:paraId="27A15DA9">
      <w:pPr>
        <w:spacing w:line="460" w:lineRule="exact"/>
        <w:jc w:val="center"/>
        <w:outlineLvl w:val="0"/>
        <w:rPr>
          <w:rFonts w:ascii="华文中宋" w:hAnsi="华文中宋" w:eastAsia="华文中宋" w:cs="华文中宋"/>
          <w:b/>
          <w:bCs/>
          <w:sz w:val="32"/>
          <w:szCs w:val="32"/>
        </w:rPr>
      </w:pPr>
    </w:p>
    <w:p w14:paraId="02E2ED82">
      <w:pPr>
        <w:spacing w:line="460" w:lineRule="exact"/>
        <w:jc w:val="center"/>
        <w:outlineLvl w:val="0"/>
        <w:rPr>
          <w:rFonts w:ascii="华文中宋" w:hAnsi="华文中宋" w:eastAsia="华文中宋" w:cs="华文中宋"/>
          <w:b/>
          <w:bCs/>
          <w:sz w:val="32"/>
          <w:szCs w:val="32"/>
        </w:rPr>
      </w:pPr>
    </w:p>
    <w:p w14:paraId="09E70E67">
      <w:pPr>
        <w:spacing w:line="460" w:lineRule="exact"/>
        <w:jc w:val="center"/>
        <w:outlineLvl w:val="0"/>
        <w:rPr>
          <w:rFonts w:ascii="华文中宋" w:hAnsi="华文中宋" w:eastAsia="华文中宋" w:cs="华文中宋"/>
          <w:b/>
          <w:bCs/>
          <w:sz w:val="32"/>
          <w:szCs w:val="32"/>
        </w:rPr>
      </w:pPr>
    </w:p>
    <w:p w14:paraId="51312971">
      <w:pPr>
        <w:spacing w:line="460" w:lineRule="exact"/>
        <w:jc w:val="center"/>
        <w:outlineLvl w:val="0"/>
        <w:rPr>
          <w:rFonts w:ascii="华文中宋" w:hAnsi="华文中宋" w:eastAsia="华文中宋" w:cs="华文中宋"/>
          <w:b/>
          <w:bCs/>
          <w:sz w:val="32"/>
          <w:szCs w:val="32"/>
        </w:rPr>
      </w:pPr>
    </w:p>
    <w:p w14:paraId="41E3FA62">
      <w:pPr>
        <w:spacing w:line="460" w:lineRule="exact"/>
        <w:jc w:val="center"/>
        <w:outlineLvl w:val="0"/>
        <w:rPr>
          <w:rFonts w:ascii="华文中宋" w:hAnsi="华文中宋" w:eastAsia="华文中宋" w:cs="华文中宋"/>
          <w:b/>
          <w:bCs/>
          <w:sz w:val="32"/>
          <w:szCs w:val="32"/>
        </w:rPr>
      </w:pPr>
    </w:p>
    <w:p w14:paraId="7BAFEF5D">
      <w:pPr>
        <w:spacing w:line="460" w:lineRule="exact"/>
        <w:jc w:val="center"/>
        <w:outlineLvl w:val="0"/>
        <w:rPr>
          <w:rFonts w:ascii="华文中宋" w:hAnsi="华文中宋" w:eastAsia="华文中宋" w:cs="华文中宋"/>
          <w:b/>
          <w:bCs/>
          <w:sz w:val="32"/>
          <w:szCs w:val="32"/>
        </w:rPr>
      </w:pPr>
    </w:p>
    <w:p w14:paraId="4947E37F">
      <w:pPr>
        <w:spacing w:line="460" w:lineRule="exact"/>
        <w:jc w:val="center"/>
        <w:outlineLvl w:val="0"/>
        <w:rPr>
          <w:rFonts w:ascii="华文中宋" w:hAnsi="华文中宋" w:eastAsia="华文中宋" w:cs="华文中宋"/>
          <w:b/>
          <w:bCs/>
          <w:sz w:val="32"/>
          <w:szCs w:val="32"/>
        </w:rPr>
      </w:pPr>
    </w:p>
    <w:p w14:paraId="2CA48775">
      <w:pPr>
        <w:spacing w:line="460" w:lineRule="exact"/>
        <w:jc w:val="center"/>
        <w:outlineLvl w:val="0"/>
        <w:rPr>
          <w:rFonts w:ascii="华文中宋" w:hAnsi="华文中宋" w:eastAsia="华文中宋" w:cs="华文中宋"/>
          <w:b/>
          <w:bCs/>
          <w:sz w:val="32"/>
          <w:szCs w:val="32"/>
        </w:rPr>
      </w:pPr>
    </w:p>
    <w:p w14:paraId="751A6E32">
      <w:pPr>
        <w:pStyle w:val="4"/>
        <w:spacing w:line="500" w:lineRule="exact"/>
        <w:rPr>
          <w:rFonts w:ascii="宋体" w:hAnsi="宋体" w:cs="宋体"/>
          <w:color w:val="auto"/>
          <w:kern w:val="0"/>
          <w:sz w:val="32"/>
        </w:rPr>
      </w:pPr>
    </w:p>
    <w:p w14:paraId="123E417C">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第七章</w:t>
      </w:r>
      <w:r>
        <w:rPr>
          <w:rFonts w:hint="eastAsia" w:ascii="宋体" w:hAnsi="宋体" w:cs="宋体"/>
          <w:b/>
          <w:bCs w:val="0"/>
          <w:color w:val="auto"/>
          <w:kern w:val="0"/>
          <w:sz w:val="32"/>
        </w:rPr>
        <w:tab/>
      </w:r>
      <w:r>
        <w:rPr>
          <w:rFonts w:hint="eastAsia" w:ascii="宋体" w:hAnsi="宋体" w:cs="宋体"/>
          <w:b/>
          <w:bCs w:val="0"/>
          <w:color w:val="auto"/>
          <w:kern w:val="0"/>
          <w:sz w:val="32"/>
        </w:rPr>
        <w:t>图纸</w:t>
      </w:r>
    </w:p>
    <w:p w14:paraId="2019278A">
      <w:pPr>
        <w:spacing w:line="500" w:lineRule="exact"/>
        <w:rPr>
          <w:rFonts w:ascii="宋体" w:hAnsi="宋体" w:cs="宋体"/>
          <w:b/>
          <w:bCs/>
          <w:sz w:val="32"/>
          <w:szCs w:val="32"/>
        </w:rPr>
      </w:pPr>
    </w:p>
    <w:p w14:paraId="40AD3D36">
      <w:pPr>
        <w:spacing w:line="500" w:lineRule="exact"/>
        <w:jc w:val="center"/>
        <w:rPr>
          <w:rFonts w:ascii="宋体" w:hAnsi="宋体" w:cs="宋体"/>
        </w:rPr>
        <w:sectPr>
          <w:footerReference r:id="rId7" w:type="default"/>
          <w:pgSz w:w="11907" w:h="16840"/>
          <w:pgMar w:top="1134" w:right="1134" w:bottom="1134" w:left="1134" w:header="851" w:footer="851" w:gutter="0"/>
          <w:cols w:space="720" w:num="1"/>
          <w:docGrid w:linePitch="312" w:charSpace="0"/>
        </w:sectPr>
      </w:pPr>
      <w:r>
        <w:rPr>
          <w:rFonts w:hint="eastAsia" w:ascii="宋体" w:hAnsi="宋体" w:cs="宋体"/>
          <w:b/>
          <w:bCs/>
          <w:sz w:val="32"/>
          <w:szCs w:val="32"/>
        </w:rPr>
        <w:t>（</w:t>
      </w:r>
      <w:r>
        <w:rPr>
          <w:rFonts w:hint="eastAsia" w:ascii="宋体" w:hAnsi="宋体" w:cs="宋体"/>
          <w:b/>
          <w:color w:val="000000"/>
          <w:sz w:val="32"/>
          <w:szCs w:val="32"/>
        </w:rPr>
        <w:t>另册发放）</w:t>
      </w:r>
    </w:p>
    <w:p w14:paraId="2E2B5FFB">
      <w:pPr>
        <w:pStyle w:val="4"/>
        <w:spacing w:line="500" w:lineRule="exact"/>
        <w:jc w:val="center"/>
        <w:rPr>
          <w:rFonts w:ascii="宋体" w:hAnsi="宋体" w:cs="宋体"/>
          <w:b/>
          <w:bCs w:val="0"/>
          <w:color w:val="auto"/>
          <w:kern w:val="0"/>
          <w:sz w:val="32"/>
        </w:rPr>
      </w:pPr>
      <w:r>
        <w:rPr>
          <w:rFonts w:hint="eastAsia" w:ascii="宋体" w:hAnsi="宋体" w:cs="宋体"/>
          <w:b/>
          <w:bCs w:val="0"/>
          <w:color w:val="auto"/>
          <w:kern w:val="0"/>
          <w:sz w:val="32"/>
        </w:rPr>
        <w:t>第八章</w:t>
      </w:r>
      <w:r>
        <w:rPr>
          <w:rFonts w:hint="eastAsia" w:ascii="宋体" w:hAnsi="宋体" w:cs="宋体"/>
          <w:b/>
          <w:bCs w:val="0"/>
          <w:color w:val="auto"/>
          <w:kern w:val="0"/>
          <w:sz w:val="32"/>
        </w:rPr>
        <w:tab/>
      </w:r>
      <w:r>
        <w:rPr>
          <w:rFonts w:hint="eastAsia" w:ascii="宋体" w:hAnsi="宋体" w:cs="宋体"/>
          <w:b/>
          <w:bCs w:val="0"/>
          <w:color w:val="auto"/>
          <w:kern w:val="0"/>
          <w:sz w:val="32"/>
        </w:rPr>
        <w:t>响应文件格式</w:t>
      </w:r>
    </w:p>
    <w:p w14:paraId="1D0824EC">
      <w:pPr>
        <w:spacing w:line="500" w:lineRule="exact"/>
        <w:rPr>
          <w:rFonts w:ascii="宋体" w:hAnsi="宋体" w:cs="宋体"/>
          <w:kern w:val="0"/>
          <w:sz w:val="10"/>
          <w:szCs w:val="10"/>
        </w:rPr>
      </w:pPr>
    </w:p>
    <w:p w14:paraId="1DEAF725">
      <w:pPr>
        <w:spacing w:line="500" w:lineRule="exact"/>
        <w:rPr>
          <w:rFonts w:ascii="宋体" w:hAnsi="宋体" w:cs="宋体"/>
          <w:kern w:val="0"/>
          <w:sz w:val="20"/>
          <w:szCs w:val="20"/>
        </w:rPr>
      </w:pPr>
    </w:p>
    <w:p w14:paraId="584EDCA6">
      <w:pPr>
        <w:snapToGrid w:val="0"/>
        <w:spacing w:beforeLines="50" w:after="50"/>
        <w:jc w:val="center"/>
        <w:rPr>
          <w:rFonts w:ascii="宋体" w:hAnsi="宋体" w:cs="宋体"/>
          <w:b/>
          <w:color w:val="000000"/>
          <w:sz w:val="36"/>
          <w:szCs w:val="36"/>
        </w:rPr>
      </w:pPr>
      <w:r>
        <w:rPr>
          <w:rFonts w:hint="eastAsia" w:ascii="宋体" w:hAnsi="宋体" w:cs="宋体"/>
          <w:b/>
          <w:color w:val="000000"/>
          <w:sz w:val="36"/>
          <w:szCs w:val="36"/>
        </w:rPr>
        <w:t>响 应 文 件</w:t>
      </w:r>
    </w:p>
    <w:p w14:paraId="0DC7BA7E">
      <w:pPr>
        <w:snapToGrid w:val="0"/>
        <w:spacing w:beforeLines="50" w:after="50"/>
        <w:ind w:firstLine="422" w:firstLineChars="150"/>
        <w:rPr>
          <w:rFonts w:ascii="宋体" w:hAnsi="宋体" w:cs="宋体"/>
          <w:b/>
          <w:color w:val="000000"/>
          <w:sz w:val="28"/>
          <w:szCs w:val="28"/>
        </w:rPr>
      </w:pPr>
    </w:p>
    <w:p w14:paraId="0DD1CB61">
      <w:pPr>
        <w:snapToGrid w:val="0"/>
        <w:spacing w:beforeLines="50" w:after="50"/>
        <w:ind w:firstLine="422" w:firstLineChars="150"/>
        <w:rPr>
          <w:rFonts w:ascii="宋体" w:hAnsi="宋体" w:cs="宋体"/>
          <w:b/>
          <w:color w:val="000000"/>
          <w:sz w:val="28"/>
          <w:szCs w:val="28"/>
        </w:rPr>
      </w:pPr>
    </w:p>
    <w:p w14:paraId="0CB0098B">
      <w:pPr>
        <w:snapToGrid w:val="0"/>
        <w:spacing w:beforeLines="50" w:after="50"/>
        <w:ind w:firstLine="422" w:firstLineChars="150"/>
        <w:rPr>
          <w:rFonts w:ascii="宋体" w:hAnsi="宋体" w:cs="宋体"/>
          <w:b/>
          <w:color w:val="000000"/>
          <w:sz w:val="28"/>
          <w:szCs w:val="28"/>
        </w:rPr>
      </w:pPr>
    </w:p>
    <w:p w14:paraId="4F24F7C1">
      <w:pPr>
        <w:snapToGrid w:val="0"/>
        <w:spacing w:beforeLines="50" w:after="50"/>
        <w:ind w:left="4317" w:leftChars="1330" w:hanging="1524" w:hangingChars="542"/>
        <w:rPr>
          <w:rFonts w:ascii="宋体" w:hAnsi="宋体" w:cs="宋体"/>
          <w:b/>
          <w:color w:val="000000"/>
          <w:sz w:val="28"/>
          <w:szCs w:val="28"/>
          <w:u w:val="single"/>
        </w:rPr>
      </w:pPr>
      <w:r>
        <w:rPr>
          <w:rFonts w:hint="eastAsia" w:ascii="宋体" w:hAnsi="宋体" w:cs="宋体"/>
          <w:b/>
          <w:color w:val="000000"/>
          <w:sz w:val="28"/>
          <w:szCs w:val="28"/>
        </w:rPr>
        <w:t>项目名称：</w:t>
      </w:r>
    </w:p>
    <w:p w14:paraId="25EB2982">
      <w:pPr>
        <w:snapToGrid w:val="0"/>
        <w:spacing w:beforeLines="50" w:after="50"/>
        <w:ind w:firstLine="2704" w:firstLineChars="962"/>
        <w:rPr>
          <w:rFonts w:ascii="宋体" w:hAnsi="宋体" w:cs="宋体"/>
          <w:b/>
          <w:color w:val="000000"/>
          <w:sz w:val="28"/>
          <w:szCs w:val="28"/>
        </w:rPr>
      </w:pPr>
    </w:p>
    <w:p w14:paraId="5B694713">
      <w:pPr>
        <w:snapToGrid w:val="0"/>
        <w:spacing w:beforeLines="50" w:after="50"/>
        <w:ind w:firstLine="2704" w:firstLineChars="962"/>
        <w:rPr>
          <w:rFonts w:ascii="宋体" w:hAnsi="宋体" w:cs="宋体"/>
          <w:b/>
          <w:color w:val="000000"/>
          <w:sz w:val="28"/>
          <w:szCs w:val="28"/>
        </w:rPr>
      </w:pPr>
      <w:r>
        <w:rPr>
          <w:rFonts w:hint="eastAsia" w:ascii="宋体" w:hAnsi="宋体" w:cs="宋体"/>
          <w:b/>
          <w:color w:val="000000"/>
          <w:sz w:val="28"/>
          <w:szCs w:val="28"/>
        </w:rPr>
        <w:t>项目编号：</w:t>
      </w:r>
    </w:p>
    <w:p w14:paraId="1A7DBAD8">
      <w:pPr>
        <w:rPr>
          <w:rFonts w:ascii="宋体" w:hAnsi="宋体" w:cs="宋体"/>
          <w:b/>
          <w:color w:val="000000"/>
        </w:rPr>
      </w:pPr>
    </w:p>
    <w:p w14:paraId="662007EF">
      <w:pPr>
        <w:spacing w:line="400" w:lineRule="exact"/>
        <w:ind w:firstLine="2704" w:firstLineChars="962"/>
        <w:rPr>
          <w:rFonts w:ascii="宋体" w:hAnsi="宋体" w:cs="宋体"/>
          <w:b/>
          <w:color w:val="000000"/>
          <w:sz w:val="28"/>
          <w:szCs w:val="28"/>
        </w:rPr>
      </w:pPr>
    </w:p>
    <w:p w14:paraId="0422E06B">
      <w:pPr>
        <w:pStyle w:val="31"/>
        <w:rPr>
          <w:rFonts w:ascii="宋体" w:hAnsi="宋体" w:cs="宋体"/>
          <w:b/>
          <w:sz w:val="28"/>
          <w:szCs w:val="28"/>
        </w:rPr>
      </w:pPr>
    </w:p>
    <w:p w14:paraId="1BEBE9E3">
      <w:pPr>
        <w:pStyle w:val="31"/>
        <w:rPr>
          <w:rFonts w:ascii="宋体" w:hAnsi="宋体" w:cs="宋体"/>
          <w:b/>
          <w:sz w:val="28"/>
          <w:szCs w:val="28"/>
        </w:rPr>
      </w:pPr>
    </w:p>
    <w:p w14:paraId="3D271D8A">
      <w:pPr>
        <w:pStyle w:val="31"/>
        <w:rPr>
          <w:rFonts w:ascii="宋体" w:hAnsi="宋体" w:cs="宋体"/>
          <w:b/>
          <w:sz w:val="28"/>
          <w:szCs w:val="28"/>
        </w:rPr>
      </w:pPr>
    </w:p>
    <w:p w14:paraId="71516D51">
      <w:pPr>
        <w:snapToGrid w:val="0"/>
        <w:spacing w:beforeLines="50" w:after="50"/>
        <w:ind w:firstLine="2704" w:firstLineChars="962"/>
        <w:rPr>
          <w:rFonts w:ascii="宋体" w:hAnsi="宋体" w:cs="宋体"/>
          <w:b/>
          <w:color w:val="000000"/>
          <w:sz w:val="28"/>
          <w:szCs w:val="28"/>
          <w:u w:val="single"/>
        </w:rPr>
      </w:pPr>
      <w:r>
        <w:rPr>
          <w:rFonts w:hint="eastAsia" w:ascii="宋体" w:hAnsi="宋体" w:cs="宋体"/>
          <w:b/>
          <w:color w:val="000000"/>
          <w:sz w:val="28"/>
          <w:szCs w:val="28"/>
        </w:rPr>
        <w:t>采购代理机构：</w:t>
      </w:r>
    </w:p>
    <w:p w14:paraId="7EEEEEB4">
      <w:pPr>
        <w:pStyle w:val="6"/>
        <w:rPr>
          <w:color w:val="000000"/>
        </w:rPr>
      </w:pPr>
    </w:p>
    <w:p w14:paraId="07F90C93">
      <w:pPr>
        <w:pStyle w:val="12"/>
        <w:spacing w:line="440" w:lineRule="exact"/>
        <w:ind w:left="900" w:hanging="480" w:hangingChars="200"/>
        <w:rPr>
          <w:rFonts w:ascii="宋体" w:hAnsi="宋体" w:cs="宋体"/>
          <w:bCs/>
          <w:color w:val="000000"/>
          <w:sz w:val="24"/>
        </w:rPr>
      </w:pPr>
      <w:bookmarkStart w:id="641" w:name="_Toc20319_WPSOffice_Level2"/>
      <w:bookmarkStart w:id="642" w:name="_Toc4932_WPSOffice_Level2"/>
      <w:r>
        <w:rPr>
          <w:rFonts w:hint="eastAsia" w:ascii="宋体" w:hAnsi="宋体" w:cs="宋体"/>
          <w:bCs/>
          <w:color w:val="000000"/>
          <w:sz w:val="24"/>
        </w:rPr>
        <w:t>磋商供应商[公章(CA签章)、自然人除外]：</w:t>
      </w:r>
      <w:bookmarkEnd w:id="641"/>
      <w:bookmarkEnd w:id="642"/>
    </w:p>
    <w:p w14:paraId="5FCFB5A1">
      <w:pPr>
        <w:pStyle w:val="14"/>
        <w:spacing w:line="440" w:lineRule="exact"/>
        <w:ind w:firstLine="420"/>
        <w:rPr>
          <w:rFonts w:hAnsi="宋体" w:cs="宋体"/>
          <w:color w:val="000000"/>
          <w:sz w:val="24"/>
          <w:szCs w:val="24"/>
        </w:rPr>
      </w:pPr>
      <w:bookmarkStart w:id="643" w:name="_Toc32056_WPSOffice_Level2"/>
      <w:bookmarkStart w:id="644" w:name="_Toc9622_WPSOffice_Level2"/>
      <w:r>
        <w:rPr>
          <w:rFonts w:hint="eastAsia" w:hAnsi="宋体" w:cs="宋体"/>
          <w:color w:val="000000"/>
          <w:sz w:val="24"/>
          <w:szCs w:val="24"/>
        </w:rPr>
        <w:t>法定代表人、负责人、自然人或相应的委托代理人签字[或盖章(CA签章)]</w:t>
      </w:r>
    </w:p>
    <w:p w14:paraId="2B3E22EC">
      <w:pPr>
        <w:pStyle w:val="12"/>
        <w:spacing w:line="440" w:lineRule="exact"/>
        <w:ind w:left="900" w:hanging="480" w:hangingChars="200"/>
        <w:rPr>
          <w:rFonts w:ascii="宋体" w:hAnsi="宋体" w:cs="宋体"/>
          <w:color w:val="000000"/>
          <w:sz w:val="24"/>
          <w:u w:val="single"/>
        </w:rPr>
      </w:pPr>
      <w:r>
        <w:rPr>
          <w:rFonts w:hint="eastAsia" w:ascii="宋体" w:hAnsi="宋体" w:cs="宋体"/>
          <w:color w:val="000000"/>
          <w:sz w:val="24"/>
        </w:rPr>
        <w:t>（属自然人的应在签名处加盖大拇指指印或个人CA签章）：</w:t>
      </w:r>
    </w:p>
    <w:p w14:paraId="401AA4A1">
      <w:pPr>
        <w:pStyle w:val="12"/>
        <w:spacing w:line="440" w:lineRule="exact"/>
        <w:ind w:left="900" w:hanging="480" w:hangingChars="200"/>
        <w:rPr>
          <w:rFonts w:ascii="宋体" w:hAnsi="宋体" w:cs="宋体"/>
          <w:bCs/>
          <w:color w:val="000000"/>
          <w:sz w:val="24"/>
          <w:u w:val="single"/>
        </w:rPr>
      </w:pPr>
      <w:r>
        <w:rPr>
          <w:rFonts w:hint="eastAsia" w:ascii="宋体" w:hAnsi="宋体" w:cs="宋体"/>
          <w:bCs/>
          <w:color w:val="000000"/>
          <w:sz w:val="24"/>
        </w:rPr>
        <w:t>联系电话：</w:t>
      </w:r>
      <w:bookmarkEnd w:id="643"/>
      <w:bookmarkEnd w:id="644"/>
    </w:p>
    <w:p w14:paraId="7E43D64B">
      <w:pPr>
        <w:pStyle w:val="12"/>
        <w:spacing w:line="440" w:lineRule="exact"/>
        <w:ind w:left="900" w:hanging="480" w:hangingChars="200"/>
        <w:rPr>
          <w:rFonts w:ascii="宋体" w:hAnsi="宋体" w:cs="宋体"/>
          <w:bCs/>
          <w:color w:val="000000"/>
          <w:sz w:val="24"/>
        </w:rPr>
      </w:pPr>
      <w:bookmarkStart w:id="645" w:name="_Toc15933_WPSOffice_Level2"/>
      <w:bookmarkStart w:id="646" w:name="_Toc26465_WPSOffice_Level2"/>
      <w:r>
        <w:rPr>
          <w:rFonts w:hint="eastAsia" w:ascii="宋体" w:hAnsi="宋体" w:cs="宋体"/>
          <w:bCs/>
          <w:color w:val="000000"/>
          <w:sz w:val="24"/>
        </w:rPr>
        <w:t>日期：年月日</w:t>
      </w:r>
      <w:bookmarkEnd w:id="645"/>
      <w:bookmarkEnd w:id="646"/>
    </w:p>
    <w:p w14:paraId="46ED1014">
      <w:pPr>
        <w:spacing w:line="500" w:lineRule="exact"/>
        <w:ind w:firstLine="1288" w:firstLineChars="460"/>
        <w:rPr>
          <w:rFonts w:ascii="宋体" w:hAnsi="宋体" w:cs="宋体"/>
          <w:kern w:val="0"/>
          <w:sz w:val="28"/>
          <w:szCs w:val="28"/>
        </w:rPr>
      </w:pPr>
    </w:p>
    <w:p w14:paraId="545D9120">
      <w:pPr>
        <w:spacing w:line="500" w:lineRule="exact"/>
        <w:rPr>
          <w:rFonts w:ascii="宋体" w:hAnsi="宋体" w:cs="宋体"/>
          <w:kern w:val="0"/>
          <w:sz w:val="20"/>
          <w:szCs w:val="20"/>
        </w:rPr>
      </w:pPr>
    </w:p>
    <w:p w14:paraId="5A1D26A4">
      <w:pPr>
        <w:spacing w:line="500" w:lineRule="exact"/>
        <w:rPr>
          <w:rFonts w:ascii="宋体" w:hAnsi="宋体" w:cs="宋体"/>
          <w:kern w:val="0"/>
        </w:rPr>
      </w:pPr>
    </w:p>
    <w:p w14:paraId="348A405A">
      <w:pPr>
        <w:pStyle w:val="4"/>
        <w:spacing w:line="500" w:lineRule="exact"/>
        <w:ind w:left="0" w:firstLine="0"/>
        <w:rPr>
          <w:rFonts w:ascii="宋体" w:hAnsi="宋体" w:cs="宋体"/>
          <w:b/>
          <w:bCs w:val="0"/>
          <w:w w:val="99"/>
          <w:kern w:val="0"/>
          <w:sz w:val="30"/>
          <w:szCs w:val="30"/>
          <w:lang w:val="en-US"/>
        </w:rPr>
      </w:pPr>
      <w:bookmarkStart w:id="647" w:name="_Toc389146001"/>
      <w:bookmarkStart w:id="648" w:name="_Toc317079956"/>
      <w:bookmarkStart w:id="649" w:name="_Toc369505632"/>
      <w:bookmarkStart w:id="650" w:name="_Toc267582067"/>
      <w:bookmarkStart w:id="651" w:name="_Toc455670852"/>
      <w:bookmarkStart w:id="652" w:name="_Toc207443055"/>
      <w:r>
        <w:rPr>
          <w:rFonts w:hint="eastAsia" w:ascii="宋体" w:hAnsi="宋体" w:cs="宋体"/>
          <w:b/>
          <w:bCs w:val="0"/>
          <w:w w:val="99"/>
          <w:kern w:val="0"/>
          <w:sz w:val="30"/>
          <w:szCs w:val="30"/>
          <w:lang w:val="en-US"/>
        </w:rPr>
        <w:t>一、资格性响应证明材料：</w:t>
      </w:r>
    </w:p>
    <w:p w14:paraId="3C580655">
      <w:pPr>
        <w:pStyle w:val="4"/>
        <w:spacing w:line="500" w:lineRule="exact"/>
        <w:ind w:left="0" w:firstLine="0"/>
        <w:rPr>
          <w:rFonts w:ascii="宋体" w:hAnsi="宋体" w:cs="宋体"/>
          <w:b/>
          <w:bCs w:val="0"/>
          <w:w w:val="99"/>
          <w:kern w:val="0"/>
          <w:sz w:val="30"/>
          <w:szCs w:val="30"/>
          <w:lang w:val="en-US"/>
        </w:rPr>
      </w:pPr>
    </w:p>
    <w:p w14:paraId="0A391EDE">
      <w:pPr>
        <w:pStyle w:val="4"/>
        <w:spacing w:line="500" w:lineRule="exact"/>
        <w:ind w:left="0" w:firstLine="0"/>
        <w:rPr>
          <w:rFonts w:ascii="宋体" w:hAnsi="宋体" w:cs="宋体"/>
          <w:b/>
          <w:bCs w:val="0"/>
          <w:w w:val="99"/>
          <w:kern w:val="0"/>
          <w:sz w:val="30"/>
          <w:szCs w:val="30"/>
        </w:rPr>
      </w:pPr>
      <w:r>
        <w:rPr>
          <w:rFonts w:hint="eastAsia" w:ascii="宋体" w:hAnsi="宋体" w:cs="宋体"/>
          <w:b/>
          <w:bCs w:val="0"/>
          <w:w w:val="99"/>
          <w:kern w:val="0"/>
          <w:sz w:val="30"/>
          <w:szCs w:val="30"/>
          <w:lang w:val="en-US"/>
        </w:rPr>
        <w:t>1、</w:t>
      </w:r>
      <w:r>
        <w:rPr>
          <w:rFonts w:hint="eastAsia" w:ascii="宋体" w:hAnsi="宋体" w:cs="宋体"/>
          <w:b/>
          <w:bCs w:val="0"/>
          <w:w w:val="99"/>
          <w:kern w:val="0"/>
          <w:sz w:val="30"/>
          <w:szCs w:val="30"/>
        </w:rPr>
        <w:t>竞标人基本情况表</w:t>
      </w:r>
      <w:bookmarkEnd w:id="647"/>
      <w:bookmarkEnd w:id="648"/>
      <w:bookmarkEnd w:id="649"/>
      <w:bookmarkEnd w:id="650"/>
      <w:bookmarkEnd w:id="651"/>
      <w:bookmarkEnd w:id="652"/>
      <w:r>
        <w:rPr>
          <w:rFonts w:hint="eastAsia" w:ascii="宋体" w:hAnsi="宋体" w:cs="宋体"/>
          <w:b/>
          <w:bCs w:val="0"/>
          <w:w w:val="99"/>
          <w:kern w:val="0"/>
          <w:sz w:val="30"/>
          <w:szCs w:val="30"/>
        </w:rPr>
        <w:t>（格式）（必须提供）</w:t>
      </w:r>
    </w:p>
    <w:p w14:paraId="321FC1BB">
      <w:pPr>
        <w:spacing w:line="500" w:lineRule="exact"/>
        <w:rPr>
          <w:rFonts w:ascii="宋体" w:hAnsi="宋体" w:cs="宋体"/>
        </w:rPr>
      </w:pPr>
      <w:r>
        <w:rPr>
          <w:rFonts w:hint="eastAsia" w:ascii="宋体" w:hAnsi="宋体" w:cs="宋体"/>
          <w:kern w:val="0"/>
        </w:rPr>
        <w:t>（</w:t>
      </w:r>
      <w:r>
        <w:rPr>
          <w:rFonts w:hint="eastAsia" w:ascii="宋体" w:hAnsi="宋体" w:cs="宋体"/>
          <w:kern w:val="0"/>
          <w:szCs w:val="21"/>
        </w:rPr>
        <w:t>应附竞标人营业执照副本的复印件）</w:t>
      </w:r>
    </w:p>
    <w:tbl>
      <w:tblPr>
        <w:tblStyle w:val="22"/>
        <w:tblpPr w:leftFromText="180" w:rightFromText="180" w:vertAnchor="text" w:horzAnchor="page" w:tblpX="1296" w:tblpY="545"/>
        <w:tblOverlap w:val="never"/>
        <w:tblW w:w="9412" w:type="dxa"/>
        <w:tblInd w:w="0" w:type="dxa"/>
        <w:tblLayout w:type="fixed"/>
        <w:tblCellMar>
          <w:top w:w="0" w:type="dxa"/>
          <w:left w:w="0" w:type="dxa"/>
          <w:bottom w:w="0" w:type="dxa"/>
          <w:right w:w="0" w:type="dxa"/>
        </w:tblCellMar>
      </w:tblPr>
      <w:tblGrid>
        <w:gridCol w:w="1812"/>
        <w:gridCol w:w="942"/>
        <w:gridCol w:w="997"/>
        <w:gridCol w:w="881"/>
        <w:gridCol w:w="440"/>
        <w:gridCol w:w="327"/>
        <w:gridCol w:w="1130"/>
        <w:gridCol w:w="516"/>
        <w:gridCol w:w="900"/>
        <w:gridCol w:w="1467"/>
      </w:tblGrid>
      <w:tr w14:paraId="325989A6">
        <w:tblPrEx>
          <w:tblCellMar>
            <w:top w:w="0" w:type="dxa"/>
            <w:left w:w="0" w:type="dxa"/>
            <w:bottom w:w="0" w:type="dxa"/>
            <w:right w:w="0" w:type="dxa"/>
          </w:tblCellMar>
        </w:tblPrEx>
        <w:trPr>
          <w:trHeight w:val="512"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35D57C8F">
            <w:pPr>
              <w:spacing w:line="500" w:lineRule="exact"/>
              <w:jc w:val="center"/>
              <w:rPr>
                <w:rFonts w:ascii="宋体" w:hAnsi="宋体" w:cs="宋体"/>
                <w:kern w:val="0"/>
                <w:sz w:val="24"/>
              </w:rPr>
            </w:pPr>
            <w:r>
              <w:rPr>
                <w:rFonts w:hint="eastAsia" w:ascii="宋体" w:hAnsi="宋体" w:cs="宋体"/>
                <w:kern w:val="0"/>
                <w:szCs w:val="21"/>
              </w:rPr>
              <w:t>竞标人名称</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14:paraId="7F87B5E6">
            <w:pPr>
              <w:spacing w:line="500" w:lineRule="exact"/>
              <w:jc w:val="center"/>
              <w:rPr>
                <w:rFonts w:ascii="宋体" w:hAnsi="宋体" w:cs="宋体"/>
                <w:kern w:val="0"/>
                <w:sz w:val="24"/>
              </w:rPr>
            </w:pPr>
          </w:p>
        </w:tc>
      </w:tr>
      <w:tr w14:paraId="4F357F89">
        <w:tblPrEx>
          <w:tblCellMar>
            <w:top w:w="0" w:type="dxa"/>
            <w:left w:w="0" w:type="dxa"/>
            <w:bottom w:w="0" w:type="dxa"/>
            <w:right w:w="0" w:type="dxa"/>
          </w:tblCellMar>
        </w:tblPrEx>
        <w:trPr>
          <w:trHeight w:val="495"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4E00F667">
            <w:pPr>
              <w:spacing w:line="500" w:lineRule="exact"/>
              <w:jc w:val="center"/>
              <w:rPr>
                <w:rFonts w:ascii="宋体" w:hAnsi="宋体" w:cs="宋体"/>
                <w:kern w:val="0"/>
                <w:sz w:val="24"/>
              </w:rPr>
            </w:pPr>
            <w:r>
              <w:rPr>
                <w:rFonts w:hint="eastAsia" w:ascii="宋体" w:hAnsi="宋体" w:cs="宋体"/>
                <w:kern w:val="0"/>
                <w:szCs w:val="21"/>
              </w:rPr>
              <w:t>注册地址</w:t>
            </w:r>
          </w:p>
        </w:tc>
        <w:tc>
          <w:tcPr>
            <w:tcW w:w="3587" w:type="dxa"/>
            <w:gridSpan w:val="5"/>
            <w:tcBorders>
              <w:top w:val="single" w:color="000000" w:sz="4" w:space="0"/>
              <w:left w:val="single" w:color="000000" w:sz="4" w:space="0"/>
              <w:bottom w:val="single" w:color="000000" w:sz="4" w:space="0"/>
              <w:right w:val="single" w:color="000000" w:sz="4" w:space="0"/>
            </w:tcBorders>
            <w:vAlign w:val="center"/>
          </w:tcPr>
          <w:p w14:paraId="0CD69DCF">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14:paraId="7D29124E">
            <w:pPr>
              <w:spacing w:line="500" w:lineRule="exact"/>
              <w:jc w:val="center"/>
              <w:rPr>
                <w:rFonts w:ascii="宋体" w:hAnsi="宋体" w:cs="宋体"/>
                <w:kern w:val="0"/>
                <w:sz w:val="24"/>
              </w:rPr>
            </w:pPr>
            <w:r>
              <w:rPr>
                <w:rFonts w:hint="eastAsia" w:ascii="宋体" w:hAnsi="宋体" w:cs="宋体"/>
                <w:kern w:val="0"/>
                <w:szCs w:val="21"/>
              </w:rPr>
              <w:t>邮政编码</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14:paraId="068D04F6">
            <w:pPr>
              <w:spacing w:line="500" w:lineRule="exact"/>
              <w:jc w:val="center"/>
              <w:rPr>
                <w:rFonts w:ascii="宋体" w:hAnsi="宋体" w:cs="宋体"/>
                <w:kern w:val="0"/>
                <w:sz w:val="24"/>
              </w:rPr>
            </w:pPr>
          </w:p>
        </w:tc>
      </w:tr>
      <w:tr w14:paraId="6126E2F2">
        <w:tblPrEx>
          <w:tblCellMar>
            <w:top w:w="0" w:type="dxa"/>
            <w:left w:w="0" w:type="dxa"/>
            <w:bottom w:w="0" w:type="dxa"/>
            <w:right w:w="0" w:type="dxa"/>
          </w:tblCellMar>
        </w:tblPrEx>
        <w:trPr>
          <w:cantSplit/>
          <w:trHeight w:val="517" w:hRule="exact"/>
        </w:trPr>
        <w:tc>
          <w:tcPr>
            <w:tcW w:w="1812" w:type="dxa"/>
            <w:vMerge w:val="restart"/>
            <w:tcBorders>
              <w:top w:val="single" w:color="000000" w:sz="4" w:space="0"/>
              <w:left w:val="single" w:color="000000" w:sz="4" w:space="0"/>
              <w:bottom w:val="single" w:color="000000" w:sz="4" w:space="0"/>
              <w:right w:val="single" w:color="000000" w:sz="4" w:space="0"/>
            </w:tcBorders>
            <w:vAlign w:val="center"/>
          </w:tcPr>
          <w:p w14:paraId="0B108622">
            <w:pPr>
              <w:spacing w:line="500" w:lineRule="exact"/>
              <w:jc w:val="center"/>
              <w:rPr>
                <w:rFonts w:ascii="宋体" w:hAnsi="宋体" w:cs="宋体"/>
                <w:kern w:val="0"/>
                <w:sz w:val="24"/>
              </w:rPr>
            </w:pPr>
            <w:r>
              <w:rPr>
                <w:rFonts w:hint="eastAsia" w:ascii="宋体" w:hAnsi="宋体" w:cs="宋体"/>
                <w:kern w:val="0"/>
                <w:szCs w:val="21"/>
              </w:rPr>
              <w:t>联系方式</w:t>
            </w:r>
          </w:p>
        </w:tc>
        <w:tc>
          <w:tcPr>
            <w:tcW w:w="942" w:type="dxa"/>
            <w:tcBorders>
              <w:top w:val="single" w:color="000000" w:sz="4" w:space="0"/>
              <w:left w:val="single" w:color="000000" w:sz="4" w:space="0"/>
              <w:bottom w:val="single" w:color="000000" w:sz="4" w:space="0"/>
              <w:right w:val="single" w:color="000000" w:sz="4" w:space="0"/>
            </w:tcBorders>
            <w:vAlign w:val="center"/>
          </w:tcPr>
          <w:p w14:paraId="51F5EFC1">
            <w:pPr>
              <w:spacing w:line="500" w:lineRule="exact"/>
              <w:jc w:val="center"/>
              <w:rPr>
                <w:rFonts w:ascii="宋体" w:hAnsi="宋体" w:cs="宋体"/>
                <w:kern w:val="0"/>
                <w:sz w:val="24"/>
              </w:rPr>
            </w:pPr>
            <w:r>
              <w:rPr>
                <w:rFonts w:hint="eastAsia" w:ascii="宋体" w:hAnsi="宋体" w:cs="宋体"/>
                <w:kern w:val="0"/>
                <w:szCs w:val="21"/>
              </w:rPr>
              <w:t>联系人</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14:paraId="5015B4B1">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14:paraId="7D4E908A">
            <w:pPr>
              <w:spacing w:line="500" w:lineRule="exact"/>
              <w:jc w:val="center"/>
              <w:rPr>
                <w:rFonts w:ascii="宋体" w:hAnsi="宋体" w:cs="宋体"/>
                <w:kern w:val="0"/>
                <w:sz w:val="24"/>
              </w:rPr>
            </w:pPr>
            <w:r>
              <w:rPr>
                <w:rFonts w:hint="eastAsia" w:ascii="宋体" w:hAnsi="宋体" w:cs="宋体"/>
                <w:kern w:val="0"/>
                <w:szCs w:val="21"/>
              </w:rPr>
              <w:t>电 话</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14:paraId="165524EB">
            <w:pPr>
              <w:spacing w:line="500" w:lineRule="exact"/>
              <w:jc w:val="center"/>
              <w:rPr>
                <w:rFonts w:ascii="宋体" w:hAnsi="宋体" w:cs="宋体"/>
                <w:kern w:val="0"/>
                <w:sz w:val="24"/>
              </w:rPr>
            </w:pPr>
          </w:p>
        </w:tc>
      </w:tr>
      <w:tr w14:paraId="0A49264F">
        <w:tblPrEx>
          <w:tblCellMar>
            <w:top w:w="0" w:type="dxa"/>
            <w:left w:w="0" w:type="dxa"/>
            <w:bottom w:w="0" w:type="dxa"/>
            <w:right w:w="0" w:type="dxa"/>
          </w:tblCellMar>
        </w:tblPrEx>
        <w:trPr>
          <w:cantSplit/>
          <w:trHeight w:val="444" w:hRule="exact"/>
        </w:trPr>
        <w:tc>
          <w:tcPr>
            <w:tcW w:w="1812" w:type="dxa"/>
            <w:vMerge w:val="continue"/>
            <w:tcBorders>
              <w:top w:val="single" w:color="000000" w:sz="4" w:space="0"/>
              <w:left w:val="single" w:color="000000" w:sz="4" w:space="0"/>
              <w:bottom w:val="single" w:color="000000" w:sz="4" w:space="0"/>
              <w:right w:val="single" w:color="000000" w:sz="4" w:space="0"/>
            </w:tcBorders>
            <w:vAlign w:val="center"/>
          </w:tcPr>
          <w:p w14:paraId="32782D2A">
            <w:pPr>
              <w:spacing w:line="500" w:lineRule="exact"/>
              <w:jc w:val="center"/>
              <w:rPr>
                <w:rFonts w:ascii="宋体" w:hAnsi="宋体" w:cs="宋体"/>
                <w:kern w:val="0"/>
                <w:sz w:val="24"/>
              </w:rPr>
            </w:pPr>
          </w:p>
        </w:tc>
        <w:tc>
          <w:tcPr>
            <w:tcW w:w="942" w:type="dxa"/>
            <w:tcBorders>
              <w:top w:val="single" w:color="000000" w:sz="4" w:space="0"/>
              <w:left w:val="single" w:color="000000" w:sz="4" w:space="0"/>
              <w:bottom w:val="single" w:color="000000" w:sz="4" w:space="0"/>
              <w:right w:val="single" w:color="000000" w:sz="4" w:space="0"/>
            </w:tcBorders>
            <w:vAlign w:val="center"/>
          </w:tcPr>
          <w:p w14:paraId="134DA812">
            <w:pPr>
              <w:spacing w:line="500" w:lineRule="exact"/>
              <w:jc w:val="center"/>
              <w:rPr>
                <w:rFonts w:ascii="宋体" w:hAnsi="宋体" w:cs="宋体"/>
                <w:kern w:val="0"/>
                <w:sz w:val="24"/>
              </w:rPr>
            </w:pPr>
            <w:r>
              <w:rPr>
                <w:rFonts w:hint="eastAsia" w:ascii="宋体" w:hAnsi="宋体" w:cs="宋体"/>
                <w:kern w:val="0"/>
                <w:szCs w:val="21"/>
              </w:rPr>
              <w:t>传  真</w:t>
            </w:r>
          </w:p>
        </w:tc>
        <w:tc>
          <w:tcPr>
            <w:tcW w:w="2645" w:type="dxa"/>
            <w:gridSpan w:val="4"/>
            <w:tcBorders>
              <w:top w:val="single" w:color="000000" w:sz="4" w:space="0"/>
              <w:left w:val="single" w:color="000000" w:sz="4" w:space="0"/>
              <w:bottom w:val="single" w:color="000000" w:sz="4" w:space="0"/>
              <w:right w:val="single" w:color="000000" w:sz="4" w:space="0"/>
            </w:tcBorders>
            <w:vAlign w:val="center"/>
          </w:tcPr>
          <w:p w14:paraId="553F3005">
            <w:pPr>
              <w:spacing w:line="500" w:lineRule="exact"/>
              <w:jc w:val="center"/>
              <w:rPr>
                <w:rFonts w:ascii="宋体" w:hAnsi="宋体" w:cs="宋体"/>
                <w:kern w:val="0"/>
                <w:sz w:val="24"/>
              </w:rPr>
            </w:pPr>
          </w:p>
        </w:tc>
        <w:tc>
          <w:tcPr>
            <w:tcW w:w="1130" w:type="dxa"/>
            <w:tcBorders>
              <w:top w:val="single" w:color="000000" w:sz="4" w:space="0"/>
              <w:left w:val="single" w:color="000000" w:sz="4" w:space="0"/>
              <w:bottom w:val="single" w:color="000000" w:sz="4" w:space="0"/>
              <w:right w:val="single" w:color="000000" w:sz="4" w:space="0"/>
            </w:tcBorders>
            <w:vAlign w:val="center"/>
          </w:tcPr>
          <w:p w14:paraId="6FDDFF07">
            <w:pPr>
              <w:spacing w:line="500" w:lineRule="exact"/>
              <w:jc w:val="center"/>
              <w:rPr>
                <w:rFonts w:ascii="宋体" w:hAnsi="宋体" w:cs="宋体"/>
                <w:kern w:val="0"/>
                <w:sz w:val="24"/>
              </w:rPr>
            </w:pPr>
            <w:r>
              <w:rPr>
                <w:rFonts w:hint="eastAsia" w:ascii="宋体" w:hAnsi="宋体" w:cs="宋体"/>
                <w:kern w:val="0"/>
                <w:szCs w:val="21"/>
              </w:rPr>
              <w:t>网 址</w:t>
            </w:r>
          </w:p>
        </w:tc>
        <w:tc>
          <w:tcPr>
            <w:tcW w:w="2883" w:type="dxa"/>
            <w:gridSpan w:val="3"/>
            <w:tcBorders>
              <w:top w:val="single" w:color="000000" w:sz="4" w:space="0"/>
              <w:left w:val="single" w:color="000000" w:sz="4" w:space="0"/>
              <w:bottom w:val="single" w:color="000000" w:sz="4" w:space="0"/>
              <w:right w:val="single" w:color="000000" w:sz="4" w:space="0"/>
            </w:tcBorders>
            <w:vAlign w:val="center"/>
          </w:tcPr>
          <w:p w14:paraId="56F67A90">
            <w:pPr>
              <w:spacing w:line="500" w:lineRule="exact"/>
              <w:jc w:val="center"/>
              <w:rPr>
                <w:rFonts w:ascii="宋体" w:hAnsi="宋体" w:cs="宋体"/>
                <w:kern w:val="0"/>
                <w:sz w:val="24"/>
              </w:rPr>
            </w:pPr>
          </w:p>
        </w:tc>
      </w:tr>
      <w:tr w14:paraId="6731C80E">
        <w:tblPrEx>
          <w:tblCellMar>
            <w:top w:w="0" w:type="dxa"/>
            <w:left w:w="0" w:type="dxa"/>
            <w:bottom w:w="0" w:type="dxa"/>
            <w:right w:w="0" w:type="dxa"/>
          </w:tblCellMar>
        </w:tblPrEx>
        <w:trPr>
          <w:trHeight w:val="469"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695E0BA0">
            <w:pPr>
              <w:spacing w:line="500" w:lineRule="exact"/>
              <w:jc w:val="center"/>
              <w:rPr>
                <w:rFonts w:ascii="宋体" w:hAnsi="宋体" w:cs="宋体"/>
                <w:kern w:val="0"/>
                <w:sz w:val="24"/>
              </w:rPr>
            </w:pPr>
            <w:r>
              <w:rPr>
                <w:rFonts w:hint="eastAsia" w:ascii="宋体" w:hAnsi="宋体" w:cs="宋体"/>
                <w:kern w:val="0"/>
                <w:szCs w:val="21"/>
              </w:rPr>
              <w:t>法定代表人</w:t>
            </w:r>
          </w:p>
        </w:tc>
        <w:tc>
          <w:tcPr>
            <w:tcW w:w="942" w:type="dxa"/>
            <w:tcBorders>
              <w:top w:val="single" w:color="000000" w:sz="4" w:space="0"/>
              <w:left w:val="single" w:color="000000" w:sz="4" w:space="0"/>
              <w:bottom w:val="single" w:color="000000" w:sz="4" w:space="0"/>
              <w:right w:val="single" w:color="000000" w:sz="4" w:space="0"/>
            </w:tcBorders>
            <w:vAlign w:val="center"/>
          </w:tcPr>
          <w:p w14:paraId="49EE6E85">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14:paraId="2568E602">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14:paraId="407AD6E5">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14:paraId="37A6E888">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14:paraId="6E42CA86">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14:paraId="0F24565E">
            <w:pPr>
              <w:spacing w:line="500" w:lineRule="exact"/>
              <w:jc w:val="center"/>
              <w:rPr>
                <w:rFonts w:ascii="宋体" w:hAnsi="宋体" w:cs="宋体"/>
                <w:kern w:val="0"/>
                <w:sz w:val="24"/>
              </w:rPr>
            </w:pPr>
          </w:p>
        </w:tc>
      </w:tr>
      <w:tr w14:paraId="0CB0E44D">
        <w:tblPrEx>
          <w:tblCellMar>
            <w:top w:w="0" w:type="dxa"/>
            <w:left w:w="0" w:type="dxa"/>
            <w:bottom w:w="0" w:type="dxa"/>
            <w:right w:w="0" w:type="dxa"/>
          </w:tblCellMar>
        </w:tblPrEx>
        <w:trPr>
          <w:trHeight w:val="460"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18DADE42">
            <w:pPr>
              <w:spacing w:line="500" w:lineRule="exact"/>
              <w:jc w:val="center"/>
              <w:rPr>
                <w:rFonts w:ascii="宋体" w:hAnsi="宋体" w:cs="宋体"/>
                <w:kern w:val="0"/>
                <w:sz w:val="24"/>
              </w:rPr>
            </w:pPr>
            <w:r>
              <w:rPr>
                <w:rFonts w:hint="eastAsia" w:ascii="宋体" w:hAnsi="宋体" w:cs="宋体"/>
                <w:kern w:val="0"/>
                <w:szCs w:val="21"/>
              </w:rPr>
              <w:t>技术负责人</w:t>
            </w:r>
          </w:p>
        </w:tc>
        <w:tc>
          <w:tcPr>
            <w:tcW w:w="942" w:type="dxa"/>
            <w:tcBorders>
              <w:top w:val="single" w:color="000000" w:sz="4" w:space="0"/>
              <w:left w:val="single" w:color="000000" w:sz="4" w:space="0"/>
              <w:bottom w:val="single" w:color="000000" w:sz="4" w:space="0"/>
              <w:right w:val="single" w:color="000000" w:sz="4" w:space="0"/>
            </w:tcBorders>
            <w:vAlign w:val="center"/>
          </w:tcPr>
          <w:p w14:paraId="659A9CB7">
            <w:pPr>
              <w:spacing w:line="500" w:lineRule="exact"/>
              <w:jc w:val="center"/>
              <w:rPr>
                <w:rFonts w:ascii="宋体" w:hAnsi="宋体" w:cs="宋体"/>
                <w:kern w:val="0"/>
                <w:sz w:val="24"/>
              </w:rPr>
            </w:pPr>
            <w:r>
              <w:rPr>
                <w:rFonts w:hint="eastAsia" w:ascii="宋体" w:hAnsi="宋体" w:cs="宋体"/>
                <w:kern w:val="0"/>
                <w:szCs w:val="21"/>
              </w:rPr>
              <w:t>姓名</w:t>
            </w:r>
          </w:p>
        </w:tc>
        <w:tc>
          <w:tcPr>
            <w:tcW w:w="997" w:type="dxa"/>
            <w:tcBorders>
              <w:top w:val="single" w:color="000000" w:sz="4" w:space="0"/>
              <w:left w:val="single" w:color="000000" w:sz="4" w:space="0"/>
              <w:bottom w:val="single" w:color="000000" w:sz="4" w:space="0"/>
              <w:right w:val="single" w:color="000000" w:sz="4" w:space="0"/>
            </w:tcBorders>
            <w:vAlign w:val="center"/>
          </w:tcPr>
          <w:p w14:paraId="044A0653">
            <w:pPr>
              <w:spacing w:line="500" w:lineRule="exact"/>
              <w:jc w:val="center"/>
              <w:rPr>
                <w:rFonts w:ascii="宋体" w:hAnsi="宋体" w:cs="宋体"/>
                <w:kern w:val="0"/>
                <w:sz w:val="24"/>
              </w:rPr>
            </w:pPr>
          </w:p>
        </w:tc>
        <w:tc>
          <w:tcPr>
            <w:tcW w:w="1321" w:type="dxa"/>
            <w:gridSpan w:val="2"/>
            <w:tcBorders>
              <w:top w:val="single" w:color="000000" w:sz="4" w:space="0"/>
              <w:left w:val="single" w:color="000000" w:sz="4" w:space="0"/>
              <w:bottom w:val="single" w:color="000000" w:sz="4" w:space="0"/>
              <w:right w:val="single" w:color="000000" w:sz="4" w:space="0"/>
            </w:tcBorders>
            <w:vAlign w:val="center"/>
          </w:tcPr>
          <w:p w14:paraId="2778E64F">
            <w:pPr>
              <w:spacing w:line="500" w:lineRule="exact"/>
              <w:jc w:val="center"/>
              <w:rPr>
                <w:rFonts w:ascii="宋体" w:hAnsi="宋体" w:cs="宋体"/>
                <w:kern w:val="0"/>
                <w:sz w:val="24"/>
              </w:rPr>
            </w:pPr>
            <w:r>
              <w:rPr>
                <w:rFonts w:hint="eastAsia" w:ascii="宋体" w:hAnsi="宋体" w:cs="宋体"/>
                <w:kern w:val="0"/>
                <w:szCs w:val="21"/>
              </w:rPr>
              <w:t>技术职称</w:t>
            </w:r>
          </w:p>
        </w:tc>
        <w:tc>
          <w:tcPr>
            <w:tcW w:w="1973" w:type="dxa"/>
            <w:gridSpan w:val="3"/>
            <w:tcBorders>
              <w:top w:val="single" w:color="000000" w:sz="4" w:space="0"/>
              <w:left w:val="single" w:color="000000" w:sz="4" w:space="0"/>
              <w:bottom w:val="single" w:color="000000" w:sz="4" w:space="0"/>
              <w:right w:val="single" w:color="000000" w:sz="4" w:space="0"/>
            </w:tcBorders>
            <w:vAlign w:val="center"/>
          </w:tcPr>
          <w:p w14:paraId="2C1506D5">
            <w:pPr>
              <w:spacing w:line="500" w:lineRule="exact"/>
              <w:jc w:val="center"/>
              <w:rPr>
                <w:rFonts w:ascii="宋体" w:hAnsi="宋体" w:cs="宋体"/>
                <w:kern w:val="0"/>
                <w:sz w:val="24"/>
              </w:rPr>
            </w:pPr>
          </w:p>
        </w:tc>
        <w:tc>
          <w:tcPr>
            <w:tcW w:w="900" w:type="dxa"/>
            <w:tcBorders>
              <w:top w:val="single" w:color="000000" w:sz="4" w:space="0"/>
              <w:left w:val="single" w:color="000000" w:sz="4" w:space="0"/>
              <w:bottom w:val="single" w:color="000000" w:sz="4" w:space="0"/>
              <w:right w:val="single" w:color="000000" w:sz="4" w:space="0"/>
            </w:tcBorders>
            <w:vAlign w:val="center"/>
          </w:tcPr>
          <w:p w14:paraId="6E2E6A71">
            <w:pPr>
              <w:spacing w:line="500" w:lineRule="exact"/>
              <w:jc w:val="center"/>
              <w:rPr>
                <w:rFonts w:ascii="宋体" w:hAnsi="宋体" w:cs="宋体"/>
                <w:kern w:val="0"/>
                <w:sz w:val="24"/>
              </w:rPr>
            </w:pPr>
            <w:r>
              <w:rPr>
                <w:rFonts w:hint="eastAsia" w:ascii="宋体" w:hAnsi="宋体" w:cs="宋体"/>
                <w:kern w:val="0"/>
                <w:szCs w:val="21"/>
              </w:rPr>
              <w:t>电话</w:t>
            </w:r>
          </w:p>
        </w:tc>
        <w:tc>
          <w:tcPr>
            <w:tcW w:w="1467" w:type="dxa"/>
            <w:tcBorders>
              <w:top w:val="single" w:color="000000" w:sz="4" w:space="0"/>
              <w:left w:val="single" w:color="000000" w:sz="4" w:space="0"/>
              <w:bottom w:val="single" w:color="000000" w:sz="4" w:space="0"/>
              <w:right w:val="single" w:color="000000" w:sz="4" w:space="0"/>
            </w:tcBorders>
            <w:vAlign w:val="center"/>
          </w:tcPr>
          <w:p w14:paraId="35953638">
            <w:pPr>
              <w:spacing w:line="500" w:lineRule="exact"/>
              <w:jc w:val="center"/>
              <w:rPr>
                <w:rFonts w:ascii="宋体" w:hAnsi="宋体" w:cs="宋体"/>
                <w:kern w:val="0"/>
                <w:sz w:val="24"/>
              </w:rPr>
            </w:pPr>
          </w:p>
        </w:tc>
      </w:tr>
      <w:tr w14:paraId="687D549F">
        <w:tblPrEx>
          <w:tblCellMar>
            <w:top w:w="0" w:type="dxa"/>
            <w:left w:w="0" w:type="dxa"/>
            <w:bottom w:w="0" w:type="dxa"/>
            <w:right w:w="0" w:type="dxa"/>
          </w:tblCellMar>
        </w:tblPrEx>
        <w:trPr>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7B11A4D5">
            <w:pPr>
              <w:spacing w:line="500" w:lineRule="exact"/>
              <w:jc w:val="center"/>
              <w:rPr>
                <w:rFonts w:ascii="宋体" w:hAnsi="宋体" w:cs="宋体"/>
                <w:kern w:val="0"/>
                <w:sz w:val="24"/>
              </w:rPr>
            </w:pPr>
            <w:r>
              <w:rPr>
                <w:rFonts w:hint="eastAsia" w:ascii="宋体" w:hAnsi="宋体" w:cs="宋体"/>
                <w:kern w:val="0"/>
                <w:szCs w:val="21"/>
              </w:rPr>
              <w:t>成立时间</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02B31914">
            <w:pPr>
              <w:spacing w:line="500" w:lineRule="exact"/>
              <w:jc w:val="center"/>
              <w:rPr>
                <w:rFonts w:ascii="宋体" w:hAnsi="宋体" w:cs="宋体"/>
                <w:kern w:val="0"/>
                <w:sz w:val="24"/>
              </w:rPr>
            </w:pPr>
          </w:p>
        </w:tc>
        <w:tc>
          <w:tcPr>
            <w:tcW w:w="5661" w:type="dxa"/>
            <w:gridSpan w:val="7"/>
            <w:tcBorders>
              <w:top w:val="single" w:color="000000" w:sz="4" w:space="0"/>
              <w:left w:val="single" w:color="000000" w:sz="4" w:space="0"/>
              <w:bottom w:val="single" w:color="000000" w:sz="4" w:space="0"/>
              <w:right w:val="single" w:color="000000" w:sz="4" w:space="0"/>
            </w:tcBorders>
            <w:vAlign w:val="center"/>
          </w:tcPr>
          <w:p w14:paraId="5866EF99">
            <w:pPr>
              <w:spacing w:line="500" w:lineRule="exact"/>
              <w:jc w:val="center"/>
              <w:rPr>
                <w:rFonts w:ascii="宋体" w:hAnsi="宋体" w:cs="宋体"/>
                <w:kern w:val="0"/>
                <w:sz w:val="24"/>
              </w:rPr>
            </w:pPr>
            <w:r>
              <w:rPr>
                <w:rFonts w:hint="eastAsia" w:ascii="宋体" w:hAnsi="宋体" w:cs="宋体"/>
                <w:kern w:val="0"/>
                <w:szCs w:val="21"/>
              </w:rPr>
              <w:t>员工总人数：</w:t>
            </w:r>
          </w:p>
        </w:tc>
      </w:tr>
      <w:tr w14:paraId="4D8EADF6">
        <w:tblPrEx>
          <w:tblCellMar>
            <w:top w:w="0" w:type="dxa"/>
            <w:left w:w="0" w:type="dxa"/>
            <w:bottom w:w="0" w:type="dxa"/>
            <w:right w:w="0" w:type="dxa"/>
          </w:tblCellMar>
        </w:tblPrEx>
        <w:trPr>
          <w:cantSplit/>
          <w:trHeight w:val="461"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0ED4070A">
            <w:pPr>
              <w:spacing w:line="500" w:lineRule="exact"/>
              <w:jc w:val="center"/>
              <w:rPr>
                <w:rFonts w:ascii="宋体" w:hAnsi="宋体" w:cs="宋体"/>
                <w:kern w:val="0"/>
                <w:sz w:val="24"/>
              </w:rPr>
            </w:pPr>
            <w:r>
              <w:rPr>
                <w:rFonts w:hint="eastAsia" w:ascii="宋体" w:hAnsi="宋体" w:cs="宋体"/>
                <w:kern w:val="0"/>
                <w:szCs w:val="21"/>
              </w:rPr>
              <w:t>企业资质等级</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6E9D839C">
            <w:pPr>
              <w:spacing w:line="500" w:lineRule="exact"/>
              <w:jc w:val="center"/>
              <w:rPr>
                <w:rFonts w:ascii="宋体" w:hAnsi="宋体" w:cs="宋体"/>
                <w:kern w:val="0"/>
                <w:sz w:val="24"/>
              </w:rPr>
            </w:pPr>
          </w:p>
        </w:tc>
        <w:tc>
          <w:tcPr>
            <w:tcW w:w="881" w:type="dxa"/>
            <w:vMerge w:val="restart"/>
            <w:tcBorders>
              <w:top w:val="single" w:color="000000" w:sz="4" w:space="0"/>
              <w:left w:val="single" w:color="000000" w:sz="4" w:space="0"/>
              <w:bottom w:val="single" w:color="000000" w:sz="4" w:space="0"/>
              <w:right w:val="single" w:color="000000" w:sz="4" w:space="0"/>
            </w:tcBorders>
            <w:vAlign w:val="center"/>
          </w:tcPr>
          <w:p w14:paraId="1D9CB466">
            <w:pPr>
              <w:spacing w:line="500" w:lineRule="exact"/>
              <w:jc w:val="center"/>
              <w:rPr>
                <w:rFonts w:ascii="宋体" w:hAnsi="宋体" w:cs="宋体"/>
                <w:kern w:val="0"/>
                <w:sz w:val="20"/>
                <w:szCs w:val="20"/>
              </w:rPr>
            </w:pPr>
          </w:p>
          <w:p w14:paraId="2B9F1502">
            <w:pPr>
              <w:spacing w:line="500" w:lineRule="exact"/>
              <w:jc w:val="center"/>
              <w:rPr>
                <w:rFonts w:ascii="宋体" w:hAnsi="宋体" w:cs="宋体"/>
                <w:kern w:val="0"/>
                <w:sz w:val="20"/>
                <w:szCs w:val="20"/>
              </w:rPr>
            </w:pPr>
          </w:p>
          <w:p w14:paraId="6EE3E09F">
            <w:pPr>
              <w:spacing w:line="500" w:lineRule="exact"/>
              <w:jc w:val="center"/>
              <w:rPr>
                <w:rFonts w:ascii="宋体" w:hAnsi="宋体" w:cs="宋体"/>
                <w:kern w:val="0"/>
                <w:sz w:val="24"/>
              </w:rPr>
            </w:pPr>
            <w:r>
              <w:rPr>
                <w:rFonts w:hint="eastAsia" w:ascii="宋体" w:hAnsi="宋体" w:cs="宋体"/>
                <w:kern w:val="0"/>
                <w:szCs w:val="21"/>
              </w:rPr>
              <w:t>其中</w:t>
            </w: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14:paraId="5C870D18">
            <w:pPr>
              <w:spacing w:line="500" w:lineRule="exact"/>
              <w:jc w:val="center"/>
              <w:rPr>
                <w:rFonts w:ascii="宋体" w:hAnsi="宋体" w:cs="宋体"/>
                <w:kern w:val="0"/>
                <w:sz w:val="24"/>
              </w:rPr>
            </w:pPr>
            <w:r>
              <w:rPr>
                <w:rFonts w:hint="eastAsia" w:ascii="宋体" w:hAnsi="宋体" w:cs="宋体"/>
                <w:kern w:val="0"/>
                <w:szCs w:val="21"/>
              </w:rPr>
              <w:t>项目经理</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14:paraId="4E01A255">
            <w:pPr>
              <w:spacing w:line="500" w:lineRule="exact"/>
              <w:jc w:val="center"/>
              <w:rPr>
                <w:rFonts w:ascii="宋体" w:hAnsi="宋体" w:cs="宋体"/>
                <w:kern w:val="0"/>
                <w:sz w:val="24"/>
              </w:rPr>
            </w:pPr>
          </w:p>
        </w:tc>
      </w:tr>
      <w:tr w14:paraId="1AEC8856">
        <w:tblPrEx>
          <w:tblCellMar>
            <w:top w:w="0" w:type="dxa"/>
            <w:left w:w="0" w:type="dxa"/>
            <w:bottom w:w="0" w:type="dxa"/>
            <w:right w:w="0" w:type="dxa"/>
          </w:tblCellMar>
        </w:tblPrEx>
        <w:trPr>
          <w:cantSplit/>
          <w:trHeight w:val="503"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2869E8EC">
            <w:pPr>
              <w:spacing w:line="500" w:lineRule="exact"/>
              <w:jc w:val="center"/>
              <w:rPr>
                <w:rFonts w:ascii="宋体" w:hAnsi="宋体" w:cs="宋体"/>
                <w:kern w:val="0"/>
                <w:sz w:val="24"/>
              </w:rPr>
            </w:pPr>
            <w:r>
              <w:rPr>
                <w:rFonts w:hint="eastAsia" w:ascii="宋体" w:hAnsi="宋体" w:cs="宋体"/>
                <w:kern w:val="0"/>
                <w:szCs w:val="21"/>
              </w:rPr>
              <w:t>营业执照号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0B934814">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14:paraId="2E4447CD">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14:paraId="05857F97">
            <w:pPr>
              <w:spacing w:line="500" w:lineRule="exact"/>
              <w:jc w:val="center"/>
              <w:rPr>
                <w:rFonts w:ascii="宋体" w:hAnsi="宋体" w:cs="宋体"/>
                <w:kern w:val="0"/>
                <w:sz w:val="24"/>
              </w:rPr>
            </w:pPr>
            <w:r>
              <w:rPr>
                <w:rFonts w:hint="eastAsia" w:ascii="宋体" w:hAnsi="宋体" w:cs="宋体"/>
                <w:kern w:val="0"/>
                <w:szCs w:val="21"/>
              </w:rPr>
              <w:t>高级职称人员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14:paraId="3ECCA064">
            <w:pPr>
              <w:spacing w:line="500" w:lineRule="exact"/>
              <w:jc w:val="center"/>
              <w:rPr>
                <w:rFonts w:ascii="宋体" w:hAnsi="宋体" w:cs="宋体"/>
                <w:kern w:val="0"/>
                <w:sz w:val="24"/>
              </w:rPr>
            </w:pPr>
          </w:p>
        </w:tc>
      </w:tr>
      <w:tr w14:paraId="7B4B45B7">
        <w:tblPrEx>
          <w:tblCellMar>
            <w:top w:w="0" w:type="dxa"/>
            <w:left w:w="0" w:type="dxa"/>
            <w:bottom w:w="0" w:type="dxa"/>
            <w:right w:w="0" w:type="dxa"/>
          </w:tblCellMar>
        </w:tblPrEx>
        <w:trPr>
          <w:cantSplit/>
          <w:trHeight w:val="500"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35085558">
            <w:pPr>
              <w:spacing w:line="500" w:lineRule="exact"/>
              <w:jc w:val="center"/>
              <w:rPr>
                <w:rFonts w:ascii="宋体" w:hAnsi="宋体" w:cs="宋体"/>
                <w:kern w:val="0"/>
                <w:sz w:val="24"/>
              </w:rPr>
            </w:pPr>
            <w:r>
              <w:rPr>
                <w:rFonts w:hint="eastAsia" w:ascii="宋体" w:hAnsi="宋体" w:cs="宋体"/>
                <w:kern w:val="0"/>
                <w:szCs w:val="21"/>
              </w:rPr>
              <w:t>注册资金</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27475386">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14:paraId="0482C39C">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14:paraId="034378F4">
            <w:pPr>
              <w:spacing w:line="500" w:lineRule="exact"/>
              <w:jc w:val="center"/>
              <w:rPr>
                <w:rFonts w:ascii="宋体" w:hAnsi="宋体" w:cs="宋体"/>
                <w:kern w:val="0"/>
                <w:sz w:val="24"/>
              </w:rPr>
            </w:pPr>
            <w:r>
              <w:rPr>
                <w:rFonts w:hint="eastAsia" w:ascii="宋体" w:hAnsi="宋体" w:cs="宋体"/>
                <w:kern w:val="0"/>
                <w:szCs w:val="21"/>
              </w:rPr>
              <w:t>中级职称人员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14:paraId="4ECBCDB4">
            <w:pPr>
              <w:spacing w:line="500" w:lineRule="exact"/>
              <w:jc w:val="center"/>
              <w:rPr>
                <w:rFonts w:ascii="宋体" w:hAnsi="宋体" w:cs="宋体"/>
                <w:kern w:val="0"/>
                <w:sz w:val="24"/>
              </w:rPr>
            </w:pPr>
          </w:p>
        </w:tc>
      </w:tr>
      <w:tr w14:paraId="72A91319">
        <w:tblPrEx>
          <w:tblCellMar>
            <w:top w:w="0" w:type="dxa"/>
            <w:left w:w="0" w:type="dxa"/>
            <w:bottom w:w="0" w:type="dxa"/>
            <w:right w:w="0" w:type="dxa"/>
          </w:tblCellMar>
        </w:tblPrEx>
        <w:trPr>
          <w:cantSplit/>
          <w:trHeight w:val="482"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256746EB">
            <w:pPr>
              <w:spacing w:line="500" w:lineRule="exact"/>
              <w:jc w:val="center"/>
              <w:rPr>
                <w:rFonts w:ascii="宋体" w:hAnsi="宋体" w:cs="宋体"/>
                <w:kern w:val="0"/>
                <w:sz w:val="24"/>
              </w:rPr>
            </w:pPr>
            <w:r>
              <w:rPr>
                <w:rFonts w:hint="eastAsia" w:ascii="宋体" w:hAnsi="宋体" w:cs="宋体"/>
                <w:kern w:val="0"/>
                <w:szCs w:val="21"/>
              </w:rPr>
              <w:t>开户银行</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2E5A7D4D">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14:paraId="399E346A">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14:paraId="4D679A4F">
            <w:pPr>
              <w:spacing w:line="500" w:lineRule="exact"/>
              <w:jc w:val="center"/>
              <w:rPr>
                <w:rFonts w:ascii="宋体" w:hAnsi="宋体" w:cs="宋体"/>
                <w:kern w:val="0"/>
                <w:sz w:val="24"/>
              </w:rPr>
            </w:pPr>
            <w:r>
              <w:rPr>
                <w:rFonts w:hint="eastAsia" w:ascii="宋体" w:hAnsi="宋体" w:cs="宋体"/>
                <w:kern w:val="0"/>
                <w:szCs w:val="21"/>
              </w:rPr>
              <w:t>初级职称人员</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14:paraId="26026A44">
            <w:pPr>
              <w:spacing w:line="500" w:lineRule="exact"/>
              <w:jc w:val="center"/>
              <w:rPr>
                <w:rFonts w:ascii="宋体" w:hAnsi="宋体" w:cs="宋体"/>
                <w:kern w:val="0"/>
                <w:sz w:val="24"/>
              </w:rPr>
            </w:pPr>
          </w:p>
        </w:tc>
      </w:tr>
      <w:tr w14:paraId="6594C6BC">
        <w:tblPrEx>
          <w:tblCellMar>
            <w:top w:w="0" w:type="dxa"/>
            <w:left w:w="0" w:type="dxa"/>
            <w:bottom w:w="0" w:type="dxa"/>
            <w:right w:w="0" w:type="dxa"/>
          </w:tblCellMar>
        </w:tblPrEx>
        <w:trPr>
          <w:cantSplit/>
          <w:trHeight w:val="528"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2CEB7B74">
            <w:pPr>
              <w:spacing w:line="500" w:lineRule="exact"/>
              <w:jc w:val="center"/>
              <w:rPr>
                <w:rFonts w:ascii="宋体" w:hAnsi="宋体" w:cs="宋体"/>
                <w:kern w:val="0"/>
                <w:sz w:val="24"/>
              </w:rPr>
            </w:pPr>
            <w:r>
              <w:rPr>
                <w:rFonts w:hint="eastAsia" w:ascii="宋体" w:hAnsi="宋体" w:cs="宋体"/>
                <w:kern w:val="0"/>
                <w:szCs w:val="21"/>
              </w:rPr>
              <w:t>账号</w:t>
            </w:r>
          </w:p>
        </w:tc>
        <w:tc>
          <w:tcPr>
            <w:tcW w:w="1939" w:type="dxa"/>
            <w:gridSpan w:val="2"/>
            <w:tcBorders>
              <w:top w:val="single" w:color="000000" w:sz="4" w:space="0"/>
              <w:left w:val="single" w:color="000000" w:sz="4" w:space="0"/>
              <w:bottom w:val="single" w:color="000000" w:sz="4" w:space="0"/>
              <w:right w:val="single" w:color="000000" w:sz="4" w:space="0"/>
            </w:tcBorders>
            <w:vAlign w:val="center"/>
          </w:tcPr>
          <w:p w14:paraId="3F86957E">
            <w:pPr>
              <w:spacing w:line="500" w:lineRule="exact"/>
              <w:jc w:val="center"/>
              <w:rPr>
                <w:rFonts w:ascii="宋体" w:hAnsi="宋体" w:cs="宋体"/>
                <w:kern w:val="0"/>
                <w:sz w:val="24"/>
              </w:rPr>
            </w:pPr>
          </w:p>
        </w:tc>
        <w:tc>
          <w:tcPr>
            <w:tcW w:w="881" w:type="dxa"/>
            <w:vMerge w:val="continue"/>
            <w:tcBorders>
              <w:top w:val="single" w:color="000000" w:sz="4" w:space="0"/>
              <w:left w:val="single" w:color="000000" w:sz="4" w:space="0"/>
              <w:bottom w:val="single" w:color="000000" w:sz="4" w:space="0"/>
              <w:right w:val="single" w:color="000000" w:sz="4" w:space="0"/>
            </w:tcBorders>
            <w:vAlign w:val="center"/>
          </w:tcPr>
          <w:p w14:paraId="18A82398">
            <w:pPr>
              <w:spacing w:line="500" w:lineRule="exact"/>
              <w:jc w:val="center"/>
              <w:rPr>
                <w:rFonts w:ascii="宋体" w:hAnsi="宋体" w:cs="宋体"/>
                <w:kern w:val="0"/>
                <w:sz w:val="24"/>
              </w:rPr>
            </w:pPr>
          </w:p>
        </w:tc>
        <w:tc>
          <w:tcPr>
            <w:tcW w:w="2413" w:type="dxa"/>
            <w:gridSpan w:val="4"/>
            <w:tcBorders>
              <w:top w:val="single" w:color="000000" w:sz="4" w:space="0"/>
              <w:left w:val="single" w:color="000000" w:sz="4" w:space="0"/>
              <w:bottom w:val="single" w:color="000000" w:sz="4" w:space="0"/>
              <w:right w:val="single" w:color="000000" w:sz="4" w:space="0"/>
            </w:tcBorders>
            <w:vAlign w:val="center"/>
          </w:tcPr>
          <w:p w14:paraId="13B4A81E">
            <w:pPr>
              <w:spacing w:line="500" w:lineRule="exact"/>
              <w:jc w:val="center"/>
              <w:rPr>
                <w:rFonts w:ascii="宋体" w:hAnsi="宋体" w:cs="宋体"/>
                <w:kern w:val="0"/>
                <w:sz w:val="24"/>
              </w:rPr>
            </w:pPr>
            <w:r>
              <w:rPr>
                <w:rFonts w:hint="eastAsia" w:ascii="宋体" w:hAnsi="宋体" w:cs="宋体"/>
                <w:kern w:val="0"/>
                <w:szCs w:val="21"/>
              </w:rPr>
              <w:t>技</w:t>
            </w:r>
            <w:r>
              <w:rPr>
                <w:rFonts w:hint="eastAsia" w:ascii="宋体" w:hAnsi="宋体" w:cs="宋体"/>
                <w:kern w:val="0"/>
                <w:szCs w:val="21"/>
              </w:rPr>
              <w:tab/>
            </w:r>
            <w:r>
              <w:rPr>
                <w:rFonts w:hint="eastAsia" w:ascii="宋体" w:hAnsi="宋体" w:cs="宋体"/>
                <w:kern w:val="0"/>
                <w:szCs w:val="21"/>
              </w:rPr>
              <w:t>工</w:t>
            </w:r>
          </w:p>
        </w:tc>
        <w:tc>
          <w:tcPr>
            <w:tcW w:w="2367" w:type="dxa"/>
            <w:gridSpan w:val="2"/>
            <w:tcBorders>
              <w:top w:val="single" w:color="000000" w:sz="4" w:space="0"/>
              <w:left w:val="single" w:color="000000" w:sz="4" w:space="0"/>
              <w:bottom w:val="single" w:color="000000" w:sz="4" w:space="0"/>
              <w:right w:val="single" w:color="000000" w:sz="4" w:space="0"/>
            </w:tcBorders>
            <w:vAlign w:val="center"/>
          </w:tcPr>
          <w:p w14:paraId="61998451">
            <w:pPr>
              <w:spacing w:line="500" w:lineRule="exact"/>
              <w:jc w:val="center"/>
              <w:rPr>
                <w:rFonts w:ascii="宋体" w:hAnsi="宋体" w:cs="宋体"/>
                <w:kern w:val="0"/>
                <w:sz w:val="24"/>
              </w:rPr>
            </w:pPr>
          </w:p>
        </w:tc>
      </w:tr>
      <w:tr w14:paraId="21F2FE6D">
        <w:tblPrEx>
          <w:tblCellMar>
            <w:top w:w="0" w:type="dxa"/>
            <w:left w:w="0" w:type="dxa"/>
            <w:bottom w:w="0" w:type="dxa"/>
            <w:right w:w="0" w:type="dxa"/>
          </w:tblCellMar>
        </w:tblPrEx>
        <w:trPr>
          <w:trHeight w:val="664"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58371DB9">
            <w:pPr>
              <w:spacing w:line="500" w:lineRule="exact"/>
              <w:jc w:val="center"/>
              <w:rPr>
                <w:rFonts w:ascii="宋体" w:hAnsi="宋体" w:cs="宋体"/>
                <w:kern w:val="0"/>
                <w:sz w:val="14"/>
                <w:szCs w:val="14"/>
              </w:rPr>
            </w:pPr>
          </w:p>
          <w:p w14:paraId="7DD3122B">
            <w:pPr>
              <w:spacing w:line="500" w:lineRule="exact"/>
              <w:jc w:val="center"/>
              <w:rPr>
                <w:rFonts w:ascii="宋体" w:hAnsi="宋体" w:cs="宋体"/>
                <w:kern w:val="0"/>
                <w:sz w:val="24"/>
              </w:rPr>
            </w:pPr>
            <w:r>
              <w:rPr>
                <w:rFonts w:hint="eastAsia" w:ascii="宋体" w:hAnsi="宋体" w:cs="宋体"/>
                <w:kern w:val="0"/>
                <w:szCs w:val="21"/>
              </w:rPr>
              <w:t>经营范围</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14:paraId="5B4F124F">
            <w:pPr>
              <w:spacing w:line="500" w:lineRule="exact"/>
              <w:jc w:val="center"/>
              <w:rPr>
                <w:rFonts w:ascii="宋体" w:hAnsi="宋体" w:cs="宋体"/>
                <w:kern w:val="0"/>
                <w:sz w:val="24"/>
              </w:rPr>
            </w:pPr>
          </w:p>
        </w:tc>
      </w:tr>
      <w:tr w14:paraId="27B09A82">
        <w:tblPrEx>
          <w:tblCellMar>
            <w:top w:w="0" w:type="dxa"/>
            <w:left w:w="0" w:type="dxa"/>
            <w:bottom w:w="0" w:type="dxa"/>
            <w:right w:w="0" w:type="dxa"/>
          </w:tblCellMar>
        </w:tblPrEx>
        <w:trPr>
          <w:trHeight w:val="452" w:hRule="exact"/>
        </w:trPr>
        <w:tc>
          <w:tcPr>
            <w:tcW w:w="1812" w:type="dxa"/>
            <w:tcBorders>
              <w:top w:val="single" w:color="000000" w:sz="4" w:space="0"/>
              <w:left w:val="single" w:color="000000" w:sz="4" w:space="0"/>
              <w:bottom w:val="single" w:color="000000" w:sz="4" w:space="0"/>
              <w:right w:val="single" w:color="000000" w:sz="4" w:space="0"/>
            </w:tcBorders>
            <w:vAlign w:val="center"/>
          </w:tcPr>
          <w:p w14:paraId="24D219BD">
            <w:pPr>
              <w:spacing w:line="500" w:lineRule="exact"/>
              <w:jc w:val="center"/>
              <w:rPr>
                <w:rFonts w:ascii="宋体" w:hAnsi="宋体" w:cs="宋体"/>
                <w:kern w:val="0"/>
                <w:sz w:val="24"/>
              </w:rPr>
            </w:pPr>
            <w:r>
              <w:rPr>
                <w:rFonts w:hint="eastAsia" w:ascii="宋体" w:hAnsi="宋体" w:cs="宋体"/>
                <w:kern w:val="0"/>
                <w:szCs w:val="21"/>
              </w:rPr>
              <w:t>备注</w:t>
            </w:r>
          </w:p>
        </w:tc>
        <w:tc>
          <w:tcPr>
            <w:tcW w:w="7600" w:type="dxa"/>
            <w:gridSpan w:val="9"/>
            <w:tcBorders>
              <w:top w:val="single" w:color="000000" w:sz="4" w:space="0"/>
              <w:left w:val="single" w:color="000000" w:sz="4" w:space="0"/>
              <w:bottom w:val="single" w:color="000000" w:sz="4" w:space="0"/>
              <w:right w:val="single" w:color="000000" w:sz="4" w:space="0"/>
            </w:tcBorders>
            <w:vAlign w:val="center"/>
          </w:tcPr>
          <w:p w14:paraId="0A991109">
            <w:pPr>
              <w:spacing w:line="500" w:lineRule="exact"/>
              <w:jc w:val="center"/>
              <w:rPr>
                <w:rFonts w:ascii="宋体" w:hAnsi="宋体" w:cs="宋体"/>
                <w:kern w:val="0"/>
                <w:sz w:val="24"/>
              </w:rPr>
            </w:pPr>
          </w:p>
        </w:tc>
      </w:tr>
    </w:tbl>
    <w:p w14:paraId="23367E97">
      <w:pPr>
        <w:spacing w:line="500" w:lineRule="exact"/>
        <w:rPr>
          <w:rFonts w:ascii="宋体" w:hAnsi="宋体" w:cs="宋体"/>
          <w:kern w:val="0"/>
          <w:sz w:val="20"/>
          <w:szCs w:val="20"/>
        </w:rPr>
      </w:pPr>
    </w:p>
    <w:p w14:paraId="0CCA6AAB">
      <w:pPr>
        <w:spacing w:line="500" w:lineRule="exact"/>
        <w:rPr>
          <w:rFonts w:ascii="宋体" w:hAnsi="宋体" w:cs="宋体"/>
          <w:kern w:val="0"/>
          <w:sz w:val="20"/>
          <w:szCs w:val="20"/>
        </w:rPr>
      </w:pPr>
    </w:p>
    <w:p w14:paraId="11D14AA5">
      <w:pPr>
        <w:spacing w:line="500" w:lineRule="exact"/>
        <w:rPr>
          <w:rFonts w:ascii="宋体" w:hAnsi="宋体" w:cs="宋体"/>
          <w:kern w:val="0"/>
          <w:sz w:val="20"/>
          <w:szCs w:val="20"/>
        </w:rPr>
      </w:pPr>
    </w:p>
    <w:p w14:paraId="28494535">
      <w:pPr>
        <w:spacing w:line="500" w:lineRule="exact"/>
        <w:rPr>
          <w:rFonts w:ascii="宋体" w:hAnsi="宋体" w:cs="宋体"/>
          <w:kern w:val="0"/>
          <w:sz w:val="20"/>
          <w:szCs w:val="20"/>
        </w:rPr>
      </w:pPr>
    </w:p>
    <w:p w14:paraId="105693B7">
      <w:pPr>
        <w:pStyle w:val="2"/>
        <w:rPr>
          <w:rFonts w:ascii="宋体" w:hAnsi="宋体" w:cs="宋体"/>
          <w:kern w:val="0"/>
          <w:sz w:val="20"/>
          <w:szCs w:val="20"/>
        </w:rPr>
      </w:pPr>
    </w:p>
    <w:p w14:paraId="2A1F13B4">
      <w:pPr>
        <w:rPr>
          <w:rFonts w:ascii="宋体" w:hAnsi="宋体" w:cs="宋体"/>
          <w:kern w:val="0"/>
          <w:sz w:val="20"/>
          <w:szCs w:val="20"/>
        </w:rPr>
      </w:pPr>
    </w:p>
    <w:p w14:paraId="4F03D61A">
      <w:pPr>
        <w:pStyle w:val="2"/>
        <w:rPr>
          <w:rFonts w:ascii="宋体" w:hAnsi="宋体" w:cs="宋体"/>
          <w:kern w:val="0"/>
          <w:sz w:val="20"/>
          <w:szCs w:val="20"/>
        </w:rPr>
      </w:pPr>
    </w:p>
    <w:p w14:paraId="5D5A6381">
      <w:pPr>
        <w:rPr>
          <w:rFonts w:ascii="宋体" w:hAnsi="宋体" w:cs="宋体"/>
          <w:kern w:val="0"/>
          <w:sz w:val="20"/>
          <w:szCs w:val="20"/>
        </w:rPr>
      </w:pPr>
    </w:p>
    <w:p w14:paraId="20584DAD">
      <w:pPr>
        <w:pStyle w:val="2"/>
        <w:rPr>
          <w:rFonts w:ascii="宋体" w:hAnsi="宋体" w:cs="宋体"/>
          <w:kern w:val="0"/>
          <w:sz w:val="20"/>
          <w:szCs w:val="20"/>
        </w:rPr>
      </w:pPr>
    </w:p>
    <w:p w14:paraId="6F77FADD">
      <w:pPr>
        <w:rPr>
          <w:rFonts w:ascii="宋体" w:hAnsi="宋体" w:cs="宋体"/>
          <w:kern w:val="0"/>
          <w:sz w:val="20"/>
          <w:szCs w:val="20"/>
        </w:rPr>
      </w:pPr>
    </w:p>
    <w:p w14:paraId="2F9CD616">
      <w:pPr>
        <w:pStyle w:val="4"/>
        <w:spacing w:line="500" w:lineRule="exact"/>
        <w:ind w:left="0" w:firstLine="0"/>
        <w:rPr>
          <w:rFonts w:ascii="宋体" w:hAnsi="宋体" w:cs="宋体"/>
          <w:w w:val="99"/>
          <w:kern w:val="0"/>
          <w:lang w:val="en-US"/>
        </w:rPr>
      </w:pPr>
      <w:bookmarkStart w:id="653" w:name="_Toc369505633"/>
      <w:bookmarkStart w:id="654" w:name="_Toc455670853"/>
      <w:bookmarkStart w:id="655" w:name="_Toc317079957"/>
      <w:bookmarkStart w:id="656" w:name="_Toc267582068"/>
      <w:bookmarkStart w:id="657" w:name="_Toc389146002"/>
    </w:p>
    <w:p w14:paraId="78F9F3FD"/>
    <w:p w14:paraId="6BE3F5A0">
      <w:pPr>
        <w:pStyle w:val="4"/>
        <w:spacing w:line="500" w:lineRule="exact"/>
        <w:ind w:left="0" w:firstLine="0"/>
        <w:rPr>
          <w:rFonts w:ascii="宋体" w:hAnsi="宋体" w:cs="宋体"/>
          <w:b/>
          <w:bCs w:val="0"/>
          <w:kern w:val="0"/>
          <w:sz w:val="30"/>
          <w:szCs w:val="30"/>
        </w:rPr>
      </w:pPr>
      <w:r>
        <w:rPr>
          <w:rFonts w:hint="eastAsia" w:ascii="宋体" w:hAnsi="宋体" w:cs="宋体"/>
          <w:b/>
          <w:bCs w:val="0"/>
          <w:w w:val="99"/>
          <w:kern w:val="0"/>
          <w:sz w:val="30"/>
          <w:szCs w:val="30"/>
          <w:lang w:val="en-US"/>
        </w:rPr>
        <w:t>2、</w:t>
      </w:r>
      <w:r>
        <w:rPr>
          <w:rFonts w:hint="eastAsia" w:ascii="宋体" w:hAnsi="宋体" w:cs="宋体"/>
          <w:b/>
          <w:bCs w:val="0"/>
          <w:w w:val="99"/>
          <w:kern w:val="0"/>
          <w:sz w:val="30"/>
          <w:szCs w:val="30"/>
        </w:rPr>
        <w:t>法定代表人身份证明</w:t>
      </w:r>
      <w:bookmarkEnd w:id="653"/>
      <w:bookmarkEnd w:id="654"/>
      <w:bookmarkEnd w:id="655"/>
      <w:bookmarkEnd w:id="656"/>
      <w:bookmarkEnd w:id="657"/>
      <w:r>
        <w:rPr>
          <w:rFonts w:hint="eastAsia" w:ascii="宋体" w:hAnsi="宋体" w:cs="宋体"/>
          <w:b/>
          <w:bCs w:val="0"/>
          <w:w w:val="99"/>
          <w:kern w:val="0"/>
          <w:sz w:val="30"/>
          <w:szCs w:val="30"/>
        </w:rPr>
        <w:t>（格式）（必须提供）</w:t>
      </w:r>
    </w:p>
    <w:p w14:paraId="721509AE">
      <w:pPr>
        <w:spacing w:line="500" w:lineRule="exact"/>
        <w:rPr>
          <w:rFonts w:ascii="宋体" w:hAnsi="宋体" w:cs="宋体"/>
          <w:kern w:val="0"/>
          <w:sz w:val="20"/>
          <w:szCs w:val="20"/>
        </w:rPr>
      </w:pPr>
    </w:p>
    <w:p w14:paraId="5CE3D43E">
      <w:pPr>
        <w:spacing w:line="500" w:lineRule="exact"/>
        <w:rPr>
          <w:rFonts w:ascii="宋体" w:hAnsi="宋体" w:cs="宋体"/>
          <w:kern w:val="0"/>
          <w:szCs w:val="21"/>
        </w:rPr>
      </w:pPr>
      <w:r>
        <w:rPr>
          <w:rFonts w:hint="eastAsia" w:ascii="宋体" w:hAnsi="宋体" w:cs="宋体"/>
          <w:kern w:val="0"/>
          <w:szCs w:val="21"/>
        </w:rPr>
        <w:t>竞标人名称：</w:t>
      </w:r>
      <w:r>
        <w:rPr>
          <w:rFonts w:hint="eastAsia" w:ascii="宋体" w:hAnsi="宋体" w:cs="宋体"/>
          <w:kern w:val="0"/>
          <w:szCs w:val="21"/>
          <w:u w:val="single"/>
        </w:rPr>
        <w:tab/>
      </w:r>
    </w:p>
    <w:p w14:paraId="1FAF43F3">
      <w:pPr>
        <w:spacing w:line="500" w:lineRule="exact"/>
        <w:rPr>
          <w:rFonts w:ascii="宋体" w:hAnsi="宋体" w:cs="宋体"/>
          <w:kern w:val="0"/>
          <w:sz w:val="20"/>
          <w:szCs w:val="20"/>
        </w:rPr>
      </w:pPr>
    </w:p>
    <w:p w14:paraId="39B3F49E">
      <w:pPr>
        <w:spacing w:line="500" w:lineRule="exact"/>
        <w:rPr>
          <w:rFonts w:ascii="宋体" w:hAnsi="宋体" w:cs="宋体"/>
          <w:kern w:val="0"/>
          <w:szCs w:val="21"/>
        </w:rPr>
      </w:pPr>
      <w:r>
        <w:rPr>
          <w:rFonts w:hint="eastAsia" w:ascii="宋体" w:hAnsi="宋体" w:cs="宋体"/>
          <w:kern w:val="0"/>
          <w:szCs w:val="21"/>
        </w:rPr>
        <w:t>单位性质：</w:t>
      </w:r>
      <w:r>
        <w:rPr>
          <w:rFonts w:hint="eastAsia" w:ascii="宋体" w:hAnsi="宋体" w:cs="宋体"/>
          <w:kern w:val="0"/>
          <w:szCs w:val="21"/>
          <w:u w:val="single"/>
        </w:rPr>
        <w:tab/>
      </w:r>
    </w:p>
    <w:p w14:paraId="009987A9">
      <w:pPr>
        <w:spacing w:line="500" w:lineRule="exact"/>
        <w:rPr>
          <w:rFonts w:ascii="宋体" w:hAnsi="宋体" w:cs="宋体"/>
          <w:kern w:val="0"/>
          <w:sz w:val="20"/>
          <w:szCs w:val="20"/>
        </w:rPr>
      </w:pPr>
    </w:p>
    <w:p w14:paraId="246C489E">
      <w:pPr>
        <w:spacing w:line="500" w:lineRule="exact"/>
        <w:rPr>
          <w:rFonts w:ascii="宋体" w:hAnsi="宋体" w:cs="宋体"/>
          <w:kern w:val="0"/>
          <w:szCs w:val="21"/>
        </w:rPr>
      </w:pPr>
      <w:r>
        <w:rPr>
          <w:rFonts w:hint="eastAsia" w:ascii="宋体" w:hAnsi="宋体" w:cs="宋体"/>
          <w:kern w:val="0"/>
          <w:szCs w:val="21"/>
        </w:rPr>
        <w:t>地址：</w:t>
      </w:r>
      <w:r>
        <w:rPr>
          <w:rFonts w:hint="eastAsia" w:ascii="宋体" w:hAnsi="宋体" w:cs="宋体"/>
          <w:kern w:val="0"/>
          <w:szCs w:val="21"/>
          <w:u w:val="single"/>
        </w:rPr>
        <w:tab/>
      </w:r>
    </w:p>
    <w:p w14:paraId="4000031B">
      <w:pPr>
        <w:spacing w:line="500" w:lineRule="exact"/>
        <w:rPr>
          <w:rFonts w:ascii="宋体" w:hAnsi="宋体" w:cs="宋体"/>
          <w:kern w:val="0"/>
          <w:sz w:val="20"/>
          <w:szCs w:val="20"/>
        </w:rPr>
      </w:pPr>
    </w:p>
    <w:p w14:paraId="6CA85034">
      <w:pPr>
        <w:spacing w:line="500" w:lineRule="exact"/>
        <w:rPr>
          <w:rFonts w:ascii="宋体" w:hAnsi="宋体" w:cs="宋体"/>
          <w:kern w:val="0"/>
          <w:szCs w:val="21"/>
        </w:rPr>
      </w:pPr>
      <w:r>
        <w:rPr>
          <w:rFonts w:hint="eastAsia" w:ascii="宋体" w:hAnsi="宋体" w:cs="宋体"/>
          <w:kern w:val="0"/>
          <w:szCs w:val="21"/>
        </w:rPr>
        <w:t>成立时间：</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spacing w:val="-1"/>
          <w:kern w:val="0"/>
          <w:szCs w:val="21"/>
        </w:rPr>
        <w:t>月</w:t>
      </w:r>
      <w:r>
        <w:rPr>
          <w:rFonts w:hint="eastAsia" w:ascii="宋体" w:hAnsi="宋体" w:cs="宋体"/>
          <w:kern w:val="0"/>
          <w:szCs w:val="21"/>
          <w:u w:val="single"/>
        </w:rPr>
        <w:tab/>
      </w:r>
      <w:r>
        <w:rPr>
          <w:rFonts w:hint="eastAsia" w:ascii="宋体" w:hAnsi="宋体" w:cs="宋体"/>
          <w:kern w:val="0"/>
          <w:szCs w:val="21"/>
        </w:rPr>
        <w:t xml:space="preserve"> 日</w:t>
      </w:r>
    </w:p>
    <w:p w14:paraId="460E85E3">
      <w:pPr>
        <w:spacing w:line="500" w:lineRule="exact"/>
        <w:rPr>
          <w:rFonts w:ascii="宋体" w:hAnsi="宋体" w:cs="宋体"/>
          <w:kern w:val="0"/>
          <w:sz w:val="10"/>
          <w:szCs w:val="10"/>
        </w:rPr>
      </w:pPr>
    </w:p>
    <w:p w14:paraId="59BFCE33">
      <w:pPr>
        <w:spacing w:line="500" w:lineRule="exact"/>
        <w:rPr>
          <w:rFonts w:ascii="宋体" w:hAnsi="宋体" w:cs="宋体"/>
          <w:kern w:val="0"/>
          <w:szCs w:val="21"/>
        </w:rPr>
      </w:pPr>
      <w:r>
        <w:rPr>
          <w:rFonts w:hint="eastAsia" w:ascii="宋体" w:hAnsi="宋体" w:cs="宋体"/>
          <w:kern w:val="0"/>
          <w:szCs w:val="21"/>
        </w:rPr>
        <w:t>经营期限：</w:t>
      </w:r>
      <w:r>
        <w:rPr>
          <w:rFonts w:hint="eastAsia" w:ascii="宋体" w:hAnsi="宋体" w:cs="宋体"/>
          <w:kern w:val="0"/>
          <w:szCs w:val="21"/>
          <w:u w:val="single"/>
        </w:rPr>
        <w:tab/>
      </w:r>
    </w:p>
    <w:p w14:paraId="046D48BE">
      <w:pPr>
        <w:spacing w:line="500" w:lineRule="exact"/>
        <w:rPr>
          <w:rFonts w:ascii="宋体" w:hAnsi="宋体" w:cs="宋体"/>
          <w:kern w:val="0"/>
          <w:sz w:val="20"/>
          <w:szCs w:val="20"/>
        </w:rPr>
      </w:pPr>
    </w:p>
    <w:p w14:paraId="0B61AD49">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r>
        <w:rPr>
          <w:rFonts w:hint="eastAsia" w:ascii="宋体" w:hAnsi="宋体" w:cs="宋体"/>
          <w:kern w:val="0"/>
          <w:szCs w:val="21"/>
        </w:rPr>
        <w:t xml:space="preserve"> 性别</w:t>
      </w:r>
      <w:r>
        <w:rPr>
          <w:rFonts w:hint="eastAsia" w:ascii="宋体" w:hAnsi="宋体" w:cs="宋体"/>
          <w:spacing w:val="-1"/>
          <w:kern w:val="0"/>
          <w:szCs w:val="21"/>
        </w:rPr>
        <w:t>：</w:t>
      </w:r>
      <w:r>
        <w:rPr>
          <w:rFonts w:hint="eastAsia" w:ascii="宋体" w:hAnsi="宋体" w:cs="宋体"/>
          <w:kern w:val="0"/>
          <w:szCs w:val="21"/>
          <w:u w:val="single"/>
        </w:rPr>
        <w:tab/>
      </w:r>
      <w:r>
        <w:rPr>
          <w:rFonts w:hint="eastAsia" w:ascii="宋体" w:hAnsi="宋体" w:cs="宋体"/>
          <w:spacing w:val="-1"/>
          <w:kern w:val="0"/>
          <w:szCs w:val="21"/>
        </w:rPr>
        <w:t>年</w:t>
      </w:r>
      <w:r>
        <w:rPr>
          <w:rFonts w:hint="eastAsia" w:ascii="宋体" w:hAnsi="宋体" w:cs="宋体"/>
          <w:kern w:val="0"/>
          <w:szCs w:val="21"/>
        </w:rPr>
        <w:t>龄：</w:t>
      </w:r>
      <w:r>
        <w:rPr>
          <w:rFonts w:hint="eastAsia" w:ascii="宋体" w:hAnsi="宋体" w:cs="宋体"/>
          <w:kern w:val="0"/>
          <w:szCs w:val="21"/>
          <w:u w:val="single"/>
        </w:rPr>
        <w:tab/>
      </w:r>
      <w:r>
        <w:rPr>
          <w:rFonts w:hint="eastAsia" w:ascii="宋体" w:hAnsi="宋体" w:cs="宋体"/>
          <w:kern w:val="0"/>
          <w:szCs w:val="21"/>
        </w:rPr>
        <w:t>职务：</w:t>
      </w:r>
      <w:r>
        <w:rPr>
          <w:rFonts w:hint="eastAsia" w:ascii="宋体" w:hAnsi="宋体" w:cs="宋体"/>
          <w:kern w:val="0"/>
          <w:szCs w:val="21"/>
          <w:u w:val="single"/>
        </w:rPr>
        <w:tab/>
      </w:r>
    </w:p>
    <w:p w14:paraId="6BCB93A5">
      <w:pPr>
        <w:spacing w:line="500" w:lineRule="exact"/>
        <w:rPr>
          <w:rFonts w:ascii="宋体" w:hAnsi="宋体" w:cs="宋体"/>
          <w:kern w:val="0"/>
          <w:sz w:val="20"/>
          <w:szCs w:val="20"/>
        </w:rPr>
      </w:pPr>
    </w:p>
    <w:p w14:paraId="41B9870C">
      <w:pPr>
        <w:spacing w:line="500" w:lineRule="exact"/>
        <w:rPr>
          <w:rFonts w:ascii="宋体" w:hAnsi="宋体" w:cs="宋体"/>
          <w:kern w:val="0"/>
          <w:szCs w:val="21"/>
        </w:rPr>
      </w:pPr>
      <w:r>
        <w:rPr>
          <w:rFonts w:hint="eastAsia" w:ascii="宋体" w:hAnsi="宋体" w:cs="宋体"/>
          <w:kern w:val="0"/>
          <w:szCs w:val="21"/>
        </w:rPr>
        <w:t>系</w:t>
      </w:r>
      <w:r>
        <w:rPr>
          <w:rFonts w:hint="eastAsia" w:ascii="宋体" w:hAnsi="宋体" w:cs="宋体"/>
          <w:kern w:val="0"/>
          <w:szCs w:val="21"/>
          <w:u w:val="single"/>
        </w:rPr>
        <w:tab/>
      </w:r>
      <w:r>
        <w:rPr>
          <w:rFonts w:hint="eastAsia" w:ascii="宋体" w:hAnsi="宋体" w:cs="宋体"/>
          <w:kern w:val="0"/>
          <w:szCs w:val="21"/>
        </w:rPr>
        <w:t xml:space="preserve"> （竞标人名称）的法定代表人。</w:t>
      </w:r>
    </w:p>
    <w:p w14:paraId="178D8256">
      <w:pPr>
        <w:spacing w:line="500" w:lineRule="exact"/>
        <w:rPr>
          <w:rFonts w:ascii="宋体" w:hAnsi="宋体" w:cs="宋体"/>
          <w:kern w:val="0"/>
          <w:sz w:val="10"/>
          <w:szCs w:val="10"/>
        </w:rPr>
      </w:pPr>
    </w:p>
    <w:p w14:paraId="504C9D9C">
      <w:pPr>
        <w:spacing w:line="500" w:lineRule="exact"/>
        <w:rPr>
          <w:rFonts w:ascii="宋体" w:hAnsi="宋体" w:cs="宋体"/>
          <w:kern w:val="0"/>
          <w:szCs w:val="21"/>
        </w:rPr>
      </w:pPr>
      <w:r>
        <w:rPr>
          <w:rFonts w:hint="eastAsia" w:ascii="宋体" w:hAnsi="宋体" w:cs="宋体"/>
          <w:kern w:val="0"/>
          <w:szCs w:val="21"/>
        </w:rPr>
        <w:t>特此证明。</w:t>
      </w:r>
    </w:p>
    <w:p w14:paraId="3E5FE7D6">
      <w:pPr>
        <w:spacing w:line="500" w:lineRule="exact"/>
        <w:rPr>
          <w:rFonts w:ascii="宋体" w:hAnsi="宋体" w:cs="宋体"/>
          <w:kern w:val="0"/>
          <w:sz w:val="20"/>
          <w:szCs w:val="20"/>
        </w:rPr>
      </w:pPr>
    </w:p>
    <w:p w14:paraId="64CC39E8">
      <w:pPr>
        <w:spacing w:line="500" w:lineRule="exact"/>
        <w:rPr>
          <w:rFonts w:ascii="宋体" w:hAnsi="宋体" w:cs="宋体"/>
          <w:kern w:val="0"/>
          <w:sz w:val="20"/>
          <w:szCs w:val="20"/>
        </w:rPr>
      </w:pPr>
    </w:p>
    <w:p w14:paraId="6DC95868">
      <w:pPr>
        <w:spacing w:line="500" w:lineRule="exact"/>
        <w:ind w:firstLine="5863" w:firstLineChars="2792"/>
        <w:rPr>
          <w:rFonts w:ascii="宋体" w:hAnsi="宋体" w:cs="宋体"/>
          <w:kern w:val="0"/>
          <w:szCs w:val="21"/>
        </w:rPr>
      </w:pPr>
      <w:r>
        <w:rPr>
          <w:rFonts w:hint="eastAsia" w:ascii="宋体" w:hAnsi="宋体" w:cs="宋体"/>
          <w:kern w:val="0"/>
          <w:szCs w:val="21"/>
        </w:rPr>
        <w:t>磋商供应商[公章（CA签章）]：</w:t>
      </w:r>
    </w:p>
    <w:p w14:paraId="6900E2F2">
      <w:pPr>
        <w:spacing w:line="500" w:lineRule="exact"/>
        <w:rPr>
          <w:rFonts w:ascii="宋体" w:hAnsi="宋体" w:cs="宋体"/>
          <w:kern w:val="0"/>
          <w:sz w:val="20"/>
          <w:szCs w:val="20"/>
        </w:rPr>
      </w:pPr>
    </w:p>
    <w:p w14:paraId="289B0162">
      <w:pPr>
        <w:spacing w:line="500" w:lineRule="exact"/>
        <w:ind w:firstLine="3009" w:firstLineChars="1447"/>
        <w:rPr>
          <w:rFonts w:ascii="宋体" w:hAnsi="宋体" w:cs="宋体"/>
          <w:kern w:val="0"/>
          <w:szCs w:val="21"/>
        </w:rPr>
      </w:pPr>
      <w:r>
        <w:rPr>
          <w:rFonts w:hint="eastAsia" w:ascii="宋体" w:hAnsi="宋体" w:cs="宋体"/>
          <w:spacing w:val="-1"/>
          <w:kern w:val="0"/>
          <w:szCs w:val="21"/>
        </w:rPr>
        <w:t>年</w:t>
      </w:r>
      <w:r>
        <w:rPr>
          <w:rFonts w:hint="eastAsia" w:ascii="宋体" w:hAnsi="宋体" w:cs="宋体"/>
          <w:kern w:val="0"/>
          <w:szCs w:val="21"/>
          <w:u w:val="single"/>
        </w:rPr>
        <w:tab/>
      </w:r>
      <w:r>
        <w:rPr>
          <w:rFonts w:hint="eastAsia" w:ascii="宋体" w:hAnsi="宋体" w:cs="宋体"/>
          <w:kern w:val="0"/>
          <w:szCs w:val="21"/>
        </w:rPr>
        <w:t>月</w:t>
      </w:r>
      <w:r>
        <w:rPr>
          <w:rFonts w:hint="eastAsia" w:ascii="宋体" w:hAnsi="宋体" w:cs="宋体"/>
          <w:kern w:val="0"/>
          <w:szCs w:val="21"/>
          <w:u w:val="single"/>
        </w:rPr>
        <w:tab/>
      </w:r>
      <w:r>
        <w:rPr>
          <w:rFonts w:hint="eastAsia" w:ascii="宋体" w:hAnsi="宋体" w:cs="宋体"/>
          <w:kern w:val="0"/>
          <w:szCs w:val="21"/>
        </w:rPr>
        <w:t>日</w:t>
      </w:r>
    </w:p>
    <w:p w14:paraId="7DA8B75B">
      <w:pPr>
        <w:spacing w:line="500" w:lineRule="exact"/>
        <w:ind w:firstLine="2408" w:firstLineChars="1147"/>
        <w:rPr>
          <w:rFonts w:ascii="宋体" w:hAnsi="宋体" w:cs="宋体"/>
          <w:kern w:val="0"/>
          <w:szCs w:val="21"/>
        </w:rPr>
      </w:pPr>
    </w:p>
    <w:p w14:paraId="14389FC1">
      <w:pPr>
        <w:spacing w:line="500" w:lineRule="exact"/>
        <w:ind w:firstLine="2408" w:firstLineChars="1147"/>
        <w:rPr>
          <w:rFonts w:ascii="宋体" w:hAnsi="宋体" w:cs="宋体"/>
          <w:kern w:val="0"/>
          <w:szCs w:val="21"/>
        </w:rPr>
      </w:pPr>
    </w:p>
    <w:p w14:paraId="5BD09C24">
      <w:pPr>
        <w:spacing w:line="500" w:lineRule="exact"/>
        <w:rPr>
          <w:rFonts w:ascii="宋体" w:hAnsi="宋体" w:cs="宋体"/>
          <w:kern w:val="0"/>
          <w:szCs w:val="21"/>
        </w:rPr>
      </w:pPr>
      <w:r>
        <w:rPr>
          <w:rFonts w:hint="eastAsia" w:ascii="宋体" w:hAnsi="宋体" w:cs="宋体"/>
          <w:kern w:val="0"/>
          <w:szCs w:val="21"/>
        </w:rPr>
        <w:t>附：法定代表人身份证复印件</w:t>
      </w:r>
    </w:p>
    <w:p w14:paraId="680F9CCD">
      <w:pPr>
        <w:spacing w:line="500" w:lineRule="exact"/>
        <w:ind w:firstLine="2408" w:firstLineChars="1147"/>
        <w:rPr>
          <w:rFonts w:ascii="宋体" w:hAnsi="宋体" w:cs="宋体"/>
          <w:kern w:val="0"/>
          <w:szCs w:val="21"/>
        </w:rPr>
      </w:pPr>
    </w:p>
    <w:p w14:paraId="77F63906">
      <w:pPr>
        <w:spacing w:line="500" w:lineRule="exact"/>
        <w:rPr>
          <w:rFonts w:ascii="宋体" w:hAnsi="宋体" w:cs="宋体"/>
          <w:kern w:val="0"/>
          <w:sz w:val="16"/>
          <w:szCs w:val="16"/>
        </w:rPr>
      </w:pPr>
    </w:p>
    <w:p w14:paraId="72EEDB87">
      <w:pPr>
        <w:pStyle w:val="4"/>
        <w:spacing w:line="500" w:lineRule="exact"/>
        <w:ind w:left="0" w:firstLine="0"/>
        <w:rPr>
          <w:rFonts w:ascii="宋体" w:hAnsi="宋体" w:cs="宋体"/>
          <w:b/>
          <w:bCs w:val="0"/>
          <w:kern w:val="0"/>
          <w:sz w:val="30"/>
          <w:szCs w:val="30"/>
        </w:rPr>
      </w:pPr>
      <w:bookmarkStart w:id="658" w:name="_Toc317079958"/>
      <w:bookmarkStart w:id="659" w:name="_Toc267582069"/>
      <w:bookmarkStart w:id="660" w:name="_Toc369505634"/>
      <w:bookmarkStart w:id="661" w:name="_Toc207443039"/>
      <w:bookmarkStart w:id="662" w:name="_Toc455670854"/>
      <w:bookmarkStart w:id="663" w:name="_Toc389146003"/>
      <w:r>
        <w:rPr>
          <w:rFonts w:hint="eastAsia" w:ascii="宋体" w:hAnsi="宋体" w:cs="宋体"/>
          <w:b/>
          <w:bCs w:val="0"/>
          <w:w w:val="99"/>
          <w:kern w:val="0"/>
          <w:sz w:val="30"/>
          <w:szCs w:val="30"/>
          <w:lang w:val="en-US"/>
        </w:rPr>
        <w:t>3、</w:t>
      </w:r>
      <w:r>
        <w:rPr>
          <w:rFonts w:hint="eastAsia" w:ascii="宋体" w:hAnsi="宋体" w:cs="宋体"/>
          <w:b/>
          <w:bCs w:val="0"/>
          <w:w w:val="99"/>
          <w:kern w:val="0"/>
          <w:sz w:val="30"/>
          <w:szCs w:val="30"/>
        </w:rPr>
        <w:t>授权委托书</w:t>
      </w:r>
      <w:bookmarkEnd w:id="658"/>
      <w:bookmarkEnd w:id="659"/>
      <w:bookmarkEnd w:id="660"/>
      <w:bookmarkEnd w:id="661"/>
      <w:bookmarkEnd w:id="662"/>
      <w:bookmarkEnd w:id="663"/>
      <w:r>
        <w:rPr>
          <w:rFonts w:hint="eastAsia" w:ascii="宋体" w:hAnsi="宋体" w:cs="宋体"/>
          <w:b/>
          <w:bCs w:val="0"/>
          <w:w w:val="99"/>
          <w:kern w:val="0"/>
          <w:sz w:val="30"/>
          <w:szCs w:val="30"/>
        </w:rPr>
        <w:t>（格式）（必须提供）</w:t>
      </w:r>
    </w:p>
    <w:p w14:paraId="1E4320F7">
      <w:pPr>
        <w:spacing w:line="500" w:lineRule="exact"/>
        <w:jc w:val="center"/>
        <w:rPr>
          <w:rFonts w:ascii="宋体" w:hAnsi="宋体" w:cs="宋体"/>
          <w:b/>
          <w:color w:val="000000"/>
          <w:sz w:val="32"/>
        </w:rPr>
      </w:pPr>
      <w:bookmarkStart w:id="664" w:name="_Toc5420_WPSOffice_Level1"/>
      <w:bookmarkStart w:id="665" w:name="_Toc964_WPSOffice_Level1"/>
    </w:p>
    <w:p w14:paraId="13DE819D">
      <w:pPr>
        <w:spacing w:line="500" w:lineRule="exact"/>
        <w:jc w:val="center"/>
        <w:rPr>
          <w:rFonts w:ascii="宋体" w:hAnsi="宋体" w:cs="宋体"/>
          <w:color w:val="000000"/>
          <w:szCs w:val="21"/>
        </w:rPr>
      </w:pPr>
      <w:r>
        <w:rPr>
          <w:rFonts w:hint="eastAsia" w:ascii="宋体" w:hAnsi="宋体" w:cs="宋体"/>
          <w:b/>
          <w:color w:val="000000"/>
          <w:sz w:val="32"/>
        </w:rPr>
        <w:t>授权委托书（格式一）</w:t>
      </w:r>
      <w:bookmarkEnd w:id="664"/>
      <w:bookmarkEnd w:id="665"/>
    </w:p>
    <w:p w14:paraId="75B4A012">
      <w:pPr>
        <w:spacing w:line="500" w:lineRule="exact"/>
        <w:rPr>
          <w:rFonts w:ascii="宋体" w:hAnsi="宋体" w:cs="宋体"/>
          <w:color w:val="000000"/>
          <w:szCs w:val="21"/>
        </w:rPr>
      </w:pPr>
    </w:p>
    <w:p w14:paraId="1432305E">
      <w:pPr>
        <w:spacing w:line="500" w:lineRule="exact"/>
        <w:rPr>
          <w:rFonts w:ascii="宋体" w:hAnsi="宋体" w:cs="宋体"/>
          <w:color w:val="000000"/>
          <w:szCs w:val="21"/>
          <w:u w:val="single"/>
        </w:rPr>
      </w:pPr>
      <w:r>
        <w:rPr>
          <w:rFonts w:hint="eastAsia" w:ascii="宋体" w:hAnsi="宋体" w:cs="宋体"/>
          <w:color w:val="000000"/>
          <w:szCs w:val="21"/>
        </w:rPr>
        <w:t>致：</w:t>
      </w:r>
      <w:r>
        <w:rPr>
          <w:rFonts w:hint="eastAsia" w:ascii="宋体" w:hAnsi="宋体" w:cs="宋体"/>
          <w:color w:val="000000"/>
          <w:szCs w:val="21"/>
          <w:u w:val="single"/>
        </w:rPr>
        <w:t xml:space="preserve"> 广西达华工程造价咨询有限责任公司</w:t>
      </w:r>
    </w:p>
    <w:p w14:paraId="7EF27519">
      <w:pPr>
        <w:pStyle w:val="2"/>
      </w:pPr>
    </w:p>
    <w:p w14:paraId="2B05D9B5">
      <w:pPr>
        <w:pStyle w:val="14"/>
        <w:spacing w:line="400" w:lineRule="exact"/>
        <w:ind w:firstLine="420" w:firstLineChars="200"/>
        <w:rPr>
          <w:rFonts w:hAnsi="宋体" w:cs="宋体"/>
          <w:color w:val="000000"/>
        </w:rPr>
      </w:pPr>
      <w:r>
        <w:rPr>
          <w:rFonts w:hint="eastAsia" w:hAnsi="宋体" w:cs="宋体"/>
          <w:color w:val="000000"/>
          <w:kern w:val="0"/>
        </w:rPr>
        <w:t>我（姓名）系（供应商名称）的法定代表人（负责人），现授权委托本单位在职职工（姓 名）以我公司名义参加</w:t>
      </w:r>
      <w:r>
        <w:rPr>
          <w:rFonts w:hint="eastAsia" w:hAnsi="宋体" w:cs="宋体"/>
          <w:color w:val="000000"/>
          <w:u w:val="single"/>
        </w:rPr>
        <w:t xml:space="preserve">（项目名称及项目编号）        </w:t>
      </w:r>
      <w:r>
        <w:rPr>
          <w:rFonts w:hint="eastAsia" w:hAnsi="宋体" w:cs="宋体"/>
          <w:color w:val="000000"/>
        </w:rPr>
        <w:t>项目的磋商活动，并代表我方全权办理针对上述项目的磋商、签约等具体事务和签署相关文件。</w:t>
      </w:r>
    </w:p>
    <w:p w14:paraId="25B687D4">
      <w:pPr>
        <w:pStyle w:val="14"/>
        <w:spacing w:line="400" w:lineRule="exact"/>
        <w:ind w:firstLine="420" w:firstLineChars="200"/>
        <w:rPr>
          <w:rFonts w:hAnsi="宋体" w:cs="宋体"/>
          <w:color w:val="000000"/>
        </w:rPr>
      </w:pPr>
      <w:r>
        <w:rPr>
          <w:rFonts w:hint="eastAsia" w:hAnsi="宋体" w:cs="宋体"/>
          <w:color w:val="000000"/>
        </w:rPr>
        <w:t>我方对被授权人的签字事项负全部责任。</w:t>
      </w:r>
    </w:p>
    <w:p w14:paraId="0346032F">
      <w:pPr>
        <w:pStyle w:val="14"/>
        <w:spacing w:line="40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14:paraId="3A35B26C">
      <w:pPr>
        <w:pStyle w:val="14"/>
        <w:spacing w:line="400" w:lineRule="exact"/>
        <w:rPr>
          <w:rFonts w:hAnsi="宋体" w:cs="宋体"/>
          <w:color w:val="000000"/>
          <w:u w:val="single"/>
        </w:rPr>
      </w:pPr>
    </w:p>
    <w:p w14:paraId="17D983D7">
      <w:pPr>
        <w:spacing w:line="40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14:paraId="03004AAE">
      <w:pPr>
        <w:spacing w:line="400" w:lineRule="exact"/>
        <w:ind w:firstLine="420" w:firstLineChars="200"/>
        <w:rPr>
          <w:rFonts w:ascii="宋体" w:hAnsi="宋体" w:cs="宋体"/>
          <w:color w:val="000000"/>
          <w:kern w:val="0"/>
        </w:rPr>
      </w:pPr>
    </w:p>
    <w:p w14:paraId="1BF1B3E2">
      <w:pPr>
        <w:spacing w:line="40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14:paraId="4B5C34BA">
      <w:pPr>
        <w:spacing w:line="400" w:lineRule="exact"/>
        <w:ind w:firstLine="420" w:firstLineChars="200"/>
        <w:rPr>
          <w:rFonts w:ascii="宋体" w:hAnsi="宋体" w:cs="宋体"/>
          <w:color w:val="000000"/>
          <w:szCs w:val="21"/>
        </w:rPr>
      </w:pPr>
    </w:p>
    <w:p w14:paraId="3BF54492">
      <w:pPr>
        <w:spacing w:line="400" w:lineRule="exact"/>
        <w:ind w:firstLine="420" w:firstLineChars="200"/>
        <w:rPr>
          <w:rFonts w:ascii="宋体" w:hAnsi="宋体" w:cs="宋体"/>
          <w:color w:val="000000"/>
          <w:szCs w:val="21"/>
        </w:rPr>
      </w:pPr>
    </w:p>
    <w:p w14:paraId="0AC146AC">
      <w:pPr>
        <w:snapToGrid w:val="0"/>
        <w:spacing w:line="400" w:lineRule="exact"/>
        <w:ind w:firstLine="420"/>
        <w:rPr>
          <w:rFonts w:ascii="宋体" w:hAnsi="宋体" w:cs="宋体"/>
          <w:color w:val="000000"/>
          <w:szCs w:val="21"/>
          <w:u w:val="single"/>
        </w:rPr>
      </w:pPr>
      <w:r>
        <w:rPr>
          <w:rFonts w:hint="eastAsia" w:ascii="宋体" w:hAnsi="宋体" w:cs="宋体"/>
          <w:color w:val="000000"/>
          <w:szCs w:val="21"/>
        </w:rPr>
        <w:t>磋商供应商[公章（CA签章）]：</w:t>
      </w:r>
    </w:p>
    <w:p w14:paraId="58085FA9">
      <w:pPr>
        <w:snapToGrid w:val="0"/>
        <w:spacing w:line="400" w:lineRule="exact"/>
        <w:ind w:firstLine="420"/>
        <w:rPr>
          <w:rFonts w:ascii="宋体" w:hAnsi="宋体" w:cs="宋体"/>
          <w:color w:val="000000"/>
          <w:szCs w:val="21"/>
        </w:rPr>
      </w:pPr>
    </w:p>
    <w:p w14:paraId="3CC8639E">
      <w:pPr>
        <w:snapToGrid w:val="0"/>
        <w:spacing w:line="400" w:lineRule="exact"/>
        <w:ind w:firstLine="420"/>
        <w:rPr>
          <w:rFonts w:ascii="宋体" w:hAnsi="宋体" w:cs="宋体"/>
          <w:color w:val="000000"/>
          <w:szCs w:val="21"/>
        </w:rPr>
      </w:pPr>
      <w:r>
        <w:rPr>
          <w:rFonts w:hint="eastAsia" w:ascii="宋体" w:hAnsi="宋体" w:cs="宋体"/>
          <w:color w:val="000000"/>
          <w:szCs w:val="21"/>
        </w:rPr>
        <w:t>法定代表人（负责人）签字（或个人CA签章）：     　　 年月日</w:t>
      </w:r>
    </w:p>
    <w:p w14:paraId="1F818A64">
      <w:pPr>
        <w:snapToGrid w:val="0"/>
        <w:spacing w:line="400" w:lineRule="exact"/>
        <w:ind w:firstLine="420"/>
        <w:rPr>
          <w:rFonts w:ascii="宋体" w:hAnsi="宋体" w:cs="宋体"/>
          <w:color w:val="000000"/>
          <w:szCs w:val="21"/>
        </w:rPr>
      </w:pPr>
    </w:p>
    <w:p w14:paraId="7FC14304">
      <w:pPr>
        <w:pStyle w:val="2"/>
        <w:rPr>
          <w:rFonts w:ascii="宋体" w:hAnsi="宋体" w:cs="宋体"/>
          <w:color w:val="000000"/>
        </w:rPr>
      </w:pPr>
    </w:p>
    <w:p w14:paraId="3B697016">
      <w:pPr>
        <w:spacing w:line="440" w:lineRule="atLeast"/>
        <w:rPr>
          <w:rFonts w:ascii="宋体" w:hAnsi="宋体" w:cs="宋体"/>
          <w:b/>
          <w:color w:val="000000"/>
          <w:szCs w:val="21"/>
        </w:rPr>
      </w:pPr>
      <w:r>
        <w:rPr>
          <w:rFonts w:hint="eastAsia" w:ascii="宋体" w:hAnsi="宋体" w:cs="宋体"/>
          <w:b/>
          <w:color w:val="000000"/>
          <w:szCs w:val="21"/>
        </w:rPr>
        <w:t>附：供应商的授权委托书原件、委托代理人身份证正反面复印件以及由县级以上（含县级）社会养老保险经办机构出具的供应商为委托代理人交纳的响应文件递交截止时间前半年内任意连续三个月社保证明复印件，除供应商为以下三种情形的：</w:t>
      </w:r>
    </w:p>
    <w:p w14:paraId="2207E49A">
      <w:pPr>
        <w:spacing w:line="440" w:lineRule="atLeast"/>
        <w:rPr>
          <w:rFonts w:ascii="宋体" w:hAnsi="宋体" w:cs="宋体"/>
          <w:b/>
          <w:color w:val="000000"/>
          <w:szCs w:val="21"/>
        </w:rPr>
      </w:pPr>
      <w:r>
        <w:rPr>
          <w:rFonts w:hint="eastAsia" w:ascii="宋体" w:hAnsi="宋体" w:cs="宋体"/>
          <w:b/>
          <w:color w:val="000000"/>
          <w:szCs w:val="21"/>
        </w:rPr>
        <w:t>（1） 如供应商为截标时间前60日以内成立的公司，可以提供供应商与委托代理人签订的劳动合同复印件代替社保证明复印件；</w:t>
      </w:r>
    </w:p>
    <w:p w14:paraId="31FD1A5C">
      <w:pPr>
        <w:spacing w:line="440" w:lineRule="atLeast"/>
        <w:rPr>
          <w:rFonts w:ascii="宋体" w:hAnsi="宋体" w:cs="宋体"/>
          <w:b/>
          <w:color w:val="000000"/>
          <w:szCs w:val="21"/>
        </w:rPr>
      </w:pPr>
      <w:r>
        <w:rPr>
          <w:rFonts w:hint="eastAsia" w:ascii="宋体" w:hAnsi="宋体" w:cs="宋体"/>
          <w:b/>
          <w:color w:val="000000"/>
          <w:szCs w:val="21"/>
        </w:rPr>
        <w:t>（2）如供应商为事业单位，可以提供事业单位机构编制管理证复印件或事业单位机构为其发放工资的工资条复印件代替社保证明复印件；</w:t>
      </w:r>
    </w:p>
    <w:p w14:paraId="0635C4B2">
      <w:pPr>
        <w:spacing w:line="440" w:lineRule="atLeast"/>
        <w:rPr>
          <w:rFonts w:ascii="宋体" w:hAnsi="宋体" w:cs="宋体"/>
          <w:b/>
          <w:color w:val="000000"/>
          <w:szCs w:val="21"/>
        </w:rPr>
      </w:pPr>
      <w:r>
        <w:rPr>
          <w:rFonts w:hint="eastAsia" w:ascii="宋体" w:hAnsi="宋体" w:cs="宋体"/>
          <w:b/>
          <w:color w:val="000000"/>
          <w:szCs w:val="21"/>
        </w:rPr>
        <w:t>（3）如委托代理人为免缴纳社保人员，提供免缴纳社保的证明材料复印件及供应商与委托代理人签订的劳动合同复印件代替社保证明复印件。</w:t>
      </w:r>
    </w:p>
    <w:p w14:paraId="33A897A0">
      <w:pPr>
        <w:spacing w:line="500" w:lineRule="exact"/>
        <w:rPr>
          <w:rFonts w:ascii="宋体" w:hAnsi="宋体" w:cs="宋体"/>
          <w:kern w:val="0"/>
          <w:sz w:val="20"/>
          <w:szCs w:val="20"/>
        </w:rPr>
      </w:pPr>
    </w:p>
    <w:p w14:paraId="28BA8F6B">
      <w:pPr>
        <w:pStyle w:val="14"/>
        <w:jc w:val="center"/>
        <w:rPr>
          <w:rFonts w:hAnsi="宋体" w:cs="宋体"/>
          <w:b/>
          <w:color w:val="000000"/>
          <w:sz w:val="32"/>
        </w:rPr>
      </w:pPr>
      <w:bookmarkStart w:id="666" w:name="_Toc6975_WPSOffice_Level1"/>
      <w:bookmarkStart w:id="667" w:name="_Toc21370_WPSOffice_Level1"/>
      <w:r>
        <w:rPr>
          <w:rFonts w:hint="eastAsia" w:hAnsi="宋体" w:cs="宋体"/>
          <w:b/>
          <w:color w:val="000000"/>
          <w:sz w:val="32"/>
        </w:rPr>
        <w:t>授权委托书（格式二）</w:t>
      </w:r>
      <w:bookmarkEnd w:id="666"/>
      <w:bookmarkEnd w:id="667"/>
    </w:p>
    <w:p w14:paraId="4E081676">
      <w:pPr>
        <w:pStyle w:val="14"/>
        <w:rPr>
          <w:rFonts w:hAnsi="宋体" w:cs="宋体"/>
          <w:b/>
          <w:color w:val="000000"/>
          <w:sz w:val="32"/>
        </w:rPr>
      </w:pPr>
    </w:p>
    <w:p w14:paraId="6D1184EA">
      <w:pPr>
        <w:spacing w:line="400" w:lineRule="exact"/>
        <w:rPr>
          <w:rFonts w:ascii="宋体" w:hAnsi="宋体" w:cs="宋体"/>
          <w:color w:val="000000"/>
        </w:rPr>
      </w:pPr>
      <w:r>
        <w:rPr>
          <w:rFonts w:hint="eastAsia" w:ascii="宋体" w:hAnsi="宋体" w:cs="宋体"/>
          <w:b/>
          <w:color w:val="000000"/>
          <w:szCs w:val="21"/>
        </w:rPr>
        <w:t>致</w:t>
      </w:r>
      <w:r>
        <w:rPr>
          <w:rFonts w:hint="eastAsia" w:ascii="宋体" w:hAnsi="宋体" w:cs="宋体"/>
          <w:color w:val="000000"/>
          <w:szCs w:val="21"/>
        </w:rPr>
        <w:t>：</w:t>
      </w:r>
      <w:r>
        <w:rPr>
          <w:rFonts w:hint="eastAsia" w:ascii="宋体" w:hAnsi="宋体" w:cs="宋体"/>
          <w:color w:val="000000"/>
          <w:szCs w:val="21"/>
          <w:u w:val="single"/>
        </w:rPr>
        <w:t xml:space="preserve"> 广西达华工程造价咨询有限责任公司 </w:t>
      </w:r>
    </w:p>
    <w:p w14:paraId="340C22A2">
      <w:pPr>
        <w:rPr>
          <w:rFonts w:ascii="宋体" w:hAnsi="宋体" w:cs="宋体"/>
          <w:color w:val="000000"/>
        </w:rPr>
      </w:pPr>
    </w:p>
    <w:p w14:paraId="495C30B6">
      <w:pPr>
        <w:pStyle w:val="14"/>
        <w:spacing w:line="340" w:lineRule="exact"/>
        <w:ind w:firstLine="420" w:firstLineChars="200"/>
        <w:rPr>
          <w:rFonts w:hAnsi="宋体" w:cs="宋体"/>
          <w:color w:val="000000"/>
        </w:rPr>
      </w:pPr>
      <w:r>
        <w:rPr>
          <w:rFonts w:hint="eastAsia" w:hAnsi="宋体" w:cs="宋体"/>
          <w:color w:val="000000"/>
          <w:kern w:val="0"/>
        </w:rPr>
        <w:t>我（姓名）系自然人，现授权委托（姓 名）以本人名义参加</w:t>
      </w:r>
      <w:r>
        <w:rPr>
          <w:rFonts w:hint="eastAsia" w:hAnsi="宋体" w:cs="宋体"/>
          <w:color w:val="000000"/>
          <w:u w:val="single"/>
        </w:rPr>
        <w:t xml:space="preserve">（项目名称及项目编号）        </w:t>
      </w:r>
      <w:r>
        <w:rPr>
          <w:rFonts w:hint="eastAsia" w:hAnsi="宋体" w:cs="宋体"/>
          <w:color w:val="000000"/>
        </w:rPr>
        <w:t>项目的磋商活动，并代表本人全权办理针对上述项目的磋商、签约等具体事务和签署相关文件。</w:t>
      </w:r>
    </w:p>
    <w:p w14:paraId="72BDA07C">
      <w:pPr>
        <w:pStyle w:val="14"/>
        <w:spacing w:line="340" w:lineRule="exact"/>
        <w:ind w:firstLine="420" w:firstLineChars="200"/>
        <w:rPr>
          <w:rFonts w:hAnsi="宋体" w:cs="宋体"/>
          <w:color w:val="000000"/>
        </w:rPr>
      </w:pPr>
      <w:r>
        <w:rPr>
          <w:rFonts w:hint="eastAsia" w:hAnsi="宋体" w:cs="宋体"/>
          <w:color w:val="000000"/>
        </w:rPr>
        <w:t>本人对被授权人的签字事项负全部责任。</w:t>
      </w:r>
    </w:p>
    <w:p w14:paraId="185D15C3">
      <w:pPr>
        <w:pStyle w:val="14"/>
        <w:spacing w:line="340" w:lineRule="exact"/>
        <w:ind w:firstLine="420" w:firstLineChars="200"/>
        <w:rPr>
          <w:rFonts w:hAnsi="宋体" w:cs="宋体"/>
          <w:color w:val="000000"/>
          <w:u w:val="single"/>
        </w:rPr>
      </w:pPr>
      <w:r>
        <w:rPr>
          <w:rFonts w:hint="eastAsia" w:hAnsi="宋体" w:cs="宋体"/>
          <w:color w:val="000000"/>
        </w:rPr>
        <w:t>授权委托代理期限：从年月  日起至年月 日止。</w:t>
      </w:r>
    </w:p>
    <w:p w14:paraId="0922C912">
      <w:pPr>
        <w:pStyle w:val="14"/>
        <w:spacing w:line="340" w:lineRule="exact"/>
        <w:rPr>
          <w:rFonts w:hAnsi="宋体" w:cs="宋体"/>
          <w:color w:val="000000"/>
          <w:u w:val="single"/>
        </w:rPr>
      </w:pPr>
    </w:p>
    <w:p w14:paraId="10237184">
      <w:pPr>
        <w:spacing w:line="340" w:lineRule="exact"/>
        <w:ind w:firstLine="420" w:firstLineChars="200"/>
        <w:rPr>
          <w:rFonts w:ascii="宋体" w:hAnsi="宋体" w:cs="宋体"/>
          <w:color w:val="000000"/>
          <w:kern w:val="0"/>
        </w:rPr>
      </w:pPr>
      <w:r>
        <w:rPr>
          <w:rFonts w:hint="eastAsia" w:ascii="宋体" w:hAnsi="宋体" w:cs="宋体"/>
          <w:color w:val="000000"/>
          <w:kern w:val="0"/>
        </w:rPr>
        <w:t xml:space="preserve">代理人无转委托权,特此委托。 </w:t>
      </w:r>
    </w:p>
    <w:p w14:paraId="6CFC8433">
      <w:pPr>
        <w:spacing w:line="340" w:lineRule="exact"/>
        <w:ind w:firstLine="420" w:firstLineChars="200"/>
        <w:rPr>
          <w:rFonts w:ascii="宋体" w:hAnsi="宋体" w:cs="宋体"/>
          <w:color w:val="000000"/>
          <w:kern w:val="0"/>
        </w:rPr>
      </w:pPr>
    </w:p>
    <w:p w14:paraId="335C6419">
      <w:pPr>
        <w:spacing w:line="340" w:lineRule="exact"/>
        <w:ind w:firstLine="420" w:firstLineChars="200"/>
        <w:rPr>
          <w:rFonts w:ascii="宋体" w:hAnsi="宋体" w:cs="宋体"/>
          <w:color w:val="000000"/>
          <w:szCs w:val="21"/>
        </w:rPr>
      </w:pPr>
      <w:r>
        <w:rPr>
          <w:rFonts w:hint="eastAsia" w:ascii="宋体" w:hAnsi="宋体" w:cs="宋体"/>
          <w:color w:val="000000"/>
          <w:szCs w:val="21"/>
        </w:rPr>
        <w:t>我已在下面签字，以资证明。</w:t>
      </w:r>
    </w:p>
    <w:p w14:paraId="1E2089F6">
      <w:pPr>
        <w:spacing w:line="340" w:lineRule="exact"/>
        <w:ind w:firstLine="420" w:firstLineChars="200"/>
        <w:rPr>
          <w:rFonts w:ascii="宋体" w:hAnsi="宋体" w:cs="宋体"/>
          <w:color w:val="000000"/>
          <w:szCs w:val="21"/>
        </w:rPr>
      </w:pPr>
    </w:p>
    <w:p w14:paraId="233FB2F0">
      <w:pPr>
        <w:snapToGrid w:val="0"/>
        <w:spacing w:line="340" w:lineRule="exact"/>
        <w:ind w:firstLine="420"/>
        <w:rPr>
          <w:rFonts w:ascii="宋体" w:hAnsi="宋体" w:cs="宋体"/>
          <w:color w:val="000000"/>
          <w:szCs w:val="21"/>
        </w:rPr>
      </w:pPr>
      <w:r>
        <w:rPr>
          <w:rFonts w:hint="eastAsia" w:ascii="宋体" w:hAnsi="宋体" w:cs="宋体"/>
          <w:color w:val="000000"/>
          <w:szCs w:val="21"/>
        </w:rPr>
        <w:t>自然人签字并在签名处加盖大拇指指印或个人CA签章：年月日</w:t>
      </w:r>
    </w:p>
    <w:p w14:paraId="360AF619">
      <w:pPr>
        <w:pStyle w:val="14"/>
        <w:spacing w:line="400" w:lineRule="exact"/>
        <w:ind w:left="420" w:leftChars="200"/>
        <w:rPr>
          <w:rFonts w:hAnsi="宋体" w:cs="宋体"/>
          <w:color w:val="000000"/>
          <w:szCs w:val="21"/>
        </w:rPr>
      </w:pPr>
    </w:p>
    <w:p w14:paraId="31F0170C">
      <w:pPr>
        <w:pStyle w:val="14"/>
        <w:spacing w:line="400" w:lineRule="exact"/>
        <w:rPr>
          <w:rFonts w:hAnsi="宋体" w:cs="宋体"/>
          <w:b/>
          <w:color w:val="000000"/>
          <w:szCs w:val="21"/>
        </w:rPr>
      </w:pPr>
      <w:r>
        <w:rPr>
          <w:rFonts w:hint="eastAsia" w:hAnsi="宋体" w:cs="宋体"/>
          <w:b/>
          <w:color w:val="000000"/>
          <w:szCs w:val="21"/>
        </w:rPr>
        <w:t>附：委托代理人身份证正反面复印件</w:t>
      </w:r>
    </w:p>
    <w:p w14:paraId="2B6BC11B">
      <w:pPr>
        <w:pStyle w:val="6"/>
      </w:pPr>
    </w:p>
    <w:p w14:paraId="32C28C0D"/>
    <w:p w14:paraId="126AE876">
      <w:pPr>
        <w:pStyle w:val="2"/>
      </w:pPr>
    </w:p>
    <w:p w14:paraId="7A269F51"/>
    <w:p w14:paraId="61EC37B2">
      <w:pPr>
        <w:pStyle w:val="2"/>
      </w:pPr>
    </w:p>
    <w:p w14:paraId="3A64C530"/>
    <w:p w14:paraId="7D19858A">
      <w:pPr>
        <w:pStyle w:val="2"/>
      </w:pPr>
    </w:p>
    <w:p w14:paraId="5D0208C0"/>
    <w:p w14:paraId="09733090">
      <w:pPr>
        <w:pStyle w:val="2"/>
      </w:pPr>
    </w:p>
    <w:p w14:paraId="6738D08F"/>
    <w:p w14:paraId="439395BF">
      <w:pPr>
        <w:pStyle w:val="2"/>
      </w:pPr>
    </w:p>
    <w:p w14:paraId="31B92574"/>
    <w:p w14:paraId="15DF6878">
      <w:pPr>
        <w:pStyle w:val="2"/>
      </w:pPr>
    </w:p>
    <w:p w14:paraId="3E8ACD47"/>
    <w:p w14:paraId="5F9722FC">
      <w:pPr>
        <w:pStyle w:val="2"/>
      </w:pPr>
    </w:p>
    <w:p w14:paraId="694613BE"/>
    <w:p w14:paraId="59E345A9">
      <w:pPr>
        <w:pStyle w:val="2"/>
      </w:pPr>
    </w:p>
    <w:p w14:paraId="66AC33FE"/>
    <w:p w14:paraId="706EA28D">
      <w:pPr>
        <w:pStyle w:val="2"/>
      </w:pPr>
    </w:p>
    <w:p w14:paraId="32DE75C3"/>
    <w:p w14:paraId="63B28633"/>
    <w:p w14:paraId="5803B875">
      <w:pPr>
        <w:spacing w:line="500" w:lineRule="exact"/>
        <w:rPr>
          <w:rFonts w:hint="eastAsia" w:ascii="宋体" w:hAnsi="宋体" w:cs="宋体"/>
          <w:b/>
          <w:bCs/>
          <w:w w:val="99"/>
          <w:kern w:val="0"/>
          <w:sz w:val="30"/>
          <w:szCs w:val="32"/>
        </w:rPr>
      </w:pPr>
    </w:p>
    <w:p w14:paraId="0519B6C2">
      <w:pPr>
        <w:spacing w:line="500" w:lineRule="exact"/>
        <w:rPr>
          <w:rFonts w:ascii="宋体" w:hAnsi="宋体" w:cs="宋体"/>
          <w:b/>
          <w:bCs/>
          <w:w w:val="99"/>
          <w:kern w:val="0"/>
          <w:sz w:val="30"/>
          <w:szCs w:val="32"/>
        </w:rPr>
      </w:pPr>
      <w:r>
        <w:rPr>
          <w:rFonts w:hint="eastAsia" w:ascii="宋体" w:hAnsi="宋体" w:cs="宋体"/>
          <w:b/>
          <w:bCs/>
          <w:w w:val="99"/>
          <w:kern w:val="0"/>
          <w:sz w:val="30"/>
          <w:szCs w:val="32"/>
        </w:rPr>
        <w:t>4、竞标人参加政府采购活动前3年内在经营活动中没有重大违法记录的书面声明（格式）（必须提供）</w:t>
      </w:r>
    </w:p>
    <w:p w14:paraId="35594D84">
      <w:pPr>
        <w:spacing w:line="500" w:lineRule="exact"/>
        <w:rPr>
          <w:rFonts w:ascii="宋体" w:hAnsi="宋体" w:cs="宋体"/>
          <w:b/>
          <w:bCs/>
          <w:w w:val="99"/>
          <w:kern w:val="0"/>
          <w:sz w:val="30"/>
          <w:szCs w:val="32"/>
        </w:rPr>
      </w:pPr>
    </w:p>
    <w:p w14:paraId="3B1111E7">
      <w:pPr>
        <w:pStyle w:val="14"/>
        <w:kinsoku w:val="0"/>
        <w:spacing w:line="500" w:lineRule="exact"/>
        <w:jc w:val="center"/>
        <w:rPr>
          <w:rFonts w:hAnsi="宋体" w:cs="宋体"/>
          <w:b/>
          <w:sz w:val="28"/>
          <w:szCs w:val="28"/>
        </w:rPr>
      </w:pPr>
      <w:r>
        <w:rPr>
          <w:rFonts w:hint="eastAsia" w:hAnsi="宋体" w:cs="宋体"/>
          <w:b/>
          <w:sz w:val="28"/>
          <w:szCs w:val="28"/>
        </w:rPr>
        <w:t>声   明</w:t>
      </w:r>
    </w:p>
    <w:p w14:paraId="79F97C5E">
      <w:pPr>
        <w:kinsoku w:val="0"/>
        <w:snapToGrid w:val="0"/>
        <w:spacing w:line="500" w:lineRule="exact"/>
        <w:outlineLvl w:val="4"/>
        <w:rPr>
          <w:rFonts w:ascii="宋体" w:hAnsi="宋体" w:cs="宋体"/>
          <w:szCs w:val="21"/>
        </w:rPr>
      </w:pPr>
      <w:r>
        <w:rPr>
          <w:rFonts w:hint="eastAsia" w:ascii="宋体" w:hAnsi="宋体" w:cs="宋体"/>
          <w:b/>
          <w:szCs w:val="21"/>
        </w:rPr>
        <w:t>致</w:t>
      </w:r>
      <w:r>
        <w:rPr>
          <w:rFonts w:hint="eastAsia" w:ascii="宋体" w:hAnsi="宋体" w:cs="宋体"/>
          <w:szCs w:val="21"/>
        </w:rPr>
        <w:t>：</w:t>
      </w:r>
      <w:r>
        <w:rPr>
          <w:rFonts w:hint="eastAsia" w:ascii="宋体" w:hAnsi="宋体" w:cs="宋体"/>
          <w:szCs w:val="21"/>
          <w:u w:val="single"/>
        </w:rPr>
        <w:t>广西达华工程造价咨询有限责任公司</w:t>
      </w:r>
    </w:p>
    <w:p w14:paraId="5443B97B">
      <w:pPr>
        <w:kinsoku w:val="0"/>
        <w:snapToGrid w:val="0"/>
        <w:spacing w:line="500" w:lineRule="exact"/>
        <w:outlineLvl w:val="4"/>
        <w:rPr>
          <w:rFonts w:ascii="宋体" w:hAnsi="宋体" w:cs="宋体"/>
          <w:szCs w:val="21"/>
          <w:u w:val="single"/>
        </w:rPr>
      </w:pPr>
    </w:p>
    <w:p w14:paraId="41589D6F">
      <w:pPr>
        <w:pStyle w:val="14"/>
        <w:kinsoku w:val="0"/>
        <w:spacing w:line="500" w:lineRule="exact"/>
        <w:ind w:firstLine="420" w:firstLineChars="200"/>
        <w:rPr>
          <w:rFonts w:hAnsi="宋体" w:cs="宋体"/>
          <w:szCs w:val="21"/>
        </w:rPr>
      </w:pPr>
      <w:r>
        <w:rPr>
          <w:rFonts w:hint="eastAsia" w:hAnsi="宋体" w:cs="宋体"/>
          <w:szCs w:val="21"/>
        </w:rPr>
        <w:t>我（公司）郑重声明，在参加政府采购活动前3年内在经营活动中没有重大违法记录（重大违法记录是指供应商因违法经营受到刑事处罚或者责令停产停业、吊销许可证或者执照、较大数额罚款等行政处罚）。</w:t>
      </w:r>
    </w:p>
    <w:p w14:paraId="58DA34C0">
      <w:pPr>
        <w:kinsoku w:val="0"/>
        <w:snapToGrid w:val="0"/>
        <w:spacing w:line="500" w:lineRule="exact"/>
        <w:ind w:firstLine="420"/>
        <w:outlineLvl w:val="4"/>
        <w:rPr>
          <w:rFonts w:ascii="宋体" w:hAnsi="宋体" w:cs="宋体"/>
          <w:szCs w:val="21"/>
        </w:rPr>
      </w:pPr>
    </w:p>
    <w:p w14:paraId="35029C83">
      <w:pPr>
        <w:kinsoku w:val="0"/>
        <w:snapToGrid w:val="0"/>
        <w:spacing w:line="500" w:lineRule="exact"/>
        <w:ind w:firstLine="420"/>
        <w:outlineLvl w:val="4"/>
        <w:rPr>
          <w:rFonts w:ascii="宋体" w:hAnsi="宋体" w:cs="宋体"/>
          <w:szCs w:val="21"/>
        </w:rPr>
      </w:pPr>
    </w:p>
    <w:p w14:paraId="59953CDD">
      <w:pPr>
        <w:pStyle w:val="2"/>
      </w:pPr>
    </w:p>
    <w:p w14:paraId="41B150C3">
      <w:pPr>
        <w:kinsoku w:val="0"/>
        <w:spacing w:line="500" w:lineRule="exact"/>
        <w:ind w:firstLine="1155" w:firstLineChars="550"/>
        <w:rPr>
          <w:rFonts w:ascii="宋体" w:hAnsi="宋体" w:cs="宋体"/>
          <w:szCs w:val="21"/>
        </w:rPr>
      </w:pPr>
      <w:r>
        <w:rPr>
          <w:rFonts w:hint="eastAsia" w:ascii="宋体" w:hAnsi="宋体" w:cs="宋体"/>
          <w:color w:val="000000"/>
          <w:szCs w:val="21"/>
        </w:rPr>
        <w:t>磋商供应商[公章(CA签章)，自然人签字或个人CA签章]：</w:t>
      </w:r>
    </w:p>
    <w:p w14:paraId="7DA96A06">
      <w:pPr>
        <w:spacing w:line="500" w:lineRule="exact"/>
        <w:ind w:firstLine="4830" w:firstLineChars="2300"/>
        <w:rPr>
          <w:rFonts w:ascii="宋体" w:hAnsi="宋体" w:cs="宋体"/>
          <w:szCs w:val="21"/>
        </w:rPr>
      </w:pPr>
      <w:r>
        <w:rPr>
          <w:rFonts w:hint="eastAsia" w:ascii="宋体" w:hAnsi="宋体" w:cs="宋体"/>
          <w:szCs w:val="21"/>
        </w:rPr>
        <w:t>日          期：</w:t>
      </w:r>
    </w:p>
    <w:p w14:paraId="248A45EA">
      <w:pPr>
        <w:pStyle w:val="4"/>
        <w:spacing w:line="500" w:lineRule="exact"/>
        <w:rPr>
          <w:rFonts w:ascii="宋体" w:hAnsi="宋体" w:cs="宋体"/>
          <w:w w:val="99"/>
          <w:kern w:val="0"/>
        </w:rPr>
      </w:pPr>
    </w:p>
    <w:p w14:paraId="6956A232">
      <w:pPr>
        <w:spacing w:line="500" w:lineRule="exact"/>
        <w:rPr>
          <w:rFonts w:ascii="宋体" w:hAnsi="宋体" w:cs="宋体"/>
          <w:w w:val="99"/>
          <w:kern w:val="0"/>
        </w:rPr>
      </w:pPr>
    </w:p>
    <w:p w14:paraId="6086AD61">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竞标人的有效营业执照副本复印件或事业单位法人证书复印件（必须提供）</w:t>
      </w:r>
    </w:p>
    <w:p w14:paraId="4F14A4F8">
      <w:pPr>
        <w:spacing w:line="500" w:lineRule="exact"/>
        <w:rPr>
          <w:rFonts w:ascii="宋体" w:hAnsi="宋体" w:cs="宋体"/>
          <w:b/>
          <w:bCs/>
          <w:w w:val="99"/>
          <w:kern w:val="0"/>
          <w:sz w:val="30"/>
          <w:szCs w:val="32"/>
        </w:rPr>
      </w:pPr>
    </w:p>
    <w:p w14:paraId="01B936C9">
      <w:pPr>
        <w:spacing w:line="500" w:lineRule="exact"/>
        <w:rPr>
          <w:rFonts w:ascii="宋体" w:hAnsi="宋体" w:cs="宋体"/>
          <w:b/>
          <w:bCs/>
          <w:w w:val="99"/>
          <w:kern w:val="0"/>
          <w:sz w:val="30"/>
          <w:szCs w:val="32"/>
        </w:rPr>
      </w:pPr>
    </w:p>
    <w:p w14:paraId="7FCC7AE4">
      <w:pPr>
        <w:numPr>
          <w:ilvl w:val="0"/>
          <w:numId w:val="8"/>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投标竞标人的税务登记证复印件和有效的组织机构代码证复印件（或提供有统一社会信用代码的营业执照复印件）（必须提供，取得“三证合一”的除外）</w:t>
      </w:r>
    </w:p>
    <w:p w14:paraId="7354F010">
      <w:pPr>
        <w:pStyle w:val="2"/>
      </w:pPr>
    </w:p>
    <w:p w14:paraId="6BC595C4"/>
    <w:p w14:paraId="680765FE">
      <w:pPr>
        <w:pStyle w:val="2"/>
        <w:ind w:right="1787"/>
      </w:pPr>
    </w:p>
    <w:p w14:paraId="1D4AFB28">
      <w:pPr>
        <w:numPr>
          <w:ilvl w:val="0"/>
          <w:numId w:val="9"/>
        </w:numPr>
        <w:spacing w:line="500" w:lineRule="exact"/>
        <w:rPr>
          <w:rFonts w:ascii="宋体" w:hAnsi="宋体" w:cs="宋体"/>
          <w:b/>
          <w:bCs/>
          <w:w w:val="99"/>
          <w:kern w:val="0"/>
          <w:sz w:val="30"/>
          <w:szCs w:val="32"/>
        </w:rPr>
      </w:pPr>
      <w:r>
        <w:rPr>
          <w:rFonts w:hint="eastAsia" w:ascii="宋体" w:hAnsi="宋体" w:cs="宋体"/>
          <w:b/>
          <w:bCs/>
          <w:w w:val="99"/>
          <w:kern w:val="0"/>
          <w:sz w:val="30"/>
          <w:szCs w:val="32"/>
        </w:rPr>
        <w:t>竞标人有效的资质证书复印件和安全生产许可证副本复印件（必须提供）</w:t>
      </w:r>
    </w:p>
    <w:p w14:paraId="31B0BECF">
      <w:pPr>
        <w:pStyle w:val="2"/>
        <w:rPr>
          <w:rFonts w:ascii="宋体" w:hAnsi="宋体" w:cs="宋体"/>
          <w:szCs w:val="21"/>
        </w:rPr>
      </w:pPr>
    </w:p>
    <w:p w14:paraId="1BFA5C95">
      <w:pPr>
        <w:spacing w:line="500" w:lineRule="exact"/>
        <w:rPr>
          <w:rFonts w:hint="eastAsia" w:ascii="宋体" w:hAnsi="宋体" w:cs="宋体"/>
          <w:b/>
          <w:bCs/>
          <w:w w:val="99"/>
          <w:kern w:val="0"/>
          <w:sz w:val="30"/>
          <w:szCs w:val="32"/>
        </w:rPr>
      </w:pPr>
    </w:p>
    <w:p w14:paraId="1D317DAF">
      <w:pPr>
        <w:spacing w:line="500" w:lineRule="exact"/>
        <w:rPr>
          <w:rFonts w:ascii="宋体" w:hAnsi="宋体" w:cs="宋体"/>
          <w:b/>
          <w:bCs/>
          <w:w w:val="99"/>
          <w:kern w:val="0"/>
          <w:sz w:val="30"/>
          <w:szCs w:val="32"/>
        </w:rPr>
      </w:pPr>
      <w:r>
        <w:rPr>
          <w:rFonts w:hint="eastAsia" w:ascii="宋体" w:hAnsi="宋体" w:cs="宋体"/>
          <w:b/>
          <w:bCs/>
          <w:w w:val="99"/>
          <w:kern w:val="0"/>
          <w:sz w:val="30"/>
          <w:szCs w:val="32"/>
        </w:rPr>
        <w:t>8、项目管理机构配备情况表（必须提供）</w:t>
      </w:r>
    </w:p>
    <w:p w14:paraId="4C25DBD8">
      <w:pPr>
        <w:pStyle w:val="2"/>
        <w:rPr>
          <w:rFonts w:ascii="宋体" w:hAnsi="宋体" w:cs="宋体"/>
          <w:b/>
          <w:bCs/>
          <w:w w:val="99"/>
          <w:kern w:val="0"/>
          <w:sz w:val="30"/>
          <w:szCs w:val="32"/>
        </w:rPr>
      </w:pPr>
    </w:p>
    <w:p w14:paraId="2CC027FA">
      <w:pPr>
        <w:pStyle w:val="2"/>
        <w:jc w:val="center"/>
        <w:rPr>
          <w:rFonts w:ascii="宋体" w:hAnsi="宋体" w:cs="宋体"/>
          <w:w w:val="99"/>
          <w:kern w:val="0"/>
          <w:sz w:val="28"/>
          <w:szCs w:val="28"/>
        </w:rPr>
      </w:pPr>
      <w:r>
        <w:rPr>
          <w:rFonts w:hint="eastAsia" w:ascii="宋体" w:hAnsi="宋体" w:cs="宋体"/>
          <w:w w:val="99"/>
          <w:kern w:val="0"/>
          <w:sz w:val="28"/>
          <w:szCs w:val="28"/>
        </w:rPr>
        <w:t>项目管理机构配备情况表</w:t>
      </w:r>
    </w:p>
    <w:p w14:paraId="497FFB01">
      <w:pPr>
        <w:spacing w:line="360" w:lineRule="exact"/>
        <w:rPr>
          <w:rFonts w:ascii="宋体" w:hAnsi="宋体" w:cs="宋体"/>
          <w:color w:val="000000"/>
          <w:kern w:val="0"/>
          <w:szCs w:val="21"/>
        </w:rPr>
      </w:pPr>
      <w:r>
        <w:rPr>
          <w:rFonts w:hint="eastAsia" w:ascii="宋体" w:hAnsi="宋体" w:cs="宋体"/>
          <w:color w:val="000000"/>
          <w:szCs w:val="21"/>
        </w:rPr>
        <w:t>工程名称：</w:t>
      </w:r>
    </w:p>
    <w:tbl>
      <w:tblPr>
        <w:tblStyle w:val="22"/>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6835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5E1A7BB9">
            <w:pPr>
              <w:spacing w:line="360" w:lineRule="exact"/>
              <w:jc w:val="center"/>
              <w:rPr>
                <w:rFonts w:ascii="宋体" w:hAnsi="宋体" w:cs="宋体"/>
                <w:color w:val="000000"/>
                <w:szCs w:val="21"/>
              </w:rPr>
            </w:pPr>
            <w:r>
              <w:rPr>
                <w:rFonts w:hint="eastAsia" w:ascii="宋体" w:hAnsi="宋体" w:cs="宋体"/>
                <w:color w:val="000000"/>
                <w:szCs w:val="21"/>
              </w:rPr>
              <w:t>名   称</w:t>
            </w:r>
          </w:p>
        </w:tc>
        <w:tc>
          <w:tcPr>
            <w:tcW w:w="793" w:type="dxa"/>
            <w:tcBorders>
              <w:top w:val="single" w:color="auto" w:sz="4" w:space="0"/>
              <w:left w:val="single" w:color="auto" w:sz="4" w:space="0"/>
              <w:bottom w:val="single" w:color="auto" w:sz="4" w:space="0"/>
              <w:right w:val="single" w:color="auto" w:sz="4" w:space="0"/>
            </w:tcBorders>
            <w:vAlign w:val="center"/>
          </w:tcPr>
          <w:p w14:paraId="492BFAE7">
            <w:pPr>
              <w:spacing w:line="360" w:lineRule="exact"/>
              <w:jc w:val="center"/>
              <w:rPr>
                <w:rFonts w:ascii="宋体" w:hAnsi="宋体" w:cs="宋体"/>
                <w:color w:val="000000"/>
                <w:szCs w:val="21"/>
              </w:rPr>
            </w:pPr>
            <w:r>
              <w:rPr>
                <w:rFonts w:hint="eastAsia" w:ascii="宋体" w:hAnsi="宋体" w:cs="宋体"/>
                <w:color w:val="000000"/>
                <w:szCs w:val="21"/>
              </w:rPr>
              <w:t>姓名</w:t>
            </w:r>
          </w:p>
        </w:tc>
        <w:tc>
          <w:tcPr>
            <w:tcW w:w="792" w:type="dxa"/>
            <w:tcBorders>
              <w:top w:val="single" w:color="auto" w:sz="4" w:space="0"/>
              <w:left w:val="single" w:color="auto" w:sz="4" w:space="0"/>
              <w:bottom w:val="single" w:color="auto" w:sz="4" w:space="0"/>
              <w:right w:val="single" w:color="auto" w:sz="4" w:space="0"/>
            </w:tcBorders>
            <w:vAlign w:val="center"/>
          </w:tcPr>
          <w:p w14:paraId="68F9D7DC">
            <w:pPr>
              <w:spacing w:line="360" w:lineRule="exact"/>
              <w:jc w:val="center"/>
              <w:rPr>
                <w:rFonts w:ascii="宋体" w:hAnsi="宋体" w:cs="宋体"/>
                <w:color w:val="000000"/>
                <w:szCs w:val="21"/>
              </w:rPr>
            </w:pPr>
            <w:r>
              <w:rPr>
                <w:rFonts w:hint="eastAsia" w:ascii="宋体" w:hAnsi="宋体" w:cs="宋体"/>
                <w:color w:val="000000"/>
                <w:szCs w:val="21"/>
              </w:rPr>
              <w:t>职务</w:t>
            </w:r>
          </w:p>
        </w:tc>
        <w:tc>
          <w:tcPr>
            <w:tcW w:w="1447" w:type="dxa"/>
            <w:tcBorders>
              <w:top w:val="single" w:color="auto" w:sz="4" w:space="0"/>
              <w:left w:val="single" w:color="auto" w:sz="4" w:space="0"/>
              <w:bottom w:val="single" w:color="auto" w:sz="4" w:space="0"/>
              <w:right w:val="single" w:color="auto" w:sz="4" w:space="0"/>
            </w:tcBorders>
            <w:vAlign w:val="center"/>
          </w:tcPr>
          <w:p w14:paraId="37A55727">
            <w:pPr>
              <w:spacing w:line="360" w:lineRule="exact"/>
              <w:jc w:val="center"/>
              <w:rPr>
                <w:rFonts w:ascii="宋体" w:hAnsi="宋体" w:cs="宋体"/>
                <w:color w:val="000000"/>
                <w:szCs w:val="21"/>
              </w:rPr>
            </w:pPr>
            <w:r>
              <w:rPr>
                <w:rFonts w:hint="eastAsia" w:ascii="宋体" w:hAnsi="宋体" w:cs="宋体"/>
                <w:color w:val="000000"/>
                <w:szCs w:val="21"/>
              </w:rPr>
              <w:t>资质/职称</w:t>
            </w:r>
          </w:p>
        </w:tc>
        <w:tc>
          <w:tcPr>
            <w:tcW w:w="3672" w:type="dxa"/>
            <w:tcBorders>
              <w:top w:val="single" w:color="auto" w:sz="4" w:space="0"/>
              <w:left w:val="single" w:color="auto" w:sz="4" w:space="0"/>
              <w:bottom w:val="single" w:color="auto" w:sz="4" w:space="0"/>
              <w:right w:val="single" w:color="auto" w:sz="4" w:space="0"/>
            </w:tcBorders>
            <w:vAlign w:val="center"/>
          </w:tcPr>
          <w:p w14:paraId="1A0CA065">
            <w:pPr>
              <w:spacing w:line="360" w:lineRule="exact"/>
              <w:jc w:val="center"/>
              <w:rPr>
                <w:rFonts w:ascii="宋体" w:hAnsi="宋体" w:cs="宋体"/>
                <w:color w:val="000000"/>
                <w:szCs w:val="21"/>
              </w:rPr>
            </w:pPr>
            <w:r>
              <w:rPr>
                <w:rFonts w:hint="eastAsia" w:ascii="宋体" w:hAnsi="宋体" w:cs="宋体"/>
                <w:color w:val="000000"/>
                <w:szCs w:val="21"/>
              </w:rPr>
              <w:t>执业资格证号/上岗证号</w:t>
            </w:r>
          </w:p>
        </w:tc>
      </w:tr>
      <w:tr w14:paraId="6403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CD461B9">
            <w:pPr>
              <w:spacing w:line="360" w:lineRule="exact"/>
              <w:rPr>
                <w:rFonts w:ascii="宋体" w:hAnsi="宋体" w:cs="宋体"/>
                <w:color w:val="000000"/>
                <w:szCs w:val="21"/>
              </w:rPr>
            </w:pPr>
            <w:r>
              <w:rPr>
                <w:rFonts w:hint="eastAsia" w:ascii="宋体" w:hAnsi="宋体" w:cs="宋体"/>
                <w:color w:val="000000"/>
                <w:szCs w:val="21"/>
              </w:rPr>
              <w:t>一、总部</w:t>
            </w:r>
          </w:p>
        </w:tc>
        <w:tc>
          <w:tcPr>
            <w:tcW w:w="793" w:type="dxa"/>
            <w:tcBorders>
              <w:top w:val="single" w:color="auto" w:sz="4" w:space="0"/>
              <w:left w:val="single" w:color="auto" w:sz="4" w:space="0"/>
              <w:bottom w:val="single" w:color="auto" w:sz="4" w:space="0"/>
              <w:right w:val="single" w:color="auto" w:sz="4" w:space="0"/>
            </w:tcBorders>
            <w:vAlign w:val="center"/>
          </w:tcPr>
          <w:p w14:paraId="3B2C17A4">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208189A3">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4082C405">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1D93B15B">
            <w:pPr>
              <w:spacing w:line="360" w:lineRule="exact"/>
              <w:rPr>
                <w:rFonts w:ascii="宋体" w:hAnsi="宋体" w:cs="宋体"/>
                <w:color w:val="000000"/>
                <w:szCs w:val="21"/>
              </w:rPr>
            </w:pPr>
          </w:p>
        </w:tc>
      </w:tr>
      <w:tr w14:paraId="35E2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00CB0C54">
            <w:pPr>
              <w:spacing w:line="360" w:lineRule="exact"/>
              <w:rPr>
                <w:rFonts w:ascii="宋体" w:hAnsi="宋体" w:cs="宋体"/>
                <w:color w:val="000000"/>
                <w:szCs w:val="21"/>
              </w:rPr>
            </w:pPr>
            <w:r>
              <w:rPr>
                <w:rFonts w:hint="eastAsia" w:ascii="宋体" w:hAnsi="宋体" w:cs="宋体"/>
                <w:color w:val="000000"/>
                <w:szCs w:val="21"/>
              </w:rPr>
              <w:t>1.项目主管</w:t>
            </w:r>
          </w:p>
        </w:tc>
        <w:tc>
          <w:tcPr>
            <w:tcW w:w="793" w:type="dxa"/>
            <w:tcBorders>
              <w:top w:val="single" w:color="auto" w:sz="4" w:space="0"/>
              <w:left w:val="single" w:color="auto" w:sz="4" w:space="0"/>
              <w:bottom w:val="single" w:color="auto" w:sz="4" w:space="0"/>
              <w:right w:val="single" w:color="auto" w:sz="4" w:space="0"/>
            </w:tcBorders>
            <w:vAlign w:val="center"/>
          </w:tcPr>
          <w:p w14:paraId="0555223E">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3D8845FB">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48813C19">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043E4F12">
            <w:pPr>
              <w:spacing w:line="360" w:lineRule="exact"/>
              <w:rPr>
                <w:rFonts w:ascii="宋体" w:hAnsi="宋体" w:cs="宋体"/>
                <w:color w:val="000000"/>
                <w:szCs w:val="21"/>
              </w:rPr>
            </w:pPr>
          </w:p>
        </w:tc>
      </w:tr>
      <w:tr w14:paraId="40FC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03A299C">
            <w:pPr>
              <w:spacing w:line="360" w:lineRule="exact"/>
              <w:rPr>
                <w:rFonts w:ascii="宋体" w:hAnsi="宋体" w:cs="宋体"/>
                <w:color w:val="000000"/>
                <w:szCs w:val="21"/>
              </w:rPr>
            </w:pPr>
            <w:r>
              <w:rPr>
                <w:rFonts w:hint="eastAsia" w:ascii="宋体" w:hAnsi="宋体" w:cs="宋体"/>
                <w:color w:val="000000"/>
                <w:szCs w:val="21"/>
              </w:rPr>
              <w:t>2.其他人员</w:t>
            </w:r>
          </w:p>
        </w:tc>
        <w:tc>
          <w:tcPr>
            <w:tcW w:w="793" w:type="dxa"/>
            <w:tcBorders>
              <w:top w:val="single" w:color="auto" w:sz="4" w:space="0"/>
              <w:left w:val="single" w:color="auto" w:sz="4" w:space="0"/>
              <w:bottom w:val="single" w:color="auto" w:sz="4" w:space="0"/>
              <w:right w:val="single" w:color="auto" w:sz="4" w:space="0"/>
            </w:tcBorders>
            <w:vAlign w:val="center"/>
          </w:tcPr>
          <w:p w14:paraId="376DBBD4">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1D7425CB">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60427FB6">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10D26E78">
            <w:pPr>
              <w:spacing w:line="360" w:lineRule="exact"/>
              <w:rPr>
                <w:rFonts w:ascii="宋体" w:hAnsi="宋体" w:cs="宋体"/>
                <w:color w:val="000000"/>
                <w:szCs w:val="21"/>
              </w:rPr>
            </w:pPr>
          </w:p>
        </w:tc>
      </w:tr>
      <w:tr w14:paraId="1701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5E09E8E">
            <w:pPr>
              <w:spacing w:line="360" w:lineRule="exact"/>
              <w:rPr>
                <w:rFonts w:ascii="宋体" w:hAnsi="宋体" w:cs="宋体"/>
                <w:color w:val="000000"/>
                <w:szCs w:val="21"/>
              </w:rPr>
            </w:pPr>
          </w:p>
        </w:tc>
        <w:tc>
          <w:tcPr>
            <w:tcW w:w="793" w:type="dxa"/>
            <w:tcBorders>
              <w:top w:val="single" w:color="auto" w:sz="4" w:space="0"/>
              <w:left w:val="single" w:color="auto" w:sz="4" w:space="0"/>
              <w:bottom w:val="single" w:color="auto" w:sz="4" w:space="0"/>
              <w:right w:val="single" w:color="auto" w:sz="4" w:space="0"/>
            </w:tcBorders>
            <w:vAlign w:val="center"/>
          </w:tcPr>
          <w:p w14:paraId="08D90D09">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7907CE45">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22DC378C">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298F0896">
            <w:pPr>
              <w:spacing w:line="360" w:lineRule="exact"/>
              <w:rPr>
                <w:rFonts w:ascii="宋体" w:hAnsi="宋体" w:cs="宋体"/>
                <w:color w:val="000000"/>
                <w:szCs w:val="21"/>
              </w:rPr>
            </w:pPr>
          </w:p>
        </w:tc>
      </w:tr>
      <w:tr w14:paraId="6F2B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98C18AC">
            <w:pPr>
              <w:spacing w:line="360" w:lineRule="exact"/>
              <w:rPr>
                <w:rFonts w:ascii="宋体" w:hAnsi="宋体" w:cs="宋体"/>
                <w:color w:val="000000"/>
                <w:szCs w:val="21"/>
              </w:rPr>
            </w:pPr>
            <w:r>
              <w:rPr>
                <w:rFonts w:hint="eastAsia" w:ascii="宋体" w:hAnsi="宋体" w:cs="宋体"/>
                <w:color w:val="000000"/>
                <w:szCs w:val="21"/>
              </w:rPr>
              <w:t>二、现场</w:t>
            </w:r>
          </w:p>
        </w:tc>
        <w:tc>
          <w:tcPr>
            <w:tcW w:w="793" w:type="dxa"/>
            <w:tcBorders>
              <w:top w:val="single" w:color="auto" w:sz="4" w:space="0"/>
              <w:left w:val="single" w:color="auto" w:sz="4" w:space="0"/>
              <w:bottom w:val="single" w:color="auto" w:sz="4" w:space="0"/>
              <w:right w:val="single" w:color="auto" w:sz="4" w:space="0"/>
            </w:tcBorders>
            <w:vAlign w:val="center"/>
          </w:tcPr>
          <w:p w14:paraId="0E118E7F">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41A49DBC">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5CBE7F00">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2FBAE540">
            <w:pPr>
              <w:spacing w:line="360" w:lineRule="exact"/>
              <w:rPr>
                <w:rFonts w:ascii="宋体" w:hAnsi="宋体" w:cs="宋体"/>
                <w:color w:val="000000"/>
                <w:szCs w:val="21"/>
              </w:rPr>
            </w:pPr>
          </w:p>
        </w:tc>
      </w:tr>
      <w:tr w14:paraId="40A0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0A11C09">
            <w:pPr>
              <w:spacing w:line="360" w:lineRule="exact"/>
              <w:rPr>
                <w:rFonts w:ascii="宋体" w:hAnsi="宋体" w:cs="宋体"/>
                <w:color w:val="000000"/>
                <w:szCs w:val="21"/>
              </w:rPr>
            </w:pPr>
            <w:r>
              <w:rPr>
                <w:rFonts w:hint="eastAsia" w:ascii="宋体" w:hAnsi="宋体" w:cs="宋体"/>
                <w:color w:val="000000"/>
                <w:szCs w:val="21"/>
              </w:rPr>
              <w:t>1.项目经理</w:t>
            </w:r>
          </w:p>
        </w:tc>
        <w:tc>
          <w:tcPr>
            <w:tcW w:w="793" w:type="dxa"/>
            <w:tcBorders>
              <w:top w:val="single" w:color="auto" w:sz="4" w:space="0"/>
              <w:left w:val="single" w:color="auto" w:sz="4" w:space="0"/>
              <w:bottom w:val="single" w:color="auto" w:sz="4" w:space="0"/>
              <w:right w:val="single" w:color="auto" w:sz="4" w:space="0"/>
            </w:tcBorders>
            <w:vAlign w:val="center"/>
          </w:tcPr>
          <w:p w14:paraId="6708495C">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5B331D03">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62563B1B">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4F121948">
            <w:pPr>
              <w:spacing w:line="360" w:lineRule="exact"/>
              <w:rPr>
                <w:rFonts w:ascii="宋体" w:hAnsi="宋体" w:cs="宋体"/>
                <w:color w:val="000000"/>
                <w:szCs w:val="21"/>
              </w:rPr>
            </w:pPr>
          </w:p>
        </w:tc>
      </w:tr>
      <w:tr w14:paraId="5087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1B80BCF1">
            <w:pPr>
              <w:spacing w:line="360" w:lineRule="exact"/>
              <w:rPr>
                <w:rFonts w:ascii="宋体" w:hAnsi="宋体" w:cs="宋体"/>
                <w:color w:val="000000"/>
                <w:szCs w:val="21"/>
              </w:rPr>
            </w:pPr>
            <w:r>
              <w:rPr>
                <w:rFonts w:hint="eastAsia" w:ascii="宋体" w:hAnsi="宋体" w:cs="宋体"/>
                <w:color w:val="000000"/>
                <w:szCs w:val="21"/>
              </w:rPr>
              <w:t>2.项目副经理（如有）</w:t>
            </w:r>
          </w:p>
        </w:tc>
        <w:tc>
          <w:tcPr>
            <w:tcW w:w="793" w:type="dxa"/>
            <w:tcBorders>
              <w:top w:val="single" w:color="auto" w:sz="4" w:space="0"/>
              <w:left w:val="single" w:color="auto" w:sz="4" w:space="0"/>
              <w:bottom w:val="single" w:color="auto" w:sz="4" w:space="0"/>
              <w:right w:val="single" w:color="auto" w:sz="4" w:space="0"/>
            </w:tcBorders>
            <w:vAlign w:val="center"/>
          </w:tcPr>
          <w:p w14:paraId="3CB6E59F">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19A91642">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7F82D1F5">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4B353D29">
            <w:pPr>
              <w:spacing w:line="360" w:lineRule="exact"/>
              <w:rPr>
                <w:rFonts w:ascii="宋体" w:hAnsi="宋体" w:cs="宋体"/>
                <w:color w:val="000000"/>
                <w:szCs w:val="21"/>
              </w:rPr>
            </w:pPr>
          </w:p>
        </w:tc>
      </w:tr>
      <w:tr w14:paraId="07E3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7C797C47">
            <w:pPr>
              <w:spacing w:line="360" w:lineRule="exact"/>
              <w:rPr>
                <w:rFonts w:ascii="宋体" w:hAnsi="宋体" w:cs="宋体"/>
                <w:color w:val="000000"/>
                <w:szCs w:val="21"/>
              </w:rPr>
            </w:pPr>
            <w:r>
              <w:rPr>
                <w:rFonts w:hint="eastAsia" w:ascii="宋体" w:hAnsi="宋体" w:cs="宋体"/>
                <w:color w:val="000000"/>
                <w:szCs w:val="21"/>
              </w:rPr>
              <w:t>3.技术负责人</w:t>
            </w:r>
          </w:p>
        </w:tc>
        <w:tc>
          <w:tcPr>
            <w:tcW w:w="793" w:type="dxa"/>
            <w:tcBorders>
              <w:top w:val="single" w:color="auto" w:sz="4" w:space="0"/>
              <w:left w:val="single" w:color="auto" w:sz="4" w:space="0"/>
              <w:bottom w:val="single" w:color="auto" w:sz="4" w:space="0"/>
              <w:right w:val="single" w:color="auto" w:sz="4" w:space="0"/>
            </w:tcBorders>
            <w:vAlign w:val="center"/>
          </w:tcPr>
          <w:p w14:paraId="25C67FB1">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2C29C5B1">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0E625A0B">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611C1BA6">
            <w:pPr>
              <w:spacing w:line="360" w:lineRule="exact"/>
              <w:rPr>
                <w:rFonts w:ascii="宋体" w:hAnsi="宋体" w:cs="宋体"/>
                <w:color w:val="000000"/>
                <w:szCs w:val="21"/>
              </w:rPr>
            </w:pPr>
          </w:p>
        </w:tc>
      </w:tr>
      <w:tr w14:paraId="6C93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84420D1">
            <w:pPr>
              <w:spacing w:line="360" w:lineRule="exact"/>
              <w:rPr>
                <w:rFonts w:ascii="宋体" w:hAnsi="宋体" w:cs="宋体"/>
                <w:color w:val="000000"/>
                <w:szCs w:val="21"/>
              </w:rPr>
            </w:pPr>
            <w:r>
              <w:rPr>
                <w:rFonts w:hint="eastAsia" w:ascii="宋体" w:hAnsi="宋体" w:cs="宋体"/>
                <w:color w:val="000000"/>
                <w:szCs w:val="21"/>
              </w:rPr>
              <w:t>4.施工员</w:t>
            </w:r>
          </w:p>
        </w:tc>
        <w:tc>
          <w:tcPr>
            <w:tcW w:w="793" w:type="dxa"/>
            <w:tcBorders>
              <w:top w:val="single" w:color="auto" w:sz="4" w:space="0"/>
              <w:left w:val="single" w:color="auto" w:sz="4" w:space="0"/>
              <w:bottom w:val="single" w:color="auto" w:sz="4" w:space="0"/>
              <w:right w:val="single" w:color="auto" w:sz="4" w:space="0"/>
            </w:tcBorders>
            <w:vAlign w:val="center"/>
          </w:tcPr>
          <w:p w14:paraId="590A1AF0">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67E39465">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76329278">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1D520750">
            <w:pPr>
              <w:spacing w:line="360" w:lineRule="exact"/>
              <w:rPr>
                <w:rFonts w:ascii="宋体" w:hAnsi="宋体" w:cs="宋体"/>
                <w:color w:val="000000"/>
                <w:szCs w:val="21"/>
              </w:rPr>
            </w:pPr>
          </w:p>
        </w:tc>
      </w:tr>
      <w:tr w14:paraId="5E33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05EF2ABC">
            <w:pPr>
              <w:spacing w:line="360" w:lineRule="exact"/>
              <w:rPr>
                <w:rFonts w:ascii="宋体" w:hAnsi="宋体" w:cs="宋体"/>
                <w:color w:val="000000"/>
                <w:szCs w:val="21"/>
              </w:rPr>
            </w:pPr>
            <w:r>
              <w:rPr>
                <w:rFonts w:hint="eastAsia" w:ascii="宋体" w:hAnsi="宋体" w:cs="宋体"/>
                <w:color w:val="000000"/>
                <w:szCs w:val="21"/>
              </w:rPr>
              <w:t>5.质检（量）员</w:t>
            </w:r>
          </w:p>
        </w:tc>
        <w:tc>
          <w:tcPr>
            <w:tcW w:w="793" w:type="dxa"/>
            <w:tcBorders>
              <w:top w:val="single" w:color="auto" w:sz="4" w:space="0"/>
              <w:left w:val="single" w:color="auto" w:sz="4" w:space="0"/>
              <w:bottom w:val="single" w:color="auto" w:sz="4" w:space="0"/>
              <w:right w:val="single" w:color="auto" w:sz="4" w:space="0"/>
            </w:tcBorders>
            <w:vAlign w:val="center"/>
          </w:tcPr>
          <w:p w14:paraId="3D8EBF80">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5A28B0AA">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1946317E">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39AAF0BA">
            <w:pPr>
              <w:spacing w:line="360" w:lineRule="exact"/>
              <w:rPr>
                <w:rFonts w:ascii="宋体" w:hAnsi="宋体" w:cs="宋体"/>
                <w:color w:val="000000"/>
                <w:szCs w:val="21"/>
              </w:rPr>
            </w:pPr>
          </w:p>
        </w:tc>
      </w:tr>
      <w:tr w14:paraId="33F1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585B6B06">
            <w:pPr>
              <w:spacing w:line="360" w:lineRule="exact"/>
              <w:rPr>
                <w:rFonts w:ascii="宋体" w:hAnsi="宋体" w:cs="宋体"/>
                <w:color w:val="000000"/>
                <w:szCs w:val="21"/>
              </w:rPr>
            </w:pPr>
            <w:r>
              <w:rPr>
                <w:rFonts w:hint="eastAsia" w:ascii="宋体" w:hAnsi="宋体" w:cs="宋体"/>
                <w:color w:val="000000"/>
                <w:szCs w:val="21"/>
              </w:rPr>
              <w:t>6.专职安全生产管理人员</w:t>
            </w:r>
          </w:p>
        </w:tc>
        <w:tc>
          <w:tcPr>
            <w:tcW w:w="793" w:type="dxa"/>
            <w:tcBorders>
              <w:top w:val="single" w:color="auto" w:sz="4" w:space="0"/>
              <w:left w:val="single" w:color="auto" w:sz="4" w:space="0"/>
              <w:bottom w:val="single" w:color="auto" w:sz="4" w:space="0"/>
              <w:right w:val="single" w:color="auto" w:sz="4" w:space="0"/>
            </w:tcBorders>
            <w:vAlign w:val="center"/>
          </w:tcPr>
          <w:p w14:paraId="4377F359">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35C8B063">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4BED8DC0">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76CBDB60">
            <w:pPr>
              <w:spacing w:line="360" w:lineRule="exact"/>
              <w:rPr>
                <w:rFonts w:ascii="宋体" w:hAnsi="宋体" w:cs="宋体"/>
                <w:color w:val="000000"/>
                <w:szCs w:val="21"/>
              </w:rPr>
            </w:pPr>
          </w:p>
        </w:tc>
      </w:tr>
      <w:tr w14:paraId="039F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65E811E">
            <w:pPr>
              <w:spacing w:line="360" w:lineRule="exact"/>
              <w:rPr>
                <w:rFonts w:ascii="宋体" w:hAnsi="宋体" w:cs="宋体"/>
                <w:color w:val="000000"/>
                <w:szCs w:val="21"/>
              </w:rPr>
            </w:pPr>
            <w:r>
              <w:rPr>
                <w:rFonts w:hint="eastAsia" w:ascii="宋体" w:hAnsi="宋体" w:cs="宋体"/>
                <w:color w:val="000000"/>
                <w:szCs w:val="21"/>
              </w:rPr>
              <w:t>7.材料员</w:t>
            </w:r>
          </w:p>
        </w:tc>
        <w:tc>
          <w:tcPr>
            <w:tcW w:w="793" w:type="dxa"/>
            <w:tcBorders>
              <w:top w:val="single" w:color="auto" w:sz="4" w:space="0"/>
              <w:left w:val="single" w:color="auto" w:sz="4" w:space="0"/>
              <w:bottom w:val="single" w:color="auto" w:sz="4" w:space="0"/>
              <w:right w:val="single" w:color="auto" w:sz="4" w:space="0"/>
            </w:tcBorders>
            <w:vAlign w:val="center"/>
          </w:tcPr>
          <w:p w14:paraId="0C94BE7D">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474B221C">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22DB31C5">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3F2F59CE">
            <w:pPr>
              <w:spacing w:line="360" w:lineRule="exact"/>
              <w:rPr>
                <w:rFonts w:ascii="宋体" w:hAnsi="宋体" w:cs="宋体"/>
                <w:color w:val="000000"/>
                <w:szCs w:val="21"/>
              </w:rPr>
            </w:pPr>
          </w:p>
        </w:tc>
      </w:tr>
      <w:tr w14:paraId="47DC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618B49D">
            <w:pPr>
              <w:spacing w:line="360" w:lineRule="exact"/>
              <w:rPr>
                <w:rFonts w:ascii="宋体" w:hAnsi="宋体" w:cs="宋体"/>
                <w:color w:val="000000"/>
                <w:szCs w:val="21"/>
              </w:rPr>
            </w:pPr>
            <w:r>
              <w:rPr>
                <w:rFonts w:hint="eastAsia" w:ascii="宋体" w:hAnsi="宋体" w:cs="宋体"/>
                <w:color w:val="000000"/>
                <w:szCs w:val="21"/>
              </w:rPr>
              <w:t>...</w:t>
            </w:r>
          </w:p>
        </w:tc>
        <w:tc>
          <w:tcPr>
            <w:tcW w:w="793" w:type="dxa"/>
            <w:tcBorders>
              <w:top w:val="single" w:color="auto" w:sz="4" w:space="0"/>
              <w:left w:val="single" w:color="auto" w:sz="4" w:space="0"/>
              <w:bottom w:val="single" w:color="auto" w:sz="4" w:space="0"/>
              <w:right w:val="single" w:color="auto" w:sz="4" w:space="0"/>
            </w:tcBorders>
            <w:vAlign w:val="center"/>
          </w:tcPr>
          <w:p w14:paraId="2BAAFEB5">
            <w:pPr>
              <w:spacing w:line="360" w:lineRule="exact"/>
              <w:rPr>
                <w:rFonts w:ascii="宋体" w:hAnsi="宋体" w:cs="宋体"/>
                <w:color w:val="000000"/>
                <w:szCs w:val="21"/>
              </w:rPr>
            </w:pPr>
          </w:p>
        </w:tc>
        <w:tc>
          <w:tcPr>
            <w:tcW w:w="792" w:type="dxa"/>
            <w:tcBorders>
              <w:top w:val="single" w:color="auto" w:sz="4" w:space="0"/>
              <w:left w:val="single" w:color="auto" w:sz="4" w:space="0"/>
              <w:bottom w:val="single" w:color="auto" w:sz="4" w:space="0"/>
              <w:right w:val="single" w:color="auto" w:sz="4" w:space="0"/>
            </w:tcBorders>
            <w:vAlign w:val="center"/>
          </w:tcPr>
          <w:p w14:paraId="3BE6E601">
            <w:pPr>
              <w:spacing w:line="360" w:lineRule="exact"/>
              <w:rPr>
                <w:rFonts w:ascii="宋体" w:hAnsi="宋体" w:cs="宋体"/>
                <w:color w:val="000000"/>
                <w:szCs w:val="21"/>
              </w:rPr>
            </w:pPr>
          </w:p>
        </w:tc>
        <w:tc>
          <w:tcPr>
            <w:tcW w:w="1447" w:type="dxa"/>
            <w:tcBorders>
              <w:top w:val="single" w:color="auto" w:sz="4" w:space="0"/>
              <w:left w:val="single" w:color="auto" w:sz="4" w:space="0"/>
              <w:bottom w:val="single" w:color="auto" w:sz="4" w:space="0"/>
              <w:right w:val="single" w:color="auto" w:sz="4" w:space="0"/>
            </w:tcBorders>
            <w:vAlign w:val="center"/>
          </w:tcPr>
          <w:p w14:paraId="59545197">
            <w:pPr>
              <w:spacing w:line="360" w:lineRule="exact"/>
              <w:rPr>
                <w:rFonts w:ascii="宋体" w:hAnsi="宋体" w:cs="宋体"/>
                <w:color w:val="000000"/>
                <w:szCs w:val="21"/>
              </w:rPr>
            </w:pPr>
          </w:p>
        </w:tc>
        <w:tc>
          <w:tcPr>
            <w:tcW w:w="3672" w:type="dxa"/>
            <w:tcBorders>
              <w:top w:val="single" w:color="auto" w:sz="4" w:space="0"/>
              <w:left w:val="single" w:color="auto" w:sz="4" w:space="0"/>
              <w:bottom w:val="single" w:color="auto" w:sz="4" w:space="0"/>
              <w:right w:val="single" w:color="auto" w:sz="4" w:space="0"/>
            </w:tcBorders>
            <w:vAlign w:val="center"/>
          </w:tcPr>
          <w:p w14:paraId="6D1CA6BA">
            <w:pPr>
              <w:spacing w:line="360" w:lineRule="exact"/>
              <w:rPr>
                <w:rFonts w:ascii="宋体" w:hAnsi="宋体" w:cs="宋体"/>
                <w:color w:val="000000"/>
                <w:szCs w:val="21"/>
              </w:rPr>
            </w:pPr>
          </w:p>
        </w:tc>
      </w:tr>
    </w:tbl>
    <w:p w14:paraId="620DF72A">
      <w:pPr>
        <w:spacing w:line="360" w:lineRule="exact"/>
        <w:rPr>
          <w:rFonts w:ascii="宋体" w:hAnsi="宋体" w:cs="宋体"/>
          <w:color w:val="000000"/>
          <w:spacing w:val="-2"/>
          <w:kern w:val="0"/>
          <w:szCs w:val="21"/>
        </w:rPr>
      </w:pPr>
      <w:r>
        <w:rPr>
          <w:rFonts w:hint="eastAsia" w:ascii="宋体" w:hAnsi="宋体" w:cs="宋体"/>
          <w:bCs/>
          <w:color w:val="000000"/>
          <w:spacing w:val="-2"/>
          <w:szCs w:val="21"/>
        </w:rPr>
        <w:t>注：人员配备</w:t>
      </w:r>
      <w:r>
        <w:rPr>
          <w:rFonts w:hint="eastAsia" w:ascii="宋体" w:hAnsi="宋体" w:cs="宋体"/>
          <w:color w:val="000000"/>
          <w:spacing w:val="-2"/>
          <w:szCs w:val="21"/>
        </w:rPr>
        <w:t>应按桂林市建设与规划委员会市建规〔2006〕270号文《关于调整建筑施工现场项目部管理的通知》的规定执行，须满足最低要求。</w:t>
      </w:r>
      <w:r>
        <w:rPr>
          <w:rFonts w:hint="eastAsia" w:ascii="宋体" w:hAnsi="宋体" w:cs="宋体"/>
          <w:color w:val="000000"/>
          <w:spacing w:val="-2"/>
          <w:kern w:val="0"/>
          <w:szCs w:val="21"/>
        </w:rPr>
        <w:t>其中，项目经理至少应附身份证复印件、建造师注册证书复印件、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w:t>
      </w:r>
      <w:r>
        <w:rPr>
          <w:rFonts w:hint="eastAsia" w:ascii="宋体" w:hAnsi="宋体" w:cs="宋体"/>
          <w:color w:val="000000"/>
          <w:kern w:val="0"/>
          <w:szCs w:val="21"/>
        </w:rPr>
        <w:t>同时还需提供社保部门出具供应商为项目管理机构成员（包含项目经理、技术负责人、专职安全员、施工员、质检（量）员、材料员）缴纳的响应文件递交截止时间前半年内任意连续三个月社保证明复印件。若为近期新聘员工的，以提供劳动合同证明材料复印件，若为退休员工则需提供退休证明及劳动合同为准，</w:t>
      </w:r>
      <w:r>
        <w:rPr>
          <w:rFonts w:hint="eastAsia" w:ascii="宋体" w:hAnsi="宋体" w:cs="宋体"/>
          <w:color w:val="000000"/>
          <w:spacing w:val="-2"/>
          <w:kern w:val="0"/>
          <w:szCs w:val="21"/>
        </w:rPr>
        <w:t>上述复印件均需加盖供应商公章。</w:t>
      </w:r>
    </w:p>
    <w:p w14:paraId="5A136914">
      <w:pPr>
        <w:pStyle w:val="14"/>
        <w:spacing w:line="340" w:lineRule="exact"/>
        <w:jc w:val="center"/>
        <w:rPr>
          <w:rFonts w:hAnsi="宋体" w:cs="宋体"/>
          <w:b/>
          <w:color w:val="000000"/>
          <w:sz w:val="32"/>
          <w:szCs w:val="32"/>
        </w:rPr>
      </w:pPr>
    </w:p>
    <w:p w14:paraId="4E32CC3E">
      <w:pPr>
        <w:pStyle w:val="8"/>
        <w:rPr>
          <w:color w:val="000000"/>
        </w:rPr>
      </w:pPr>
    </w:p>
    <w:p w14:paraId="71D62BEA">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14:paraId="7BC08054">
      <w:pPr>
        <w:spacing w:line="500" w:lineRule="exact"/>
        <w:ind w:firstLine="6300" w:firstLineChars="3000"/>
        <w:rPr>
          <w:rFonts w:ascii="宋体" w:hAnsi="宋体" w:cs="宋体"/>
          <w:b/>
          <w:sz w:val="30"/>
          <w:szCs w:val="30"/>
        </w:rPr>
      </w:pPr>
      <w:r>
        <w:rPr>
          <w:rFonts w:hint="eastAsia" w:ascii="宋体" w:hAnsi="宋体" w:cs="宋体"/>
          <w:color w:val="000000"/>
        </w:rPr>
        <w:t>日    期：</w:t>
      </w:r>
    </w:p>
    <w:p w14:paraId="1D848500">
      <w:pPr>
        <w:spacing w:line="500" w:lineRule="exact"/>
        <w:rPr>
          <w:rFonts w:ascii="宋体" w:hAnsi="宋体" w:cs="宋体"/>
          <w:b/>
          <w:sz w:val="30"/>
          <w:szCs w:val="30"/>
        </w:rPr>
      </w:pPr>
    </w:p>
    <w:p w14:paraId="75C3DA63">
      <w:pPr>
        <w:pStyle w:val="2"/>
      </w:pPr>
    </w:p>
    <w:p w14:paraId="7DC6C2B7"/>
    <w:p w14:paraId="0772CA10">
      <w:pPr>
        <w:spacing w:line="500" w:lineRule="exact"/>
        <w:rPr>
          <w:rFonts w:ascii="宋体" w:hAnsi="宋体" w:cs="宋体"/>
          <w:b/>
          <w:bCs/>
          <w:w w:val="99"/>
          <w:kern w:val="0"/>
          <w:sz w:val="30"/>
          <w:szCs w:val="30"/>
        </w:rPr>
      </w:pPr>
      <w:r>
        <w:rPr>
          <w:rFonts w:hint="eastAsia" w:ascii="宋体" w:hAnsi="宋体" w:cs="宋体"/>
          <w:b/>
          <w:sz w:val="30"/>
          <w:szCs w:val="30"/>
        </w:rPr>
        <w:t>9、主要人员简历表（必须提供）</w:t>
      </w:r>
    </w:p>
    <w:p w14:paraId="1AE162FC">
      <w:pPr>
        <w:spacing w:line="500" w:lineRule="exact"/>
        <w:jc w:val="center"/>
        <w:rPr>
          <w:rFonts w:ascii="宋体" w:hAnsi="宋体" w:cs="宋体"/>
          <w:bCs/>
          <w:sz w:val="28"/>
          <w:szCs w:val="28"/>
        </w:rPr>
      </w:pPr>
    </w:p>
    <w:p w14:paraId="716DD897">
      <w:pPr>
        <w:spacing w:line="500" w:lineRule="exact"/>
        <w:jc w:val="center"/>
        <w:rPr>
          <w:rFonts w:ascii="宋体" w:hAnsi="宋体" w:cs="宋体"/>
          <w:bCs/>
          <w:w w:val="99"/>
          <w:kern w:val="0"/>
          <w:sz w:val="28"/>
          <w:szCs w:val="28"/>
        </w:rPr>
      </w:pPr>
      <w:r>
        <w:rPr>
          <w:rFonts w:hint="eastAsia" w:ascii="宋体" w:hAnsi="宋体" w:cs="宋体"/>
          <w:bCs/>
          <w:sz w:val="28"/>
          <w:szCs w:val="28"/>
        </w:rPr>
        <w:t>主要人员简历表</w:t>
      </w:r>
    </w:p>
    <w:tbl>
      <w:tblPr>
        <w:tblStyle w:val="22"/>
        <w:tblW w:w="9540" w:type="dxa"/>
        <w:tblInd w:w="107" w:type="dxa"/>
        <w:tblLayout w:type="fixed"/>
        <w:tblCellMar>
          <w:top w:w="0" w:type="dxa"/>
          <w:left w:w="0" w:type="dxa"/>
          <w:bottom w:w="0" w:type="dxa"/>
          <w:right w:w="0" w:type="dxa"/>
        </w:tblCellMar>
      </w:tblPr>
      <w:tblGrid>
        <w:gridCol w:w="1328"/>
        <w:gridCol w:w="402"/>
        <w:gridCol w:w="807"/>
        <w:gridCol w:w="1036"/>
        <w:gridCol w:w="1193"/>
        <w:gridCol w:w="792"/>
        <w:gridCol w:w="1410"/>
        <w:gridCol w:w="182"/>
        <w:gridCol w:w="2390"/>
      </w:tblGrid>
      <w:tr w14:paraId="283780D2">
        <w:tblPrEx>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14:paraId="104A43B1">
            <w:pPr>
              <w:spacing w:line="500" w:lineRule="exact"/>
              <w:rPr>
                <w:rFonts w:ascii="宋体" w:hAnsi="宋体" w:cs="宋体"/>
                <w:kern w:val="0"/>
                <w:sz w:val="24"/>
              </w:rPr>
            </w:pPr>
            <w:r>
              <w:rPr>
                <w:rFonts w:hint="eastAsia" w:ascii="宋体" w:hAnsi="宋体" w:cs="宋体"/>
                <w:kern w:val="0"/>
                <w:szCs w:val="21"/>
              </w:rPr>
              <w:t>姓</w:t>
            </w:r>
            <w:r>
              <w:rPr>
                <w:rFonts w:hint="eastAsia" w:ascii="宋体" w:hAnsi="宋体" w:cs="宋体"/>
                <w:kern w:val="0"/>
                <w:szCs w:val="21"/>
              </w:rPr>
              <w:tab/>
            </w:r>
            <w:r>
              <w:rPr>
                <w:rFonts w:hint="eastAsia" w:ascii="宋体" w:hAnsi="宋体" w:cs="宋体"/>
                <w:kern w:val="0"/>
                <w:szCs w:val="21"/>
              </w:rPr>
              <w:t>名</w:t>
            </w:r>
          </w:p>
        </w:tc>
        <w:tc>
          <w:tcPr>
            <w:tcW w:w="1209" w:type="dxa"/>
            <w:gridSpan w:val="2"/>
            <w:tcBorders>
              <w:top w:val="single" w:color="000000" w:sz="4" w:space="0"/>
              <w:left w:val="single" w:color="000000" w:sz="4" w:space="0"/>
              <w:bottom w:val="single" w:color="000000" w:sz="4" w:space="0"/>
              <w:right w:val="single" w:color="000000" w:sz="4" w:space="0"/>
            </w:tcBorders>
          </w:tcPr>
          <w:p w14:paraId="33F0E08A">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14:paraId="58E3C466">
            <w:pPr>
              <w:spacing w:line="500" w:lineRule="exact"/>
              <w:rPr>
                <w:rFonts w:ascii="宋体" w:hAnsi="宋体" w:cs="宋体"/>
                <w:kern w:val="0"/>
                <w:sz w:val="24"/>
              </w:rPr>
            </w:pPr>
            <w:r>
              <w:rPr>
                <w:rFonts w:hint="eastAsia" w:ascii="宋体" w:hAnsi="宋体" w:cs="宋体"/>
                <w:kern w:val="0"/>
                <w:szCs w:val="21"/>
              </w:rPr>
              <w:t>年  龄</w:t>
            </w:r>
          </w:p>
        </w:tc>
        <w:tc>
          <w:tcPr>
            <w:tcW w:w="1193" w:type="dxa"/>
            <w:tcBorders>
              <w:top w:val="single" w:color="000000" w:sz="4" w:space="0"/>
              <w:left w:val="single" w:color="000000" w:sz="4" w:space="0"/>
              <w:bottom w:val="single" w:color="000000" w:sz="4" w:space="0"/>
              <w:right w:val="single" w:color="000000" w:sz="4" w:space="0"/>
            </w:tcBorders>
          </w:tcPr>
          <w:p w14:paraId="12E5D44F">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14:paraId="73139B32">
            <w:pPr>
              <w:spacing w:line="500" w:lineRule="exact"/>
              <w:rPr>
                <w:rFonts w:ascii="宋体" w:hAnsi="宋体" w:cs="宋体"/>
                <w:kern w:val="0"/>
                <w:sz w:val="24"/>
              </w:rPr>
            </w:pPr>
            <w:r>
              <w:rPr>
                <w:rFonts w:hint="eastAsia" w:ascii="宋体" w:hAnsi="宋体" w:cs="宋体"/>
                <w:kern w:val="0"/>
                <w:szCs w:val="21"/>
              </w:rPr>
              <w:t>学历</w:t>
            </w:r>
          </w:p>
        </w:tc>
        <w:tc>
          <w:tcPr>
            <w:tcW w:w="2390" w:type="dxa"/>
            <w:tcBorders>
              <w:top w:val="single" w:color="000000" w:sz="4" w:space="0"/>
              <w:left w:val="single" w:color="000000" w:sz="4" w:space="0"/>
              <w:bottom w:val="single" w:color="000000" w:sz="4" w:space="0"/>
              <w:right w:val="single" w:color="000000" w:sz="4" w:space="0"/>
            </w:tcBorders>
          </w:tcPr>
          <w:p w14:paraId="0FF80DD2">
            <w:pPr>
              <w:spacing w:line="500" w:lineRule="exact"/>
              <w:rPr>
                <w:rFonts w:ascii="宋体" w:hAnsi="宋体" w:cs="宋体"/>
                <w:kern w:val="0"/>
                <w:sz w:val="24"/>
              </w:rPr>
            </w:pPr>
          </w:p>
        </w:tc>
      </w:tr>
      <w:tr w14:paraId="5676B4E3">
        <w:tblPrEx>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14:paraId="714C2132">
            <w:pPr>
              <w:spacing w:line="500" w:lineRule="exact"/>
              <w:rPr>
                <w:rFonts w:ascii="宋体" w:hAnsi="宋体" w:cs="宋体"/>
                <w:kern w:val="0"/>
                <w:sz w:val="24"/>
              </w:rPr>
            </w:pPr>
            <w:r>
              <w:rPr>
                <w:rFonts w:hint="eastAsia" w:ascii="宋体" w:hAnsi="宋体" w:cs="宋体"/>
                <w:kern w:val="0"/>
                <w:szCs w:val="21"/>
              </w:rPr>
              <w:t>职</w:t>
            </w:r>
            <w:r>
              <w:rPr>
                <w:rFonts w:hint="eastAsia" w:ascii="宋体" w:hAnsi="宋体" w:cs="宋体"/>
                <w:kern w:val="0"/>
                <w:szCs w:val="21"/>
              </w:rPr>
              <w:tab/>
            </w:r>
            <w:r>
              <w:rPr>
                <w:rFonts w:hint="eastAsia" w:ascii="宋体" w:hAnsi="宋体" w:cs="宋体"/>
                <w:kern w:val="0"/>
                <w:szCs w:val="21"/>
              </w:rPr>
              <w:t>称</w:t>
            </w:r>
          </w:p>
        </w:tc>
        <w:tc>
          <w:tcPr>
            <w:tcW w:w="1209" w:type="dxa"/>
            <w:gridSpan w:val="2"/>
            <w:tcBorders>
              <w:top w:val="single" w:color="000000" w:sz="4" w:space="0"/>
              <w:left w:val="single" w:color="000000" w:sz="4" w:space="0"/>
              <w:bottom w:val="single" w:color="000000" w:sz="4" w:space="0"/>
              <w:right w:val="single" w:color="000000" w:sz="4" w:space="0"/>
            </w:tcBorders>
          </w:tcPr>
          <w:p w14:paraId="50A724AD">
            <w:pPr>
              <w:spacing w:line="500" w:lineRule="exact"/>
              <w:rPr>
                <w:rFonts w:ascii="宋体" w:hAnsi="宋体" w:cs="宋体"/>
                <w:kern w:val="0"/>
                <w:sz w:val="24"/>
              </w:rPr>
            </w:pPr>
          </w:p>
        </w:tc>
        <w:tc>
          <w:tcPr>
            <w:tcW w:w="1036" w:type="dxa"/>
            <w:tcBorders>
              <w:top w:val="single" w:color="000000" w:sz="4" w:space="0"/>
              <w:left w:val="single" w:color="000000" w:sz="4" w:space="0"/>
              <w:bottom w:val="single" w:color="000000" w:sz="4" w:space="0"/>
              <w:right w:val="single" w:color="000000" w:sz="4" w:space="0"/>
            </w:tcBorders>
          </w:tcPr>
          <w:p w14:paraId="1ADAAE94">
            <w:pPr>
              <w:spacing w:line="500" w:lineRule="exact"/>
              <w:rPr>
                <w:rFonts w:ascii="宋体" w:hAnsi="宋体" w:cs="宋体"/>
                <w:kern w:val="0"/>
                <w:sz w:val="24"/>
              </w:rPr>
            </w:pPr>
            <w:r>
              <w:rPr>
                <w:rFonts w:hint="eastAsia" w:ascii="宋体" w:hAnsi="宋体" w:cs="宋体"/>
                <w:kern w:val="0"/>
                <w:szCs w:val="21"/>
              </w:rPr>
              <w:t>职  务</w:t>
            </w:r>
          </w:p>
        </w:tc>
        <w:tc>
          <w:tcPr>
            <w:tcW w:w="1193" w:type="dxa"/>
            <w:tcBorders>
              <w:top w:val="single" w:color="000000" w:sz="4" w:space="0"/>
              <w:left w:val="single" w:color="000000" w:sz="4" w:space="0"/>
              <w:bottom w:val="single" w:color="000000" w:sz="4" w:space="0"/>
              <w:right w:val="single" w:color="000000" w:sz="4" w:space="0"/>
            </w:tcBorders>
          </w:tcPr>
          <w:p w14:paraId="41601C8E">
            <w:pPr>
              <w:spacing w:line="500" w:lineRule="exact"/>
              <w:rPr>
                <w:rFonts w:ascii="宋体" w:hAnsi="宋体" w:cs="宋体"/>
                <w:kern w:val="0"/>
                <w:sz w:val="24"/>
              </w:rPr>
            </w:pPr>
          </w:p>
        </w:tc>
        <w:tc>
          <w:tcPr>
            <w:tcW w:w="2384" w:type="dxa"/>
            <w:gridSpan w:val="3"/>
            <w:tcBorders>
              <w:top w:val="single" w:color="000000" w:sz="4" w:space="0"/>
              <w:left w:val="single" w:color="000000" w:sz="4" w:space="0"/>
              <w:bottom w:val="single" w:color="000000" w:sz="4" w:space="0"/>
              <w:right w:val="single" w:color="000000" w:sz="4" w:space="0"/>
            </w:tcBorders>
          </w:tcPr>
          <w:p w14:paraId="6ABECED2">
            <w:pPr>
              <w:spacing w:line="500" w:lineRule="exact"/>
              <w:rPr>
                <w:rFonts w:ascii="宋体" w:hAnsi="宋体" w:cs="宋体"/>
                <w:kern w:val="0"/>
                <w:sz w:val="24"/>
              </w:rPr>
            </w:pPr>
            <w:r>
              <w:rPr>
                <w:rFonts w:hint="eastAsia" w:ascii="宋体" w:hAnsi="宋体" w:cs="宋体"/>
                <w:kern w:val="0"/>
                <w:szCs w:val="21"/>
              </w:rPr>
              <w:t>拟在本合同任职</w:t>
            </w:r>
          </w:p>
        </w:tc>
        <w:tc>
          <w:tcPr>
            <w:tcW w:w="2390" w:type="dxa"/>
            <w:tcBorders>
              <w:top w:val="single" w:color="000000" w:sz="4" w:space="0"/>
              <w:left w:val="single" w:color="000000" w:sz="4" w:space="0"/>
              <w:bottom w:val="single" w:color="000000" w:sz="4" w:space="0"/>
              <w:right w:val="single" w:color="000000" w:sz="4" w:space="0"/>
            </w:tcBorders>
          </w:tcPr>
          <w:p w14:paraId="6E1494B0">
            <w:pPr>
              <w:spacing w:line="500" w:lineRule="exact"/>
              <w:rPr>
                <w:rFonts w:ascii="宋体" w:hAnsi="宋体" w:cs="宋体"/>
                <w:kern w:val="0"/>
                <w:sz w:val="24"/>
              </w:rPr>
            </w:pPr>
          </w:p>
        </w:tc>
      </w:tr>
      <w:tr w14:paraId="75CD05F8">
        <w:tblPrEx>
          <w:tblCellMar>
            <w:top w:w="0" w:type="dxa"/>
            <w:left w:w="0" w:type="dxa"/>
            <w:bottom w:w="0" w:type="dxa"/>
            <w:right w:w="0" w:type="dxa"/>
          </w:tblCellMar>
        </w:tblPrEx>
        <w:trPr>
          <w:trHeight w:val="530" w:hRule="exact"/>
        </w:trPr>
        <w:tc>
          <w:tcPr>
            <w:tcW w:w="1328" w:type="dxa"/>
            <w:tcBorders>
              <w:top w:val="single" w:color="000000" w:sz="4" w:space="0"/>
              <w:left w:val="single" w:color="000000" w:sz="4" w:space="0"/>
              <w:bottom w:val="single" w:color="000000" w:sz="4" w:space="0"/>
              <w:right w:val="single" w:color="000000" w:sz="4" w:space="0"/>
            </w:tcBorders>
          </w:tcPr>
          <w:p w14:paraId="07D1B7B1">
            <w:pPr>
              <w:spacing w:line="500" w:lineRule="exact"/>
              <w:rPr>
                <w:rFonts w:ascii="宋体" w:hAnsi="宋体" w:cs="宋体"/>
                <w:kern w:val="0"/>
                <w:sz w:val="24"/>
              </w:rPr>
            </w:pPr>
            <w:r>
              <w:rPr>
                <w:rFonts w:hint="eastAsia" w:ascii="宋体" w:hAnsi="宋体" w:cs="宋体"/>
                <w:kern w:val="0"/>
                <w:szCs w:val="21"/>
              </w:rPr>
              <w:t>毕业学校</w:t>
            </w:r>
          </w:p>
        </w:tc>
        <w:tc>
          <w:tcPr>
            <w:tcW w:w="8212" w:type="dxa"/>
            <w:gridSpan w:val="8"/>
            <w:tcBorders>
              <w:top w:val="single" w:color="000000" w:sz="4" w:space="0"/>
              <w:left w:val="single" w:color="000000" w:sz="4" w:space="0"/>
              <w:bottom w:val="single" w:color="000000" w:sz="4" w:space="0"/>
              <w:right w:val="single" w:color="000000" w:sz="4" w:space="0"/>
            </w:tcBorders>
          </w:tcPr>
          <w:p w14:paraId="0927BC88">
            <w:pPr>
              <w:spacing w:line="500" w:lineRule="exact"/>
              <w:ind w:firstLine="315" w:firstLineChars="150"/>
              <w:rPr>
                <w:rFonts w:ascii="宋体" w:hAnsi="宋体" w:cs="宋体"/>
                <w:kern w:val="0"/>
                <w:sz w:val="24"/>
              </w:rPr>
            </w:pPr>
            <w:r>
              <w:rPr>
                <w:rFonts w:hint="eastAsia" w:ascii="宋体" w:hAnsi="宋体" w:cs="宋体"/>
                <w:kern w:val="0"/>
                <w:szCs w:val="21"/>
              </w:rPr>
              <w:t>年</w:t>
            </w:r>
            <w:r>
              <w:rPr>
                <w:rFonts w:hint="eastAsia" w:ascii="宋体" w:hAnsi="宋体" w:cs="宋体"/>
                <w:spacing w:val="-1"/>
                <w:kern w:val="0"/>
                <w:szCs w:val="21"/>
              </w:rPr>
              <w:t>毕</w:t>
            </w:r>
            <w:r>
              <w:rPr>
                <w:rFonts w:hint="eastAsia" w:ascii="宋体" w:hAnsi="宋体" w:cs="宋体"/>
                <w:kern w:val="0"/>
                <w:szCs w:val="21"/>
              </w:rPr>
              <w:t>业于</w:t>
            </w:r>
            <w:r>
              <w:rPr>
                <w:rFonts w:hint="eastAsia" w:ascii="宋体" w:hAnsi="宋体" w:cs="宋体"/>
                <w:kern w:val="0"/>
                <w:szCs w:val="21"/>
              </w:rPr>
              <w:tab/>
            </w:r>
            <w:r>
              <w:rPr>
                <w:rFonts w:hint="eastAsia" w:ascii="宋体" w:hAnsi="宋体" w:cs="宋体"/>
                <w:kern w:val="0"/>
                <w:szCs w:val="21"/>
              </w:rPr>
              <w:t>学校</w:t>
            </w:r>
            <w:r>
              <w:rPr>
                <w:rFonts w:hint="eastAsia" w:ascii="宋体" w:hAnsi="宋体" w:cs="宋体"/>
                <w:kern w:val="0"/>
                <w:szCs w:val="21"/>
              </w:rPr>
              <w:tab/>
            </w:r>
            <w:r>
              <w:rPr>
                <w:rFonts w:hint="eastAsia" w:ascii="宋体" w:hAnsi="宋体" w:cs="宋体"/>
                <w:kern w:val="0"/>
                <w:szCs w:val="21"/>
              </w:rPr>
              <w:t>专业</w:t>
            </w:r>
          </w:p>
        </w:tc>
      </w:tr>
      <w:tr w14:paraId="097FF1C7">
        <w:tblPrEx>
          <w:tblCellMar>
            <w:top w:w="0" w:type="dxa"/>
            <w:left w:w="0" w:type="dxa"/>
            <w:bottom w:w="0" w:type="dxa"/>
            <w:right w:w="0" w:type="dxa"/>
          </w:tblCellMar>
        </w:tblPrEx>
        <w:trPr>
          <w:trHeight w:val="530" w:hRule="exact"/>
        </w:trPr>
        <w:tc>
          <w:tcPr>
            <w:tcW w:w="9540" w:type="dxa"/>
            <w:gridSpan w:val="9"/>
            <w:tcBorders>
              <w:top w:val="single" w:color="000000" w:sz="4" w:space="0"/>
              <w:left w:val="single" w:color="000000" w:sz="4" w:space="0"/>
              <w:bottom w:val="single" w:color="000000" w:sz="4" w:space="0"/>
              <w:right w:val="single" w:color="000000" w:sz="4" w:space="0"/>
            </w:tcBorders>
          </w:tcPr>
          <w:p w14:paraId="42F790EB">
            <w:pPr>
              <w:spacing w:line="500" w:lineRule="exact"/>
              <w:rPr>
                <w:rFonts w:ascii="宋体" w:hAnsi="宋体" w:cs="宋体"/>
                <w:kern w:val="0"/>
                <w:sz w:val="24"/>
              </w:rPr>
            </w:pPr>
            <w:r>
              <w:rPr>
                <w:rFonts w:hint="eastAsia" w:ascii="宋体" w:hAnsi="宋体" w:cs="宋体"/>
                <w:kern w:val="0"/>
                <w:szCs w:val="21"/>
              </w:rPr>
              <w:t>主要工作经历</w:t>
            </w:r>
          </w:p>
        </w:tc>
      </w:tr>
      <w:tr w14:paraId="3F5E3136">
        <w:tblPrEx>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14:paraId="0B529D04">
            <w:pPr>
              <w:spacing w:line="500" w:lineRule="exact"/>
              <w:ind w:firstLine="105" w:firstLineChars="50"/>
              <w:rPr>
                <w:rFonts w:ascii="宋体" w:hAnsi="宋体" w:cs="宋体"/>
                <w:kern w:val="0"/>
                <w:sz w:val="24"/>
              </w:rPr>
            </w:pPr>
            <w:r>
              <w:rPr>
                <w:rFonts w:hint="eastAsia" w:ascii="宋体" w:hAnsi="宋体" w:cs="宋体"/>
                <w:kern w:val="0"/>
                <w:szCs w:val="21"/>
              </w:rPr>
              <w:t>时</w:t>
            </w:r>
            <w:r>
              <w:rPr>
                <w:rFonts w:hint="eastAsia" w:ascii="宋体" w:hAnsi="宋体" w:cs="宋体"/>
                <w:kern w:val="0"/>
                <w:szCs w:val="21"/>
              </w:rPr>
              <w:tab/>
            </w:r>
            <w:r>
              <w:rPr>
                <w:rFonts w:hint="eastAsia" w:ascii="宋体" w:hAnsi="宋体" w:cs="宋体"/>
                <w:kern w:val="0"/>
                <w:szCs w:val="21"/>
              </w:rPr>
              <w:t>间</w:t>
            </w:r>
          </w:p>
        </w:tc>
        <w:tc>
          <w:tcPr>
            <w:tcW w:w="3828" w:type="dxa"/>
            <w:gridSpan w:val="4"/>
            <w:tcBorders>
              <w:top w:val="single" w:color="000000" w:sz="4" w:space="0"/>
              <w:left w:val="single" w:color="000000" w:sz="4" w:space="0"/>
              <w:bottom w:val="single" w:color="000000" w:sz="4" w:space="0"/>
              <w:right w:val="single" w:color="000000" w:sz="4" w:space="0"/>
            </w:tcBorders>
          </w:tcPr>
          <w:p w14:paraId="6AA590C2">
            <w:pPr>
              <w:spacing w:line="500" w:lineRule="exact"/>
              <w:rPr>
                <w:rFonts w:ascii="宋体" w:hAnsi="宋体" w:cs="宋体"/>
                <w:kern w:val="0"/>
                <w:sz w:val="24"/>
              </w:rPr>
            </w:pPr>
            <w:r>
              <w:rPr>
                <w:rFonts w:hint="eastAsia" w:ascii="宋体" w:hAnsi="宋体" w:cs="宋体"/>
                <w:kern w:val="0"/>
                <w:szCs w:val="21"/>
              </w:rPr>
              <w:t>参加过的类似项目</w:t>
            </w:r>
          </w:p>
        </w:tc>
        <w:tc>
          <w:tcPr>
            <w:tcW w:w="1410" w:type="dxa"/>
            <w:tcBorders>
              <w:top w:val="single" w:color="000000" w:sz="4" w:space="0"/>
              <w:left w:val="single" w:color="000000" w:sz="4" w:space="0"/>
              <w:bottom w:val="single" w:color="000000" w:sz="4" w:space="0"/>
              <w:right w:val="single" w:color="000000" w:sz="4" w:space="0"/>
            </w:tcBorders>
          </w:tcPr>
          <w:p w14:paraId="746AC94C">
            <w:pPr>
              <w:spacing w:line="500" w:lineRule="exact"/>
              <w:rPr>
                <w:rFonts w:ascii="宋体" w:hAnsi="宋体" w:cs="宋体"/>
                <w:kern w:val="0"/>
                <w:sz w:val="24"/>
              </w:rPr>
            </w:pPr>
            <w:r>
              <w:rPr>
                <w:rFonts w:hint="eastAsia" w:ascii="宋体" w:hAnsi="宋体" w:cs="宋体"/>
                <w:kern w:val="0"/>
                <w:szCs w:val="21"/>
              </w:rPr>
              <w:t>担任职务</w:t>
            </w:r>
          </w:p>
        </w:tc>
        <w:tc>
          <w:tcPr>
            <w:tcW w:w="2572" w:type="dxa"/>
            <w:gridSpan w:val="2"/>
            <w:tcBorders>
              <w:top w:val="single" w:color="000000" w:sz="4" w:space="0"/>
              <w:left w:val="single" w:color="000000" w:sz="4" w:space="0"/>
              <w:bottom w:val="single" w:color="000000" w:sz="4" w:space="0"/>
              <w:right w:val="single" w:color="000000" w:sz="4" w:space="0"/>
            </w:tcBorders>
          </w:tcPr>
          <w:p w14:paraId="175BF208">
            <w:pPr>
              <w:spacing w:line="500" w:lineRule="exact"/>
              <w:rPr>
                <w:rFonts w:ascii="宋体" w:hAnsi="宋体" w:cs="宋体"/>
                <w:kern w:val="0"/>
                <w:sz w:val="24"/>
              </w:rPr>
            </w:pPr>
            <w:r>
              <w:rPr>
                <w:rFonts w:hint="eastAsia" w:ascii="宋体" w:hAnsi="宋体" w:cs="宋体"/>
                <w:kern w:val="0"/>
                <w:szCs w:val="21"/>
              </w:rPr>
              <w:t>发包人及联系电话</w:t>
            </w:r>
          </w:p>
        </w:tc>
      </w:tr>
      <w:tr w14:paraId="0A2FA99B">
        <w:tblPrEx>
          <w:tblCellMar>
            <w:top w:w="0" w:type="dxa"/>
            <w:left w:w="0" w:type="dxa"/>
            <w:bottom w:w="0" w:type="dxa"/>
            <w:right w:w="0" w:type="dxa"/>
          </w:tblCellMar>
        </w:tblPrEx>
        <w:trPr>
          <w:trHeight w:val="530" w:hRule="exact"/>
        </w:trPr>
        <w:tc>
          <w:tcPr>
            <w:tcW w:w="1730" w:type="dxa"/>
            <w:gridSpan w:val="2"/>
            <w:tcBorders>
              <w:top w:val="single" w:color="000000" w:sz="4" w:space="0"/>
              <w:left w:val="single" w:color="000000" w:sz="4" w:space="0"/>
              <w:bottom w:val="single" w:color="000000" w:sz="4" w:space="0"/>
              <w:right w:val="single" w:color="000000" w:sz="4" w:space="0"/>
            </w:tcBorders>
          </w:tcPr>
          <w:p w14:paraId="4CA21D32">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14:paraId="65286929">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14:paraId="3724A62C">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14:paraId="62034E43">
            <w:pPr>
              <w:spacing w:line="500" w:lineRule="exact"/>
              <w:rPr>
                <w:rFonts w:ascii="宋体" w:hAnsi="宋体" w:cs="宋体"/>
                <w:kern w:val="0"/>
                <w:sz w:val="24"/>
              </w:rPr>
            </w:pPr>
          </w:p>
        </w:tc>
      </w:tr>
      <w:tr w14:paraId="48BE50DF">
        <w:tblPrEx>
          <w:tblCellMar>
            <w:top w:w="0" w:type="dxa"/>
            <w:left w:w="0" w:type="dxa"/>
            <w:bottom w:w="0" w:type="dxa"/>
            <w:right w:w="0" w:type="dxa"/>
          </w:tblCellMar>
        </w:tblPrEx>
        <w:trPr>
          <w:trHeight w:val="582" w:hRule="exact"/>
        </w:trPr>
        <w:tc>
          <w:tcPr>
            <w:tcW w:w="1730" w:type="dxa"/>
            <w:gridSpan w:val="2"/>
            <w:tcBorders>
              <w:top w:val="single" w:color="000000" w:sz="4" w:space="0"/>
              <w:left w:val="single" w:color="000000" w:sz="4" w:space="0"/>
              <w:bottom w:val="single" w:color="000000" w:sz="4" w:space="0"/>
              <w:right w:val="single" w:color="000000" w:sz="4" w:space="0"/>
            </w:tcBorders>
          </w:tcPr>
          <w:p w14:paraId="11E351D8">
            <w:pPr>
              <w:spacing w:line="500" w:lineRule="exact"/>
              <w:rPr>
                <w:rFonts w:ascii="宋体" w:hAnsi="宋体" w:cs="宋体"/>
                <w:kern w:val="0"/>
                <w:sz w:val="24"/>
              </w:rPr>
            </w:pPr>
          </w:p>
        </w:tc>
        <w:tc>
          <w:tcPr>
            <w:tcW w:w="3828" w:type="dxa"/>
            <w:gridSpan w:val="4"/>
            <w:tcBorders>
              <w:top w:val="single" w:color="000000" w:sz="4" w:space="0"/>
              <w:left w:val="single" w:color="000000" w:sz="4" w:space="0"/>
              <w:bottom w:val="single" w:color="000000" w:sz="4" w:space="0"/>
              <w:right w:val="single" w:color="000000" w:sz="4" w:space="0"/>
            </w:tcBorders>
          </w:tcPr>
          <w:p w14:paraId="5DD1E079">
            <w:pPr>
              <w:spacing w:line="500" w:lineRule="exact"/>
              <w:rPr>
                <w:rFonts w:ascii="宋体" w:hAnsi="宋体" w:cs="宋体"/>
                <w:kern w:val="0"/>
                <w:sz w:val="24"/>
              </w:rPr>
            </w:pPr>
          </w:p>
        </w:tc>
        <w:tc>
          <w:tcPr>
            <w:tcW w:w="1410" w:type="dxa"/>
            <w:tcBorders>
              <w:top w:val="single" w:color="000000" w:sz="4" w:space="0"/>
              <w:left w:val="single" w:color="000000" w:sz="4" w:space="0"/>
              <w:bottom w:val="single" w:color="000000" w:sz="4" w:space="0"/>
              <w:right w:val="single" w:color="000000" w:sz="4" w:space="0"/>
            </w:tcBorders>
          </w:tcPr>
          <w:p w14:paraId="218A790C">
            <w:pPr>
              <w:spacing w:line="500" w:lineRule="exact"/>
              <w:rPr>
                <w:rFonts w:ascii="宋体" w:hAnsi="宋体" w:cs="宋体"/>
                <w:kern w:val="0"/>
                <w:sz w:val="24"/>
              </w:rPr>
            </w:pPr>
          </w:p>
        </w:tc>
        <w:tc>
          <w:tcPr>
            <w:tcW w:w="2572" w:type="dxa"/>
            <w:gridSpan w:val="2"/>
            <w:tcBorders>
              <w:top w:val="single" w:color="000000" w:sz="4" w:space="0"/>
              <w:left w:val="single" w:color="000000" w:sz="4" w:space="0"/>
              <w:bottom w:val="single" w:color="000000" w:sz="4" w:space="0"/>
              <w:right w:val="single" w:color="000000" w:sz="4" w:space="0"/>
            </w:tcBorders>
          </w:tcPr>
          <w:p w14:paraId="6152E1CE">
            <w:pPr>
              <w:spacing w:line="500" w:lineRule="exact"/>
              <w:rPr>
                <w:rFonts w:ascii="宋体" w:hAnsi="宋体" w:cs="宋体"/>
                <w:kern w:val="0"/>
                <w:sz w:val="24"/>
              </w:rPr>
            </w:pPr>
          </w:p>
        </w:tc>
      </w:tr>
    </w:tbl>
    <w:p w14:paraId="047EC36A">
      <w:pPr>
        <w:pStyle w:val="2"/>
        <w:rPr>
          <w:rFonts w:ascii="宋体" w:hAnsi="宋体" w:cs="宋体"/>
          <w:b/>
          <w:bCs/>
          <w:w w:val="99"/>
          <w:kern w:val="0"/>
          <w:sz w:val="30"/>
          <w:szCs w:val="32"/>
        </w:rPr>
      </w:pPr>
    </w:p>
    <w:p w14:paraId="79A02A18">
      <w:pPr>
        <w:spacing w:line="500" w:lineRule="exact"/>
        <w:rPr>
          <w:rFonts w:ascii="宋体" w:hAnsi="宋体" w:cs="宋体"/>
          <w:b/>
          <w:bCs/>
          <w:w w:val="99"/>
          <w:kern w:val="0"/>
          <w:szCs w:val="21"/>
        </w:rPr>
      </w:pPr>
      <w:r>
        <w:rPr>
          <w:rFonts w:hint="eastAsia" w:ascii="宋体" w:hAnsi="宋体" w:cs="宋体"/>
          <w:bCs/>
          <w:szCs w:val="21"/>
        </w:rPr>
        <w:t>注：1、附</w:t>
      </w:r>
      <w:r>
        <w:rPr>
          <w:rFonts w:hint="eastAsia" w:ascii="宋体" w:hAnsi="宋体" w:cs="宋体"/>
          <w:szCs w:val="21"/>
        </w:rPr>
        <w:t>项目经理的注册建造师注册证书复印件、安全生产考核合格证书复印件（B类）</w:t>
      </w:r>
      <w:r>
        <w:rPr>
          <w:rFonts w:hint="eastAsia" w:ascii="宋体" w:hAnsi="宋体" w:cs="宋体"/>
          <w:b/>
          <w:spacing w:val="1"/>
          <w:szCs w:val="21"/>
        </w:rPr>
        <w:t>（注：首次取得B证的，发证当年不需提供）</w:t>
      </w:r>
      <w:r>
        <w:rPr>
          <w:rFonts w:hint="eastAsia" w:ascii="宋体" w:hAnsi="宋体" w:cs="宋体"/>
          <w:szCs w:val="21"/>
        </w:rPr>
        <w:t>、身份证复印件；技术负责人的身份证复印件、职称证复印件；安全员的安全生产考核合格证书复印件（C类）、岗位证书复印件及身份证复印件；施工员、质检员的身份证复印件、岗位证书复印件；并附由县级以上（含县级）社会养老保险经办机构出具的竞标人为项目经理、技术负责人、安全员、施工员、质检员交纳的响应文件递交截止时间前半年内连续三个月社保证明复印件（若为近期新聘</w:t>
      </w:r>
      <w:r>
        <w:rPr>
          <w:rFonts w:hint="eastAsia" w:ascii="宋体" w:hAnsi="宋体" w:cs="宋体"/>
          <w:bCs/>
          <w:szCs w:val="21"/>
        </w:rPr>
        <w:t>员工的，以提供劳动合同证明材料为准）】</w:t>
      </w:r>
      <w:r>
        <w:rPr>
          <w:rFonts w:hint="eastAsia" w:ascii="宋体" w:hAnsi="宋体" w:cs="宋体"/>
          <w:bCs/>
          <w:color w:val="FF0000"/>
          <w:szCs w:val="21"/>
        </w:rPr>
        <w:t>（如需附证件复印件与“8、项目管理机构配备情况表”所附证件复印件重复，重复部分可只附在“8、项目管理机构配备情况表”部分）</w:t>
      </w:r>
    </w:p>
    <w:p w14:paraId="2D97D266">
      <w:pPr>
        <w:spacing w:line="500" w:lineRule="exact"/>
        <w:ind w:firstLine="502"/>
        <w:rPr>
          <w:rFonts w:ascii="宋体" w:hAnsi="宋体" w:cs="宋体"/>
          <w:bCs/>
          <w:sz w:val="24"/>
        </w:rPr>
      </w:pPr>
      <w:r>
        <w:rPr>
          <w:rFonts w:hint="eastAsia" w:ascii="宋体" w:hAnsi="宋体" w:cs="宋体"/>
          <w:bCs/>
          <w:szCs w:val="21"/>
        </w:rPr>
        <w:t>2、人员除按桂林市建设与规划委员会市建规〔2006〕270号文《关于调整建筑施工现场项目部管理的通知》的规定执行，还须满足前附表中的最低要求</w:t>
      </w:r>
      <w:r>
        <w:rPr>
          <w:rFonts w:hint="eastAsia" w:ascii="宋体" w:hAnsi="宋体" w:cs="宋体"/>
          <w:bCs/>
          <w:sz w:val="24"/>
        </w:rPr>
        <w:t>。</w:t>
      </w:r>
    </w:p>
    <w:p w14:paraId="0A9E6309">
      <w:pPr>
        <w:spacing w:line="500" w:lineRule="exact"/>
        <w:rPr>
          <w:rFonts w:ascii="宋体" w:hAnsi="宋体" w:cs="宋体"/>
          <w:bCs/>
          <w:w w:val="99"/>
          <w:kern w:val="0"/>
          <w:sz w:val="30"/>
          <w:szCs w:val="32"/>
        </w:rPr>
      </w:pPr>
    </w:p>
    <w:p w14:paraId="56145F05">
      <w:pPr>
        <w:spacing w:line="500" w:lineRule="exact"/>
        <w:rPr>
          <w:rFonts w:ascii="宋体" w:hAnsi="宋体" w:cs="宋体"/>
          <w:b/>
          <w:bCs/>
          <w:w w:val="99"/>
          <w:kern w:val="0"/>
          <w:sz w:val="30"/>
          <w:szCs w:val="32"/>
        </w:rPr>
      </w:pPr>
    </w:p>
    <w:p w14:paraId="7281CDE5">
      <w:pPr>
        <w:snapToGrid w:val="0"/>
        <w:spacing w:line="360" w:lineRule="auto"/>
        <w:ind w:firstLine="1890" w:firstLineChars="900"/>
        <w:rPr>
          <w:rFonts w:ascii="宋体" w:hAnsi="宋体" w:cs="宋体"/>
          <w:color w:val="000000"/>
          <w:szCs w:val="21"/>
        </w:rPr>
      </w:pPr>
      <w:r>
        <w:rPr>
          <w:rFonts w:hint="eastAsia" w:ascii="宋体" w:hAnsi="宋体" w:cs="宋体"/>
          <w:color w:val="000000"/>
          <w:szCs w:val="21"/>
        </w:rPr>
        <w:t>磋商供应商[公章(CA签章)，自然人签字或个人CA签章]：</w:t>
      </w:r>
    </w:p>
    <w:p w14:paraId="7CFF10D5">
      <w:pPr>
        <w:pStyle w:val="2"/>
        <w:ind w:firstLine="6300" w:firstLineChars="3000"/>
        <w:rPr>
          <w:rFonts w:ascii="宋体" w:hAnsi="宋体" w:cs="宋体"/>
          <w:b/>
          <w:bCs/>
          <w:w w:val="99"/>
          <w:kern w:val="0"/>
          <w:sz w:val="30"/>
          <w:szCs w:val="32"/>
        </w:rPr>
      </w:pPr>
      <w:r>
        <w:rPr>
          <w:rFonts w:hint="eastAsia" w:ascii="宋体" w:hAnsi="宋体" w:cs="宋体"/>
          <w:color w:val="000000"/>
        </w:rPr>
        <w:t>日    期：</w:t>
      </w:r>
    </w:p>
    <w:p w14:paraId="691AE8B5">
      <w:pPr>
        <w:rPr>
          <w:rFonts w:ascii="宋体" w:hAnsi="宋体" w:cs="宋体"/>
          <w:b/>
          <w:bCs/>
          <w:w w:val="99"/>
          <w:kern w:val="0"/>
          <w:sz w:val="30"/>
          <w:szCs w:val="32"/>
        </w:rPr>
      </w:pPr>
    </w:p>
    <w:p w14:paraId="0145CBAD">
      <w:pPr>
        <w:pStyle w:val="2"/>
        <w:rPr>
          <w:rFonts w:ascii="宋体" w:hAnsi="宋体" w:cs="宋体"/>
          <w:b/>
          <w:bCs/>
          <w:w w:val="99"/>
          <w:kern w:val="0"/>
          <w:sz w:val="30"/>
          <w:szCs w:val="32"/>
        </w:rPr>
      </w:pPr>
    </w:p>
    <w:p w14:paraId="76DAEA9D">
      <w:pPr>
        <w:pStyle w:val="2"/>
        <w:rPr>
          <w:rFonts w:ascii="宋体" w:hAnsi="宋体" w:cs="宋体"/>
          <w:b/>
          <w:bCs/>
          <w:w w:val="99"/>
          <w:kern w:val="0"/>
          <w:sz w:val="30"/>
          <w:szCs w:val="32"/>
        </w:rPr>
      </w:pPr>
    </w:p>
    <w:p w14:paraId="6FE77B33">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二、符合性响应证明材料：</w:t>
      </w:r>
    </w:p>
    <w:p w14:paraId="200A0CB0">
      <w:pPr>
        <w:spacing w:line="500" w:lineRule="exact"/>
        <w:rPr>
          <w:rFonts w:ascii="宋体" w:hAnsi="宋体" w:cs="宋体"/>
          <w:b/>
          <w:bCs/>
          <w:w w:val="99"/>
          <w:kern w:val="0"/>
          <w:sz w:val="30"/>
          <w:szCs w:val="32"/>
        </w:rPr>
      </w:pPr>
    </w:p>
    <w:p w14:paraId="03D5F3A0">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10、响应函及响应函附录（必须提供）（格式）</w:t>
      </w:r>
    </w:p>
    <w:p w14:paraId="5594C8FD">
      <w:pPr>
        <w:pStyle w:val="4"/>
        <w:spacing w:line="500" w:lineRule="exact"/>
        <w:jc w:val="center"/>
        <w:rPr>
          <w:rFonts w:ascii="宋体" w:hAnsi="宋体" w:cs="宋体"/>
          <w:b/>
          <w:bCs w:val="0"/>
          <w:kern w:val="0"/>
          <w:szCs w:val="28"/>
        </w:rPr>
      </w:pPr>
      <w:bookmarkStart w:id="668" w:name="_Toc389146023"/>
      <w:bookmarkStart w:id="669" w:name="_Toc455670872"/>
      <w:bookmarkStart w:id="670" w:name="_Toc267582089"/>
      <w:bookmarkStart w:id="671" w:name="_Toc369505656"/>
      <w:bookmarkStart w:id="672" w:name="_Toc207443036"/>
      <w:r>
        <w:rPr>
          <w:rFonts w:hint="eastAsia" w:ascii="宋体" w:hAnsi="宋体" w:cs="宋体"/>
          <w:b/>
          <w:bCs w:val="0"/>
          <w:kern w:val="0"/>
          <w:szCs w:val="28"/>
        </w:rPr>
        <w:t>（一）响应函</w:t>
      </w:r>
      <w:bookmarkEnd w:id="668"/>
      <w:bookmarkEnd w:id="669"/>
      <w:bookmarkEnd w:id="670"/>
      <w:bookmarkEnd w:id="671"/>
      <w:bookmarkEnd w:id="672"/>
    </w:p>
    <w:p w14:paraId="1B8DF7F8">
      <w:pPr>
        <w:spacing w:line="500" w:lineRule="exact"/>
        <w:rPr>
          <w:rFonts w:ascii="宋体" w:hAnsi="宋体" w:cs="宋体"/>
          <w:kern w:val="0"/>
          <w:sz w:val="20"/>
          <w:szCs w:val="20"/>
        </w:rPr>
      </w:pPr>
      <w:r>
        <w:rPr>
          <w:rFonts w:hint="eastAsia" w:ascii="宋体" w:hAnsi="宋体" w:cs="宋体"/>
          <w:b/>
          <w:bCs/>
          <w:spacing w:val="-1"/>
          <w:kern w:val="0"/>
          <w:szCs w:val="21"/>
        </w:rPr>
        <w:t>致 ：</w:t>
      </w:r>
      <w:r>
        <w:rPr>
          <w:rFonts w:hint="eastAsia" w:ascii="宋体" w:hAnsi="宋体" w:cs="宋体"/>
          <w:b/>
          <w:bCs/>
          <w:spacing w:val="-1"/>
          <w:kern w:val="0"/>
          <w:szCs w:val="21"/>
          <w:u w:val="single"/>
        </w:rPr>
        <w:t>广西达华工程造价咨询有限责任公司</w:t>
      </w:r>
    </w:p>
    <w:p w14:paraId="0C629E56">
      <w:pPr>
        <w:pStyle w:val="14"/>
        <w:spacing w:line="360" w:lineRule="exact"/>
        <w:ind w:firstLine="420"/>
        <w:rPr>
          <w:rFonts w:hAnsi="宋体" w:cs="宋体"/>
          <w:color w:val="000000"/>
        </w:rPr>
      </w:pPr>
      <w:r>
        <w:rPr>
          <w:rFonts w:hint="eastAsia" w:hAnsi="宋体" w:cs="宋体"/>
          <w:color w:val="000000"/>
        </w:rPr>
        <w:t>根据贵方项目竞争性磋商文件，项目编号：</w:t>
      </w:r>
      <w:r>
        <w:rPr>
          <w:rFonts w:hint="eastAsia" w:hAnsi="宋体" w:cs="宋体"/>
          <w:color w:val="000000"/>
          <w:szCs w:val="21"/>
        </w:rPr>
        <w:t>，签字代表</w:t>
      </w:r>
      <w:r>
        <w:rPr>
          <w:rFonts w:hint="eastAsia" w:hAnsi="宋体" w:cs="宋体"/>
          <w:color w:val="000000"/>
        </w:rPr>
        <w:t xml:space="preserve">（姓名）经正式授权并代表供应商 </w:t>
      </w:r>
      <w:r>
        <w:rPr>
          <w:rFonts w:hint="eastAsia" w:hAnsi="宋体" w:cs="宋体"/>
          <w:color w:val="000000"/>
          <w:u w:val="single"/>
        </w:rPr>
        <w:t xml:space="preserve">                                   （</w:t>
      </w:r>
      <w:r>
        <w:rPr>
          <w:rFonts w:hint="eastAsia" w:hAnsi="宋体" w:cs="宋体"/>
          <w:color w:val="000000"/>
        </w:rPr>
        <w:t>供应商单位名称），提交电子响应文件。</w:t>
      </w:r>
    </w:p>
    <w:p w14:paraId="66F8231E">
      <w:pPr>
        <w:pStyle w:val="14"/>
        <w:spacing w:line="360" w:lineRule="exact"/>
        <w:ind w:firstLine="420"/>
        <w:rPr>
          <w:rFonts w:hAnsi="宋体" w:cs="宋体"/>
          <w:color w:val="000000"/>
        </w:rPr>
      </w:pPr>
      <w:r>
        <w:rPr>
          <w:rFonts w:hint="eastAsia" w:hAnsi="宋体" w:cs="宋体"/>
          <w:color w:val="000000"/>
        </w:rPr>
        <w:t>据此函，签字代表宣布同意如下：</w:t>
      </w:r>
    </w:p>
    <w:p w14:paraId="1AE1D0D0">
      <w:pPr>
        <w:pStyle w:val="14"/>
        <w:spacing w:line="360" w:lineRule="exact"/>
        <w:ind w:firstLine="420"/>
        <w:rPr>
          <w:rFonts w:hAnsi="宋体" w:cs="宋体"/>
          <w:color w:val="000000"/>
        </w:rPr>
      </w:pPr>
      <w:r>
        <w:rPr>
          <w:rFonts w:hint="eastAsia" w:hAnsi="宋体" w:cs="宋体"/>
          <w:color w:val="000000"/>
        </w:rPr>
        <w:t>1. 按磋商文件采购需求和磋商报价表：</w:t>
      </w:r>
    </w:p>
    <w:p w14:paraId="3F800F9F">
      <w:pPr>
        <w:pStyle w:val="14"/>
        <w:spacing w:line="360" w:lineRule="exact"/>
        <w:ind w:firstLine="420"/>
        <w:rPr>
          <w:rFonts w:hAnsi="宋体" w:cs="宋体"/>
          <w:color w:val="000000"/>
        </w:rPr>
      </w:pPr>
      <w:r>
        <w:rPr>
          <w:rFonts w:hint="eastAsia" w:hAnsi="宋体" w:cs="宋体"/>
          <w:color w:val="000000"/>
          <w:szCs w:val="21"/>
        </w:rPr>
        <w:t>按采购项目内容和报价表，磋商报价为(大写)元(￥)；工程完工期：；质量等级: 。</w:t>
      </w:r>
    </w:p>
    <w:p w14:paraId="4ED6B481">
      <w:pPr>
        <w:pStyle w:val="14"/>
        <w:spacing w:line="360" w:lineRule="exact"/>
        <w:ind w:firstLine="420"/>
        <w:rPr>
          <w:rFonts w:hAnsi="宋体" w:cs="宋体"/>
          <w:color w:val="000000"/>
        </w:rPr>
      </w:pPr>
      <w:r>
        <w:rPr>
          <w:rFonts w:hint="eastAsia" w:hAnsi="宋体" w:cs="宋体"/>
          <w:color w:val="000000"/>
        </w:rPr>
        <w:t>2.我方承诺已具备磋商文件规定的供应商资格条件。</w:t>
      </w:r>
    </w:p>
    <w:p w14:paraId="4931FB5C">
      <w:pPr>
        <w:pStyle w:val="14"/>
        <w:spacing w:line="360" w:lineRule="exact"/>
        <w:ind w:firstLine="420"/>
        <w:rPr>
          <w:rFonts w:hAnsi="宋体" w:cs="宋体"/>
          <w:color w:val="000000"/>
        </w:rPr>
      </w:pPr>
      <w:r>
        <w:rPr>
          <w:rFonts w:hint="eastAsia" w:hAnsi="宋体" w:cs="宋体"/>
          <w:color w:val="000000"/>
        </w:rPr>
        <w:t>3.我方已详细审核磋商文件，包括修改文件（如有的话）和有关附件，将自行承担因对全部磋商文件理解不正确或误解而产生的相应后果。</w:t>
      </w:r>
    </w:p>
    <w:p w14:paraId="70507F2B">
      <w:pPr>
        <w:pStyle w:val="14"/>
        <w:spacing w:line="360" w:lineRule="exact"/>
        <w:ind w:firstLine="420"/>
        <w:rPr>
          <w:rFonts w:hAnsi="宋体" w:cs="宋体"/>
          <w:color w:val="000000"/>
        </w:rPr>
      </w:pPr>
      <w:r>
        <w:rPr>
          <w:rFonts w:hint="eastAsia" w:hAnsi="宋体" w:cs="宋体"/>
          <w:color w:val="000000"/>
        </w:rPr>
        <w:t>4. 响应文件有效期为</w:t>
      </w:r>
      <w:r>
        <w:rPr>
          <w:rFonts w:hint="eastAsia" w:hAnsi="宋体" w:cs="宋体"/>
          <w:color w:val="000000"/>
          <w:szCs w:val="21"/>
        </w:rPr>
        <w:t>响应文件递交截止时间之日起90天。</w:t>
      </w:r>
    </w:p>
    <w:p w14:paraId="20F7FB46">
      <w:pPr>
        <w:pStyle w:val="14"/>
        <w:spacing w:line="360" w:lineRule="exact"/>
        <w:ind w:firstLine="420"/>
        <w:rPr>
          <w:rFonts w:hAnsi="宋体" w:cs="宋体"/>
          <w:color w:val="000000"/>
        </w:rPr>
      </w:pPr>
      <w:r>
        <w:rPr>
          <w:rFonts w:hint="eastAsia" w:hAnsi="宋体" w:cs="宋体"/>
          <w:color w:val="000000"/>
        </w:rPr>
        <w:t>5. 如我方成交：</w:t>
      </w:r>
    </w:p>
    <w:p w14:paraId="77CD2A4D">
      <w:pPr>
        <w:pStyle w:val="14"/>
        <w:spacing w:line="360" w:lineRule="exact"/>
        <w:ind w:firstLine="420"/>
        <w:rPr>
          <w:rFonts w:hAnsi="宋体" w:cs="宋体"/>
          <w:color w:val="000000"/>
        </w:rPr>
      </w:pPr>
      <w:r>
        <w:rPr>
          <w:rFonts w:hint="eastAsia" w:hAnsi="宋体" w:cs="宋体"/>
          <w:color w:val="000000"/>
        </w:rPr>
        <w:t>（1）我方承诺在收到成交通知书后，在成交通知书规定的期限内与采购人签订合同。</w:t>
      </w:r>
    </w:p>
    <w:p w14:paraId="5ECCD8CA">
      <w:pPr>
        <w:pStyle w:val="14"/>
        <w:spacing w:line="360" w:lineRule="exact"/>
        <w:ind w:firstLine="420"/>
        <w:rPr>
          <w:rFonts w:hAnsi="宋体" w:cs="宋体"/>
          <w:color w:val="000000"/>
          <w:szCs w:val="21"/>
        </w:rPr>
      </w:pPr>
      <w:r>
        <w:rPr>
          <w:rFonts w:hint="eastAsia" w:hAnsi="宋体" w:cs="宋体"/>
          <w:color w:val="000000"/>
          <w:szCs w:val="21"/>
        </w:rPr>
        <w:t>（2）我方承诺按照磋商文件规定递交履约担保。</w:t>
      </w:r>
    </w:p>
    <w:p w14:paraId="4353FC89">
      <w:pPr>
        <w:pStyle w:val="14"/>
        <w:spacing w:line="360" w:lineRule="exact"/>
        <w:ind w:firstLine="420"/>
        <w:rPr>
          <w:rFonts w:hAnsi="宋体" w:cs="宋体"/>
          <w:color w:val="000000"/>
          <w:szCs w:val="21"/>
        </w:rPr>
      </w:pPr>
      <w:r>
        <w:rPr>
          <w:rFonts w:hint="eastAsia" w:hAnsi="宋体" w:cs="宋体"/>
          <w:color w:val="000000"/>
          <w:szCs w:val="21"/>
        </w:rPr>
        <w:t>（3）我方承诺本响应文件至本项目合同履行完毕止均保持有效，按磋商文件及政府采购法律、法规的规定履行合同责任和义务。</w:t>
      </w:r>
    </w:p>
    <w:p w14:paraId="7F952B6D">
      <w:pPr>
        <w:pStyle w:val="14"/>
        <w:spacing w:line="360" w:lineRule="exact"/>
        <w:ind w:firstLine="420"/>
        <w:rPr>
          <w:rFonts w:hAnsi="宋体" w:cs="宋体"/>
          <w:color w:val="000000"/>
          <w:szCs w:val="21"/>
        </w:rPr>
      </w:pPr>
      <w:r>
        <w:rPr>
          <w:rFonts w:hint="eastAsia" w:hAnsi="宋体" w:cs="宋体"/>
          <w:color w:val="000000"/>
          <w:szCs w:val="21"/>
        </w:rPr>
        <w:t>与本项目有关的正式通讯地址为：</w:t>
      </w:r>
    </w:p>
    <w:p w14:paraId="3C90F452">
      <w:pPr>
        <w:rPr>
          <w:rFonts w:ascii="宋体" w:hAnsi="宋体" w:cs="宋体"/>
          <w:color w:val="000000"/>
          <w:szCs w:val="21"/>
        </w:rPr>
      </w:pPr>
    </w:p>
    <w:p w14:paraId="1C907D5F">
      <w:pPr>
        <w:pStyle w:val="14"/>
        <w:spacing w:line="320" w:lineRule="exact"/>
        <w:ind w:firstLine="420"/>
        <w:rPr>
          <w:rFonts w:hAnsi="宋体" w:cs="宋体"/>
          <w:color w:val="000000"/>
          <w:szCs w:val="21"/>
          <w:u w:val="single"/>
        </w:rPr>
      </w:pPr>
      <w:r>
        <w:rPr>
          <w:rFonts w:hint="eastAsia" w:hAnsi="宋体" w:cs="宋体"/>
          <w:color w:val="000000"/>
          <w:szCs w:val="21"/>
        </w:rPr>
        <w:t>地址： 邮编：  电话、传真：</w:t>
      </w:r>
    </w:p>
    <w:p w14:paraId="3D902C5A">
      <w:pPr>
        <w:pStyle w:val="14"/>
        <w:spacing w:line="320" w:lineRule="exact"/>
        <w:ind w:firstLine="420"/>
        <w:rPr>
          <w:rFonts w:hAnsi="宋体" w:cs="宋体"/>
          <w:color w:val="000000"/>
          <w:szCs w:val="21"/>
        </w:rPr>
      </w:pPr>
      <w:r>
        <w:rPr>
          <w:rFonts w:hint="eastAsia" w:hAnsi="宋体" w:cs="宋体"/>
          <w:color w:val="000000"/>
          <w:szCs w:val="21"/>
        </w:rPr>
        <w:t>开户名称：</w:t>
      </w:r>
    </w:p>
    <w:p w14:paraId="1D0C6C20">
      <w:pPr>
        <w:pStyle w:val="14"/>
        <w:spacing w:line="320" w:lineRule="exact"/>
        <w:ind w:firstLine="420"/>
        <w:rPr>
          <w:rFonts w:hAnsi="宋体" w:cs="宋体"/>
          <w:color w:val="000000"/>
          <w:szCs w:val="21"/>
        </w:rPr>
      </w:pPr>
      <w:r>
        <w:rPr>
          <w:rFonts w:hint="eastAsia" w:hAnsi="宋体" w:cs="宋体"/>
          <w:color w:val="000000"/>
          <w:szCs w:val="21"/>
        </w:rPr>
        <w:t>开户银行：</w:t>
      </w:r>
      <w:r>
        <w:rPr>
          <w:rFonts w:hint="eastAsia" w:hAnsi="宋体" w:cs="宋体"/>
          <w:color w:val="000000"/>
          <w:szCs w:val="21"/>
          <w:u w:val="single"/>
        </w:rPr>
        <w:t xml:space="preserve">                               　       </w:t>
      </w:r>
    </w:p>
    <w:p w14:paraId="3BB30A07">
      <w:pPr>
        <w:pStyle w:val="14"/>
        <w:spacing w:line="320" w:lineRule="exact"/>
        <w:ind w:firstLine="420"/>
        <w:rPr>
          <w:rFonts w:hAnsi="宋体" w:cs="宋体"/>
          <w:color w:val="000000"/>
          <w:szCs w:val="21"/>
        </w:rPr>
      </w:pPr>
      <w:r>
        <w:rPr>
          <w:rFonts w:hint="eastAsia" w:hAnsi="宋体" w:cs="宋体"/>
          <w:color w:val="000000"/>
          <w:szCs w:val="21"/>
        </w:rPr>
        <w:t>账号：</w:t>
      </w:r>
      <w:r>
        <w:rPr>
          <w:rFonts w:hint="eastAsia" w:hAnsi="宋体" w:cs="宋体"/>
          <w:color w:val="000000"/>
          <w:szCs w:val="21"/>
          <w:u w:val="single"/>
        </w:rPr>
        <w:t xml:space="preserve">                                   　　　   </w:t>
      </w:r>
    </w:p>
    <w:p w14:paraId="0705EE18">
      <w:pPr>
        <w:pStyle w:val="14"/>
        <w:spacing w:line="320" w:lineRule="exact"/>
        <w:ind w:firstLine="420"/>
        <w:rPr>
          <w:rFonts w:hAnsi="宋体" w:cs="宋体"/>
          <w:bCs/>
          <w:color w:val="000000"/>
          <w:szCs w:val="21"/>
          <w:u w:val="single"/>
        </w:rPr>
      </w:pPr>
      <w:r>
        <w:rPr>
          <w:rFonts w:hint="eastAsia" w:hAnsi="宋体" w:cs="宋体"/>
          <w:bCs/>
          <w:color w:val="000000"/>
          <w:szCs w:val="21"/>
        </w:rPr>
        <w:t>供应商[公章(CA签章)、自然人除外]：</w:t>
      </w:r>
    </w:p>
    <w:p w14:paraId="24B7ED5B">
      <w:pPr>
        <w:pStyle w:val="14"/>
        <w:spacing w:line="320" w:lineRule="exact"/>
        <w:ind w:firstLine="420"/>
        <w:rPr>
          <w:rFonts w:hAnsi="宋体" w:cs="宋体"/>
          <w:color w:val="000000"/>
          <w:szCs w:val="21"/>
          <w:u w:val="single"/>
        </w:rPr>
      </w:pPr>
      <w:r>
        <w:rPr>
          <w:rFonts w:hint="eastAsia" w:hAnsi="宋体" w:cs="宋体"/>
          <w:color w:val="000000"/>
          <w:szCs w:val="21"/>
        </w:rPr>
        <w:t>法定代表人、负责人、自然人或相应的委托代理人签字[或盖章(CA签章)]（属自然人的应在签名处加盖大拇指指印或个人CA签章）：</w:t>
      </w:r>
    </w:p>
    <w:p w14:paraId="7EF0FA26">
      <w:pPr>
        <w:spacing w:line="460" w:lineRule="exact"/>
        <w:ind w:firstLine="1050" w:firstLineChars="500"/>
        <w:rPr>
          <w:rFonts w:ascii="宋体" w:hAnsi="宋体" w:cs="宋体"/>
        </w:rPr>
      </w:pPr>
      <w:r>
        <w:rPr>
          <w:rFonts w:hint="eastAsia" w:ascii="宋体" w:hAnsi="宋体" w:cs="宋体"/>
          <w:bCs/>
          <w:color w:val="000000"/>
          <w:szCs w:val="21"/>
        </w:rPr>
        <w:t>响应</w:t>
      </w:r>
      <w:r>
        <w:rPr>
          <w:rFonts w:hint="eastAsia" w:ascii="宋体" w:hAnsi="宋体" w:cs="宋体"/>
          <w:color w:val="000000"/>
          <w:szCs w:val="21"/>
        </w:rPr>
        <w:t>日期：</w:t>
      </w:r>
    </w:p>
    <w:p w14:paraId="1C2BC07B">
      <w:bookmarkStart w:id="673" w:name="_Toc369505657"/>
      <w:bookmarkStart w:id="674" w:name="_Toc267582090"/>
      <w:bookmarkStart w:id="675" w:name="_Toc207443037"/>
      <w:bookmarkStart w:id="676" w:name="_Toc455670873"/>
      <w:bookmarkStart w:id="677" w:name="_Toc389146024"/>
    </w:p>
    <w:p w14:paraId="2C463085">
      <w:pPr>
        <w:pStyle w:val="2"/>
      </w:pPr>
    </w:p>
    <w:p w14:paraId="5C8A02E1"/>
    <w:p w14:paraId="2BA31C82">
      <w:pPr>
        <w:pStyle w:val="2"/>
      </w:pPr>
    </w:p>
    <w:p w14:paraId="3CCCF185"/>
    <w:p w14:paraId="393E0BC1">
      <w:pPr>
        <w:pStyle w:val="2"/>
      </w:pPr>
    </w:p>
    <w:p w14:paraId="381E84A5">
      <w:pPr>
        <w:pStyle w:val="2"/>
      </w:pPr>
    </w:p>
    <w:p w14:paraId="3E339D83">
      <w:pPr>
        <w:pStyle w:val="4"/>
        <w:spacing w:line="500" w:lineRule="exact"/>
        <w:jc w:val="center"/>
        <w:rPr>
          <w:rFonts w:ascii="宋体" w:hAnsi="宋体" w:cs="宋体"/>
          <w:b/>
          <w:bCs w:val="0"/>
          <w:kern w:val="0"/>
          <w:szCs w:val="28"/>
        </w:rPr>
      </w:pPr>
      <w:r>
        <w:rPr>
          <w:rFonts w:hint="eastAsia" w:ascii="宋体" w:hAnsi="宋体" w:cs="宋体"/>
          <w:b/>
          <w:bCs w:val="0"/>
          <w:kern w:val="0"/>
          <w:szCs w:val="28"/>
        </w:rPr>
        <w:t>（二）投标函附录</w:t>
      </w:r>
      <w:bookmarkEnd w:id="673"/>
      <w:bookmarkEnd w:id="674"/>
      <w:bookmarkEnd w:id="675"/>
      <w:bookmarkEnd w:id="676"/>
      <w:bookmarkEnd w:id="677"/>
    </w:p>
    <w:p w14:paraId="66AC920F">
      <w:pPr>
        <w:spacing w:line="500" w:lineRule="exact"/>
        <w:rPr>
          <w:rFonts w:ascii="宋体" w:hAnsi="宋体" w:cs="宋体"/>
          <w:kern w:val="0"/>
          <w:sz w:val="26"/>
          <w:szCs w:val="26"/>
        </w:rPr>
      </w:pPr>
    </w:p>
    <w:tbl>
      <w:tblPr>
        <w:tblStyle w:val="22"/>
        <w:tblW w:w="9065" w:type="dxa"/>
        <w:tblInd w:w="107" w:type="dxa"/>
        <w:tblLayout w:type="fixed"/>
        <w:tblCellMar>
          <w:top w:w="0" w:type="dxa"/>
          <w:left w:w="0" w:type="dxa"/>
          <w:bottom w:w="0" w:type="dxa"/>
          <w:right w:w="0" w:type="dxa"/>
        </w:tblCellMar>
      </w:tblPr>
      <w:tblGrid>
        <w:gridCol w:w="689"/>
        <w:gridCol w:w="2471"/>
        <w:gridCol w:w="2286"/>
        <w:gridCol w:w="2860"/>
        <w:gridCol w:w="759"/>
      </w:tblGrid>
      <w:tr w14:paraId="36E25B87">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457E6976">
            <w:pPr>
              <w:spacing w:line="500" w:lineRule="exact"/>
              <w:rPr>
                <w:rFonts w:ascii="宋体" w:hAnsi="宋体" w:cs="宋体"/>
                <w:kern w:val="0"/>
                <w:sz w:val="24"/>
              </w:rPr>
            </w:pPr>
            <w:r>
              <w:rPr>
                <w:rFonts w:hint="eastAsia" w:ascii="宋体" w:hAnsi="宋体" w:cs="宋体"/>
                <w:spacing w:val="1"/>
                <w:kern w:val="0"/>
                <w:szCs w:val="21"/>
              </w:rPr>
              <w:t>序号</w:t>
            </w:r>
          </w:p>
        </w:tc>
        <w:tc>
          <w:tcPr>
            <w:tcW w:w="2471" w:type="dxa"/>
            <w:tcBorders>
              <w:top w:val="single" w:color="000000" w:sz="4" w:space="0"/>
              <w:left w:val="single" w:color="000000" w:sz="4" w:space="0"/>
              <w:bottom w:val="single" w:color="000000" w:sz="4" w:space="0"/>
              <w:right w:val="single" w:color="000000" w:sz="4" w:space="0"/>
            </w:tcBorders>
            <w:vAlign w:val="center"/>
          </w:tcPr>
          <w:p w14:paraId="4F251D32">
            <w:pPr>
              <w:spacing w:line="500" w:lineRule="exact"/>
              <w:rPr>
                <w:rFonts w:ascii="宋体" w:hAnsi="宋体" w:cs="宋体"/>
                <w:kern w:val="0"/>
                <w:szCs w:val="21"/>
              </w:rPr>
            </w:pPr>
            <w:r>
              <w:rPr>
                <w:rFonts w:hint="eastAsia" w:ascii="宋体" w:hAnsi="宋体" w:cs="宋体"/>
                <w:spacing w:val="1"/>
                <w:kern w:val="0"/>
                <w:szCs w:val="21"/>
              </w:rPr>
              <w:t>条款名称</w:t>
            </w:r>
          </w:p>
        </w:tc>
        <w:tc>
          <w:tcPr>
            <w:tcW w:w="2286" w:type="dxa"/>
            <w:tcBorders>
              <w:top w:val="single" w:color="000000" w:sz="4" w:space="0"/>
              <w:left w:val="single" w:color="000000" w:sz="4" w:space="0"/>
              <w:bottom w:val="single" w:color="000000" w:sz="4" w:space="0"/>
              <w:right w:val="single" w:color="000000" w:sz="4" w:space="0"/>
            </w:tcBorders>
            <w:vAlign w:val="center"/>
          </w:tcPr>
          <w:p w14:paraId="6B752F8A">
            <w:pPr>
              <w:spacing w:line="500" w:lineRule="exact"/>
              <w:jc w:val="center"/>
              <w:rPr>
                <w:rFonts w:ascii="宋体" w:hAnsi="宋体" w:cs="宋体"/>
                <w:kern w:val="0"/>
                <w:szCs w:val="21"/>
              </w:rPr>
            </w:pPr>
            <w:r>
              <w:rPr>
                <w:rFonts w:hint="eastAsia" w:ascii="宋体" w:hAnsi="宋体" w:cs="宋体"/>
                <w:spacing w:val="1"/>
                <w:kern w:val="0"/>
                <w:szCs w:val="21"/>
              </w:rPr>
              <w:t>合同条</w:t>
            </w:r>
            <w:r>
              <w:rPr>
                <w:rFonts w:hint="eastAsia" w:ascii="宋体" w:hAnsi="宋体" w:cs="宋体"/>
                <w:kern w:val="0"/>
                <w:szCs w:val="21"/>
              </w:rPr>
              <w:t>款</w:t>
            </w:r>
            <w:r>
              <w:rPr>
                <w:rFonts w:hint="eastAsia" w:ascii="宋体" w:hAnsi="宋体" w:cs="宋体"/>
                <w:spacing w:val="1"/>
                <w:kern w:val="0"/>
                <w:szCs w:val="21"/>
              </w:rPr>
              <w:t>号</w:t>
            </w:r>
          </w:p>
        </w:tc>
        <w:tc>
          <w:tcPr>
            <w:tcW w:w="2860" w:type="dxa"/>
            <w:tcBorders>
              <w:top w:val="single" w:color="000000" w:sz="4" w:space="0"/>
              <w:left w:val="single" w:color="000000" w:sz="4" w:space="0"/>
              <w:bottom w:val="single" w:color="000000" w:sz="4" w:space="0"/>
              <w:right w:val="single" w:color="000000" w:sz="4" w:space="0"/>
            </w:tcBorders>
            <w:vAlign w:val="center"/>
          </w:tcPr>
          <w:p w14:paraId="40191BFF">
            <w:pPr>
              <w:spacing w:line="500" w:lineRule="exact"/>
              <w:rPr>
                <w:rFonts w:ascii="宋体" w:hAnsi="宋体" w:cs="宋体"/>
                <w:kern w:val="0"/>
                <w:szCs w:val="21"/>
              </w:rPr>
            </w:pPr>
            <w:r>
              <w:rPr>
                <w:rFonts w:hint="eastAsia" w:ascii="宋体" w:hAnsi="宋体" w:cs="宋体"/>
                <w:spacing w:val="1"/>
                <w:kern w:val="0"/>
                <w:szCs w:val="21"/>
              </w:rPr>
              <w:t>约定内容</w:t>
            </w:r>
          </w:p>
        </w:tc>
        <w:tc>
          <w:tcPr>
            <w:tcW w:w="759" w:type="dxa"/>
            <w:tcBorders>
              <w:top w:val="single" w:color="000000" w:sz="4" w:space="0"/>
              <w:left w:val="single" w:color="000000" w:sz="4" w:space="0"/>
              <w:bottom w:val="single" w:color="000000" w:sz="4" w:space="0"/>
              <w:right w:val="single" w:color="000000" w:sz="4" w:space="0"/>
            </w:tcBorders>
            <w:vAlign w:val="center"/>
          </w:tcPr>
          <w:p w14:paraId="0920D9B3">
            <w:pPr>
              <w:spacing w:line="500" w:lineRule="exact"/>
              <w:rPr>
                <w:rFonts w:ascii="宋体" w:hAnsi="宋体" w:cs="宋体"/>
                <w:kern w:val="0"/>
                <w:sz w:val="24"/>
              </w:rPr>
            </w:pPr>
            <w:r>
              <w:rPr>
                <w:rFonts w:hint="eastAsia" w:ascii="宋体" w:hAnsi="宋体" w:cs="宋体"/>
                <w:spacing w:val="1"/>
                <w:kern w:val="0"/>
                <w:szCs w:val="21"/>
              </w:rPr>
              <w:t>备注</w:t>
            </w:r>
          </w:p>
        </w:tc>
      </w:tr>
      <w:tr w14:paraId="4A550CB5">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15ACEB9C">
            <w:pPr>
              <w:spacing w:line="500" w:lineRule="exact"/>
              <w:jc w:val="center"/>
              <w:rPr>
                <w:rFonts w:ascii="宋体" w:hAnsi="宋体" w:cs="宋体"/>
                <w:kern w:val="0"/>
                <w:sz w:val="24"/>
              </w:rPr>
            </w:pPr>
            <w:r>
              <w:rPr>
                <w:rFonts w:hint="eastAsia" w:ascii="宋体" w:hAnsi="宋体" w:cs="宋体"/>
                <w:spacing w:val="1"/>
                <w:kern w:val="0"/>
                <w:szCs w:val="21"/>
              </w:rPr>
              <w:t>1</w:t>
            </w:r>
          </w:p>
        </w:tc>
        <w:tc>
          <w:tcPr>
            <w:tcW w:w="2471" w:type="dxa"/>
            <w:tcBorders>
              <w:top w:val="single" w:color="000000" w:sz="4" w:space="0"/>
              <w:left w:val="single" w:color="000000" w:sz="4" w:space="0"/>
              <w:bottom w:val="single" w:color="000000" w:sz="4" w:space="0"/>
              <w:right w:val="single" w:color="000000" w:sz="4" w:space="0"/>
            </w:tcBorders>
            <w:vAlign w:val="center"/>
          </w:tcPr>
          <w:p w14:paraId="02A773AD">
            <w:pPr>
              <w:spacing w:line="500" w:lineRule="exact"/>
              <w:rPr>
                <w:rFonts w:ascii="宋体" w:hAnsi="宋体" w:cs="宋体"/>
                <w:kern w:val="0"/>
                <w:szCs w:val="21"/>
              </w:rPr>
            </w:pPr>
            <w:r>
              <w:rPr>
                <w:rFonts w:hint="eastAsia" w:ascii="宋体" w:hAnsi="宋体" w:cs="宋体"/>
                <w:kern w:val="0"/>
                <w:szCs w:val="21"/>
              </w:rPr>
              <w:t>项目经理</w:t>
            </w:r>
          </w:p>
        </w:tc>
        <w:tc>
          <w:tcPr>
            <w:tcW w:w="2286" w:type="dxa"/>
            <w:tcBorders>
              <w:top w:val="single" w:color="000000" w:sz="4" w:space="0"/>
              <w:left w:val="single" w:color="000000" w:sz="4" w:space="0"/>
              <w:bottom w:val="single" w:color="000000" w:sz="4" w:space="0"/>
              <w:right w:val="single" w:color="000000" w:sz="4" w:space="0"/>
            </w:tcBorders>
            <w:vAlign w:val="center"/>
          </w:tcPr>
          <w:p w14:paraId="56428698">
            <w:pPr>
              <w:spacing w:line="500" w:lineRule="exact"/>
              <w:jc w:val="center"/>
              <w:rPr>
                <w:rFonts w:ascii="宋体" w:hAnsi="宋体" w:cs="宋体"/>
                <w:kern w:val="0"/>
                <w:szCs w:val="21"/>
              </w:rPr>
            </w:pPr>
            <w:r>
              <w:rPr>
                <w:rFonts w:hint="eastAsia" w:ascii="宋体" w:hAnsi="宋体" w:cs="宋体"/>
                <w:kern w:val="0"/>
                <w:szCs w:val="21"/>
              </w:rPr>
              <w:t>专用合同条款3.2.1</w:t>
            </w:r>
          </w:p>
        </w:tc>
        <w:tc>
          <w:tcPr>
            <w:tcW w:w="2860" w:type="dxa"/>
            <w:tcBorders>
              <w:top w:val="single" w:color="000000" w:sz="4" w:space="0"/>
              <w:left w:val="single" w:color="000000" w:sz="4" w:space="0"/>
              <w:bottom w:val="single" w:color="000000" w:sz="4" w:space="0"/>
              <w:right w:val="single" w:color="000000" w:sz="4" w:space="0"/>
            </w:tcBorders>
            <w:vAlign w:val="center"/>
          </w:tcPr>
          <w:p w14:paraId="162C1BF4">
            <w:pPr>
              <w:spacing w:line="500" w:lineRule="exac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ab/>
            </w:r>
          </w:p>
        </w:tc>
        <w:tc>
          <w:tcPr>
            <w:tcW w:w="759" w:type="dxa"/>
            <w:tcBorders>
              <w:top w:val="single" w:color="000000" w:sz="4" w:space="0"/>
              <w:left w:val="single" w:color="000000" w:sz="4" w:space="0"/>
              <w:bottom w:val="single" w:color="000000" w:sz="4" w:space="0"/>
              <w:right w:val="single" w:color="000000" w:sz="4" w:space="0"/>
            </w:tcBorders>
            <w:vAlign w:val="center"/>
          </w:tcPr>
          <w:p w14:paraId="11119B6F">
            <w:pPr>
              <w:spacing w:line="500" w:lineRule="exact"/>
              <w:rPr>
                <w:rFonts w:ascii="宋体" w:hAnsi="宋体" w:cs="宋体"/>
                <w:kern w:val="0"/>
                <w:sz w:val="24"/>
              </w:rPr>
            </w:pPr>
          </w:p>
        </w:tc>
      </w:tr>
      <w:tr w14:paraId="013C6339">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5657BC55">
            <w:pPr>
              <w:spacing w:line="500" w:lineRule="exact"/>
              <w:jc w:val="center"/>
              <w:rPr>
                <w:rFonts w:ascii="宋体" w:hAnsi="宋体" w:cs="宋体"/>
                <w:kern w:val="0"/>
                <w:sz w:val="24"/>
              </w:rPr>
            </w:pPr>
            <w:r>
              <w:rPr>
                <w:rFonts w:hint="eastAsia" w:ascii="宋体" w:hAnsi="宋体" w:cs="宋体"/>
                <w:spacing w:val="1"/>
                <w:kern w:val="0"/>
                <w:szCs w:val="21"/>
              </w:rPr>
              <w:t>2</w:t>
            </w:r>
          </w:p>
        </w:tc>
        <w:tc>
          <w:tcPr>
            <w:tcW w:w="2471" w:type="dxa"/>
            <w:tcBorders>
              <w:top w:val="single" w:color="000000" w:sz="4" w:space="0"/>
              <w:left w:val="single" w:color="000000" w:sz="4" w:space="0"/>
              <w:bottom w:val="single" w:color="000000" w:sz="4" w:space="0"/>
              <w:right w:val="single" w:color="000000" w:sz="4" w:space="0"/>
            </w:tcBorders>
            <w:vAlign w:val="center"/>
          </w:tcPr>
          <w:p w14:paraId="16CBDF72">
            <w:pPr>
              <w:spacing w:line="500" w:lineRule="exact"/>
              <w:rPr>
                <w:rFonts w:ascii="宋体" w:hAnsi="宋体" w:cs="宋体"/>
                <w:kern w:val="0"/>
                <w:szCs w:val="21"/>
              </w:rPr>
            </w:pPr>
            <w:r>
              <w:rPr>
                <w:rFonts w:hint="eastAsia" w:ascii="宋体" w:hAnsi="宋体" w:cs="宋体"/>
                <w:kern w:val="0"/>
                <w:szCs w:val="21"/>
              </w:rPr>
              <w:t>工期</w:t>
            </w:r>
          </w:p>
        </w:tc>
        <w:tc>
          <w:tcPr>
            <w:tcW w:w="2286" w:type="dxa"/>
            <w:tcBorders>
              <w:top w:val="single" w:color="000000" w:sz="4" w:space="0"/>
              <w:left w:val="single" w:color="000000" w:sz="4" w:space="0"/>
              <w:bottom w:val="single" w:color="000000" w:sz="4" w:space="0"/>
              <w:right w:val="single" w:color="000000" w:sz="4" w:space="0"/>
            </w:tcBorders>
            <w:vAlign w:val="center"/>
          </w:tcPr>
          <w:p w14:paraId="12CBDC6D">
            <w:pPr>
              <w:spacing w:line="500" w:lineRule="exact"/>
              <w:jc w:val="center"/>
              <w:rPr>
                <w:rFonts w:ascii="宋体" w:hAnsi="宋体" w:cs="宋体"/>
                <w:kern w:val="0"/>
                <w:szCs w:val="21"/>
              </w:rPr>
            </w:pPr>
            <w:r>
              <w:rPr>
                <w:rFonts w:hint="eastAsia" w:ascii="宋体" w:hAnsi="宋体" w:cs="宋体"/>
                <w:spacing w:val="1"/>
                <w:kern w:val="0"/>
                <w:szCs w:val="21"/>
              </w:rPr>
              <w:t>协议书二</w:t>
            </w:r>
          </w:p>
        </w:tc>
        <w:tc>
          <w:tcPr>
            <w:tcW w:w="2860" w:type="dxa"/>
            <w:tcBorders>
              <w:top w:val="single" w:color="000000" w:sz="4" w:space="0"/>
              <w:left w:val="single" w:color="000000" w:sz="4" w:space="0"/>
              <w:bottom w:val="single" w:color="000000" w:sz="4" w:space="0"/>
              <w:right w:val="single" w:color="000000" w:sz="4" w:space="0"/>
            </w:tcBorders>
            <w:vAlign w:val="center"/>
          </w:tcPr>
          <w:p w14:paraId="20D912AC">
            <w:pPr>
              <w:spacing w:line="500" w:lineRule="exact"/>
              <w:rPr>
                <w:rFonts w:ascii="宋体" w:hAnsi="宋体" w:cs="宋体"/>
                <w:kern w:val="0"/>
                <w:szCs w:val="21"/>
              </w:rPr>
            </w:pPr>
            <w:r>
              <w:rPr>
                <w:rFonts w:hint="eastAsia" w:ascii="宋体" w:hAnsi="宋体" w:cs="宋体"/>
                <w:kern w:val="0"/>
                <w:szCs w:val="21"/>
              </w:rPr>
              <w:t>天数：</w:t>
            </w:r>
            <w:r>
              <w:rPr>
                <w:rFonts w:hint="eastAsia" w:ascii="宋体" w:hAnsi="宋体" w:cs="宋体"/>
                <w:kern w:val="0"/>
                <w:szCs w:val="21"/>
                <w:u w:val="single"/>
              </w:rPr>
              <w:tab/>
            </w:r>
            <w:r>
              <w:rPr>
                <w:rFonts w:hint="eastAsia" w:ascii="宋体" w:hAnsi="宋体" w:cs="宋体"/>
                <w:kern w:val="0"/>
                <w:szCs w:val="21"/>
              </w:rPr>
              <w:t>日历天</w:t>
            </w:r>
          </w:p>
        </w:tc>
        <w:tc>
          <w:tcPr>
            <w:tcW w:w="759" w:type="dxa"/>
            <w:tcBorders>
              <w:top w:val="single" w:color="000000" w:sz="4" w:space="0"/>
              <w:left w:val="single" w:color="000000" w:sz="4" w:space="0"/>
              <w:bottom w:val="single" w:color="000000" w:sz="4" w:space="0"/>
              <w:right w:val="single" w:color="000000" w:sz="4" w:space="0"/>
            </w:tcBorders>
            <w:vAlign w:val="center"/>
          </w:tcPr>
          <w:p w14:paraId="4E6FE514">
            <w:pPr>
              <w:spacing w:line="500" w:lineRule="exact"/>
              <w:rPr>
                <w:rFonts w:ascii="宋体" w:hAnsi="宋体" w:cs="宋体"/>
                <w:kern w:val="0"/>
                <w:sz w:val="24"/>
              </w:rPr>
            </w:pPr>
          </w:p>
        </w:tc>
      </w:tr>
      <w:tr w14:paraId="424416E0">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4F1A8DC2">
            <w:pPr>
              <w:spacing w:line="500" w:lineRule="exact"/>
              <w:jc w:val="center"/>
              <w:rPr>
                <w:rFonts w:ascii="宋体" w:hAnsi="宋体" w:cs="宋体"/>
                <w:spacing w:val="1"/>
                <w:kern w:val="0"/>
                <w:szCs w:val="21"/>
              </w:rPr>
            </w:pPr>
            <w:r>
              <w:rPr>
                <w:rFonts w:hint="eastAsia" w:ascii="宋体" w:hAnsi="宋体" w:cs="宋体"/>
              </w:rPr>
              <w:t>4</w:t>
            </w:r>
          </w:p>
        </w:tc>
        <w:tc>
          <w:tcPr>
            <w:tcW w:w="2471" w:type="dxa"/>
            <w:tcBorders>
              <w:top w:val="single" w:color="000000" w:sz="4" w:space="0"/>
              <w:left w:val="single" w:color="000000" w:sz="4" w:space="0"/>
              <w:bottom w:val="single" w:color="000000" w:sz="4" w:space="0"/>
              <w:right w:val="single" w:color="000000" w:sz="4" w:space="0"/>
            </w:tcBorders>
            <w:vAlign w:val="center"/>
          </w:tcPr>
          <w:p w14:paraId="02C6142E">
            <w:pPr>
              <w:spacing w:line="500" w:lineRule="exact"/>
              <w:rPr>
                <w:rFonts w:ascii="宋体" w:hAnsi="宋体" w:cs="宋体"/>
                <w:kern w:val="0"/>
                <w:szCs w:val="21"/>
              </w:rPr>
            </w:pPr>
            <w:r>
              <w:rPr>
                <w:rFonts w:hint="eastAsia" w:ascii="宋体" w:hAnsi="宋体" w:cs="宋体"/>
                <w:color w:val="000000"/>
                <w:szCs w:val="21"/>
              </w:rPr>
              <w:t>质量保证金额度</w:t>
            </w:r>
          </w:p>
        </w:tc>
        <w:tc>
          <w:tcPr>
            <w:tcW w:w="2286" w:type="dxa"/>
            <w:tcBorders>
              <w:top w:val="single" w:color="000000" w:sz="4" w:space="0"/>
              <w:left w:val="single" w:color="000000" w:sz="4" w:space="0"/>
              <w:bottom w:val="single" w:color="000000" w:sz="4" w:space="0"/>
              <w:right w:val="single" w:color="000000" w:sz="4" w:space="0"/>
            </w:tcBorders>
            <w:vAlign w:val="center"/>
          </w:tcPr>
          <w:p w14:paraId="6DF4E985">
            <w:pPr>
              <w:spacing w:line="500" w:lineRule="exact"/>
              <w:jc w:val="center"/>
              <w:rPr>
                <w:rFonts w:ascii="宋体" w:hAnsi="宋体" w:cs="宋体"/>
                <w:spacing w:val="1"/>
                <w:kern w:val="0"/>
                <w:szCs w:val="21"/>
              </w:rPr>
            </w:pPr>
            <w:r>
              <w:rPr>
                <w:rFonts w:hint="eastAsia" w:ascii="宋体" w:hAnsi="宋体" w:cs="宋体"/>
                <w:color w:val="000000"/>
                <w:szCs w:val="21"/>
              </w:rPr>
              <w:t>结算价的</w:t>
            </w:r>
            <w:r>
              <w:rPr>
                <w:rFonts w:hint="eastAsia" w:ascii="宋体" w:hAnsi="宋体" w:cs="宋体"/>
                <w:color w:val="000000"/>
                <w:szCs w:val="21"/>
                <w:u w:val="single"/>
              </w:rPr>
              <w:t xml:space="preserve">  3   </w:t>
            </w:r>
            <w:r>
              <w:rPr>
                <w:rFonts w:hint="eastAsia" w:ascii="宋体" w:hAnsi="宋体" w:cs="宋体"/>
                <w:color w:val="000000"/>
                <w:szCs w:val="21"/>
              </w:rPr>
              <w:t>%</w:t>
            </w:r>
          </w:p>
        </w:tc>
        <w:tc>
          <w:tcPr>
            <w:tcW w:w="2860" w:type="dxa"/>
            <w:tcBorders>
              <w:top w:val="single" w:color="000000" w:sz="4" w:space="0"/>
              <w:left w:val="single" w:color="000000" w:sz="4" w:space="0"/>
              <w:bottom w:val="single" w:color="000000" w:sz="4" w:space="0"/>
              <w:right w:val="single" w:color="000000" w:sz="4" w:space="0"/>
            </w:tcBorders>
            <w:vAlign w:val="center"/>
          </w:tcPr>
          <w:p w14:paraId="7123E12A">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1280570D">
            <w:pPr>
              <w:spacing w:line="500" w:lineRule="exact"/>
              <w:rPr>
                <w:rFonts w:ascii="宋体" w:hAnsi="宋体" w:cs="宋体"/>
                <w:kern w:val="0"/>
                <w:sz w:val="24"/>
              </w:rPr>
            </w:pPr>
          </w:p>
        </w:tc>
      </w:tr>
      <w:tr w14:paraId="1BAA1004">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75F2E4EA">
            <w:pPr>
              <w:spacing w:line="500" w:lineRule="exact"/>
              <w:jc w:val="center"/>
              <w:rPr>
                <w:rFonts w:ascii="宋体" w:hAnsi="宋体" w:cs="宋体"/>
                <w:spacing w:val="1"/>
                <w:kern w:val="0"/>
                <w:szCs w:val="21"/>
              </w:rPr>
            </w:pPr>
            <w:r>
              <w:rPr>
                <w:rFonts w:hint="eastAsia" w:ascii="宋体" w:hAnsi="宋体" w:cs="宋体"/>
              </w:rPr>
              <w:t>5</w:t>
            </w:r>
          </w:p>
        </w:tc>
        <w:tc>
          <w:tcPr>
            <w:tcW w:w="2471" w:type="dxa"/>
            <w:tcBorders>
              <w:top w:val="single" w:color="000000" w:sz="4" w:space="0"/>
              <w:left w:val="single" w:color="000000" w:sz="4" w:space="0"/>
              <w:bottom w:val="single" w:color="000000" w:sz="4" w:space="0"/>
              <w:right w:val="single" w:color="000000" w:sz="4" w:space="0"/>
            </w:tcBorders>
            <w:vAlign w:val="center"/>
          </w:tcPr>
          <w:p w14:paraId="4464EBE2">
            <w:pPr>
              <w:spacing w:line="500" w:lineRule="exact"/>
              <w:rPr>
                <w:rFonts w:ascii="宋体" w:hAnsi="宋体" w:cs="宋体"/>
                <w:kern w:val="0"/>
                <w:szCs w:val="21"/>
              </w:rPr>
            </w:pPr>
            <w:r>
              <w:rPr>
                <w:rFonts w:hint="eastAsia" w:ascii="宋体" w:hAnsi="宋体" w:cs="宋体"/>
              </w:rPr>
              <w:t>质量标准</w:t>
            </w:r>
          </w:p>
        </w:tc>
        <w:tc>
          <w:tcPr>
            <w:tcW w:w="2286" w:type="dxa"/>
            <w:tcBorders>
              <w:top w:val="single" w:color="000000" w:sz="4" w:space="0"/>
              <w:left w:val="single" w:color="000000" w:sz="4" w:space="0"/>
              <w:bottom w:val="single" w:color="000000" w:sz="4" w:space="0"/>
              <w:right w:val="single" w:color="000000" w:sz="4" w:space="0"/>
            </w:tcBorders>
            <w:vAlign w:val="center"/>
          </w:tcPr>
          <w:p w14:paraId="0709E695">
            <w:pPr>
              <w:spacing w:line="500" w:lineRule="exact"/>
              <w:jc w:val="center"/>
              <w:rPr>
                <w:rFonts w:ascii="宋体" w:hAnsi="宋体" w:cs="宋体"/>
                <w:spacing w:val="1"/>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14:paraId="087C2696">
            <w:pPr>
              <w:spacing w:line="500" w:lineRule="exact"/>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40E1120D">
            <w:pPr>
              <w:spacing w:line="500" w:lineRule="exact"/>
              <w:rPr>
                <w:rFonts w:ascii="宋体" w:hAnsi="宋体" w:cs="宋体"/>
                <w:kern w:val="0"/>
                <w:sz w:val="24"/>
              </w:rPr>
            </w:pPr>
          </w:p>
        </w:tc>
      </w:tr>
      <w:tr w14:paraId="29EA9265">
        <w:tblPrEx>
          <w:tblCellMar>
            <w:top w:w="0" w:type="dxa"/>
            <w:left w:w="0" w:type="dxa"/>
            <w:bottom w:w="0" w:type="dxa"/>
            <w:right w:w="0" w:type="dxa"/>
          </w:tblCellMar>
        </w:tblPrEx>
        <w:trPr>
          <w:trHeight w:val="710" w:hRule="exact"/>
        </w:trPr>
        <w:tc>
          <w:tcPr>
            <w:tcW w:w="689" w:type="dxa"/>
            <w:tcBorders>
              <w:top w:val="single" w:color="000000" w:sz="4" w:space="0"/>
              <w:left w:val="single" w:color="000000" w:sz="4" w:space="0"/>
              <w:bottom w:val="single" w:color="000000" w:sz="4" w:space="0"/>
              <w:right w:val="single" w:color="000000" w:sz="4" w:space="0"/>
            </w:tcBorders>
            <w:vAlign w:val="center"/>
          </w:tcPr>
          <w:p w14:paraId="46591090">
            <w:pPr>
              <w:spacing w:line="500" w:lineRule="exact"/>
              <w:jc w:val="center"/>
              <w:rPr>
                <w:rFonts w:ascii="宋体" w:hAnsi="宋体" w:cs="宋体"/>
                <w:kern w:val="0"/>
                <w:sz w:val="24"/>
              </w:rPr>
            </w:pPr>
            <w:r>
              <w:rPr>
                <w:rFonts w:hint="eastAsia" w:ascii="宋体" w:hAnsi="宋体" w:cs="宋体"/>
              </w:rPr>
              <w:t>……</w:t>
            </w:r>
          </w:p>
        </w:tc>
        <w:tc>
          <w:tcPr>
            <w:tcW w:w="2471" w:type="dxa"/>
            <w:tcBorders>
              <w:top w:val="single" w:color="000000" w:sz="4" w:space="0"/>
              <w:left w:val="single" w:color="000000" w:sz="4" w:space="0"/>
              <w:bottom w:val="single" w:color="000000" w:sz="4" w:space="0"/>
              <w:right w:val="single" w:color="000000" w:sz="4" w:space="0"/>
            </w:tcBorders>
            <w:vAlign w:val="center"/>
          </w:tcPr>
          <w:p w14:paraId="55FC2FC7">
            <w:pPr>
              <w:spacing w:line="500" w:lineRule="exact"/>
              <w:rPr>
                <w:rFonts w:ascii="宋体" w:hAnsi="宋体" w:cs="宋体"/>
                <w:kern w:val="0"/>
                <w:szCs w:val="21"/>
              </w:rPr>
            </w:pPr>
          </w:p>
        </w:tc>
        <w:tc>
          <w:tcPr>
            <w:tcW w:w="2286" w:type="dxa"/>
            <w:tcBorders>
              <w:top w:val="single" w:color="000000" w:sz="4" w:space="0"/>
              <w:left w:val="single" w:color="000000" w:sz="4" w:space="0"/>
              <w:bottom w:val="single" w:color="000000" w:sz="4" w:space="0"/>
              <w:right w:val="single" w:color="000000" w:sz="4" w:space="0"/>
            </w:tcBorders>
            <w:vAlign w:val="center"/>
          </w:tcPr>
          <w:p w14:paraId="0DDC2B3A">
            <w:pPr>
              <w:spacing w:line="500" w:lineRule="exact"/>
              <w:jc w:val="center"/>
              <w:rPr>
                <w:rFonts w:ascii="宋体" w:hAnsi="宋体" w:cs="宋体"/>
                <w:kern w:val="0"/>
                <w:szCs w:val="21"/>
              </w:rPr>
            </w:pPr>
          </w:p>
        </w:tc>
        <w:tc>
          <w:tcPr>
            <w:tcW w:w="2860" w:type="dxa"/>
            <w:tcBorders>
              <w:top w:val="single" w:color="000000" w:sz="4" w:space="0"/>
              <w:left w:val="single" w:color="000000" w:sz="4" w:space="0"/>
              <w:bottom w:val="single" w:color="000000" w:sz="4" w:space="0"/>
              <w:right w:val="single" w:color="000000" w:sz="4" w:space="0"/>
            </w:tcBorders>
            <w:vAlign w:val="center"/>
          </w:tcPr>
          <w:p w14:paraId="4D649228">
            <w:pPr>
              <w:spacing w:line="500" w:lineRule="exact"/>
              <w:jc w:val="center"/>
              <w:rPr>
                <w:rFonts w:ascii="宋体" w:hAnsi="宋体" w:cs="宋体"/>
                <w:kern w:val="0"/>
                <w:szCs w:val="21"/>
              </w:rPr>
            </w:pPr>
          </w:p>
        </w:tc>
        <w:tc>
          <w:tcPr>
            <w:tcW w:w="759" w:type="dxa"/>
            <w:tcBorders>
              <w:top w:val="single" w:color="000000" w:sz="4" w:space="0"/>
              <w:left w:val="single" w:color="000000" w:sz="4" w:space="0"/>
              <w:bottom w:val="single" w:color="000000" w:sz="4" w:space="0"/>
              <w:right w:val="single" w:color="000000" w:sz="4" w:space="0"/>
            </w:tcBorders>
            <w:vAlign w:val="center"/>
          </w:tcPr>
          <w:p w14:paraId="7816413F">
            <w:pPr>
              <w:spacing w:line="500" w:lineRule="exact"/>
              <w:rPr>
                <w:rFonts w:ascii="宋体" w:hAnsi="宋体" w:cs="宋体"/>
                <w:kern w:val="0"/>
                <w:sz w:val="24"/>
              </w:rPr>
            </w:pPr>
          </w:p>
        </w:tc>
      </w:tr>
      <w:tr w14:paraId="5043090B">
        <w:tblPrEx>
          <w:tblCellMar>
            <w:top w:w="0" w:type="dxa"/>
            <w:left w:w="0" w:type="dxa"/>
            <w:bottom w:w="0" w:type="dxa"/>
            <w:right w:w="0" w:type="dxa"/>
          </w:tblCellMar>
        </w:tblPrEx>
        <w:trPr>
          <w:trHeight w:val="1087" w:hRule="exact"/>
        </w:trPr>
        <w:tc>
          <w:tcPr>
            <w:tcW w:w="9065" w:type="dxa"/>
            <w:gridSpan w:val="5"/>
            <w:tcBorders>
              <w:top w:val="single" w:color="000000" w:sz="4" w:space="0"/>
              <w:left w:val="single" w:color="000000" w:sz="4" w:space="0"/>
              <w:bottom w:val="single" w:color="000000" w:sz="4" w:space="0"/>
              <w:right w:val="single" w:color="000000" w:sz="4" w:space="0"/>
            </w:tcBorders>
            <w:vAlign w:val="center"/>
          </w:tcPr>
          <w:p w14:paraId="151EE27B">
            <w:pPr>
              <w:spacing w:line="500" w:lineRule="exact"/>
              <w:jc w:val="left"/>
            </w:pPr>
            <w:r>
              <w:rPr>
                <w:rFonts w:hint="eastAsia" w:ascii="宋体" w:hAnsi="宋体" w:cs="宋体"/>
              </w:rPr>
              <w:t>备注：投标人在响应招标文件中规定的实质性要求和条件的基础上，可做出其他有利于采购人的承诺。此类承诺可在本表中予以补充填写。</w:t>
            </w:r>
          </w:p>
        </w:tc>
      </w:tr>
    </w:tbl>
    <w:p w14:paraId="6F4AFCFA">
      <w:pPr>
        <w:spacing w:line="500" w:lineRule="exact"/>
        <w:rPr>
          <w:rFonts w:ascii="宋体" w:hAnsi="宋体" w:cs="宋体"/>
          <w:b/>
          <w:bCs/>
          <w:w w:val="99"/>
          <w:kern w:val="0"/>
          <w:sz w:val="30"/>
          <w:szCs w:val="32"/>
        </w:rPr>
      </w:pPr>
    </w:p>
    <w:p w14:paraId="6A455A24">
      <w:pPr>
        <w:spacing w:line="500" w:lineRule="exact"/>
        <w:rPr>
          <w:rFonts w:ascii="宋体" w:hAnsi="宋体" w:cs="宋体"/>
          <w:b/>
          <w:bCs/>
          <w:w w:val="99"/>
          <w:kern w:val="0"/>
          <w:sz w:val="30"/>
          <w:szCs w:val="32"/>
        </w:rPr>
      </w:pPr>
    </w:p>
    <w:p w14:paraId="55D559DA">
      <w:pPr>
        <w:spacing w:line="500" w:lineRule="exact"/>
        <w:rPr>
          <w:rFonts w:ascii="宋体" w:hAnsi="宋体" w:cs="宋体"/>
          <w:b/>
          <w:bCs/>
          <w:w w:val="99"/>
          <w:kern w:val="0"/>
          <w:sz w:val="30"/>
          <w:szCs w:val="32"/>
        </w:rPr>
      </w:pPr>
    </w:p>
    <w:p w14:paraId="79E597AD">
      <w:pPr>
        <w:spacing w:line="500" w:lineRule="exact"/>
        <w:rPr>
          <w:rFonts w:ascii="宋体" w:hAnsi="宋体" w:cs="宋体"/>
          <w:b/>
          <w:bCs/>
          <w:w w:val="99"/>
          <w:kern w:val="0"/>
          <w:sz w:val="30"/>
          <w:szCs w:val="32"/>
        </w:rPr>
      </w:pPr>
    </w:p>
    <w:p w14:paraId="0AB6C697">
      <w:pPr>
        <w:spacing w:line="500" w:lineRule="exact"/>
        <w:rPr>
          <w:rFonts w:ascii="宋体" w:hAnsi="宋体" w:cs="宋体"/>
          <w:b/>
          <w:bCs/>
          <w:w w:val="99"/>
          <w:kern w:val="0"/>
          <w:sz w:val="30"/>
          <w:szCs w:val="32"/>
        </w:rPr>
      </w:pPr>
    </w:p>
    <w:p w14:paraId="009E446E">
      <w:pPr>
        <w:spacing w:line="500" w:lineRule="exact"/>
        <w:rPr>
          <w:rFonts w:ascii="宋体" w:hAnsi="宋体" w:cs="宋体"/>
          <w:b/>
          <w:bCs/>
          <w:w w:val="99"/>
          <w:kern w:val="0"/>
          <w:sz w:val="30"/>
          <w:szCs w:val="32"/>
        </w:rPr>
      </w:pPr>
    </w:p>
    <w:p w14:paraId="31DA4E97">
      <w:pPr>
        <w:spacing w:line="500" w:lineRule="exact"/>
        <w:rPr>
          <w:rFonts w:ascii="宋体" w:hAnsi="宋体" w:cs="宋体"/>
          <w:b/>
          <w:bCs/>
          <w:w w:val="99"/>
          <w:kern w:val="0"/>
          <w:sz w:val="30"/>
          <w:szCs w:val="32"/>
        </w:rPr>
      </w:pPr>
    </w:p>
    <w:p w14:paraId="4C9163D7">
      <w:pPr>
        <w:pStyle w:val="2"/>
      </w:pPr>
    </w:p>
    <w:p w14:paraId="7A9EF37E">
      <w:pPr>
        <w:spacing w:line="500" w:lineRule="exact"/>
        <w:rPr>
          <w:rFonts w:ascii="宋体" w:hAnsi="宋体" w:cs="宋体"/>
          <w:b/>
          <w:bCs/>
          <w:w w:val="99"/>
          <w:kern w:val="0"/>
          <w:sz w:val="30"/>
          <w:szCs w:val="32"/>
        </w:rPr>
      </w:pPr>
    </w:p>
    <w:p w14:paraId="3DF959FB">
      <w:pPr>
        <w:spacing w:line="500" w:lineRule="exact"/>
        <w:rPr>
          <w:rFonts w:ascii="宋体" w:hAnsi="宋体" w:cs="宋体"/>
          <w:b/>
          <w:bCs/>
          <w:w w:val="99"/>
          <w:kern w:val="0"/>
          <w:sz w:val="30"/>
          <w:szCs w:val="30"/>
        </w:rPr>
      </w:pPr>
    </w:p>
    <w:p w14:paraId="24012343">
      <w:pPr>
        <w:spacing w:line="500" w:lineRule="exact"/>
        <w:rPr>
          <w:rFonts w:ascii="宋体" w:hAnsi="宋体" w:cs="宋体"/>
          <w:b/>
          <w:bCs/>
          <w:w w:val="99"/>
          <w:kern w:val="0"/>
          <w:sz w:val="30"/>
          <w:szCs w:val="30"/>
        </w:rPr>
      </w:pPr>
    </w:p>
    <w:p w14:paraId="5D9FD1EB">
      <w:pPr>
        <w:spacing w:line="500" w:lineRule="exact"/>
        <w:rPr>
          <w:rFonts w:ascii="宋体" w:hAnsi="宋体" w:cs="宋体"/>
          <w:b/>
          <w:bCs/>
          <w:w w:val="99"/>
          <w:kern w:val="0"/>
          <w:sz w:val="30"/>
          <w:szCs w:val="30"/>
        </w:rPr>
      </w:pPr>
    </w:p>
    <w:p w14:paraId="3161B73D">
      <w:pPr>
        <w:spacing w:line="500" w:lineRule="exact"/>
        <w:rPr>
          <w:rFonts w:ascii="宋体" w:hAnsi="宋体" w:cs="宋体"/>
          <w:b/>
          <w:bCs/>
          <w:w w:val="99"/>
          <w:kern w:val="0"/>
          <w:sz w:val="30"/>
          <w:szCs w:val="30"/>
        </w:rPr>
      </w:pPr>
    </w:p>
    <w:p w14:paraId="728D22CB">
      <w:pPr>
        <w:spacing w:line="500" w:lineRule="exact"/>
        <w:rPr>
          <w:rFonts w:ascii="宋体" w:hAnsi="宋体" w:cs="宋体"/>
          <w:b/>
          <w:bCs/>
          <w:w w:val="99"/>
          <w:kern w:val="0"/>
          <w:sz w:val="30"/>
          <w:szCs w:val="30"/>
        </w:rPr>
      </w:pPr>
    </w:p>
    <w:p w14:paraId="2BF72678">
      <w:pPr>
        <w:spacing w:line="500" w:lineRule="exact"/>
        <w:rPr>
          <w:rFonts w:ascii="宋体" w:hAnsi="宋体" w:cs="宋体"/>
          <w:b/>
          <w:bCs/>
          <w:w w:val="99"/>
          <w:kern w:val="0"/>
          <w:sz w:val="30"/>
          <w:szCs w:val="30"/>
        </w:rPr>
      </w:pPr>
    </w:p>
    <w:p w14:paraId="4CD5F39C">
      <w:pPr>
        <w:spacing w:line="500" w:lineRule="exact"/>
        <w:rPr>
          <w:rFonts w:ascii="宋体" w:hAnsi="宋体" w:cs="宋体"/>
          <w:b/>
          <w:bCs/>
          <w:w w:val="99"/>
          <w:kern w:val="0"/>
          <w:sz w:val="30"/>
          <w:szCs w:val="30"/>
        </w:rPr>
      </w:pPr>
      <w:r>
        <w:rPr>
          <w:rFonts w:hint="eastAsia" w:ascii="宋体" w:hAnsi="宋体" w:cs="宋体"/>
          <w:b/>
          <w:bCs/>
          <w:w w:val="99"/>
          <w:kern w:val="0"/>
          <w:sz w:val="30"/>
          <w:szCs w:val="30"/>
        </w:rPr>
        <w:t>11、磋商报价汇总表（必须提供）（格式）</w:t>
      </w:r>
    </w:p>
    <w:p w14:paraId="6FD8E6ED">
      <w:pPr>
        <w:spacing w:line="500" w:lineRule="exact"/>
        <w:rPr>
          <w:rFonts w:ascii="宋体" w:hAnsi="宋体" w:cs="宋体"/>
          <w:b/>
          <w:bCs/>
          <w:w w:val="99"/>
          <w:kern w:val="0"/>
          <w:sz w:val="30"/>
          <w:szCs w:val="32"/>
        </w:rPr>
      </w:pPr>
    </w:p>
    <w:p w14:paraId="5E22AF96">
      <w:pPr>
        <w:spacing w:line="500" w:lineRule="exact"/>
        <w:rPr>
          <w:rFonts w:ascii="宋体" w:hAnsi="宋体" w:cs="宋体"/>
          <w:b/>
          <w:bCs/>
          <w:w w:val="99"/>
          <w:kern w:val="0"/>
          <w:sz w:val="30"/>
          <w:szCs w:val="32"/>
        </w:rPr>
      </w:pPr>
    </w:p>
    <w:p w14:paraId="62E02DA2">
      <w:pPr>
        <w:spacing w:line="500" w:lineRule="exact"/>
        <w:ind w:right="420"/>
        <w:jc w:val="center"/>
        <w:rPr>
          <w:rFonts w:ascii="宋体" w:hAnsi="宋体" w:cs="宋体"/>
          <w:b/>
          <w:sz w:val="30"/>
          <w:szCs w:val="30"/>
        </w:rPr>
      </w:pPr>
      <w:r>
        <w:rPr>
          <w:rFonts w:hint="eastAsia" w:ascii="宋体" w:hAnsi="宋体" w:cs="宋体"/>
          <w:b/>
          <w:sz w:val="30"/>
          <w:szCs w:val="30"/>
        </w:rPr>
        <w:t>磋商报价汇总表</w:t>
      </w:r>
    </w:p>
    <w:p w14:paraId="523535B4">
      <w:pPr>
        <w:spacing w:line="500" w:lineRule="exact"/>
        <w:rPr>
          <w:rFonts w:ascii="宋体" w:hAnsi="宋体" w:cs="宋体"/>
          <w:b/>
          <w:bCs/>
          <w:w w:val="99"/>
          <w:kern w:val="0"/>
          <w:sz w:val="30"/>
          <w:szCs w:val="32"/>
        </w:rPr>
      </w:pPr>
    </w:p>
    <w:tbl>
      <w:tblPr>
        <w:tblStyle w:val="22"/>
        <w:tblW w:w="9575"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737"/>
        <w:gridCol w:w="6202"/>
        <w:gridCol w:w="2636"/>
      </w:tblGrid>
      <w:tr w14:paraId="47B2CE82">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8" w:hRule="atLeast"/>
        </w:trPr>
        <w:tc>
          <w:tcPr>
            <w:tcW w:w="9575" w:type="dxa"/>
            <w:gridSpan w:val="3"/>
            <w:tcBorders>
              <w:top w:val="nil"/>
              <w:left w:val="nil"/>
              <w:bottom w:val="nil"/>
              <w:right w:val="single" w:color="000000" w:sz="2" w:space="0"/>
            </w:tcBorders>
            <w:vAlign w:val="center"/>
          </w:tcPr>
          <w:p w14:paraId="68B5299E">
            <w:pPr>
              <w:autoSpaceDE w:val="0"/>
              <w:autoSpaceDN w:val="0"/>
              <w:rPr>
                <w:rFonts w:ascii="宋体" w:cs="宋体"/>
                <w:kern w:val="0"/>
                <w:szCs w:val="21"/>
              </w:rPr>
            </w:pPr>
            <w:r>
              <w:rPr>
                <w:rFonts w:hint="eastAsia" w:ascii="宋体" w:cs="宋体"/>
                <w:kern w:val="0"/>
                <w:szCs w:val="21"/>
              </w:rPr>
              <w:t>项目名称：</w:t>
            </w:r>
          </w:p>
        </w:tc>
      </w:tr>
      <w:tr w14:paraId="59BFDFE0">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8" w:hRule="atLeast"/>
        </w:trPr>
        <w:tc>
          <w:tcPr>
            <w:tcW w:w="9575" w:type="dxa"/>
            <w:gridSpan w:val="3"/>
            <w:tcBorders>
              <w:top w:val="nil"/>
              <w:left w:val="nil"/>
              <w:bottom w:val="single" w:color="auto" w:sz="4" w:space="0"/>
              <w:right w:val="single" w:color="000000" w:sz="2" w:space="0"/>
            </w:tcBorders>
            <w:vAlign w:val="center"/>
          </w:tcPr>
          <w:p w14:paraId="3A5E5428">
            <w:pPr>
              <w:autoSpaceDE w:val="0"/>
              <w:autoSpaceDN w:val="0"/>
              <w:rPr>
                <w:rFonts w:ascii="宋体" w:cs="宋体"/>
                <w:kern w:val="0"/>
                <w:szCs w:val="21"/>
              </w:rPr>
            </w:pPr>
            <w:r>
              <w:rPr>
                <w:rFonts w:hint="eastAsia" w:ascii="宋体" w:cs="宋体"/>
                <w:kern w:val="0"/>
                <w:szCs w:val="21"/>
              </w:rPr>
              <w:t>建设规模：                                                  币种：人民币</w:t>
            </w:r>
          </w:p>
        </w:tc>
      </w:tr>
      <w:tr w14:paraId="78C743BC">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14:paraId="5E613DD1">
            <w:pPr>
              <w:autoSpaceDE w:val="0"/>
              <w:autoSpaceDN w:val="0"/>
              <w:jc w:val="center"/>
              <w:rPr>
                <w:rFonts w:ascii="宋体" w:cs="宋体"/>
                <w:kern w:val="0"/>
                <w:szCs w:val="21"/>
              </w:rPr>
            </w:pPr>
            <w:r>
              <w:rPr>
                <w:rFonts w:hint="eastAsia" w:ascii="宋体" w:cs="宋体"/>
                <w:kern w:val="0"/>
                <w:szCs w:val="21"/>
              </w:rPr>
              <w:t>一</w:t>
            </w:r>
          </w:p>
        </w:tc>
        <w:tc>
          <w:tcPr>
            <w:tcW w:w="6202" w:type="dxa"/>
            <w:tcBorders>
              <w:top w:val="single" w:color="auto" w:sz="4" w:space="0"/>
              <w:left w:val="single" w:color="auto" w:sz="4" w:space="0"/>
              <w:bottom w:val="single" w:color="auto" w:sz="4" w:space="0"/>
              <w:right w:val="single" w:color="auto" w:sz="4" w:space="0"/>
            </w:tcBorders>
            <w:vAlign w:val="center"/>
          </w:tcPr>
          <w:p w14:paraId="65E4B745">
            <w:pPr>
              <w:autoSpaceDE w:val="0"/>
              <w:autoSpaceDN w:val="0"/>
              <w:rPr>
                <w:rFonts w:ascii="宋体" w:cs="宋体"/>
                <w:kern w:val="0"/>
                <w:szCs w:val="21"/>
              </w:rPr>
            </w:pPr>
            <w:r>
              <w:rPr>
                <w:rFonts w:hint="eastAsia" w:ascii="宋体" w:cs="宋体"/>
                <w:kern w:val="0"/>
                <w:szCs w:val="21"/>
              </w:rPr>
              <w:t>磋商报价</w:t>
            </w:r>
          </w:p>
        </w:tc>
        <w:tc>
          <w:tcPr>
            <w:tcW w:w="2636" w:type="dxa"/>
            <w:tcBorders>
              <w:top w:val="single" w:color="auto" w:sz="4" w:space="0"/>
              <w:left w:val="single" w:color="auto" w:sz="4" w:space="0"/>
              <w:bottom w:val="single" w:color="auto" w:sz="4" w:space="0"/>
              <w:right w:val="single" w:color="auto" w:sz="4" w:space="0"/>
            </w:tcBorders>
          </w:tcPr>
          <w:p w14:paraId="30F344BB">
            <w:pPr>
              <w:autoSpaceDE w:val="0"/>
              <w:autoSpaceDN w:val="0"/>
              <w:jc w:val="center"/>
              <w:rPr>
                <w:rFonts w:ascii="宋体" w:cs="宋体"/>
                <w:kern w:val="0"/>
                <w:szCs w:val="21"/>
              </w:rPr>
            </w:pPr>
            <w:r>
              <w:rPr>
                <w:rFonts w:hint="eastAsia" w:ascii="宋体" w:cs="宋体"/>
                <w:kern w:val="0"/>
                <w:szCs w:val="21"/>
              </w:rPr>
              <w:t>（元）</w:t>
            </w:r>
          </w:p>
        </w:tc>
      </w:tr>
      <w:tr w14:paraId="1100EDC3">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14:paraId="6370690E">
            <w:pPr>
              <w:autoSpaceDE w:val="0"/>
              <w:autoSpaceDN w:val="0"/>
              <w:jc w:val="center"/>
              <w:rPr>
                <w:rFonts w:ascii="宋体" w:cs="宋体"/>
                <w:kern w:val="0"/>
                <w:szCs w:val="21"/>
              </w:rPr>
            </w:pPr>
            <w:r>
              <w:rPr>
                <w:rFonts w:hint="eastAsia" w:ascii="宋体" w:cs="宋体"/>
                <w:kern w:val="0"/>
                <w:szCs w:val="21"/>
              </w:rPr>
              <w:t>二</w:t>
            </w:r>
          </w:p>
        </w:tc>
        <w:tc>
          <w:tcPr>
            <w:tcW w:w="6202" w:type="dxa"/>
            <w:tcBorders>
              <w:top w:val="single" w:color="auto" w:sz="4" w:space="0"/>
              <w:left w:val="single" w:color="auto" w:sz="4" w:space="0"/>
              <w:bottom w:val="single" w:color="auto" w:sz="4" w:space="0"/>
              <w:right w:val="single" w:color="auto" w:sz="4" w:space="0"/>
            </w:tcBorders>
            <w:vAlign w:val="center"/>
          </w:tcPr>
          <w:p w14:paraId="3292FE37">
            <w:pPr>
              <w:autoSpaceDE w:val="0"/>
              <w:autoSpaceDN w:val="0"/>
              <w:rPr>
                <w:rFonts w:ascii="宋体" w:cs="宋体"/>
                <w:kern w:val="0"/>
                <w:szCs w:val="21"/>
              </w:rPr>
            </w:pPr>
            <w:r>
              <w:rPr>
                <w:rFonts w:hint="eastAsia" w:ascii="宋体" w:cs="宋体"/>
                <w:kern w:val="0"/>
                <w:szCs w:val="21"/>
              </w:rPr>
              <w:t>承诺工期</w:t>
            </w:r>
          </w:p>
        </w:tc>
        <w:tc>
          <w:tcPr>
            <w:tcW w:w="2636" w:type="dxa"/>
            <w:tcBorders>
              <w:top w:val="single" w:color="auto" w:sz="4" w:space="0"/>
              <w:left w:val="single" w:color="auto" w:sz="4" w:space="0"/>
              <w:bottom w:val="single" w:color="auto" w:sz="4" w:space="0"/>
              <w:right w:val="single" w:color="auto" w:sz="4" w:space="0"/>
            </w:tcBorders>
          </w:tcPr>
          <w:p w14:paraId="740CE5B8">
            <w:pPr>
              <w:autoSpaceDE w:val="0"/>
              <w:autoSpaceDN w:val="0"/>
              <w:jc w:val="center"/>
              <w:rPr>
                <w:rFonts w:ascii="宋体" w:cs="宋体"/>
                <w:kern w:val="0"/>
                <w:szCs w:val="21"/>
              </w:rPr>
            </w:pPr>
            <w:r>
              <w:rPr>
                <w:rFonts w:hint="eastAsia" w:ascii="宋体" w:cs="宋体"/>
                <w:kern w:val="0"/>
                <w:szCs w:val="21"/>
              </w:rPr>
              <w:t>天（日历日）</w:t>
            </w:r>
          </w:p>
        </w:tc>
      </w:tr>
      <w:tr w14:paraId="13C12925">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7" w:hRule="atLeast"/>
        </w:trPr>
        <w:tc>
          <w:tcPr>
            <w:tcW w:w="737" w:type="dxa"/>
            <w:tcBorders>
              <w:top w:val="single" w:color="auto" w:sz="4" w:space="0"/>
              <w:left w:val="single" w:color="auto" w:sz="4" w:space="0"/>
              <w:bottom w:val="single" w:color="auto" w:sz="4" w:space="0"/>
              <w:right w:val="single" w:color="auto" w:sz="4" w:space="0"/>
            </w:tcBorders>
            <w:vAlign w:val="center"/>
          </w:tcPr>
          <w:p w14:paraId="6C1FD591">
            <w:pPr>
              <w:autoSpaceDE w:val="0"/>
              <w:autoSpaceDN w:val="0"/>
              <w:jc w:val="center"/>
              <w:rPr>
                <w:rFonts w:ascii="宋体" w:cs="宋体"/>
                <w:kern w:val="0"/>
                <w:szCs w:val="21"/>
              </w:rPr>
            </w:pPr>
            <w:r>
              <w:rPr>
                <w:rFonts w:hint="eastAsia" w:ascii="宋体" w:cs="宋体"/>
                <w:kern w:val="0"/>
                <w:szCs w:val="21"/>
              </w:rPr>
              <w:t>三</w:t>
            </w:r>
          </w:p>
        </w:tc>
        <w:tc>
          <w:tcPr>
            <w:tcW w:w="6202" w:type="dxa"/>
            <w:tcBorders>
              <w:top w:val="single" w:color="auto" w:sz="4" w:space="0"/>
              <w:left w:val="single" w:color="auto" w:sz="4" w:space="0"/>
              <w:bottom w:val="single" w:color="auto" w:sz="4" w:space="0"/>
              <w:right w:val="single" w:color="auto" w:sz="4" w:space="0"/>
            </w:tcBorders>
            <w:vAlign w:val="center"/>
          </w:tcPr>
          <w:p w14:paraId="205A05A0">
            <w:pPr>
              <w:autoSpaceDE w:val="0"/>
              <w:autoSpaceDN w:val="0"/>
              <w:rPr>
                <w:rFonts w:ascii="宋体" w:cs="宋体"/>
                <w:kern w:val="0"/>
                <w:szCs w:val="21"/>
              </w:rPr>
            </w:pPr>
            <w:r>
              <w:rPr>
                <w:rFonts w:hint="eastAsia" w:ascii="宋体" w:cs="宋体"/>
                <w:kern w:val="0"/>
                <w:szCs w:val="21"/>
              </w:rPr>
              <w:t>承诺质量等级</w:t>
            </w:r>
          </w:p>
        </w:tc>
        <w:tc>
          <w:tcPr>
            <w:tcW w:w="2636" w:type="dxa"/>
            <w:tcBorders>
              <w:top w:val="single" w:color="auto" w:sz="4" w:space="0"/>
              <w:left w:val="single" w:color="auto" w:sz="4" w:space="0"/>
              <w:bottom w:val="single" w:color="auto" w:sz="4" w:space="0"/>
              <w:right w:val="single" w:color="auto" w:sz="4" w:space="0"/>
            </w:tcBorders>
          </w:tcPr>
          <w:p w14:paraId="47ECADE8">
            <w:pPr>
              <w:autoSpaceDE w:val="0"/>
              <w:autoSpaceDN w:val="0"/>
              <w:jc w:val="center"/>
              <w:rPr>
                <w:rFonts w:ascii="宋体" w:cs="宋体"/>
                <w:kern w:val="0"/>
                <w:szCs w:val="21"/>
              </w:rPr>
            </w:pPr>
          </w:p>
        </w:tc>
      </w:tr>
      <w:tr w14:paraId="12FF3B10">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298" w:hRule="atLeast"/>
        </w:trPr>
        <w:tc>
          <w:tcPr>
            <w:tcW w:w="9575" w:type="dxa"/>
            <w:gridSpan w:val="3"/>
            <w:tcBorders>
              <w:top w:val="single" w:color="auto" w:sz="4" w:space="0"/>
              <w:left w:val="nil"/>
              <w:bottom w:val="nil"/>
              <w:right w:val="nil"/>
            </w:tcBorders>
          </w:tcPr>
          <w:p w14:paraId="41E7796C">
            <w:pPr>
              <w:autoSpaceDE w:val="0"/>
              <w:autoSpaceDN w:val="0"/>
              <w:jc w:val="left"/>
              <w:rPr>
                <w:rFonts w:ascii="宋体" w:cs="宋体"/>
                <w:kern w:val="0"/>
                <w:sz w:val="24"/>
              </w:rPr>
            </w:pPr>
          </w:p>
          <w:p w14:paraId="1017D03C">
            <w:pPr>
              <w:autoSpaceDE w:val="0"/>
              <w:autoSpaceDN w:val="0"/>
              <w:jc w:val="left"/>
              <w:rPr>
                <w:rFonts w:ascii="宋体" w:cs="宋体"/>
                <w:kern w:val="0"/>
                <w:sz w:val="24"/>
              </w:rPr>
            </w:pPr>
          </w:p>
          <w:p w14:paraId="6FCA9941">
            <w:pPr>
              <w:autoSpaceDE w:val="0"/>
              <w:autoSpaceDN w:val="0"/>
              <w:jc w:val="left"/>
              <w:rPr>
                <w:rFonts w:ascii="宋体" w:cs="宋体"/>
                <w:kern w:val="0"/>
                <w:sz w:val="24"/>
              </w:rPr>
            </w:pPr>
          </w:p>
          <w:p w14:paraId="1852B0A8">
            <w:pPr>
              <w:spacing w:line="340" w:lineRule="exact"/>
              <w:jc w:val="left"/>
              <w:rPr>
                <w:rFonts w:ascii="宋体" w:hAnsi="宋体" w:cs="宋体"/>
                <w:color w:val="000000"/>
                <w:szCs w:val="21"/>
                <w:u w:val="single"/>
              </w:rPr>
            </w:pPr>
            <w:r>
              <w:rPr>
                <w:rFonts w:hint="eastAsia" w:ascii="宋体" w:hAnsi="宋体" w:cs="宋体"/>
                <w:color w:val="000000"/>
                <w:szCs w:val="21"/>
              </w:rPr>
              <w:t>磋商供应商（CA签章，自然人除外）：</w:t>
            </w:r>
          </w:p>
          <w:p w14:paraId="7269D8FB">
            <w:pPr>
              <w:autoSpaceDE w:val="0"/>
              <w:autoSpaceDN w:val="0"/>
              <w:spacing w:line="400" w:lineRule="exact"/>
              <w:jc w:val="left"/>
              <w:rPr>
                <w:rFonts w:ascii="宋体" w:cs="宋体"/>
                <w:kern w:val="0"/>
                <w:sz w:val="24"/>
              </w:rPr>
            </w:pPr>
            <w:r>
              <w:rPr>
                <w:rFonts w:hint="eastAsia" w:ascii="宋体" w:hAnsi="宋体" w:cs="宋体"/>
                <w:color w:val="000000"/>
              </w:rPr>
              <w:t>法定代表人、负责人、自然人或相应的委托代理人签字或个人CA签章（属自然人的应在签名处加盖食指指印或个人CA签章）：</w:t>
            </w:r>
          </w:p>
        </w:tc>
      </w:tr>
    </w:tbl>
    <w:p w14:paraId="0A13C24E">
      <w:pPr>
        <w:spacing w:line="500" w:lineRule="exact"/>
        <w:rPr>
          <w:rFonts w:ascii="宋体" w:hAnsi="宋体" w:cs="宋体"/>
          <w:b/>
          <w:bCs/>
          <w:w w:val="99"/>
          <w:kern w:val="0"/>
          <w:sz w:val="30"/>
          <w:szCs w:val="32"/>
        </w:rPr>
      </w:pPr>
    </w:p>
    <w:p w14:paraId="77FEEFD2">
      <w:pPr>
        <w:pStyle w:val="2"/>
        <w:rPr>
          <w:rFonts w:ascii="宋体" w:hAnsi="宋体" w:cs="宋体"/>
          <w:b/>
          <w:bCs/>
          <w:w w:val="99"/>
          <w:kern w:val="0"/>
          <w:sz w:val="30"/>
          <w:szCs w:val="32"/>
        </w:rPr>
      </w:pPr>
    </w:p>
    <w:p w14:paraId="56B29ACC">
      <w:pPr>
        <w:pStyle w:val="2"/>
        <w:rPr>
          <w:rFonts w:ascii="宋体" w:hAnsi="宋体" w:cs="宋体"/>
          <w:b/>
          <w:bCs/>
          <w:w w:val="99"/>
          <w:kern w:val="0"/>
          <w:sz w:val="30"/>
          <w:szCs w:val="32"/>
        </w:rPr>
      </w:pPr>
    </w:p>
    <w:p w14:paraId="3D59CBF1"/>
    <w:p w14:paraId="313A0C6E">
      <w:pPr>
        <w:pStyle w:val="2"/>
      </w:pPr>
    </w:p>
    <w:p w14:paraId="244B9AE5"/>
    <w:p w14:paraId="07586DA8">
      <w:pPr>
        <w:pStyle w:val="2"/>
      </w:pPr>
    </w:p>
    <w:p w14:paraId="009A2748"/>
    <w:p w14:paraId="6743F88B">
      <w:pPr>
        <w:pStyle w:val="2"/>
      </w:pPr>
    </w:p>
    <w:p w14:paraId="1AAB878E"/>
    <w:p w14:paraId="144B132A">
      <w:pPr>
        <w:pStyle w:val="2"/>
      </w:pPr>
    </w:p>
    <w:p w14:paraId="76AEB88B"/>
    <w:p w14:paraId="21D6E37C">
      <w:pPr>
        <w:pStyle w:val="2"/>
      </w:pPr>
    </w:p>
    <w:p w14:paraId="662D3D1C"/>
    <w:p w14:paraId="4AE3BE53">
      <w:pPr>
        <w:pStyle w:val="2"/>
      </w:pPr>
    </w:p>
    <w:p w14:paraId="10AA04B5">
      <w:pPr>
        <w:spacing w:line="500" w:lineRule="exact"/>
        <w:rPr>
          <w:rFonts w:ascii="宋体" w:hAnsi="宋体" w:cs="宋体"/>
          <w:b/>
          <w:bCs/>
          <w:w w:val="99"/>
          <w:kern w:val="0"/>
          <w:sz w:val="30"/>
          <w:szCs w:val="32"/>
        </w:rPr>
      </w:pPr>
    </w:p>
    <w:p w14:paraId="21A81781">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12、已标价工程量清单（必须提供）（格式）</w:t>
      </w:r>
    </w:p>
    <w:p w14:paraId="2C161E44">
      <w:pPr>
        <w:spacing w:line="500" w:lineRule="exact"/>
        <w:rPr>
          <w:rFonts w:ascii="宋体" w:hAnsi="宋体" w:cs="宋体"/>
          <w:b/>
          <w:bCs/>
          <w:w w:val="99"/>
          <w:kern w:val="0"/>
          <w:sz w:val="30"/>
          <w:szCs w:val="32"/>
        </w:rPr>
      </w:pPr>
    </w:p>
    <w:p w14:paraId="4FF5DE74">
      <w:pPr>
        <w:spacing w:line="360" w:lineRule="auto"/>
        <w:ind w:left="284"/>
        <w:rPr>
          <w:rFonts w:ascii="宋体" w:hAnsi="宋体" w:cs="宋体"/>
          <w:kern w:val="0"/>
          <w:szCs w:val="21"/>
        </w:rPr>
      </w:pPr>
      <w:r>
        <w:rPr>
          <w:rFonts w:hint="eastAsia" w:ascii="宋体" w:hAnsi="宋体" w:cs="宋体"/>
          <w:kern w:val="0"/>
          <w:szCs w:val="21"/>
        </w:rPr>
        <w:t>1、说明：已标价工程量清单按第五章“工程量清单”中的相关清单表格式填写。构成合同文件的</w:t>
      </w:r>
    </w:p>
    <w:p w14:paraId="42ABCA62">
      <w:pPr>
        <w:spacing w:line="360" w:lineRule="auto"/>
        <w:ind w:left="284"/>
        <w:rPr>
          <w:rFonts w:ascii="宋体" w:hAnsi="宋体" w:cs="宋体"/>
          <w:kern w:val="0"/>
          <w:szCs w:val="21"/>
        </w:rPr>
      </w:pPr>
      <w:r>
        <w:rPr>
          <w:rFonts w:hint="eastAsia" w:ascii="宋体" w:hAnsi="宋体" w:cs="宋体"/>
          <w:kern w:val="0"/>
          <w:szCs w:val="21"/>
        </w:rPr>
        <w:t>已标价工程量清单包括第五章“工程量清单”有关工程量清单、报价以及其他说明的内容。</w:t>
      </w:r>
    </w:p>
    <w:p w14:paraId="696C2F41">
      <w:pPr>
        <w:spacing w:line="360" w:lineRule="auto"/>
        <w:rPr>
          <w:rFonts w:hint="eastAsia" w:ascii="宋体" w:hAnsi="宋体" w:eastAsia="宋体" w:cs="Times New Roman"/>
          <w:sz w:val="24"/>
          <w:szCs w:val="24"/>
          <w:lang w:val="en-US" w:eastAsia="zh-CN"/>
        </w:rPr>
      </w:pPr>
      <w:r>
        <w:rPr>
          <w:rFonts w:hint="eastAsia" w:ascii="宋体" w:hAnsi="宋体" w:cs="宋体"/>
          <w:kern w:val="0"/>
          <w:szCs w:val="21"/>
        </w:rPr>
        <w:t>　　2、表格：</w:t>
      </w:r>
      <w:r>
        <w:rPr>
          <w:rFonts w:hint="eastAsia" w:ascii="宋体" w:hAnsi="宋体"/>
          <w:sz w:val="24"/>
        </w:rPr>
        <w:t>《财政投资评审管理暂行规定》</w:t>
      </w:r>
      <w:r>
        <w:rPr>
          <w:rFonts w:hint="eastAsia" w:ascii="宋体" w:hAnsi="宋体"/>
          <w:sz w:val="24"/>
          <w:lang w:eastAsia="zh-CN"/>
        </w:rPr>
        <w:t>；</w:t>
      </w:r>
      <w:r>
        <w:rPr>
          <w:rFonts w:hint="eastAsia" w:ascii="宋体" w:hAnsi="宋体"/>
          <w:sz w:val="24"/>
        </w:rPr>
        <w:t>《财政基本建设支出预算管理办法》</w:t>
      </w:r>
      <w:r>
        <w:rPr>
          <w:rFonts w:hint="eastAsia" w:ascii="宋体" w:hAnsi="宋体"/>
          <w:sz w:val="24"/>
          <w:lang w:eastAsia="zh-CN"/>
        </w:rPr>
        <w:t>；</w:t>
      </w:r>
      <w:r>
        <w:rPr>
          <w:rFonts w:hint="eastAsia" w:ascii="宋体" w:hAnsi="宋体"/>
          <w:sz w:val="24"/>
        </w:rPr>
        <w:t>《桂林市财政投资项目评审操作规程》</w:t>
      </w:r>
      <w:r>
        <w:rPr>
          <w:rFonts w:hint="eastAsia" w:ascii="宋体" w:hAnsi="宋体"/>
          <w:sz w:val="24"/>
          <w:lang w:eastAsia="zh-CN"/>
        </w:rPr>
        <w:t>；</w:t>
      </w:r>
      <w:r>
        <w:rPr>
          <w:rFonts w:hint="eastAsia" w:ascii="宋体" w:hAnsi="宋体"/>
          <w:sz w:val="24"/>
        </w:rPr>
        <w:t>《桂林市财政投资评审管理暂行办法》</w:t>
      </w:r>
      <w:r>
        <w:rPr>
          <w:rFonts w:hint="eastAsia" w:ascii="宋体" w:hAnsi="宋体"/>
          <w:sz w:val="24"/>
          <w:lang w:eastAsia="zh-CN"/>
        </w:rPr>
        <w:t>；</w:t>
      </w:r>
      <w:r>
        <w:rPr>
          <w:rFonts w:hint="eastAsia" w:ascii="宋体" w:hAnsi="宋体"/>
          <w:sz w:val="24"/>
        </w:rPr>
        <w:t>《关于重申严格执行基本建设程序和审批规定的通知》</w:t>
      </w:r>
      <w:r>
        <w:rPr>
          <w:rFonts w:hint="eastAsia" w:ascii="宋体" w:hAnsi="宋体"/>
          <w:sz w:val="24"/>
          <w:lang w:eastAsia="zh-CN"/>
        </w:rPr>
        <w:t>；</w:t>
      </w:r>
      <w:r>
        <w:rPr>
          <w:rFonts w:hint="eastAsia" w:ascii="宋体" w:hAnsi="宋体" w:eastAsia="宋体" w:cs="Times New Roman"/>
          <w:sz w:val="24"/>
          <w:szCs w:val="24"/>
          <w:lang w:val="en-US" w:eastAsia="zh-CN"/>
        </w:rPr>
        <w:t>《公路工程建设项目概算预算编制办法》（JTG3830-2018）；《关于下达2013年度公路工程行业标准规范制修订项目计划的通知》（交通运输部[2013]169号）；交通运输部关于调整《公路工程建设项目投资估算编制办法》（JTG3820-2018）和《公路工程建设项目概预算编制办法》（JTG3830-2018）中“税金”有关规定的公告（中华人民共和国交通运输部公告[2019]26号）；住房城乡建设部《关于调整建设工程计价依据增值税税率的通知》（建办标[2018]20号）；交办公路[2016]66号交通运输部办公厅关于印发《公路工程营业税改增值税计价依据调整方案》的通知；《公路工程预算定额》（JTG/T3832-2018）；《公路工程机械台班费用定额》（JTG/T3833-2018）；《广西壮族自治区交通运输厅关于印发公路工程建设项目估算概算预算编制办法广西补充规定的通知》（桂交建管发〔2019〕39号）；广西壮族自治区公路工程机械台班车船使用税率标准根据桂交监造价函[2019]16号文；&lt;关于建筑业实施营业税改增值税后广西壮族自治区建设工程计价依据调整的通知&gt; (桂建标 (2016) 17号) 、桂建标[2019]12号文；《水利工程工程量清单计价规范》GB 50501-2007；</w:t>
      </w:r>
    </w:p>
    <w:p w14:paraId="2844CE53">
      <w:pPr>
        <w:numPr>
          <w:ilvl w:val="0"/>
          <w:numId w:val="0"/>
        </w:numPr>
        <w:spacing w:line="360" w:lineRule="auto"/>
        <w:rPr>
          <w:rFonts w:ascii="宋体" w:hAnsi="宋体" w:cs="宋体"/>
          <w:b/>
          <w:bCs/>
          <w:w w:val="99"/>
          <w:kern w:val="0"/>
          <w:sz w:val="30"/>
          <w:szCs w:val="32"/>
        </w:rPr>
      </w:pPr>
      <w:r>
        <w:rPr>
          <w:rFonts w:hint="eastAsia" w:ascii="宋体" w:hAnsi="宋体" w:eastAsia="宋体" w:cs="Times New Roman"/>
          <w:sz w:val="24"/>
          <w:szCs w:val="24"/>
          <w:lang w:val="en-US" w:eastAsia="zh-CN"/>
        </w:rPr>
        <w:t>桂水基[2007]38号《广西壮族自治区水利水电工程设计概(预)算编制规定》、《广西壮族自治区水利水电建筑工程预算定额》、《广西壮族自治区水利水电设备安装工程预算定额》、《广西壮族自治区水利水电工程机械台时费定额》；2014版《广西壮族自治区水利水电工程概（预）算补充定额》；桂水基[2016]1号《关于调整广西水利水电建设工程定额人工预算单价的通知》；桂水基[2016]16号《水利厅关于营业税改征增值税后广西水利水电工程计价依据调整的通知》；水办基〔2016〕31号《水利厅办公室转发水利部办公厅关于印发&lt;水利工程营业税改征增值税计价依据调整办法&gt;的通知》；桂水建设[2019]4号《自治区水利厅关于调整水利工程增值税计算标准的通知》；桂水建设[2019]7号 《广西壮族自治区水利厅关于印发&lt;广西水利水电工程施工招标文件示范文本（2019年版）&gt;的通知》；桂人社规[2019]9号《广西壮族自治区人力资源和社会保障厅广西壮族自治区财政厅关于印发降低社会保险费率实施方案的通知》；广西壮族自治区建设工程预算清单综合单价组价表(市政工程)2025；广西壮族自治区建设工程预算清单综合单价组价表(安装工程)2025；广西壮族自治区建设工程预算清单综合单价组价表(建筑装饰装修工程)2025；材料价格依据《桂林市建设工程造价信息》平乐县材料信息 2026年第6期计取，无信息价按同期《桂林市建设工程造价信息》计算及市场询价，县城至项目地30km，超过10km以上的每增加1km增加运费：砂、石0.49元/m³，钢材1.86元/t，水泥0.536元/t，标准砖3.40元/千块，混凝土1.77元/m³；本工程同望软件、桂能软件、博奥多层级清单计价；</w:t>
      </w:r>
      <w:r>
        <w:rPr>
          <w:rFonts w:hint="eastAsia" w:ascii="宋体" w:hAnsi="宋体"/>
          <w:szCs w:val="21"/>
        </w:rPr>
        <w:t>平乐县信息价上没有的参考桂林市信息价；</w:t>
      </w:r>
      <w:r>
        <w:rPr>
          <w:rFonts w:hint="eastAsia" w:ascii="宋体" w:hAnsi="宋体" w:cs="宋体"/>
          <w:kern w:val="0"/>
          <w:szCs w:val="21"/>
        </w:rPr>
        <w:t>工程量清单计价表格提供。</w:t>
      </w:r>
    </w:p>
    <w:p w14:paraId="6B47086D">
      <w:pPr>
        <w:spacing w:line="500" w:lineRule="exact"/>
        <w:rPr>
          <w:rFonts w:ascii="宋体" w:hAnsi="宋体" w:cs="宋体"/>
          <w:w w:val="99"/>
          <w:kern w:val="0"/>
        </w:rPr>
      </w:pPr>
      <w:r>
        <w:rPr>
          <w:rFonts w:hint="eastAsia" w:ascii="宋体" w:hAnsi="宋体" w:cs="宋体"/>
          <w:b/>
          <w:bCs/>
          <w:w w:val="99"/>
          <w:kern w:val="0"/>
          <w:sz w:val="30"/>
          <w:szCs w:val="32"/>
        </w:rPr>
        <w:t>13、施工组织设计（必须提供）（格式）</w:t>
      </w:r>
      <w:bookmarkStart w:id="678" w:name="_Toc455670863"/>
      <w:bookmarkStart w:id="679" w:name="_Toc207443043"/>
      <w:bookmarkStart w:id="680" w:name="_Toc369505647"/>
      <w:bookmarkStart w:id="681" w:name="_Toc267582080"/>
      <w:bookmarkStart w:id="682" w:name="_Toc389146014"/>
    </w:p>
    <w:bookmarkEnd w:id="678"/>
    <w:bookmarkEnd w:id="679"/>
    <w:bookmarkEnd w:id="680"/>
    <w:bookmarkEnd w:id="681"/>
    <w:bookmarkEnd w:id="682"/>
    <w:p w14:paraId="4E80E82F">
      <w:pPr>
        <w:pStyle w:val="36"/>
        <w:snapToGrid w:val="0"/>
        <w:spacing w:line="360" w:lineRule="auto"/>
        <w:ind w:firstLine="424"/>
        <w:rPr>
          <w:rFonts w:ascii="宋体" w:hAnsi="宋体"/>
          <w:color w:val="000000"/>
        </w:rPr>
      </w:pPr>
      <w:r>
        <w:rPr>
          <w:rFonts w:hint="eastAsia" w:ascii="宋体" w:hAnsi="宋体"/>
          <w:color w:val="000000"/>
        </w:rPr>
        <w:t>1.投标人编制施工组织设计的要求：</w:t>
      </w:r>
    </w:p>
    <w:p w14:paraId="0A451D7A">
      <w:pPr>
        <w:pStyle w:val="36"/>
        <w:snapToGrid w:val="0"/>
        <w:spacing w:line="360" w:lineRule="auto"/>
        <w:ind w:firstLine="424"/>
        <w:rPr>
          <w:rFonts w:ascii="宋体" w:hAnsi="宋体"/>
          <w:color w:val="000000"/>
        </w:rPr>
      </w:pPr>
      <w:r>
        <w:rPr>
          <w:rFonts w:hint="eastAsia" w:ascii="宋体" w:hAnsi="宋体"/>
          <w:color w:val="000000"/>
        </w:rPr>
        <w:t>编制时应按以下章顺序采用文字并结合图表形式进行说明：</w:t>
      </w:r>
    </w:p>
    <w:p w14:paraId="2D845113">
      <w:pPr>
        <w:pStyle w:val="36"/>
        <w:numPr>
          <w:ilvl w:val="0"/>
          <w:numId w:val="10"/>
        </w:numPr>
        <w:snapToGrid w:val="0"/>
        <w:spacing w:line="360" w:lineRule="auto"/>
        <w:ind w:firstLine="424"/>
        <w:rPr>
          <w:rFonts w:ascii="宋体" w:hAnsi="宋体"/>
          <w:color w:val="000000"/>
        </w:rPr>
      </w:pPr>
      <w:bookmarkStart w:id="683" w:name="_Toc3638_WPSOffice_Level1"/>
      <w:bookmarkStart w:id="684" w:name="_Toc20288_WPSOffice_Level1"/>
      <w:r>
        <w:rPr>
          <w:rFonts w:hint="eastAsia" w:ascii="宋体" w:hAnsi="宋体"/>
          <w:color w:val="000000"/>
        </w:rPr>
        <w:t>总体概述；</w:t>
      </w:r>
      <w:bookmarkEnd w:id="683"/>
      <w:bookmarkEnd w:id="684"/>
    </w:p>
    <w:p w14:paraId="668C70BF">
      <w:pPr>
        <w:pStyle w:val="36"/>
        <w:numPr>
          <w:ilvl w:val="0"/>
          <w:numId w:val="10"/>
        </w:numPr>
        <w:snapToGrid w:val="0"/>
        <w:spacing w:line="360" w:lineRule="auto"/>
        <w:ind w:firstLine="424"/>
        <w:rPr>
          <w:rFonts w:ascii="宋体" w:hAnsi="宋体"/>
          <w:color w:val="000000"/>
        </w:rPr>
      </w:pPr>
      <w:bookmarkStart w:id="685" w:name="_Toc22988_WPSOffice_Level1"/>
      <w:bookmarkStart w:id="686" w:name="_Toc21835_WPSOffice_Level1"/>
      <w:r>
        <w:rPr>
          <w:rFonts w:hint="eastAsia" w:ascii="宋体" w:hAnsi="宋体"/>
          <w:color w:val="000000"/>
        </w:rPr>
        <w:t>主要施工方法；</w:t>
      </w:r>
      <w:bookmarkEnd w:id="685"/>
      <w:bookmarkEnd w:id="686"/>
    </w:p>
    <w:p w14:paraId="185DFAD7">
      <w:pPr>
        <w:pStyle w:val="36"/>
        <w:numPr>
          <w:ilvl w:val="0"/>
          <w:numId w:val="10"/>
        </w:numPr>
        <w:snapToGrid w:val="0"/>
        <w:spacing w:line="360" w:lineRule="auto"/>
        <w:ind w:firstLine="424"/>
        <w:rPr>
          <w:rFonts w:ascii="宋体" w:hAnsi="宋体"/>
          <w:color w:val="000000"/>
        </w:rPr>
      </w:pPr>
      <w:bookmarkStart w:id="687" w:name="_Toc1533_WPSOffice_Level1"/>
      <w:bookmarkStart w:id="688" w:name="_Toc29323_WPSOffice_Level1"/>
      <w:r>
        <w:rPr>
          <w:rFonts w:hint="eastAsia" w:ascii="宋体" w:hAnsi="宋体"/>
          <w:color w:val="000000"/>
        </w:rPr>
        <w:t>施工进度计划和各阶段进度的保证措施及违约责任承诺；</w:t>
      </w:r>
      <w:bookmarkEnd w:id="687"/>
      <w:bookmarkEnd w:id="688"/>
    </w:p>
    <w:p w14:paraId="0CFD9915">
      <w:pPr>
        <w:pStyle w:val="36"/>
        <w:numPr>
          <w:ilvl w:val="0"/>
          <w:numId w:val="10"/>
        </w:numPr>
        <w:snapToGrid w:val="0"/>
        <w:spacing w:line="360" w:lineRule="auto"/>
        <w:ind w:firstLine="424"/>
        <w:rPr>
          <w:rFonts w:ascii="宋体" w:hAnsi="宋体"/>
          <w:color w:val="000000"/>
        </w:rPr>
      </w:pPr>
      <w:bookmarkStart w:id="689" w:name="_Toc12741_WPSOffice_Level1"/>
      <w:bookmarkStart w:id="690" w:name="_Toc19224_WPSOffice_Level1"/>
      <w:r>
        <w:rPr>
          <w:rFonts w:hint="eastAsia" w:ascii="宋体" w:hAnsi="宋体"/>
          <w:color w:val="000000"/>
        </w:rPr>
        <w:t>劳动力和材料投入计划及其保证措施；</w:t>
      </w:r>
      <w:bookmarkEnd w:id="689"/>
      <w:bookmarkEnd w:id="690"/>
    </w:p>
    <w:p w14:paraId="73EEF4F8">
      <w:pPr>
        <w:pStyle w:val="36"/>
        <w:numPr>
          <w:ilvl w:val="0"/>
          <w:numId w:val="10"/>
        </w:numPr>
        <w:snapToGrid w:val="0"/>
        <w:spacing w:line="360" w:lineRule="auto"/>
        <w:ind w:firstLine="424"/>
        <w:rPr>
          <w:rFonts w:ascii="宋体" w:hAnsi="宋体"/>
          <w:color w:val="000000"/>
        </w:rPr>
      </w:pPr>
      <w:bookmarkStart w:id="691" w:name="_Toc13636_WPSOffice_Level1"/>
      <w:bookmarkStart w:id="692" w:name="_Toc17856_WPSOffice_Level1"/>
      <w:r>
        <w:rPr>
          <w:rFonts w:hint="eastAsia" w:ascii="宋体" w:hAnsi="宋体"/>
          <w:color w:val="000000"/>
        </w:rPr>
        <w:t>施工平面布置和临时设施布置总体布置；</w:t>
      </w:r>
      <w:bookmarkEnd w:id="691"/>
      <w:bookmarkEnd w:id="692"/>
    </w:p>
    <w:p w14:paraId="4A06474E">
      <w:pPr>
        <w:pStyle w:val="36"/>
        <w:numPr>
          <w:ilvl w:val="0"/>
          <w:numId w:val="10"/>
        </w:numPr>
        <w:snapToGrid w:val="0"/>
        <w:spacing w:line="360" w:lineRule="auto"/>
        <w:ind w:firstLine="424"/>
        <w:rPr>
          <w:rFonts w:ascii="宋体" w:hAnsi="宋体"/>
          <w:color w:val="000000"/>
        </w:rPr>
      </w:pPr>
      <w:bookmarkStart w:id="693" w:name="_Toc4363_WPSOffice_Level1"/>
      <w:bookmarkStart w:id="694" w:name="_Toc18099_WPSOffice_Level1"/>
      <w:r>
        <w:rPr>
          <w:rFonts w:hint="eastAsia" w:ascii="宋体" w:hAnsi="宋体"/>
          <w:color w:val="000000"/>
        </w:rPr>
        <w:t>关键施工技术、工艺及工程实施的重点、难点和解决方案；</w:t>
      </w:r>
      <w:bookmarkEnd w:id="693"/>
      <w:bookmarkEnd w:id="694"/>
    </w:p>
    <w:p w14:paraId="332659A5">
      <w:pPr>
        <w:pStyle w:val="36"/>
        <w:numPr>
          <w:ilvl w:val="0"/>
          <w:numId w:val="10"/>
        </w:numPr>
        <w:snapToGrid w:val="0"/>
        <w:spacing w:line="360" w:lineRule="auto"/>
        <w:ind w:firstLine="424"/>
        <w:rPr>
          <w:rFonts w:ascii="宋体" w:hAnsi="宋体"/>
          <w:color w:val="000000"/>
        </w:rPr>
      </w:pPr>
      <w:bookmarkStart w:id="695" w:name="_Toc29158_WPSOffice_Level1"/>
      <w:bookmarkStart w:id="696" w:name="_Toc24635_WPSOffice_Level1"/>
      <w:r>
        <w:rPr>
          <w:rFonts w:hint="eastAsia" w:ascii="宋体" w:hAnsi="宋体"/>
          <w:color w:val="000000"/>
        </w:rPr>
        <w:t>安全文明施工措施；</w:t>
      </w:r>
      <w:bookmarkEnd w:id="695"/>
      <w:bookmarkEnd w:id="696"/>
    </w:p>
    <w:p w14:paraId="0631BB12">
      <w:pPr>
        <w:pStyle w:val="36"/>
        <w:numPr>
          <w:ilvl w:val="0"/>
          <w:numId w:val="10"/>
        </w:numPr>
        <w:snapToGrid w:val="0"/>
        <w:spacing w:line="360" w:lineRule="auto"/>
        <w:ind w:firstLine="424"/>
        <w:rPr>
          <w:rFonts w:ascii="宋体" w:hAnsi="宋体"/>
          <w:color w:val="000000"/>
        </w:rPr>
      </w:pPr>
      <w:bookmarkStart w:id="697" w:name="_Toc15821_WPSOffice_Level1"/>
      <w:bookmarkStart w:id="698" w:name="_Toc12565_WPSOffice_Level1"/>
      <w:r>
        <w:rPr>
          <w:rFonts w:hint="eastAsia" w:ascii="宋体" w:hAnsi="宋体"/>
          <w:color w:val="000000"/>
        </w:rPr>
        <w:t>质量保证与承诺；</w:t>
      </w:r>
      <w:bookmarkEnd w:id="697"/>
      <w:bookmarkEnd w:id="698"/>
    </w:p>
    <w:p w14:paraId="493D7DC9">
      <w:pPr>
        <w:pStyle w:val="36"/>
        <w:numPr>
          <w:ilvl w:val="0"/>
          <w:numId w:val="10"/>
        </w:numPr>
        <w:snapToGrid w:val="0"/>
        <w:spacing w:line="360" w:lineRule="auto"/>
        <w:ind w:firstLine="424"/>
        <w:rPr>
          <w:rFonts w:ascii="宋体" w:hAnsi="宋体"/>
          <w:color w:val="000000"/>
        </w:rPr>
      </w:pPr>
      <w:bookmarkStart w:id="699" w:name="_Toc4452_WPSOffice_Level1"/>
      <w:bookmarkStart w:id="700" w:name="_Toc10917_WPSOffice_Level1"/>
      <w:r>
        <w:rPr>
          <w:rFonts w:hint="eastAsia" w:ascii="宋体" w:hAnsi="宋体"/>
          <w:color w:val="000000"/>
        </w:rPr>
        <w:t>新技术应用与承诺等方面进行说明。</w:t>
      </w:r>
      <w:bookmarkEnd w:id="699"/>
      <w:bookmarkEnd w:id="700"/>
    </w:p>
    <w:p w14:paraId="0934A6CB">
      <w:pPr>
        <w:pStyle w:val="36"/>
        <w:snapToGrid w:val="0"/>
        <w:spacing w:line="360" w:lineRule="auto"/>
        <w:ind w:firstLine="424"/>
        <w:rPr>
          <w:rFonts w:ascii="宋体" w:hAnsi="宋体"/>
          <w:color w:val="000000"/>
        </w:rPr>
      </w:pPr>
      <w:r>
        <w:rPr>
          <w:rFonts w:hint="eastAsia" w:ascii="宋体" w:hAnsi="宋体"/>
          <w:color w:val="000000"/>
        </w:rPr>
        <w:t>2.施工组织设计除采用文字表述外可附下列图表，图表及格式要求附后。</w:t>
      </w:r>
    </w:p>
    <w:p w14:paraId="3E714425">
      <w:pPr>
        <w:pStyle w:val="36"/>
        <w:snapToGrid w:val="0"/>
        <w:spacing w:line="360" w:lineRule="auto"/>
        <w:ind w:firstLine="424"/>
        <w:rPr>
          <w:rFonts w:ascii="宋体" w:hAnsi="宋体"/>
          <w:color w:val="000000"/>
        </w:rPr>
      </w:pPr>
      <w:bookmarkStart w:id="701" w:name="_Toc13905_WPSOffice_Level1"/>
      <w:bookmarkStart w:id="702" w:name="_Toc24230_WPSOffice_Level1"/>
      <w:r>
        <w:rPr>
          <w:rFonts w:hint="eastAsia" w:ascii="宋体" w:hAnsi="宋体"/>
          <w:color w:val="000000"/>
        </w:rPr>
        <w:t>附表一</w:t>
      </w:r>
      <w:r>
        <w:rPr>
          <w:rFonts w:hint="eastAsia" w:ascii="宋体" w:hAnsi="宋体"/>
          <w:color w:val="000000"/>
        </w:rPr>
        <w:tab/>
      </w:r>
      <w:r>
        <w:rPr>
          <w:rFonts w:hint="eastAsia" w:ascii="宋体" w:hAnsi="宋体"/>
          <w:color w:val="000000"/>
          <w:spacing w:val="-1"/>
        </w:rPr>
        <w:t>拟</w:t>
      </w:r>
      <w:r>
        <w:rPr>
          <w:rFonts w:hint="eastAsia" w:ascii="宋体" w:hAnsi="宋体"/>
          <w:color w:val="000000"/>
        </w:rPr>
        <w:t>投入本标段的主要施工设备表</w:t>
      </w:r>
      <w:bookmarkEnd w:id="701"/>
      <w:bookmarkEnd w:id="702"/>
    </w:p>
    <w:p w14:paraId="4A2A9FD5">
      <w:pPr>
        <w:pStyle w:val="36"/>
        <w:snapToGrid w:val="0"/>
        <w:spacing w:line="360" w:lineRule="auto"/>
        <w:ind w:firstLine="424"/>
        <w:rPr>
          <w:rFonts w:ascii="宋体" w:hAnsi="宋体"/>
          <w:color w:val="000000"/>
        </w:rPr>
      </w:pPr>
      <w:bookmarkStart w:id="703" w:name="_Toc31407_WPSOffice_Level1"/>
      <w:bookmarkStart w:id="704" w:name="_Toc20088_WPSOffice_Level1"/>
      <w:r>
        <w:rPr>
          <w:rFonts w:hint="eastAsia" w:ascii="宋体" w:hAnsi="宋体"/>
          <w:color w:val="000000"/>
        </w:rPr>
        <w:t>附表二</w:t>
      </w:r>
      <w:r>
        <w:rPr>
          <w:rFonts w:hint="eastAsia" w:ascii="宋体" w:hAnsi="宋体"/>
          <w:color w:val="000000"/>
        </w:rPr>
        <w:tab/>
      </w:r>
      <w:r>
        <w:rPr>
          <w:rFonts w:hint="eastAsia" w:ascii="宋体" w:hAnsi="宋体"/>
          <w:color w:val="000000"/>
          <w:spacing w:val="-1"/>
        </w:rPr>
        <w:t>拟</w:t>
      </w:r>
      <w:r>
        <w:rPr>
          <w:rFonts w:hint="eastAsia" w:ascii="宋体" w:hAnsi="宋体"/>
          <w:color w:val="000000"/>
        </w:rPr>
        <w:t>配备本标段的试验和检测仪器设备表</w:t>
      </w:r>
      <w:bookmarkEnd w:id="703"/>
      <w:bookmarkEnd w:id="704"/>
    </w:p>
    <w:p w14:paraId="7D7E2792">
      <w:pPr>
        <w:pStyle w:val="36"/>
        <w:snapToGrid w:val="0"/>
        <w:spacing w:line="500" w:lineRule="exact"/>
        <w:ind w:firstLine="424"/>
        <w:rPr>
          <w:rFonts w:ascii="宋体" w:hAnsi="宋体"/>
          <w:color w:val="000000"/>
        </w:rPr>
      </w:pPr>
      <w:bookmarkStart w:id="705" w:name="_Toc17946_WPSOffice_Level1"/>
      <w:bookmarkStart w:id="706" w:name="_Toc10539_WPSOffice_Level1"/>
      <w:r>
        <w:rPr>
          <w:rFonts w:hint="eastAsia" w:ascii="宋体" w:hAnsi="宋体"/>
          <w:color w:val="000000"/>
        </w:rPr>
        <w:t>附表三</w:t>
      </w:r>
      <w:r>
        <w:rPr>
          <w:rFonts w:hint="eastAsia" w:ascii="宋体" w:hAnsi="宋体"/>
          <w:color w:val="000000"/>
        </w:rPr>
        <w:tab/>
      </w:r>
      <w:r>
        <w:rPr>
          <w:rFonts w:hint="eastAsia" w:ascii="宋体" w:hAnsi="宋体"/>
          <w:color w:val="000000"/>
          <w:spacing w:val="-1"/>
        </w:rPr>
        <w:t>劳</w:t>
      </w:r>
      <w:r>
        <w:rPr>
          <w:rFonts w:hint="eastAsia" w:ascii="宋体" w:hAnsi="宋体"/>
          <w:color w:val="000000"/>
        </w:rPr>
        <w:t>动力计划表</w:t>
      </w:r>
      <w:bookmarkEnd w:id="705"/>
      <w:bookmarkEnd w:id="706"/>
    </w:p>
    <w:p w14:paraId="42E02436">
      <w:pPr>
        <w:pStyle w:val="36"/>
        <w:snapToGrid w:val="0"/>
        <w:spacing w:line="500" w:lineRule="exact"/>
        <w:ind w:firstLine="424"/>
        <w:rPr>
          <w:rFonts w:ascii="宋体" w:hAnsi="宋体"/>
          <w:color w:val="000000"/>
        </w:rPr>
      </w:pPr>
      <w:bookmarkStart w:id="707" w:name="_Toc29064_WPSOffice_Level1"/>
      <w:bookmarkStart w:id="708" w:name="_Toc17530_WPSOffice_Level1"/>
      <w:r>
        <w:rPr>
          <w:rFonts w:hint="eastAsia" w:ascii="宋体" w:hAnsi="宋体"/>
          <w:color w:val="000000"/>
        </w:rPr>
        <w:t>附表四</w:t>
      </w:r>
      <w:r>
        <w:rPr>
          <w:rFonts w:hint="eastAsia" w:ascii="宋体" w:hAnsi="宋体"/>
          <w:color w:val="000000"/>
        </w:rPr>
        <w:tab/>
      </w:r>
      <w:r>
        <w:rPr>
          <w:rFonts w:hint="eastAsia" w:ascii="宋体" w:hAnsi="宋体"/>
          <w:color w:val="000000"/>
          <w:spacing w:val="-1"/>
        </w:rPr>
        <w:t>计</w:t>
      </w:r>
      <w:r>
        <w:rPr>
          <w:rFonts w:hint="eastAsia" w:ascii="宋体" w:hAnsi="宋体"/>
          <w:color w:val="000000"/>
        </w:rPr>
        <w:t>划开、竣工日期和施工进度网络图</w:t>
      </w:r>
      <w:bookmarkEnd w:id="707"/>
      <w:bookmarkEnd w:id="708"/>
    </w:p>
    <w:p w14:paraId="52E843FD">
      <w:pPr>
        <w:pStyle w:val="36"/>
        <w:snapToGrid w:val="0"/>
        <w:spacing w:line="500" w:lineRule="exact"/>
        <w:ind w:firstLine="424"/>
        <w:rPr>
          <w:rFonts w:ascii="宋体" w:hAnsi="宋体"/>
          <w:color w:val="000000"/>
        </w:rPr>
      </w:pPr>
      <w:bookmarkStart w:id="709" w:name="_Toc19010_WPSOffice_Level1"/>
      <w:bookmarkStart w:id="710" w:name="_Toc26852_WPSOffice_Level1"/>
      <w:r>
        <w:rPr>
          <w:rFonts w:hint="eastAsia" w:ascii="宋体" w:hAnsi="宋体"/>
          <w:color w:val="000000"/>
        </w:rPr>
        <w:t>附表五</w:t>
      </w:r>
      <w:r>
        <w:rPr>
          <w:rFonts w:hint="eastAsia" w:ascii="宋体" w:hAnsi="宋体"/>
          <w:color w:val="000000"/>
        </w:rPr>
        <w:tab/>
      </w:r>
      <w:r>
        <w:rPr>
          <w:rFonts w:hint="eastAsia" w:ascii="宋体" w:hAnsi="宋体"/>
          <w:color w:val="000000"/>
          <w:spacing w:val="-1"/>
        </w:rPr>
        <w:t>施</w:t>
      </w:r>
      <w:r>
        <w:rPr>
          <w:rFonts w:hint="eastAsia" w:ascii="宋体" w:hAnsi="宋体"/>
          <w:color w:val="000000"/>
        </w:rPr>
        <w:t>工总平面图</w:t>
      </w:r>
      <w:bookmarkEnd w:id="709"/>
      <w:bookmarkEnd w:id="710"/>
    </w:p>
    <w:p w14:paraId="523E59FC">
      <w:pPr>
        <w:pStyle w:val="36"/>
        <w:snapToGrid w:val="0"/>
        <w:spacing w:line="500" w:lineRule="exact"/>
        <w:ind w:firstLine="424"/>
        <w:rPr>
          <w:rFonts w:ascii="宋体" w:hAnsi="宋体"/>
        </w:rPr>
      </w:pPr>
      <w:bookmarkStart w:id="711" w:name="_Toc6323_WPSOffice_Level1"/>
      <w:bookmarkStart w:id="712" w:name="_Toc14611_WPSOffice_Level1"/>
      <w:r>
        <w:rPr>
          <w:rFonts w:hint="eastAsia" w:ascii="宋体" w:hAnsi="宋体"/>
          <w:color w:val="000000"/>
          <w:position w:val="-2"/>
        </w:rPr>
        <w:t>附表六</w:t>
      </w:r>
      <w:r>
        <w:rPr>
          <w:rFonts w:hint="eastAsia" w:ascii="宋体" w:hAnsi="宋体"/>
          <w:color w:val="000000"/>
          <w:position w:val="-2"/>
        </w:rPr>
        <w:tab/>
      </w:r>
      <w:r>
        <w:rPr>
          <w:rFonts w:hint="eastAsia" w:ascii="宋体" w:hAnsi="宋体"/>
          <w:color w:val="000000"/>
          <w:spacing w:val="-1"/>
          <w:position w:val="-2"/>
        </w:rPr>
        <w:t>临</w:t>
      </w:r>
      <w:r>
        <w:rPr>
          <w:rFonts w:hint="eastAsia" w:ascii="宋体" w:hAnsi="宋体"/>
          <w:color w:val="000000"/>
          <w:position w:val="-2"/>
        </w:rPr>
        <w:t>时用地表</w:t>
      </w:r>
      <w:bookmarkEnd w:id="711"/>
      <w:bookmarkEnd w:id="712"/>
    </w:p>
    <w:p w14:paraId="7C0D8ECA">
      <w:pPr>
        <w:pStyle w:val="5"/>
        <w:spacing w:line="500" w:lineRule="exact"/>
        <w:rPr>
          <w:rFonts w:ascii="宋体" w:hAnsi="宋体" w:cs="宋体"/>
          <w:sz w:val="28"/>
          <w:szCs w:val="28"/>
        </w:rPr>
      </w:pPr>
      <w:bookmarkStart w:id="713" w:name="_Toc389146015"/>
      <w:bookmarkStart w:id="714" w:name="_Toc369505648"/>
      <w:bookmarkStart w:id="715" w:name="_Toc267582081"/>
      <w:bookmarkStart w:id="716" w:name="_Toc455670864"/>
      <w:bookmarkStart w:id="717" w:name="_Toc207443044"/>
      <w:r>
        <w:rPr>
          <w:rFonts w:hint="eastAsia" w:ascii="宋体" w:hAnsi="宋体" w:cs="宋体"/>
          <w:sz w:val="28"/>
          <w:szCs w:val="28"/>
        </w:rPr>
        <w:t>附表一：拟投入本标段的主要施工设备表</w:t>
      </w:r>
      <w:bookmarkEnd w:id="713"/>
      <w:bookmarkEnd w:id="714"/>
      <w:bookmarkEnd w:id="715"/>
      <w:bookmarkEnd w:id="716"/>
      <w:bookmarkEnd w:id="717"/>
    </w:p>
    <w:tbl>
      <w:tblPr>
        <w:tblStyle w:val="22"/>
        <w:tblW w:w="8920" w:type="dxa"/>
        <w:tblInd w:w="119" w:type="dxa"/>
        <w:tblLayout w:type="fixed"/>
        <w:tblCellMar>
          <w:top w:w="0" w:type="dxa"/>
          <w:left w:w="0" w:type="dxa"/>
          <w:bottom w:w="0" w:type="dxa"/>
          <w:right w:w="0" w:type="dxa"/>
        </w:tblCellMar>
      </w:tblPr>
      <w:tblGrid>
        <w:gridCol w:w="678"/>
        <w:gridCol w:w="1108"/>
        <w:gridCol w:w="776"/>
        <w:gridCol w:w="1010"/>
        <w:gridCol w:w="686"/>
        <w:gridCol w:w="752"/>
        <w:gridCol w:w="1237"/>
        <w:gridCol w:w="892"/>
        <w:gridCol w:w="1075"/>
        <w:gridCol w:w="706"/>
      </w:tblGrid>
      <w:tr w14:paraId="1CBBC1C3">
        <w:tblPrEx>
          <w:tblCellMar>
            <w:top w:w="0" w:type="dxa"/>
            <w:left w:w="0" w:type="dxa"/>
            <w:bottom w:w="0" w:type="dxa"/>
            <w:right w:w="0" w:type="dxa"/>
          </w:tblCellMar>
        </w:tblPrEx>
        <w:trPr>
          <w:trHeight w:val="971" w:hRule="exact"/>
        </w:trPr>
        <w:tc>
          <w:tcPr>
            <w:tcW w:w="678" w:type="dxa"/>
            <w:tcBorders>
              <w:top w:val="single" w:color="000000" w:sz="4" w:space="0"/>
              <w:left w:val="single" w:color="000000" w:sz="4" w:space="0"/>
              <w:bottom w:val="single" w:color="000000" w:sz="4" w:space="0"/>
              <w:right w:val="single" w:color="000000" w:sz="4" w:space="0"/>
            </w:tcBorders>
          </w:tcPr>
          <w:p w14:paraId="5F97DF6E">
            <w:pPr>
              <w:spacing w:line="500" w:lineRule="exact"/>
              <w:jc w:val="center"/>
              <w:rPr>
                <w:rFonts w:ascii="宋体" w:hAnsi="宋体" w:cs="宋体"/>
                <w:kern w:val="0"/>
                <w:szCs w:val="21"/>
              </w:rPr>
            </w:pPr>
            <w:r>
              <w:rPr>
                <w:rFonts w:hint="eastAsia" w:ascii="宋体" w:hAnsi="宋体" w:cs="宋体"/>
                <w:kern w:val="0"/>
                <w:szCs w:val="21"/>
              </w:rPr>
              <w:t>序号</w:t>
            </w:r>
          </w:p>
        </w:tc>
        <w:tc>
          <w:tcPr>
            <w:tcW w:w="1108" w:type="dxa"/>
            <w:tcBorders>
              <w:top w:val="single" w:color="000000" w:sz="4" w:space="0"/>
              <w:left w:val="single" w:color="000000" w:sz="4" w:space="0"/>
              <w:bottom w:val="single" w:color="000000" w:sz="4" w:space="0"/>
              <w:right w:val="single" w:color="000000" w:sz="4" w:space="0"/>
            </w:tcBorders>
          </w:tcPr>
          <w:p w14:paraId="3880A178">
            <w:pPr>
              <w:spacing w:line="500" w:lineRule="exact"/>
              <w:jc w:val="center"/>
              <w:rPr>
                <w:rFonts w:ascii="宋体" w:hAnsi="宋体" w:cs="宋体"/>
                <w:kern w:val="0"/>
                <w:szCs w:val="21"/>
              </w:rPr>
            </w:pPr>
            <w:r>
              <w:rPr>
                <w:rFonts w:hint="eastAsia" w:ascii="宋体" w:hAnsi="宋体" w:cs="宋体"/>
                <w:kern w:val="0"/>
                <w:szCs w:val="21"/>
              </w:rPr>
              <w:t>设备名称</w:t>
            </w:r>
          </w:p>
        </w:tc>
        <w:tc>
          <w:tcPr>
            <w:tcW w:w="776" w:type="dxa"/>
            <w:tcBorders>
              <w:top w:val="single" w:color="000000" w:sz="4" w:space="0"/>
              <w:left w:val="single" w:color="000000" w:sz="4" w:space="0"/>
              <w:bottom w:val="single" w:color="000000" w:sz="4" w:space="0"/>
              <w:right w:val="single" w:color="000000" w:sz="4" w:space="0"/>
            </w:tcBorders>
          </w:tcPr>
          <w:p w14:paraId="60A76834">
            <w:pPr>
              <w:spacing w:line="500" w:lineRule="exact"/>
              <w:jc w:val="center"/>
              <w:rPr>
                <w:rFonts w:ascii="宋体" w:hAnsi="宋体" w:cs="宋体"/>
                <w:kern w:val="0"/>
                <w:szCs w:val="21"/>
              </w:rPr>
            </w:pPr>
            <w:r>
              <w:rPr>
                <w:rFonts w:hint="eastAsia" w:ascii="宋体" w:hAnsi="宋体" w:cs="宋体"/>
                <w:kern w:val="0"/>
                <w:szCs w:val="21"/>
              </w:rPr>
              <w:t>型号</w:t>
            </w:r>
          </w:p>
          <w:p w14:paraId="7CAB0218">
            <w:pPr>
              <w:spacing w:line="500" w:lineRule="exact"/>
              <w:jc w:val="center"/>
              <w:rPr>
                <w:rFonts w:ascii="宋体" w:hAnsi="宋体" w:cs="宋体"/>
                <w:kern w:val="0"/>
                <w:szCs w:val="21"/>
              </w:rPr>
            </w:pPr>
            <w:r>
              <w:rPr>
                <w:rFonts w:hint="eastAsia" w:ascii="宋体" w:hAnsi="宋体" w:cs="宋体"/>
                <w:kern w:val="0"/>
                <w:szCs w:val="21"/>
              </w:rPr>
              <w:t>规格</w:t>
            </w:r>
          </w:p>
        </w:tc>
        <w:tc>
          <w:tcPr>
            <w:tcW w:w="1010" w:type="dxa"/>
            <w:tcBorders>
              <w:top w:val="single" w:color="000000" w:sz="4" w:space="0"/>
              <w:left w:val="single" w:color="000000" w:sz="4" w:space="0"/>
              <w:bottom w:val="single" w:color="000000" w:sz="4" w:space="0"/>
              <w:right w:val="single" w:color="000000" w:sz="4" w:space="0"/>
            </w:tcBorders>
          </w:tcPr>
          <w:p w14:paraId="2A27B30F">
            <w:pPr>
              <w:spacing w:line="500" w:lineRule="exact"/>
              <w:jc w:val="center"/>
              <w:rPr>
                <w:rFonts w:ascii="宋体" w:hAnsi="宋体" w:cs="宋体"/>
                <w:kern w:val="0"/>
                <w:szCs w:val="21"/>
              </w:rPr>
            </w:pPr>
            <w:r>
              <w:rPr>
                <w:rFonts w:hint="eastAsia" w:ascii="宋体" w:hAnsi="宋体" w:cs="宋体"/>
                <w:kern w:val="0"/>
                <w:szCs w:val="21"/>
              </w:rPr>
              <w:t>数量</w:t>
            </w:r>
          </w:p>
        </w:tc>
        <w:tc>
          <w:tcPr>
            <w:tcW w:w="686" w:type="dxa"/>
            <w:tcBorders>
              <w:top w:val="single" w:color="000000" w:sz="4" w:space="0"/>
              <w:left w:val="single" w:color="000000" w:sz="4" w:space="0"/>
              <w:bottom w:val="single" w:color="000000" w:sz="4" w:space="0"/>
              <w:right w:val="single" w:color="000000" w:sz="4" w:space="0"/>
            </w:tcBorders>
          </w:tcPr>
          <w:p w14:paraId="724C1C1E">
            <w:pPr>
              <w:spacing w:line="500" w:lineRule="exact"/>
              <w:jc w:val="center"/>
              <w:rPr>
                <w:rFonts w:ascii="宋体" w:hAnsi="宋体" w:cs="宋体"/>
                <w:kern w:val="0"/>
                <w:szCs w:val="21"/>
              </w:rPr>
            </w:pPr>
            <w:r>
              <w:rPr>
                <w:rFonts w:hint="eastAsia" w:ascii="宋体" w:hAnsi="宋体" w:cs="宋体"/>
                <w:kern w:val="0"/>
                <w:szCs w:val="21"/>
              </w:rPr>
              <w:t>国别 产地</w:t>
            </w:r>
          </w:p>
        </w:tc>
        <w:tc>
          <w:tcPr>
            <w:tcW w:w="752" w:type="dxa"/>
            <w:tcBorders>
              <w:top w:val="single" w:color="000000" w:sz="4" w:space="0"/>
              <w:left w:val="single" w:color="000000" w:sz="4" w:space="0"/>
              <w:bottom w:val="single" w:color="000000" w:sz="4" w:space="0"/>
              <w:right w:val="single" w:color="000000" w:sz="4" w:space="0"/>
            </w:tcBorders>
          </w:tcPr>
          <w:p w14:paraId="0C22C2D0">
            <w:pPr>
              <w:spacing w:line="500" w:lineRule="exact"/>
              <w:jc w:val="center"/>
              <w:rPr>
                <w:rFonts w:ascii="宋体" w:hAnsi="宋体" w:cs="宋体"/>
                <w:kern w:val="0"/>
                <w:szCs w:val="21"/>
              </w:rPr>
            </w:pPr>
            <w:r>
              <w:rPr>
                <w:rFonts w:hint="eastAsia" w:ascii="宋体" w:hAnsi="宋体" w:cs="宋体"/>
                <w:kern w:val="0"/>
                <w:szCs w:val="21"/>
              </w:rPr>
              <w:t>制造 年份</w:t>
            </w:r>
          </w:p>
        </w:tc>
        <w:tc>
          <w:tcPr>
            <w:tcW w:w="1237" w:type="dxa"/>
            <w:tcBorders>
              <w:top w:val="single" w:color="000000" w:sz="4" w:space="0"/>
              <w:left w:val="single" w:color="000000" w:sz="4" w:space="0"/>
              <w:bottom w:val="single" w:color="000000" w:sz="4" w:space="0"/>
              <w:right w:val="single" w:color="000000" w:sz="4" w:space="0"/>
            </w:tcBorders>
          </w:tcPr>
          <w:p w14:paraId="4510A891">
            <w:pPr>
              <w:spacing w:line="500" w:lineRule="exact"/>
              <w:jc w:val="center"/>
              <w:rPr>
                <w:rFonts w:ascii="宋体" w:hAnsi="宋体" w:cs="宋体"/>
                <w:kern w:val="0"/>
                <w:szCs w:val="21"/>
              </w:rPr>
            </w:pPr>
            <w:r>
              <w:rPr>
                <w:rFonts w:hint="eastAsia" w:ascii="宋体" w:hAnsi="宋体" w:cs="宋体"/>
                <w:kern w:val="0"/>
                <w:szCs w:val="21"/>
              </w:rPr>
              <w:t>额定功率</w:t>
            </w:r>
          </w:p>
          <w:p w14:paraId="4141922D">
            <w:pPr>
              <w:spacing w:line="500" w:lineRule="exact"/>
              <w:jc w:val="center"/>
              <w:rPr>
                <w:rFonts w:ascii="宋体" w:hAnsi="宋体" w:cs="宋体"/>
                <w:kern w:val="0"/>
                <w:szCs w:val="21"/>
              </w:rPr>
            </w:pPr>
            <w:r>
              <w:rPr>
                <w:rFonts w:hint="eastAsia" w:ascii="宋体" w:hAnsi="宋体" w:cs="宋体"/>
                <w:kern w:val="0"/>
                <w:szCs w:val="21"/>
              </w:rPr>
              <w:t>（KW）</w:t>
            </w:r>
          </w:p>
        </w:tc>
        <w:tc>
          <w:tcPr>
            <w:tcW w:w="892" w:type="dxa"/>
            <w:tcBorders>
              <w:top w:val="single" w:color="000000" w:sz="4" w:space="0"/>
              <w:left w:val="single" w:color="000000" w:sz="4" w:space="0"/>
              <w:bottom w:val="single" w:color="000000" w:sz="4" w:space="0"/>
              <w:right w:val="single" w:color="000000" w:sz="4" w:space="0"/>
            </w:tcBorders>
          </w:tcPr>
          <w:p w14:paraId="14BB8C2B">
            <w:pPr>
              <w:spacing w:line="500" w:lineRule="exact"/>
              <w:jc w:val="center"/>
              <w:rPr>
                <w:rFonts w:ascii="宋体" w:hAnsi="宋体" w:cs="宋体"/>
                <w:kern w:val="0"/>
                <w:szCs w:val="21"/>
              </w:rPr>
            </w:pPr>
            <w:r>
              <w:rPr>
                <w:rFonts w:hint="eastAsia" w:ascii="宋体" w:hAnsi="宋体" w:cs="宋体"/>
                <w:kern w:val="0"/>
                <w:szCs w:val="21"/>
              </w:rPr>
              <w:t>生产</w:t>
            </w:r>
          </w:p>
          <w:p w14:paraId="36381FD1">
            <w:pPr>
              <w:spacing w:line="500" w:lineRule="exact"/>
              <w:jc w:val="center"/>
              <w:rPr>
                <w:rFonts w:ascii="宋体" w:hAnsi="宋体" w:cs="宋体"/>
                <w:kern w:val="0"/>
                <w:szCs w:val="21"/>
              </w:rPr>
            </w:pPr>
            <w:r>
              <w:rPr>
                <w:rFonts w:hint="eastAsia" w:ascii="宋体" w:hAnsi="宋体" w:cs="宋体"/>
                <w:kern w:val="0"/>
                <w:szCs w:val="21"/>
              </w:rPr>
              <w:t>能力</w:t>
            </w:r>
          </w:p>
        </w:tc>
        <w:tc>
          <w:tcPr>
            <w:tcW w:w="1075" w:type="dxa"/>
            <w:tcBorders>
              <w:top w:val="single" w:color="000000" w:sz="4" w:space="0"/>
              <w:left w:val="single" w:color="000000" w:sz="4" w:space="0"/>
              <w:bottom w:val="single" w:color="000000" w:sz="4" w:space="0"/>
              <w:right w:val="single" w:color="000000" w:sz="4" w:space="0"/>
            </w:tcBorders>
          </w:tcPr>
          <w:p w14:paraId="2EE8D57C">
            <w:pPr>
              <w:spacing w:line="500" w:lineRule="exact"/>
              <w:jc w:val="center"/>
              <w:rPr>
                <w:rFonts w:ascii="宋体" w:hAnsi="宋体" w:cs="宋体"/>
                <w:kern w:val="0"/>
                <w:szCs w:val="21"/>
              </w:rPr>
            </w:pPr>
            <w:r>
              <w:rPr>
                <w:rFonts w:hint="eastAsia" w:ascii="宋体" w:hAnsi="宋体" w:cs="宋体"/>
                <w:kern w:val="0"/>
                <w:szCs w:val="21"/>
              </w:rPr>
              <w:t>用于施</w:t>
            </w:r>
          </w:p>
          <w:p w14:paraId="688C259E">
            <w:pPr>
              <w:spacing w:line="500" w:lineRule="exact"/>
              <w:jc w:val="center"/>
              <w:rPr>
                <w:rFonts w:ascii="宋体" w:hAnsi="宋体" w:cs="宋体"/>
                <w:kern w:val="0"/>
                <w:szCs w:val="21"/>
              </w:rPr>
            </w:pPr>
            <w:r>
              <w:rPr>
                <w:rFonts w:hint="eastAsia" w:ascii="宋体" w:hAnsi="宋体" w:cs="宋体"/>
                <w:kern w:val="0"/>
                <w:szCs w:val="21"/>
              </w:rPr>
              <w:t>工部位</w:t>
            </w:r>
          </w:p>
        </w:tc>
        <w:tc>
          <w:tcPr>
            <w:tcW w:w="706" w:type="dxa"/>
            <w:tcBorders>
              <w:top w:val="single" w:color="000000" w:sz="4" w:space="0"/>
              <w:left w:val="single" w:color="000000" w:sz="4" w:space="0"/>
              <w:bottom w:val="single" w:color="000000" w:sz="4" w:space="0"/>
              <w:right w:val="single" w:color="000000" w:sz="4" w:space="0"/>
            </w:tcBorders>
          </w:tcPr>
          <w:p w14:paraId="3CFA3953">
            <w:pPr>
              <w:spacing w:line="500" w:lineRule="exact"/>
              <w:jc w:val="center"/>
              <w:rPr>
                <w:rFonts w:ascii="宋体" w:hAnsi="宋体" w:cs="宋体"/>
                <w:kern w:val="0"/>
                <w:szCs w:val="21"/>
              </w:rPr>
            </w:pPr>
            <w:r>
              <w:rPr>
                <w:rFonts w:hint="eastAsia" w:ascii="宋体" w:hAnsi="宋体" w:cs="宋体"/>
                <w:kern w:val="0"/>
                <w:szCs w:val="21"/>
              </w:rPr>
              <w:t>备注</w:t>
            </w:r>
          </w:p>
        </w:tc>
      </w:tr>
      <w:tr w14:paraId="735BBEAB">
        <w:tblPrEx>
          <w:tblCellMar>
            <w:top w:w="0" w:type="dxa"/>
            <w:left w:w="0" w:type="dxa"/>
            <w:bottom w:w="0" w:type="dxa"/>
            <w:right w:w="0" w:type="dxa"/>
          </w:tblCellMar>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14:paraId="0547D07F">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14:paraId="00F2EC20">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14:paraId="6A00BBB1">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14:paraId="57D16CC8">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14:paraId="62E9EE0F">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14:paraId="4A863237">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14:paraId="4B232E2B">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14:paraId="14F6F982">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14:paraId="310D42DA">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14:paraId="130882FA">
            <w:pPr>
              <w:spacing w:line="500" w:lineRule="exact"/>
              <w:rPr>
                <w:rFonts w:ascii="宋体" w:hAnsi="宋体" w:cs="宋体"/>
                <w:kern w:val="0"/>
                <w:szCs w:val="21"/>
              </w:rPr>
            </w:pPr>
          </w:p>
        </w:tc>
      </w:tr>
      <w:tr w14:paraId="22946CA0">
        <w:tblPrEx>
          <w:tblCellMar>
            <w:top w:w="0" w:type="dxa"/>
            <w:left w:w="0" w:type="dxa"/>
            <w:bottom w:w="0" w:type="dxa"/>
            <w:right w:w="0" w:type="dxa"/>
          </w:tblCellMar>
        </w:tblPrEx>
        <w:trPr>
          <w:trHeight w:val="472" w:hRule="exact"/>
        </w:trPr>
        <w:tc>
          <w:tcPr>
            <w:tcW w:w="678" w:type="dxa"/>
            <w:tcBorders>
              <w:top w:val="single" w:color="000000" w:sz="4" w:space="0"/>
              <w:left w:val="single" w:color="000000" w:sz="4" w:space="0"/>
              <w:bottom w:val="single" w:color="000000" w:sz="4" w:space="0"/>
              <w:right w:val="single" w:color="000000" w:sz="4" w:space="0"/>
            </w:tcBorders>
          </w:tcPr>
          <w:p w14:paraId="0B2D3961">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14:paraId="3C805D74">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14:paraId="34B0EF7C">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14:paraId="7FCA4762">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14:paraId="73029373">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14:paraId="57550F3A">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14:paraId="59AE9B15">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14:paraId="7D414420">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14:paraId="10068CE2">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14:paraId="43C5CD59">
            <w:pPr>
              <w:spacing w:line="500" w:lineRule="exact"/>
              <w:rPr>
                <w:rFonts w:ascii="宋体" w:hAnsi="宋体" w:cs="宋体"/>
                <w:kern w:val="0"/>
                <w:szCs w:val="21"/>
              </w:rPr>
            </w:pPr>
          </w:p>
        </w:tc>
      </w:tr>
      <w:tr w14:paraId="2B76FB65">
        <w:tblPrEx>
          <w:tblCellMar>
            <w:top w:w="0" w:type="dxa"/>
            <w:left w:w="0" w:type="dxa"/>
            <w:bottom w:w="0" w:type="dxa"/>
            <w:right w:w="0" w:type="dxa"/>
          </w:tblCellMar>
        </w:tblPrEx>
        <w:trPr>
          <w:trHeight w:val="482" w:hRule="exact"/>
        </w:trPr>
        <w:tc>
          <w:tcPr>
            <w:tcW w:w="678" w:type="dxa"/>
            <w:tcBorders>
              <w:top w:val="single" w:color="000000" w:sz="4" w:space="0"/>
              <w:left w:val="single" w:color="000000" w:sz="4" w:space="0"/>
              <w:bottom w:val="single" w:color="000000" w:sz="4" w:space="0"/>
              <w:right w:val="single" w:color="000000" w:sz="4" w:space="0"/>
            </w:tcBorders>
          </w:tcPr>
          <w:p w14:paraId="3BD31A71">
            <w:pPr>
              <w:spacing w:line="500" w:lineRule="exact"/>
              <w:rPr>
                <w:rFonts w:ascii="宋体" w:hAnsi="宋体" w:cs="宋体"/>
                <w:kern w:val="0"/>
                <w:szCs w:val="21"/>
              </w:rPr>
            </w:pPr>
          </w:p>
        </w:tc>
        <w:tc>
          <w:tcPr>
            <w:tcW w:w="1108" w:type="dxa"/>
            <w:tcBorders>
              <w:top w:val="single" w:color="000000" w:sz="4" w:space="0"/>
              <w:left w:val="single" w:color="000000" w:sz="4" w:space="0"/>
              <w:bottom w:val="single" w:color="000000" w:sz="4" w:space="0"/>
              <w:right w:val="single" w:color="000000" w:sz="4" w:space="0"/>
            </w:tcBorders>
          </w:tcPr>
          <w:p w14:paraId="76C78FFB">
            <w:pPr>
              <w:spacing w:line="500" w:lineRule="exact"/>
              <w:rPr>
                <w:rFonts w:ascii="宋体" w:hAnsi="宋体" w:cs="宋体"/>
                <w:kern w:val="0"/>
                <w:szCs w:val="21"/>
              </w:rPr>
            </w:pPr>
          </w:p>
        </w:tc>
        <w:tc>
          <w:tcPr>
            <w:tcW w:w="776" w:type="dxa"/>
            <w:tcBorders>
              <w:top w:val="single" w:color="000000" w:sz="4" w:space="0"/>
              <w:left w:val="single" w:color="000000" w:sz="4" w:space="0"/>
              <w:bottom w:val="single" w:color="000000" w:sz="4" w:space="0"/>
              <w:right w:val="single" w:color="000000" w:sz="4" w:space="0"/>
            </w:tcBorders>
          </w:tcPr>
          <w:p w14:paraId="4036E613">
            <w:pPr>
              <w:spacing w:line="500" w:lineRule="exact"/>
              <w:rPr>
                <w:rFonts w:ascii="宋体" w:hAnsi="宋体" w:cs="宋体"/>
                <w:kern w:val="0"/>
                <w:szCs w:val="21"/>
              </w:rPr>
            </w:pPr>
          </w:p>
        </w:tc>
        <w:tc>
          <w:tcPr>
            <w:tcW w:w="1010" w:type="dxa"/>
            <w:tcBorders>
              <w:top w:val="single" w:color="000000" w:sz="4" w:space="0"/>
              <w:left w:val="single" w:color="000000" w:sz="4" w:space="0"/>
              <w:bottom w:val="single" w:color="000000" w:sz="4" w:space="0"/>
              <w:right w:val="single" w:color="000000" w:sz="4" w:space="0"/>
            </w:tcBorders>
          </w:tcPr>
          <w:p w14:paraId="75D1EB90">
            <w:pPr>
              <w:spacing w:line="500" w:lineRule="exact"/>
              <w:rPr>
                <w:rFonts w:ascii="宋体" w:hAnsi="宋体" w:cs="宋体"/>
                <w:kern w:val="0"/>
                <w:szCs w:val="21"/>
              </w:rPr>
            </w:pPr>
          </w:p>
        </w:tc>
        <w:tc>
          <w:tcPr>
            <w:tcW w:w="686" w:type="dxa"/>
            <w:tcBorders>
              <w:top w:val="single" w:color="000000" w:sz="4" w:space="0"/>
              <w:left w:val="single" w:color="000000" w:sz="4" w:space="0"/>
              <w:bottom w:val="single" w:color="000000" w:sz="4" w:space="0"/>
              <w:right w:val="single" w:color="000000" w:sz="4" w:space="0"/>
            </w:tcBorders>
          </w:tcPr>
          <w:p w14:paraId="49E9744A">
            <w:pPr>
              <w:spacing w:line="500" w:lineRule="exact"/>
              <w:rPr>
                <w:rFonts w:ascii="宋体" w:hAnsi="宋体" w:cs="宋体"/>
                <w:kern w:val="0"/>
                <w:szCs w:val="21"/>
              </w:rPr>
            </w:pPr>
          </w:p>
        </w:tc>
        <w:tc>
          <w:tcPr>
            <w:tcW w:w="752" w:type="dxa"/>
            <w:tcBorders>
              <w:top w:val="single" w:color="000000" w:sz="4" w:space="0"/>
              <w:left w:val="single" w:color="000000" w:sz="4" w:space="0"/>
              <w:bottom w:val="single" w:color="000000" w:sz="4" w:space="0"/>
              <w:right w:val="single" w:color="000000" w:sz="4" w:space="0"/>
            </w:tcBorders>
          </w:tcPr>
          <w:p w14:paraId="4DD8CAF8">
            <w:pPr>
              <w:spacing w:line="500" w:lineRule="exact"/>
              <w:rPr>
                <w:rFonts w:ascii="宋体" w:hAnsi="宋体" w:cs="宋体"/>
                <w:kern w:val="0"/>
                <w:szCs w:val="21"/>
              </w:rPr>
            </w:pPr>
          </w:p>
        </w:tc>
        <w:tc>
          <w:tcPr>
            <w:tcW w:w="1237" w:type="dxa"/>
            <w:tcBorders>
              <w:top w:val="single" w:color="000000" w:sz="4" w:space="0"/>
              <w:left w:val="single" w:color="000000" w:sz="4" w:space="0"/>
              <w:bottom w:val="single" w:color="000000" w:sz="4" w:space="0"/>
              <w:right w:val="single" w:color="000000" w:sz="4" w:space="0"/>
            </w:tcBorders>
          </w:tcPr>
          <w:p w14:paraId="3CD649CD">
            <w:pPr>
              <w:spacing w:line="500" w:lineRule="exact"/>
              <w:rPr>
                <w:rFonts w:ascii="宋体" w:hAnsi="宋体" w:cs="宋体"/>
                <w:kern w:val="0"/>
                <w:szCs w:val="21"/>
              </w:rPr>
            </w:pPr>
          </w:p>
        </w:tc>
        <w:tc>
          <w:tcPr>
            <w:tcW w:w="892" w:type="dxa"/>
            <w:tcBorders>
              <w:top w:val="single" w:color="000000" w:sz="4" w:space="0"/>
              <w:left w:val="single" w:color="000000" w:sz="4" w:space="0"/>
              <w:bottom w:val="single" w:color="000000" w:sz="4" w:space="0"/>
              <w:right w:val="single" w:color="000000" w:sz="4" w:space="0"/>
            </w:tcBorders>
          </w:tcPr>
          <w:p w14:paraId="5A54EC86">
            <w:pPr>
              <w:spacing w:line="500" w:lineRule="exact"/>
              <w:rPr>
                <w:rFonts w:ascii="宋体" w:hAnsi="宋体" w:cs="宋体"/>
                <w:kern w:val="0"/>
                <w:szCs w:val="21"/>
              </w:rPr>
            </w:pPr>
          </w:p>
        </w:tc>
        <w:tc>
          <w:tcPr>
            <w:tcW w:w="1075" w:type="dxa"/>
            <w:tcBorders>
              <w:top w:val="single" w:color="000000" w:sz="4" w:space="0"/>
              <w:left w:val="single" w:color="000000" w:sz="4" w:space="0"/>
              <w:bottom w:val="single" w:color="000000" w:sz="4" w:space="0"/>
              <w:right w:val="single" w:color="000000" w:sz="4" w:space="0"/>
            </w:tcBorders>
          </w:tcPr>
          <w:p w14:paraId="5E6F6495">
            <w:pPr>
              <w:spacing w:line="500" w:lineRule="exact"/>
              <w:rPr>
                <w:rFonts w:ascii="宋体" w:hAnsi="宋体" w:cs="宋体"/>
                <w:kern w:val="0"/>
                <w:szCs w:val="21"/>
              </w:rPr>
            </w:pPr>
          </w:p>
        </w:tc>
        <w:tc>
          <w:tcPr>
            <w:tcW w:w="706" w:type="dxa"/>
            <w:tcBorders>
              <w:top w:val="single" w:color="000000" w:sz="4" w:space="0"/>
              <w:left w:val="single" w:color="000000" w:sz="4" w:space="0"/>
              <w:bottom w:val="single" w:color="000000" w:sz="4" w:space="0"/>
              <w:right w:val="single" w:color="000000" w:sz="4" w:space="0"/>
            </w:tcBorders>
          </w:tcPr>
          <w:p w14:paraId="6675C1A0">
            <w:pPr>
              <w:spacing w:line="500" w:lineRule="exact"/>
              <w:rPr>
                <w:rFonts w:ascii="宋体" w:hAnsi="宋体" w:cs="宋体"/>
                <w:kern w:val="0"/>
                <w:szCs w:val="21"/>
              </w:rPr>
            </w:pPr>
          </w:p>
        </w:tc>
      </w:tr>
    </w:tbl>
    <w:p w14:paraId="1CA8FF37">
      <w:pPr>
        <w:pStyle w:val="5"/>
        <w:spacing w:line="500" w:lineRule="exact"/>
        <w:rPr>
          <w:rFonts w:ascii="宋体" w:hAnsi="宋体" w:cs="宋体"/>
          <w:sz w:val="28"/>
          <w:szCs w:val="28"/>
        </w:rPr>
      </w:pPr>
      <w:bookmarkStart w:id="718" w:name="_Toc207443045"/>
      <w:bookmarkStart w:id="719" w:name="_Toc369505649"/>
      <w:bookmarkStart w:id="720" w:name="_Toc267582082"/>
      <w:bookmarkStart w:id="721" w:name="_Toc389146016"/>
      <w:bookmarkStart w:id="722" w:name="_Toc455670865"/>
      <w:r>
        <w:rPr>
          <w:rFonts w:hint="eastAsia" w:ascii="宋体" w:hAnsi="宋体" w:cs="宋体"/>
          <w:sz w:val="28"/>
          <w:szCs w:val="28"/>
        </w:rPr>
        <w:t>附表二：拟配备本标段的试验和检测仪器设备表</w:t>
      </w:r>
      <w:bookmarkEnd w:id="718"/>
      <w:bookmarkEnd w:id="719"/>
      <w:bookmarkEnd w:id="720"/>
      <w:bookmarkEnd w:id="721"/>
      <w:bookmarkEnd w:id="722"/>
    </w:p>
    <w:tbl>
      <w:tblPr>
        <w:tblStyle w:val="22"/>
        <w:tblW w:w="8839" w:type="dxa"/>
        <w:tblInd w:w="119" w:type="dxa"/>
        <w:tblLayout w:type="fixed"/>
        <w:tblCellMar>
          <w:top w:w="0" w:type="dxa"/>
          <w:left w:w="0" w:type="dxa"/>
          <w:bottom w:w="0" w:type="dxa"/>
          <w:right w:w="0" w:type="dxa"/>
        </w:tblCellMar>
      </w:tblPr>
      <w:tblGrid>
        <w:gridCol w:w="703"/>
        <w:gridCol w:w="802"/>
        <w:gridCol w:w="1047"/>
        <w:gridCol w:w="1047"/>
        <w:gridCol w:w="709"/>
        <w:gridCol w:w="780"/>
        <w:gridCol w:w="1279"/>
        <w:gridCol w:w="1747"/>
        <w:gridCol w:w="725"/>
      </w:tblGrid>
      <w:tr w14:paraId="1F1D2087">
        <w:tblPrEx>
          <w:tblCellMar>
            <w:top w:w="0" w:type="dxa"/>
            <w:left w:w="0" w:type="dxa"/>
            <w:bottom w:w="0" w:type="dxa"/>
            <w:right w:w="0" w:type="dxa"/>
          </w:tblCellMar>
        </w:tblPrEx>
        <w:trPr>
          <w:trHeight w:val="936" w:hRule="exact"/>
        </w:trPr>
        <w:tc>
          <w:tcPr>
            <w:tcW w:w="703" w:type="dxa"/>
            <w:tcBorders>
              <w:top w:val="single" w:color="000000" w:sz="4" w:space="0"/>
              <w:left w:val="single" w:color="000000" w:sz="4" w:space="0"/>
              <w:bottom w:val="single" w:color="000000" w:sz="4" w:space="0"/>
              <w:right w:val="single" w:color="000000" w:sz="4" w:space="0"/>
            </w:tcBorders>
          </w:tcPr>
          <w:p w14:paraId="03927329">
            <w:pPr>
              <w:spacing w:line="500" w:lineRule="exact"/>
              <w:rPr>
                <w:rFonts w:ascii="宋体" w:hAnsi="宋体" w:cs="宋体"/>
                <w:kern w:val="0"/>
                <w:sz w:val="24"/>
              </w:rPr>
            </w:pPr>
            <w:r>
              <w:rPr>
                <w:rFonts w:hint="eastAsia" w:ascii="宋体" w:hAnsi="宋体" w:cs="宋体"/>
                <w:kern w:val="0"/>
                <w:szCs w:val="21"/>
              </w:rPr>
              <w:t>序号</w:t>
            </w:r>
          </w:p>
        </w:tc>
        <w:tc>
          <w:tcPr>
            <w:tcW w:w="802" w:type="dxa"/>
            <w:tcBorders>
              <w:top w:val="single" w:color="000000" w:sz="4" w:space="0"/>
              <w:left w:val="single" w:color="000000" w:sz="4" w:space="0"/>
              <w:bottom w:val="single" w:color="000000" w:sz="4" w:space="0"/>
              <w:right w:val="single" w:color="000000" w:sz="4" w:space="0"/>
            </w:tcBorders>
          </w:tcPr>
          <w:p w14:paraId="6EE41DD3">
            <w:pPr>
              <w:spacing w:line="500" w:lineRule="exact"/>
              <w:rPr>
                <w:rFonts w:ascii="宋体" w:hAnsi="宋体" w:cs="宋体"/>
                <w:kern w:val="0"/>
                <w:szCs w:val="21"/>
              </w:rPr>
            </w:pPr>
            <w:r>
              <w:rPr>
                <w:rFonts w:hint="eastAsia" w:ascii="宋体" w:hAnsi="宋体" w:cs="宋体"/>
                <w:kern w:val="0"/>
                <w:szCs w:val="21"/>
              </w:rPr>
              <w:t>设备</w:t>
            </w:r>
          </w:p>
          <w:p w14:paraId="099C59AE">
            <w:pPr>
              <w:spacing w:line="500" w:lineRule="exact"/>
              <w:rPr>
                <w:rFonts w:ascii="宋体" w:hAnsi="宋体" w:cs="宋体"/>
                <w:kern w:val="0"/>
                <w:sz w:val="24"/>
              </w:rPr>
            </w:pPr>
            <w:r>
              <w:rPr>
                <w:rFonts w:hint="eastAsia" w:ascii="宋体" w:hAnsi="宋体" w:cs="宋体"/>
                <w:kern w:val="0"/>
                <w:szCs w:val="21"/>
              </w:rPr>
              <w:t>名称</w:t>
            </w:r>
          </w:p>
        </w:tc>
        <w:tc>
          <w:tcPr>
            <w:tcW w:w="1047" w:type="dxa"/>
            <w:tcBorders>
              <w:top w:val="single" w:color="000000" w:sz="4" w:space="0"/>
              <w:left w:val="single" w:color="000000" w:sz="4" w:space="0"/>
              <w:bottom w:val="single" w:color="000000" w:sz="4" w:space="0"/>
              <w:right w:val="single" w:color="000000" w:sz="4" w:space="0"/>
            </w:tcBorders>
          </w:tcPr>
          <w:p w14:paraId="4DB51719">
            <w:pPr>
              <w:spacing w:line="500" w:lineRule="exact"/>
              <w:rPr>
                <w:rFonts w:ascii="宋体" w:hAnsi="宋体" w:cs="宋体"/>
                <w:kern w:val="0"/>
                <w:szCs w:val="21"/>
              </w:rPr>
            </w:pPr>
            <w:r>
              <w:rPr>
                <w:rFonts w:hint="eastAsia" w:ascii="宋体" w:hAnsi="宋体" w:cs="宋体"/>
                <w:kern w:val="0"/>
                <w:szCs w:val="21"/>
              </w:rPr>
              <w:t>型号</w:t>
            </w:r>
          </w:p>
          <w:p w14:paraId="106CE3BE">
            <w:pPr>
              <w:spacing w:line="500" w:lineRule="exact"/>
              <w:rPr>
                <w:rFonts w:ascii="宋体" w:hAnsi="宋体" w:cs="宋体"/>
                <w:kern w:val="0"/>
                <w:szCs w:val="21"/>
              </w:rPr>
            </w:pPr>
            <w:r>
              <w:rPr>
                <w:rFonts w:hint="eastAsia" w:ascii="宋体" w:hAnsi="宋体" w:cs="宋体"/>
                <w:kern w:val="0"/>
                <w:szCs w:val="21"/>
              </w:rPr>
              <w:t>规格</w:t>
            </w:r>
          </w:p>
        </w:tc>
        <w:tc>
          <w:tcPr>
            <w:tcW w:w="1047" w:type="dxa"/>
            <w:tcBorders>
              <w:top w:val="single" w:color="000000" w:sz="4" w:space="0"/>
              <w:left w:val="single" w:color="000000" w:sz="4" w:space="0"/>
              <w:bottom w:val="single" w:color="000000" w:sz="4" w:space="0"/>
              <w:right w:val="single" w:color="000000" w:sz="4" w:space="0"/>
            </w:tcBorders>
          </w:tcPr>
          <w:p w14:paraId="05FE9B78">
            <w:pPr>
              <w:spacing w:line="500" w:lineRule="exact"/>
              <w:rPr>
                <w:rFonts w:ascii="宋体" w:hAnsi="宋体" w:cs="宋体"/>
                <w:kern w:val="0"/>
                <w:sz w:val="28"/>
                <w:szCs w:val="28"/>
              </w:rPr>
            </w:pPr>
          </w:p>
          <w:p w14:paraId="1738A195">
            <w:pPr>
              <w:spacing w:line="500" w:lineRule="exact"/>
              <w:rPr>
                <w:rFonts w:ascii="宋体" w:hAnsi="宋体" w:cs="宋体"/>
                <w:kern w:val="0"/>
                <w:sz w:val="24"/>
              </w:rPr>
            </w:pPr>
            <w:r>
              <w:rPr>
                <w:rFonts w:hint="eastAsia" w:ascii="宋体" w:hAnsi="宋体" w:cs="宋体"/>
                <w:kern w:val="0"/>
                <w:szCs w:val="21"/>
              </w:rPr>
              <w:t>数量</w:t>
            </w:r>
          </w:p>
        </w:tc>
        <w:tc>
          <w:tcPr>
            <w:tcW w:w="709" w:type="dxa"/>
            <w:tcBorders>
              <w:top w:val="single" w:color="000000" w:sz="4" w:space="0"/>
              <w:left w:val="single" w:color="000000" w:sz="4" w:space="0"/>
              <w:bottom w:val="single" w:color="000000" w:sz="4" w:space="0"/>
              <w:right w:val="single" w:color="000000" w:sz="4" w:space="0"/>
            </w:tcBorders>
          </w:tcPr>
          <w:p w14:paraId="2B4A0F1E">
            <w:pPr>
              <w:spacing w:line="500" w:lineRule="exact"/>
              <w:rPr>
                <w:rFonts w:ascii="宋体" w:hAnsi="宋体" w:cs="宋体"/>
                <w:kern w:val="0"/>
                <w:sz w:val="24"/>
              </w:rPr>
            </w:pPr>
            <w:r>
              <w:rPr>
                <w:rFonts w:hint="eastAsia" w:ascii="宋体" w:hAnsi="宋体" w:cs="宋体"/>
                <w:kern w:val="0"/>
                <w:szCs w:val="21"/>
              </w:rPr>
              <w:t>国别 产地</w:t>
            </w:r>
          </w:p>
        </w:tc>
        <w:tc>
          <w:tcPr>
            <w:tcW w:w="780" w:type="dxa"/>
            <w:tcBorders>
              <w:top w:val="single" w:color="000000" w:sz="4" w:space="0"/>
              <w:left w:val="single" w:color="000000" w:sz="4" w:space="0"/>
              <w:bottom w:val="single" w:color="000000" w:sz="4" w:space="0"/>
              <w:right w:val="single" w:color="000000" w:sz="4" w:space="0"/>
            </w:tcBorders>
          </w:tcPr>
          <w:p w14:paraId="07219292">
            <w:pPr>
              <w:spacing w:line="500" w:lineRule="exact"/>
              <w:rPr>
                <w:rFonts w:ascii="宋体" w:hAnsi="宋体" w:cs="宋体"/>
                <w:kern w:val="0"/>
                <w:sz w:val="24"/>
              </w:rPr>
            </w:pPr>
            <w:r>
              <w:rPr>
                <w:rFonts w:hint="eastAsia" w:ascii="宋体" w:hAnsi="宋体" w:cs="宋体"/>
                <w:kern w:val="0"/>
                <w:szCs w:val="21"/>
              </w:rPr>
              <w:t>制造 年份</w:t>
            </w:r>
          </w:p>
        </w:tc>
        <w:tc>
          <w:tcPr>
            <w:tcW w:w="1279" w:type="dxa"/>
            <w:tcBorders>
              <w:top w:val="single" w:color="000000" w:sz="4" w:space="0"/>
              <w:left w:val="single" w:color="000000" w:sz="4" w:space="0"/>
              <w:bottom w:val="single" w:color="000000" w:sz="4" w:space="0"/>
              <w:right w:val="single" w:color="000000" w:sz="4" w:space="0"/>
            </w:tcBorders>
          </w:tcPr>
          <w:p w14:paraId="353D9462">
            <w:pPr>
              <w:spacing w:line="500" w:lineRule="exact"/>
              <w:rPr>
                <w:rFonts w:ascii="宋体" w:hAnsi="宋体" w:cs="宋体"/>
                <w:kern w:val="0"/>
                <w:sz w:val="24"/>
              </w:rPr>
            </w:pPr>
            <w:r>
              <w:rPr>
                <w:rFonts w:hint="eastAsia" w:ascii="宋体" w:hAnsi="宋体" w:cs="宋体"/>
                <w:kern w:val="0"/>
                <w:szCs w:val="21"/>
              </w:rPr>
              <w:t>已使用台 时数</w:t>
            </w:r>
          </w:p>
        </w:tc>
        <w:tc>
          <w:tcPr>
            <w:tcW w:w="1747" w:type="dxa"/>
            <w:tcBorders>
              <w:top w:val="single" w:color="000000" w:sz="4" w:space="0"/>
              <w:left w:val="single" w:color="000000" w:sz="4" w:space="0"/>
              <w:bottom w:val="single" w:color="000000" w:sz="4" w:space="0"/>
              <w:right w:val="single" w:color="000000" w:sz="4" w:space="0"/>
            </w:tcBorders>
          </w:tcPr>
          <w:p w14:paraId="6E18288F">
            <w:pPr>
              <w:spacing w:line="500" w:lineRule="exact"/>
              <w:rPr>
                <w:rFonts w:ascii="宋体" w:hAnsi="宋体" w:cs="宋体"/>
                <w:kern w:val="0"/>
                <w:sz w:val="28"/>
                <w:szCs w:val="28"/>
              </w:rPr>
            </w:pPr>
          </w:p>
          <w:p w14:paraId="1C8F871B">
            <w:pPr>
              <w:spacing w:line="500" w:lineRule="exact"/>
              <w:rPr>
                <w:rFonts w:ascii="宋体" w:hAnsi="宋体" w:cs="宋体"/>
                <w:kern w:val="0"/>
                <w:sz w:val="24"/>
              </w:rPr>
            </w:pPr>
            <w:r>
              <w:rPr>
                <w:rFonts w:hint="eastAsia" w:ascii="宋体" w:hAnsi="宋体" w:cs="宋体"/>
                <w:kern w:val="0"/>
                <w:szCs w:val="21"/>
              </w:rPr>
              <w:t>用途</w:t>
            </w:r>
          </w:p>
        </w:tc>
        <w:tc>
          <w:tcPr>
            <w:tcW w:w="725" w:type="dxa"/>
            <w:tcBorders>
              <w:top w:val="single" w:color="000000" w:sz="4" w:space="0"/>
              <w:left w:val="single" w:color="000000" w:sz="4" w:space="0"/>
              <w:bottom w:val="single" w:color="000000" w:sz="4" w:space="0"/>
              <w:right w:val="single" w:color="000000" w:sz="4" w:space="0"/>
            </w:tcBorders>
          </w:tcPr>
          <w:p w14:paraId="23A93B70">
            <w:pPr>
              <w:spacing w:line="500" w:lineRule="exact"/>
              <w:rPr>
                <w:rFonts w:ascii="宋体" w:hAnsi="宋体" w:cs="宋体"/>
                <w:kern w:val="0"/>
                <w:sz w:val="28"/>
                <w:szCs w:val="28"/>
              </w:rPr>
            </w:pPr>
          </w:p>
          <w:p w14:paraId="4BC5E7F6">
            <w:pPr>
              <w:spacing w:line="500" w:lineRule="exact"/>
              <w:rPr>
                <w:rFonts w:ascii="宋体" w:hAnsi="宋体" w:cs="宋体"/>
                <w:kern w:val="0"/>
                <w:sz w:val="24"/>
              </w:rPr>
            </w:pPr>
            <w:r>
              <w:rPr>
                <w:rFonts w:hint="eastAsia" w:ascii="宋体" w:hAnsi="宋体" w:cs="宋体"/>
                <w:kern w:val="0"/>
                <w:szCs w:val="21"/>
              </w:rPr>
              <w:t>备注</w:t>
            </w:r>
          </w:p>
        </w:tc>
      </w:tr>
      <w:tr w14:paraId="45D324D5">
        <w:tblPrEx>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14:paraId="29180EE7">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14:paraId="5362BCBA">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69ED90CE">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39C9E896">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14:paraId="46D35A7D">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14:paraId="2238695A">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14:paraId="23CCFA1A">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14:paraId="2029ED27">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14:paraId="3775D335">
            <w:pPr>
              <w:spacing w:line="500" w:lineRule="exact"/>
              <w:rPr>
                <w:rFonts w:ascii="宋体" w:hAnsi="宋体" w:cs="宋体"/>
                <w:kern w:val="0"/>
                <w:sz w:val="24"/>
              </w:rPr>
            </w:pPr>
          </w:p>
        </w:tc>
      </w:tr>
      <w:tr w14:paraId="48885600">
        <w:tblPrEx>
          <w:tblCellMar>
            <w:top w:w="0" w:type="dxa"/>
            <w:left w:w="0" w:type="dxa"/>
            <w:bottom w:w="0" w:type="dxa"/>
            <w:right w:w="0" w:type="dxa"/>
          </w:tblCellMar>
        </w:tblPrEx>
        <w:trPr>
          <w:trHeight w:val="438" w:hRule="exact"/>
        </w:trPr>
        <w:tc>
          <w:tcPr>
            <w:tcW w:w="703" w:type="dxa"/>
            <w:tcBorders>
              <w:top w:val="single" w:color="000000" w:sz="4" w:space="0"/>
              <w:left w:val="single" w:color="000000" w:sz="4" w:space="0"/>
              <w:bottom w:val="single" w:color="000000" w:sz="4" w:space="0"/>
              <w:right w:val="single" w:color="000000" w:sz="4" w:space="0"/>
            </w:tcBorders>
          </w:tcPr>
          <w:p w14:paraId="2AD078EF">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14:paraId="4014CE98">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0318AA87">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73B49994">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14:paraId="23A2A73D">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14:paraId="43D92023">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14:paraId="0EABBED3">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14:paraId="25FC9247">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14:paraId="66A82B02">
            <w:pPr>
              <w:spacing w:line="500" w:lineRule="exact"/>
              <w:rPr>
                <w:rFonts w:ascii="宋体" w:hAnsi="宋体" w:cs="宋体"/>
                <w:kern w:val="0"/>
                <w:sz w:val="24"/>
              </w:rPr>
            </w:pPr>
          </w:p>
        </w:tc>
      </w:tr>
      <w:tr w14:paraId="26B732E2">
        <w:tblPrEx>
          <w:tblCellMar>
            <w:top w:w="0" w:type="dxa"/>
            <w:left w:w="0" w:type="dxa"/>
            <w:bottom w:w="0" w:type="dxa"/>
            <w:right w:w="0" w:type="dxa"/>
          </w:tblCellMar>
        </w:tblPrEx>
        <w:trPr>
          <w:trHeight w:val="448" w:hRule="exact"/>
        </w:trPr>
        <w:tc>
          <w:tcPr>
            <w:tcW w:w="703" w:type="dxa"/>
            <w:tcBorders>
              <w:top w:val="single" w:color="000000" w:sz="4" w:space="0"/>
              <w:left w:val="single" w:color="000000" w:sz="4" w:space="0"/>
              <w:bottom w:val="single" w:color="000000" w:sz="4" w:space="0"/>
              <w:right w:val="single" w:color="000000" w:sz="4" w:space="0"/>
            </w:tcBorders>
          </w:tcPr>
          <w:p w14:paraId="6796BEBA">
            <w:pPr>
              <w:spacing w:line="500" w:lineRule="exact"/>
              <w:rPr>
                <w:rFonts w:ascii="宋体" w:hAnsi="宋体" w:cs="宋体"/>
                <w:kern w:val="0"/>
                <w:sz w:val="24"/>
              </w:rPr>
            </w:pPr>
          </w:p>
        </w:tc>
        <w:tc>
          <w:tcPr>
            <w:tcW w:w="802" w:type="dxa"/>
            <w:tcBorders>
              <w:top w:val="single" w:color="000000" w:sz="4" w:space="0"/>
              <w:left w:val="single" w:color="000000" w:sz="4" w:space="0"/>
              <w:bottom w:val="single" w:color="000000" w:sz="4" w:space="0"/>
              <w:right w:val="single" w:color="000000" w:sz="4" w:space="0"/>
            </w:tcBorders>
          </w:tcPr>
          <w:p w14:paraId="6C4190A6">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192B45D4">
            <w:pPr>
              <w:spacing w:line="500" w:lineRule="exact"/>
              <w:rPr>
                <w:rFonts w:ascii="宋体" w:hAnsi="宋体" w:cs="宋体"/>
                <w:kern w:val="0"/>
                <w:sz w:val="24"/>
              </w:rPr>
            </w:pPr>
          </w:p>
        </w:tc>
        <w:tc>
          <w:tcPr>
            <w:tcW w:w="1047" w:type="dxa"/>
            <w:tcBorders>
              <w:top w:val="single" w:color="000000" w:sz="4" w:space="0"/>
              <w:left w:val="single" w:color="000000" w:sz="4" w:space="0"/>
              <w:bottom w:val="single" w:color="000000" w:sz="4" w:space="0"/>
              <w:right w:val="single" w:color="000000" w:sz="4" w:space="0"/>
            </w:tcBorders>
          </w:tcPr>
          <w:p w14:paraId="0188A8FB">
            <w:pPr>
              <w:spacing w:line="500" w:lineRule="exact"/>
              <w:rPr>
                <w:rFonts w:ascii="宋体" w:hAnsi="宋体" w:cs="宋体"/>
                <w:kern w:val="0"/>
                <w:sz w:val="24"/>
              </w:rPr>
            </w:pPr>
          </w:p>
        </w:tc>
        <w:tc>
          <w:tcPr>
            <w:tcW w:w="709" w:type="dxa"/>
            <w:tcBorders>
              <w:top w:val="single" w:color="000000" w:sz="4" w:space="0"/>
              <w:left w:val="single" w:color="000000" w:sz="4" w:space="0"/>
              <w:bottom w:val="single" w:color="000000" w:sz="4" w:space="0"/>
              <w:right w:val="single" w:color="000000" w:sz="4" w:space="0"/>
            </w:tcBorders>
          </w:tcPr>
          <w:p w14:paraId="1C775734">
            <w:pPr>
              <w:spacing w:line="500" w:lineRule="exact"/>
              <w:rPr>
                <w:rFonts w:ascii="宋体" w:hAnsi="宋体" w:cs="宋体"/>
                <w:kern w:val="0"/>
                <w:sz w:val="24"/>
              </w:rPr>
            </w:pPr>
          </w:p>
        </w:tc>
        <w:tc>
          <w:tcPr>
            <w:tcW w:w="780" w:type="dxa"/>
            <w:tcBorders>
              <w:top w:val="single" w:color="000000" w:sz="4" w:space="0"/>
              <w:left w:val="single" w:color="000000" w:sz="4" w:space="0"/>
              <w:bottom w:val="single" w:color="000000" w:sz="4" w:space="0"/>
              <w:right w:val="single" w:color="000000" w:sz="4" w:space="0"/>
            </w:tcBorders>
          </w:tcPr>
          <w:p w14:paraId="01E54AA0">
            <w:pPr>
              <w:spacing w:line="500" w:lineRule="exact"/>
              <w:rPr>
                <w:rFonts w:ascii="宋体" w:hAnsi="宋体" w:cs="宋体"/>
                <w:kern w:val="0"/>
                <w:sz w:val="24"/>
              </w:rPr>
            </w:pPr>
          </w:p>
        </w:tc>
        <w:tc>
          <w:tcPr>
            <w:tcW w:w="1279" w:type="dxa"/>
            <w:tcBorders>
              <w:top w:val="single" w:color="000000" w:sz="4" w:space="0"/>
              <w:left w:val="single" w:color="000000" w:sz="4" w:space="0"/>
              <w:bottom w:val="single" w:color="000000" w:sz="4" w:space="0"/>
              <w:right w:val="single" w:color="000000" w:sz="4" w:space="0"/>
            </w:tcBorders>
          </w:tcPr>
          <w:p w14:paraId="5036054C">
            <w:pPr>
              <w:spacing w:line="500" w:lineRule="exact"/>
              <w:rPr>
                <w:rFonts w:ascii="宋体" w:hAnsi="宋体" w:cs="宋体"/>
                <w:kern w:val="0"/>
                <w:sz w:val="24"/>
              </w:rPr>
            </w:pPr>
          </w:p>
        </w:tc>
        <w:tc>
          <w:tcPr>
            <w:tcW w:w="1747" w:type="dxa"/>
            <w:tcBorders>
              <w:top w:val="single" w:color="000000" w:sz="4" w:space="0"/>
              <w:left w:val="single" w:color="000000" w:sz="4" w:space="0"/>
              <w:bottom w:val="single" w:color="000000" w:sz="4" w:space="0"/>
              <w:right w:val="single" w:color="000000" w:sz="4" w:space="0"/>
            </w:tcBorders>
          </w:tcPr>
          <w:p w14:paraId="21FFE847">
            <w:pPr>
              <w:spacing w:line="500" w:lineRule="exact"/>
              <w:rPr>
                <w:rFonts w:ascii="宋体" w:hAnsi="宋体" w:cs="宋体"/>
                <w:kern w:val="0"/>
                <w:sz w:val="24"/>
              </w:rPr>
            </w:pPr>
          </w:p>
        </w:tc>
        <w:tc>
          <w:tcPr>
            <w:tcW w:w="725" w:type="dxa"/>
            <w:tcBorders>
              <w:top w:val="single" w:color="000000" w:sz="4" w:space="0"/>
              <w:left w:val="single" w:color="000000" w:sz="4" w:space="0"/>
              <w:bottom w:val="single" w:color="000000" w:sz="4" w:space="0"/>
              <w:right w:val="single" w:color="000000" w:sz="4" w:space="0"/>
            </w:tcBorders>
          </w:tcPr>
          <w:p w14:paraId="7F9F8713">
            <w:pPr>
              <w:spacing w:line="500" w:lineRule="exact"/>
              <w:rPr>
                <w:rFonts w:ascii="宋体" w:hAnsi="宋体" w:cs="宋体"/>
                <w:kern w:val="0"/>
                <w:sz w:val="24"/>
              </w:rPr>
            </w:pPr>
          </w:p>
        </w:tc>
      </w:tr>
    </w:tbl>
    <w:p w14:paraId="6B6570B4">
      <w:pPr>
        <w:pStyle w:val="5"/>
        <w:spacing w:line="500" w:lineRule="exact"/>
        <w:rPr>
          <w:rFonts w:ascii="宋体" w:hAnsi="宋体" w:cs="宋体"/>
          <w:sz w:val="28"/>
          <w:szCs w:val="28"/>
        </w:rPr>
      </w:pPr>
      <w:bookmarkStart w:id="723" w:name="_Toc389146017"/>
      <w:bookmarkStart w:id="724" w:name="_Toc369505650"/>
      <w:bookmarkStart w:id="725" w:name="_Toc267582083"/>
      <w:bookmarkStart w:id="726" w:name="_Toc207443046"/>
      <w:bookmarkStart w:id="727" w:name="_Toc455670866"/>
    </w:p>
    <w:p w14:paraId="12FD757E">
      <w:pPr>
        <w:pStyle w:val="5"/>
        <w:spacing w:line="500" w:lineRule="exact"/>
        <w:rPr>
          <w:rFonts w:ascii="宋体" w:hAnsi="宋体" w:cs="宋体"/>
          <w:sz w:val="28"/>
          <w:szCs w:val="28"/>
        </w:rPr>
      </w:pPr>
      <w:r>
        <w:rPr>
          <w:rFonts w:hint="eastAsia" w:ascii="宋体" w:hAnsi="宋体" w:cs="宋体"/>
          <w:sz w:val="28"/>
          <w:szCs w:val="28"/>
        </w:rPr>
        <w:t>附表三：劳动力计划表</w:t>
      </w:r>
      <w:bookmarkEnd w:id="723"/>
      <w:bookmarkEnd w:id="724"/>
      <w:bookmarkEnd w:id="725"/>
      <w:bookmarkEnd w:id="726"/>
      <w:bookmarkEnd w:id="727"/>
    </w:p>
    <w:p w14:paraId="4B809928">
      <w:pPr>
        <w:spacing w:line="500" w:lineRule="exact"/>
        <w:jc w:val="center"/>
        <w:rPr>
          <w:rFonts w:ascii="宋体" w:hAnsi="宋体" w:cs="宋体"/>
          <w:kern w:val="0"/>
          <w:szCs w:val="21"/>
        </w:rPr>
      </w:pPr>
      <w:r>
        <w:rPr>
          <w:rFonts w:hint="eastAsia" w:ascii="宋体" w:hAnsi="宋体" w:cs="宋体"/>
          <w:kern w:val="0"/>
          <w:szCs w:val="21"/>
        </w:rPr>
        <w:t xml:space="preserve">                                                           单位：人</w:t>
      </w:r>
    </w:p>
    <w:tbl>
      <w:tblPr>
        <w:tblStyle w:val="22"/>
        <w:tblW w:w="9020" w:type="dxa"/>
        <w:tblInd w:w="107" w:type="dxa"/>
        <w:tblLayout w:type="fixed"/>
        <w:tblCellMar>
          <w:top w:w="0" w:type="dxa"/>
          <w:left w:w="0" w:type="dxa"/>
          <w:bottom w:w="0" w:type="dxa"/>
          <w:right w:w="0" w:type="dxa"/>
        </w:tblCellMar>
      </w:tblPr>
      <w:tblGrid>
        <w:gridCol w:w="877"/>
        <w:gridCol w:w="1381"/>
        <w:gridCol w:w="1126"/>
        <w:gridCol w:w="1128"/>
        <w:gridCol w:w="1126"/>
        <w:gridCol w:w="1129"/>
        <w:gridCol w:w="1126"/>
        <w:gridCol w:w="1127"/>
      </w:tblGrid>
      <w:tr w14:paraId="263F1073">
        <w:tblPrEx>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14:paraId="3F73EB44">
            <w:pPr>
              <w:spacing w:line="500" w:lineRule="exact"/>
              <w:rPr>
                <w:rFonts w:ascii="宋体" w:hAnsi="宋体" w:cs="宋体"/>
                <w:kern w:val="0"/>
                <w:sz w:val="24"/>
              </w:rPr>
            </w:pPr>
            <w:r>
              <w:rPr>
                <w:rFonts w:hint="eastAsia" w:ascii="宋体" w:hAnsi="宋体" w:cs="宋体"/>
                <w:kern w:val="0"/>
                <w:szCs w:val="21"/>
              </w:rPr>
              <w:t>工种</w:t>
            </w:r>
          </w:p>
        </w:tc>
        <w:tc>
          <w:tcPr>
            <w:tcW w:w="8143" w:type="dxa"/>
            <w:gridSpan w:val="7"/>
            <w:tcBorders>
              <w:top w:val="single" w:color="000000" w:sz="4" w:space="0"/>
              <w:left w:val="single" w:color="000000" w:sz="4" w:space="0"/>
              <w:bottom w:val="single" w:color="000000" w:sz="4" w:space="0"/>
              <w:right w:val="single" w:color="000000" w:sz="4" w:space="0"/>
            </w:tcBorders>
          </w:tcPr>
          <w:p w14:paraId="3D1CBC73">
            <w:pPr>
              <w:spacing w:line="500" w:lineRule="exact"/>
              <w:rPr>
                <w:rFonts w:ascii="宋体" w:hAnsi="宋体" w:cs="宋体"/>
                <w:kern w:val="0"/>
                <w:sz w:val="24"/>
              </w:rPr>
            </w:pPr>
            <w:r>
              <w:rPr>
                <w:rFonts w:hint="eastAsia" w:ascii="宋体" w:hAnsi="宋体" w:cs="宋体"/>
                <w:kern w:val="0"/>
                <w:szCs w:val="21"/>
              </w:rPr>
              <w:t>按工程施工阶段投入劳动力情况</w:t>
            </w:r>
          </w:p>
        </w:tc>
      </w:tr>
      <w:tr w14:paraId="2FD90156">
        <w:tblPrEx>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14:paraId="36323548">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14:paraId="7C009B53">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23780B3B">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14:paraId="05EC2686">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6C66B50E">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14:paraId="66967A45">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647944DD">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14:paraId="2F4FA38E">
            <w:pPr>
              <w:spacing w:line="500" w:lineRule="exact"/>
              <w:rPr>
                <w:rFonts w:ascii="宋体" w:hAnsi="宋体" w:cs="宋体"/>
                <w:kern w:val="0"/>
                <w:sz w:val="24"/>
              </w:rPr>
            </w:pPr>
          </w:p>
        </w:tc>
      </w:tr>
      <w:tr w14:paraId="49EC580D">
        <w:tblPrEx>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14:paraId="1C9A8793">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14:paraId="617EA07E">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75397771">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14:paraId="71489B2F">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6EB216A6">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14:paraId="13289157">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43D2EE62">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14:paraId="63985F84">
            <w:pPr>
              <w:spacing w:line="500" w:lineRule="exact"/>
              <w:rPr>
                <w:rFonts w:ascii="宋体" w:hAnsi="宋体" w:cs="宋体"/>
                <w:kern w:val="0"/>
                <w:sz w:val="24"/>
              </w:rPr>
            </w:pPr>
          </w:p>
        </w:tc>
      </w:tr>
      <w:tr w14:paraId="201C8227">
        <w:tblPrEx>
          <w:tblCellMar>
            <w:top w:w="0" w:type="dxa"/>
            <w:left w:w="0" w:type="dxa"/>
            <w:bottom w:w="0" w:type="dxa"/>
            <w:right w:w="0" w:type="dxa"/>
          </w:tblCellMar>
        </w:tblPrEx>
        <w:trPr>
          <w:trHeight w:val="448" w:hRule="exact"/>
        </w:trPr>
        <w:tc>
          <w:tcPr>
            <w:tcW w:w="877" w:type="dxa"/>
            <w:tcBorders>
              <w:top w:val="single" w:color="000000" w:sz="4" w:space="0"/>
              <w:left w:val="single" w:color="000000" w:sz="4" w:space="0"/>
              <w:bottom w:val="single" w:color="000000" w:sz="4" w:space="0"/>
              <w:right w:val="single" w:color="000000" w:sz="4" w:space="0"/>
            </w:tcBorders>
          </w:tcPr>
          <w:p w14:paraId="56E6F638">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14:paraId="32F6852B">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0B1781B5">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14:paraId="5C30251D">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73E1F9B5">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14:paraId="32C2E603">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2F4BB64E">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14:paraId="25248E4A">
            <w:pPr>
              <w:spacing w:line="500" w:lineRule="exact"/>
              <w:rPr>
                <w:rFonts w:ascii="宋体" w:hAnsi="宋体" w:cs="宋体"/>
                <w:kern w:val="0"/>
                <w:sz w:val="24"/>
              </w:rPr>
            </w:pPr>
          </w:p>
        </w:tc>
      </w:tr>
      <w:tr w14:paraId="7920D7D4">
        <w:tblPrEx>
          <w:tblCellMar>
            <w:top w:w="0" w:type="dxa"/>
            <w:left w:w="0" w:type="dxa"/>
            <w:bottom w:w="0" w:type="dxa"/>
            <w:right w:w="0" w:type="dxa"/>
          </w:tblCellMar>
        </w:tblPrEx>
        <w:trPr>
          <w:trHeight w:val="458" w:hRule="exact"/>
        </w:trPr>
        <w:tc>
          <w:tcPr>
            <w:tcW w:w="877" w:type="dxa"/>
            <w:tcBorders>
              <w:top w:val="single" w:color="000000" w:sz="4" w:space="0"/>
              <w:left w:val="single" w:color="000000" w:sz="4" w:space="0"/>
              <w:bottom w:val="single" w:color="000000" w:sz="4" w:space="0"/>
              <w:right w:val="single" w:color="000000" w:sz="4" w:space="0"/>
            </w:tcBorders>
          </w:tcPr>
          <w:p w14:paraId="2975C43E">
            <w:pPr>
              <w:spacing w:line="500" w:lineRule="exact"/>
              <w:rPr>
                <w:rFonts w:ascii="宋体" w:hAnsi="宋体" w:cs="宋体"/>
                <w:kern w:val="0"/>
                <w:sz w:val="24"/>
              </w:rPr>
            </w:pPr>
          </w:p>
        </w:tc>
        <w:tc>
          <w:tcPr>
            <w:tcW w:w="1381" w:type="dxa"/>
            <w:tcBorders>
              <w:top w:val="single" w:color="000000" w:sz="4" w:space="0"/>
              <w:left w:val="single" w:color="000000" w:sz="4" w:space="0"/>
              <w:bottom w:val="single" w:color="000000" w:sz="4" w:space="0"/>
              <w:right w:val="single" w:color="000000" w:sz="4" w:space="0"/>
            </w:tcBorders>
          </w:tcPr>
          <w:p w14:paraId="20D42405">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2DF49DC2">
            <w:pPr>
              <w:spacing w:line="500" w:lineRule="exact"/>
              <w:rPr>
                <w:rFonts w:ascii="宋体" w:hAnsi="宋体" w:cs="宋体"/>
                <w:kern w:val="0"/>
                <w:sz w:val="24"/>
              </w:rPr>
            </w:pPr>
          </w:p>
        </w:tc>
        <w:tc>
          <w:tcPr>
            <w:tcW w:w="1128" w:type="dxa"/>
            <w:tcBorders>
              <w:top w:val="single" w:color="000000" w:sz="4" w:space="0"/>
              <w:left w:val="single" w:color="000000" w:sz="4" w:space="0"/>
              <w:bottom w:val="single" w:color="000000" w:sz="4" w:space="0"/>
              <w:right w:val="single" w:color="000000" w:sz="4" w:space="0"/>
            </w:tcBorders>
          </w:tcPr>
          <w:p w14:paraId="549EB2FE">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7E090760">
            <w:pPr>
              <w:spacing w:line="500" w:lineRule="exact"/>
              <w:rPr>
                <w:rFonts w:ascii="宋体" w:hAnsi="宋体" w:cs="宋体"/>
                <w:kern w:val="0"/>
                <w:sz w:val="24"/>
              </w:rPr>
            </w:pPr>
          </w:p>
        </w:tc>
        <w:tc>
          <w:tcPr>
            <w:tcW w:w="1129" w:type="dxa"/>
            <w:tcBorders>
              <w:top w:val="single" w:color="000000" w:sz="4" w:space="0"/>
              <w:left w:val="single" w:color="000000" w:sz="4" w:space="0"/>
              <w:bottom w:val="single" w:color="000000" w:sz="4" w:space="0"/>
              <w:right w:val="single" w:color="000000" w:sz="4" w:space="0"/>
            </w:tcBorders>
          </w:tcPr>
          <w:p w14:paraId="681ED68C">
            <w:pPr>
              <w:spacing w:line="500" w:lineRule="exact"/>
              <w:rPr>
                <w:rFonts w:ascii="宋体" w:hAnsi="宋体" w:cs="宋体"/>
                <w:kern w:val="0"/>
                <w:sz w:val="24"/>
              </w:rPr>
            </w:pPr>
          </w:p>
        </w:tc>
        <w:tc>
          <w:tcPr>
            <w:tcW w:w="1126" w:type="dxa"/>
            <w:tcBorders>
              <w:top w:val="single" w:color="000000" w:sz="4" w:space="0"/>
              <w:left w:val="single" w:color="000000" w:sz="4" w:space="0"/>
              <w:bottom w:val="single" w:color="000000" w:sz="4" w:space="0"/>
              <w:right w:val="single" w:color="000000" w:sz="4" w:space="0"/>
            </w:tcBorders>
          </w:tcPr>
          <w:p w14:paraId="34165534">
            <w:pPr>
              <w:spacing w:line="500" w:lineRule="exact"/>
              <w:rPr>
                <w:rFonts w:ascii="宋体" w:hAnsi="宋体" w:cs="宋体"/>
                <w:kern w:val="0"/>
                <w:sz w:val="24"/>
              </w:rPr>
            </w:pPr>
          </w:p>
        </w:tc>
        <w:tc>
          <w:tcPr>
            <w:tcW w:w="1127" w:type="dxa"/>
            <w:tcBorders>
              <w:top w:val="single" w:color="000000" w:sz="4" w:space="0"/>
              <w:left w:val="single" w:color="000000" w:sz="4" w:space="0"/>
              <w:bottom w:val="single" w:color="000000" w:sz="4" w:space="0"/>
              <w:right w:val="single" w:color="000000" w:sz="4" w:space="0"/>
            </w:tcBorders>
          </w:tcPr>
          <w:p w14:paraId="6368DF0D">
            <w:pPr>
              <w:spacing w:line="500" w:lineRule="exact"/>
              <w:rPr>
                <w:rFonts w:ascii="宋体" w:hAnsi="宋体" w:cs="宋体"/>
                <w:kern w:val="0"/>
                <w:sz w:val="24"/>
              </w:rPr>
            </w:pPr>
          </w:p>
        </w:tc>
      </w:tr>
    </w:tbl>
    <w:p w14:paraId="6C8EAE87">
      <w:pPr>
        <w:spacing w:line="500" w:lineRule="exact"/>
        <w:rPr>
          <w:rFonts w:ascii="宋体" w:hAnsi="宋体" w:cs="宋体"/>
          <w:kern w:val="0"/>
          <w:sz w:val="28"/>
          <w:szCs w:val="28"/>
        </w:rPr>
      </w:pPr>
    </w:p>
    <w:p w14:paraId="4B5DF0E7">
      <w:pPr>
        <w:pStyle w:val="5"/>
        <w:spacing w:line="500" w:lineRule="exact"/>
        <w:rPr>
          <w:rFonts w:ascii="宋体" w:hAnsi="宋体" w:cs="宋体"/>
          <w:kern w:val="0"/>
          <w:sz w:val="20"/>
          <w:szCs w:val="20"/>
        </w:rPr>
      </w:pPr>
      <w:bookmarkStart w:id="728" w:name="_Toc389146018"/>
      <w:bookmarkStart w:id="729" w:name="_Toc267582084"/>
      <w:bookmarkStart w:id="730" w:name="_Toc207443047"/>
      <w:bookmarkStart w:id="731" w:name="_Toc369505651"/>
      <w:bookmarkStart w:id="732" w:name="_Toc455670867"/>
      <w:r>
        <w:rPr>
          <w:rFonts w:hint="eastAsia" w:ascii="宋体" w:hAnsi="宋体" w:cs="宋体"/>
          <w:sz w:val="28"/>
          <w:szCs w:val="28"/>
        </w:rPr>
        <w:t>附表四：计划开、竣工日期和施工进度网络图</w:t>
      </w:r>
      <w:bookmarkEnd w:id="728"/>
      <w:bookmarkEnd w:id="729"/>
      <w:bookmarkEnd w:id="730"/>
      <w:bookmarkEnd w:id="731"/>
      <w:bookmarkEnd w:id="732"/>
    </w:p>
    <w:p w14:paraId="55A94709">
      <w:pPr>
        <w:spacing w:line="500" w:lineRule="exact"/>
        <w:ind w:firstLine="424" w:firstLineChars="202"/>
        <w:rPr>
          <w:rFonts w:ascii="宋体" w:hAnsi="宋体" w:cs="宋体"/>
          <w:kern w:val="0"/>
          <w:szCs w:val="21"/>
        </w:rPr>
      </w:pPr>
      <w:r>
        <w:rPr>
          <w:rFonts w:hint="eastAsia" w:ascii="宋体" w:hAnsi="宋体" w:cs="宋体"/>
          <w:kern w:val="0"/>
          <w:szCs w:val="21"/>
        </w:rPr>
        <w:t xml:space="preserve">1. </w:t>
      </w:r>
      <w:r>
        <w:rPr>
          <w:rFonts w:hint="eastAsia" w:ascii="宋体" w:hAnsi="宋体" w:cs="宋体"/>
          <w:spacing w:val="1"/>
          <w:kern w:val="0"/>
          <w:szCs w:val="21"/>
        </w:rPr>
        <w:t>竞标人</w:t>
      </w:r>
      <w:r>
        <w:rPr>
          <w:rFonts w:hint="eastAsia" w:ascii="宋体" w:hAnsi="宋体" w:cs="宋体"/>
          <w:spacing w:val="2"/>
          <w:kern w:val="0"/>
          <w:szCs w:val="21"/>
        </w:rPr>
        <w:t>应</w:t>
      </w:r>
      <w:r>
        <w:rPr>
          <w:rFonts w:hint="eastAsia" w:ascii="宋体" w:hAnsi="宋体" w:cs="宋体"/>
          <w:spacing w:val="1"/>
          <w:kern w:val="0"/>
          <w:szCs w:val="21"/>
        </w:rPr>
        <w:t>递交</w:t>
      </w:r>
      <w:r>
        <w:rPr>
          <w:rFonts w:hint="eastAsia" w:ascii="宋体" w:hAnsi="宋体" w:cs="宋体"/>
          <w:spacing w:val="2"/>
          <w:kern w:val="0"/>
          <w:szCs w:val="21"/>
        </w:rPr>
        <w:t>施</w:t>
      </w:r>
      <w:r>
        <w:rPr>
          <w:rFonts w:hint="eastAsia" w:ascii="宋体" w:hAnsi="宋体" w:cs="宋体"/>
          <w:spacing w:val="1"/>
          <w:kern w:val="0"/>
          <w:szCs w:val="21"/>
        </w:rPr>
        <w:t>工</w:t>
      </w:r>
      <w:r>
        <w:rPr>
          <w:rFonts w:hint="eastAsia" w:ascii="宋体" w:hAnsi="宋体" w:cs="宋体"/>
          <w:spacing w:val="2"/>
          <w:kern w:val="0"/>
          <w:szCs w:val="21"/>
        </w:rPr>
        <w:t>进</w:t>
      </w:r>
      <w:r>
        <w:rPr>
          <w:rFonts w:hint="eastAsia" w:ascii="宋体" w:hAnsi="宋体" w:cs="宋体"/>
          <w:spacing w:val="1"/>
          <w:kern w:val="0"/>
          <w:szCs w:val="21"/>
        </w:rPr>
        <w:t>度网</w:t>
      </w:r>
      <w:r>
        <w:rPr>
          <w:rFonts w:hint="eastAsia" w:ascii="宋体" w:hAnsi="宋体" w:cs="宋体"/>
          <w:spacing w:val="2"/>
          <w:kern w:val="0"/>
          <w:szCs w:val="21"/>
        </w:rPr>
        <w:t>络</w:t>
      </w:r>
      <w:r>
        <w:rPr>
          <w:rFonts w:hint="eastAsia" w:ascii="宋体" w:hAnsi="宋体" w:cs="宋体"/>
          <w:spacing w:val="1"/>
          <w:kern w:val="0"/>
          <w:szCs w:val="21"/>
        </w:rPr>
        <w:t>图</w:t>
      </w:r>
      <w:r>
        <w:rPr>
          <w:rFonts w:hint="eastAsia" w:ascii="宋体" w:hAnsi="宋体" w:cs="宋体"/>
          <w:spacing w:val="2"/>
          <w:kern w:val="0"/>
          <w:szCs w:val="21"/>
        </w:rPr>
        <w:t>及横</w:t>
      </w:r>
      <w:r>
        <w:rPr>
          <w:rFonts w:hint="eastAsia" w:ascii="宋体" w:hAnsi="宋体" w:cs="宋体"/>
          <w:kern w:val="0"/>
          <w:szCs w:val="21"/>
        </w:rPr>
        <w:t>道图</w:t>
      </w:r>
      <w:r>
        <w:rPr>
          <w:rFonts w:hint="eastAsia" w:ascii="宋体" w:hAnsi="宋体" w:cs="宋体"/>
          <w:spacing w:val="1"/>
          <w:kern w:val="0"/>
          <w:szCs w:val="21"/>
        </w:rPr>
        <w:t>，说</w:t>
      </w:r>
      <w:r>
        <w:rPr>
          <w:rFonts w:hint="eastAsia" w:ascii="宋体" w:hAnsi="宋体" w:cs="宋体"/>
          <w:spacing w:val="2"/>
          <w:kern w:val="0"/>
          <w:szCs w:val="21"/>
        </w:rPr>
        <w:t>明</w:t>
      </w:r>
      <w:r>
        <w:rPr>
          <w:rFonts w:hint="eastAsia" w:ascii="宋体" w:hAnsi="宋体" w:cs="宋体"/>
          <w:spacing w:val="1"/>
          <w:kern w:val="0"/>
          <w:szCs w:val="21"/>
        </w:rPr>
        <w:t>按</w:t>
      </w:r>
      <w:r>
        <w:rPr>
          <w:rFonts w:hint="eastAsia" w:ascii="宋体" w:hAnsi="宋体" w:cs="宋体"/>
          <w:spacing w:val="2"/>
          <w:kern w:val="0"/>
          <w:szCs w:val="21"/>
        </w:rPr>
        <w:t>竞争性磋商文件</w:t>
      </w:r>
      <w:r>
        <w:rPr>
          <w:rFonts w:hint="eastAsia" w:ascii="宋体" w:hAnsi="宋体" w:cs="宋体"/>
          <w:spacing w:val="1"/>
          <w:kern w:val="0"/>
          <w:szCs w:val="21"/>
        </w:rPr>
        <w:t>要</w:t>
      </w:r>
      <w:r>
        <w:rPr>
          <w:rFonts w:hint="eastAsia" w:ascii="宋体" w:hAnsi="宋体" w:cs="宋体"/>
          <w:spacing w:val="2"/>
          <w:kern w:val="0"/>
          <w:szCs w:val="21"/>
        </w:rPr>
        <w:t>求</w:t>
      </w:r>
      <w:r>
        <w:rPr>
          <w:rFonts w:hint="eastAsia" w:ascii="宋体" w:hAnsi="宋体" w:cs="宋体"/>
          <w:spacing w:val="1"/>
          <w:kern w:val="0"/>
          <w:szCs w:val="21"/>
        </w:rPr>
        <w:t>的计</w:t>
      </w:r>
      <w:r>
        <w:rPr>
          <w:rFonts w:hint="eastAsia" w:ascii="宋体" w:hAnsi="宋体" w:cs="宋体"/>
          <w:spacing w:val="2"/>
          <w:kern w:val="0"/>
          <w:szCs w:val="21"/>
        </w:rPr>
        <w:t>划</w:t>
      </w:r>
      <w:r>
        <w:rPr>
          <w:rFonts w:hint="eastAsia" w:ascii="宋体" w:hAnsi="宋体" w:cs="宋体"/>
          <w:spacing w:val="1"/>
          <w:kern w:val="0"/>
          <w:szCs w:val="21"/>
        </w:rPr>
        <w:t>工</w:t>
      </w:r>
      <w:r>
        <w:rPr>
          <w:rFonts w:hint="eastAsia" w:ascii="宋体" w:hAnsi="宋体" w:cs="宋体"/>
          <w:spacing w:val="4"/>
          <w:kern w:val="0"/>
          <w:szCs w:val="21"/>
        </w:rPr>
        <w:t>期</w:t>
      </w:r>
      <w:r>
        <w:rPr>
          <w:rFonts w:hint="eastAsia" w:ascii="宋体" w:hAnsi="宋体" w:cs="宋体"/>
          <w:spacing w:val="2"/>
          <w:kern w:val="0"/>
          <w:szCs w:val="21"/>
        </w:rPr>
        <w:t>进</w:t>
      </w:r>
      <w:r>
        <w:rPr>
          <w:rFonts w:hint="eastAsia" w:ascii="宋体" w:hAnsi="宋体" w:cs="宋体"/>
          <w:spacing w:val="1"/>
          <w:kern w:val="0"/>
          <w:szCs w:val="21"/>
        </w:rPr>
        <w:t>行</w:t>
      </w:r>
      <w:r>
        <w:rPr>
          <w:rFonts w:hint="eastAsia" w:ascii="宋体" w:hAnsi="宋体" w:cs="宋体"/>
          <w:kern w:val="0"/>
          <w:szCs w:val="21"/>
        </w:rPr>
        <w:t>施工的各个关键日期。</w:t>
      </w:r>
    </w:p>
    <w:p w14:paraId="719842EB">
      <w:bookmarkStart w:id="733" w:name="_Toc455670868"/>
      <w:bookmarkStart w:id="734" w:name="_Toc207443048"/>
      <w:bookmarkStart w:id="735" w:name="_Toc267582085"/>
      <w:bookmarkStart w:id="736" w:name="_Toc389146019"/>
      <w:bookmarkStart w:id="737" w:name="_Toc369505652"/>
    </w:p>
    <w:p w14:paraId="32D9AAF7">
      <w:pPr>
        <w:pStyle w:val="5"/>
        <w:spacing w:line="500" w:lineRule="exact"/>
        <w:rPr>
          <w:rFonts w:ascii="宋体" w:hAnsi="宋体" w:cs="宋体"/>
          <w:kern w:val="0"/>
          <w:sz w:val="20"/>
          <w:szCs w:val="20"/>
        </w:rPr>
      </w:pPr>
      <w:r>
        <w:rPr>
          <w:rFonts w:hint="eastAsia" w:ascii="宋体" w:hAnsi="宋体" w:cs="宋体"/>
          <w:sz w:val="28"/>
          <w:szCs w:val="28"/>
        </w:rPr>
        <w:t>附表五：施工总平面图</w:t>
      </w:r>
      <w:bookmarkEnd w:id="733"/>
      <w:bookmarkEnd w:id="734"/>
      <w:bookmarkEnd w:id="735"/>
      <w:bookmarkEnd w:id="736"/>
      <w:bookmarkEnd w:id="737"/>
    </w:p>
    <w:p w14:paraId="69CCE84A">
      <w:pPr>
        <w:spacing w:line="500" w:lineRule="exact"/>
        <w:ind w:firstLine="424" w:firstLineChars="202"/>
        <w:rPr>
          <w:rFonts w:ascii="宋体" w:hAnsi="宋体" w:cs="宋体"/>
          <w:kern w:val="0"/>
          <w:szCs w:val="21"/>
        </w:rPr>
      </w:pPr>
      <w:r>
        <w:rPr>
          <w:rFonts w:hint="eastAsia" w:ascii="宋体" w:hAnsi="宋体" w:cs="宋体"/>
          <w:kern w:val="0"/>
          <w:szCs w:val="21"/>
        </w:rPr>
        <w:t>竞标人应递交一份施工总平面图</w:t>
      </w:r>
      <w:r>
        <w:rPr>
          <w:rFonts w:hint="eastAsia" w:ascii="宋体" w:hAnsi="宋体" w:cs="宋体"/>
          <w:spacing w:val="-47"/>
          <w:kern w:val="0"/>
          <w:szCs w:val="21"/>
        </w:rPr>
        <w:t>，</w:t>
      </w:r>
      <w:r>
        <w:rPr>
          <w:rFonts w:hint="eastAsia" w:ascii="宋体" w:hAnsi="宋体" w:cs="宋体"/>
          <w:kern w:val="0"/>
          <w:szCs w:val="21"/>
        </w:rPr>
        <w:t>绘出现场临时设施布置图表并附文字说明</w:t>
      </w:r>
      <w:r>
        <w:rPr>
          <w:rFonts w:hint="eastAsia" w:ascii="宋体" w:hAnsi="宋体" w:cs="宋体"/>
          <w:spacing w:val="-47"/>
          <w:kern w:val="0"/>
          <w:szCs w:val="21"/>
        </w:rPr>
        <w:t>，</w:t>
      </w:r>
      <w:r>
        <w:rPr>
          <w:rFonts w:hint="eastAsia" w:ascii="宋体" w:hAnsi="宋体" w:cs="宋体"/>
          <w:kern w:val="0"/>
          <w:szCs w:val="21"/>
        </w:rPr>
        <w:t>说明临时 设施</w:t>
      </w:r>
      <w:r>
        <w:rPr>
          <w:rFonts w:hint="eastAsia" w:ascii="宋体" w:hAnsi="宋体" w:cs="宋体"/>
          <w:spacing w:val="-11"/>
          <w:kern w:val="0"/>
          <w:szCs w:val="21"/>
        </w:rPr>
        <w:t>、</w:t>
      </w:r>
      <w:r>
        <w:rPr>
          <w:rFonts w:hint="eastAsia" w:ascii="宋体" w:hAnsi="宋体" w:cs="宋体"/>
          <w:kern w:val="0"/>
          <w:szCs w:val="21"/>
        </w:rPr>
        <w:t>加工车间</w:t>
      </w:r>
      <w:r>
        <w:rPr>
          <w:rFonts w:hint="eastAsia" w:ascii="宋体" w:hAnsi="宋体" w:cs="宋体"/>
          <w:spacing w:val="-11"/>
          <w:kern w:val="0"/>
          <w:szCs w:val="21"/>
        </w:rPr>
        <w:t>、</w:t>
      </w:r>
      <w:r>
        <w:rPr>
          <w:rFonts w:hint="eastAsia" w:ascii="宋体" w:hAnsi="宋体" w:cs="宋体"/>
          <w:kern w:val="0"/>
          <w:szCs w:val="21"/>
        </w:rPr>
        <w:t>现场办公</w:t>
      </w:r>
      <w:r>
        <w:rPr>
          <w:rFonts w:hint="eastAsia" w:ascii="宋体" w:hAnsi="宋体" w:cs="宋体"/>
          <w:spacing w:val="-11"/>
          <w:kern w:val="0"/>
          <w:szCs w:val="21"/>
        </w:rPr>
        <w:t>、</w:t>
      </w:r>
      <w:r>
        <w:rPr>
          <w:rFonts w:hint="eastAsia" w:ascii="宋体" w:hAnsi="宋体" w:cs="宋体"/>
          <w:kern w:val="0"/>
          <w:szCs w:val="21"/>
        </w:rPr>
        <w:t>设备及仓储</w:t>
      </w:r>
      <w:r>
        <w:rPr>
          <w:rFonts w:hint="eastAsia" w:ascii="宋体" w:hAnsi="宋体" w:cs="宋体"/>
          <w:spacing w:val="-11"/>
          <w:kern w:val="0"/>
          <w:szCs w:val="21"/>
        </w:rPr>
        <w:t>、</w:t>
      </w:r>
      <w:r>
        <w:rPr>
          <w:rFonts w:hint="eastAsia" w:ascii="宋体" w:hAnsi="宋体" w:cs="宋体"/>
          <w:kern w:val="0"/>
          <w:szCs w:val="21"/>
        </w:rPr>
        <w:t>供电</w:t>
      </w:r>
      <w:r>
        <w:rPr>
          <w:rFonts w:hint="eastAsia" w:ascii="宋体" w:hAnsi="宋体" w:cs="宋体"/>
          <w:spacing w:val="-11"/>
          <w:kern w:val="0"/>
          <w:szCs w:val="21"/>
        </w:rPr>
        <w:t>、</w:t>
      </w:r>
      <w:r>
        <w:rPr>
          <w:rFonts w:hint="eastAsia" w:ascii="宋体" w:hAnsi="宋体" w:cs="宋体"/>
          <w:kern w:val="0"/>
          <w:szCs w:val="21"/>
        </w:rPr>
        <w:t>供水</w:t>
      </w:r>
      <w:r>
        <w:rPr>
          <w:rFonts w:hint="eastAsia" w:ascii="宋体" w:hAnsi="宋体" w:cs="宋体"/>
          <w:spacing w:val="-10"/>
          <w:kern w:val="0"/>
          <w:szCs w:val="21"/>
        </w:rPr>
        <w:t>、</w:t>
      </w:r>
      <w:r>
        <w:rPr>
          <w:rFonts w:hint="eastAsia" w:ascii="宋体" w:hAnsi="宋体" w:cs="宋体"/>
          <w:kern w:val="0"/>
          <w:szCs w:val="21"/>
        </w:rPr>
        <w:t>卫生</w:t>
      </w:r>
      <w:r>
        <w:rPr>
          <w:rFonts w:hint="eastAsia" w:ascii="宋体" w:hAnsi="宋体" w:cs="宋体"/>
          <w:spacing w:val="-11"/>
          <w:kern w:val="0"/>
          <w:szCs w:val="21"/>
        </w:rPr>
        <w:t>、</w:t>
      </w:r>
      <w:r>
        <w:rPr>
          <w:rFonts w:hint="eastAsia" w:ascii="宋体" w:hAnsi="宋体" w:cs="宋体"/>
          <w:kern w:val="0"/>
          <w:szCs w:val="21"/>
        </w:rPr>
        <w:t>生活</w:t>
      </w:r>
      <w:r>
        <w:rPr>
          <w:rFonts w:hint="eastAsia" w:ascii="宋体" w:hAnsi="宋体" w:cs="宋体"/>
          <w:spacing w:val="-11"/>
          <w:kern w:val="0"/>
          <w:szCs w:val="21"/>
        </w:rPr>
        <w:t>、</w:t>
      </w:r>
      <w:r>
        <w:rPr>
          <w:rFonts w:hint="eastAsia" w:ascii="宋体" w:hAnsi="宋体" w:cs="宋体"/>
          <w:kern w:val="0"/>
          <w:szCs w:val="21"/>
        </w:rPr>
        <w:t>道路</w:t>
      </w:r>
      <w:r>
        <w:rPr>
          <w:rFonts w:hint="eastAsia" w:ascii="宋体" w:hAnsi="宋体" w:cs="宋体"/>
          <w:spacing w:val="-11"/>
          <w:kern w:val="0"/>
          <w:szCs w:val="21"/>
        </w:rPr>
        <w:t>、</w:t>
      </w:r>
      <w:r>
        <w:rPr>
          <w:rFonts w:hint="eastAsia" w:ascii="宋体" w:hAnsi="宋体" w:cs="宋体"/>
          <w:spacing w:val="1"/>
          <w:kern w:val="0"/>
          <w:szCs w:val="21"/>
        </w:rPr>
        <w:t>消</w:t>
      </w:r>
      <w:r>
        <w:rPr>
          <w:rFonts w:hint="eastAsia" w:ascii="宋体" w:hAnsi="宋体" w:cs="宋体"/>
          <w:kern w:val="0"/>
          <w:szCs w:val="21"/>
        </w:rPr>
        <w:t>防等设施的 情况和布置。</w:t>
      </w:r>
    </w:p>
    <w:p w14:paraId="3E915602">
      <w:pPr>
        <w:spacing w:line="500" w:lineRule="exact"/>
        <w:rPr>
          <w:rFonts w:ascii="宋体" w:hAnsi="宋体" w:cs="宋体"/>
          <w:kern w:val="0"/>
          <w:sz w:val="20"/>
          <w:szCs w:val="20"/>
        </w:rPr>
      </w:pPr>
    </w:p>
    <w:p w14:paraId="37662B35">
      <w:pPr>
        <w:pStyle w:val="5"/>
        <w:spacing w:line="500" w:lineRule="exact"/>
        <w:rPr>
          <w:rFonts w:ascii="宋体" w:hAnsi="宋体" w:cs="宋体"/>
          <w:sz w:val="28"/>
          <w:szCs w:val="28"/>
        </w:rPr>
      </w:pPr>
      <w:bookmarkStart w:id="738" w:name="_Toc455670869"/>
      <w:bookmarkStart w:id="739" w:name="_Toc267582086"/>
      <w:bookmarkStart w:id="740" w:name="_Toc389146020"/>
      <w:bookmarkStart w:id="741" w:name="_Toc207443049"/>
      <w:bookmarkStart w:id="742" w:name="_Toc369505653"/>
      <w:r>
        <w:rPr>
          <w:rFonts w:hint="eastAsia" w:ascii="宋体" w:hAnsi="宋体" w:cs="宋体"/>
          <w:sz w:val="28"/>
          <w:szCs w:val="28"/>
        </w:rPr>
        <w:t>附表六：临时用地表</w:t>
      </w:r>
      <w:bookmarkEnd w:id="738"/>
      <w:bookmarkEnd w:id="739"/>
      <w:bookmarkEnd w:id="740"/>
      <w:bookmarkEnd w:id="741"/>
      <w:bookmarkEnd w:id="742"/>
    </w:p>
    <w:tbl>
      <w:tblPr>
        <w:tblStyle w:val="22"/>
        <w:tblW w:w="8523" w:type="dxa"/>
        <w:tblInd w:w="107" w:type="dxa"/>
        <w:tblLayout w:type="fixed"/>
        <w:tblCellMar>
          <w:top w:w="0" w:type="dxa"/>
          <w:left w:w="0" w:type="dxa"/>
          <w:bottom w:w="0" w:type="dxa"/>
          <w:right w:w="0" w:type="dxa"/>
        </w:tblCellMar>
      </w:tblPr>
      <w:tblGrid>
        <w:gridCol w:w="2130"/>
        <w:gridCol w:w="2130"/>
        <w:gridCol w:w="2131"/>
        <w:gridCol w:w="2132"/>
      </w:tblGrid>
      <w:tr w14:paraId="4E505C64">
        <w:tblPrEx>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vAlign w:val="center"/>
          </w:tcPr>
          <w:p w14:paraId="31E985C0">
            <w:pPr>
              <w:spacing w:line="500" w:lineRule="exact"/>
              <w:jc w:val="center"/>
              <w:rPr>
                <w:rFonts w:ascii="宋体" w:hAnsi="宋体" w:cs="宋体"/>
                <w:kern w:val="0"/>
                <w:sz w:val="24"/>
              </w:rPr>
            </w:pPr>
            <w:r>
              <w:rPr>
                <w:rFonts w:hint="eastAsia" w:ascii="宋体" w:hAnsi="宋体" w:cs="宋体"/>
                <w:kern w:val="0"/>
                <w:szCs w:val="21"/>
              </w:rPr>
              <w:t>用 途</w:t>
            </w:r>
          </w:p>
        </w:tc>
        <w:tc>
          <w:tcPr>
            <w:tcW w:w="2130" w:type="dxa"/>
            <w:tcBorders>
              <w:top w:val="single" w:color="000000" w:sz="4" w:space="0"/>
              <w:left w:val="single" w:color="000000" w:sz="4" w:space="0"/>
              <w:bottom w:val="single" w:color="000000" w:sz="4" w:space="0"/>
              <w:right w:val="single" w:color="000000" w:sz="4" w:space="0"/>
            </w:tcBorders>
            <w:vAlign w:val="center"/>
          </w:tcPr>
          <w:p w14:paraId="027ACD2D">
            <w:pPr>
              <w:spacing w:line="500" w:lineRule="exact"/>
              <w:jc w:val="center"/>
              <w:rPr>
                <w:rFonts w:ascii="宋体" w:hAnsi="宋体" w:cs="宋体"/>
                <w:kern w:val="0"/>
                <w:sz w:val="24"/>
              </w:rPr>
            </w:pPr>
            <w:r>
              <w:rPr>
                <w:rFonts w:hint="eastAsia" w:ascii="宋体" w:hAnsi="宋体" w:cs="宋体"/>
                <w:kern w:val="0"/>
                <w:szCs w:val="21"/>
              </w:rPr>
              <w:t>面 积（平</w:t>
            </w:r>
            <w:r>
              <w:rPr>
                <w:rFonts w:hint="eastAsia" w:ascii="宋体" w:hAnsi="宋体" w:cs="宋体"/>
                <w:spacing w:val="-1"/>
                <w:kern w:val="0"/>
                <w:szCs w:val="21"/>
              </w:rPr>
              <w:t>方</w:t>
            </w:r>
            <w:r>
              <w:rPr>
                <w:rFonts w:hint="eastAsia" w:ascii="宋体" w:hAnsi="宋体" w:cs="宋体"/>
                <w:kern w:val="0"/>
                <w:szCs w:val="21"/>
              </w:rPr>
              <w:t>米）</w:t>
            </w:r>
          </w:p>
        </w:tc>
        <w:tc>
          <w:tcPr>
            <w:tcW w:w="2131" w:type="dxa"/>
            <w:tcBorders>
              <w:top w:val="single" w:color="000000" w:sz="4" w:space="0"/>
              <w:left w:val="single" w:color="000000" w:sz="4" w:space="0"/>
              <w:bottom w:val="single" w:color="000000" w:sz="4" w:space="0"/>
              <w:right w:val="single" w:color="000000" w:sz="4" w:space="0"/>
            </w:tcBorders>
            <w:vAlign w:val="center"/>
          </w:tcPr>
          <w:p w14:paraId="3C733C50">
            <w:pPr>
              <w:spacing w:line="500" w:lineRule="exact"/>
              <w:jc w:val="center"/>
              <w:rPr>
                <w:rFonts w:ascii="宋体" w:hAnsi="宋体" w:cs="宋体"/>
                <w:kern w:val="0"/>
                <w:sz w:val="24"/>
              </w:rPr>
            </w:pPr>
            <w:r>
              <w:rPr>
                <w:rFonts w:hint="eastAsia" w:ascii="宋体" w:hAnsi="宋体" w:cs="宋体"/>
                <w:kern w:val="0"/>
                <w:szCs w:val="21"/>
              </w:rPr>
              <w:t>位 置</w:t>
            </w:r>
          </w:p>
        </w:tc>
        <w:tc>
          <w:tcPr>
            <w:tcW w:w="2132" w:type="dxa"/>
            <w:tcBorders>
              <w:top w:val="single" w:color="000000" w:sz="4" w:space="0"/>
              <w:left w:val="single" w:color="000000" w:sz="4" w:space="0"/>
              <w:bottom w:val="single" w:color="000000" w:sz="4" w:space="0"/>
              <w:right w:val="single" w:color="000000" w:sz="4" w:space="0"/>
            </w:tcBorders>
            <w:vAlign w:val="center"/>
          </w:tcPr>
          <w:p w14:paraId="23B8C7A6">
            <w:pPr>
              <w:spacing w:line="500" w:lineRule="exact"/>
              <w:jc w:val="center"/>
              <w:rPr>
                <w:rFonts w:ascii="宋体" w:hAnsi="宋体" w:cs="宋体"/>
                <w:kern w:val="0"/>
                <w:sz w:val="24"/>
              </w:rPr>
            </w:pPr>
            <w:r>
              <w:rPr>
                <w:rFonts w:hint="eastAsia" w:ascii="宋体" w:hAnsi="宋体" w:cs="宋体"/>
                <w:kern w:val="0"/>
                <w:szCs w:val="21"/>
              </w:rPr>
              <w:t>需用时间</w:t>
            </w:r>
          </w:p>
        </w:tc>
      </w:tr>
      <w:tr w14:paraId="5EBBE7F9">
        <w:tblPrEx>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14:paraId="476A37FC">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14:paraId="71725824">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14:paraId="192E6EA8">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14:paraId="1C1DC3FE">
            <w:pPr>
              <w:spacing w:line="500" w:lineRule="exact"/>
              <w:rPr>
                <w:rFonts w:ascii="宋体" w:hAnsi="宋体" w:cs="宋体"/>
                <w:kern w:val="0"/>
                <w:sz w:val="24"/>
              </w:rPr>
            </w:pPr>
          </w:p>
        </w:tc>
      </w:tr>
      <w:tr w14:paraId="20E9F43C">
        <w:tblPrEx>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14:paraId="1176E624">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14:paraId="7E0EB061">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14:paraId="426183DB">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14:paraId="37CD3A72">
            <w:pPr>
              <w:spacing w:line="500" w:lineRule="exact"/>
              <w:rPr>
                <w:rFonts w:ascii="宋体" w:hAnsi="宋体" w:cs="宋体"/>
                <w:kern w:val="0"/>
                <w:sz w:val="24"/>
              </w:rPr>
            </w:pPr>
          </w:p>
        </w:tc>
      </w:tr>
      <w:tr w14:paraId="7273A44D">
        <w:tblPrEx>
          <w:tblCellMar>
            <w:top w:w="0" w:type="dxa"/>
            <w:left w:w="0" w:type="dxa"/>
            <w:bottom w:w="0" w:type="dxa"/>
            <w:right w:w="0" w:type="dxa"/>
          </w:tblCellMar>
        </w:tblPrEx>
        <w:trPr>
          <w:trHeight w:val="450" w:hRule="exact"/>
        </w:trPr>
        <w:tc>
          <w:tcPr>
            <w:tcW w:w="2130" w:type="dxa"/>
            <w:tcBorders>
              <w:top w:val="single" w:color="000000" w:sz="4" w:space="0"/>
              <w:left w:val="single" w:color="000000" w:sz="4" w:space="0"/>
              <w:bottom w:val="single" w:color="000000" w:sz="4" w:space="0"/>
              <w:right w:val="single" w:color="000000" w:sz="4" w:space="0"/>
            </w:tcBorders>
          </w:tcPr>
          <w:p w14:paraId="6BB8304B">
            <w:pPr>
              <w:spacing w:line="500" w:lineRule="exact"/>
              <w:rPr>
                <w:rFonts w:ascii="宋体" w:hAnsi="宋体" w:cs="宋体"/>
                <w:kern w:val="0"/>
                <w:sz w:val="24"/>
              </w:rPr>
            </w:pPr>
          </w:p>
        </w:tc>
        <w:tc>
          <w:tcPr>
            <w:tcW w:w="2130" w:type="dxa"/>
            <w:tcBorders>
              <w:top w:val="single" w:color="000000" w:sz="4" w:space="0"/>
              <w:left w:val="single" w:color="000000" w:sz="4" w:space="0"/>
              <w:bottom w:val="single" w:color="000000" w:sz="4" w:space="0"/>
              <w:right w:val="single" w:color="000000" w:sz="4" w:space="0"/>
            </w:tcBorders>
          </w:tcPr>
          <w:p w14:paraId="0E50AFD4">
            <w:pPr>
              <w:spacing w:line="500" w:lineRule="exact"/>
              <w:rPr>
                <w:rFonts w:ascii="宋体" w:hAnsi="宋体" w:cs="宋体"/>
                <w:kern w:val="0"/>
                <w:sz w:val="24"/>
              </w:rPr>
            </w:pPr>
          </w:p>
        </w:tc>
        <w:tc>
          <w:tcPr>
            <w:tcW w:w="2131" w:type="dxa"/>
            <w:tcBorders>
              <w:top w:val="single" w:color="000000" w:sz="4" w:space="0"/>
              <w:left w:val="single" w:color="000000" w:sz="4" w:space="0"/>
              <w:bottom w:val="single" w:color="000000" w:sz="4" w:space="0"/>
              <w:right w:val="single" w:color="000000" w:sz="4" w:space="0"/>
            </w:tcBorders>
          </w:tcPr>
          <w:p w14:paraId="4CEF7D80">
            <w:pPr>
              <w:spacing w:line="500" w:lineRule="exact"/>
              <w:rPr>
                <w:rFonts w:ascii="宋体" w:hAnsi="宋体" w:cs="宋体"/>
                <w:kern w:val="0"/>
                <w:sz w:val="24"/>
              </w:rPr>
            </w:pPr>
          </w:p>
        </w:tc>
        <w:tc>
          <w:tcPr>
            <w:tcW w:w="2132" w:type="dxa"/>
            <w:tcBorders>
              <w:top w:val="single" w:color="000000" w:sz="4" w:space="0"/>
              <w:left w:val="single" w:color="000000" w:sz="4" w:space="0"/>
              <w:bottom w:val="single" w:color="000000" w:sz="4" w:space="0"/>
              <w:right w:val="single" w:color="000000" w:sz="4" w:space="0"/>
            </w:tcBorders>
          </w:tcPr>
          <w:p w14:paraId="234FD065">
            <w:pPr>
              <w:spacing w:line="500" w:lineRule="exact"/>
              <w:rPr>
                <w:rFonts w:ascii="宋体" w:hAnsi="宋体" w:cs="宋体"/>
                <w:kern w:val="0"/>
                <w:sz w:val="24"/>
              </w:rPr>
            </w:pPr>
          </w:p>
        </w:tc>
      </w:tr>
    </w:tbl>
    <w:p w14:paraId="0BDBE712">
      <w:pPr>
        <w:pStyle w:val="4"/>
        <w:spacing w:line="500" w:lineRule="exact"/>
        <w:ind w:left="0" w:firstLine="0"/>
        <w:rPr>
          <w:rFonts w:ascii="宋体" w:hAnsi="宋体" w:cs="宋体"/>
          <w:b/>
          <w:bCs w:val="0"/>
          <w:w w:val="99"/>
          <w:kern w:val="0"/>
          <w:lang w:val="en-US"/>
        </w:rPr>
      </w:pPr>
      <w:r>
        <w:rPr>
          <w:rFonts w:hint="eastAsia" w:ascii="宋体" w:hAnsi="宋体" w:cs="宋体"/>
          <w:b/>
          <w:bCs w:val="0"/>
          <w:w w:val="99"/>
          <w:kern w:val="0"/>
          <w:lang w:val="en-US"/>
        </w:rPr>
        <w:t>14、农民工工资保证金的交纳与使用承诺书（按桂劳社发【2009】50 号文规定承诺）（必须提供）（格式自拟）</w:t>
      </w:r>
    </w:p>
    <w:p w14:paraId="183B4986">
      <w:pPr>
        <w:spacing w:line="420" w:lineRule="exact"/>
        <w:ind w:firstLine="482" w:firstLineChars="200"/>
        <w:jc w:val="center"/>
        <w:rPr>
          <w:rFonts w:ascii="宋体" w:hAnsi="宋体" w:cs="宋体"/>
          <w:b/>
          <w:color w:val="000000"/>
          <w:kern w:val="0"/>
          <w:sz w:val="24"/>
        </w:rPr>
      </w:pPr>
      <w:r>
        <w:rPr>
          <w:rFonts w:hint="eastAsia" w:ascii="宋体" w:hAnsi="宋体" w:cs="宋体"/>
          <w:b/>
          <w:color w:val="000000"/>
          <w:kern w:val="0"/>
          <w:sz w:val="24"/>
        </w:rPr>
        <w:t>农民工工资保证金交纳与使用承诺书（格式）</w:t>
      </w:r>
    </w:p>
    <w:p w14:paraId="0176900E">
      <w:pPr>
        <w:spacing w:line="420" w:lineRule="exact"/>
        <w:rPr>
          <w:rFonts w:ascii="宋体" w:hAnsi="宋体" w:cs="宋体"/>
          <w:color w:val="000000"/>
          <w:kern w:val="0"/>
          <w:szCs w:val="21"/>
        </w:rPr>
      </w:pPr>
    </w:p>
    <w:p w14:paraId="65ABFB77">
      <w:pPr>
        <w:spacing w:line="400" w:lineRule="exact"/>
        <w:rPr>
          <w:rFonts w:ascii="宋体" w:hAnsi="宋体" w:cs="宋体"/>
          <w:b/>
          <w:color w:val="000000"/>
          <w:kern w:val="0"/>
          <w:szCs w:val="21"/>
          <w:u w:val="single"/>
        </w:rPr>
      </w:pPr>
      <w:r>
        <w:rPr>
          <w:rFonts w:hint="eastAsia" w:ascii="宋体" w:hAnsi="宋体" w:cs="宋体"/>
          <w:color w:val="000000"/>
          <w:kern w:val="0"/>
          <w:szCs w:val="21"/>
        </w:rPr>
        <w:t>致：</w:t>
      </w:r>
    </w:p>
    <w:p w14:paraId="75368931">
      <w:pPr>
        <w:spacing w:line="420" w:lineRule="exact"/>
        <w:ind w:firstLine="420" w:firstLineChars="200"/>
        <w:rPr>
          <w:rFonts w:ascii="宋体" w:hAnsi="宋体" w:cs="宋体"/>
          <w:color w:val="000000"/>
          <w:kern w:val="0"/>
          <w:szCs w:val="21"/>
        </w:rPr>
      </w:pPr>
      <w:r>
        <w:rPr>
          <w:rFonts w:hint="eastAsia" w:ascii="宋体" w:hAnsi="宋体" w:cs="宋体"/>
          <w:color w:val="000000"/>
          <w:kern w:val="0"/>
          <w:szCs w:val="21"/>
        </w:rPr>
        <w:t>我方在此承诺：</w:t>
      </w:r>
    </w:p>
    <w:p w14:paraId="1C6E55D1">
      <w:pPr>
        <w:spacing w:line="420" w:lineRule="exact"/>
        <w:ind w:firstLine="525" w:firstLineChars="250"/>
        <w:rPr>
          <w:rFonts w:ascii="宋体" w:hAnsi="宋体" w:cs="宋体"/>
          <w:color w:val="000000"/>
          <w:kern w:val="0"/>
          <w:szCs w:val="21"/>
        </w:rPr>
      </w:pPr>
      <w:r>
        <w:rPr>
          <w:rFonts w:hint="eastAsia" w:ascii="宋体" w:hAnsi="宋体" w:cs="宋体"/>
          <w:color w:val="000000"/>
          <w:kern w:val="0"/>
          <w:szCs w:val="21"/>
        </w:rPr>
        <w:t>1.我方在本项目（项目名称及编号）响应文件递交截止之日前所承建工程中，无拖欠或克扣农民工工资的行为。</w:t>
      </w:r>
    </w:p>
    <w:p w14:paraId="79F12BCC">
      <w:pPr>
        <w:spacing w:line="420" w:lineRule="exact"/>
        <w:ind w:firstLine="495"/>
        <w:rPr>
          <w:rFonts w:ascii="宋体" w:hAnsi="宋体" w:cs="宋体"/>
          <w:color w:val="000000"/>
          <w:kern w:val="0"/>
          <w:szCs w:val="21"/>
        </w:rPr>
      </w:pPr>
      <w:r>
        <w:rPr>
          <w:rFonts w:hint="eastAsia" w:ascii="宋体" w:hAnsi="宋体" w:cs="宋体"/>
          <w:color w:val="000000"/>
          <w:kern w:val="0"/>
          <w:szCs w:val="21"/>
        </w:rPr>
        <w:t>2. 我方参与磋商的项目，一旦成交，我方保证在签订施工合同后，及时并足额将农民工工资保证金足额存入指定的账户，作为本项目农民工工资保证金。</w:t>
      </w:r>
    </w:p>
    <w:p w14:paraId="416FCD05">
      <w:pPr>
        <w:spacing w:line="420" w:lineRule="exact"/>
        <w:ind w:firstLine="495"/>
        <w:rPr>
          <w:rFonts w:ascii="宋体" w:hAnsi="宋体" w:cs="宋体"/>
          <w:color w:val="000000"/>
          <w:kern w:val="0"/>
          <w:szCs w:val="21"/>
        </w:rPr>
      </w:pPr>
      <w:r>
        <w:rPr>
          <w:rFonts w:hint="eastAsia" w:ascii="宋体" w:hAnsi="宋体" w:cs="宋体"/>
          <w:color w:val="000000"/>
          <w:kern w:val="0"/>
          <w:szCs w:val="21"/>
        </w:rPr>
        <w:t>3. 如我方在承包的项目中出现拖欠农民工和工人工资情况的，由相关部门从其农民工工资保证金中先予划支。</w:t>
      </w:r>
    </w:p>
    <w:p w14:paraId="5FA4975B">
      <w:pPr>
        <w:ind w:left="420" w:leftChars="200"/>
        <w:rPr>
          <w:color w:val="000000"/>
        </w:rPr>
      </w:pPr>
      <w:r>
        <w:rPr>
          <w:rFonts w:hint="eastAsia" w:ascii="宋体" w:hAnsi="宋体" w:cs="宋体"/>
          <w:color w:val="000000"/>
          <w:kern w:val="0"/>
          <w:szCs w:val="21"/>
        </w:rPr>
        <w:t>4. 如我方不按时、足额存入农民工工资保证金，采购人有权取消我方承包资格。</w:t>
      </w:r>
    </w:p>
    <w:p w14:paraId="22B7F50A">
      <w:pPr>
        <w:pStyle w:val="14"/>
        <w:spacing w:line="340" w:lineRule="exact"/>
        <w:rPr>
          <w:rFonts w:hAnsi="宋体" w:cs="宋体"/>
          <w:b/>
          <w:color w:val="000000"/>
          <w:sz w:val="28"/>
          <w:szCs w:val="28"/>
        </w:rPr>
      </w:pPr>
    </w:p>
    <w:p w14:paraId="0760AAA8">
      <w:pPr>
        <w:spacing w:line="340" w:lineRule="exact"/>
        <w:ind w:left="420"/>
        <w:jc w:val="center"/>
        <w:rPr>
          <w:rFonts w:ascii="宋体" w:hAnsi="宋体" w:cs="宋体"/>
          <w:b/>
          <w:bCs/>
          <w:color w:val="000000"/>
          <w:sz w:val="32"/>
          <w:szCs w:val="32"/>
        </w:rPr>
      </w:pPr>
    </w:p>
    <w:p w14:paraId="775F3F2F">
      <w:pPr>
        <w:spacing w:line="340" w:lineRule="exact"/>
        <w:ind w:left="420"/>
        <w:jc w:val="center"/>
        <w:rPr>
          <w:rFonts w:ascii="宋体" w:hAnsi="宋体" w:cs="宋体"/>
          <w:b/>
          <w:bCs/>
          <w:color w:val="000000"/>
          <w:sz w:val="32"/>
          <w:szCs w:val="32"/>
        </w:rPr>
      </w:pPr>
    </w:p>
    <w:p w14:paraId="45850CAE">
      <w:pPr>
        <w:widowControl/>
        <w:ind w:firstLine="1470" w:firstLineChars="700"/>
        <w:jc w:val="left"/>
        <w:rPr>
          <w:rFonts w:ascii="宋体" w:hAnsi="宋体" w:cs="宋体"/>
          <w:color w:val="000000"/>
          <w:szCs w:val="21"/>
        </w:rPr>
      </w:pPr>
      <w:r>
        <w:rPr>
          <w:rFonts w:hint="eastAsia" w:ascii="宋体" w:hAnsi="宋体" w:cs="宋体"/>
          <w:color w:val="000000"/>
          <w:szCs w:val="21"/>
        </w:rPr>
        <w:t>磋商供应商[公章(CA签章)，自然人签字或个人CA签章]：</w:t>
      </w:r>
    </w:p>
    <w:p w14:paraId="72331EC2">
      <w:pPr>
        <w:pStyle w:val="14"/>
        <w:spacing w:line="300" w:lineRule="exact"/>
        <w:ind w:left="2940" w:leftChars="1400" w:firstLine="630" w:firstLineChars="300"/>
        <w:rPr>
          <w:rFonts w:hAnsi="宋体" w:cs="宋体"/>
          <w:color w:val="000000"/>
        </w:rPr>
      </w:pPr>
    </w:p>
    <w:p w14:paraId="720D3548">
      <w:pPr>
        <w:spacing w:line="500" w:lineRule="exact"/>
        <w:ind w:firstLine="5040" w:firstLineChars="2400"/>
        <w:rPr>
          <w:rFonts w:ascii="宋体" w:hAnsi="宋体" w:cs="宋体"/>
          <w:w w:val="99"/>
          <w:kern w:val="0"/>
        </w:rPr>
      </w:pPr>
      <w:r>
        <w:rPr>
          <w:rFonts w:hint="eastAsia" w:ascii="宋体" w:hAnsi="宋体" w:cs="宋体"/>
          <w:color w:val="000000"/>
        </w:rPr>
        <w:t>日          期：</w:t>
      </w:r>
    </w:p>
    <w:p w14:paraId="42F03B57">
      <w:pPr>
        <w:pStyle w:val="2"/>
      </w:pPr>
    </w:p>
    <w:p w14:paraId="48FCA393">
      <w:pPr>
        <w:spacing w:line="500" w:lineRule="exact"/>
        <w:rPr>
          <w:rFonts w:ascii="宋体" w:hAnsi="宋体" w:cs="宋体"/>
          <w:b/>
          <w:bCs/>
          <w:w w:val="99"/>
          <w:kern w:val="0"/>
          <w:sz w:val="30"/>
          <w:szCs w:val="32"/>
        </w:rPr>
      </w:pPr>
      <w:r>
        <w:rPr>
          <w:rFonts w:hint="eastAsia" w:ascii="宋体" w:hAnsi="宋体" w:cs="宋体"/>
          <w:b/>
          <w:bCs/>
          <w:w w:val="99"/>
          <w:kern w:val="0"/>
          <w:sz w:val="30"/>
          <w:szCs w:val="32"/>
        </w:rPr>
        <w:t>三、其他有效证明材料</w:t>
      </w:r>
    </w:p>
    <w:p w14:paraId="00DC9B33">
      <w:pPr>
        <w:spacing w:line="500" w:lineRule="exact"/>
        <w:rPr>
          <w:rFonts w:ascii="宋体" w:hAnsi="宋体" w:cs="宋体"/>
          <w:b/>
          <w:bCs/>
          <w:w w:val="99"/>
          <w:kern w:val="0"/>
          <w:sz w:val="30"/>
          <w:szCs w:val="32"/>
        </w:rPr>
      </w:pPr>
      <w:r>
        <w:rPr>
          <w:rFonts w:hint="eastAsia" w:ascii="宋体" w:hAnsi="宋体" w:cs="宋体"/>
          <w:b/>
          <w:bCs/>
          <w:w w:val="99"/>
          <w:kern w:val="0"/>
          <w:sz w:val="30"/>
          <w:szCs w:val="32"/>
        </w:rPr>
        <w:t>15、20</w:t>
      </w:r>
      <w:r>
        <w:rPr>
          <w:rFonts w:ascii="宋体" w:hAnsi="宋体" w:cs="宋体"/>
          <w:b/>
          <w:bCs/>
          <w:w w:val="99"/>
          <w:kern w:val="0"/>
          <w:sz w:val="30"/>
          <w:szCs w:val="32"/>
        </w:rPr>
        <w:t>2</w:t>
      </w:r>
      <w:r>
        <w:rPr>
          <w:rFonts w:hint="eastAsia" w:ascii="宋体" w:hAnsi="宋体" w:cs="宋体"/>
          <w:b/>
          <w:bCs/>
          <w:w w:val="99"/>
          <w:kern w:val="0"/>
          <w:sz w:val="30"/>
          <w:szCs w:val="32"/>
          <w:lang w:val="en-US" w:eastAsia="zh-CN"/>
        </w:rPr>
        <w:t>3</w:t>
      </w:r>
      <w:r>
        <w:rPr>
          <w:rFonts w:hint="eastAsia" w:ascii="宋体" w:hAnsi="宋体" w:cs="宋体"/>
          <w:b/>
          <w:bCs/>
          <w:w w:val="99"/>
          <w:kern w:val="0"/>
          <w:sz w:val="30"/>
          <w:szCs w:val="32"/>
        </w:rPr>
        <w:t>年以来具有类似工程业绩（如有，请提供合同协议书或中标通知书复印件）</w:t>
      </w:r>
    </w:p>
    <w:p w14:paraId="5CB50A2E">
      <w:pPr>
        <w:pStyle w:val="2"/>
        <w:rPr>
          <w:rFonts w:ascii="宋体" w:hAnsi="宋体" w:cs="宋体"/>
          <w:b/>
          <w:bCs/>
          <w:w w:val="99"/>
          <w:kern w:val="0"/>
          <w:sz w:val="30"/>
          <w:szCs w:val="32"/>
        </w:rPr>
      </w:pPr>
    </w:p>
    <w:p w14:paraId="11A11BF0"/>
    <w:p w14:paraId="49B717E2">
      <w:pPr>
        <w:spacing w:line="500" w:lineRule="exact"/>
        <w:rPr>
          <w:rFonts w:ascii="宋体" w:hAnsi="宋体" w:cs="宋体"/>
          <w:b/>
          <w:bCs/>
          <w:w w:val="99"/>
          <w:kern w:val="0"/>
          <w:sz w:val="30"/>
          <w:szCs w:val="30"/>
        </w:rPr>
      </w:pPr>
      <w:r>
        <w:rPr>
          <w:rFonts w:hint="eastAsia" w:ascii="宋体" w:hAnsi="宋体" w:cs="宋体"/>
          <w:b/>
          <w:bCs/>
          <w:w w:val="99"/>
          <w:kern w:val="0"/>
          <w:sz w:val="30"/>
          <w:szCs w:val="32"/>
        </w:rPr>
        <w:t>16、</w:t>
      </w:r>
      <w:r>
        <w:rPr>
          <w:rFonts w:hint="eastAsia" w:ascii="宋体" w:hAnsi="宋体" w:cs="宋体"/>
          <w:b/>
          <w:bCs/>
          <w:sz w:val="30"/>
          <w:szCs w:val="30"/>
        </w:rPr>
        <w:t>20</w:t>
      </w:r>
      <w:r>
        <w:rPr>
          <w:rFonts w:ascii="宋体" w:hAnsi="宋体" w:cs="宋体"/>
          <w:b/>
          <w:bCs/>
          <w:sz w:val="30"/>
          <w:szCs w:val="30"/>
        </w:rPr>
        <w:t>2</w:t>
      </w:r>
      <w:r>
        <w:rPr>
          <w:rFonts w:hint="eastAsia" w:ascii="宋体" w:hAnsi="宋体" w:cs="宋体"/>
          <w:b/>
          <w:bCs/>
          <w:sz w:val="30"/>
          <w:szCs w:val="30"/>
          <w:lang w:val="en-US" w:eastAsia="zh-CN"/>
        </w:rPr>
        <w:t>3</w:t>
      </w:r>
      <w:r>
        <w:rPr>
          <w:rFonts w:hint="eastAsia" w:ascii="宋体" w:hAnsi="宋体" w:cs="宋体"/>
          <w:b/>
          <w:bCs/>
          <w:sz w:val="30"/>
          <w:szCs w:val="30"/>
        </w:rPr>
        <w:t>年～202</w:t>
      </w:r>
      <w:r>
        <w:rPr>
          <w:rFonts w:hint="eastAsia" w:ascii="宋体" w:hAnsi="宋体" w:cs="宋体"/>
          <w:b/>
          <w:bCs/>
          <w:sz w:val="30"/>
          <w:szCs w:val="30"/>
          <w:lang w:val="en-US" w:eastAsia="zh-CN"/>
        </w:rPr>
        <w:t>5</w:t>
      </w:r>
      <w:r>
        <w:rPr>
          <w:rFonts w:hint="eastAsia" w:ascii="宋体" w:hAnsi="宋体" w:cs="宋体"/>
          <w:b/>
          <w:bCs/>
          <w:sz w:val="30"/>
          <w:szCs w:val="30"/>
        </w:rPr>
        <w:t>年财务状况表（附经会计师事务所或审计机构审计的财务会计报表，包括资产负债表、损益表、现金流量表、利润表的复印件）（如有，请提供）</w:t>
      </w:r>
    </w:p>
    <w:p w14:paraId="13F2D32D"/>
    <w:p w14:paraId="58AB828B">
      <w:pPr>
        <w:spacing w:line="460" w:lineRule="exact"/>
        <w:outlineLvl w:val="0"/>
        <w:rPr>
          <w:rFonts w:ascii="宋体" w:hAnsi="宋体" w:cs="宋体"/>
          <w:b/>
          <w:bCs/>
          <w:w w:val="99"/>
          <w:kern w:val="0"/>
          <w:sz w:val="30"/>
          <w:szCs w:val="30"/>
        </w:rPr>
      </w:pPr>
    </w:p>
    <w:p w14:paraId="2B4B623A">
      <w:pPr>
        <w:spacing w:line="460" w:lineRule="exact"/>
        <w:outlineLvl w:val="0"/>
        <w:rPr>
          <w:rFonts w:asciiTheme="minorEastAsia" w:hAnsiTheme="minorEastAsia" w:eastAsiaTheme="minorEastAsia" w:cstheme="minorEastAsia"/>
          <w:b/>
          <w:sz w:val="30"/>
          <w:szCs w:val="30"/>
        </w:rPr>
      </w:pPr>
      <w:r>
        <w:rPr>
          <w:rFonts w:hint="eastAsia" w:ascii="宋体" w:hAnsi="宋体" w:cs="宋体"/>
          <w:b/>
          <w:bCs/>
          <w:w w:val="99"/>
          <w:kern w:val="0"/>
          <w:sz w:val="30"/>
          <w:szCs w:val="30"/>
        </w:rPr>
        <w:t>17、</w:t>
      </w:r>
      <w:r>
        <w:rPr>
          <w:rFonts w:hint="eastAsia" w:ascii="宋体" w:hAnsi="宋体" w:cs="宋体"/>
          <w:b/>
          <w:bCs/>
          <w:sz w:val="30"/>
          <w:szCs w:val="30"/>
        </w:rPr>
        <w:t>竞标人认为需要提供的其他证明文件。</w:t>
      </w:r>
      <w:bookmarkEnd w:id="629"/>
      <w:bookmarkEnd w:id="630"/>
      <w:bookmarkEnd w:id="636"/>
      <w:bookmarkStart w:id="743" w:name="_Toc4623"/>
    </w:p>
    <w:p w14:paraId="1187E511">
      <w:pPr>
        <w:spacing w:line="460" w:lineRule="exact"/>
        <w:rPr>
          <w:rFonts w:asciiTheme="minorEastAsia" w:hAnsiTheme="minorEastAsia" w:eastAsiaTheme="minorEastAsia" w:cstheme="minorEastAsia"/>
          <w:b/>
          <w:sz w:val="30"/>
          <w:szCs w:val="30"/>
        </w:rPr>
      </w:pPr>
    </w:p>
    <w:p w14:paraId="4C6C02B8">
      <w:pPr>
        <w:spacing w:line="460" w:lineRule="exact"/>
        <w:rPr>
          <w:rFonts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18、《中小企业声明函》（见附件）（如有，请提供）；</w:t>
      </w:r>
      <w:bookmarkEnd w:id="743"/>
    </w:p>
    <w:p w14:paraId="4BEC8D30">
      <w:pPr>
        <w:spacing w:line="460" w:lineRule="exact"/>
        <w:rPr>
          <w:rFonts w:ascii="宋体" w:hAnsi="宋体" w:cs="宋体"/>
        </w:rPr>
      </w:pPr>
    </w:p>
    <w:p w14:paraId="45971643">
      <w:pPr>
        <w:pStyle w:val="2"/>
        <w:spacing w:line="460" w:lineRule="exact"/>
        <w:rPr>
          <w:rFonts w:ascii="宋体" w:hAnsi="宋体" w:cs="宋体"/>
        </w:rPr>
      </w:pPr>
    </w:p>
    <w:p w14:paraId="21150494">
      <w:pPr>
        <w:pStyle w:val="14"/>
        <w:spacing w:line="460" w:lineRule="exact"/>
        <w:rPr>
          <w:rFonts w:hAnsi="宋体" w:cs="宋体"/>
          <w:b/>
          <w:bCs/>
          <w:sz w:val="30"/>
          <w:szCs w:val="30"/>
        </w:rPr>
      </w:pPr>
      <w:r>
        <w:rPr>
          <w:rFonts w:hint="eastAsia" w:hAnsi="宋体" w:cs="宋体"/>
          <w:b/>
          <w:bCs/>
          <w:sz w:val="30"/>
          <w:szCs w:val="30"/>
        </w:rPr>
        <w:t>附件：</w:t>
      </w:r>
    </w:p>
    <w:p w14:paraId="51887819">
      <w:pPr>
        <w:pStyle w:val="14"/>
        <w:spacing w:line="460" w:lineRule="exact"/>
        <w:jc w:val="center"/>
        <w:rPr>
          <w:rFonts w:hAnsi="宋体" w:cs="宋体"/>
          <w:b/>
          <w:bCs/>
          <w:sz w:val="28"/>
          <w:szCs w:val="28"/>
        </w:rPr>
      </w:pPr>
      <w:r>
        <w:rPr>
          <w:rFonts w:hint="eastAsia" w:hAnsi="宋体" w:cs="宋体"/>
          <w:b/>
          <w:bCs/>
          <w:sz w:val="28"/>
          <w:szCs w:val="28"/>
        </w:rPr>
        <w:t>中小企业声明函</w:t>
      </w:r>
    </w:p>
    <w:p w14:paraId="1A66E396">
      <w:pPr>
        <w:pStyle w:val="8"/>
        <w:spacing w:line="460" w:lineRule="exact"/>
      </w:pPr>
    </w:p>
    <w:p w14:paraId="292D569E">
      <w:pPr>
        <w:pStyle w:val="14"/>
        <w:spacing w:line="460" w:lineRule="exact"/>
        <w:ind w:firstLine="444" w:firstLineChars="200"/>
        <w:rPr>
          <w:rFonts w:hAnsi="宋体" w:cs="宋体"/>
          <w:spacing w:val="6"/>
          <w:szCs w:val="21"/>
        </w:rPr>
      </w:pPr>
      <w:r>
        <w:rPr>
          <w:rFonts w:hint="eastAsia" w:hAnsi="宋体" w:cs="宋体"/>
          <w:spacing w:val="6"/>
          <w:szCs w:val="21"/>
        </w:rPr>
        <w:t>本公司（联合体）郑重声明，根据《政府采购促进中小企业发展管理办法》（财库﹝2020﹞46 号）的规定，本公司（联合体）参加（</w:t>
      </w:r>
      <w:r>
        <w:rPr>
          <w:rFonts w:hint="eastAsia" w:hAnsi="宋体" w:cs="宋体"/>
          <w:spacing w:val="6"/>
          <w:szCs w:val="21"/>
          <w:u w:val="single"/>
        </w:rPr>
        <w:t>单位名称</w:t>
      </w:r>
      <w:r>
        <w:rPr>
          <w:rFonts w:hint="eastAsia" w:hAnsi="宋体" w:cs="宋体"/>
          <w:spacing w:val="6"/>
          <w:szCs w:val="21"/>
        </w:rPr>
        <w:t>）的（</w:t>
      </w:r>
      <w:r>
        <w:rPr>
          <w:rFonts w:hint="eastAsia" w:hAnsi="宋体" w:cs="宋体"/>
          <w:spacing w:val="6"/>
          <w:szCs w:val="21"/>
          <w:u w:val="single"/>
        </w:rPr>
        <w:t>项目名称</w:t>
      </w:r>
      <w:r>
        <w:rPr>
          <w:rFonts w:hint="eastAsia" w:hAnsi="宋体" w:cs="宋体"/>
          <w:spacing w:val="6"/>
          <w:szCs w:val="21"/>
        </w:rPr>
        <w:t>）采购活动，工程的施工单位全部为符合政策要求的中小企业（或者：服务全部由符合政策要求的中小企业承接）。相关企业（含联合体中的中小企业、签订分包意向协议的中小企业）的具体情况如下：</w:t>
      </w:r>
    </w:p>
    <w:p w14:paraId="1626D71A">
      <w:pPr>
        <w:pStyle w:val="14"/>
        <w:spacing w:line="460" w:lineRule="exact"/>
        <w:ind w:firstLine="444" w:firstLineChars="200"/>
        <w:rPr>
          <w:rFonts w:hAnsi="宋体" w:cs="宋体"/>
          <w:szCs w:val="21"/>
        </w:rPr>
      </w:pPr>
      <w:r>
        <w:rPr>
          <w:rFonts w:hint="eastAsia" w:hAnsi="宋体" w:cs="宋体"/>
          <w:spacing w:val="6"/>
          <w:szCs w:val="21"/>
        </w:rPr>
        <w:t>1.</w:t>
      </w:r>
      <w:r>
        <w:rPr>
          <w:rFonts w:hint="eastAsia" w:hAnsi="宋体" w:cs="宋体"/>
          <w:spacing w:val="6"/>
          <w:szCs w:val="21"/>
          <w:u w:val="single"/>
        </w:rPr>
        <w:t xml:space="preserve">（标的名称） </w:t>
      </w:r>
      <w:r>
        <w:rPr>
          <w:rFonts w:hint="eastAsia" w:hAnsi="宋体" w:cs="宋体"/>
          <w:spacing w:val="6"/>
          <w:szCs w:val="21"/>
        </w:rPr>
        <w:t>，属于</w:t>
      </w:r>
      <w:r>
        <w:rPr>
          <w:rFonts w:hint="eastAsia" w:hAnsi="宋体" w:cs="宋体"/>
          <w:spacing w:val="6"/>
          <w:szCs w:val="21"/>
          <w:u w:val="single"/>
        </w:rPr>
        <w:t>（采购文件中明确的所属行业）</w:t>
      </w:r>
      <w:r>
        <w:rPr>
          <w:rFonts w:hint="eastAsia" w:hAnsi="宋体" w:cs="宋体"/>
          <w:spacing w:val="6"/>
          <w:szCs w:val="21"/>
        </w:rPr>
        <w:t>； 承建（承接）企业为（</w:t>
      </w:r>
      <w:r>
        <w:rPr>
          <w:rFonts w:hint="eastAsia" w:hAnsi="宋体" w:cs="宋体"/>
          <w:spacing w:val="6"/>
          <w:szCs w:val="21"/>
          <w:u w:val="single"/>
        </w:rPr>
        <w:t>企业名称</w:t>
      </w:r>
      <w:r>
        <w:rPr>
          <w:rFonts w:hint="eastAsia" w:hAnsi="宋体" w:cs="宋体"/>
          <w:spacing w:val="6"/>
          <w:szCs w:val="21"/>
        </w:rPr>
        <w:t>），从业人员人，营业 收入为万元，资产总额为 万元，属于（</w:t>
      </w:r>
      <w:r>
        <w:rPr>
          <w:rFonts w:hint="eastAsia" w:hAnsi="宋体" w:cs="宋体"/>
          <w:spacing w:val="6"/>
          <w:szCs w:val="21"/>
          <w:u w:val="single"/>
        </w:rPr>
        <w:t>中型企业、 小型企业、微型企业</w:t>
      </w:r>
      <w:r>
        <w:rPr>
          <w:rFonts w:hint="eastAsia" w:hAnsi="宋体" w:cs="宋体"/>
          <w:spacing w:val="6"/>
          <w:szCs w:val="21"/>
        </w:rPr>
        <w:t>）</w:t>
      </w:r>
    </w:p>
    <w:p w14:paraId="06824271">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2.</w:t>
      </w:r>
      <w:r>
        <w:rPr>
          <w:rFonts w:hint="eastAsia" w:ascii="宋体" w:hAnsi="宋体" w:cs="宋体"/>
          <w:spacing w:val="6"/>
          <w:szCs w:val="21"/>
          <w:u w:val="single"/>
        </w:rPr>
        <w:t xml:space="preserve">（标的名称） </w:t>
      </w:r>
      <w:r>
        <w:rPr>
          <w:rFonts w:hint="eastAsia" w:ascii="宋体" w:hAnsi="宋体" w:cs="宋体"/>
          <w:spacing w:val="6"/>
          <w:szCs w:val="21"/>
        </w:rPr>
        <w:t>，属于</w:t>
      </w:r>
      <w:r>
        <w:rPr>
          <w:rFonts w:hint="eastAsia" w:ascii="宋体" w:hAnsi="宋体" w:cs="宋体"/>
          <w:spacing w:val="6"/>
          <w:szCs w:val="21"/>
          <w:u w:val="single"/>
        </w:rPr>
        <w:t>（采购文件中明确的所属行业）</w:t>
      </w:r>
      <w:r>
        <w:rPr>
          <w:rFonts w:hint="eastAsia" w:ascii="宋体" w:hAnsi="宋体" w:cs="宋体"/>
          <w:spacing w:val="6"/>
          <w:szCs w:val="21"/>
        </w:rPr>
        <w:t>；承建（承接）企业为（</w:t>
      </w:r>
      <w:r>
        <w:rPr>
          <w:rFonts w:hint="eastAsia" w:ascii="宋体" w:hAnsi="宋体" w:cs="宋体"/>
          <w:spacing w:val="6"/>
          <w:szCs w:val="21"/>
          <w:u w:val="single"/>
        </w:rPr>
        <w:t>企业名称</w:t>
      </w:r>
      <w:r>
        <w:rPr>
          <w:rFonts w:hint="eastAsia" w:ascii="宋体" w:hAnsi="宋体" w:cs="宋体"/>
          <w:spacing w:val="6"/>
          <w:szCs w:val="21"/>
        </w:rPr>
        <w:t>），从业人员人，营业收入为万元，资产总额为万元，属于（</w:t>
      </w:r>
      <w:r>
        <w:rPr>
          <w:rFonts w:hint="eastAsia" w:ascii="宋体" w:hAnsi="宋体" w:cs="宋体"/>
          <w:spacing w:val="6"/>
          <w:szCs w:val="21"/>
          <w:u w:val="single"/>
        </w:rPr>
        <w:t>中型企业、 小型企业、微型企业</w:t>
      </w:r>
      <w:r>
        <w:rPr>
          <w:rFonts w:hint="eastAsia" w:ascii="宋体" w:hAnsi="宋体" w:cs="宋体"/>
          <w:spacing w:val="6"/>
          <w:szCs w:val="21"/>
        </w:rPr>
        <w:t>）；</w:t>
      </w:r>
    </w:p>
    <w:p w14:paraId="063197D9">
      <w:pPr>
        <w:pStyle w:val="8"/>
        <w:spacing w:line="460" w:lineRule="exact"/>
        <w:ind w:left="0"/>
        <w:rPr>
          <w:rFonts w:ascii="宋体" w:hAnsi="宋体" w:cs="宋体"/>
          <w:szCs w:val="21"/>
        </w:rPr>
      </w:pPr>
      <w:r>
        <w:rPr>
          <w:rFonts w:hint="eastAsia" w:ascii="宋体" w:hAnsi="宋体" w:cs="宋体"/>
          <w:szCs w:val="21"/>
        </w:rPr>
        <w:t>……</w:t>
      </w:r>
    </w:p>
    <w:p w14:paraId="24A48622">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以上企业，不属于大企业的分支机构，不存在控股股东为大企业的情形，也不存在与大企业的负责人为同一人的情形。</w:t>
      </w:r>
    </w:p>
    <w:p w14:paraId="1191B6A8">
      <w:pPr>
        <w:widowControl/>
        <w:spacing w:line="460" w:lineRule="exact"/>
        <w:ind w:firstLine="444" w:firstLineChars="200"/>
        <w:jc w:val="left"/>
        <w:rPr>
          <w:rFonts w:ascii="宋体" w:hAnsi="宋体" w:cs="宋体"/>
          <w:spacing w:val="6"/>
          <w:szCs w:val="21"/>
        </w:rPr>
      </w:pPr>
      <w:r>
        <w:rPr>
          <w:rFonts w:hint="eastAsia" w:ascii="宋体" w:hAnsi="宋体" w:cs="宋体"/>
          <w:spacing w:val="6"/>
          <w:szCs w:val="21"/>
        </w:rPr>
        <w:t xml:space="preserve">本企业对上述声明内容的真实性负责。如有虚假，将依法承担相应责任。 </w:t>
      </w:r>
    </w:p>
    <w:p w14:paraId="420C2119">
      <w:pPr>
        <w:pStyle w:val="10"/>
        <w:spacing w:line="460" w:lineRule="exact"/>
        <w:ind w:firstLine="5106" w:firstLineChars="2300"/>
        <w:rPr>
          <w:rFonts w:ascii="宋体" w:hAnsi="宋体" w:cs="宋体"/>
          <w:spacing w:val="6"/>
          <w:szCs w:val="21"/>
        </w:rPr>
      </w:pPr>
    </w:p>
    <w:p w14:paraId="1D586405">
      <w:pPr>
        <w:pStyle w:val="10"/>
        <w:spacing w:line="460" w:lineRule="exact"/>
        <w:ind w:firstLine="5106" w:firstLineChars="2300"/>
        <w:rPr>
          <w:rFonts w:ascii="宋体" w:hAnsi="宋体" w:cs="宋体"/>
          <w:spacing w:val="6"/>
          <w:szCs w:val="21"/>
        </w:rPr>
      </w:pPr>
      <w:r>
        <w:rPr>
          <w:rFonts w:hint="eastAsia" w:ascii="宋体" w:hAnsi="宋体" w:cs="宋体"/>
          <w:spacing w:val="6"/>
          <w:szCs w:val="21"/>
        </w:rPr>
        <w:t>企业名称（</w:t>
      </w:r>
      <w:r>
        <w:rPr>
          <w:rFonts w:hint="eastAsia" w:ascii="宋体" w:hAnsi="宋体" w:cs="宋体"/>
          <w:szCs w:val="21"/>
        </w:rPr>
        <w:t>CA签章</w:t>
      </w:r>
      <w:r>
        <w:rPr>
          <w:rFonts w:hint="eastAsia" w:ascii="宋体" w:hAnsi="宋体" w:cs="宋体"/>
          <w:spacing w:val="6"/>
          <w:szCs w:val="21"/>
        </w:rPr>
        <w:t xml:space="preserve">）： </w:t>
      </w:r>
    </w:p>
    <w:p w14:paraId="3FE27456">
      <w:pPr>
        <w:widowControl/>
        <w:spacing w:line="460" w:lineRule="exact"/>
        <w:ind w:firstLine="5106" w:firstLineChars="2300"/>
        <w:jc w:val="left"/>
        <w:rPr>
          <w:rFonts w:ascii="宋体" w:hAnsi="宋体" w:cs="宋体"/>
          <w:spacing w:val="6"/>
          <w:szCs w:val="21"/>
        </w:rPr>
      </w:pPr>
      <w:r>
        <w:rPr>
          <w:rFonts w:hint="eastAsia" w:ascii="宋体" w:hAnsi="宋体" w:cs="宋体"/>
          <w:spacing w:val="6"/>
          <w:szCs w:val="21"/>
        </w:rPr>
        <w:t>日 期：</w:t>
      </w:r>
    </w:p>
    <w:p w14:paraId="7A49A5BC">
      <w:pPr>
        <w:widowControl/>
        <w:spacing w:line="460" w:lineRule="exact"/>
        <w:jc w:val="left"/>
        <w:rPr>
          <w:rFonts w:ascii="宋体" w:hAnsi="宋体" w:cs="宋体"/>
        </w:rPr>
      </w:pPr>
    </w:p>
    <w:p w14:paraId="457AA45E">
      <w:pPr>
        <w:widowControl/>
        <w:spacing w:line="460" w:lineRule="exact"/>
        <w:jc w:val="left"/>
        <w:rPr>
          <w:rFonts w:ascii="宋体" w:hAnsi="宋体" w:cs="宋体"/>
          <w:szCs w:val="21"/>
        </w:rPr>
      </w:pPr>
      <w:r>
        <w:rPr>
          <w:rFonts w:hint="eastAsia" w:ascii="宋体" w:hAnsi="宋体" w:cs="宋体"/>
          <w:color w:val="000000"/>
          <w:kern w:val="0"/>
          <w:szCs w:val="21"/>
        </w:rPr>
        <w:t>从业人员、营业收入、资产总额填报上一年度数据，无上一年度数据的新成立企业可不填报。</w:t>
      </w:r>
    </w:p>
    <w:p w14:paraId="5CCB67F7">
      <w:pPr>
        <w:widowControl/>
        <w:spacing w:line="460" w:lineRule="exact"/>
        <w:jc w:val="left"/>
        <w:rPr>
          <w:rFonts w:ascii="华文中宋" w:hAnsi="华文中宋" w:eastAsia="华文中宋" w:cs="华文中宋"/>
          <w:szCs w:val="21"/>
        </w:rPr>
      </w:pPr>
    </w:p>
    <w:p w14:paraId="4DE4061A">
      <w:pPr>
        <w:widowControl/>
        <w:spacing w:line="460" w:lineRule="exact"/>
        <w:ind w:firstLine="420" w:firstLineChars="200"/>
        <w:jc w:val="left"/>
        <w:rPr>
          <w:rFonts w:hAnsi="宋体" w:cs="宋体"/>
          <w:b/>
          <w:sz w:val="28"/>
          <w:szCs w:val="28"/>
        </w:rPr>
      </w:pPr>
      <w:r>
        <w:rPr>
          <w:rFonts w:hint="eastAsia" w:ascii="华文中宋" w:hAnsi="华文中宋" w:eastAsia="华文中宋" w:cs="华文中宋"/>
          <w:szCs w:val="21"/>
        </w:rPr>
        <w:t>注：请根据国家统计局《统计上大中小微型企业划分办法（2017）》及自己的真实情况出具《中小企业声明函》。依法享受中小企业优惠政策的，采购人或者采购代理机构在公告成交结果时，同时公告其《中小企业声明函》，接受社会监督。</w:t>
      </w:r>
      <w:bookmarkStart w:id="744" w:name="_Toc7819"/>
    </w:p>
    <w:p w14:paraId="4CBB1C5C">
      <w:pPr>
        <w:pStyle w:val="14"/>
        <w:spacing w:line="460" w:lineRule="exact"/>
        <w:outlineLvl w:val="2"/>
        <w:rPr>
          <w:rFonts w:hAnsi="宋体" w:cs="宋体"/>
          <w:b/>
          <w:sz w:val="28"/>
          <w:szCs w:val="28"/>
        </w:rPr>
      </w:pPr>
      <w:r>
        <w:rPr>
          <w:rFonts w:hint="eastAsia" w:hAnsi="宋体" w:cs="宋体"/>
          <w:b/>
          <w:sz w:val="28"/>
          <w:szCs w:val="28"/>
        </w:rPr>
        <w:t>19、如提供服务的供应商属于监狱企业的，应当提供由省级以上监狱管理局、戒毒管理局等（含新疆生产建设兵团）出具的属于监狱企业的证明文件（如有，请提供）；</w:t>
      </w:r>
      <w:bookmarkEnd w:id="744"/>
      <w:bookmarkStart w:id="745" w:name="_Toc9453"/>
    </w:p>
    <w:p w14:paraId="068A73C9">
      <w:pPr>
        <w:pStyle w:val="14"/>
        <w:spacing w:line="460" w:lineRule="exact"/>
        <w:outlineLvl w:val="2"/>
        <w:rPr>
          <w:rFonts w:hAnsi="宋体" w:cs="宋体"/>
          <w:b/>
          <w:sz w:val="28"/>
          <w:szCs w:val="28"/>
        </w:rPr>
      </w:pPr>
      <w:r>
        <w:rPr>
          <w:rFonts w:hint="eastAsia" w:hAnsi="宋体" w:cs="宋体"/>
          <w:b/>
          <w:sz w:val="28"/>
          <w:szCs w:val="28"/>
        </w:rPr>
        <w:t>20、《残疾人福利性单位声明函》（见附件）（如有，请提供）</w:t>
      </w:r>
      <w:bookmarkEnd w:id="745"/>
    </w:p>
    <w:p w14:paraId="6140A49A">
      <w:pPr>
        <w:tabs>
          <w:tab w:val="left" w:pos="1305"/>
        </w:tabs>
        <w:spacing w:line="460" w:lineRule="exact"/>
        <w:rPr>
          <w:rFonts w:ascii="宋体" w:hAnsi="宋体" w:cs="宋体"/>
          <w:b/>
          <w:sz w:val="32"/>
          <w:szCs w:val="32"/>
        </w:rPr>
      </w:pPr>
    </w:p>
    <w:p w14:paraId="7FFFB3FD">
      <w:pPr>
        <w:pStyle w:val="31"/>
        <w:spacing w:line="460" w:lineRule="exact"/>
        <w:rPr>
          <w:rFonts w:ascii="宋体" w:hAnsi="宋体" w:cs="宋体"/>
          <w:b/>
          <w:color w:val="auto"/>
          <w:spacing w:val="6"/>
          <w:sz w:val="28"/>
          <w:szCs w:val="28"/>
        </w:rPr>
      </w:pPr>
    </w:p>
    <w:p w14:paraId="5DAE699B">
      <w:pPr>
        <w:spacing w:line="460" w:lineRule="exact"/>
        <w:jc w:val="center"/>
        <w:rPr>
          <w:rFonts w:ascii="宋体" w:hAnsi="宋体" w:cs="宋体"/>
          <w:b/>
          <w:spacing w:val="6"/>
          <w:sz w:val="28"/>
          <w:szCs w:val="28"/>
        </w:rPr>
      </w:pPr>
      <w:r>
        <w:rPr>
          <w:rFonts w:hint="eastAsia" w:ascii="宋体" w:hAnsi="宋体" w:cs="宋体"/>
          <w:b/>
          <w:spacing w:val="6"/>
          <w:sz w:val="28"/>
          <w:szCs w:val="28"/>
        </w:rPr>
        <w:t>残疾人福利性单位声明函</w:t>
      </w:r>
    </w:p>
    <w:p w14:paraId="0F4A1EBF">
      <w:pPr>
        <w:spacing w:line="460" w:lineRule="exact"/>
        <w:ind w:firstLine="504" w:firstLineChars="200"/>
        <w:rPr>
          <w:rFonts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52DC2C">
      <w:pPr>
        <w:spacing w:line="460" w:lineRule="exact"/>
        <w:ind w:firstLine="504" w:firstLineChars="200"/>
        <w:rPr>
          <w:rFonts w:ascii="宋体" w:hAnsi="宋体" w:cs="宋体"/>
          <w:spacing w:val="6"/>
          <w:sz w:val="24"/>
        </w:rPr>
      </w:pPr>
      <w:r>
        <w:rPr>
          <w:rFonts w:hint="eastAsia" w:ascii="宋体" w:hAnsi="宋体" w:cs="宋体"/>
          <w:spacing w:val="6"/>
          <w:sz w:val="24"/>
        </w:rPr>
        <w:t>本单位对上述声明的真实性负责。如有虚假，将依法承担相应责任。</w:t>
      </w:r>
    </w:p>
    <w:p w14:paraId="0B099B6F">
      <w:pPr>
        <w:spacing w:line="460" w:lineRule="exact"/>
        <w:rPr>
          <w:rFonts w:ascii="宋体" w:hAnsi="宋体" w:cs="宋体"/>
        </w:rPr>
      </w:pPr>
    </w:p>
    <w:p w14:paraId="390EDC28">
      <w:pPr>
        <w:tabs>
          <w:tab w:val="left" w:pos="4860"/>
        </w:tabs>
        <w:spacing w:line="460" w:lineRule="exact"/>
        <w:ind w:right="1560" w:firstLine="504" w:firstLineChars="200"/>
        <w:jc w:val="center"/>
        <w:rPr>
          <w:rFonts w:ascii="宋体" w:hAnsi="宋体" w:cs="宋体"/>
          <w:spacing w:val="6"/>
          <w:sz w:val="24"/>
        </w:rPr>
      </w:pPr>
      <w:r>
        <w:rPr>
          <w:rFonts w:hint="eastAsia" w:ascii="宋体" w:hAnsi="宋体" w:cs="宋体"/>
          <w:spacing w:val="6"/>
          <w:sz w:val="24"/>
        </w:rPr>
        <w:t xml:space="preserve">  单位名称（</w:t>
      </w:r>
      <w:r>
        <w:rPr>
          <w:rFonts w:hint="eastAsia" w:ascii="宋体" w:hAnsi="宋体" w:cs="宋体"/>
          <w:sz w:val="24"/>
        </w:rPr>
        <w:t>CA签章</w:t>
      </w:r>
      <w:r>
        <w:rPr>
          <w:rFonts w:hint="eastAsia" w:ascii="宋体" w:hAnsi="宋体" w:cs="宋体"/>
          <w:spacing w:val="6"/>
          <w:sz w:val="24"/>
        </w:rPr>
        <w:t>）：</w:t>
      </w:r>
    </w:p>
    <w:p w14:paraId="39FBC0AD">
      <w:pPr>
        <w:pStyle w:val="14"/>
        <w:spacing w:line="460" w:lineRule="exact"/>
        <w:ind w:firstLine="4032" w:firstLineChars="1600"/>
        <w:rPr>
          <w:rFonts w:hAnsi="宋体" w:cs="宋体"/>
          <w:spacing w:val="6"/>
          <w:sz w:val="24"/>
          <w:szCs w:val="24"/>
        </w:rPr>
      </w:pPr>
      <w:r>
        <w:rPr>
          <w:rFonts w:hint="eastAsia" w:hAnsi="宋体" w:cs="宋体"/>
          <w:spacing w:val="6"/>
          <w:sz w:val="24"/>
          <w:szCs w:val="24"/>
        </w:rPr>
        <w:t>日    期：  年  月  日</w:t>
      </w:r>
    </w:p>
    <w:p w14:paraId="7E272BF0">
      <w:pPr>
        <w:spacing w:line="460" w:lineRule="exact"/>
        <w:rPr>
          <w:rFonts w:ascii="宋体" w:hAnsi="宋体" w:cs="宋体"/>
          <w:spacing w:val="6"/>
          <w:sz w:val="24"/>
        </w:rPr>
      </w:pPr>
    </w:p>
    <w:p w14:paraId="5DF24E34">
      <w:pPr>
        <w:pStyle w:val="2"/>
        <w:spacing w:line="460" w:lineRule="exact"/>
        <w:rPr>
          <w:rFonts w:ascii="宋体" w:hAnsi="宋体" w:cs="宋体"/>
        </w:rPr>
      </w:pPr>
    </w:p>
    <w:p w14:paraId="36614DB4">
      <w:pPr>
        <w:pStyle w:val="2"/>
        <w:spacing w:line="460" w:lineRule="exact"/>
        <w:rPr>
          <w:rFonts w:ascii="宋体" w:hAnsi="宋体" w:cs="宋体"/>
        </w:rPr>
      </w:pPr>
    </w:p>
    <w:p w14:paraId="04C58F40">
      <w:pPr>
        <w:pStyle w:val="2"/>
        <w:spacing w:line="460" w:lineRule="exact"/>
        <w:rPr>
          <w:rFonts w:ascii="宋体" w:hAnsi="宋体" w:cs="宋体"/>
        </w:rPr>
      </w:pPr>
    </w:p>
    <w:p w14:paraId="2F685CCE">
      <w:pPr>
        <w:tabs>
          <w:tab w:val="left" w:pos="1305"/>
        </w:tabs>
        <w:spacing w:line="4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注：成交供应商为残疾人福利性单位的，采购人或者其委托的采购代理机构应当随成交结果同时公告其《残疾人福利性单位声明函》，接受社会监督。</w:t>
      </w:r>
    </w:p>
    <w:p w14:paraId="3F5C22FD">
      <w:pPr>
        <w:pStyle w:val="31"/>
        <w:spacing w:line="460" w:lineRule="exact"/>
        <w:rPr>
          <w:rFonts w:ascii="宋体" w:hAnsi="宋体" w:cs="宋体"/>
          <w:b/>
          <w:color w:val="auto"/>
          <w:sz w:val="28"/>
          <w:szCs w:val="28"/>
        </w:rPr>
      </w:pPr>
    </w:p>
    <w:p w14:paraId="684829B9">
      <w:pPr>
        <w:pStyle w:val="14"/>
        <w:spacing w:line="460" w:lineRule="exact"/>
        <w:rPr>
          <w:rFonts w:hAnsi="宋体" w:cs="宋体"/>
          <w:b/>
          <w:sz w:val="28"/>
          <w:szCs w:val="28"/>
        </w:rPr>
      </w:pPr>
    </w:p>
    <w:p w14:paraId="21654520">
      <w:pPr>
        <w:pStyle w:val="14"/>
        <w:spacing w:line="460" w:lineRule="exact"/>
        <w:outlineLvl w:val="2"/>
        <w:rPr>
          <w:rFonts w:hAnsi="宋体" w:cs="宋体"/>
        </w:rPr>
      </w:pPr>
      <w:bookmarkStart w:id="746" w:name="_Toc14778"/>
      <w:r>
        <w:rPr>
          <w:rFonts w:hint="eastAsia" w:hAnsi="宋体" w:cs="宋体"/>
          <w:b/>
          <w:sz w:val="28"/>
          <w:szCs w:val="28"/>
        </w:rPr>
        <w:t>21、供应商可结合本项目的评审办法视自身情况自行提交其它相关证明材料。</w:t>
      </w:r>
      <w:bookmarkEnd w:id="746"/>
    </w:p>
    <w:p w14:paraId="3A7BC629">
      <w:pPr>
        <w:spacing w:line="460" w:lineRule="exact"/>
        <w:rPr>
          <w:rFonts w:ascii="宋体" w:hAnsi="宋体" w:cs="宋体"/>
        </w:rPr>
      </w:pPr>
    </w:p>
    <w:sectPr>
      <w:headerReference r:id="rId8" w:type="default"/>
      <w:footerReference r:id="rId9"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C981B">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76200" cy="131445"/>
                      </a:xfrm>
                      <a:prstGeom prst="rect">
                        <a:avLst/>
                      </a:prstGeom>
                      <a:noFill/>
                      <a:ln w="6350">
                        <a:noFill/>
                      </a:ln>
                      <a:effectLst/>
                    </wps:spPr>
                    <wps:txbx>
                      <w:txbxContent>
                        <w:p w14:paraId="7EA5FF28">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21SkV0AAAAAMBAAAPAAAAAAAAAAEAIAAAACIAAABkcnMvZG93bnJldi54bWxQSwEC&#10;FAAUAAAACACHTuJApWtMJjUCAABgBAAADgAAAAAAAAABACAAAAAfAQAAZHJzL2Uyb0RvYy54bWxQ&#10;SwUGAAAAAAYABgBZAQAAxgUAAAAA&#10;">
              <v:fill on="f" focussize="0,0"/>
              <v:stroke on="f" weight="0.5pt"/>
              <v:imagedata o:title=""/>
              <o:lock v:ext="edit" aspectratio="f"/>
              <v:textbox inset="0mm,0mm,0mm,0mm" style="mso-fit-shape-to-text:t;">
                <w:txbxContent>
                  <w:p w14:paraId="7EA5FF28">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F3912">
    <w:pPr>
      <w:pStyle w:val="16"/>
      <w:jc w:val="center"/>
      <w:rPr>
        <w:rFonts w:eastAsia="仿宋_GB2312"/>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20650" cy="154940"/>
              <wp:effectExtent l="0" t="0" r="0" b="0"/>
              <wp:wrapNone/>
              <wp:docPr id="4" name="Text Box 3"/>
              <wp:cNvGraphicFramePr/>
              <a:graphic xmlns:a="http://schemas.openxmlformats.org/drawingml/2006/main">
                <a:graphicData uri="http://schemas.microsoft.com/office/word/2010/wordprocessingShape">
                  <wps:wsp>
                    <wps:cNvSpPr txBox="1">
                      <a:spLocks noChangeArrowheads="1"/>
                    </wps:cNvSpPr>
                    <wps:spPr bwMode="auto">
                      <a:xfrm>
                        <a:off x="0" y="0"/>
                        <a:ext cx="120650" cy="154940"/>
                      </a:xfrm>
                      <a:prstGeom prst="rect">
                        <a:avLst/>
                      </a:prstGeom>
                      <a:noFill/>
                      <a:ln>
                        <a:noFill/>
                      </a:ln>
                      <a:effectLst/>
                    </wps:spPr>
                    <wps:txbx>
                      <w:txbxContent>
                        <w:p w14:paraId="34577863">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2.2pt;width:9.5pt;mso-position-horizontal:center;mso-position-horizontal-relative:margin;mso-wrap-style:none;z-index:251661312;mso-width-relative:page;mso-height-relative:page;" filled="f" stroked="f" coordsize="21600,21600" o:gfxdata="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9u/MvQAAAAAwEAAA8AAAAAAAAAAQAgAAAAIgAAAGRycy9kb3ducmV2LnhtbFBL&#10;AQIUABQAAAAIAIdO4kB9uE/M/gEAAA8EAAAOAAAAAAAAAAEAIAAAAB8BAABkcnMvZTJvRG9jLnht&#10;bFBLBQYAAAAABgAGAFkBAACPBQAAAAA=&#10;">
              <v:fill on="f" focussize="0,0"/>
              <v:stroke on="f"/>
              <v:imagedata o:title=""/>
              <o:lock v:ext="edit" aspectratio="f"/>
              <v:textbox inset="0mm,0mm,0mm,0mm" style="mso-fit-shape-to-text:t;">
                <w:txbxContent>
                  <w:p w14:paraId="34577863">
                    <w:pPr>
                      <w:pStyle w:val="16"/>
                      <w:jc w:val="center"/>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0BCCC">
    <w:pPr>
      <w:pStyle w:val="16"/>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B5F16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EB5F16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E7EB6">
    <w:pPr>
      <w:pStyle w:val="16"/>
      <w:rPr>
        <w:rFonts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F261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2DF2616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103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70F112CB">
                          <w:pPr>
                            <w:pStyle w:val="16"/>
                          </w:pPr>
                        </w:p>
                      </w:txbxContent>
                    </wps:txbx>
                    <wps:bodyPr rot="0" vert="horz" wrap="none" lIns="0" tIns="0" rIns="0" bIns="0" anchor="t" anchorCtr="0" upright="1">
                      <a:spAutoFit/>
                    </wps:bodyPr>
                  </wps:wsp>
                </a:graphicData>
              </a:graphic>
            </wp:anchor>
          </w:drawing>
        </mc:Choice>
        <mc:Fallback>
          <w:pict>
            <v:shape id="文本框 1034"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5X5J0AAAAAMBAAAPAAAAAAAAAAEAIAAAACIA&#10;AABkcnMvZG93bnJldi54bWxQSwECFAAUAAAACACHTuJAT5Ve7hECAAATBAAADgAAAAAAAAABACAA&#10;AAAfAQAAZHJzL2Uyb0RvYy54bWxQSwUGAAAAAAYABgBZAQAAogUAAAAA&#10;">
              <v:fill on="f" focussize="0,0"/>
              <v:stroke on="f"/>
              <v:imagedata o:title=""/>
              <o:lock v:ext="edit" aspectratio="f"/>
              <v:textbox inset="0mm,0mm,0mm,0mm" style="mso-fit-shape-to-text:t;">
                <w:txbxContent>
                  <w:p w14:paraId="70F112CB">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3A2C4">
    <w:pPr>
      <w:pStyle w:val="16"/>
      <w:rPr>
        <w:rFonts w:eastAsia="仿宋_GB2312"/>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6F546688">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PlfknQAAAAAwEAAA8AAAAAAAAAAQAgAAAAIgAAAGRycy9kb3ducmV2LnhtbFBL&#10;AQIUABQAAAAIAIdO4kA4L5+f/gEAAA8EAAAOAAAAAAAAAAEAIAAAAB8BAABkcnMvZTJvRG9jLnht&#10;bFBLBQYAAAAABgAGAFkBAACPBQAAAAA=&#10;">
              <v:fill on="f" focussize="0,0"/>
              <v:stroke on="f"/>
              <v:imagedata o:title=""/>
              <o:lock v:ext="edit" aspectratio="f"/>
              <v:textbox inset="0mm,0mm,0mm,0mm" style="mso-fit-shape-to-text:t;">
                <w:txbxContent>
                  <w:p w14:paraId="6F546688">
                    <w:pPr>
                      <w:pStyle w:val="16"/>
                    </w:pPr>
                    <w:r>
                      <w:rPr>
                        <w:rFonts w:hint="eastAsia"/>
                      </w:rPr>
                      <w:fldChar w:fldCharType="begin"/>
                    </w:r>
                    <w:r>
                      <w:rPr>
                        <w:rFonts w:hint="eastAsia"/>
                      </w:rPr>
                      <w:instrText xml:space="preserve"> PAGE  \* MERGEFORMAT </w:instrText>
                    </w:r>
                    <w:r>
                      <w:rPr>
                        <w:rFonts w:hint="eastAsia"/>
                      </w:rPr>
                      <w:fldChar w:fldCharType="separate"/>
                    </w:r>
                    <w:r>
                      <w:t>95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8C821">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94682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3A94682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76A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1BCEE"/>
    <w:multiLevelType w:val="singleLevel"/>
    <w:tmpl w:val="9EB1BCEE"/>
    <w:lvl w:ilvl="0" w:tentative="0">
      <w:start w:val="1"/>
      <w:numFmt w:val="decimal"/>
      <w:suff w:val="nothing"/>
      <w:lvlText w:val="（%1）"/>
      <w:lvlJc w:val="left"/>
    </w:lvl>
  </w:abstractNum>
  <w:abstractNum w:abstractNumId="1">
    <w:nsid w:val="BB4CF58C"/>
    <w:multiLevelType w:val="singleLevel"/>
    <w:tmpl w:val="BB4CF58C"/>
    <w:lvl w:ilvl="0" w:tentative="0">
      <w:start w:val="2"/>
      <w:numFmt w:val="decimal"/>
      <w:suff w:val="nothing"/>
      <w:lvlText w:val="（%1）"/>
      <w:lvlJc w:val="left"/>
    </w:lvl>
  </w:abstractNum>
  <w:abstractNum w:abstractNumId="2">
    <w:nsid w:val="C121E8FF"/>
    <w:multiLevelType w:val="singleLevel"/>
    <w:tmpl w:val="C121E8FF"/>
    <w:lvl w:ilvl="0" w:tentative="0">
      <w:start w:val="5"/>
      <w:numFmt w:val="chineseCounting"/>
      <w:suff w:val="space"/>
      <w:lvlText w:val="第%1章"/>
      <w:lvlJc w:val="left"/>
      <w:rPr>
        <w:rFonts w:hint="eastAsia"/>
      </w:rPr>
    </w:lvl>
  </w:abstractNum>
  <w:abstractNum w:abstractNumId="3">
    <w:nsid w:val="00000006"/>
    <w:multiLevelType w:val="singleLevel"/>
    <w:tmpl w:val="00000006"/>
    <w:lvl w:ilvl="0" w:tentative="0">
      <w:start w:val="1"/>
      <w:numFmt w:val="decimal"/>
      <w:suff w:val="nothing"/>
      <w:lvlText w:val="（%1）"/>
      <w:lvlJc w:val="left"/>
    </w:lvl>
  </w:abstractNum>
  <w:abstractNum w:abstractNumId="4">
    <w:nsid w:val="0B718A63"/>
    <w:multiLevelType w:val="singleLevel"/>
    <w:tmpl w:val="0B718A63"/>
    <w:lvl w:ilvl="0" w:tentative="0">
      <w:start w:val="7"/>
      <w:numFmt w:val="decimal"/>
      <w:suff w:val="nothing"/>
      <w:lvlText w:val="%1、"/>
      <w:lvlJc w:val="left"/>
    </w:lvl>
  </w:abstractNum>
  <w:abstractNum w:abstractNumId="5">
    <w:nsid w:val="66F65CAC"/>
    <w:multiLevelType w:val="singleLevel"/>
    <w:tmpl w:val="66F65CAC"/>
    <w:lvl w:ilvl="0" w:tentative="0">
      <w:start w:val="1"/>
      <w:numFmt w:val="chineseCounting"/>
      <w:suff w:val="space"/>
      <w:lvlText w:val="第%1章"/>
      <w:lvlJc w:val="left"/>
      <w:rPr>
        <w:rFonts w:hint="eastAsia"/>
      </w:rPr>
    </w:lvl>
  </w:abstractNum>
  <w:abstractNum w:abstractNumId="6">
    <w:nsid w:val="6A0E7C54"/>
    <w:multiLevelType w:val="singleLevel"/>
    <w:tmpl w:val="6A0E7C54"/>
    <w:lvl w:ilvl="0" w:tentative="0">
      <w:start w:val="5"/>
      <w:numFmt w:val="chineseCounting"/>
      <w:suff w:val="nothing"/>
      <w:lvlText w:val="%1、"/>
      <w:lvlJc w:val="left"/>
    </w:lvl>
  </w:abstractNum>
  <w:abstractNum w:abstractNumId="7">
    <w:nsid w:val="6A98117E"/>
    <w:multiLevelType w:val="multilevel"/>
    <w:tmpl w:val="6A98117E"/>
    <w:lvl w:ilvl="0" w:tentative="0">
      <w:start w:val="1"/>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BFB483A"/>
    <w:multiLevelType w:val="multilevel"/>
    <w:tmpl w:val="6BFB483A"/>
    <w:lvl w:ilvl="0" w:tentative="0">
      <w:start w:val="12"/>
      <w:numFmt w:val="decimal"/>
      <w:lvlText w:val="%1"/>
      <w:lvlJc w:val="left"/>
      <w:pPr>
        <w:ind w:left="630" w:hanging="630"/>
      </w:pPr>
      <w:rPr>
        <w:rFonts w:hint="default"/>
      </w:rPr>
    </w:lvl>
    <w:lvl w:ilvl="1" w:tentative="0">
      <w:start w:val="3"/>
      <w:numFmt w:val="decimal"/>
      <w:lvlText w:val="%1.%2"/>
      <w:lvlJc w:val="left"/>
      <w:pPr>
        <w:ind w:left="840" w:hanging="630"/>
      </w:pPr>
      <w:rPr>
        <w:rFonts w:hint="default"/>
      </w:rPr>
    </w:lvl>
    <w:lvl w:ilvl="2" w:tentative="0">
      <w:start w:val="1"/>
      <w:numFmt w:val="decimal"/>
      <w:lvlText w:val="%1.%2.%3"/>
      <w:lvlJc w:val="left"/>
      <w:pPr>
        <w:ind w:left="1140" w:hanging="720"/>
      </w:pPr>
      <w:rPr>
        <w:rFonts w:hint="default"/>
      </w:rPr>
    </w:lvl>
    <w:lvl w:ilvl="3" w:tentative="0">
      <w:start w:val="1"/>
      <w:numFmt w:val="decimal"/>
      <w:lvlText w:val="%1.%2.%3.%4"/>
      <w:lvlJc w:val="left"/>
      <w:pPr>
        <w:ind w:left="1710" w:hanging="108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490" w:hanging="1440"/>
      </w:pPr>
      <w:rPr>
        <w:rFonts w:hint="default"/>
      </w:rPr>
    </w:lvl>
    <w:lvl w:ilvl="6" w:tentative="0">
      <w:start w:val="1"/>
      <w:numFmt w:val="decimal"/>
      <w:lvlText w:val="%1.%2.%3.%4.%5.%6.%7"/>
      <w:lvlJc w:val="left"/>
      <w:pPr>
        <w:ind w:left="2700" w:hanging="1440"/>
      </w:pPr>
      <w:rPr>
        <w:rFonts w:hint="default"/>
      </w:rPr>
    </w:lvl>
    <w:lvl w:ilvl="7" w:tentative="0">
      <w:start w:val="1"/>
      <w:numFmt w:val="decimal"/>
      <w:lvlText w:val="%1.%2.%3.%4.%5.%6.%7.%8"/>
      <w:lvlJc w:val="left"/>
      <w:pPr>
        <w:ind w:left="3270" w:hanging="1800"/>
      </w:pPr>
      <w:rPr>
        <w:rFonts w:hint="default"/>
      </w:rPr>
    </w:lvl>
    <w:lvl w:ilvl="8" w:tentative="0">
      <w:start w:val="1"/>
      <w:numFmt w:val="decimal"/>
      <w:lvlText w:val="%1.%2.%3.%4.%5.%6.%7.%8.%9"/>
      <w:lvlJc w:val="left"/>
      <w:pPr>
        <w:ind w:left="3480" w:hanging="1800"/>
      </w:pPr>
      <w:rPr>
        <w:rFonts w:hint="default"/>
      </w:rPr>
    </w:lvl>
  </w:abstractNum>
  <w:abstractNum w:abstractNumId="9">
    <w:nsid w:val="796769D0"/>
    <w:multiLevelType w:val="singleLevel"/>
    <w:tmpl w:val="796769D0"/>
    <w:lvl w:ilvl="0" w:tentative="0">
      <w:start w:val="5"/>
      <w:numFmt w:val="decimal"/>
      <w:suff w:val="nothing"/>
      <w:lvlText w:val="%1、"/>
      <w:lvlJc w:val="left"/>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8"/>
  </w:num>
  <w:num w:numId="8">
    <w:abstractNumId w:val="9"/>
  </w:num>
  <w:num w:numId="9">
    <w:abstractNumId w:val="4"/>
  </w:num>
  <w:num w:numId="1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ODI1ZjM1NDNlNjk5YmY0YWFmNmVhNmEyOWJlNTgifQ=="/>
  </w:docVars>
  <w:rsids>
    <w:rsidRoot w:val="00D23D6A"/>
    <w:rsid w:val="00024DEA"/>
    <w:rsid w:val="00030198"/>
    <w:rsid w:val="00032103"/>
    <w:rsid w:val="000326EE"/>
    <w:rsid w:val="00032C58"/>
    <w:rsid w:val="00035D3B"/>
    <w:rsid w:val="00046C8A"/>
    <w:rsid w:val="00052A18"/>
    <w:rsid w:val="00052FBF"/>
    <w:rsid w:val="00064C1A"/>
    <w:rsid w:val="00070196"/>
    <w:rsid w:val="0007546C"/>
    <w:rsid w:val="00084D8D"/>
    <w:rsid w:val="000862C5"/>
    <w:rsid w:val="000A3EB6"/>
    <w:rsid w:val="000A608A"/>
    <w:rsid w:val="000F4F80"/>
    <w:rsid w:val="0011137D"/>
    <w:rsid w:val="001218F8"/>
    <w:rsid w:val="00132A9F"/>
    <w:rsid w:val="00167D7D"/>
    <w:rsid w:val="001B1942"/>
    <w:rsid w:val="001B7243"/>
    <w:rsid w:val="001C64C9"/>
    <w:rsid w:val="001F1D9D"/>
    <w:rsid w:val="002064FB"/>
    <w:rsid w:val="002124D0"/>
    <w:rsid w:val="00221016"/>
    <w:rsid w:val="002500BC"/>
    <w:rsid w:val="00260FE2"/>
    <w:rsid w:val="0029553D"/>
    <w:rsid w:val="00297703"/>
    <w:rsid w:val="002C126E"/>
    <w:rsid w:val="002D637C"/>
    <w:rsid w:val="002F0F48"/>
    <w:rsid w:val="00311C89"/>
    <w:rsid w:val="00317957"/>
    <w:rsid w:val="003232F0"/>
    <w:rsid w:val="00324135"/>
    <w:rsid w:val="0033227C"/>
    <w:rsid w:val="00352C99"/>
    <w:rsid w:val="003602D4"/>
    <w:rsid w:val="003775E9"/>
    <w:rsid w:val="003918C6"/>
    <w:rsid w:val="0039233C"/>
    <w:rsid w:val="00397893"/>
    <w:rsid w:val="003B67E0"/>
    <w:rsid w:val="003D5BCD"/>
    <w:rsid w:val="003F15F9"/>
    <w:rsid w:val="003F21AA"/>
    <w:rsid w:val="003F2A36"/>
    <w:rsid w:val="00442DCF"/>
    <w:rsid w:val="00466B1D"/>
    <w:rsid w:val="004A531B"/>
    <w:rsid w:val="004B78DD"/>
    <w:rsid w:val="004C270B"/>
    <w:rsid w:val="004E593A"/>
    <w:rsid w:val="004E5D5D"/>
    <w:rsid w:val="004F22EE"/>
    <w:rsid w:val="004F64CE"/>
    <w:rsid w:val="00504901"/>
    <w:rsid w:val="005137B2"/>
    <w:rsid w:val="005217B4"/>
    <w:rsid w:val="00537F42"/>
    <w:rsid w:val="00543E11"/>
    <w:rsid w:val="005467A1"/>
    <w:rsid w:val="00546AF3"/>
    <w:rsid w:val="005470D2"/>
    <w:rsid w:val="00553336"/>
    <w:rsid w:val="00554085"/>
    <w:rsid w:val="00575707"/>
    <w:rsid w:val="00592A84"/>
    <w:rsid w:val="005A5DF5"/>
    <w:rsid w:val="006118BD"/>
    <w:rsid w:val="00615C04"/>
    <w:rsid w:val="00642210"/>
    <w:rsid w:val="00656E35"/>
    <w:rsid w:val="006A1B46"/>
    <w:rsid w:val="006B16CA"/>
    <w:rsid w:val="006F2AAB"/>
    <w:rsid w:val="006F3726"/>
    <w:rsid w:val="006F4F78"/>
    <w:rsid w:val="007162A5"/>
    <w:rsid w:val="00725D8C"/>
    <w:rsid w:val="007377D1"/>
    <w:rsid w:val="00774411"/>
    <w:rsid w:val="0078149A"/>
    <w:rsid w:val="00781C38"/>
    <w:rsid w:val="007905C2"/>
    <w:rsid w:val="00796DBD"/>
    <w:rsid w:val="007A1D12"/>
    <w:rsid w:val="007A518B"/>
    <w:rsid w:val="007B4774"/>
    <w:rsid w:val="007C7458"/>
    <w:rsid w:val="00815A13"/>
    <w:rsid w:val="00827F2A"/>
    <w:rsid w:val="008447FA"/>
    <w:rsid w:val="008B001F"/>
    <w:rsid w:val="008C0CC7"/>
    <w:rsid w:val="008C2C34"/>
    <w:rsid w:val="008D5528"/>
    <w:rsid w:val="00911CED"/>
    <w:rsid w:val="00933CC3"/>
    <w:rsid w:val="00955381"/>
    <w:rsid w:val="00966CC3"/>
    <w:rsid w:val="0099539E"/>
    <w:rsid w:val="009B0556"/>
    <w:rsid w:val="009B26A1"/>
    <w:rsid w:val="009B2D5D"/>
    <w:rsid w:val="009C13CD"/>
    <w:rsid w:val="00A00E8D"/>
    <w:rsid w:val="00A106B7"/>
    <w:rsid w:val="00A31ACC"/>
    <w:rsid w:val="00A37580"/>
    <w:rsid w:val="00A376FD"/>
    <w:rsid w:val="00A438E2"/>
    <w:rsid w:val="00A64E2C"/>
    <w:rsid w:val="00A72A80"/>
    <w:rsid w:val="00AA0350"/>
    <w:rsid w:val="00AB4783"/>
    <w:rsid w:val="00AB6B5C"/>
    <w:rsid w:val="00AD03C4"/>
    <w:rsid w:val="00AD156C"/>
    <w:rsid w:val="00AD294E"/>
    <w:rsid w:val="00AD4CA6"/>
    <w:rsid w:val="00AD558A"/>
    <w:rsid w:val="00AF07F5"/>
    <w:rsid w:val="00AF198E"/>
    <w:rsid w:val="00AF5C0B"/>
    <w:rsid w:val="00B2178B"/>
    <w:rsid w:val="00B256D5"/>
    <w:rsid w:val="00B83FF9"/>
    <w:rsid w:val="00B92C2E"/>
    <w:rsid w:val="00BC5BEF"/>
    <w:rsid w:val="00BC7BB8"/>
    <w:rsid w:val="00BF3A1C"/>
    <w:rsid w:val="00BF6D80"/>
    <w:rsid w:val="00C021EE"/>
    <w:rsid w:val="00C50EE1"/>
    <w:rsid w:val="00C51E14"/>
    <w:rsid w:val="00C5411C"/>
    <w:rsid w:val="00C70D7E"/>
    <w:rsid w:val="00C80314"/>
    <w:rsid w:val="00C81BEF"/>
    <w:rsid w:val="00C822E5"/>
    <w:rsid w:val="00CA181E"/>
    <w:rsid w:val="00CB352D"/>
    <w:rsid w:val="00CB6D82"/>
    <w:rsid w:val="00CB6D8F"/>
    <w:rsid w:val="00CD4295"/>
    <w:rsid w:val="00D00023"/>
    <w:rsid w:val="00D00B93"/>
    <w:rsid w:val="00D01A44"/>
    <w:rsid w:val="00D23D6A"/>
    <w:rsid w:val="00D31234"/>
    <w:rsid w:val="00D46CDE"/>
    <w:rsid w:val="00D60607"/>
    <w:rsid w:val="00D61EEB"/>
    <w:rsid w:val="00D72633"/>
    <w:rsid w:val="00DB510B"/>
    <w:rsid w:val="00DB7AEC"/>
    <w:rsid w:val="00DD1F1B"/>
    <w:rsid w:val="00DF69E0"/>
    <w:rsid w:val="00E20F3A"/>
    <w:rsid w:val="00E73541"/>
    <w:rsid w:val="00E77EE0"/>
    <w:rsid w:val="00E82CB2"/>
    <w:rsid w:val="00E87062"/>
    <w:rsid w:val="00EA027E"/>
    <w:rsid w:val="00EB2DAA"/>
    <w:rsid w:val="00EC33FF"/>
    <w:rsid w:val="00EC585A"/>
    <w:rsid w:val="00EF7FA7"/>
    <w:rsid w:val="00F01AF8"/>
    <w:rsid w:val="00F032DC"/>
    <w:rsid w:val="00F124F7"/>
    <w:rsid w:val="00F32F41"/>
    <w:rsid w:val="00F502AC"/>
    <w:rsid w:val="00F505EF"/>
    <w:rsid w:val="00F809C6"/>
    <w:rsid w:val="00F84CDC"/>
    <w:rsid w:val="00F9480F"/>
    <w:rsid w:val="00F9506C"/>
    <w:rsid w:val="00FA0055"/>
    <w:rsid w:val="00FB749C"/>
    <w:rsid w:val="00FD79E5"/>
    <w:rsid w:val="00FE37AF"/>
    <w:rsid w:val="00FF2C86"/>
    <w:rsid w:val="011C626C"/>
    <w:rsid w:val="01395070"/>
    <w:rsid w:val="015F1B0A"/>
    <w:rsid w:val="015F4875"/>
    <w:rsid w:val="016C7502"/>
    <w:rsid w:val="01746443"/>
    <w:rsid w:val="01890F61"/>
    <w:rsid w:val="01F84C35"/>
    <w:rsid w:val="020531A4"/>
    <w:rsid w:val="02136B65"/>
    <w:rsid w:val="02215BCC"/>
    <w:rsid w:val="02647BAC"/>
    <w:rsid w:val="02847189"/>
    <w:rsid w:val="029B5D1F"/>
    <w:rsid w:val="02B95509"/>
    <w:rsid w:val="030E2DC6"/>
    <w:rsid w:val="031D18EA"/>
    <w:rsid w:val="03336734"/>
    <w:rsid w:val="033755DF"/>
    <w:rsid w:val="03630DA1"/>
    <w:rsid w:val="03BE360A"/>
    <w:rsid w:val="03C26BA1"/>
    <w:rsid w:val="03D746CC"/>
    <w:rsid w:val="040C11B5"/>
    <w:rsid w:val="04572E98"/>
    <w:rsid w:val="051031AE"/>
    <w:rsid w:val="05243941"/>
    <w:rsid w:val="06771D7B"/>
    <w:rsid w:val="067A5F0E"/>
    <w:rsid w:val="06B546AC"/>
    <w:rsid w:val="06B93739"/>
    <w:rsid w:val="06F7130D"/>
    <w:rsid w:val="071519D8"/>
    <w:rsid w:val="071969AC"/>
    <w:rsid w:val="07275319"/>
    <w:rsid w:val="07482A98"/>
    <w:rsid w:val="07500A1D"/>
    <w:rsid w:val="07746E01"/>
    <w:rsid w:val="082306F6"/>
    <w:rsid w:val="083B48B2"/>
    <w:rsid w:val="086149B2"/>
    <w:rsid w:val="086A479A"/>
    <w:rsid w:val="089C3B22"/>
    <w:rsid w:val="08F54BC3"/>
    <w:rsid w:val="09282A43"/>
    <w:rsid w:val="093E0C5C"/>
    <w:rsid w:val="094C4459"/>
    <w:rsid w:val="095F661F"/>
    <w:rsid w:val="09B75425"/>
    <w:rsid w:val="09C556F2"/>
    <w:rsid w:val="09F32AE6"/>
    <w:rsid w:val="0A2166A1"/>
    <w:rsid w:val="0A72300E"/>
    <w:rsid w:val="0A8D383F"/>
    <w:rsid w:val="0A9C561E"/>
    <w:rsid w:val="0AD96F7B"/>
    <w:rsid w:val="0ADF7F32"/>
    <w:rsid w:val="0AE6199B"/>
    <w:rsid w:val="0B021265"/>
    <w:rsid w:val="0B1C26A3"/>
    <w:rsid w:val="0B3412A4"/>
    <w:rsid w:val="0B464611"/>
    <w:rsid w:val="0B50723E"/>
    <w:rsid w:val="0B765B5B"/>
    <w:rsid w:val="0B85509C"/>
    <w:rsid w:val="0B8B296C"/>
    <w:rsid w:val="0B8B55F3"/>
    <w:rsid w:val="0B8F236C"/>
    <w:rsid w:val="0BC72DA3"/>
    <w:rsid w:val="0BD717BA"/>
    <w:rsid w:val="0C515EF1"/>
    <w:rsid w:val="0D1D167E"/>
    <w:rsid w:val="0D3D7C96"/>
    <w:rsid w:val="0D5176CC"/>
    <w:rsid w:val="0D69391F"/>
    <w:rsid w:val="0D887163"/>
    <w:rsid w:val="0DDA7292"/>
    <w:rsid w:val="0E102271"/>
    <w:rsid w:val="0E303442"/>
    <w:rsid w:val="0E371ED2"/>
    <w:rsid w:val="0E3A5EAE"/>
    <w:rsid w:val="0E5D59EE"/>
    <w:rsid w:val="0E6C4242"/>
    <w:rsid w:val="0EDC3E72"/>
    <w:rsid w:val="0EE57EA9"/>
    <w:rsid w:val="0EED3154"/>
    <w:rsid w:val="0F0669D4"/>
    <w:rsid w:val="0F081AE0"/>
    <w:rsid w:val="0F3D663A"/>
    <w:rsid w:val="0F687CF9"/>
    <w:rsid w:val="0F763331"/>
    <w:rsid w:val="0F93261C"/>
    <w:rsid w:val="0F981B0A"/>
    <w:rsid w:val="0FCF43F6"/>
    <w:rsid w:val="0FE519D4"/>
    <w:rsid w:val="0FF54858"/>
    <w:rsid w:val="100C1C51"/>
    <w:rsid w:val="1045133B"/>
    <w:rsid w:val="106043C7"/>
    <w:rsid w:val="10A16911"/>
    <w:rsid w:val="10AD3E5C"/>
    <w:rsid w:val="10AF3CD9"/>
    <w:rsid w:val="10FC7BC2"/>
    <w:rsid w:val="110660A6"/>
    <w:rsid w:val="110D04BA"/>
    <w:rsid w:val="11FC1DF3"/>
    <w:rsid w:val="1203519B"/>
    <w:rsid w:val="121C60CC"/>
    <w:rsid w:val="128D6512"/>
    <w:rsid w:val="12DF4E56"/>
    <w:rsid w:val="12E17049"/>
    <w:rsid w:val="13054629"/>
    <w:rsid w:val="13287B56"/>
    <w:rsid w:val="133B4C77"/>
    <w:rsid w:val="13442704"/>
    <w:rsid w:val="13D60F7D"/>
    <w:rsid w:val="14075A09"/>
    <w:rsid w:val="141C769E"/>
    <w:rsid w:val="14537D9F"/>
    <w:rsid w:val="14682700"/>
    <w:rsid w:val="147B0E21"/>
    <w:rsid w:val="14847F58"/>
    <w:rsid w:val="14851B53"/>
    <w:rsid w:val="14937EBF"/>
    <w:rsid w:val="14983A03"/>
    <w:rsid w:val="14AC0A18"/>
    <w:rsid w:val="14DD797B"/>
    <w:rsid w:val="14E37374"/>
    <w:rsid w:val="14FB67DD"/>
    <w:rsid w:val="150174A7"/>
    <w:rsid w:val="1510411E"/>
    <w:rsid w:val="1577688C"/>
    <w:rsid w:val="15832787"/>
    <w:rsid w:val="159B5EC8"/>
    <w:rsid w:val="163076B7"/>
    <w:rsid w:val="16444D2A"/>
    <w:rsid w:val="166458E8"/>
    <w:rsid w:val="16730284"/>
    <w:rsid w:val="16795BBB"/>
    <w:rsid w:val="16A0750E"/>
    <w:rsid w:val="16BF34C9"/>
    <w:rsid w:val="16EF6C09"/>
    <w:rsid w:val="174C513A"/>
    <w:rsid w:val="17575DF8"/>
    <w:rsid w:val="17A37967"/>
    <w:rsid w:val="17BB757F"/>
    <w:rsid w:val="17BC2A26"/>
    <w:rsid w:val="17C61D1C"/>
    <w:rsid w:val="17FF1ADE"/>
    <w:rsid w:val="18047D2E"/>
    <w:rsid w:val="18140B02"/>
    <w:rsid w:val="18477FA4"/>
    <w:rsid w:val="184F13F4"/>
    <w:rsid w:val="18E57496"/>
    <w:rsid w:val="190A3122"/>
    <w:rsid w:val="1940287A"/>
    <w:rsid w:val="195B5727"/>
    <w:rsid w:val="19615696"/>
    <w:rsid w:val="197046A3"/>
    <w:rsid w:val="19C228B7"/>
    <w:rsid w:val="19D45285"/>
    <w:rsid w:val="19E46802"/>
    <w:rsid w:val="19E85A85"/>
    <w:rsid w:val="19F53675"/>
    <w:rsid w:val="1A41745E"/>
    <w:rsid w:val="1A704A5B"/>
    <w:rsid w:val="1AEA2BF3"/>
    <w:rsid w:val="1B2B55D1"/>
    <w:rsid w:val="1B3D71F6"/>
    <w:rsid w:val="1B3E66A4"/>
    <w:rsid w:val="1B8D003A"/>
    <w:rsid w:val="1C0105CA"/>
    <w:rsid w:val="1C076A79"/>
    <w:rsid w:val="1C167AE4"/>
    <w:rsid w:val="1C5F6EA1"/>
    <w:rsid w:val="1C626DD1"/>
    <w:rsid w:val="1C6E39C8"/>
    <w:rsid w:val="1C854F5A"/>
    <w:rsid w:val="1CD633EC"/>
    <w:rsid w:val="1CFD0B75"/>
    <w:rsid w:val="1D0C2B83"/>
    <w:rsid w:val="1D3D4309"/>
    <w:rsid w:val="1D851A95"/>
    <w:rsid w:val="1D8C1FC6"/>
    <w:rsid w:val="1DC55ED8"/>
    <w:rsid w:val="1E0B06DC"/>
    <w:rsid w:val="1E1505E3"/>
    <w:rsid w:val="1E1E141D"/>
    <w:rsid w:val="1E214A6A"/>
    <w:rsid w:val="1EF1137F"/>
    <w:rsid w:val="1F0119C9"/>
    <w:rsid w:val="1F011A6A"/>
    <w:rsid w:val="1F272516"/>
    <w:rsid w:val="1F3606B1"/>
    <w:rsid w:val="1F6937A8"/>
    <w:rsid w:val="1F8958E8"/>
    <w:rsid w:val="1FDF7040"/>
    <w:rsid w:val="1FE74446"/>
    <w:rsid w:val="20EC3CB5"/>
    <w:rsid w:val="20EF7C8E"/>
    <w:rsid w:val="211D3A51"/>
    <w:rsid w:val="211F1734"/>
    <w:rsid w:val="216329E3"/>
    <w:rsid w:val="216662CC"/>
    <w:rsid w:val="216A1F3D"/>
    <w:rsid w:val="217B191A"/>
    <w:rsid w:val="21AD2C89"/>
    <w:rsid w:val="21B47B32"/>
    <w:rsid w:val="21D70D4F"/>
    <w:rsid w:val="220123D8"/>
    <w:rsid w:val="22096CF9"/>
    <w:rsid w:val="222D4C46"/>
    <w:rsid w:val="22532154"/>
    <w:rsid w:val="227502AE"/>
    <w:rsid w:val="23093CFD"/>
    <w:rsid w:val="2314439D"/>
    <w:rsid w:val="23203542"/>
    <w:rsid w:val="236B4786"/>
    <w:rsid w:val="23B41832"/>
    <w:rsid w:val="23C95987"/>
    <w:rsid w:val="23D856D0"/>
    <w:rsid w:val="241A2A47"/>
    <w:rsid w:val="244F14AE"/>
    <w:rsid w:val="2474197B"/>
    <w:rsid w:val="24787E44"/>
    <w:rsid w:val="24A2158D"/>
    <w:rsid w:val="24CA0594"/>
    <w:rsid w:val="250607A0"/>
    <w:rsid w:val="252311D9"/>
    <w:rsid w:val="253E5425"/>
    <w:rsid w:val="2551167A"/>
    <w:rsid w:val="259775DC"/>
    <w:rsid w:val="25C44396"/>
    <w:rsid w:val="26112B82"/>
    <w:rsid w:val="26196B41"/>
    <w:rsid w:val="268A3AF4"/>
    <w:rsid w:val="268E3277"/>
    <w:rsid w:val="26B24DF9"/>
    <w:rsid w:val="272359E4"/>
    <w:rsid w:val="27777774"/>
    <w:rsid w:val="27811553"/>
    <w:rsid w:val="27A801EB"/>
    <w:rsid w:val="28450DB8"/>
    <w:rsid w:val="284A3118"/>
    <w:rsid w:val="28D47CA5"/>
    <w:rsid w:val="2901473B"/>
    <w:rsid w:val="2910047C"/>
    <w:rsid w:val="291165FF"/>
    <w:rsid w:val="297A4214"/>
    <w:rsid w:val="29AB6313"/>
    <w:rsid w:val="2A257690"/>
    <w:rsid w:val="2A282187"/>
    <w:rsid w:val="2A575678"/>
    <w:rsid w:val="2A652C11"/>
    <w:rsid w:val="2A92584B"/>
    <w:rsid w:val="2AB86E2B"/>
    <w:rsid w:val="2ACB4395"/>
    <w:rsid w:val="2B1B10FF"/>
    <w:rsid w:val="2B573A1F"/>
    <w:rsid w:val="2B595843"/>
    <w:rsid w:val="2B62697D"/>
    <w:rsid w:val="2B7938A7"/>
    <w:rsid w:val="2BC4038D"/>
    <w:rsid w:val="2BDF65EC"/>
    <w:rsid w:val="2BF00715"/>
    <w:rsid w:val="2C0E2201"/>
    <w:rsid w:val="2C1F3FBC"/>
    <w:rsid w:val="2C2A71DF"/>
    <w:rsid w:val="2C515992"/>
    <w:rsid w:val="2C906929"/>
    <w:rsid w:val="2C9254B0"/>
    <w:rsid w:val="2CA21912"/>
    <w:rsid w:val="2CA80AE8"/>
    <w:rsid w:val="2CF75313"/>
    <w:rsid w:val="2D53010E"/>
    <w:rsid w:val="2D6F7053"/>
    <w:rsid w:val="2D9E1C33"/>
    <w:rsid w:val="2DC5368D"/>
    <w:rsid w:val="2DCD5B93"/>
    <w:rsid w:val="2DE67AAF"/>
    <w:rsid w:val="2E177BB2"/>
    <w:rsid w:val="2E1A4EAB"/>
    <w:rsid w:val="2E64611F"/>
    <w:rsid w:val="2E686D00"/>
    <w:rsid w:val="2E7035CF"/>
    <w:rsid w:val="2F1702E9"/>
    <w:rsid w:val="2F337F86"/>
    <w:rsid w:val="2F450F87"/>
    <w:rsid w:val="2F544B25"/>
    <w:rsid w:val="2F576F11"/>
    <w:rsid w:val="2F62660F"/>
    <w:rsid w:val="2F856001"/>
    <w:rsid w:val="2F8E22F1"/>
    <w:rsid w:val="2FA74A26"/>
    <w:rsid w:val="2FA8323D"/>
    <w:rsid w:val="2FB344DB"/>
    <w:rsid w:val="30340F1E"/>
    <w:rsid w:val="303A0630"/>
    <w:rsid w:val="30B33C47"/>
    <w:rsid w:val="30C145B6"/>
    <w:rsid w:val="30D32C78"/>
    <w:rsid w:val="310F212F"/>
    <w:rsid w:val="31346291"/>
    <w:rsid w:val="313F0059"/>
    <w:rsid w:val="314B65E2"/>
    <w:rsid w:val="315C4D8C"/>
    <w:rsid w:val="31750EFD"/>
    <w:rsid w:val="318927B2"/>
    <w:rsid w:val="3199300C"/>
    <w:rsid w:val="31A23F7B"/>
    <w:rsid w:val="31BF5CA8"/>
    <w:rsid w:val="32102103"/>
    <w:rsid w:val="32110C25"/>
    <w:rsid w:val="323C55B6"/>
    <w:rsid w:val="3262110E"/>
    <w:rsid w:val="32781F34"/>
    <w:rsid w:val="328B1374"/>
    <w:rsid w:val="328D2D62"/>
    <w:rsid w:val="32D305D1"/>
    <w:rsid w:val="33005408"/>
    <w:rsid w:val="33260DF3"/>
    <w:rsid w:val="333C07D1"/>
    <w:rsid w:val="337A3E72"/>
    <w:rsid w:val="33B67F0F"/>
    <w:rsid w:val="33FD3B57"/>
    <w:rsid w:val="340E4FF9"/>
    <w:rsid w:val="3436450E"/>
    <w:rsid w:val="345831E6"/>
    <w:rsid w:val="346236BF"/>
    <w:rsid w:val="3490635C"/>
    <w:rsid w:val="34E03976"/>
    <w:rsid w:val="34E46AC5"/>
    <w:rsid w:val="352D75A8"/>
    <w:rsid w:val="35357321"/>
    <w:rsid w:val="353848BB"/>
    <w:rsid w:val="35574976"/>
    <w:rsid w:val="35AC3327"/>
    <w:rsid w:val="35C02FED"/>
    <w:rsid w:val="36345197"/>
    <w:rsid w:val="363B443A"/>
    <w:rsid w:val="364517E5"/>
    <w:rsid w:val="36525CB0"/>
    <w:rsid w:val="369E60F3"/>
    <w:rsid w:val="36C52CD5"/>
    <w:rsid w:val="372F7C7C"/>
    <w:rsid w:val="37400E32"/>
    <w:rsid w:val="374910FA"/>
    <w:rsid w:val="375978BF"/>
    <w:rsid w:val="37A60CD0"/>
    <w:rsid w:val="37BF1123"/>
    <w:rsid w:val="37BF5371"/>
    <w:rsid w:val="37E3602B"/>
    <w:rsid w:val="37F548CB"/>
    <w:rsid w:val="38381AA8"/>
    <w:rsid w:val="38682ACE"/>
    <w:rsid w:val="387147B7"/>
    <w:rsid w:val="38716DAD"/>
    <w:rsid w:val="387B3B55"/>
    <w:rsid w:val="3894251D"/>
    <w:rsid w:val="38B72660"/>
    <w:rsid w:val="38CA5FD2"/>
    <w:rsid w:val="38F7781A"/>
    <w:rsid w:val="38FB70E7"/>
    <w:rsid w:val="39100C9E"/>
    <w:rsid w:val="39701E67"/>
    <w:rsid w:val="39A71E6F"/>
    <w:rsid w:val="39C261BE"/>
    <w:rsid w:val="39C8288E"/>
    <w:rsid w:val="39E3734B"/>
    <w:rsid w:val="39E84E96"/>
    <w:rsid w:val="3A525FEE"/>
    <w:rsid w:val="3A6C1EF2"/>
    <w:rsid w:val="3A836438"/>
    <w:rsid w:val="3AFE702D"/>
    <w:rsid w:val="3B0A4DAB"/>
    <w:rsid w:val="3B0E0C3B"/>
    <w:rsid w:val="3B245489"/>
    <w:rsid w:val="3B412972"/>
    <w:rsid w:val="3B4C7DD1"/>
    <w:rsid w:val="3B606816"/>
    <w:rsid w:val="3B721655"/>
    <w:rsid w:val="3B88248B"/>
    <w:rsid w:val="3BB80364"/>
    <w:rsid w:val="3BCF138B"/>
    <w:rsid w:val="3BD825E9"/>
    <w:rsid w:val="3BD833E8"/>
    <w:rsid w:val="3C1C1697"/>
    <w:rsid w:val="3C531D02"/>
    <w:rsid w:val="3C681D8A"/>
    <w:rsid w:val="3CA81314"/>
    <w:rsid w:val="3CFD46F6"/>
    <w:rsid w:val="3D272798"/>
    <w:rsid w:val="3D5E65B2"/>
    <w:rsid w:val="3D7B3D3F"/>
    <w:rsid w:val="3DE3611D"/>
    <w:rsid w:val="3E051245"/>
    <w:rsid w:val="3E2238B2"/>
    <w:rsid w:val="3F1C30D1"/>
    <w:rsid w:val="3F4474D0"/>
    <w:rsid w:val="3F4A7B14"/>
    <w:rsid w:val="3F4E5442"/>
    <w:rsid w:val="3FAD768A"/>
    <w:rsid w:val="3FBC0130"/>
    <w:rsid w:val="405A7C3B"/>
    <w:rsid w:val="4069429E"/>
    <w:rsid w:val="40817065"/>
    <w:rsid w:val="40834B19"/>
    <w:rsid w:val="40875497"/>
    <w:rsid w:val="40AB6D62"/>
    <w:rsid w:val="40B92C8A"/>
    <w:rsid w:val="40D4575C"/>
    <w:rsid w:val="412D26C4"/>
    <w:rsid w:val="412D35A2"/>
    <w:rsid w:val="415B7E73"/>
    <w:rsid w:val="418F7C3E"/>
    <w:rsid w:val="41AA68A5"/>
    <w:rsid w:val="41AD1550"/>
    <w:rsid w:val="41AF2209"/>
    <w:rsid w:val="41D466A3"/>
    <w:rsid w:val="41D72F7F"/>
    <w:rsid w:val="41F36599"/>
    <w:rsid w:val="4226071D"/>
    <w:rsid w:val="42340994"/>
    <w:rsid w:val="42380D8C"/>
    <w:rsid w:val="42566E71"/>
    <w:rsid w:val="42742222"/>
    <w:rsid w:val="42816D07"/>
    <w:rsid w:val="428E485B"/>
    <w:rsid w:val="42A67168"/>
    <w:rsid w:val="42B912F6"/>
    <w:rsid w:val="42BA7D84"/>
    <w:rsid w:val="42D215DC"/>
    <w:rsid w:val="42E06D32"/>
    <w:rsid w:val="435042A4"/>
    <w:rsid w:val="436037BB"/>
    <w:rsid w:val="43B2604B"/>
    <w:rsid w:val="43B56A1D"/>
    <w:rsid w:val="43E36D4F"/>
    <w:rsid w:val="44061480"/>
    <w:rsid w:val="440869A2"/>
    <w:rsid w:val="440E7195"/>
    <w:rsid w:val="4458105D"/>
    <w:rsid w:val="446701AF"/>
    <w:rsid w:val="448E50A7"/>
    <w:rsid w:val="44BF6C07"/>
    <w:rsid w:val="44F34C11"/>
    <w:rsid w:val="45044829"/>
    <w:rsid w:val="451E392D"/>
    <w:rsid w:val="457C3777"/>
    <w:rsid w:val="45913BAE"/>
    <w:rsid w:val="45B002FD"/>
    <w:rsid w:val="45B933A3"/>
    <w:rsid w:val="45C11920"/>
    <w:rsid w:val="46344881"/>
    <w:rsid w:val="46650EBF"/>
    <w:rsid w:val="467A641B"/>
    <w:rsid w:val="467C5A43"/>
    <w:rsid w:val="46A14635"/>
    <w:rsid w:val="46AF075C"/>
    <w:rsid w:val="46CE3131"/>
    <w:rsid w:val="46D47503"/>
    <w:rsid w:val="46E464B1"/>
    <w:rsid w:val="47047A36"/>
    <w:rsid w:val="4711665E"/>
    <w:rsid w:val="472736E8"/>
    <w:rsid w:val="47663C8A"/>
    <w:rsid w:val="47B63AAE"/>
    <w:rsid w:val="4822043E"/>
    <w:rsid w:val="482B1991"/>
    <w:rsid w:val="483336B9"/>
    <w:rsid w:val="48385546"/>
    <w:rsid w:val="48BB4AD4"/>
    <w:rsid w:val="48F34C98"/>
    <w:rsid w:val="490278F1"/>
    <w:rsid w:val="498F7498"/>
    <w:rsid w:val="499E7C75"/>
    <w:rsid w:val="49A72AAE"/>
    <w:rsid w:val="49A92D17"/>
    <w:rsid w:val="49B82999"/>
    <w:rsid w:val="49D63838"/>
    <w:rsid w:val="49FF1D5A"/>
    <w:rsid w:val="4A087C47"/>
    <w:rsid w:val="4A0C41C8"/>
    <w:rsid w:val="4A4D1F7E"/>
    <w:rsid w:val="4A7C257E"/>
    <w:rsid w:val="4A816461"/>
    <w:rsid w:val="4AA61C10"/>
    <w:rsid w:val="4AAD6BB0"/>
    <w:rsid w:val="4AB253A0"/>
    <w:rsid w:val="4AD11442"/>
    <w:rsid w:val="4ADB15C0"/>
    <w:rsid w:val="4AE57DE1"/>
    <w:rsid w:val="4AFB026D"/>
    <w:rsid w:val="4B210BE7"/>
    <w:rsid w:val="4B241F45"/>
    <w:rsid w:val="4B63653E"/>
    <w:rsid w:val="4B8453F8"/>
    <w:rsid w:val="4BBD24BD"/>
    <w:rsid w:val="4BDE7972"/>
    <w:rsid w:val="4C024CDA"/>
    <w:rsid w:val="4C161686"/>
    <w:rsid w:val="4C19155C"/>
    <w:rsid w:val="4C1A0D48"/>
    <w:rsid w:val="4C2D41B9"/>
    <w:rsid w:val="4C3118A2"/>
    <w:rsid w:val="4C371CA0"/>
    <w:rsid w:val="4C493635"/>
    <w:rsid w:val="4C4D6A70"/>
    <w:rsid w:val="4C7425D6"/>
    <w:rsid w:val="4C8B541C"/>
    <w:rsid w:val="4C99724C"/>
    <w:rsid w:val="4CD54B68"/>
    <w:rsid w:val="4CDE1DAF"/>
    <w:rsid w:val="4D07114B"/>
    <w:rsid w:val="4D2729A1"/>
    <w:rsid w:val="4D30281C"/>
    <w:rsid w:val="4D534390"/>
    <w:rsid w:val="4D547B07"/>
    <w:rsid w:val="4D6709E0"/>
    <w:rsid w:val="4D77222D"/>
    <w:rsid w:val="4D7C28D9"/>
    <w:rsid w:val="4DAB41CC"/>
    <w:rsid w:val="4DB00337"/>
    <w:rsid w:val="4DB34E2F"/>
    <w:rsid w:val="4DB56DF9"/>
    <w:rsid w:val="4DBC0187"/>
    <w:rsid w:val="4DCB2178"/>
    <w:rsid w:val="4E165578"/>
    <w:rsid w:val="4E1D48EF"/>
    <w:rsid w:val="4E283A2D"/>
    <w:rsid w:val="4E335F88"/>
    <w:rsid w:val="4E406DDB"/>
    <w:rsid w:val="4E6924D6"/>
    <w:rsid w:val="4E6C395B"/>
    <w:rsid w:val="4E7E71EB"/>
    <w:rsid w:val="4E993459"/>
    <w:rsid w:val="4EAA4484"/>
    <w:rsid w:val="4EBB21ED"/>
    <w:rsid w:val="4F0547B0"/>
    <w:rsid w:val="50625BCF"/>
    <w:rsid w:val="50A31CC7"/>
    <w:rsid w:val="50A62A29"/>
    <w:rsid w:val="50E52242"/>
    <w:rsid w:val="50FB13F8"/>
    <w:rsid w:val="50FD59A5"/>
    <w:rsid w:val="512C73D2"/>
    <w:rsid w:val="51960CEF"/>
    <w:rsid w:val="519A258E"/>
    <w:rsid w:val="51AD5226"/>
    <w:rsid w:val="51B16277"/>
    <w:rsid w:val="51BC4694"/>
    <w:rsid w:val="523E390B"/>
    <w:rsid w:val="523F67FE"/>
    <w:rsid w:val="52402B47"/>
    <w:rsid w:val="525C7843"/>
    <w:rsid w:val="527A1A5D"/>
    <w:rsid w:val="5301670B"/>
    <w:rsid w:val="5322283B"/>
    <w:rsid w:val="53435F4E"/>
    <w:rsid w:val="538F2BDD"/>
    <w:rsid w:val="53FC02D7"/>
    <w:rsid w:val="541C5635"/>
    <w:rsid w:val="5426761E"/>
    <w:rsid w:val="54A87D2B"/>
    <w:rsid w:val="54CF07A0"/>
    <w:rsid w:val="54D34BDF"/>
    <w:rsid w:val="555D6204"/>
    <w:rsid w:val="556076C9"/>
    <w:rsid w:val="5580364E"/>
    <w:rsid w:val="558502F6"/>
    <w:rsid w:val="55C554D3"/>
    <w:rsid w:val="55F56E2B"/>
    <w:rsid w:val="55FF5829"/>
    <w:rsid w:val="56075771"/>
    <w:rsid w:val="563B4BB3"/>
    <w:rsid w:val="5697353F"/>
    <w:rsid w:val="56B57E6A"/>
    <w:rsid w:val="56E968A5"/>
    <w:rsid w:val="56F629E5"/>
    <w:rsid w:val="56F818FF"/>
    <w:rsid w:val="575E5568"/>
    <w:rsid w:val="576C3254"/>
    <w:rsid w:val="5776361B"/>
    <w:rsid w:val="578373DA"/>
    <w:rsid w:val="579F19C8"/>
    <w:rsid w:val="57A203EE"/>
    <w:rsid w:val="57AF2EE7"/>
    <w:rsid w:val="57C93BCD"/>
    <w:rsid w:val="57F03F81"/>
    <w:rsid w:val="581E2F41"/>
    <w:rsid w:val="583D1EC5"/>
    <w:rsid w:val="58445C6A"/>
    <w:rsid w:val="584C69E9"/>
    <w:rsid w:val="58660B01"/>
    <w:rsid w:val="58811C4F"/>
    <w:rsid w:val="58C57B3F"/>
    <w:rsid w:val="58DB5A41"/>
    <w:rsid w:val="59374B66"/>
    <w:rsid w:val="59475F74"/>
    <w:rsid w:val="59684D44"/>
    <w:rsid w:val="59760947"/>
    <w:rsid w:val="598E4F91"/>
    <w:rsid w:val="59CF4C23"/>
    <w:rsid w:val="59F12F67"/>
    <w:rsid w:val="5A0C5057"/>
    <w:rsid w:val="5A294B9D"/>
    <w:rsid w:val="5A454098"/>
    <w:rsid w:val="5A9E6907"/>
    <w:rsid w:val="5AA035EC"/>
    <w:rsid w:val="5ABA5A4E"/>
    <w:rsid w:val="5B1038C0"/>
    <w:rsid w:val="5B307029"/>
    <w:rsid w:val="5B3A093D"/>
    <w:rsid w:val="5B5547DA"/>
    <w:rsid w:val="5B955B74"/>
    <w:rsid w:val="5BA168FC"/>
    <w:rsid w:val="5BA37FCD"/>
    <w:rsid w:val="5C052AA0"/>
    <w:rsid w:val="5C11011B"/>
    <w:rsid w:val="5C452B59"/>
    <w:rsid w:val="5C460AC9"/>
    <w:rsid w:val="5D0B70A2"/>
    <w:rsid w:val="5D9C5E3C"/>
    <w:rsid w:val="5DAE78AC"/>
    <w:rsid w:val="5DD638E2"/>
    <w:rsid w:val="5DFF5CC4"/>
    <w:rsid w:val="5E6061A5"/>
    <w:rsid w:val="5E9054CD"/>
    <w:rsid w:val="5EAF2F0C"/>
    <w:rsid w:val="5ED64310"/>
    <w:rsid w:val="5F161176"/>
    <w:rsid w:val="5F180F96"/>
    <w:rsid w:val="5F63370B"/>
    <w:rsid w:val="5F883D6D"/>
    <w:rsid w:val="5F9C1BC7"/>
    <w:rsid w:val="5FAD7930"/>
    <w:rsid w:val="5FB52C88"/>
    <w:rsid w:val="5FD0361E"/>
    <w:rsid w:val="5FDA449D"/>
    <w:rsid w:val="5FE460A5"/>
    <w:rsid w:val="5FEB2206"/>
    <w:rsid w:val="5FF35F30"/>
    <w:rsid w:val="5FFA0406"/>
    <w:rsid w:val="60811B6D"/>
    <w:rsid w:val="61223546"/>
    <w:rsid w:val="615F31D9"/>
    <w:rsid w:val="617D362A"/>
    <w:rsid w:val="61821FD1"/>
    <w:rsid w:val="61897F29"/>
    <w:rsid w:val="618E2B9D"/>
    <w:rsid w:val="61926DDD"/>
    <w:rsid w:val="61BE5813"/>
    <w:rsid w:val="62353C0D"/>
    <w:rsid w:val="62380FD2"/>
    <w:rsid w:val="625C47B1"/>
    <w:rsid w:val="6260512D"/>
    <w:rsid w:val="62800487"/>
    <w:rsid w:val="62A57F95"/>
    <w:rsid w:val="6321544B"/>
    <w:rsid w:val="636B0736"/>
    <w:rsid w:val="638B4EB9"/>
    <w:rsid w:val="63B260C2"/>
    <w:rsid w:val="63ED6C6A"/>
    <w:rsid w:val="64046F03"/>
    <w:rsid w:val="647411B1"/>
    <w:rsid w:val="64E060B2"/>
    <w:rsid w:val="64EF1431"/>
    <w:rsid w:val="64F33DA4"/>
    <w:rsid w:val="65213472"/>
    <w:rsid w:val="657C62D3"/>
    <w:rsid w:val="65891836"/>
    <w:rsid w:val="658C194A"/>
    <w:rsid w:val="659333ED"/>
    <w:rsid w:val="65A27A78"/>
    <w:rsid w:val="65C6693B"/>
    <w:rsid w:val="65D76F67"/>
    <w:rsid w:val="66031089"/>
    <w:rsid w:val="662D3578"/>
    <w:rsid w:val="66353D46"/>
    <w:rsid w:val="665E22FF"/>
    <w:rsid w:val="66C0269F"/>
    <w:rsid w:val="67553383"/>
    <w:rsid w:val="676C33A7"/>
    <w:rsid w:val="677C408B"/>
    <w:rsid w:val="67966EFB"/>
    <w:rsid w:val="67A9144A"/>
    <w:rsid w:val="67AC2768"/>
    <w:rsid w:val="67B101D9"/>
    <w:rsid w:val="67B50903"/>
    <w:rsid w:val="67F34EBC"/>
    <w:rsid w:val="681D168E"/>
    <w:rsid w:val="683F4CAE"/>
    <w:rsid w:val="685B68C2"/>
    <w:rsid w:val="686A0AB4"/>
    <w:rsid w:val="686C598B"/>
    <w:rsid w:val="68D27D4B"/>
    <w:rsid w:val="690A0C77"/>
    <w:rsid w:val="69456E27"/>
    <w:rsid w:val="6972741B"/>
    <w:rsid w:val="69886FDE"/>
    <w:rsid w:val="69B53608"/>
    <w:rsid w:val="69B875FD"/>
    <w:rsid w:val="69E14DA6"/>
    <w:rsid w:val="69F541EE"/>
    <w:rsid w:val="6A1E64B3"/>
    <w:rsid w:val="6A3A734F"/>
    <w:rsid w:val="6A5A336A"/>
    <w:rsid w:val="6A685113"/>
    <w:rsid w:val="6A850B2F"/>
    <w:rsid w:val="6A911100"/>
    <w:rsid w:val="6A9F7F15"/>
    <w:rsid w:val="6AE021CD"/>
    <w:rsid w:val="6AE85CC0"/>
    <w:rsid w:val="6B525B71"/>
    <w:rsid w:val="6B6E673B"/>
    <w:rsid w:val="6BA13111"/>
    <w:rsid w:val="6BB3513A"/>
    <w:rsid w:val="6BDC2F88"/>
    <w:rsid w:val="6C101972"/>
    <w:rsid w:val="6C85782C"/>
    <w:rsid w:val="6C9C7F3A"/>
    <w:rsid w:val="6CE35466"/>
    <w:rsid w:val="6CF22E26"/>
    <w:rsid w:val="6D0B57C5"/>
    <w:rsid w:val="6D1F1486"/>
    <w:rsid w:val="6D4C69DA"/>
    <w:rsid w:val="6D545671"/>
    <w:rsid w:val="6DF02A7A"/>
    <w:rsid w:val="6E0C0591"/>
    <w:rsid w:val="6E34121C"/>
    <w:rsid w:val="6F186900"/>
    <w:rsid w:val="6F252DB2"/>
    <w:rsid w:val="6F5854A1"/>
    <w:rsid w:val="6F773207"/>
    <w:rsid w:val="6F85003D"/>
    <w:rsid w:val="6F857F81"/>
    <w:rsid w:val="6F944F0A"/>
    <w:rsid w:val="6FF1206D"/>
    <w:rsid w:val="7019691C"/>
    <w:rsid w:val="70334A73"/>
    <w:rsid w:val="707FA6F8"/>
    <w:rsid w:val="714B3F9C"/>
    <w:rsid w:val="719B1D2C"/>
    <w:rsid w:val="71C31235"/>
    <w:rsid w:val="724E1DBC"/>
    <w:rsid w:val="726161BE"/>
    <w:rsid w:val="727F69D0"/>
    <w:rsid w:val="729624A5"/>
    <w:rsid w:val="72C029C9"/>
    <w:rsid w:val="72D70FCE"/>
    <w:rsid w:val="732A7F5C"/>
    <w:rsid w:val="733D34B8"/>
    <w:rsid w:val="73600996"/>
    <w:rsid w:val="73600997"/>
    <w:rsid w:val="73746DA9"/>
    <w:rsid w:val="73FC19B3"/>
    <w:rsid w:val="743E4348"/>
    <w:rsid w:val="745C6091"/>
    <w:rsid w:val="746E77D6"/>
    <w:rsid w:val="74916B29"/>
    <w:rsid w:val="74C80178"/>
    <w:rsid w:val="74E41BEE"/>
    <w:rsid w:val="74E925BC"/>
    <w:rsid w:val="74F76D9F"/>
    <w:rsid w:val="755840E0"/>
    <w:rsid w:val="75C67C5D"/>
    <w:rsid w:val="75D5279A"/>
    <w:rsid w:val="76027112"/>
    <w:rsid w:val="762E5CFC"/>
    <w:rsid w:val="76531935"/>
    <w:rsid w:val="767A51D7"/>
    <w:rsid w:val="768A0D34"/>
    <w:rsid w:val="76B33626"/>
    <w:rsid w:val="76D75E34"/>
    <w:rsid w:val="76F37EC6"/>
    <w:rsid w:val="77130569"/>
    <w:rsid w:val="771B3C14"/>
    <w:rsid w:val="77682301"/>
    <w:rsid w:val="77A17922"/>
    <w:rsid w:val="77A73846"/>
    <w:rsid w:val="77BA6C36"/>
    <w:rsid w:val="77C173B4"/>
    <w:rsid w:val="784C4C99"/>
    <w:rsid w:val="785830E9"/>
    <w:rsid w:val="78786761"/>
    <w:rsid w:val="787A5E48"/>
    <w:rsid w:val="78962251"/>
    <w:rsid w:val="78C478A5"/>
    <w:rsid w:val="78DB6E64"/>
    <w:rsid w:val="78F16688"/>
    <w:rsid w:val="790A6F56"/>
    <w:rsid w:val="79FC742D"/>
    <w:rsid w:val="79FD1702"/>
    <w:rsid w:val="7A384E9A"/>
    <w:rsid w:val="7A4D275A"/>
    <w:rsid w:val="7A645D9E"/>
    <w:rsid w:val="7A6D6D1F"/>
    <w:rsid w:val="7A8725F9"/>
    <w:rsid w:val="7A8E0E68"/>
    <w:rsid w:val="7AF85B30"/>
    <w:rsid w:val="7AF97E9E"/>
    <w:rsid w:val="7B0B4B7F"/>
    <w:rsid w:val="7B1C357F"/>
    <w:rsid w:val="7B4E7DC1"/>
    <w:rsid w:val="7B694BFB"/>
    <w:rsid w:val="7B8F70B2"/>
    <w:rsid w:val="7C23576F"/>
    <w:rsid w:val="7C305719"/>
    <w:rsid w:val="7C41492F"/>
    <w:rsid w:val="7CD73DE6"/>
    <w:rsid w:val="7D1278C0"/>
    <w:rsid w:val="7D1D3EEF"/>
    <w:rsid w:val="7DCC321F"/>
    <w:rsid w:val="7DE26FC4"/>
    <w:rsid w:val="7DEF317C"/>
    <w:rsid w:val="7DF021B4"/>
    <w:rsid w:val="7E0A50F3"/>
    <w:rsid w:val="7E3A462D"/>
    <w:rsid w:val="7E956169"/>
    <w:rsid w:val="7EB326C5"/>
    <w:rsid w:val="7EDD0445"/>
    <w:rsid w:val="7F2552DD"/>
    <w:rsid w:val="7F4E3071"/>
    <w:rsid w:val="7F707FD3"/>
    <w:rsid w:val="7F7B6CAB"/>
    <w:rsid w:val="7F8A117F"/>
    <w:rsid w:val="7F9A788E"/>
    <w:rsid w:val="7FBA5A25"/>
    <w:rsid w:val="7FC6270F"/>
    <w:rsid w:val="7FCF0063"/>
    <w:rsid w:val="7FD52D03"/>
    <w:rsid w:val="DBDF3529"/>
    <w:rsid w:val="EBEB73E1"/>
    <w:rsid w:val="FC2562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link w:val="33"/>
    <w:qFormat/>
    <w:uiPriority w:val="0"/>
    <w:pPr>
      <w:keepNext/>
      <w:keepLines/>
      <w:outlineLvl w:val="2"/>
    </w:pPr>
    <w:rPr>
      <w:rFonts w:ascii="Calibri" w:hAnsi="Calibri"/>
      <w:b/>
      <w:sz w:val="32"/>
    </w:rPr>
  </w:style>
  <w:style w:type="paragraph" w:styleId="6">
    <w:name w:val="heading 4"/>
    <w:basedOn w:val="1"/>
    <w:next w:val="1"/>
    <w:qFormat/>
    <w:uiPriority w:val="0"/>
    <w:pPr>
      <w:keepNext/>
      <w:spacing w:before="240" w:after="60"/>
      <w:outlineLvl w:val="3"/>
    </w:pPr>
    <w:rPr>
      <w:b/>
      <w:bCs/>
      <w:sz w:val="28"/>
      <w:szCs w:val="28"/>
    </w:rPr>
  </w:style>
  <w:style w:type="paragraph" w:styleId="7">
    <w:name w:val="heading 5"/>
    <w:basedOn w:val="1"/>
    <w:next w:val="1"/>
    <w:qFormat/>
    <w:uiPriority w:val="0"/>
    <w:pPr>
      <w:keepNext/>
      <w:keepLines/>
      <w:widowControl/>
      <w:tabs>
        <w:tab w:val="left" w:pos="360"/>
      </w:tabs>
      <w:overflowPunct w:val="0"/>
      <w:autoSpaceDE w:val="0"/>
      <w:autoSpaceDN w:val="0"/>
      <w:adjustRightInd w:val="0"/>
      <w:snapToGrid w:val="0"/>
      <w:spacing w:before="280" w:after="290" w:line="376" w:lineRule="auto"/>
      <w:ind w:firstLine="510"/>
      <w:textAlignment w:val="baseline"/>
      <w:outlineLvl w:val="4"/>
    </w:pPr>
    <w:rPr>
      <w:b/>
      <w:kern w:val="0"/>
      <w:sz w:val="28"/>
      <w:szCs w:val="20"/>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0"/>
  </w:style>
  <w:style w:type="paragraph" w:styleId="8">
    <w:name w:val="index 8"/>
    <w:basedOn w:val="1"/>
    <w:next w:val="1"/>
    <w:qFormat/>
    <w:uiPriority w:val="0"/>
    <w:pPr>
      <w:ind w:left="2940"/>
    </w:pPr>
  </w:style>
  <w:style w:type="paragraph" w:styleId="9">
    <w:name w:val="Normal Indent"/>
    <w:basedOn w:val="1"/>
    <w:qFormat/>
    <w:uiPriority w:val="99"/>
    <w:pPr>
      <w:ind w:firstLine="420"/>
    </w:pPr>
    <w:rPr>
      <w:szCs w:val="20"/>
    </w:rPr>
  </w:style>
  <w:style w:type="paragraph" w:styleId="10">
    <w:name w:val="annotation text"/>
    <w:basedOn w:val="1"/>
    <w:qFormat/>
    <w:uiPriority w:val="0"/>
    <w:pPr>
      <w:jc w:val="left"/>
    </w:pPr>
  </w:style>
  <w:style w:type="paragraph" w:styleId="11">
    <w:name w:val="Body Text 3"/>
    <w:basedOn w:val="1"/>
    <w:qFormat/>
    <w:uiPriority w:val="0"/>
    <w:pPr>
      <w:spacing w:line="500" w:lineRule="exact"/>
    </w:pPr>
    <w:rPr>
      <w:b/>
      <w:bCs/>
      <w:kern w:val="0"/>
      <w:sz w:val="24"/>
    </w:rPr>
  </w:style>
  <w:style w:type="paragraph" w:styleId="12">
    <w:name w:val="Body Text Indent"/>
    <w:basedOn w:val="1"/>
    <w:qFormat/>
    <w:uiPriority w:val="0"/>
    <w:pPr>
      <w:spacing w:after="120"/>
      <w:ind w:left="420" w:leftChars="200"/>
    </w:pPr>
  </w:style>
  <w:style w:type="paragraph" w:styleId="13">
    <w:name w:val="toc 3"/>
    <w:basedOn w:val="1"/>
    <w:next w:val="1"/>
    <w:unhideWhenUsed/>
    <w:qFormat/>
    <w:uiPriority w:val="39"/>
    <w:pPr>
      <w:ind w:left="840" w:leftChars="400"/>
    </w:pPr>
  </w:style>
  <w:style w:type="paragraph" w:styleId="14">
    <w:name w:val="Plain Text"/>
    <w:basedOn w:val="1"/>
    <w:next w:val="6"/>
    <w:link w:val="40"/>
    <w:qFormat/>
    <w:uiPriority w:val="0"/>
    <w:rPr>
      <w:rFonts w:ascii="宋体" w:hAnsi="Courier New"/>
      <w:szCs w:val="20"/>
    </w:rPr>
  </w:style>
  <w:style w:type="paragraph" w:styleId="15">
    <w:name w:val="Date"/>
    <w:basedOn w:val="1"/>
    <w:next w:val="1"/>
    <w:link w:val="39"/>
    <w:qFormat/>
    <w:uiPriority w:val="0"/>
    <w:pPr>
      <w:ind w:left="100" w:leftChars="2500"/>
    </w:p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2"/>
    <w:basedOn w:val="1"/>
    <w:next w:val="1"/>
    <w:unhideWhenUsed/>
    <w:qFormat/>
    <w:uiPriority w:val="39"/>
    <w:pPr>
      <w:ind w:left="420" w:leftChars="200"/>
    </w:pPr>
  </w:style>
  <w:style w:type="paragraph" w:styleId="21">
    <w:name w:val="Body Text First Indent 2"/>
    <w:basedOn w:val="12"/>
    <w:unhideWhenUsed/>
    <w:qFormat/>
    <w:uiPriority w:val="99"/>
    <w:pPr>
      <w:ind w:firstLine="420" w:firstLineChars="200"/>
    </w:pPr>
  </w:style>
  <w:style w:type="table" w:styleId="23">
    <w:name w:val="Table Grid"/>
    <w:basedOn w:val="2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333333"/>
      <w:u w:val="none"/>
    </w:rPr>
  </w:style>
  <w:style w:type="paragraph" w:customStyle="1" w:styleId="26">
    <w:name w:val="BodyText"/>
    <w:basedOn w:val="1"/>
    <w:next w:val="27"/>
    <w:qFormat/>
    <w:uiPriority w:val="0"/>
    <w:pPr>
      <w:spacing w:line="380" w:lineRule="exact"/>
      <w:textAlignment w:val="baseline"/>
    </w:pPr>
    <w:rPr>
      <w:sz w:val="24"/>
    </w:rPr>
  </w:style>
  <w:style w:type="paragraph" w:customStyle="1" w:styleId="27">
    <w:name w:val="181"/>
    <w:next w:val="1"/>
    <w:qFormat/>
    <w:uiPriority w:val="0"/>
    <w:pPr>
      <w:spacing w:before="360" w:after="360"/>
      <w:ind w:left="950" w:right="950"/>
      <w:jc w:val="center"/>
      <w:textAlignment w:val="baseline"/>
    </w:pPr>
    <w:rPr>
      <w:rFonts w:ascii="Times New Roman" w:hAnsi="Times New Roman" w:eastAsia="宋体" w:cs="Times New Roman"/>
      <w:i/>
      <w:kern w:val="2"/>
      <w:sz w:val="21"/>
      <w:szCs w:val="24"/>
      <w:lang w:val="en-US" w:eastAsia="zh-CN" w:bidi="ar-SA"/>
    </w:rPr>
  </w:style>
  <w:style w:type="paragraph" w:customStyle="1" w:styleId="28">
    <w:name w:val="正文首行缩进 21"/>
    <w:basedOn w:val="29"/>
    <w:qFormat/>
    <w:uiPriority w:val="0"/>
    <w:pPr>
      <w:ind w:firstLine="420" w:firstLineChars="200"/>
    </w:pPr>
  </w:style>
  <w:style w:type="paragraph" w:customStyle="1" w:styleId="29">
    <w:name w:val="正文文本缩进1"/>
    <w:basedOn w:val="1"/>
    <w:next w:val="12"/>
    <w:qFormat/>
    <w:uiPriority w:val="0"/>
    <w:pPr>
      <w:spacing w:after="120"/>
      <w:ind w:left="420" w:leftChars="200"/>
    </w:pPr>
  </w:style>
  <w:style w:type="paragraph" w:customStyle="1" w:styleId="30">
    <w:name w:val="Heading2"/>
    <w:basedOn w:val="1"/>
    <w:next w:val="1"/>
    <w:qFormat/>
    <w:uiPriority w:val="0"/>
    <w:pPr>
      <w:keepNext/>
      <w:keepLines/>
      <w:spacing w:before="260" w:after="260" w:line="416" w:lineRule="auto"/>
    </w:pPr>
    <w:rPr>
      <w:rFonts w:ascii="Arial" w:hAnsi="Arial" w:eastAsia="黑体"/>
      <w:b/>
      <w:bCs/>
      <w:kern w:val="0"/>
      <w:sz w:val="32"/>
      <w:szCs w:val="32"/>
    </w:rPr>
  </w:style>
  <w:style w:type="paragraph" w:customStyle="1" w:styleId="3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2">
    <w:name w:val="列出段落1"/>
    <w:basedOn w:val="1"/>
    <w:qFormat/>
    <w:uiPriority w:val="99"/>
    <w:pPr>
      <w:ind w:firstLine="420" w:firstLineChars="200"/>
    </w:pPr>
  </w:style>
  <w:style w:type="character" w:customStyle="1" w:styleId="33">
    <w:name w:val="标题 3 Char"/>
    <w:link w:val="5"/>
    <w:qFormat/>
    <w:uiPriority w:val="0"/>
    <w:rPr>
      <w:rFonts w:ascii="Calibri" w:hAnsi="Calibri" w:eastAsia="宋体"/>
      <w:b/>
      <w:sz w:val="32"/>
    </w:rPr>
  </w:style>
  <w:style w:type="paragraph" w:customStyle="1" w:styleId="3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3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6">
    <w:name w:val="p0"/>
    <w:basedOn w:val="1"/>
    <w:qFormat/>
    <w:uiPriority w:val="0"/>
    <w:pPr>
      <w:widowControl/>
    </w:pPr>
    <w:rPr>
      <w:rFonts w:ascii="Calibri" w:hAnsi="Calibri" w:cs="宋体"/>
      <w:kern w:val="0"/>
      <w:szCs w:val="21"/>
    </w:rPr>
  </w:style>
  <w:style w:type="paragraph" w:customStyle="1" w:styleId="37">
    <w:name w:val="_Style 6"/>
    <w:basedOn w:val="3"/>
    <w:next w:val="1"/>
    <w:qFormat/>
    <w:uiPriority w:val="0"/>
    <w:pPr>
      <w:outlineLvl w:val="9"/>
    </w:pPr>
  </w:style>
  <w:style w:type="character" w:customStyle="1" w:styleId="38">
    <w:name w:val="NormalCharacter"/>
    <w:semiHidden/>
    <w:qFormat/>
    <w:uiPriority w:val="0"/>
  </w:style>
  <w:style w:type="character" w:customStyle="1" w:styleId="39">
    <w:name w:val="日期 Char"/>
    <w:basedOn w:val="24"/>
    <w:link w:val="15"/>
    <w:qFormat/>
    <w:uiPriority w:val="0"/>
    <w:rPr>
      <w:kern w:val="2"/>
      <w:sz w:val="21"/>
      <w:szCs w:val="24"/>
    </w:rPr>
  </w:style>
  <w:style w:type="character" w:customStyle="1" w:styleId="40">
    <w:name w:val="纯文本 Char"/>
    <w:basedOn w:val="24"/>
    <w:link w:val="14"/>
    <w:qFormat/>
    <w:uiPriority w:val="0"/>
    <w:rPr>
      <w:rFonts w:ascii="宋体" w:hAnsi="Courier New"/>
      <w:kern w:val="2"/>
      <w:sz w:val="21"/>
    </w:rPr>
  </w:style>
  <w:style w:type="character" w:customStyle="1" w:styleId="41">
    <w:name w:val="正文文本 Char"/>
    <w:basedOn w:val="24"/>
    <w:link w:val="2"/>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wmf"/><Relationship Id="rId13" Type="http://schemas.openxmlformats.org/officeDocument/2006/relationships/oleObject" Target="embeddings/oleObject2.bin"/><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 Version="0"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0C5D39-B3B5-4C23-A846-B82FB1D342C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114</Pages>
  <Words>92724</Words>
  <Characters>12701</Characters>
  <Lines>105</Lines>
  <Paragraphs>210</Paragraphs>
  <TotalTime>43</TotalTime>
  <ScaleCrop>false</ScaleCrop>
  <LinksUpToDate>false</LinksUpToDate>
  <CharactersWithSpaces>105215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2023-04-28T15:32:00Z</dcterms:created>
  <dc:creator>Administrator</dc:creator>
  <cp:lastModifiedBy>馨怡</cp:lastModifiedBy>
  <cp:lastPrinted>2025-04-10T10:49:00Z</cp:lastPrinted>
  <dcterms:modified xsi:type="dcterms:W3CDTF">2026-08-14T09:20:57Z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10EF9EE903D64437A7BE013A53F4DD05_13</vt:lpwstr>
  </property>
  <property fmtid="{D5CDD505-2E9C-101B-9397-08002B2CF9AE}" pid="4" name="KSOTemplateDocerSaveRecord">
    <vt:lpwstr>eyJoZGlkIjoiNzM3ODI1ZjM1NDNlNjk5YmY0YWFmNmVhNmEyOWJlNTgiLCJ1c2VySWQiOiIxMjYwMTM2MTg0In0=</vt:lpwstr>
  </property>
</Properties>
</file>