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7B176">
      <w:pPr>
        <w:pageBreakBefore w:val="0"/>
        <w:kinsoku/>
        <w:wordWrap/>
        <w:overflowPunct/>
        <w:topLinePunct w:val="0"/>
        <w:bidi w:val="0"/>
        <w:adjustRightInd/>
        <w:spacing w:line="360" w:lineRule="auto"/>
        <w:jc w:val="both"/>
        <w:rPr>
          <w:rFonts w:hint="eastAsia" w:ascii="宋体" w:hAnsi="宋体" w:eastAsia="宋体" w:cs="宋体"/>
          <w:b/>
          <w:color w:val="auto"/>
          <w:sz w:val="44"/>
          <w:szCs w:val="44"/>
          <w:highlight w:val="none"/>
          <w:lang w:eastAsia="zh-CN"/>
        </w:rPr>
      </w:pPr>
    </w:p>
    <w:p w14:paraId="36C84C8F">
      <w:pPr>
        <w:pageBreakBefore w:val="0"/>
        <w:kinsoku/>
        <w:wordWrap/>
        <w:overflowPunct/>
        <w:topLinePunct w:val="0"/>
        <w:bidi w:val="0"/>
        <w:adjustRightInd/>
        <w:spacing w:line="360" w:lineRule="auto"/>
        <w:jc w:val="center"/>
        <w:rPr>
          <w:rFonts w:hint="eastAsia" w:ascii="宋体" w:hAnsi="宋体" w:eastAsia="宋体" w:cs="宋体"/>
          <w:b/>
          <w:bCs/>
          <w:color w:val="auto"/>
          <w:w w:val="95"/>
          <w:sz w:val="44"/>
          <w:szCs w:val="44"/>
          <w:highlight w:val="none"/>
          <w:lang w:val="zh-CN"/>
        </w:rPr>
      </w:pPr>
      <w:r>
        <w:rPr>
          <w:rFonts w:hint="eastAsia" w:ascii="宋体" w:hAnsi="宋体" w:cs="宋体"/>
          <w:b/>
          <w:bCs/>
          <w:color w:val="auto"/>
          <w:w w:val="95"/>
          <w:sz w:val="44"/>
          <w:szCs w:val="44"/>
          <w:highlight w:val="none"/>
          <w:lang w:val="zh-CN" w:eastAsia="zh-CN"/>
        </w:rPr>
        <w:t>2026年检验鉴定试剂、耗材及器材项目（痕迹、法医）</w:t>
      </w:r>
    </w:p>
    <w:p w14:paraId="08537583">
      <w:pPr>
        <w:pageBreakBefore w:val="0"/>
        <w:kinsoku/>
        <w:wordWrap/>
        <w:overflowPunct/>
        <w:topLinePunct w:val="0"/>
        <w:bidi w:val="0"/>
        <w:adjustRightInd/>
        <w:spacing w:line="360" w:lineRule="auto"/>
        <w:jc w:val="center"/>
        <w:rPr>
          <w:rFonts w:hint="eastAsia" w:ascii="宋体" w:hAnsi="宋体" w:eastAsia="宋体" w:cs="宋体"/>
          <w:b/>
          <w:bCs/>
          <w:color w:val="auto"/>
          <w:w w:val="95"/>
          <w:sz w:val="72"/>
          <w:szCs w:val="72"/>
          <w:highlight w:val="none"/>
          <w:lang w:val="zh-CN"/>
        </w:rPr>
      </w:pPr>
    </w:p>
    <w:p w14:paraId="2DBF105A">
      <w:pPr>
        <w:pageBreakBefore w:val="0"/>
        <w:kinsoku/>
        <w:wordWrap/>
        <w:overflowPunct/>
        <w:topLinePunct w:val="0"/>
        <w:bidi w:val="0"/>
        <w:adjustRightInd/>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bCs/>
          <w:color w:val="auto"/>
          <w:w w:val="95"/>
          <w:sz w:val="72"/>
          <w:szCs w:val="72"/>
          <w:highlight w:val="none"/>
          <w:lang w:val="zh-CN"/>
        </w:rPr>
        <w:t>竞争性谈判</w:t>
      </w:r>
      <w:r>
        <w:rPr>
          <w:rFonts w:hint="eastAsia" w:ascii="宋体" w:hAnsi="宋体" w:eastAsia="宋体" w:cs="宋体"/>
          <w:b/>
          <w:color w:val="auto"/>
          <w:sz w:val="72"/>
          <w:szCs w:val="72"/>
          <w:highlight w:val="none"/>
        </w:rPr>
        <w:t>文件</w:t>
      </w:r>
    </w:p>
    <w:p w14:paraId="08E1A2E4">
      <w:pPr>
        <w:pageBreakBefore w:val="0"/>
        <w:kinsoku/>
        <w:wordWrap/>
        <w:overflowPunct/>
        <w:topLinePunct w:val="0"/>
        <w:bidi w:val="0"/>
        <w:adjustRightInd/>
        <w:snapToGrid/>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b/>
          <w:color w:val="auto"/>
          <w:sz w:val="44"/>
          <w:szCs w:val="44"/>
          <w:highlight w:val="none"/>
        </w:rPr>
        <w:t>（电子交易）</w:t>
      </w:r>
    </w:p>
    <w:p w14:paraId="097893A1">
      <w:pPr>
        <w:pageBreakBefore w:val="0"/>
        <w:kinsoku/>
        <w:wordWrap/>
        <w:overflowPunct/>
        <w:topLinePunct w:val="0"/>
        <w:bidi w:val="0"/>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项目编号：BHZC2026-J1-990061-BBWH</w:t>
      </w:r>
    </w:p>
    <w:p w14:paraId="1779C0FC">
      <w:pPr>
        <w:pStyle w:val="3"/>
        <w:pageBreakBefore w:val="0"/>
        <w:numPr>
          <w:ilvl w:val="0"/>
          <w:numId w:val="0"/>
        </w:numPr>
        <w:kinsoku/>
        <w:wordWrap/>
        <w:overflowPunct/>
        <w:topLinePunct w:val="0"/>
        <w:bidi w:val="0"/>
        <w:spacing w:line="360" w:lineRule="auto"/>
        <w:ind w:leftChars="0"/>
        <w:rPr>
          <w:rFonts w:hint="eastAsia" w:ascii="宋体" w:hAnsi="宋体" w:eastAsia="宋体" w:cs="宋体"/>
          <w:color w:val="auto"/>
          <w:highlight w:val="none"/>
        </w:rPr>
      </w:pPr>
    </w:p>
    <w:p w14:paraId="201BE9BF">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33" name="图片 33"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宏亚logo"/>
                    <pic:cNvPicPr>
                      <a:picLocks noChangeAspect="1"/>
                    </pic:cNvPicPr>
                  </pic:nvPicPr>
                  <pic:blipFill>
                    <a:blip r:embed="rId9"/>
                    <a:stretch>
                      <a:fillRect/>
                    </a:stretch>
                  </pic:blipFill>
                  <pic:spPr>
                    <a:xfrm>
                      <a:off x="0" y="0"/>
                      <a:ext cx="2514600" cy="2271395"/>
                    </a:xfrm>
                    <a:prstGeom prst="rect">
                      <a:avLst/>
                    </a:prstGeom>
                    <a:noFill/>
                    <a:ln>
                      <a:noFill/>
                    </a:ln>
                  </pic:spPr>
                </pic:pic>
              </a:graphicData>
            </a:graphic>
          </wp:inline>
        </w:drawing>
      </w:r>
    </w:p>
    <w:p w14:paraId="7C6DEB8E">
      <w:pPr>
        <w:pStyle w:val="183"/>
        <w:pageBreakBefore w:val="0"/>
        <w:widowControl w:val="0"/>
        <w:kinsoku/>
        <w:wordWrap/>
        <w:overflowPunct/>
        <w:topLinePunct w:val="0"/>
        <w:bidi w:val="0"/>
        <w:spacing w:before="0" w:beforeAutospacing="0" w:after="0" w:afterAutospacing="0" w:line="360" w:lineRule="auto"/>
        <w:textAlignment w:val="auto"/>
        <w:rPr>
          <w:rFonts w:hint="eastAsia" w:ascii="宋体" w:hAnsi="宋体" w:eastAsia="宋体" w:cs="宋体"/>
          <w:color w:val="auto"/>
          <w:kern w:val="2"/>
          <w:highlight w:val="none"/>
        </w:rPr>
      </w:pPr>
    </w:p>
    <w:p w14:paraId="47F4BA98">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p>
    <w:p w14:paraId="0F460173">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采购人</w:t>
      </w:r>
      <w:r>
        <w:rPr>
          <w:rFonts w:hint="eastAsia" w:ascii="宋体" w:hAnsi="宋体" w:eastAsia="宋体" w:cs="宋体"/>
          <w:color w:val="auto"/>
          <w:sz w:val="32"/>
          <w:szCs w:val="32"/>
          <w:highlight w:val="none"/>
          <w:lang w:eastAsia="zh-CN"/>
        </w:rPr>
        <w:t>：北海市公安局</w:t>
      </w:r>
    </w:p>
    <w:p w14:paraId="0F7495E0">
      <w:pPr>
        <w:pageBreakBefore w:val="0"/>
        <w:kinsoku/>
        <w:wordWrap/>
        <w:overflowPunct/>
        <w:topLinePunct w:val="0"/>
        <w:bidi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w:t>
      </w:r>
      <w:r>
        <w:rPr>
          <w:rFonts w:hint="eastAsia" w:ascii="宋体" w:hAnsi="宋体" w:eastAsia="宋体" w:cs="宋体"/>
          <w:bCs/>
          <w:color w:val="auto"/>
          <w:sz w:val="32"/>
          <w:szCs w:val="32"/>
          <w:highlight w:val="none"/>
          <w:lang w:eastAsia="zh-CN"/>
        </w:rPr>
        <w:t>：</w:t>
      </w:r>
      <w:r>
        <w:rPr>
          <w:rFonts w:hint="eastAsia" w:ascii="宋体" w:hAnsi="宋体" w:eastAsia="宋体" w:cs="宋体"/>
          <w:bCs/>
          <w:color w:val="auto"/>
          <w:sz w:val="32"/>
          <w:szCs w:val="32"/>
          <w:highlight w:val="none"/>
        </w:rPr>
        <w:t>广西北部湾宏亚建设管理有限公司</w:t>
      </w:r>
    </w:p>
    <w:p w14:paraId="0AED095D">
      <w:pPr>
        <w:pageBreakBefore w:val="0"/>
        <w:kinsoku/>
        <w:wordWrap/>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eastAsia="宋体" w:cs="宋体"/>
          <w:bCs/>
          <w:color w:val="auto"/>
          <w:sz w:val="32"/>
          <w:szCs w:val="32"/>
          <w:highlight w:val="none"/>
        </w:rPr>
        <w:t>月</w:t>
      </w:r>
      <w:r>
        <w:rPr>
          <w:rFonts w:hint="eastAsia" w:ascii="宋体" w:hAnsi="宋体" w:eastAsia="宋体" w:cs="宋体"/>
          <w:color w:val="auto"/>
          <w:sz w:val="24"/>
          <w:highlight w:val="none"/>
        </w:rPr>
        <w:br w:type="page"/>
      </w:r>
      <w:bookmarkStart w:id="0" w:name="_Hlt67893495"/>
      <w:bookmarkEnd w:id="0"/>
    </w:p>
    <w:p w14:paraId="42F18C79">
      <w:pPr>
        <w:pageBreakBefore w:val="0"/>
        <w:tabs>
          <w:tab w:val="left" w:pos="2268"/>
        </w:tabs>
        <w:kinsoku/>
        <w:wordWrap/>
        <w:overflowPunct/>
        <w:topLinePunct w:val="0"/>
        <w:bidi w:val="0"/>
        <w:spacing w:line="360" w:lineRule="auto"/>
        <w:jc w:val="center"/>
        <w:rPr>
          <w:rFonts w:hint="eastAsia" w:ascii="宋体" w:hAnsi="宋体" w:eastAsia="宋体" w:cs="宋体"/>
          <w:color w:val="auto"/>
          <w:sz w:val="24"/>
          <w:highlight w:val="none"/>
        </w:rPr>
      </w:pPr>
    </w:p>
    <w:p w14:paraId="4F9B6B7D">
      <w:pPr>
        <w:pageBreakBefore w:val="0"/>
        <w:kinsoku/>
        <w:wordWrap/>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FBED407">
      <w:pPr>
        <w:pageBreakBefore w:val="0"/>
        <w:kinsoku/>
        <w:wordWrap/>
        <w:overflowPunct/>
        <w:topLinePunct w:val="0"/>
        <w:bidi w:val="0"/>
        <w:spacing w:line="360" w:lineRule="auto"/>
        <w:rPr>
          <w:rFonts w:hint="eastAsia" w:ascii="宋体" w:hAnsi="宋体" w:eastAsia="宋体" w:cs="宋体"/>
          <w:color w:val="auto"/>
          <w:sz w:val="32"/>
          <w:szCs w:val="32"/>
          <w:highlight w:val="none"/>
        </w:rPr>
      </w:pPr>
    </w:p>
    <w:p w14:paraId="5DF65C84">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bookmarkStart w:id="1" w:name="_Hlt91233176"/>
      <w:bookmarkEnd w:id="1"/>
      <w:bookmarkStart w:id="2" w:name="_Toc91899869"/>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"1-1"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_Toc9609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邀请供应商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_Toc9609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402C351">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竞争性谈判流程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_Toc14283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9A18A33">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_Toc8339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_Toc8339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FF8AE62">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_Toc26947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_Toc26947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3A96DEA">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评定标准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_Toc8455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46D4AB8">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4CE802F">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_Toc16750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第七部分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_Toc16750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5D0A0FC">
      <w:pPr>
        <w:pStyle w:val="40"/>
        <w:pageBreakBefore w:val="0"/>
        <w:tabs>
          <w:tab w:val="right" w:leader="dot" w:pos="9070"/>
        </w:tabs>
        <w:kinsoku/>
        <w:wordWrap/>
        <w:overflowPunct/>
        <w:topLinePunct w:val="0"/>
        <w:bidi w:val="0"/>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最后报价格式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_Toc12395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D5DD40">
      <w:pPr>
        <w:keepNext w:val="0"/>
        <w:keepLines w:val="0"/>
        <w:pageBreakBefore w:val="0"/>
        <w:widowControl w:val="0"/>
        <w:kinsoku/>
        <w:wordWrap/>
        <w:overflowPunct/>
        <w:topLinePunct w:val="0"/>
        <w:autoSpaceDE/>
        <w:autoSpaceDN/>
        <w:bidi w:val="0"/>
        <w:adjustRightInd w:val="0"/>
        <w:snapToGrid/>
        <w:spacing w:line="360" w:lineRule="auto"/>
        <w:ind w:firstLine="641" w:firstLineChars="229"/>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14:paraId="2588ECEB">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75F02C2F">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0617A632">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290009EC">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28BB192">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74E0C4E1">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7C0EE10B">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43109C74">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DB1EBE6">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177BF829">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4D1D7BFC">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59311A0E">
      <w:pPr>
        <w:pageBreakBefore w:val="0"/>
        <w:kinsoku/>
        <w:wordWrap/>
        <w:overflowPunct/>
        <w:topLinePunct w:val="0"/>
        <w:bidi w:val="0"/>
        <w:spacing w:line="360" w:lineRule="auto"/>
        <w:ind w:firstLine="549" w:firstLineChars="229"/>
        <w:rPr>
          <w:rFonts w:hint="eastAsia" w:ascii="宋体" w:hAnsi="宋体" w:eastAsia="宋体" w:cs="宋体"/>
          <w:color w:val="auto"/>
          <w:sz w:val="24"/>
          <w:highlight w:val="none"/>
        </w:rPr>
      </w:pPr>
    </w:p>
    <w:p w14:paraId="57B3FACD">
      <w:pPr>
        <w:pageBreakBefore w:val="0"/>
        <w:kinsoku/>
        <w:wordWrap/>
        <w:overflowPunct/>
        <w:topLinePunct w:val="0"/>
        <w:bidi w:val="0"/>
        <w:spacing w:line="360" w:lineRule="auto"/>
        <w:rPr>
          <w:rFonts w:hint="eastAsia" w:ascii="宋体" w:hAnsi="宋体" w:eastAsia="宋体" w:cs="宋体"/>
          <w:color w:val="auto"/>
          <w:sz w:val="24"/>
          <w:highlight w:val="none"/>
        </w:rPr>
      </w:pPr>
    </w:p>
    <w:bookmarkEnd w:id="2"/>
    <w:p w14:paraId="561E73C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36"/>
          <w:highlight w:val="none"/>
        </w:rPr>
        <w:sectPr>
          <w:headerReference r:id="rId4" w:type="first"/>
          <w:headerReference r:id="rId3" w:type="default"/>
          <w:footerReference r:id="rId5" w:type="even"/>
          <w:pgSz w:w="11906" w:h="16838"/>
          <w:pgMar w:top="1247" w:right="1418" w:bottom="1276" w:left="1418" w:header="851" w:footer="992" w:gutter="0"/>
          <w:pgBorders>
            <w:top w:val="none" w:sz="0" w:space="0"/>
            <w:left w:val="none" w:sz="0" w:space="0"/>
            <w:bottom w:val="none" w:sz="0" w:space="0"/>
            <w:right w:val="none" w:sz="0" w:space="0"/>
          </w:pgBorders>
          <w:cols w:space="720" w:num="1"/>
          <w:titlePg/>
          <w:docGrid w:linePitch="312" w:charSpace="0"/>
        </w:sectPr>
      </w:pPr>
      <w:bookmarkStart w:id="3" w:name="_Hlt74707423"/>
      <w:bookmarkEnd w:id="3"/>
      <w:bookmarkStart w:id="4" w:name="_Hlt74729822"/>
      <w:bookmarkEnd w:id="4"/>
      <w:bookmarkStart w:id="5" w:name="_Hlt74649545"/>
      <w:bookmarkEnd w:id="5"/>
      <w:bookmarkStart w:id="6" w:name="_Hlt74728647"/>
      <w:bookmarkEnd w:id="6"/>
      <w:bookmarkStart w:id="7" w:name="_Toc19323"/>
      <w:bookmarkStart w:id="8" w:name="第二部分"/>
      <w:bookmarkStart w:id="9" w:name="_Toc91899870"/>
      <w:bookmarkStart w:id="10" w:name="_Toc91899871"/>
    </w:p>
    <w:p w14:paraId="6E058187">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b/>
          <w:color w:val="auto"/>
          <w:szCs w:val="20"/>
          <w:highlight w:val="none"/>
        </w:rPr>
      </w:pPr>
      <w:bookmarkStart w:id="11" w:name="_Toc9609"/>
      <w:bookmarkStart w:id="12" w:name="_Toc32177"/>
      <w:r>
        <w:rPr>
          <w:rFonts w:hint="eastAsia" w:ascii="宋体" w:hAnsi="宋体" w:eastAsia="宋体" w:cs="宋体"/>
          <w:color w:val="auto"/>
          <w:sz w:val="32"/>
          <w:szCs w:val="32"/>
          <w:highlight w:val="none"/>
        </w:rPr>
        <w:t>第一部分  邀请供应商</w:t>
      </w:r>
      <w:bookmarkEnd w:id="7"/>
      <w:bookmarkEnd w:id="11"/>
      <w:bookmarkEnd w:id="12"/>
    </w:p>
    <w:p w14:paraId="5412B8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w:t>
      </w:r>
      <w:r>
        <w:rPr>
          <w:rFonts w:hint="eastAsia" w:ascii="宋体" w:hAnsi="宋体" w:cs="宋体"/>
          <w:b/>
          <w:color w:val="auto"/>
          <w:sz w:val="30"/>
          <w:szCs w:val="30"/>
          <w:highlight w:val="none"/>
          <w:lang w:val="en-US" w:eastAsia="zh-CN"/>
        </w:rPr>
        <w:t>2026年检验鉴定试剂、耗材及器材项目（痕迹、法医）</w:t>
      </w:r>
      <w:r>
        <w:rPr>
          <w:rFonts w:hint="eastAsia" w:ascii="宋体" w:hAnsi="宋体" w:eastAsia="宋体" w:cs="宋体"/>
          <w:b/>
          <w:color w:val="auto"/>
          <w:sz w:val="30"/>
          <w:szCs w:val="30"/>
          <w:highlight w:val="none"/>
          <w:lang w:val="en-US" w:eastAsia="zh-CN"/>
        </w:rPr>
        <w:t>（项目编号：</w:t>
      </w:r>
      <w:r>
        <w:rPr>
          <w:rFonts w:hint="eastAsia" w:ascii="宋体" w:hAnsi="宋体" w:cs="宋体"/>
          <w:b/>
          <w:color w:val="auto"/>
          <w:sz w:val="30"/>
          <w:szCs w:val="30"/>
          <w:highlight w:val="none"/>
          <w:lang w:val="en-US" w:eastAsia="zh-CN"/>
        </w:rPr>
        <w:t>BHZC2026-J1-990061-BBWH</w:t>
      </w:r>
      <w:r>
        <w:rPr>
          <w:rFonts w:hint="eastAsia" w:ascii="宋体" w:hAnsi="宋体" w:eastAsia="宋体" w:cs="宋体"/>
          <w:b/>
          <w:color w:val="auto"/>
          <w:sz w:val="30"/>
          <w:szCs w:val="30"/>
          <w:highlight w:val="none"/>
          <w:lang w:val="en-US" w:eastAsia="zh-CN"/>
        </w:rPr>
        <w:t>）</w:t>
      </w:r>
      <w:r>
        <w:rPr>
          <w:rFonts w:hint="eastAsia" w:ascii="宋体" w:hAnsi="宋体" w:eastAsia="宋体" w:cs="宋体"/>
          <w:b/>
          <w:color w:val="auto"/>
          <w:sz w:val="30"/>
          <w:szCs w:val="30"/>
          <w:highlight w:val="none"/>
        </w:rPr>
        <w:t>竞争性谈判公告</w:t>
      </w:r>
      <w:r>
        <w:rPr>
          <w:rFonts w:hint="eastAsia" w:ascii="宋体" w:hAnsi="宋体" w:eastAsia="宋体" w:cs="宋体"/>
          <w:b/>
          <w:color w:val="auto"/>
          <w:sz w:val="30"/>
          <w:szCs w:val="30"/>
          <w:highlight w:val="none"/>
          <w:lang w:eastAsia="zh-CN"/>
        </w:rPr>
        <w:t>（远程异地评标项目）</w:t>
      </w:r>
    </w:p>
    <w:p w14:paraId="61600F6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609E177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3399EA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val="en-US" w:eastAsia="zh-CN"/>
        </w:rPr>
        <w:t>2026年检验鉴定试剂、耗材及器材项目（痕迹、法医）</w:t>
      </w:r>
      <w:r>
        <w:rPr>
          <w:rFonts w:hint="eastAsia" w:ascii="宋体" w:hAnsi="宋体" w:eastAsia="宋体" w:cs="宋体"/>
          <w:color w:val="auto"/>
          <w:sz w:val="21"/>
          <w:szCs w:val="21"/>
          <w:highlight w:val="none"/>
        </w:rPr>
        <w:t>采购项目的潜在供应商应在广西政府采购云平台（https://www.gcy.zfcg.gxzf.gov.cn/）获取采购文件，并于</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4</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22</w:t>
      </w:r>
      <w:r>
        <w:rPr>
          <w:rFonts w:hint="eastAsia" w:ascii="宋体" w:hAnsi="宋体" w:eastAsia="宋体" w:cs="宋体"/>
          <w:bCs/>
          <w:color w:val="auto"/>
          <w:sz w:val="21"/>
          <w:szCs w:val="21"/>
          <w:highlight w:val="none"/>
          <w:u w:val="none"/>
        </w:rPr>
        <w:t>日</w:t>
      </w:r>
      <w:r>
        <w:rPr>
          <w:rFonts w:hint="eastAsia" w:ascii="宋体" w:hAnsi="宋体" w:eastAsia="宋体" w:cs="宋体"/>
          <w:bCs/>
          <w:color w:val="auto"/>
          <w:sz w:val="21"/>
          <w:szCs w:val="21"/>
          <w:highlight w:val="none"/>
          <w:u w:val="none"/>
          <w:lang w:val="en-US" w:eastAsia="zh-CN"/>
        </w:rPr>
        <w:t>9时00</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6E6D1C5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p>
    <w:p w14:paraId="2B871C6A">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3" w:name="_Toc35393798"/>
      <w:bookmarkStart w:id="14" w:name="_Toc35393629"/>
      <w:bookmarkStart w:id="15" w:name="_Toc28359089"/>
      <w:bookmarkStart w:id="16" w:name="_Toc28359012"/>
      <w:r>
        <w:rPr>
          <w:rFonts w:hint="eastAsia" w:ascii="宋体" w:hAnsi="宋体" w:eastAsia="宋体" w:cs="宋体"/>
          <w:b/>
          <w:color w:val="auto"/>
          <w:sz w:val="21"/>
          <w:szCs w:val="21"/>
          <w:highlight w:val="none"/>
        </w:rPr>
        <w:t>一、项目基本情况</w:t>
      </w:r>
      <w:bookmarkEnd w:id="13"/>
      <w:bookmarkEnd w:id="14"/>
      <w:bookmarkEnd w:id="15"/>
      <w:bookmarkEnd w:id="16"/>
    </w:p>
    <w:p w14:paraId="3BD84C7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BHZC2026-J1-990061-BBWH</w:t>
      </w:r>
    </w:p>
    <w:p w14:paraId="6B89A1C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2026年检验鉴定试剂、耗材及器材项目（痕迹、法医）</w:t>
      </w:r>
    </w:p>
    <w:p w14:paraId="66B4732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5FBEB47E">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金额（元）：</w:t>
      </w:r>
      <w:r>
        <w:rPr>
          <w:rFonts w:hint="eastAsia" w:ascii="宋体" w:hAnsi="宋体" w:eastAsia="宋体" w:cs="宋体"/>
          <w:color w:val="auto"/>
          <w:sz w:val="21"/>
          <w:szCs w:val="21"/>
          <w:highlight w:val="none"/>
          <w:lang w:val="en-US" w:eastAsia="zh-CN"/>
        </w:rPr>
        <w:t>163460.00</w:t>
      </w:r>
      <w:r>
        <w:rPr>
          <w:rFonts w:hint="eastAsia" w:ascii="宋体" w:hAnsi="宋体" w:eastAsia="宋体" w:cs="宋体"/>
          <w:color w:val="auto"/>
          <w:sz w:val="21"/>
          <w:szCs w:val="21"/>
          <w:highlight w:val="none"/>
        </w:rPr>
        <w:t xml:space="preserve"> </w:t>
      </w:r>
    </w:p>
    <w:p w14:paraId="3853F7B1">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w:t>
      </w:r>
    </w:p>
    <w:p w14:paraId="5463FCE3">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痕迹、法医检验鉴定试剂、耗材及器材</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批，</w:t>
      </w:r>
    </w:p>
    <w:p w14:paraId="19DF7B0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具体内容详见竞争性谈判文件采购需求。</w:t>
      </w:r>
    </w:p>
    <w:p w14:paraId="2BF71D57">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最高限价（如有）：</w:t>
      </w:r>
      <w:r>
        <w:rPr>
          <w:rFonts w:hint="eastAsia" w:ascii="宋体" w:hAnsi="宋体" w:eastAsia="宋体" w:cs="宋体"/>
          <w:color w:val="auto"/>
          <w:sz w:val="21"/>
          <w:szCs w:val="21"/>
          <w:highlight w:val="none"/>
          <w:lang w:val="en-US" w:eastAsia="zh-CN"/>
        </w:rPr>
        <w:t>163460.00</w:t>
      </w:r>
    </w:p>
    <w:p w14:paraId="50C92CB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eastAsia="宋体" w:cs="宋体"/>
          <w:color w:val="auto"/>
          <w:sz w:val="21"/>
          <w:szCs w:val="21"/>
          <w:highlight w:val="none"/>
          <w:lang w:eastAsia="zh-CN"/>
        </w:rPr>
        <w:t>自签订合同之日起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个工作日内，按采购人指定地点进行供货并通过验收。</w:t>
      </w:r>
    </w:p>
    <w:p w14:paraId="428A61C4">
      <w:pPr>
        <w:keepNext w:val="0"/>
        <w:keepLines w:val="0"/>
        <w:pageBreakBefore w:val="0"/>
        <w:widowControl w:val="0"/>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本项目（否）接受联合体投标</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05BE63D3">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17" w:name="_Toc28359090"/>
      <w:bookmarkStart w:id="18" w:name="_Toc35393630"/>
      <w:bookmarkStart w:id="19" w:name="_Toc35393799"/>
      <w:bookmarkStart w:id="20" w:name="_Toc28359013"/>
      <w:r>
        <w:rPr>
          <w:rFonts w:hint="eastAsia" w:ascii="宋体" w:hAnsi="宋体" w:eastAsia="宋体" w:cs="宋体"/>
          <w:b/>
          <w:color w:val="auto"/>
          <w:sz w:val="21"/>
          <w:szCs w:val="21"/>
          <w:highlight w:val="none"/>
        </w:rPr>
        <w:t>二、申请人的资格要求：</w:t>
      </w:r>
      <w:bookmarkEnd w:id="17"/>
      <w:bookmarkEnd w:id="18"/>
      <w:bookmarkEnd w:id="19"/>
      <w:bookmarkEnd w:id="20"/>
    </w:p>
    <w:p w14:paraId="716D0B6F">
      <w:pPr>
        <w:pageBreakBefore w:val="0"/>
        <w:kinsoku/>
        <w:wordWrap/>
        <w:overflowPunct/>
        <w:topLinePunct w:val="0"/>
        <w:bidi w:val="0"/>
        <w:adjustRightInd w:val="0"/>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1</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符合《中华人民共和国政府采购法》第二十二条的规定；</w:t>
      </w:r>
    </w:p>
    <w:p w14:paraId="54B06663">
      <w:pPr>
        <w:pageBreakBefore w:val="0"/>
        <w:kinsoku/>
        <w:wordWrap/>
        <w:overflowPunct/>
        <w:topLinePunct w:val="0"/>
        <w:bidi w:val="0"/>
        <w:adjustRightInd w:val="0"/>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lang w:eastAsia="zh-CN"/>
        </w:rPr>
        <w:t>2</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落实政府采购政策需满足的资格要求：</w:t>
      </w:r>
      <w:r>
        <w:rPr>
          <w:rFonts w:hint="eastAsia" w:ascii="宋体" w:hAnsi="宋体" w:eastAsia="宋体" w:cs="宋体"/>
          <w:color w:val="auto"/>
          <w:sz w:val="21"/>
          <w:szCs w:val="21"/>
          <w:highlight w:val="none"/>
          <w:lang w:val="en-US" w:eastAsia="zh-CN"/>
        </w:rPr>
        <w:t>无</w:t>
      </w:r>
      <w:r>
        <w:rPr>
          <w:rFonts w:hint="eastAsia" w:ascii="宋体" w:hAnsi="宋体" w:eastAsia="宋体" w:cs="宋体"/>
          <w:snapToGrid w:val="0"/>
          <w:color w:val="auto"/>
          <w:kern w:val="28"/>
          <w:sz w:val="21"/>
          <w:szCs w:val="21"/>
          <w:highlight w:val="none"/>
          <w:lang w:eastAsia="zh-CN"/>
        </w:rPr>
        <w:t>；</w:t>
      </w:r>
    </w:p>
    <w:p w14:paraId="01233A38">
      <w:pPr>
        <w:adjustRightInd w:val="0"/>
        <w:spacing w:line="360" w:lineRule="auto"/>
        <w:ind w:firstLine="420" w:firstLineChars="200"/>
        <w:rPr>
          <w:rFonts w:hint="eastAsia" w:ascii="宋体" w:hAnsi="宋体" w:eastAsia="宋体" w:cs="宋体"/>
          <w:snapToGrid w:val="0"/>
          <w:color w:val="auto"/>
          <w:kern w:val="28"/>
          <w:sz w:val="21"/>
          <w:szCs w:val="21"/>
          <w:highlight w:val="none"/>
          <w:lang w:val="en-US"/>
        </w:rPr>
      </w:pPr>
      <w:r>
        <w:rPr>
          <w:rFonts w:hint="eastAsia" w:ascii="宋体" w:hAnsi="宋体" w:eastAsia="宋体" w:cs="宋体"/>
          <w:snapToGrid w:val="0"/>
          <w:color w:val="auto"/>
          <w:kern w:val="28"/>
          <w:sz w:val="21"/>
          <w:szCs w:val="21"/>
          <w:highlight w:val="none"/>
          <w:lang w:eastAsia="zh-CN"/>
        </w:rPr>
        <w:t>3</w:t>
      </w:r>
      <w:r>
        <w:rPr>
          <w:rFonts w:hint="eastAsia" w:ascii="宋体" w:hAnsi="宋体" w:eastAsia="宋体" w:cs="宋体"/>
          <w:snapToGrid w:val="0"/>
          <w:color w:val="auto"/>
          <w:kern w:val="28"/>
          <w:sz w:val="21"/>
          <w:szCs w:val="21"/>
          <w:highlight w:val="none"/>
          <w:lang w:val="en-US" w:eastAsia="zh-CN"/>
        </w:rPr>
        <w:t>.</w:t>
      </w:r>
      <w:r>
        <w:rPr>
          <w:rFonts w:hint="eastAsia" w:ascii="宋体" w:hAnsi="宋体" w:eastAsia="宋体" w:cs="宋体"/>
          <w:snapToGrid w:val="0"/>
          <w:color w:val="auto"/>
          <w:kern w:val="28"/>
          <w:sz w:val="21"/>
          <w:szCs w:val="21"/>
          <w:highlight w:val="none"/>
          <w:lang w:eastAsia="zh-CN"/>
        </w:rPr>
        <w:t>本项目的特定资格要求：</w:t>
      </w:r>
      <w:r>
        <w:rPr>
          <w:rFonts w:hint="eastAsia" w:ascii="宋体" w:hAnsi="宋体" w:cs="宋体"/>
          <w:snapToGrid w:val="0"/>
          <w:color w:val="auto"/>
          <w:kern w:val="28"/>
          <w:sz w:val="21"/>
          <w:szCs w:val="21"/>
          <w:highlight w:val="none"/>
          <w:lang w:eastAsia="zh-CN"/>
        </w:rPr>
        <w:t>（</w:t>
      </w:r>
      <w:r>
        <w:rPr>
          <w:rFonts w:hint="eastAsia" w:ascii="宋体" w:hAnsi="宋体" w:cs="宋体"/>
          <w:snapToGrid w:val="0"/>
          <w:color w:val="auto"/>
          <w:kern w:val="28"/>
          <w:sz w:val="21"/>
          <w:szCs w:val="21"/>
          <w:highlight w:val="none"/>
          <w:lang w:val="en-US" w:eastAsia="zh-CN"/>
        </w:rPr>
        <w:t>1）</w:t>
      </w:r>
      <w:r>
        <w:rPr>
          <w:rFonts w:hint="eastAsia" w:ascii="宋体" w:hAnsi="宋体" w:eastAsia="宋体" w:cs="宋体"/>
          <w:snapToGrid w:val="0"/>
          <w:color w:val="auto"/>
          <w:kern w:val="28"/>
          <w:sz w:val="21"/>
          <w:szCs w:val="21"/>
          <w:highlight w:val="none"/>
          <w:lang w:val="en-US" w:eastAsia="zh-CN"/>
        </w:rPr>
        <w:t>供应商</w:t>
      </w:r>
      <w:r>
        <w:rPr>
          <w:rFonts w:hint="eastAsia" w:ascii="宋体" w:hAnsi="宋体" w:cs="宋体"/>
          <w:snapToGrid w:val="0"/>
          <w:color w:val="auto"/>
          <w:kern w:val="28"/>
          <w:sz w:val="21"/>
          <w:szCs w:val="21"/>
          <w:highlight w:val="none"/>
          <w:lang w:val="en-US" w:eastAsia="zh-CN"/>
        </w:rPr>
        <w:t>须</w:t>
      </w:r>
      <w:r>
        <w:rPr>
          <w:rFonts w:hint="eastAsia" w:ascii="宋体" w:hAnsi="宋体" w:eastAsia="宋体" w:cs="宋体"/>
          <w:snapToGrid w:val="0"/>
          <w:color w:val="auto"/>
          <w:kern w:val="28"/>
          <w:sz w:val="21"/>
          <w:szCs w:val="21"/>
          <w:highlight w:val="none"/>
          <w:lang w:val="en-US" w:eastAsia="zh-CN"/>
        </w:rPr>
        <w:t>具备有效的二类医疗器械</w:t>
      </w:r>
      <w:r>
        <w:rPr>
          <w:rFonts w:hint="eastAsia" w:ascii="宋体" w:hAnsi="宋体" w:eastAsia="宋体" w:cs="宋体"/>
          <w:color w:val="auto"/>
          <w:sz w:val="21"/>
          <w:szCs w:val="21"/>
          <w:highlight w:val="none"/>
          <w:lang w:val="en-US" w:eastAsia="zh-CN"/>
        </w:rPr>
        <w:t>生产许可证或</w:t>
      </w:r>
      <w:r>
        <w:rPr>
          <w:rFonts w:hint="eastAsia" w:ascii="宋体" w:hAnsi="宋体" w:eastAsia="宋体" w:cs="宋体"/>
          <w:snapToGrid w:val="0"/>
          <w:color w:val="auto"/>
          <w:kern w:val="28"/>
          <w:sz w:val="21"/>
          <w:szCs w:val="21"/>
          <w:highlight w:val="none"/>
          <w:lang w:val="en-US" w:eastAsia="zh-CN"/>
        </w:rPr>
        <w:t>经营备案证明材料，并且许可证的经营范围需包含</w:t>
      </w:r>
      <w:r>
        <w:rPr>
          <w:rFonts w:hint="eastAsia" w:ascii="宋体" w:hAnsi="宋体" w:cs="宋体"/>
          <w:snapToGrid w:val="0"/>
          <w:color w:val="auto"/>
          <w:kern w:val="28"/>
          <w:sz w:val="21"/>
          <w:szCs w:val="21"/>
          <w:highlight w:val="none"/>
          <w:lang w:val="en-US" w:eastAsia="zh-CN"/>
        </w:rPr>
        <w:t>本项目</w:t>
      </w:r>
      <w:r>
        <w:rPr>
          <w:rFonts w:hint="eastAsia" w:ascii="宋体" w:hAnsi="宋体" w:eastAsia="宋体" w:cs="宋体"/>
          <w:snapToGrid w:val="0"/>
          <w:color w:val="auto"/>
          <w:kern w:val="28"/>
          <w:sz w:val="21"/>
          <w:szCs w:val="21"/>
          <w:highlight w:val="none"/>
          <w:lang w:val="en-US" w:eastAsia="zh-CN"/>
        </w:rPr>
        <w:t>所采购的二类医疗器械</w:t>
      </w:r>
      <w:r>
        <w:rPr>
          <w:rFonts w:hint="eastAsia" w:ascii="宋体" w:hAnsi="宋体" w:cs="宋体"/>
          <w:snapToGrid w:val="0"/>
          <w:color w:val="auto"/>
          <w:kern w:val="28"/>
          <w:sz w:val="21"/>
          <w:szCs w:val="21"/>
          <w:highlight w:val="none"/>
          <w:lang w:val="en-US" w:eastAsia="zh-CN"/>
        </w:rPr>
        <w:t>；（2）</w:t>
      </w:r>
      <w:r>
        <w:rPr>
          <w:rFonts w:hint="eastAsia" w:ascii="宋体" w:hAnsi="宋体" w:cs="宋体"/>
          <w:color w:val="auto"/>
          <w:sz w:val="21"/>
          <w:szCs w:val="21"/>
          <w:highlight w:val="none"/>
          <w:lang w:val="en-US" w:eastAsia="zh-CN"/>
        </w:rPr>
        <w:t>根据《政府采购非招标采购方式管理办法》第十二条的相关规定，已经依法获得采购人和专家书面推荐，并在规定时间内获取采购文件的供应商方可参与本项目谈判。</w:t>
      </w:r>
    </w:p>
    <w:p w14:paraId="5A06E85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1" w:name="_Toc28359091"/>
      <w:bookmarkStart w:id="22" w:name="_Toc28359014"/>
      <w:bookmarkStart w:id="23" w:name="_Toc35393631"/>
      <w:bookmarkStart w:id="24" w:name="_Toc35393800"/>
      <w:r>
        <w:rPr>
          <w:rFonts w:hint="eastAsia" w:ascii="宋体" w:hAnsi="宋体" w:eastAsia="宋体" w:cs="宋体"/>
          <w:b/>
          <w:color w:val="auto"/>
          <w:sz w:val="21"/>
          <w:szCs w:val="21"/>
          <w:highlight w:val="none"/>
        </w:rPr>
        <w:t>三、获取采购文件</w:t>
      </w:r>
      <w:bookmarkEnd w:id="21"/>
      <w:bookmarkEnd w:id="22"/>
      <w:bookmarkEnd w:id="23"/>
      <w:bookmarkEnd w:id="24"/>
    </w:p>
    <w:p w14:paraId="4D78F8AD">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21</w:t>
      </w:r>
      <w:r>
        <w:rPr>
          <w:rFonts w:hint="eastAsia" w:ascii="宋体" w:hAnsi="宋体" w:eastAsia="宋体" w:cs="宋体"/>
          <w:color w:val="auto"/>
          <w:sz w:val="21"/>
          <w:szCs w:val="21"/>
          <w:highlight w:val="none"/>
        </w:rPr>
        <w:t>日，每天上午00:00至12:00 ，下午12:00至23:59（北京时间，法定节假日除外）；</w:t>
      </w:r>
    </w:p>
    <w:p w14:paraId="681BC976">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广西政府采购云平台（https://www.gcy.zfcg.gxzf.gov.cn/）</w:t>
      </w:r>
    </w:p>
    <w:p w14:paraId="19337A99">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b w:val="0"/>
          <w:bCs/>
          <w:color w:val="auto"/>
          <w:sz w:val="21"/>
          <w:szCs w:val="21"/>
          <w:highlight w:val="none"/>
        </w:rPr>
        <w:t>供应商登录广西政府采购云平台（https://www.gcy.zfcg.gxzf.gov.cn/）在线申请获取采购文件（进入“项目采购”应用，在获取采购文件菜单中选择项目，申请获取采购文件）。</w:t>
      </w:r>
    </w:p>
    <w:p w14:paraId="58ED8C2F">
      <w:pPr>
        <w:keepNext w:val="0"/>
        <w:keepLines w:val="0"/>
        <w:pageBreakBefore w:val="0"/>
        <w:widowControl w:val="0"/>
        <w:kinsoku/>
        <w:wordWrap/>
        <w:overflowPunct/>
        <w:topLinePunct w:val="0"/>
        <w:autoSpaceDE/>
        <w:autoSpaceDN/>
        <w:bidi w:val="0"/>
        <w:spacing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p>
    <w:p w14:paraId="4089C17C">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lang w:val="en-US" w:eastAsia="zh-CN"/>
        </w:rPr>
      </w:pPr>
      <w:bookmarkStart w:id="25" w:name="_Toc35393801"/>
      <w:bookmarkStart w:id="26" w:name="_Toc28359015"/>
      <w:bookmarkStart w:id="27" w:name="_Toc35393632"/>
      <w:bookmarkStart w:id="28" w:name="_Toc28359092"/>
      <w:r>
        <w:rPr>
          <w:rFonts w:hint="eastAsia" w:ascii="宋体" w:hAnsi="宋体" w:eastAsia="宋体" w:cs="宋体"/>
          <w:b/>
          <w:color w:val="auto"/>
          <w:sz w:val="21"/>
          <w:szCs w:val="21"/>
          <w:highlight w:val="none"/>
        </w:rPr>
        <w:t>四、响应文件提交</w:t>
      </w:r>
      <w:bookmarkEnd w:id="25"/>
      <w:bookmarkEnd w:id="26"/>
      <w:bookmarkEnd w:id="27"/>
      <w:bookmarkEnd w:id="28"/>
    </w:p>
    <w:p w14:paraId="333B581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22</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7EAF4D2A">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r>
        <w:rPr>
          <w:rFonts w:hint="eastAsia" w:ascii="宋体" w:hAnsi="宋体" w:eastAsia="宋体" w:cs="宋体"/>
          <w:b/>
          <w:color w:val="auto"/>
          <w:sz w:val="21"/>
          <w:szCs w:val="21"/>
          <w:highlight w:val="none"/>
        </w:rPr>
        <w:t>。</w:t>
      </w:r>
    </w:p>
    <w:p w14:paraId="056677E5">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29" w:name="_Toc35393633"/>
      <w:bookmarkStart w:id="30" w:name="_Toc28359016"/>
      <w:bookmarkStart w:id="31" w:name="_Toc35393802"/>
      <w:bookmarkStart w:id="32" w:name="_Toc28359093"/>
      <w:r>
        <w:rPr>
          <w:rFonts w:hint="eastAsia" w:ascii="宋体" w:hAnsi="宋体" w:eastAsia="宋体" w:cs="宋体"/>
          <w:b/>
          <w:color w:val="auto"/>
          <w:sz w:val="21"/>
          <w:szCs w:val="21"/>
          <w:highlight w:val="none"/>
        </w:rPr>
        <w:t>五、响应文件开启</w:t>
      </w:r>
      <w:bookmarkEnd w:id="29"/>
      <w:bookmarkEnd w:id="30"/>
      <w:bookmarkEnd w:id="31"/>
      <w:bookmarkEnd w:id="32"/>
    </w:p>
    <w:p w14:paraId="4BC19A84">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eastAsia="zh-CN"/>
        </w:rPr>
        <w:t>2026年</w:t>
      </w:r>
      <w:r>
        <w:rPr>
          <w:rFonts w:hint="eastAsia" w:ascii="宋体" w:hAnsi="宋体" w:cs="宋体"/>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月</w:t>
      </w:r>
      <w:r>
        <w:rPr>
          <w:rFonts w:hint="eastAsia" w:ascii="宋体" w:hAnsi="宋体" w:cs="宋体"/>
          <w:bCs/>
          <w:color w:val="auto"/>
          <w:sz w:val="21"/>
          <w:szCs w:val="21"/>
          <w:highlight w:val="none"/>
          <w:u w:val="single"/>
          <w:lang w:val="en-US" w:eastAsia="zh-CN"/>
        </w:rPr>
        <w:t>22</w:t>
      </w:r>
      <w:r>
        <w:rPr>
          <w:rFonts w:hint="eastAsia" w:ascii="宋体" w:hAnsi="宋体" w:eastAsia="宋体" w:cs="宋体"/>
          <w:bCs/>
          <w:color w:val="auto"/>
          <w:sz w:val="21"/>
          <w:szCs w:val="21"/>
          <w:highlight w:val="none"/>
          <w:u w:val="single"/>
        </w:rPr>
        <w:t>日</w:t>
      </w:r>
      <w:r>
        <w:rPr>
          <w:rFonts w:hint="eastAsia" w:ascii="宋体" w:hAnsi="宋体" w:eastAsia="宋体" w:cs="宋体"/>
          <w:bCs/>
          <w:color w:val="auto"/>
          <w:sz w:val="21"/>
          <w:szCs w:val="21"/>
          <w:highlight w:val="none"/>
          <w:u w:val="single"/>
          <w:lang w:val="en-US" w:eastAsia="zh-CN"/>
        </w:rPr>
        <w:t>9时00</w:t>
      </w:r>
      <w:r>
        <w:rPr>
          <w:rFonts w:hint="eastAsia" w:ascii="宋体" w:hAnsi="宋体" w:eastAsia="宋体" w:cs="宋体"/>
          <w:bCs/>
          <w:color w:val="auto"/>
          <w:sz w:val="21"/>
          <w:szCs w:val="21"/>
          <w:highlight w:val="none"/>
          <w:u w:val="single"/>
        </w:rPr>
        <w:t>分</w:t>
      </w:r>
      <w:r>
        <w:rPr>
          <w:rFonts w:hint="eastAsia" w:ascii="宋体" w:hAnsi="宋体" w:eastAsia="宋体" w:cs="宋体"/>
          <w:bCs/>
          <w:color w:val="auto"/>
          <w:sz w:val="21"/>
          <w:szCs w:val="21"/>
          <w:highlight w:val="none"/>
        </w:rPr>
        <w:t>（北京时间）</w:t>
      </w:r>
    </w:p>
    <w:p w14:paraId="62679BF5">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地点：广西政府采购云平台（https://www.gcy.zfcg.gxzf.gov.cn/）。</w:t>
      </w:r>
    </w:p>
    <w:p w14:paraId="1E9F786E">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3" w:name="_Toc28359094"/>
      <w:bookmarkStart w:id="34" w:name="_Toc35393803"/>
      <w:bookmarkStart w:id="35" w:name="_Toc28359017"/>
      <w:bookmarkStart w:id="36" w:name="_Toc35393634"/>
      <w:r>
        <w:rPr>
          <w:rFonts w:hint="eastAsia" w:ascii="宋体" w:hAnsi="宋体" w:eastAsia="宋体" w:cs="宋体"/>
          <w:b/>
          <w:color w:val="auto"/>
          <w:sz w:val="21"/>
          <w:szCs w:val="21"/>
          <w:highlight w:val="none"/>
        </w:rPr>
        <w:t>六、公告期限</w:t>
      </w:r>
      <w:bookmarkEnd w:id="33"/>
      <w:bookmarkEnd w:id="34"/>
      <w:bookmarkEnd w:id="35"/>
      <w:bookmarkEnd w:id="36"/>
    </w:p>
    <w:p w14:paraId="06EF393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2CE9FA64">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7" w:name="_Toc35393804"/>
      <w:bookmarkStart w:id="38" w:name="_Toc35393635"/>
      <w:r>
        <w:rPr>
          <w:rFonts w:hint="eastAsia" w:ascii="宋体" w:hAnsi="宋体" w:eastAsia="宋体" w:cs="宋体"/>
          <w:b/>
          <w:color w:val="auto"/>
          <w:sz w:val="21"/>
          <w:szCs w:val="21"/>
          <w:highlight w:val="none"/>
        </w:rPr>
        <w:t>七、其他补充事宜</w:t>
      </w:r>
      <w:bookmarkEnd w:id="37"/>
      <w:bookmarkEnd w:id="38"/>
    </w:p>
    <w:p w14:paraId="69DD27C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本项目</w:t>
      </w:r>
      <w:r>
        <w:rPr>
          <w:rFonts w:hint="eastAsia" w:ascii="宋体" w:hAnsi="宋体" w:eastAsia="宋体" w:cs="宋体"/>
          <w:color w:val="auto"/>
          <w:sz w:val="21"/>
          <w:szCs w:val="21"/>
          <w:highlight w:val="none"/>
          <w:lang w:val="en-US" w:eastAsia="zh-CN"/>
        </w:rPr>
        <w:t>不收取</w:t>
      </w:r>
      <w:r>
        <w:rPr>
          <w:rFonts w:hint="eastAsia" w:ascii="宋体" w:hAnsi="宋体" w:eastAsia="宋体" w:cs="宋体"/>
          <w:color w:val="auto"/>
          <w:sz w:val="21"/>
          <w:szCs w:val="21"/>
          <w:highlight w:val="none"/>
          <w:lang w:eastAsia="zh-CN"/>
        </w:rPr>
        <w:t>谈判保证金。</w:t>
      </w:r>
    </w:p>
    <w:p w14:paraId="1CBF9BC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2.本项目需要落实的政府采购政策：（1）支持采</w:t>
      </w:r>
      <w:r>
        <w:rPr>
          <w:rFonts w:hint="eastAsia" w:ascii="宋体" w:hAnsi="宋体" w:cs="宋体"/>
          <w:color w:val="auto"/>
          <w:sz w:val="21"/>
          <w:szCs w:val="21"/>
          <w:highlight w:val="none"/>
          <w:lang w:val="en-US" w:eastAsia="zh-CN"/>
        </w:rPr>
        <w:t>购</w:t>
      </w:r>
      <w:r>
        <w:rPr>
          <w:rFonts w:hint="eastAsia" w:ascii="宋体" w:hAnsi="宋体" w:eastAsia="宋体" w:cs="宋体"/>
          <w:color w:val="auto"/>
          <w:sz w:val="21"/>
          <w:szCs w:val="21"/>
          <w:highlight w:val="none"/>
        </w:rPr>
        <w:t>本国产品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在采购活动中实施本国产品标准及相关政策</w:t>
      </w:r>
      <w:r>
        <w:rPr>
          <w:rFonts w:hint="eastAsia" w:ascii="宋体" w:hAnsi="宋体" w:eastAsia="宋体" w:cs="宋体"/>
          <w:color w:val="auto"/>
          <w:sz w:val="21"/>
          <w:szCs w:val="21"/>
          <w:highlight w:val="none"/>
        </w:rPr>
        <w:t>：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响应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9803BC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6B7F9F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lang w:val="en-US" w:eastAsia="zh-CN"/>
        </w:rPr>
        <w:t>4.</w:t>
      </w:r>
      <w:r>
        <w:rPr>
          <w:rFonts w:hint="eastAsia" w:ascii="宋体" w:hAnsi="宋体" w:eastAsia="宋体" w:cs="宋体"/>
          <w:color w:val="auto"/>
          <w:sz w:val="21"/>
          <w:szCs w:val="21"/>
          <w:highlight w:val="none"/>
        </w:rPr>
        <w:t>网上公告媒体查询：</w:t>
      </w:r>
      <w:r>
        <w:rPr>
          <w:rFonts w:hint="eastAsia" w:ascii="宋体" w:hAnsi="宋体" w:eastAsia="宋体" w:cs="宋体"/>
          <w:color w:val="auto"/>
          <w:sz w:val="21"/>
          <w:szCs w:val="21"/>
          <w:highlight w:val="none"/>
          <w:lang w:val="en-US" w:eastAsia="zh-CN"/>
        </w:rPr>
        <w:t>中国政府采购网（http://www.ccgp.gov.cn/）、广西壮族自治区政府采购网（http://www.ccgp-guangxi.gov.cn/）</w:t>
      </w:r>
      <w:r>
        <w:rPr>
          <w:rFonts w:hint="eastAsia" w:ascii="宋体" w:hAnsi="宋体" w:eastAsia="宋体" w:cs="宋体"/>
          <w:color w:val="auto"/>
          <w:sz w:val="21"/>
          <w:szCs w:val="21"/>
          <w:highlight w:val="none"/>
        </w:rPr>
        <w:t>。</w:t>
      </w:r>
    </w:p>
    <w:p w14:paraId="5E17AFE6">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通过广西政府采购云平台实行在线投标响应（电子投标），为确保网上操作合法、有效和安全，谈判供应商应当在谈判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71C3FE2">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CFE12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供应商出现下列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p w14:paraId="5C82266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.本项目采用远程异地评标。</w:t>
      </w:r>
    </w:p>
    <w:p w14:paraId="2EC20187">
      <w:pPr>
        <w:pStyle w:val="632"/>
        <w:keepNext w:val="0"/>
        <w:keepLines w:val="0"/>
        <w:pageBreakBefore w:val="0"/>
        <w:widowControl w:val="0"/>
        <w:kinsoku/>
        <w:wordWrap/>
        <w:overflowPunct/>
        <w:topLinePunct w:val="0"/>
        <w:autoSpaceDE/>
        <w:autoSpaceDN/>
        <w:bidi w:val="0"/>
        <w:spacing w:line="360" w:lineRule="auto"/>
        <w:ind w:firstLine="0"/>
        <w:textAlignment w:val="auto"/>
        <w:rPr>
          <w:rFonts w:hint="eastAsia" w:ascii="宋体" w:hAnsi="宋体" w:eastAsia="宋体" w:cs="宋体"/>
          <w:b/>
          <w:color w:val="auto"/>
          <w:sz w:val="21"/>
          <w:szCs w:val="21"/>
          <w:highlight w:val="none"/>
        </w:rPr>
      </w:pPr>
      <w:bookmarkStart w:id="39" w:name="_Toc28359018"/>
      <w:bookmarkStart w:id="40" w:name="_Toc35393805"/>
      <w:bookmarkStart w:id="41" w:name="_Toc28359095"/>
      <w:bookmarkStart w:id="42" w:name="_Toc35393636"/>
      <w:r>
        <w:rPr>
          <w:rFonts w:hint="eastAsia" w:ascii="宋体" w:hAnsi="宋体" w:eastAsia="宋体" w:cs="宋体"/>
          <w:b/>
          <w:color w:val="auto"/>
          <w:sz w:val="21"/>
          <w:szCs w:val="21"/>
          <w:highlight w:val="none"/>
        </w:rPr>
        <w:t>八、凡对本次采购提出询问、质疑、投诉，请按以下方式联系</w:t>
      </w:r>
      <w:bookmarkEnd w:id="39"/>
      <w:bookmarkEnd w:id="40"/>
      <w:bookmarkEnd w:id="41"/>
      <w:bookmarkEnd w:id="42"/>
    </w:p>
    <w:p w14:paraId="4394419C">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3" w:name="_Toc35393637"/>
      <w:bookmarkStart w:id="44" w:name="_Toc35393806"/>
      <w:bookmarkStart w:id="45" w:name="_Toc28359096"/>
      <w:bookmarkStart w:id="46" w:name="_Toc28359019"/>
      <w:r>
        <w:rPr>
          <w:rFonts w:hint="eastAsia" w:ascii="宋体" w:hAnsi="宋体" w:eastAsia="宋体" w:cs="宋体"/>
          <w:b/>
          <w:color w:val="auto"/>
          <w:sz w:val="21"/>
          <w:szCs w:val="21"/>
          <w:highlight w:val="none"/>
        </w:rPr>
        <w:t>1.采购人信息</w:t>
      </w:r>
      <w:bookmarkEnd w:id="43"/>
      <w:bookmarkEnd w:id="44"/>
      <w:bookmarkEnd w:id="45"/>
      <w:bookmarkEnd w:id="46"/>
    </w:p>
    <w:p w14:paraId="3891F4E6">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北海市公安局</w:t>
      </w:r>
    </w:p>
    <w:p w14:paraId="0D90B9FE">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Cs w:val="21"/>
          <w:highlight w:val="none"/>
          <w:lang w:eastAsia="zh-CN"/>
        </w:rPr>
        <w:t>北海市海城区北海大道168号</w:t>
      </w:r>
    </w:p>
    <w:p w14:paraId="4548286D">
      <w:pPr>
        <w:pageBreakBefore w:val="0"/>
        <w:kinsoku/>
        <w:wordWrap/>
        <w:overflowPunct/>
        <w:topLinePunct w:val="0"/>
        <w:bidi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巫警官</w:t>
      </w:r>
      <w:r>
        <w:rPr>
          <w:rFonts w:hint="eastAsia" w:ascii="宋体" w:hAnsi="宋体" w:eastAsia="宋体" w:cs="宋体"/>
          <w:color w:val="auto"/>
          <w:sz w:val="21"/>
          <w:szCs w:val="21"/>
          <w:highlight w:val="none"/>
        </w:rPr>
        <w:t xml:space="preserve">  </w:t>
      </w:r>
    </w:p>
    <w:p w14:paraId="60FE9A1F">
      <w:pPr>
        <w:pageBreakBefore w:val="0"/>
        <w:kinsoku/>
        <w:wordWrap/>
        <w:overflowPunct/>
        <w:topLinePunct w:val="0"/>
        <w:bidi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项目联系方式：</w:t>
      </w:r>
      <w:r>
        <w:rPr>
          <w:rFonts w:hint="eastAsia" w:ascii="宋体" w:hAnsi="宋体" w:eastAsia="宋体" w:cs="宋体"/>
          <w:color w:val="auto"/>
          <w:sz w:val="21"/>
          <w:szCs w:val="21"/>
          <w:highlight w:val="none"/>
          <w:lang w:eastAsia="zh-CN"/>
        </w:rPr>
        <w:t>0779-2091383</w:t>
      </w:r>
      <w:r>
        <w:rPr>
          <w:rFonts w:hint="eastAsia" w:ascii="宋体" w:hAnsi="宋体" w:eastAsia="宋体" w:cs="宋体"/>
          <w:color w:val="auto"/>
          <w:sz w:val="21"/>
          <w:szCs w:val="21"/>
          <w:highlight w:val="none"/>
        </w:rPr>
        <w:t xml:space="preserve">  </w:t>
      </w:r>
    </w:p>
    <w:p w14:paraId="3CDD158B">
      <w:pPr>
        <w:pStyle w:val="632"/>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宋体" w:hAnsi="宋体" w:eastAsia="宋体" w:cs="宋体"/>
          <w:b/>
          <w:color w:val="auto"/>
          <w:sz w:val="21"/>
          <w:szCs w:val="21"/>
          <w:highlight w:val="none"/>
        </w:rPr>
      </w:pPr>
      <w:bookmarkStart w:id="47" w:name="_Toc35393807"/>
      <w:bookmarkStart w:id="48" w:name="_Toc35393638"/>
      <w:bookmarkStart w:id="49" w:name="_Toc28359097"/>
      <w:bookmarkStart w:id="50" w:name="_Toc28359020"/>
      <w:r>
        <w:rPr>
          <w:rFonts w:hint="eastAsia" w:ascii="宋体" w:hAnsi="宋体" w:eastAsia="宋体" w:cs="宋体"/>
          <w:b/>
          <w:color w:val="auto"/>
          <w:sz w:val="21"/>
          <w:szCs w:val="21"/>
          <w:highlight w:val="none"/>
        </w:rPr>
        <w:t>2.采购代理机构信息</w:t>
      </w:r>
      <w:bookmarkEnd w:id="47"/>
      <w:bookmarkEnd w:id="48"/>
      <w:bookmarkEnd w:id="49"/>
      <w:bookmarkEnd w:id="50"/>
    </w:p>
    <w:p w14:paraId="3E3A0159">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广西北部湾宏亚建设管理有限公司</w:t>
      </w:r>
      <w:r>
        <w:rPr>
          <w:rFonts w:hint="eastAsia" w:ascii="宋体" w:hAnsi="宋体" w:eastAsia="宋体" w:cs="宋体"/>
          <w:color w:val="auto"/>
          <w:sz w:val="21"/>
          <w:szCs w:val="21"/>
          <w:highlight w:val="none"/>
        </w:rPr>
        <w:t xml:space="preserve">             </w:t>
      </w:r>
    </w:p>
    <w:p w14:paraId="163FB97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地    址：</w:t>
      </w:r>
      <w:r>
        <w:rPr>
          <w:rFonts w:hint="eastAsia" w:ascii="宋体" w:hAnsi="宋体" w:cs="宋体"/>
          <w:color w:val="auto"/>
          <w:sz w:val="21"/>
          <w:szCs w:val="21"/>
          <w:highlight w:val="none"/>
          <w:lang w:eastAsia="zh-CN"/>
        </w:rPr>
        <w:t>广西北海市海城区银河城市科技产业城2栋0101号</w:t>
      </w:r>
      <w:r>
        <w:rPr>
          <w:rFonts w:hint="eastAsia" w:ascii="宋体" w:hAnsi="宋体" w:eastAsia="宋体" w:cs="宋体"/>
          <w:color w:val="auto"/>
          <w:sz w:val="21"/>
          <w:szCs w:val="21"/>
          <w:highlight w:val="none"/>
        </w:rPr>
        <w:t xml:space="preserve"> </w:t>
      </w:r>
    </w:p>
    <w:p w14:paraId="2A64C665">
      <w:pPr>
        <w:keepNext w:val="0"/>
        <w:keepLines w:val="0"/>
        <w:pageBreakBefore w:val="0"/>
        <w:widowControl w:val="0"/>
        <w:kinsoku/>
        <w:wordWrap/>
        <w:overflowPunct/>
        <w:topLinePunct w:val="0"/>
        <w:autoSpaceDE/>
        <w:autoSpaceDN/>
        <w:bidi w:val="0"/>
        <w:spacing w:line="360" w:lineRule="auto"/>
        <w:ind w:firstLine="42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项目联系人（询问):</w:t>
      </w:r>
      <w:r>
        <w:rPr>
          <w:rFonts w:hint="eastAsia" w:ascii="宋体" w:hAnsi="宋体" w:cs="宋体"/>
          <w:color w:val="auto"/>
          <w:sz w:val="21"/>
          <w:szCs w:val="21"/>
          <w:highlight w:val="none"/>
          <w:lang w:val="en-US" w:eastAsia="zh-CN"/>
        </w:rPr>
        <w:t>韦丽丹</w:t>
      </w:r>
    </w:p>
    <w:p w14:paraId="785BB847">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询问）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0779-3928925</w:t>
      </w:r>
      <w:r>
        <w:rPr>
          <w:rFonts w:hint="eastAsia" w:ascii="宋体" w:hAnsi="宋体" w:eastAsia="宋体" w:cs="宋体"/>
          <w:color w:val="auto"/>
          <w:sz w:val="21"/>
          <w:szCs w:val="21"/>
          <w:highlight w:val="none"/>
        </w:rPr>
        <w:t xml:space="preserve"> </w:t>
      </w:r>
    </w:p>
    <w:p w14:paraId="42674932">
      <w:pPr>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p>
    <w:p w14:paraId="256EF19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1AAFCA68">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42E844EA">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21"/>
          <w:szCs w:val="21"/>
          <w:highlight w:val="none"/>
        </w:rPr>
      </w:pPr>
    </w:p>
    <w:p w14:paraId="198FFC96">
      <w:pPr>
        <w:pageBreakBefore w:val="0"/>
        <w:kinsoku/>
        <w:wordWrap/>
        <w:overflowPunct/>
        <w:topLinePunct w:val="0"/>
        <w:bidi w:val="0"/>
        <w:spacing w:line="360" w:lineRule="auto"/>
        <w:rPr>
          <w:rFonts w:hint="eastAsia" w:ascii="宋体" w:hAnsi="宋体" w:eastAsia="宋体" w:cs="宋体"/>
          <w:color w:val="auto"/>
          <w:sz w:val="32"/>
          <w:szCs w:val="32"/>
          <w:highlight w:val="none"/>
        </w:rPr>
      </w:pPr>
      <w:bookmarkStart w:id="51" w:name="_Toc10549"/>
      <w:bookmarkStart w:id="52" w:name="_Toc14283"/>
      <w:bookmarkStart w:id="53" w:name="_Toc27667"/>
      <w:r>
        <w:rPr>
          <w:rFonts w:hint="eastAsia" w:ascii="宋体" w:hAnsi="宋体" w:eastAsia="宋体" w:cs="宋体"/>
          <w:color w:val="auto"/>
          <w:sz w:val="32"/>
          <w:szCs w:val="32"/>
          <w:highlight w:val="none"/>
        </w:rPr>
        <w:br w:type="page"/>
      </w:r>
    </w:p>
    <w:p w14:paraId="16F319E3">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竞争性谈判流程</w:t>
      </w:r>
      <w:bookmarkEnd w:id="51"/>
      <w:bookmarkEnd w:id="52"/>
      <w:bookmarkEnd w:id="53"/>
    </w:p>
    <w:p w14:paraId="7B3620D3">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31652A5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6D004B5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书面推荐方式邀请供应商的，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14:paraId="4B55010E">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1.2供应商获取谈判文件。</w:t>
      </w:r>
    </w:p>
    <w:p w14:paraId="6D492D41">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09BD4C4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1.4发布更正（延期）公告，澄清或修改谈判文件（如果有）。</w:t>
      </w:r>
    </w:p>
    <w:p w14:paraId="7E0BED42">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1.5供应商按谈判文件要求编制响应文件。</w:t>
      </w:r>
    </w:p>
    <w:p w14:paraId="2621AB7C">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62A76CE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1E655A80">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568ECACA">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3.谈判与评审</w:t>
      </w:r>
    </w:p>
    <w:p w14:paraId="085674F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3.1谈判小组签到。</w:t>
      </w:r>
    </w:p>
    <w:p w14:paraId="3B8694F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3.2采购代理机构宣布有关纪律以及谈判、评审工作程序。</w:t>
      </w:r>
    </w:p>
    <w:p w14:paraId="55ACD147">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3.3谈判小组审查确认谈判文件。谈判文件内容违反国家有关强制性规定的，谈判小组应当停止评审并向采购代理机构说明情况。</w:t>
      </w:r>
    </w:p>
    <w:p w14:paraId="3D05D5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3.4谈判小组对供应商的资格进行审查。</w:t>
      </w:r>
    </w:p>
    <w:p w14:paraId="3655797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3.5谈判小组审查响应文件。</w:t>
      </w:r>
    </w:p>
    <w:p w14:paraId="27FB884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3.6对于未实质性响应谈判文件的响应文件由谈判小组认定响应无效，并告知该供应商。</w:t>
      </w:r>
    </w:p>
    <w:p w14:paraId="5416C1B4">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2ADD83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14:paraId="70FBFCC6">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FADE6A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14:paraId="1DF720E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3.11谈判小组按照下列方式确定提交最后报价的供应商，有特殊规定的从其规定：</w:t>
      </w:r>
    </w:p>
    <w:p w14:paraId="0CED823F">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规定情形的，提交最后报价的供应商可以为2家。</w:t>
      </w:r>
    </w:p>
    <w:p w14:paraId="0C8C7C5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3E1EF3D">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3E82B3E8">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1D97FA92">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37F84A5B">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4.1政府采购项目实行全流程电子化，评审报告送交、采购结果确定和结果公告均在线完成。采购代理机构应当依法及时将评审报告送采购人确认。采购人应当在收到评审报告后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1A5E05B3">
      <w:pPr>
        <w:pStyle w:val="393"/>
        <w:keepNext w:val="0"/>
        <w:keepLines w:val="0"/>
        <w:pageBreakBefore w:val="0"/>
        <w:widowControl w:val="0"/>
        <w:kinsoku/>
        <w:wordWrap/>
        <w:overflowPunct/>
        <w:topLinePunct w:val="0"/>
        <w:autoSpaceDE/>
        <w:autoSpaceDN/>
        <w:bidi w:val="0"/>
        <w:spacing w:before="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w:t>
      </w:r>
      <w:r>
        <w:rPr>
          <w:rFonts w:hint="eastAsia" w:ascii="宋体" w:hAnsi="宋体" w:eastAsia="宋体" w:cs="宋体"/>
          <w:color w:val="auto"/>
          <w:sz w:val="21"/>
          <w:szCs w:val="21"/>
          <w:highlight w:val="none"/>
          <w:lang w:val="en-US" w:eastAsia="zh-CN"/>
        </w:rPr>
        <w:t>采购公告发布的同一媒介网站</w:t>
      </w:r>
      <w:r>
        <w:rPr>
          <w:rFonts w:hint="eastAsia" w:ascii="宋体" w:hAnsi="宋体" w:eastAsia="宋体" w:cs="宋体"/>
          <w:color w:val="auto"/>
          <w:sz w:val="21"/>
          <w:szCs w:val="21"/>
          <w:highlight w:val="none"/>
        </w:rPr>
        <w:t>上公告成交结果，同时向成交供应商发出成交通知书，并将谈判文件随成交结果同时公告。</w:t>
      </w:r>
    </w:p>
    <w:p w14:paraId="203D2BD8">
      <w:pPr>
        <w:pStyle w:val="393"/>
        <w:keepNext w:val="0"/>
        <w:keepLines w:val="0"/>
        <w:pageBreakBefore w:val="0"/>
        <w:widowControl w:val="0"/>
        <w:kinsoku/>
        <w:wordWrap/>
        <w:overflowPunct/>
        <w:topLinePunct w:val="0"/>
        <w:autoSpaceDE/>
        <w:autoSpaceDN/>
        <w:bidi w:val="0"/>
        <w:spacing w:before="0" w:line="360" w:lineRule="auto"/>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46CF17DC">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5.1采购人与成交供应商应当自成交通知书发出之日起25日内，按照采购文件确定的事项签订政府采购电子合同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818626">
      <w:pPr>
        <w:keepNext w:val="0"/>
        <w:keepLines w:val="0"/>
        <w:pageBreakBefore w:val="0"/>
        <w:widowControl w:val="0"/>
        <w:tabs>
          <w:tab w:val="left" w:pos="0"/>
        </w:tabs>
        <w:kinsoku/>
        <w:wordWrap/>
        <w:overflowPunct/>
        <w:topLinePunct w:val="0"/>
        <w:autoSpaceDE/>
        <w:autoSpaceDN/>
        <w:bidi w:val="0"/>
        <w:spacing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1A1B1875">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FC7858A">
      <w:pPr>
        <w:pStyle w:val="393"/>
        <w:keepNext w:val="0"/>
        <w:keepLines w:val="0"/>
        <w:pageBreakBefore w:val="0"/>
        <w:widowControl w:val="0"/>
        <w:kinsoku/>
        <w:wordWrap/>
        <w:overflowPunct/>
        <w:topLinePunct w:val="0"/>
        <w:autoSpaceDE/>
        <w:autoSpaceDN/>
        <w:bidi w:val="0"/>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03B62D91">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sz w:val="24"/>
          <w:highlight w:val="none"/>
        </w:rPr>
      </w:pPr>
      <w:r>
        <w:rPr>
          <w:rFonts w:hint="eastAsia" w:ascii="宋体" w:hAnsi="宋体" w:eastAsia="宋体" w:cs="宋体"/>
          <w:b/>
          <w:color w:val="auto"/>
          <w:highlight w:val="none"/>
        </w:rPr>
        <w:t>6.竞争性谈判流程图</w:t>
      </w:r>
    </w:p>
    <w:p w14:paraId="2234A12E">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4445" t="4445" r="6350" b="825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49690372">
                      <w:pPr>
                        <w:rPr>
                          <w:rFonts w:asciiTheme="minorEastAsia" w:hAnsiTheme="minorEastAsia" w:eastAsiaTheme="minorEastAsia"/>
                        </w:rPr>
                      </w:pPr>
                      <w:r>
                        <w:rPr>
                          <w:rFonts w:hint="eastAsia" w:asciiTheme="minorEastAsia" w:hAnsiTheme="minorEastAsia" w:eastAsiaTheme="minorEastAsia"/>
                        </w:rPr>
                        <w:t>验收</w:t>
                      </w:r>
                    </w:p>
                    <w:p w14:paraId="7ECDE15E">
                      <w:pPr>
                        <w:rPr>
                          <w:rFonts w:ascii="仿宋_GB2312" w:eastAsia="仿宋_GB2312"/>
                        </w:rPr>
                      </w:pPr>
                      <w:r>
                        <w:rPr>
                          <w:rFonts w:hint="eastAsia" w:ascii="仿宋_GB2312" w:eastAsia="仿宋_GB2312"/>
                        </w:rPr>
                        <w:t>立项</w:t>
                      </w:r>
                    </w:p>
                    <w:p w14:paraId="2A097D12">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48895" t="0" r="57785" b="1206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4445" t="4445" r="6350" b="8255"/>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57C5CCEC">
                      <w:pPr>
                        <w:rPr>
                          <w:rFonts w:asciiTheme="minorEastAsia" w:hAnsiTheme="minorEastAsia" w:eastAsiaTheme="minorEastAsia"/>
                        </w:rPr>
                      </w:pPr>
                      <w:r>
                        <w:rPr>
                          <w:rFonts w:hint="eastAsia" w:asciiTheme="minorEastAsia" w:hAnsiTheme="minorEastAsia" w:eastAsiaTheme="minorEastAsia"/>
                        </w:rPr>
                        <w:t>履约</w:t>
                      </w:r>
                    </w:p>
                    <w:p w14:paraId="4C91C0CE">
                      <w:pPr>
                        <w:rPr>
                          <w:rFonts w:ascii="仿宋_GB2312" w:eastAsia="仿宋_GB2312"/>
                        </w:rPr>
                      </w:pPr>
                      <w:r>
                        <w:rPr>
                          <w:rFonts w:hint="eastAsia" w:ascii="仿宋_GB2312" w:eastAsia="仿宋_GB2312"/>
                        </w:rPr>
                        <w:t>立项</w:t>
                      </w:r>
                    </w:p>
                    <w:p w14:paraId="0E6B0849">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4445" t="4445" r="5080" b="7620"/>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9D757F">
                      <w:pPr>
                        <w:jc w:val="center"/>
                        <w:rPr>
                          <w:rFonts w:asciiTheme="minorEastAsia" w:hAnsiTheme="minorEastAsia" w:eastAsiaTheme="minorEastAsia"/>
                        </w:rPr>
                      </w:pPr>
                      <w:r>
                        <w:rPr>
                          <w:rFonts w:hint="eastAsia" w:asciiTheme="minorEastAsia" w:hAnsiTheme="minorEastAsia" w:eastAsiaTheme="minorEastAsia"/>
                        </w:rPr>
                        <w:t>签订合同</w:t>
                      </w:r>
                    </w:p>
                    <w:p w14:paraId="62C25FE9">
                      <w:pPr>
                        <w:rPr>
                          <w:rFonts w:ascii="仿宋_GB2312" w:eastAsia="仿宋_GB2312"/>
                        </w:rPr>
                      </w:pPr>
                      <w:r>
                        <w:rPr>
                          <w:rFonts w:hint="eastAsia" w:ascii="仿宋_GB2312" w:eastAsia="仿宋_GB2312"/>
                        </w:rPr>
                        <w:t>立项</w:t>
                      </w:r>
                    </w:p>
                    <w:p w14:paraId="1F10155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4445" t="4445" r="13970" b="8255"/>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379D75E5">
                      <w:pPr>
                        <w:rPr>
                          <w:rFonts w:asciiTheme="minorEastAsia" w:hAnsiTheme="minorEastAsia" w:eastAsiaTheme="minorEastAsia"/>
                        </w:rPr>
                      </w:pPr>
                      <w:r>
                        <w:rPr>
                          <w:rFonts w:hint="eastAsia" w:asciiTheme="minorEastAsia" w:hAnsiTheme="minorEastAsia" w:eastAsiaTheme="minorEastAsia"/>
                        </w:rPr>
                        <w:t>成交公告；成交通知书</w:t>
                      </w:r>
                    </w:p>
                    <w:p w14:paraId="4E0A5D38">
                      <w:pPr>
                        <w:rPr>
                          <w:rFonts w:ascii="仿宋_GB2312" w:eastAsia="仿宋_GB2312"/>
                        </w:rPr>
                      </w:pPr>
                      <w:r>
                        <w:rPr>
                          <w:rFonts w:hint="eastAsia" w:ascii="仿宋_GB2312" w:eastAsia="仿宋_GB2312"/>
                        </w:rPr>
                        <w:t>立项</w:t>
                      </w:r>
                    </w:p>
                    <w:p w14:paraId="1D5B8E6A">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4445" t="4445" r="5080" b="7620"/>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E9A84D2">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718CAA6">
                      <w:pPr>
                        <w:rPr>
                          <w:rFonts w:ascii="仿宋_GB2312" w:eastAsia="仿宋_GB2312"/>
                        </w:rPr>
                      </w:pPr>
                      <w:r>
                        <w:rPr>
                          <w:rFonts w:hint="eastAsia" w:ascii="仿宋_GB2312" w:eastAsia="仿宋_GB2312"/>
                        </w:rPr>
                        <w:t>立项</w:t>
                      </w:r>
                    </w:p>
                    <w:p w14:paraId="27785515">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4445" t="4445" r="19685" b="7620"/>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969AA4A">
                      <w:pPr>
                        <w:jc w:val="center"/>
                        <w:rPr>
                          <w:rFonts w:asciiTheme="minorEastAsia" w:hAnsiTheme="minorEastAsia" w:eastAsiaTheme="minorEastAsia"/>
                        </w:rPr>
                      </w:pPr>
                      <w:r>
                        <w:rPr>
                          <w:rFonts w:hint="eastAsia" w:asciiTheme="minorEastAsia" w:hAnsiTheme="minorEastAsia" w:eastAsiaTheme="minorEastAsia"/>
                        </w:rPr>
                        <w:t>最后报价评审</w:t>
                      </w:r>
                    </w:p>
                    <w:p w14:paraId="79E45FDD">
                      <w:pPr>
                        <w:rPr>
                          <w:rFonts w:ascii="仿宋_GB2312" w:eastAsia="仿宋_GB2312"/>
                        </w:rPr>
                      </w:pPr>
                      <w:r>
                        <w:rPr>
                          <w:rFonts w:hint="eastAsia" w:ascii="仿宋_GB2312" w:eastAsia="仿宋_GB2312"/>
                        </w:rPr>
                        <w:t>立项</w:t>
                      </w:r>
                    </w:p>
                    <w:p w14:paraId="19BB095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4445" t="4445" r="5080" b="8255"/>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CDD6551">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2153ED8B">
                      <w:pPr>
                        <w:rPr>
                          <w:rFonts w:ascii="仿宋_GB2312" w:eastAsia="仿宋_GB2312"/>
                        </w:rPr>
                      </w:pPr>
                      <w:r>
                        <w:rPr>
                          <w:rFonts w:hint="eastAsia" w:ascii="仿宋_GB2312" w:eastAsia="仿宋_GB2312"/>
                        </w:rPr>
                        <w:t>立项</w:t>
                      </w:r>
                    </w:p>
                    <w:p w14:paraId="54BACF17">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4445" t="4445" r="19050" b="7620"/>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F7C59D6">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4445" t="4445" r="19685" b="7620"/>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7D02FC9">
                      <w:pPr>
                        <w:jc w:val="center"/>
                        <w:rPr>
                          <w:rFonts w:asciiTheme="minorEastAsia" w:hAnsiTheme="minorEastAsia" w:eastAsiaTheme="minorEastAsia"/>
                        </w:rPr>
                      </w:pPr>
                      <w:r>
                        <w:rPr>
                          <w:rFonts w:hint="eastAsia" w:asciiTheme="minorEastAsia" w:hAnsiTheme="minorEastAsia" w:eastAsiaTheme="minorEastAsia"/>
                        </w:rPr>
                        <w:t>资格审查</w:t>
                      </w:r>
                    </w:p>
                    <w:p w14:paraId="1FB77BB5">
                      <w:pPr>
                        <w:jc w:val="center"/>
                        <w:rPr>
                          <w:rFonts w:ascii="仿宋_GB2312" w:eastAsia="仿宋_GB2312"/>
                        </w:rPr>
                      </w:pPr>
                    </w:p>
                    <w:p w14:paraId="4593EC65">
                      <w:pPr>
                        <w:rPr>
                          <w:rFonts w:ascii="仿宋_GB2312" w:eastAsia="仿宋_GB2312"/>
                        </w:rPr>
                      </w:pPr>
                      <w:r>
                        <w:rPr>
                          <w:rFonts w:hint="eastAsia" w:ascii="仿宋_GB2312" w:eastAsia="仿宋_GB2312"/>
                        </w:rPr>
                        <w:t>立项</w:t>
                      </w:r>
                    </w:p>
                    <w:p w14:paraId="5DDE01DD">
                      <w:pPr>
                        <w:rPr>
                          <w:rFonts w:ascii="仿宋_GB2312" w:eastAsia="仿宋_GB2312"/>
                        </w:rPr>
                      </w:pPr>
                    </w:p>
                  </w:txbxContent>
                </v:textbox>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48895" t="0" r="57785" b="1270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48895" t="0" r="57785" b="1270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4445" t="4445" r="19050" b="7620"/>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621EC898">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4445" t="4445" r="19685" b="762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2DFE1BE6">
                      <w:pPr>
                        <w:jc w:val="center"/>
                        <w:rPr>
                          <w:rFonts w:asciiTheme="minorEastAsia" w:hAnsiTheme="minorEastAsia" w:eastAsiaTheme="minorEastAsia"/>
                        </w:rPr>
                      </w:pPr>
                      <w:r>
                        <w:rPr>
                          <w:rFonts w:hint="eastAsia" w:asciiTheme="minorEastAsia" w:hAnsiTheme="minorEastAsia" w:eastAsiaTheme="minorEastAsia"/>
                        </w:rPr>
                        <w:t>开启响应文件</w:t>
                      </w:r>
                    </w:p>
                    <w:p w14:paraId="6B97516E">
                      <w:pPr>
                        <w:rPr>
                          <w:rFonts w:ascii="仿宋_GB2312" w:eastAsia="仿宋_GB2312"/>
                        </w:rPr>
                      </w:pPr>
                      <w:r>
                        <w:rPr>
                          <w:rFonts w:hint="eastAsia" w:ascii="仿宋_GB2312" w:eastAsia="仿宋_GB2312"/>
                        </w:rPr>
                        <w:t>立项</w:t>
                      </w:r>
                    </w:p>
                    <w:p w14:paraId="79D9EFCF">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4445" t="4445" r="19685" b="762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4189F941">
                      <w:pPr>
                        <w:jc w:val="center"/>
                        <w:rPr>
                          <w:rFonts w:asciiTheme="minorEastAsia" w:hAnsiTheme="minorEastAsia" w:eastAsiaTheme="minorEastAsia"/>
                        </w:rPr>
                      </w:pPr>
                      <w:r>
                        <w:rPr>
                          <w:rFonts w:hint="eastAsia" w:asciiTheme="minorEastAsia" w:hAnsiTheme="minorEastAsia" w:eastAsiaTheme="minorEastAsia"/>
                        </w:rPr>
                        <w:t>邀请供应商</w:t>
                      </w:r>
                    </w:p>
                    <w:p w14:paraId="3B7265A1">
                      <w:pPr>
                        <w:rPr>
                          <w:rFonts w:ascii="仿宋_GB2312" w:eastAsia="仿宋_GB2312"/>
                        </w:rPr>
                      </w:pPr>
                      <w:r>
                        <w:rPr>
                          <w:rFonts w:hint="eastAsia" w:ascii="仿宋_GB2312" w:eastAsia="仿宋_GB2312"/>
                        </w:rPr>
                        <w:t>立项</w:t>
                      </w:r>
                    </w:p>
                    <w:p w14:paraId="2B44544D">
                      <w:pPr>
                        <w:rPr>
                          <w:rFonts w:ascii="仿宋_GB2312" w:eastAsia="仿宋_GB2312"/>
                        </w:rPr>
                      </w:pPr>
                    </w:p>
                  </w:txbxContent>
                </v:textbox>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48895" t="0" r="57785" b="1206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48895" t="0" r="57785" b="1206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48895" t="0" r="57785" b="1206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48895" t="0" r="57785" b="1206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48895" t="0" r="57785" b="1206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48895" t="0" r="57785" b="1206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48895" t="0" r="57785" b="1206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48895" t="0" r="57785" b="1206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ascii="宋体" w:hAnsi="宋体" w:eastAsia="宋体" w:cs="宋体"/>
          <w:b/>
          <w:color w:val="auto"/>
          <w:sz w:val="36"/>
          <w:szCs w:val="20"/>
          <w:highlight w:val="none"/>
        </w:rPr>
        <w:br w:type="page"/>
      </w:r>
    </w:p>
    <w:p w14:paraId="5503D88F">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4" w:name="_Toc3746"/>
      <w:bookmarkStart w:id="55" w:name="_Toc20870"/>
      <w:bookmarkStart w:id="56" w:name="_Toc8339"/>
      <w:r>
        <w:rPr>
          <w:rFonts w:hint="eastAsia" w:ascii="宋体" w:hAnsi="宋体" w:eastAsia="宋体" w:cs="宋体"/>
          <w:color w:val="auto"/>
          <w:sz w:val="32"/>
          <w:szCs w:val="32"/>
          <w:highlight w:val="none"/>
        </w:rPr>
        <w:t>第三部分</w:t>
      </w:r>
      <w:bookmarkEnd w:id="8"/>
      <w:r>
        <w:rPr>
          <w:rFonts w:hint="eastAsia" w:ascii="宋体" w:hAnsi="宋体" w:eastAsia="宋体" w:cs="宋体"/>
          <w:color w:val="auto"/>
          <w:sz w:val="32"/>
          <w:szCs w:val="32"/>
          <w:highlight w:val="none"/>
        </w:rPr>
        <w:t xml:space="preserve">  供应商须知</w:t>
      </w:r>
      <w:bookmarkEnd w:id="9"/>
      <w:bookmarkEnd w:id="54"/>
      <w:bookmarkEnd w:id="55"/>
      <w:bookmarkEnd w:id="56"/>
    </w:p>
    <w:p w14:paraId="47C5E187">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一、前附表</w:t>
      </w:r>
    </w:p>
    <w:tbl>
      <w:tblPr>
        <w:tblStyle w:val="60"/>
        <w:tblpPr w:leftFromText="180" w:rightFromText="180" w:vertAnchor="text" w:horzAnchor="page" w:tblpX="1251" w:tblpY="710"/>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424"/>
        <w:gridCol w:w="5514"/>
      </w:tblGrid>
      <w:tr w14:paraId="3CB3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60D35F2">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424" w:type="dxa"/>
            <w:tcBorders>
              <w:top w:val="single" w:color="000000" w:sz="8" w:space="0"/>
              <w:left w:val="single" w:color="auto" w:sz="4" w:space="0"/>
              <w:bottom w:val="single" w:color="000000" w:sz="8" w:space="0"/>
              <w:right w:val="single" w:color="000000" w:sz="8" w:space="0"/>
            </w:tcBorders>
            <w:vAlign w:val="center"/>
          </w:tcPr>
          <w:p w14:paraId="72074A4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5514" w:type="dxa"/>
            <w:tcBorders>
              <w:top w:val="single" w:color="000000" w:sz="8" w:space="0"/>
              <w:left w:val="single" w:color="000000" w:sz="2" w:space="0"/>
              <w:bottom w:val="single" w:color="000000" w:sz="8" w:space="0"/>
              <w:right w:val="single" w:color="000000" w:sz="8" w:space="0"/>
            </w:tcBorders>
            <w:vAlign w:val="center"/>
          </w:tcPr>
          <w:p w14:paraId="6DAA0AED">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5303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14A936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24" w:type="dxa"/>
            <w:tcBorders>
              <w:top w:val="single" w:color="000000" w:sz="8" w:space="0"/>
              <w:left w:val="single" w:color="auto" w:sz="4" w:space="0"/>
              <w:bottom w:val="single" w:color="000000" w:sz="8" w:space="0"/>
              <w:right w:val="single" w:color="000000" w:sz="8" w:space="0"/>
            </w:tcBorders>
            <w:vAlign w:val="center"/>
          </w:tcPr>
          <w:p w14:paraId="08D9A26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032F246F">
            <w:pPr>
              <w:pageBreakBefore w:val="0"/>
              <w:kinsoku/>
              <w:wordWrap/>
              <w:overflowPunct/>
              <w:topLinePunct w:val="0"/>
              <w:bidi w:val="0"/>
              <w:spacing w:line="36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货物类</w:t>
            </w:r>
            <w:r>
              <w:rPr>
                <w:rFonts w:hint="eastAsia" w:ascii="宋体" w:hAnsi="宋体" w:cs="宋体"/>
                <w:color w:val="auto"/>
                <w:sz w:val="21"/>
                <w:szCs w:val="21"/>
                <w:highlight w:val="none"/>
                <w:lang w:eastAsia="zh-CN"/>
              </w:rPr>
              <w:t>。</w:t>
            </w:r>
          </w:p>
          <w:p w14:paraId="21AD11E3">
            <w:pPr>
              <w:pageBreakBefore w:val="0"/>
              <w:kinsoku/>
              <w:wordWrap/>
              <w:overflowPunct/>
              <w:topLinePunct w:val="0"/>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核心</w:t>
            </w:r>
            <w:r>
              <w:rPr>
                <w:rFonts w:hint="eastAsia" w:ascii="宋体" w:hAnsi="宋体" w:eastAsia="宋体" w:cs="宋体"/>
                <w:color w:val="auto"/>
                <w:sz w:val="21"/>
                <w:szCs w:val="21"/>
                <w:highlight w:val="none"/>
              </w:rPr>
              <w:t>产品为：</w:t>
            </w:r>
            <w:r>
              <w:rPr>
                <w:rFonts w:hint="eastAsia" w:ascii="宋体" w:hAnsi="宋体" w:eastAsia="宋体" w:cs="宋体"/>
                <w:color w:val="auto"/>
                <w:sz w:val="21"/>
                <w:szCs w:val="21"/>
                <w:highlight w:val="none"/>
                <w:lang w:val="en-US" w:eastAsia="zh-CN"/>
              </w:rPr>
              <w:t>警用现场勘查防护服</w:t>
            </w:r>
            <w:r>
              <w:rPr>
                <w:rFonts w:hint="eastAsia" w:ascii="宋体" w:hAnsi="宋体" w:cs="宋体"/>
                <w:color w:val="auto"/>
                <w:sz w:val="21"/>
                <w:szCs w:val="21"/>
                <w:highlight w:val="none"/>
                <w:lang w:val="en-US" w:eastAsia="zh-CN"/>
              </w:rPr>
              <w:t>、医用乳胶手套、软性尸体手指指纹捺印、开眼器。</w:t>
            </w:r>
          </w:p>
        </w:tc>
      </w:tr>
      <w:tr w14:paraId="555A6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D3B251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24" w:type="dxa"/>
            <w:tcBorders>
              <w:top w:val="single" w:color="000000" w:sz="8" w:space="0"/>
              <w:left w:val="single" w:color="auto" w:sz="4" w:space="0"/>
              <w:bottom w:val="single" w:color="000000" w:sz="8" w:space="0"/>
              <w:right w:val="single" w:color="000000" w:sz="8" w:space="0"/>
            </w:tcBorders>
            <w:vAlign w:val="center"/>
          </w:tcPr>
          <w:p w14:paraId="09230D38">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5514" w:type="dxa"/>
            <w:tcBorders>
              <w:top w:val="single" w:color="000000" w:sz="8" w:space="0"/>
              <w:left w:val="single" w:color="000000" w:sz="2" w:space="0"/>
              <w:bottom w:val="single" w:color="000000" w:sz="8" w:space="0"/>
              <w:right w:val="single" w:color="000000" w:sz="8" w:space="0"/>
            </w:tcBorders>
            <w:vAlign w:val="center"/>
          </w:tcPr>
          <w:p w14:paraId="723A7955">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警用现场勘查防护服等</w:t>
            </w:r>
            <w:r>
              <w:rPr>
                <w:rFonts w:hint="eastAsia" w:ascii="宋体" w:hAnsi="宋体" w:eastAsia="宋体" w:cs="宋体"/>
                <w:color w:val="auto"/>
                <w:sz w:val="21"/>
                <w:szCs w:val="21"/>
                <w:highlight w:val="none"/>
                <w:u w:val="single"/>
              </w:rPr>
              <w:t>痕迹、法医检验鉴定试剂、耗材及器材</w:t>
            </w:r>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工业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行业</w:t>
            </w:r>
            <w:r>
              <w:rPr>
                <w:rFonts w:hint="eastAsia" w:ascii="宋体" w:hAnsi="宋体" w:cs="宋体"/>
                <w:color w:val="auto"/>
                <w:kern w:val="0"/>
                <w:sz w:val="21"/>
                <w:szCs w:val="21"/>
                <w:highlight w:val="none"/>
                <w:lang w:eastAsia="zh-CN"/>
              </w:rPr>
              <w:t>。</w:t>
            </w:r>
          </w:p>
        </w:tc>
      </w:tr>
      <w:tr w14:paraId="4BF5D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5D82B96">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24" w:type="dxa"/>
            <w:tcBorders>
              <w:top w:val="single" w:color="000000" w:sz="8" w:space="0"/>
              <w:left w:val="single" w:color="auto" w:sz="4" w:space="0"/>
              <w:bottom w:val="single" w:color="000000" w:sz="8" w:space="0"/>
              <w:right w:val="single" w:color="000000" w:sz="8" w:space="0"/>
            </w:tcBorders>
            <w:vAlign w:val="center"/>
          </w:tcPr>
          <w:p w14:paraId="574489F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377B450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none"/>
              </w:rPr>
              <w:t>本项目不允许采购进口产品。</w:t>
            </w:r>
          </w:p>
        </w:tc>
      </w:tr>
      <w:tr w14:paraId="4CB9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05DCA6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24" w:type="dxa"/>
            <w:tcBorders>
              <w:top w:val="single" w:color="000000" w:sz="8" w:space="0"/>
              <w:left w:val="single" w:color="auto" w:sz="4" w:space="0"/>
              <w:bottom w:val="single" w:color="000000" w:sz="8" w:space="0"/>
              <w:right w:val="single" w:color="000000" w:sz="8" w:space="0"/>
            </w:tcBorders>
            <w:vAlign w:val="center"/>
          </w:tcPr>
          <w:p w14:paraId="2628060A">
            <w:pPr>
              <w:pageBreakBefore w:val="0"/>
              <w:kinsoku/>
              <w:wordWrap/>
              <w:overflowPunct/>
              <w:topLinePunct w:val="0"/>
              <w:bidi w:val="0"/>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5514" w:type="dxa"/>
            <w:tcBorders>
              <w:top w:val="single" w:color="000000" w:sz="8" w:space="0"/>
              <w:left w:val="single" w:color="000000" w:sz="2" w:space="0"/>
              <w:bottom w:val="single" w:color="000000" w:sz="8" w:space="0"/>
              <w:right w:val="single" w:color="000000" w:sz="8" w:space="0"/>
            </w:tcBorders>
            <w:vAlign w:val="center"/>
          </w:tcPr>
          <w:p w14:paraId="61CB2DA7">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rPr>
              <w:t>不同意分包。</w:t>
            </w:r>
          </w:p>
        </w:tc>
      </w:tr>
      <w:tr w14:paraId="0E97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806DC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24" w:type="dxa"/>
            <w:tcBorders>
              <w:top w:val="single" w:color="000000" w:sz="8" w:space="0"/>
              <w:left w:val="single" w:color="auto" w:sz="4" w:space="0"/>
              <w:bottom w:val="single" w:color="000000" w:sz="8" w:space="0"/>
              <w:right w:val="single" w:color="000000" w:sz="8" w:space="0"/>
            </w:tcBorders>
            <w:vAlign w:val="center"/>
          </w:tcPr>
          <w:p w14:paraId="43C68FC0">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5514" w:type="dxa"/>
            <w:tcBorders>
              <w:top w:val="single" w:color="000000" w:sz="8" w:space="0"/>
              <w:left w:val="single" w:color="000000" w:sz="2" w:space="0"/>
              <w:bottom w:val="single" w:color="000000" w:sz="8" w:space="0"/>
              <w:right w:val="single" w:color="000000" w:sz="8" w:space="0"/>
            </w:tcBorders>
            <w:vAlign w:val="center"/>
          </w:tcPr>
          <w:p w14:paraId="39E165A0">
            <w:pPr>
              <w:pageBreakBefore w:val="0"/>
              <w:kinsoku/>
              <w:wordWrap/>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kern w:val="0"/>
                <w:szCs w:val="21"/>
                <w:highlight w:val="none"/>
              </w:rPr>
              <w:sym w:font="Wingdings" w:char="F0FE"/>
            </w:r>
            <w:r>
              <w:rPr>
                <w:rFonts w:hint="eastAsia" w:ascii="宋体" w:hAnsi="宋体" w:eastAsia="宋体" w:cs="宋体"/>
                <w:color w:val="auto"/>
                <w:kern w:val="0"/>
                <w:szCs w:val="21"/>
                <w:highlight w:val="none"/>
              </w:rPr>
              <w:t>不组织。</w:t>
            </w:r>
          </w:p>
        </w:tc>
      </w:tr>
      <w:tr w14:paraId="4BA3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21670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4A36E78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659D539B">
            <w:pPr>
              <w:pageBreakBefore w:val="0"/>
              <w:kinsoku/>
              <w:wordWrap/>
              <w:overflowPunct/>
              <w:topLinePunct w:val="0"/>
              <w:bidi w:val="0"/>
              <w:snapToGrid/>
              <w:spacing w:line="360" w:lineRule="auto"/>
              <w:rPr>
                <w:rFonts w:hint="eastAsia" w:ascii="宋体" w:hAnsi="宋体" w:eastAsia="宋体" w:cs="宋体"/>
                <w:color w:val="auto"/>
                <w:highlight w:val="none"/>
              </w:rPr>
            </w:pPr>
            <w:sdt>
              <w:sdtPr>
                <w:rPr>
                  <w:rFonts w:hint="eastAsia" w:ascii="宋体" w:hAnsi="宋体" w:eastAsia="宋体" w:cs="宋体"/>
                  <w:color w:val="auto"/>
                  <w:highlight w:val="none"/>
                </w:rPr>
                <w:id w:val="147475152"/>
                <w14:checkbox>
                  <w14:checked w14:val="1"/>
                  <w14:checkedState w14:val="00FE" w14:font="Wingdings"/>
                  <w14:uncheckedState w14:val="2610" w14:font="MS Gothic"/>
                </w14:checkbox>
              </w:sdtPr>
              <w:sdtEndPr>
                <w:rPr>
                  <w:rFonts w:hint="eastAsia" w:ascii="宋体" w:hAnsi="宋体" w:eastAsia="宋体" w:cs="宋体"/>
                  <w:color w:val="auto"/>
                  <w:kern w:val="0"/>
                  <w:szCs w:val="21"/>
                  <w:highlight w:val="none"/>
                </w:rPr>
              </w:sdtEndPr>
              <w:sdtContent>
                <w:bookmarkStart w:id="77" w:name="_GoBack"/>
                <w:r>
                  <w:rPr>
                    <w:rFonts w:hint="eastAsia" w:ascii="宋体" w:hAnsi="宋体" w:eastAsia="宋体" w:cs="宋体"/>
                    <w:color w:val="auto"/>
                    <w:kern w:val="0"/>
                    <w:szCs w:val="21"/>
                    <w:highlight w:val="none"/>
                  </w:rPr>
                  <w:sym w:font="Wingdings" w:char="F0FE"/>
                </w:r>
                <w:bookmarkEnd w:id="77"/>
              </w:sdtContent>
            </w:sdt>
            <w:r>
              <w:rPr>
                <w:rFonts w:hint="eastAsia" w:ascii="宋体" w:hAnsi="宋体" w:eastAsia="宋体" w:cs="宋体"/>
                <w:color w:val="auto"/>
                <w:kern w:val="0"/>
                <w:szCs w:val="21"/>
                <w:highlight w:val="none"/>
              </w:rPr>
              <w:t>不要求提供。</w:t>
            </w:r>
          </w:p>
        </w:tc>
      </w:tr>
      <w:tr w14:paraId="041D31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F95CA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424" w:type="dxa"/>
            <w:tcBorders>
              <w:top w:val="single" w:color="000000" w:sz="8" w:space="0"/>
              <w:left w:val="single" w:color="auto" w:sz="4" w:space="0"/>
              <w:bottom w:val="single" w:color="000000" w:sz="8" w:space="0"/>
              <w:right w:val="single" w:color="000000" w:sz="8" w:space="0"/>
            </w:tcBorders>
            <w:shd w:val="clear" w:color="auto" w:fill="auto"/>
            <w:vAlign w:val="center"/>
          </w:tcPr>
          <w:p w14:paraId="1AB6C47A">
            <w:pPr>
              <w:pageBreakBefore w:val="0"/>
              <w:kinsoku/>
              <w:wordWrap/>
              <w:overflowPunct/>
              <w:topLinePunct w:val="0"/>
              <w:bidi w:val="0"/>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5514"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612C202">
            <w:pPr>
              <w:pageBreakBefore w:val="0"/>
              <w:numPr>
                <w:ins w:id="0" w:author="WPS_1627350053" w:date=""/>
              </w:numPr>
              <w:kinsoku/>
              <w:wordWrap/>
              <w:overflowPunct/>
              <w:topLinePunct w:val="0"/>
              <w:bidi w:val="0"/>
              <w:snapToGrid w:val="0"/>
              <w:spacing w:line="360" w:lineRule="auto"/>
              <w:rPr>
                <w:rFonts w:hint="eastAsia" w:ascii="宋体" w:hAnsi="宋体" w:eastAsia="宋体" w:cs="宋体"/>
                <w:color w:val="auto"/>
                <w:kern w:val="0"/>
                <w:szCs w:val="21"/>
                <w:highlight w:val="none"/>
                <w:lang w:val="zh-CN"/>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sym w:font="Wingdings" w:char="F0FE"/>
                </w:r>
              </w:sdtContent>
            </w:sdt>
            <w:r>
              <w:rPr>
                <w:rFonts w:hint="eastAsia" w:ascii="宋体" w:hAnsi="宋体" w:eastAsia="宋体" w:cs="宋体"/>
                <w:color w:val="auto"/>
                <w:kern w:val="0"/>
                <w:szCs w:val="21"/>
                <w:highlight w:val="none"/>
                <w:lang w:val="zh-CN"/>
              </w:rPr>
              <w:t>不组织。</w:t>
            </w:r>
          </w:p>
        </w:tc>
      </w:tr>
      <w:tr w14:paraId="3046A0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auto" w:sz="4" w:space="0"/>
              <w:right w:val="single" w:color="auto" w:sz="4" w:space="0"/>
            </w:tcBorders>
            <w:vAlign w:val="center"/>
          </w:tcPr>
          <w:p w14:paraId="3BF1DFA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424" w:type="dxa"/>
            <w:vMerge w:val="restart"/>
            <w:tcBorders>
              <w:top w:val="single" w:color="000000" w:sz="8" w:space="0"/>
              <w:left w:val="single" w:color="auto" w:sz="4" w:space="0"/>
              <w:right w:val="single" w:color="000000" w:sz="8" w:space="0"/>
            </w:tcBorders>
            <w:vAlign w:val="center"/>
          </w:tcPr>
          <w:p w14:paraId="39713C59">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5514" w:type="dxa"/>
            <w:tcBorders>
              <w:top w:val="single" w:color="000000" w:sz="8" w:space="0"/>
              <w:left w:val="single" w:color="000000" w:sz="2" w:space="0"/>
              <w:bottom w:val="single" w:color="auto" w:sz="4" w:space="0"/>
              <w:right w:val="single" w:color="000000" w:sz="8" w:space="0"/>
            </w:tcBorders>
            <w:vAlign w:val="center"/>
          </w:tcPr>
          <w:p w14:paraId="49C1B8A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（1）资格证明文件：见谈判文件第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部分。</w:t>
            </w:r>
          </w:p>
          <w:p w14:paraId="470F7B51">
            <w:pPr>
              <w:pageBreakBefore w:val="0"/>
              <w:kinsoku/>
              <w:wordWrap/>
              <w:overflowPunct/>
              <w:topLinePunct w:val="0"/>
              <w:bidi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供应商未提供有效的资格证明文件的，视为供应商不具备谈判文件中规定的资格要求，响应无效。</w:t>
            </w:r>
          </w:p>
        </w:tc>
      </w:tr>
      <w:tr w14:paraId="12B0D9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auto" w:sz="4" w:space="0"/>
              <w:bottom w:val="single" w:color="auto" w:sz="4" w:space="0"/>
              <w:right w:val="single" w:color="auto" w:sz="4" w:space="0"/>
            </w:tcBorders>
            <w:vAlign w:val="center"/>
          </w:tcPr>
          <w:p w14:paraId="07B45F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auto" w:sz="4" w:space="0"/>
              <w:bottom w:val="single" w:color="000000" w:sz="8" w:space="0"/>
              <w:right w:val="single" w:color="000000" w:sz="8" w:space="0"/>
            </w:tcBorders>
            <w:vAlign w:val="center"/>
          </w:tcPr>
          <w:p w14:paraId="5AB9DC21">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000000" w:sz="2" w:space="0"/>
              <w:bottom w:val="single" w:color="000000" w:sz="8" w:space="0"/>
              <w:right w:val="single" w:color="000000" w:sz="8" w:space="0"/>
            </w:tcBorders>
            <w:vAlign w:val="center"/>
          </w:tcPr>
          <w:p w14:paraId="03C3E06D">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（2）资信证明文件：根据谈判文件采购需求等有关要求提供。</w:t>
            </w:r>
          </w:p>
        </w:tc>
      </w:tr>
      <w:tr w14:paraId="394EF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1"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449BF0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424" w:type="dxa"/>
            <w:tcBorders>
              <w:top w:val="single" w:color="000000" w:sz="8" w:space="0"/>
              <w:left w:val="single" w:color="000000" w:sz="2" w:space="0"/>
              <w:bottom w:val="single" w:color="000000" w:sz="8" w:space="0"/>
              <w:right w:val="single" w:color="000000" w:sz="8" w:space="0"/>
            </w:tcBorders>
            <w:vAlign w:val="center"/>
          </w:tcPr>
          <w:p w14:paraId="4AA21B0F">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5514" w:type="dxa"/>
            <w:tcBorders>
              <w:top w:val="single" w:color="000000" w:sz="8" w:space="0"/>
              <w:left w:val="single" w:color="000000" w:sz="2" w:space="0"/>
              <w:bottom w:val="single" w:color="000000" w:sz="8" w:space="0"/>
              <w:right w:val="single" w:color="000000" w:sz="8" w:space="0"/>
            </w:tcBorders>
            <w:vAlign w:val="center"/>
          </w:tcPr>
          <w:p w14:paraId="6AE12355">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4087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09818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424" w:type="dxa"/>
            <w:tcBorders>
              <w:top w:val="single" w:color="000000" w:sz="8" w:space="0"/>
              <w:left w:val="single" w:color="000000" w:sz="2" w:space="0"/>
              <w:bottom w:val="single" w:color="000000" w:sz="8" w:space="0"/>
              <w:right w:val="single" w:color="000000" w:sz="8" w:space="0"/>
            </w:tcBorders>
            <w:vAlign w:val="center"/>
          </w:tcPr>
          <w:p w14:paraId="0E6AC2A8">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最后报价要求</w:t>
            </w:r>
          </w:p>
        </w:tc>
        <w:tc>
          <w:tcPr>
            <w:tcW w:w="5514" w:type="dxa"/>
            <w:tcBorders>
              <w:top w:val="single" w:color="000000" w:sz="8" w:space="0"/>
              <w:left w:val="single" w:color="000000" w:sz="2" w:space="0"/>
              <w:bottom w:val="single" w:color="000000" w:sz="8" w:space="0"/>
              <w:right w:val="single" w:color="000000" w:sz="8" w:space="0"/>
            </w:tcBorders>
            <w:vAlign w:val="center"/>
          </w:tcPr>
          <w:p w14:paraId="7E324E2A">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有关本项目实施所需的所有费用（含税费）均计入最后报价。《最后报价</w:t>
            </w:r>
            <w:r>
              <w:rPr>
                <w:rFonts w:hint="eastAsia" w:ascii="宋体" w:hAnsi="宋体" w:eastAsia="宋体" w:cs="宋体"/>
                <w:color w:val="auto"/>
                <w:sz w:val="21"/>
                <w:szCs w:val="21"/>
                <w:highlight w:val="none"/>
              </w:rPr>
              <w:t>一览表（报价表）</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是最后报价的唯一载体</w:t>
            </w:r>
            <w:r>
              <w:rPr>
                <w:rFonts w:hint="eastAsia" w:ascii="宋体" w:hAnsi="宋体" w:eastAsia="宋体" w:cs="宋体"/>
                <w:color w:val="auto"/>
                <w:kern w:val="0"/>
                <w:sz w:val="21"/>
                <w:szCs w:val="21"/>
                <w:highlight w:val="none"/>
                <w:lang w:val="zh-CN"/>
              </w:rPr>
              <w:t>。谈判文件中价格全部采用人民币报价。谈判文件未列明，而供应商认为必需的费用也需列入报价。</w:t>
            </w:r>
          </w:p>
          <w:p w14:paraId="62F462AB">
            <w:pPr>
              <w:pageBreakBefore w:val="0"/>
              <w:kinsoku/>
              <w:wordWrap/>
              <w:overflowPunct/>
              <w:topLinePunct w:val="0"/>
              <w:bidi w:val="0"/>
              <w:snapToGrid w:val="0"/>
              <w:spacing w:line="360" w:lineRule="auto"/>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68A4B631">
            <w:pPr>
              <w:pageBreakBefore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1、</w:t>
            </w:r>
            <w:r>
              <w:rPr>
                <w:rFonts w:hint="eastAsia" w:ascii="宋体" w:hAnsi="宋体" w:eastAsia="宋体" w:cs="宋体"/>
                <w:b/>
                <w:color w:val="auto"/>
                <w:kern w:val="0"/>
                <w:sz w:val="21"/>
                <w:szCs w:val="21"/>
                <w:highlight w:val="none"/>
                <w:lang w:val="zh-CN"/>
              </w:rPr>
              <w:t>响应文件出现不是唯一的、有选择性的最后报价的；</w:t>
            </w:r>
          </w:p>
          <w:p w14:paraId="57356C4C">
            <w:pPr>
              <w:pageBreakBefore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2、</w:t>
            </w:r>
            <w:r>
              <w:rPr>
                <w:rFonts w:hint="eastAsia" w:ascii="宋体" w:hAnsi="宋体" w:eastAsia="宋体" w:cs="宋体"/>
                <w:b/>
                <w:color w:val="auto"/>
                <w:kern w:val="0"/>
                <w:sz w:val="21"/>
                <w:szCs w:val="21"/>
                <w:highlight w:val="none"/>
                <w:lang w:val="zh-CN"/>
              </w:rPr>
              <w:t>最后报价超过谈判文件中规定的预算金额或者最高限价的;</w:t>
            </w:r>
          </w:p>
          <w:p w14:paraId="14A79C54">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供应商对根据修正原则修正后的报价不确认的。</w:t>
            </w:r>
          </w:p>
        </w:tc>
      </w:tr>
      <w:tr w14:paraId="3D48A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right w:val="single" w:color="000000" w:sz="2" w:space="0"/>
            </w:tcBorders>
            <w:vAlign w:val="center"/>
          </w:tcPr>
          <w:p w14:paraId="03783F0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424" w:type="dxa"/>
            <w:tcBorders>
              <w:top w:val="single" w:color="000000" w:sz="8" w:space="0"/>
              <w:left w:val="single" w:color="000000" w:sz="2" w:space="0"/>
              <w:right w:val="single" w:color="000000" w:sz="8" w:space="0"/>
            </w:tcBorders>
            <w:vAlign w:val="center"/>
          </w:tcPr>
          <w:p w14:paraId="21C6A30E">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5514" w:type="dxa"/>
            <w:tcBorders>
              <w:top w:val="single" w:color="000000" w:sz="8" w:space="0"/>
              <w:left w:val="single" w:color="000000" w:sz="2" w:space="0"/>
              <w:right w:val="single" w:color="000000" w:sz="8" w:space="0"/>
            </w:tcBorders>
            <w:vAlign w:val="center"/>
          </w:tcPr>
          <w:p w14:paraId="2E613BF7">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C020E7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3062A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EBB6F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424" w:type="dxa"/>
            <w:tcBorders>
              <w:top w:val="single" w:color="000000" w:sz="8" w:space="0"/>
              <w:left w:val="single" w:color="000000" w:sz="2" w:space="0"/>
              <w:bottom w:val="single" w:color="000000" w:sz="8" w:space="0"/>
              <w:right w:val="single" w:color="000000" w:sz="8" w:space="0"/>
            </w:tcBorders>
            <w:vAlign w:val="center"/>
          </w:tcPr>
          <w:p w14:paraId="7B12F0A4">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5514" w:type="dxa"/>
            <w:tcBorders>
              <w:top w:val="single" w:color="000000" w:sz="8" w:space="0"/>
              <w:left w:val="single" w:color="000000" w:sz="2" w:space="0"/>
              <w:bottom w:val="single" w:color="000000" w:sz="8" w:space="0"/>
              <w:right w:val="single" w:color="000000" w:sz="8" w:space="0"/>
            </w:tcBorders>
            <w:vAlign w:val="center"/>
          </w:tcPr>
          <w:p w14:paraId="48FE2219">
            <w:pPr>
              <w:pageBreakBefore w:val="0"/>
              <w:kinsoku/>
              <w:wordWrap/>
              <w:overflowPunct/>
              <w:topLinePunct w:val="0"/>
              <w:bidi w:val="0"/>
              <w:spacing w:line="360" w:lineRule="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4"/>
                  <w:highlight w:val="none"/>
                </w:rPr>
                <w:id w:val="205304699"/>
                <w14:checkbox>
                  <w14:checked w14:val="1"/>
                  <w14:checkedState w14:val="00FE" w14:font="Wingdings"/>
                  <w14:uncheckedState w14:val="2610" w14:font="MS Gothic"/>
                </w14:checkbox>
              </w:sdtPr>
              <w:sdtEndPr>
                <w:rPr>
                  <w:rFonts w:hint="eastAsia" w:ascii="宋体" w:hAnsi="宋体" w:eastAsia="宋体" w:cs="宋体"/>
                  <w:snapToGrid w:val="0"/>
                  <w:color w:val="auto"/>
                  <w:kern w:val="28"/>
                  <w:sz w:val="21"/>
                  <w:szCs w:val="21"/>
                  <w:highlight w:val="none"/>
                </w:rPr>
              </w:sdtEndPr>
              <w:sdtContent>
                <w:r>
                  <w:rPr>
                    <w:rFonts w:hint="eastAsia" w:ascii="宋体" w:hAnsi="宋体" w:eastAsia="宋体" w:cs="宋体"/>
                    <w:snapToGrid w:val="0"/>
                    <w:color w:val="auto"/>
                    <w:kern w:val="28"/>
                    <w:sz w:val="21"/>
                    <w:szCs w:val="21"/>
                    <w:highlight w:val="none"/>
                  </w:rPr>
                  <w:sym w:font="Wingdings" w:char="F0FE"/>
                </w:r>
              </w:sdtContent>
            </w:sdt>
            <w:r>
              <w:rPr>
                <w:rFonts w:hint="eastAsia" w:ascii="宋体" w:hAnsi="宋体" w:eastAsia="宋体" w:cs="宋体"/>
                <w:snapToGrid w:val="0"/>
                <w:color w:val="auto"/>
                <w:kern w:val="28"/>
                <w:sz w:val="21"/>
                <w:szCs w:val="21"/>
                <w:highlight w:val="none"/>
              </w:rPr>
              <w:t>不接受。</w:t>
            </w:r>
          </w:p>
        </w:tc>
      </w:tr>
      <w:tr w14:paraId="58D5C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restart"/>
            <w:tcBorders>
              <w:top w:val="single" w:color="auto" w:sz="4" w:space="0"/>
              <w:left w:val="single" w:color="000000" w:sz="8" w:space="0"/>
              <w:right w:val="single" w:color="000000" w:sz="2" w:space="0"/>
            </w:tcBorders>
            <w:vAlign w:val="center"/>
          </w:tcPr>
          <w:p w14:paraId="503043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p w14:paraId="393CF39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424" w:type="dxa"/>
            <w:vMerge w:val="restart"/>
            <w:tcBorders>
              <w:top w:val="single" w:color="000000" w:sz="8" w:space="0"/>
              <w:left w:val="single" w:color="000000" w:sz="2" w:space="0"/>
              <w:right w:val="single" w:color="000000" w:sz="8" w:space="0"/>
            </w:tcBorders>
            <w:vAlign w:val="center"/>
          </w:tcPr>
          <w:p w14:paraId="25E65E9E">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r>
              <w:rPr>
                <w:rFonts w:hint="eastAsia" w:ascii="宋体" w:hAnsi="宋体" w:eastAsia="宋体" w:cs="宋体"/>
                <w:b w:val="0"/>
                <w:snapToGrid w:val="0"/>
                <w:color w:val="auto"/>
                <w:kern w:val="28"/>
                <w:sz w:val="21"/>
                <w:szCs w:val="21"/>
                <w:highlight w:val="none"/>
              </w:rPr>
              <w:t>特别说明</w:t>
            </w:r>
          </w:p>
        </w:tc>
        <w:tc>
          <w:tcPr>
            <w:tcW w:w="5514" w:type="dxa"/>
            <w:tcBorders>
              <w:top w:val="single" w:color="000000" w:sz="8" w:space="0"/>
              <w:left w:val="single" w:color="000000" w:sz="2" w:space="0"/>
              <w:bottom w:val="single" w:color="auto" w:sz="4" w:space="0"/>
              <w:right w:val="single" w:color="000000" w:sz="8" w:space="0"/>
            </w:tcBorders>
            <w:vAlign w:val="center"/>
          </w:tcPr>
          <w:p w14:paraId="0A7E84F8">
            <w:pPr>
              <w:pageBreakBefore w:val="0"/>
              <w:kinsoku/>
              <w:wordWrap/>
              <w:overflowPunct/>
              <w:topLinePunct w:val="0"/>
              <w:bidi w:val="0"/>
              <w:spacing w:line="360" w:lineRule="auto"/>
              <w:ind w:firstLine="0" w:firstLineChars="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29F05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trPr>
        <w:tc>
          <w:tcPr>
            <w:tcW w:w="629" w:type="dxa"/>
            <w:vMerge w:val="continue"/>
            <w:tcBorders>
              <w:left w:val="single" w:color="000000" w:sz="8" w:space="0"/>
              <w:right w:val="single" w:color="000000" w:sz="2" w:space="0"/>
            </w:tcBorders>
            <w:vAlign w:val="center"/>
          </w:tcPr>
          <w:p w14:paraId="7509C5E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424" w:type="dxa"/>
            <w:vMerge w:val="continue"/>
            <w:tcBorders>
              <w:left w:val="single" w:color="000000" w:sz="2" w:space="0"/>
              <w:right w:val="single" w:color="000000" w:sz="8" w:space="0"/>
            </w:tcBorders>
            <w:vAlign w:val="center"/>
          </w:tcPr>
          <w:p w14:paraId="42AB9D90">
            <w:pPr>
              <w:pageBreakBefore w:val="0"/>
              <w:kinsoku/>
              <w:wordWrap/>
              <w:overflowPunct/>
              <w:topLinePunct w:val="0"/>
              <w:bidi w:val="0"/>
              <w:snapToGrid/>
              <w:spacing w:line="360" w:lineRule="auto"/>
              <w:ind w:firstLine="420" w:firstLineChars="200"/>
              <w:jc w:val="left"/>
              <w:rPr>
                <w:rFonts w:hint="eastAsia" w:ascii="宋体" w:hAnsi="宋体" w:eastAsia="宋体" w:cs="宋体"/>
                <w:b w:val="0"/>
                <w:snapToGrid w:val="0"/>
                <w:color w:val="auto"/>
                <w:kern w:val="28"/>
                <w:sz w:val="21"/>
                <w:szCs w:val="21"/>
                <w:highlight w:val="none"/>
              </w:rPr>
            </w:pPr>
          </w:p>
        </w:tc>
        <w:tc>
          <w:tcPr>
            <w:tcW w:w="5514" w:type="dxa"/>
            <w:tcBorders>
              <w:top w:val="single" w:color="000000" w:sz="8" w:space="0"/>
              <w:left w:val="single" w:color="000000" w:sz="2" w:space="0"/>
              <w:bottom w:val="single" w:color="auto" w:sz="4" w:space="0"/>
              <w:right w:val="single" w:color="000000" w:sz="8" w:space="0"/>
            </w:tcBorders>
            <w:vAlign w:val="center"/>
          </w:tcPr>
          <w:p w14:paraId="7B791672">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☐联合体响应的，联合体各方均需按谈判文件第五部分评审标准要求提供资信证明文件，否则视为不符合相关要求。</w:t>
            </w:r>
          </w:p>
          <w:p w14:paraId="0EFCA9D9">
            <w:pPr>
              <w:pageBreakBefore w:val="0"/>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lang w:eastAsia="zh-CN"/>
              </w:rPr>
            </w:pPr>
            <w:r>
              <w:rPr>
                <w:rFonts w:hint="eastAsia" w:ascii="宋体" w:hAnsi="宋体" w:eastAsia="宋体" w:cs="宋体"/>
                <w:snapToGrid w:val="0"/>
                <w:color w:val="auto"/>
                <w:kern w:val="28"/>
                <w:sz w:val="21"/>
                <w:szCs w:val="21"/>
                <w:highlight w:val="none"/>
              </w:rPr>
              <w:t>☐联合体响应的，联合体中有一方或者联合体成员根据分工按谈判文件第五部分评审标准要求提供资信证明文件的，视为符合了相关要求。</w:t>
            </w:r>
          </w:p>
        </w:tc>
      </w:tr>
      <w:tr w14:paraId="4CFFFC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75" w:hRule="atLeast"/>
          <w:tblHeader/>
        </w:trPr>
        <w:tc>
          <w:tcPr>
            <w:tcW w:w="629" w:type="dxa"/>
            <w:vMerge w:val="continue"/>
            <w:tcBorders>
              <w:left w:val="single" w:color="000000" w:sz="8" w:space="0"/>
              <w:right w:val="single" w:color="000000" w:sz="2" w:space="0"/>
            </w:tcBorders>
            <w:vAlign w:val="center"/>
          </w:tcPr>
          <w:p w14:paraId="40A3485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p>
        </w:tc>
        <w:tc>
          <w:tcPr>
            <w:tcW w:w="2424" w:type="dxa"/>
            <w:vMerge w:val="continue"/>
            <w:tcBorders>
              <w:left w:val="single" w:color="000000" w:sz="2" w:space="0"/>
              <w:right w:val="single" w:color="000000" w:sz="8" w:space="0"/>
            </w:tcBorders>
            <w:vAlign w:val="center"/>
          </w:tcPr>
          <w:p w14:paraId="6AD0535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p>
        </w:tc>
        <w:tc>
          <w:tcPr>
            <w:tcW w:w="5514" w:type="dxa"/>
            <w:tcBorders>
              <w:top w:val="single" w:color="auto" w:sz="4" w:space="0"/>
              <w:left w:val="single" w:color="auto" w:sz="4" w:space="0"/>
              <w:bottom w:val="single" w:color="auto" w:sz="4" w:space="0"/>
              <w:right w:val="single" w:color="auto" w:sz="4" w:space="0"/>
            </w:tcBorders>
            <w:vAlign w:val="center"/>
          </w:tcPr>
          <w:p w14:paraId="00F3BD70">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出现下列情形之一的，不得参加政府采购活动:</w:t>
            </w:r>
          </w:p>
          <w:p w14:paraId="7EA0AECD">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9F50F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对在"信用中国"网站(www.creditchina.gov.cn)、中国政府采购网(www.ccgp.gov.cn)被列入失信被执行人、重大税收违法失信主体、政府采购严重违法失信行为记录名单及其他不符合&lt;&lt;中华人民共和国政府采购法&gt;&gt;第二十二条规定条件的供应商，不得参与政府采购活动。</w:t>
            </w:r>
          </w:p>
        </w:tc>
      </w:tr>
      <w:tr w14:paraId="2FD92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3E8CA4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w:t>
            </w:r>
          </w:p>
        </w:tc>
        <w:tc>
          <w:tcPr>
            <w:tcW w:w="2424" w:type="dxa"/>
            <w:tcBorders>
              <w:top w:val="single" w:color="auto" w:sz="4" w:space="0"/>
              <w:left w:val="single" w:color="auto" w:sz="4" w:space="0"/>
              <w:bottom w:val="single" w:color="auto" w:sz="4" w:space="0"/>
              <w:right w:val="single" w:color="auto" w:sz="4" w:space="0"/>
            </w:tcBorders>
            <w:vAlign w:val="center"/>
          </w:tcPr>
          <w:p w14:paraId="4FAE80B3">
            <w:pPr>
              <w:pageBreakBefore w:val="0"/>
              <w:kinsoku/>
              <w:wordWrap/>
              <w:overflowPunct/>
              <w:topLinePunct w:val="0"/>
              <w:bidi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5514" w:type="dxa"/>
            <w:tcBorders>
              <w:top w:val="single" w:color="auto" w:sz="4" w:space="0"/>
              <w:left w:val="single" w:color="auto" w:sz="4" w:space="0"/>
              <w:bottom w:val="single" w:color="auto" w:sz="4" w:space="0"/>
              <w:right w:val="single" w:color="auto" w:sz="4" w:space="0"/>
            </w:tcBorders>
            <w:vAlign w:val="center"/>
          </w:tcPr>
          <w:p w14:paraId="5C7F6B84">
            <w:pPr>
              <w:pageBreakBefore w:val="0"/>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本谈判文件解释权属采购人及代理机构。</w:t>
            </w:r>
          </w:p>
        </w:tc>
      </w:tr>
    </w:tbl>
    <w:p w14:paraId="6596BE56">
      <w:pPr>
        <w:pageBreakBefore w:val="0"/>
        <w:kinsoku/>
        <w:wordWrap/>
        <w:overflowPunct/>
        <w:topLinePunct w:val="0"/>
        <w:bidi w:val="0"/>
        <w:snapToGrid w:val="0"/>
        <w:spacing w:line="360" w:lineRule="auto"/>
        <w:jc w:val="center"/>
        <w:rPr>
          <w:rFonts w:hint="eastAsia" w:ascii="宋体" w:hAnsi="宋体" w:eastAsia="宋体" w:cs="宋体"/>
          <w:b/>
          <w:color w:val="auto"/>
          <w:sz w:val="32"/>
          <w:szCs w:val="20"/>
          <w:highlight w:val="none"/>
        </w:rPr>
      </w:pPr>
    </w:p>
    <w:p w14:paraId="19C86A9C">
      <w:pPr>
        <w:pageBreakBefore w:val="0"/>
        <w:kinsoku/>
        <w:wordWrap/>
        <w:overflowPunct/>
        <w:topLinePunct w:val="0"/>
        <w:bidi w:val="0"/>
        <w:spacing w:line="360" w:lineRule="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1C77F3E3">
      <w:pPr>
        <w:pageBreakBefore w:val="0"/>
        <w:kinsoku/>
        <w:wordWrap/>
        <w:overflowPunct/>
        <w:topLinePunct w:val="0"/>
        <w:bidi w:val="0"/>
        <w:adjustRightInd/>
        <w:spacing w:line="360" w:lineRule="auto"/>
        <w:ind w:firstLine="3605" w:firstLineChars="1197"/>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二、总则</w:t>
      </w:r>
    </w:p>
    <w:p w14:paraId="6C582D1F">
      <w:pPr>
        <w:keepNext w:val="0"/>
        <w:keepLines w:val="0"/>
        <w:pageBreakBefore w:val="0"/>
        <w:kinsoku/>
        <w:wordWrap/>
        <w:overflowPunct/>
        <w:topLinePunct w:val="0"/>
        <w:bidi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349E401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本谈判文件适用于该项目的邀请、响应、开启响应文件、信用信息查询、资格性审查、评审、成交、合同、验收等行为（法律、法规另有规定的，从其规定）。</w:t>
      </w:r>
    </w:p>
    <w:p w14:paraId="18FAB602">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49C7A90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“采购人”系指谈判邀请公告中载明的本项目的采购人。</w:t>
      </w:r>
    </w:p>
    <w:p w14:paraId="0DCE972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“采购代理机构”系指谈判邀请公告中载明的本项目的采购代理机构。</w:t>
      </w:r>
    </w:p>
    <w:p w14:paraId="729283A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“供应商”系指响应谈判、参加本次竞争的法人、其他组织或自然人。</w:t>
      </w:r>
    </w:p>
    <w:p w14:paraId="38E3B51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2C73463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“成交人”系指经评审确定的成交供应商。</w:t>
      </w:r>
    </w:p>
    <w:p w14:paraId="60DE931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“响应文件”系指供应商提交的商务技术文件。供应商提交最后报价后，最后报价是供应商响应文件的有效组成部分。</w:t>
      </w:r>
    </w:p>
    <w:p w14:paraId="19BC76FD">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5B457A4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4）。</w:t>
      </w:r>
    </w:p>
    <w:p w14:paraId="0B91999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20A4019B">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2432E95C">
      <w:pPr>
        <w:keepNext w:val="0"/>
        <w:keepLines w:val="0"/>
        <w:pageBreakBefore w:val="0"/>
        <w:kinsoku/>
        <w:wordWrap/>
        <w:overflowPunct/>
        <w:topLinePunct w:val="0"/>
        <w:bidi w:val="0"/>
        <w:snapToGrid w:val="0"/>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2.10 “▲” 系指实质性要求条款， “※”系指谈判过程中可能实质性变动的内容，</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2E64EA60">
      <w:pPr>
        <w:keepNext w:val="0"/>
        <w:keepLines w:val="0"/>
        <w:pageBreakBefore w:val="0"/>
        <w:kinsoku/>
        <w:wordWrap/>
        <w:overflowPunct/>
        <w:topLinePunct w:val="0"/>
        <w:bidi w:val="0"/>
        <w:adjustRightIn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71B80ACB">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响应有效期为从提交响应文件的截止之日起60天。供应商的响应文件中承诺的响应有效期少于谈判文件中载明的谈判有效期的，响应无效。</w:t>
      </w:r>
    </w:p>
    <w:p w14:paraId="3F058FBD">
      <w:pPr>
        <w:pStyle w:val="393"/>
        <w:keepNext w:val="0"/>
        <w:keepLines w:val="0"/>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1AE57151">
      <w:pPr>
        <w:keepNext w:val="0"/>
        <w:keepLines w:val="0"/>
        <w:pageBreakBefore w:val="0"/>
        <w:tabs>
          <w:tab w:val="left" w:pos="378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拒绝延长谈判有效期的供应商不得再参与该项目后续采购活动。</w:t>
      </w:r>
    </w:p>
    <w:p w14:paraId="29DA7FE0">
      <w:pPr>
        <w:keepNext w:val="0"/>
        <w:keepLines w:val="0"/>
        <w:pageBreakBefore w:val="0"/>
        <w:tabs>
          <w:tab w:val="left" w:pos="378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59EC674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6AC86241">
      <w:pPr>
        <w:keepNext w:val="0"/>
        <w:keepLines w:val="0"/>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39137E16">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三、需要落实的政府采购政策</w:t>
      </w:r>
    </w:p>
    <w:p w14:paraId="52A67996">
      <w:pPr>
        <w:pStyle w:val="393"/>
        <w:keepNext w:val="0"/>
        <w:keepLines w:val="0"/>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248D3CC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在采购活动中实施本国产品标准及相关政策</w:t>
      </w:r>
      <w:r>
        <w:rPr>
          <w:rFonts w:hint="eastAsia" w:hAnsi="宋体" w:cs="宋体"/>
          <w:color w:val="auto"/>
          <w:sz w:val="21"/>
          <w:szCs w:val="21"/>
          <w:highlight w:val="none"/>
          <w:lang w:val="en-US" w:eastAsia="zh-CN"/>
        </w:rPr>
        <w:t>。</w:t>
      </w:r>
    </w:p>
    <w:p w14:paraId="104C5163">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615735B9">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谈判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44E89B7">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2.2纳入政府采购管理的修缮、装修类项目采购建材的，鼓励采购单位将绿色建材性能、指标等作为实质性条件纳入采购文件和合同，具体性能指标要求参考相关绿色建材政府采购需求标准。</w:t>
      </w:r>
    </w:p>
    <w:p w14:paraId="6DB7B29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9438CB6">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9D251B3">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1AAFA5C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6D15626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2A724011">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1A15E70A">
      <w:pPr>
        <w:keepNext w:val="0"/>
        <w:keepLines w:val="0"/>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以联合体形式参加政府采购活动，联合体各方均为中小企业的，联合体视同中小企业。其中，联合体各方均为小微企业的，联合体视同小微企业。</w:t>
      </w:r>
    </w:p>
    <w:p w14:paraId="77C0CD42">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F93327A">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3.4符合《关于促进残疾人就业政府采购政策的通知》（财库〔2017〕141号）规定的条件并提供《残疾人福利性单位声明函》（附件3）的残疾人福利性单位视同小型、微型企业；</w:t>
      </w:r>
    </w:p>
    <w:p w14:paraId="4BA696A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52C63D48">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14:paraId="6F8D997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5ADCCD2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7C5D231E">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14:paraId="50FAB86F">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14:paraId="149EBB86">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7857CC6C">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97AA9AC">
      <w:pPr>
        <w:pStyle w:val="632"/>
        <w:keepNext w:val="0"/>
        <w:keepLines w:val="0"/>
        <w:pageBreakBefore w:val="0"/>
        <w:kinsoku/>
        <w:wordWrap/>
        <w:overflowPunct/>
        <w:topLinePunct w:val="0"/>
        <w:bidi w:val="0"/>
        <w:spacing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14:paraId="69F3D618">
      <w:pPr>
        <w:pStyle w:val="632"/>
        <w:keepNext w:val="0"/>
        <w:keepLines w:val="0"/>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0D5434D4">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51DA3E0C">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四、询问、质疑与投诉</w:t>
      </w:r>
    </w:p>
    <w:p w14:paraId="034BEA45">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70181003">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0C6EC5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询问联系部门：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39202420">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w:t>
      </w:r>
      <w:r>
        <w:rPr>
          <w:rFonts w:hint="eastAsia" w:ascii="宋体" w:hAnsi="宋体" w:eastAsia="宋体" w:cs="宋体"/>
          <w:b w:val="0"/>
          <w:bCs w:val="0"/>
          <w:color w:val="auto"/>
          <w:sz w:val="21"/>
          <w:szCs w:val="21"/>
          <w:highlight w:val="none"/>
          <w:lang w:val="zh-CN" w:eastAsia="zh-CN"/>
        </w:rPr>
        <w:t xml:space="preserve"> </w:t>
      </w:r>
      <w:r>
        <w:rPr>
          <w:rFonts w:hint="eastAsia" w:ascii="宋体" w:hAnsi="宋体" w:eastAsia="宋体" w:cs="宋体"/>
          <w:color w:val="auto"/>
          <w:sz w:val="21"/>
          <w:szCs w:val="21"/>
          <w:highlight w:val="none"/>
          <w:lang w:val="zh-CN"/>
        </w:rPr>
        <w:t>地址：</w:t>
      </w:r>
      <w:r>
        <w:rPr>
          <w:rFonts w:hint="eastAsia" w:ascii="宋体" w:hAnsi="宋体" w:cs="宋体"/>
          <w:color w:val="auto"/>
          <w:sz w:val="21"/>
          <w:szCs w:val="21"/>
          <w:highlight w:val="none"/>
          <w:lang w:val="zh-CN"/>
        </w:rPr>
        <w:t>广西北海市海城区银河城市科技产业城2栋0101号</w:t>
      </w:r>
    </w:p>
    <w:p w14:paraId="03C24B0C">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质疑联系部门：</w:t>
      </w:r>
      <w:r>
        <w:rPr>
          <w:rFonts w:hint="eastAsia" w:ascii="宋体" w:hAnsi="宋体" w:eastAsia="宋体" w:cs="宋体"/>
          <w:color w:val="auto"/>
          <w:sz w:val="21"/>
          <w:szCs w:val="21"/>
          <w:highlight w:val="none"/>
          <w:lang w:val="zh-CN" w:eastAsia="zh-CN"/>
        </w:rPr>
        <w:t>广西北部湾宏亚建设管理有限公司</w:t>
      </w:r>
      <w:r>
        <w:rPr>
          <w:rFonts w:hint="eastAsia" w:ascii="宋体" w:hAnsi="宋体" w:eastAsia="宋体" w:cs="宋体"/>
          <w:color w:val="auto"/>
          <w:sz w:val="21"/>
          <w:szCs w:val="21"/>
          <w:highlight w:val="none"/>
          <w:lang w:val="zh-CN"/>
        </w:rPr>
        <w:t xml:space="preserve">        </w:t>
      </w:r>
    </w:p>
    <w:p w14:paraId="5A571D2D">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联系电话：</w:t>
      </w:r>
      <w:r>
        <w:rPr>
          <w:rFonts w:hint="eastAsia" w:ascii="宋体" w:hAnsi="宋体" w:eastAsia="宋体" w:cs="宋体"/>
          <w:color w:val="auto"/>
          <w:sz w:val="21"/>
          <w:szCs w:val="21"/>
          <w:highlight w:val="none"/>
          <w:lang w:val="zh-CN" w:eastAsia="zh-CN"/>
        </w:rPr>
        <w:t>0779-3928925</w:t>
      </w:r>
      <w:r>
        <w:rPr>
          <w:rFonts w:hint="eastAsia" w:ascii="宋体" w:hAnsi="宋体" w:eastAsia="宋体" w:cs="宋体"/>
          <w:color w:val="auto"/>
          <w:sz w:val="21"/>
          <w:szCs w:val="21"/>
          <w:highlight w:val="none"/>
          <w:lang w:val="zh-CN"/>
        </w:rPr>
        <w:t xml:space="preserve">  地址：</w:t>
      </w:r>
      <w:r>
        <w:rPr>
          <w:rFonts w:hint="eastAsia" w:ascii="宋体" w:hAnsi="宋体" w:cs="宋体"/>
          <w:color w:val="auto"/>
          <w:sz w:val="21"/>
          <w:szCs w:val="21"/>
          <w:highlight w:val="none"/>
          <w:lang w:val="zh-CN"/>
        </w:rPr>
        <w:t>广西北海市海城区银河城市科技产业城2栋0101号</w:t>
      </w:r>
      <w:r>
        <w:rPr>
          <w:rFonts w:hint="eastAsia" w:ascii="宋体" w:hAnsi="宋体" w:eastAsia="宋体" w:cs="宋体"/>
          <w:color w:val="auto"/>
          <w:sz w:val="21"/>
          <w:szCs w:val="21"/>
          <w:highlight w:val="none"/>
          <w:lang w:val="zh-CN"/>
        </w:rPr>
        <w:t xml:space="preserve"> </w:t>
      </w:r>
    </w:p>
    <w:p w14:paraId="031A428D">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color w:val="auto"/>
          <w:sz w:val="21"/>
          <w:szCs w:val="21"/>
          <w:highlight w:val="none"/>
          <w:lang w:val="zh-CN"/>
        </w:rPr>
        <w:t>投诉联系部门：</w:t>
      </w:r>
      <w:r>
        <w:rPr>
          <w:rFonts w:hint="eastAsia" w:ascii="宋体" w:hAnsi="宋体" w:eastAsia="宋体" w:cs="宋体"/>
          <w:color w:val="auto"/>
          <w:sz w:val="21"/>
          <w:szCs w:val="21"/>
          <w:highlight w:val="none"/>
          <w:lang w:val="zh-CN" w:eastAsia="zh-CN"/>
        </w:rPr>
        <w:t>北海市财政局政府采购管理科</w:t>
      </w:r>
      <w:r>
        <w:rPr>
          <w:rFonts w:hint="eastAsia" w:ascii="宋体" w:hAnsi="宋体" w:eastAsia="宋体" w:cs="宋体"/>
          <w:color w:val="auto"/>
          <w:sz w:val="21"/>
          <w:szCs w:val="21"/>
          <w:highlight w:val="none"/>
          <w:lang w:val="zh-CN"/>
        </w:rPr>
        <w:t xml:space="preserve">     </w:t>
      </w:r>
    </w:p>
    <w:p w14:paraId="3FFD4B40">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联系电话：0779-3063975  地址：北海市海城区北部湾西路19号</w:t>
      </w:r>
    </w:p>
    <w:p w14:paraId="085F2185">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4A78A0BB">
      <w:pPr>
        <w:keepNext w:val="0"/>
        <w:keepLines w:val="0"/>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0973F4D">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3D57C04C">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199F6318">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3.1.1提出质疑的供应商应当是参与所质疑项目采购活动的供应商。潜在供应商已依法获取其可质疑的采购文件的，可以对该文件提出质疑。</w:t>
      </w:r>
    </w:p>
    <w:p w14:paraId="6628B3E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02A730A">
      <w:pPr>
        <w:pStyle w:val="15"/>
        <w:keepNext w:val="0"/>
        <w:keepLines w:val="0"/>
        <w:pageBreakBefore w:val="0"/>
        <w:kinsoku/>
        <w:wordWrap/>
        <w:overflowPunct/>
        <w:topLinePunct w:val="0"/>
        <w:bidi w:val="0"/>
        <w:spacing w:line="360" w:lineRule="auto"/>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29134B6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6C30D0F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6AC65A1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2A59A795">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7261BCA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3.2.1根据采购人与采购代理机构签订的采购委托协议，质疑答复责任主体如下：</w:t>
      </w:r>
    </w:p>
    <w:p w14:paraId="63AB5256">
      <w:pPr>
        <w:keepNext w:val="0"/>
        <w:keepLines w:val="0"/>
        <w:pageBreakBefore w:val="0"/>
        <w:widowControl/>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8EF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2C1737D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2232" w:type="dxa"/>
            <w:vAlign w:val="center"/>
          </w:tcPr>
          <w:p w14:paraId="3BDD0595">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1B80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561A193">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对采购文件提出质疑</w:t>
            </w:r>
          </w:p>
        </w:tc>
        <w:tc>
          <w:tcPr>
            <w:tcW w:w="4536" w:type="dxa"/>
            <w:vAlign w:val="center"/>
          </w:tcPr>
          <w:p w14:paraId="35F13538">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对采购文件中特定资格条件、采购需求提出的质疑</w:t>
            </w:r>
          </w:p>
        </w:tc>
        <w:tc>
          <w:tcPr>
            <w:tcW w:w="2232" w:type="dxa"/>
            <w:vAlign w:val="center"/>
          </w:tcPr>
          <w:p w14:paraId="0D0785C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4DF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24524C0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2CE1E80E">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对采购文件中其他内容提出的质疑</w:t>
            </w:r>
          </w:p>
        </w:tc>
        <w:tc>
          <w:tcPr>
            <w:tcW w:w="2232" w:type="dxa"/>
            <w:vAlign w:val="center"/>
          </w:tcPr>
          <w:p w14:paraId="3CB563E8">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5641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1E8329F">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vAlign w:val="center"/>
          </w:tcPr>
          <w:p w14:paraId="4F9FF7D2">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2232" w:type="dxa"/>
            <w:vAlign w:val="center"/>
          </w:tcPr>
          <w:p w14:paraId="0AEA1CFE">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77CA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2ED0341">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4536" w:type="dxa"/>
            <w:vAlign w:val="center"/>
          </w:tcPr>
          <w:p w14:paraId="55708761">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2232" w:type="dxa"/>
            <w:vAlign w:val="center"/>
          </w:tcPr>
          <w:p w14:paraId="471D1D3D">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4404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DE7C6E9">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vAlign w:val="center"/>
          </w:tcPr>
          <w:p w14:paraId="5DE8A5DB">
            <w:pPr>
              <w:pStyle w:val="31"/>
              <w:keepNext w:val="0"/>
              <w:keepLines w:val="0"/>
              <w:pageBreakBefore w:val="0"/>
              <w:kinsoku/>
              <w:wordWrap/>
              <w:overflowPunct/>
              <w:topLinePunct w:val="0"/>
              <w:bidi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2232" w:type="dxa"/>
            <w:vAlign w:val="center"/>
          </w:tcPr>
          <w:p w14:paraId="01C7DB0B">
            <w:pPr>
              <w:pStyle w:val="31"/>
              <w:keepNext w:val="0"/>
              <w:keepLines w:val="0"/>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6FECA11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41D41B32">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29F2C4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57DB07AF">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7460207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09034995">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17F50F9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46AE59A7">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217262D2">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3CBE8168">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04B11DAD">
      <w:pPr>
        <w:pStyle w:val="31"/>
        <w:keepNext w:val="0"/>
        <w:keepLines w:val="0"/>
        <w:pageBreakBefore w:val="0"/>
        <w:tabs>
          <w:tab w:val="left" w:pos="426"/>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268DD6A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3.3.2供应商提交的质疑函需一式三份。供应商为自然人的，应当由本人签字；供应商为法人或者其他组织的，应当由法定代表人、主要负责人，或者其授权代表签字或者盖章，并加盖公章。</w:t>
      </w:r>
    </w:p>
    <w:p w14:paraId="20FDF109">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质疑函范本及制作说明详见附件1。</w:t>
      </w:r>
    </w:p>
    <w:p w14:paraId="322C16B2">
      <w:pPr>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6878B3B5">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0C2126C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300BEB87">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02EE25C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0F1EB16B">
      <w:pPr>
        <w:keepNext w:val="0"/>
        <w:keepLines w:val="0"/>
        <w:pageBreakBefore w:val="0"/>
        <w:kinsoku/>
        <w:wordWrap/>
        <w:overflowPunct/>
        <w:topLinePunct w:val="0"/>
        <w:bidi w:val="0"/>
        <w:adjustRightInd/>
        <w:spacing w:line="360" w:lineRule="auto"/>
        <w:jc w:val="both"/>
        <w:rPr>
          <w:rFonts w:hint="eastAsia" w:ascii="宋体" w:hAnsi="宋体" w:eastAsia="宋体" w:cs="宋体"/>
          <w:b/>
          <w:color w:val="auto"/>
          <w:sz w:val="21"/>
          <w:szCs w:val="21"/>
          <w:highlight w:val="none"/>
        </w:rPr>
      </w:pPr>
    </w:p>
    <w:p w14:paraId="2F85BD8B">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五、谈判文件构成、修改、解释</w:t>
      </w:r>
    </w:p>
    <w:p w14:paraId="549F2339">
      <w:pPr>
        <w:keepNext w:val="0"/>
        <w:keepLines w:val="0"/>
        <w:pageBreakBefore w:val="0"/>
        <w:kinsoku/>
        <w:wordWrap/>
        <w:overflowPunct/>
        <w:topLinePunct w:val="0"/>
        <w:autoSpaceDE w:val="0"/>
        <w:autoSpaceDN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1．谈判文件的构成</w:t>
      </w:r>
    </w:p>
    <w:p w14:paraId="6F36D2E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谈判文件包括下列文件及附件</w:t>
      </w:r>
    </w:p>
    <w:p w14:paraId="0AC33C52">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43CD0FA9">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竞争性谈判流程</w:t>
      </w:r>
    </w:p>
    <w:p w14:paraId="6AC71E84">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0C7FCD06">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42C252A8">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评定标准</w:t>
      </w:r>
    </w:p>
    <w:p w14:paraId="03F6409B">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56935FCD">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1313CB36">
      <w:pPr>
        <w:pStyle w:val="31"/>
        <w:keepNext w:val="0"/>
        <w:keepLines w:val="0"/>
        <w:pageBreakBefore w:val="0"/>
        <w:tabs>
          <w:tab w:val="left" w:pos="840"/>
        </w:tabs>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第八部分  最后报价格式</w:t>
      </w:r>
    </w:p>
    <w:p w14:paraId="51D2103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澄清或者修改的内容为谈判文件的组成部分</w:t>
      </w:r>
      <w:r>
        <w:rPr>
          <w:rFonts w:hint="eastAsia" w:ascii="宋体" w:hAnsi="宋体" w:eastAsia="宋体" w:cs="宋体"/>
          <w:color w:val="auto"/>
          <w:sz w:val="21"/>
          <w:szCs w:val="21"/>
          <w:highlight w:val="none"/>
        </w:rPr>
        <w:t>。</w:t>
      </w:r>
    </w:p>
    <w:p w14:paraId="228A56EF">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谈判文件的澄清、修改</w:t>
      </w:r>
    </w:p>
    <w:p w14:paraId="63DB485B">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2.1已获取谈判文件的潜在供应商，若有问题需要澄清，应于提交首次响应文件截止时间前，以书面形式向采购代理机构提出。</w:t>
      </w:r>
    </w:p>
    <w:p w14:paraId="7909DF8E">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谈判文件进行澄清或修改的，将同时通过电子交易平台通知已获取谈判文件的供应商。依法应当公告的，将按规定公告，同时视情况延长提交首次响应文件截止时间和响应文件开启时间。该澄清或者修改的内容为谈判文件的组成部分。</w:t>
      </w:r>
    </w:p>
    <w:p w14:paraId="2E18FC19">
      <w:pPr>
        <w:pStyle w:val="393"/>
        <w:keepNext w:val="0"/>
        <w:keepLines w:val="0"/>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3个工作日前，通过电子交易平台通知所有获取谈判文件的供应商；不足3个工作日的，采购人、采购代理机构应当顺延提交首次响应文件截止时间。</w:t>
      </w:r>
    </w:p>
    <w:p w14:paraId="52A9C6F0">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▲响应文件未按谈判文件的澄清、修改的内容编制，又不符合实质性要求的，响应无效。</w:t>
      </w:r>
    </w:p>
    <w:p w14:paraId="190BE685">
      <w:pPr>
        <w:pStyle w:val="393"/>
        <w:keepNext w:val="0"/>
        <w:keepLines w:val="0"/>
        <w:pageBreakBefore w:val="0"/>
        <w:kinsoku/>
        <w:wordWrap/>
        <w:overflowPunct/>
        <w:topLinePunct w:val="0"/>
        <w:bidi w:val="0"/>
        <w:snapToGrid w:val="0"/>
        <w:spacing w:before="0" w:line="360" w:lineRule="auto"/>
        <w:ind w:firstLine="482"/>
        <w:rPr>
          <w:rFonts w:hint="eastAsia" w:ascii="宋体" w:hAnsi="宋体" w:eastAsia="宋体" w:cs="宋体"/>
          <w:b/>
          <w:color w:val="auto"/>
          <w:sz w:val="21"/>
          <w:szCs w:val="21"/>
          <w:highlight w:val="none"/>
          <w:lang w:val="en-US"/>
        </w:rPr>
      </w:pPr>
    </w:p>
    <w:p w14:paraId="3C4B6E72">
      <w:pPr>
        <w:keepNext w:val="0"/>
        <w:keepLines w:val="0"/>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六、响应文件的编制</w:t>
      </w:r>
    </w:p>
    <w:p w14:paraId="625839AB">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6ACE45AC">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593B87E2">
      <w:pPr>
        <w:pStyle w:val="31"/>
        <w:keepNext w:val="0"/>
        <w:keepLines w:val="0"/>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35CD098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响应文件应当包括以下主要内容（标注“▲”为实质性要求，供应商必须提供，否则谈判无效。相关格式见谈判文件第七部分）：</w:t>
      </w:r>
    </w:p>
    <w:p w14:paraId="6A43CE99">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2.1</w:t>
      </w:r>
      <w:r>
        <w:rPr>
          <w:rFonts w:hint="eastAsia" w:ascii="宋体" w:hAnsi="宋体" w:eastAsia="宋体" w:cs="宋体"/>
          <w:b/>
          <w:bCs w:val="0"/>
          <w:color w:val="auto"/>
          <w:sz w:val="21"/>
          <w:szCs w:val="21"/>
          <w:highlight w:val="none"/>
        </w:rPr>
        <w:t>资格证明文件</w:t>
      </w:r>
      <w:r>
        <w:rPr>
          <w:rFonts w:hint="eastAsia" w:ascii="宋体" w:hAnsi="宋体" w:eastAsia="宋体" w:cs="宋体"/>
          <w:b/>
          <w:bCs w:val="0"/>
          <w:color w:val="auto"/>
          <w:sz w:val="21"/>
          <w:szCs w:val="21"/>
          <w:highlight w:val="none"/>
          <w:lang w:eastAsia="zh-CN"/>
        </w:rPr>
        <w:t>：</w:t>
      </w:r>
    </w:p>
    <w:p w14:paraId="5E05A71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北海市政府采购供应商信用承诺函（格式后附）</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rPr>
        <w:t>（必须提供）</w:t>
      </w:r>
    </w:p>
    <w:p w14:paraId="27314A4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供应商直接控股、管理关系信息表（格式后附）；</w:t>
      </w:r>
      <w:r>
        <w:rPr>
          <w:rFonts w:hint="eastAsia" w:ascii="宋体" w:hAnsi="宋体" w:eastAsia="宋体" w:cs="宋体"/>
          <w:b/>
          <w:bCs w:val="0"/>
          <w:color w:val="auto"/>
          <w:sz w:val="21"/>
          <w:szCs w:val="21"/>
          <w:highlight w:val="none"/>
        </w:rPr>
        <w:t>（必须提供）</w:t>
      </w:r>
    </w:p>
    <w:p w14:paraId="1B7DDE14">
      <w:pPr>
        <w:pStyle w:val="31"/>
        <w:keepNext w:val="0"/>
        <w:keepLines w:val="0"/>
        <w:pageBreakBefore w:val="0"/>
        <w:kinsoku/>
        <w:wordWrap/>
        <w:overflowPunct/>
        <w:topLinePunct w:val="0"/>
        <w:bidi w:val="0"/>
        <w:spacing w:line="360" w:lineRule="auto"/>
        <w:ind w:firstLine="420" w:firstLineChars="200"/>
        <w:rPr>
          <w:rFonts w:hint="eastAsia"/>
          <w:color w:val="auto"/>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snapToGrid w:val="0"/>
          <w:color w:val="auto"/>
          <w:kern w:val="28"/>
          <w:sz w:val="21"/>
          <w:szCs w:val="21"/>
          <w:highlight w:val="none"/>
          <w:lang w:val="en-US" w:eastAsia="zh-CN"/>
        </w:rPr>
        <w:t>供应商需具备有效的二类医疗器械</w:t>
      </w:r>
      <w:r>
        <w:rPr>
          <w:rFonts w:hint="eastAsia" w:ascii="宋体" w:hAnsi="宋体" w:eastAsia="宋体" w:cs="宋体"/>
          <w:color w:val="auto"/>
          <w:sz w:val="21"/>
          <w:szCs w:val="21"/>
          <w:highlight w:val="none"/>
          <w:lang w:val="en-US" w:eastAsia="zh-CN"/>
        </w:rPr>
        <w:t>生产许可证或</w:t>
      </w:r>
      <w:r>
        <w:rPr>
          <w:rFonts w:hint="eastAsia" w:ascii="宋体" w:hAnsi="宋体" w:eastAsia="宋体" w:cs="宋体"/>
          <w:snapToGrid w:val="0"/>
          <w:color w:val="auto"/>
          <w:kern w:val="28"/>
          <w:sz w:val="21"/>
          <w:szCs w:val="21"/>
          <w:highlight w:val="none"/>
          <w:lang w:val="en-US" w:eastAsia="zh-CN"/>
        </w:rPr>
        <w:t>经营备案证明材料，并且许可证的经营范围需包含</w:t>
      </w:r>
      <w:r>
        <w:rPr>
          <w:rFonts w:hint="eastAsia" w:hAnsi="宋体" w:cs="宋体"/>
          <w:snapToGrid w:val="0"/>
          <w:color w:val="auto"/>
          <w:kern w:val="28"/>
          <w:sz w:val="21"/>
          <w:szCs w:val="21"/>
          <w:highlight w:val="none"/>
          <w:lang w:val="en-US" w:eastAsia="zh-CN"/>
        </w:rPr>
        <w:t>本项目</w:t>
      </w:r>
      <w:r>
        <w:rPr>
          <w:rFonts w:hint="eastAsia" w:ascii="宋体" w:hAnsi="宋体" w:eastAsia="宋体" w:cs="宋体"/>
          <w:snapToGrid w:val="0"/>
          <w:color w:val="auto"/>
          <w:kern w:val="28"/>
          <w:sz w:val="21"/>
          <w:szCs w:val="21"/>
          <w:highlight w:val="none"/>
          <w:lang w:val="en-US" w:eastAsia="zh-CN"/>
        </w:rPr>
        <w:t>所采购的二类医疗器械</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rPr>
        <w:t>（必须提供）</w:t>
      </w:r>
    </w:p>
    <w:p w14:paraId="6F21C8E2">
      <w:pPr>
        <w:pStyle w:val="31"/>
        <w:keepNext w:val="0"/>
        <w:keepLines w:val="0"/>
        <w:pageBreakBefore w:val="0"/>
        <w:numPr>
          <w:ilvl w:val="-1"/>
          <w:numId w:val="0"/>
        </w:numPr>
        <w:kinsoku/>
        <w:wordWrap/>
        <w:overflowPunct/>
        <w:topLinePunct w:val="0"/>
        <w:bidi w:val="0"/>
        <w:spacing w:line="360" w:lineRule="auto"/>
        <w:ind w:firstLine="420" w:firstLineChars="20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4）供应商依法获得采购人和专家书面推荐的证明材料复印件；</w:t>
      </w:r>
      <w:r>
        <w:rPr>
          <w:rFonts w:hint="eastAsia" w:hAnsi="宋体" w:cs="宋体"/>
          <w:b/>
          <w:bCs w:val="0"/>
          <w:color w:val="auto"/>
          <w:sz w:val="21"/>
          <w:szCs w:val="21"/>
          <w:highlight w:val="none"/>
          <w:lang w:val="en-US" w:eastAsia="zh-CN"/>
        </w:rPr>
        <w:t>（必须提供）</w:t>
      </w:r>
    </w:p>
    <w:p w14:paraId="770ACBFA">
      <w:pPr>
        <w:pStyle w:val="31"/>
        <w:keepNext w:val="0"/>
        <w:keepLines w:val="0"/>
        <w:pageBreakBefore w:val="0"/>
        <w:numPr>
          <w:ilvl w:val="-1"/>
          <w:numId w:val="0"/>
        </w:numPr>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资格</w:t>
      </w:r>
      <w:r>
        <w:rPr>
          <w:rFonts w:hint="eastAsia" w:ascii="宋体" w:hAnsi="宋体" w:eastAsia="宋体" w:cs="宋体"/>
          <w:b w:val="0"/>
          <w:bCs/>
          <w:color w:val="auto"/>
          <w:sz w:val="21"/>
          <w:szCs w:val="21"/>
          <w:highlight w:val="none"/>
        </w:rPr>
        <w:t>证明材料</w:t>
      </w:r>
      <w:r>
        <w:rPr>
          <w:rFonts w:hint="eastAsia" w:ascii="宋体" w:hAnsi="宋体" w:eastAsia="宋体" w:cs="宋体"/>
          <w:b w:val="0"/>
          <w:bCs/>
          <w:color w:val="auto"/>
          <w:sz w:val="21"/>
          <w:szCs w:val="21"/>
          <w:highlight w:val="none"/>
          <w:lang w:eastAsia="zh-CN"/>
        </w:rPr>
        <w:t>。</w:t>
      </w:r>
    </w:p>
    <w:p w14:paraId="4F5B9246">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注：以上标明“必须提供”的材料属于复印件的，必须加盖供应商电子签章，否则响应文件按无效处理。</w:t>
      </w:r>
    </w:p>
    <w:p w14:paraId="07AE4264">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2.2</w:t>
      </w:r>
      <w:r>
        <w:rPr>
          <w:rFonts w:hint="eastAsia" w:ascii="宋体" w:hAnsi="宋体" w:eastAsia="宋体" w:cs="宋体"/>
          <w:b/>
          <w:bCs w:val="0"/>
          <w:color w:val="auto"/>
          <w:sz w:val="21"/>
          <w:szCs w:val="21"/>
          <w:highlight w:val="none"/>
        </w:rPr>
        <w:t>报价文件</w:t>
      </w:r>
    </w:p>
    <w:p w14:paraId="465AA7B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竞标报价表（格式后附）；</w:t>
      </w:r>
      <w:r>
        <w:rPr>
          <w:rFonts w:hint="eastAsia" w:ascii="宋体" w:hAnsi="宋体" w:eastAsia="宋体" w:cs="宋体"/>
          <w:b/>
          <w:bCs w:val="0"/>
          <w:color w:val="auto"/>
          <w:sz w:val="21"/>
          <w:szCs w:val="21"/>
          <w:highlight w:val="none"/>
        </w:rPr>
        <w:t>（必须提供）</w:t>
      </w:r>
    </w:p>
    <w:p w14:paraId="7251CD7E">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报价</w:t>
      </w:r>
      <w:r>
        <w:rPr>
          <w:rFonts w:hint="eastAsia" w:ascii="宋体" w:hAnsi="宋体" w:eastAsia="宋体" w:cs="宋体"/>
          <w:b w:val="0"/>
          <w:bCs/>
          <w:color w:val="auto"/>
          <w:sz w:val="21"/>
          <w:szCs w:val="21"/>
          <w:highlight w:val="none"/>
        </w:rPr>
        <w:t>资料。</w:t>
      </w:r>
    </w:p>
    <w:p w14:paraId="39C2DD11">
      <w:pPr>
        <w:pStyle w:val="31"/>
        <w:keepNext w:val="0"/>
        <w:keepLines w:val="0"/>
        <w:pageBreakBefore w:val="0"/>
        <w:kinsoku/>
        <w:wordWrap/>
        <w:overflowPunct/>
        <w:topLinePunct w:val="0"/>
        <w:bidi w:val="0"/>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2.3</w:t>
      </w:r>
      <w:r>
        <w:rPr>
          <w:rFonts w:hint="eastAsia" w:ascii="宋体" w:hAnsi="宋体" w:eastAsia="宋体" w:cs="宋体"/>
          <w:b/>
          <w:bCs w:val="0"/>
          <w:color w:val="auto"/>
          <w:sz w:val="21"/>
          <w:szCs w:val="21"/>
          <w:highlight w:val="none"/>
        </w:rPr>
        <w:t>商务技术文件</w:t>
      </w:r>
    </w:p>
    <w:p w14:paraId="6B23C80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1）响应函</w:t>
      </w:r>
      <w:r>
        <w:rPr>
          <w:rFonts w:hint="eastAsia" w:ascii="宋体" w:hAnsi="宋体" w:eastAsia="宋体" w:cs="宋体"/>
          <w:b w:val="0"/>
          <w:bCs/>
          <w:color w:val="auto"/>
          <w:sz w:val="21"/>
          <w:szCs w:val="21"/>
          <w:highlight w:val="none"/>
        </w:rPr>
        <w:t>（格式后附）；</w:t>
      </w:r>
      <w:r>
        <w:rPr>
          <w:rFonts w:hint="eastAsia" w:ascii="宋体" w:hAnsi="宋体" w:eastAsia="宋体" w:cs="宋体"/>
          <w:b/>
          <w:bCs w:val="0"/>
          <w:color w:val="auto"/>
          <w:sz w:val="21"/>
          <w:szCs w:val="21"/>
          <w:highlight w:val="none"/>
        </w:rPr>
        <w:t>（必须提供）</w:t>
      </w:r>
    </w:p>
    <w:p w14:paraId="570DFCD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法定代表人身份证明书及法定代表人有效身份证正反面复印件（格式后附）；</w:t>
      </w:r>
      <w:r>
        <w:rPr>
          <w:rFonts w:hint="eastAsia" w:ascii="宋体" w:hAnsi="宋体" w:eastAsia="宋体" w:cs="宋体"/>
          <w:b/>
          <w:bCs w:val="0"/>
          <w:color w:val="auto"/>
          <w:sz w:val="21"/>
          <w:szCs w:val="21"/>
          <w:highlight w:val="none"/>
        </w:rPr>
        <w:t>（必须提供）</w:t>
      </w:r>
    </w:p>
    <w:p w14:paraId="0083665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授权委托书及委托代理人有效身份证正反面复印件（格式后附）；</w:t>
      </w:r>
      <w:r>
        <w:rPr>
          <w:rFonts w:hint="eastAsia" w:ascii="宋体" w:hAnsi="宋体" w:eastAsia="宋体" w:cs="宋体"/>
          <w:b/>
          <w:bCs w:val="0"/>
          <w:color w:val="auto"/>
          <w:sz w:val="21"/>
          <w:szCs w:val="21"/>
          <w:highlight w:val="none"/>
        </w:rPr>
        <w:t>（委托时必须提供）</w:t>
      </w:r>
    </w:p>
    <w:p w14:paraId="385C0C31">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商务要求偏离表（格式后附）；</w:t>
      </w:r>
      <w:r>
        <w:rPr>
          <w:rFonts w:hint="eastAsia" w:ascii="宋体" w:hAnsi="宋体" w:eastAsia="宋体" w:cs="宋体"/>
          <w:b/>
          <w:bCs w:val="0"/>
          <w:color w:val="auto"/>
          <w:sz w:val="21"/>
          <w:szCs w:val="21"/>
          <w:highlight w:val="none"/>
        </w:rPr>
        <w:t>（必须提供）</w:t>
      </w:r>
    </w:p>
    <w:p w14:paraId="7091EC8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售后服务方案</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格式自拟）；</w:t>
      </w:r>
      <w:r>
        <w:rPr>
          <w:rFonts w:hint="eastAsia" w:ascii="宋体" w:hAnsi="宋体" w:eastAsia="宋体" w:cs="宋体"/>
          <w:b/>
          <w:bCs w:val="0"/>
          <w:color w:val="auto"/>
          <w:sz w:val="21"/>
          <w:szCs w:val="21"/>
          <w:highlight w:val="none"/>
        </w:rPr>
        <w:t>（必须提供）</w:t>
      </w:r>
    </w:p>
    <w:p w14:paraId="05C6B4F3">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货物配置清单（格式后附）；</w:t>
      </w:r>
      <w:r>
        <w:rPr>
          <w:rFonts w:hint="eastAsia" w:ascii="宋体" w:hAnsi="宋体" w:eastAsia="宋体" w:cs="宋体"/>
          <w:b/>
          <w:bCs w:val="0"/>
          <w:color w:val="auto"/>
          <w:sz w:val="21"/>
          <w:szCs w:val="21"/>
          <w:highlight w:val="none"/>
        </w:rPr>
        <w:t>（必须提供）</w:t>
      </w:r>
    </w:p>
    <w:p w14:paraId="58AD5AA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技术要求偏离表（格式后附）；</w:t>
      </w:r>
      <w:r>
        <w:rPr>
          <w:rFonts w:hint="eastAsia" w:ascii="宋体" w:hAnsi="宋体" w:eastAsia="宋体" w:cs="宋体"/>
          <w:b/>
          <w:bCs w:val="0"/>
          <w:color w:val="auto"/>
          <w:sz w:val="21"/>
          <w:szCs w:val="21"/>
          <w:highlight w:val="none"/>
        </w:rPr>
        <w:t>（必须提供）</w:t>
      </w:r>
    </w:p>
    <w:p w14:paraId="4D84942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政府采购供应商廉洁自律承诺书（格式后附）；</w:t>
      </w:r>
      <w:r>
        <w:rPr>
          <w:rFonts w:hint="eastAsia" w:ascii="宋体" w:hAnsi="宋体" w:eastAsia="宋体" w:cs="宋体"/>
          <w:b/>
          <w:bCs w:val="0"/>
          <w:color w:val="auto"/>
          <w:sz w:val="21"/>
          <w:szCs w:val="21"/>
          <w:highlight w:val="none"/>
        </w:rPr>
        <w:t>（必须提供）</w:t>
      </w:r>
    </w:p>
    <w:p w14:paraId="46187C5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承诺函（格式后附）；</w:t>
      </w:r>
      <w:r>
        <w:rPr>
          <w:rFonts w:hint="eastAsia" w:ascii="宋体" w:hAnsi="宋体" w:eastAsia="宋体" w:cs="宋体"/>
          <w:b/>
          <w:bCs w:val="0"/>
          <w:color w:val="auto"/>
          <w:sz w:val="21"/>
          <w:szCs w:val="21"/>
          <w:highlight w:val="none"/>
        </w:rPr>
        <w:t>（必须提供）</w:t>
      </w:r>
    </w:p>
    <w:p w14:paraId="6022921C">
      <w:pPr>
        <w:numPr>
          <w:ilvl w:val="0"/>
          <w:numId w:val="7"/>
        </w:numPr>
        <w:bidi w:val="0"/>
        <w:spacing w:line="360" w:lineRule="auto"/>
        <w:ind w:firstLine="420" w:firstLineChars="200"/>
        <w:rPr>
          <w:rFonts w:hint="eastAsia"/>
          <w:color w:val="auto"/>
          <w:highlight w:val="none"/>
          <w:lang w:val="en-US" w:eastAsia="zh-CN"/>
        </w:rPr>
      </w:pPr>
      <w:r>
        <w:rPr>
          <w:rFonts w:hint="eastAsia"/>
          <w:color w:val="auto"/>
          <w:highlight w:val="none"/>
          <w:lang w:val="en-US" w:eastAsia="zh-CN"/>
        </w:rPr>
        <w:t>关于符合本国产品标准及相关政策的证明材料；（如有，请提供）</w:t>
      </w:r>
    </w:p>
    <w:p w14:paraId="2A388381">
      <w:pPr>
        <w:numPr>
          <w:ilvl w:val="0"/>
          <w:numId w:val="7"/>
        </w:numPr>
        <w:bidi w:val="0"/>
        <w:spacing w:line="360" w:lineRule="auto"/>
        <w:ind w:firstLine="420" w:firstLineChars="200"/>
        <w:rPr>
          <w:rFonts w:hint="default"/>
          <w:color w:val="auto"/>
          <w:highlight w:val="none"/>
          <w:lang w:val="en-US" w:eastAsia="zh-CN"/>
        </w:rPr>
      </w:pPr>
      <w:r>
        <w:rPr>
          <w:rFonts w:hint="eastAsia" w:ascii="宋体" w:hAnsi="宋体" w:eastAsia="宋体" w:cs="宋体"/>
          <w:b w:val="0"/>
          <w:bCs/>
          <w:color w:val="auto"/>
          <w:sz w:val="21"/>
          <w:szCs w:val="21"/>
          <w:highlight w:val="none"/>
        </w:rPr>
        <w:t>供应商认为需要提供的其他</w:t>
      </w:r>
      <w:r>
        <w:rPr>
          <w:rFonts w:hint="eastAsia" w:ascii="宋体" w:hAnsi="宋体" w:eastAsia="宋体" w:cs="宋体"/>
          <w:b w:val="0"/>
          <w:bCs/>
          <w:color w:val="auto"/>
          <w:sz w:val="21"/>
          <w:szCs w:val="21"/>
          <w:highlight w:val="none"/>
          <w:lang w:val="en-US" w:eastAsia="zh-CN"/>
        </w:rPr>
        <w:t>商务技术文件</w:t>
      </w:r>
      <w:r>
        <w:rPr>
          <w:rFonts w:hint="eastAsia" w:ascii="宋体" w:hAnsi="宋体" w:cs="宋体"/>
          <w:b w:val="0"/>
          <w:bCs/>
          <w:color w:val="auto"/>
          <w:sz w:val="21"/>
          <w:szCs w:val="21"/>
          <w:highlight w:val="none"/>
          <w:lang w:val="en-US" w:eastAsia="zh-CN"/>
        </w:rPr>
        <w:t>。</w:t>
      </w:r>
    </w:p>
    <w:p w14:paraId="3465834C">
      <w:pPr>
        <w:pStyle w:val="31"/>
        <w:keepNext w:val="0"/>
        <w:keepLines w:val="0"/>
        <w:pageBreakBefore w:val="0"/>
        <w:kinsoku/>
        <w:wordWrap/>
        <w:overflowPunct/>
        <w:topLinePunct w:val="0"/>
        <w:bidi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响应文件的编制和签署</w:t>
      </w:r>
    </w:p>
    <w:p w14:paraId="361D3BB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3.1各供应商在编制响应文件时请按照谈判文件第七部分规定的格式进行，混乱的编排导致响应文件被误读或谈判小组查找不到有效文件是供应商的风险。</w:t>
      </w:r>
    </w:p>
    <w:p w14:paraId="6D99E63D">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3.2供应商进行电子交易应安装客户端软件—“广西政府采购云平台电子交易客户端”，并按照谈判文件和电子交易平台的要求编制并加密响应文件。供应商未按规定加密的响应文件，电子交易平台将拒收并提示。</w:t>
      </w:r>
    </w:p>
    <w:p w14:paraId="50474D5A">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3.3使用“广西政府采购云平台电子交易客户端”需要提前申领CA数字证书，申领流程请自行前往“广西政府采购网（http://zfcg.gxzf.gov.cn/）—办事服务—下载专区”进行查阅</w:t>
      </w:r>
    </w:p>
    <w:p w14:paraId="69662ECF">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3.4响应文件按照谈判文件第七部分格式要求进行签署、盖章。▲供应商的响应文件未按照谈判文件要求签署、盖章的，其响应无效。</w:t>
      </w:r>
    </w:p>
    <w:p w14:paraId="677E845B">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19B2D810">
      <w:pPr>
        <w:pStyle w:val="31"/>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3.6谈判文件对响应文件签署、盖章的要求适用于电子签名、CA签章以及谈判文件明确允许的其他方式。</w:t>
      </w:r>
    </w:p>
    <w:p w14:paraId="7683C9CC">
      <w:pPr>
        <w:keepNext w:val="0"/>
        <w:keepLines w:val="0"/>
        <w:pageBreakBefore w:val="0"/>
        <w:kinsoku/>
        <w:wordWrap/>
        <w:overflowPunct/>
        <w:topLinePunct w:val="0"/>
        <w:bidi w:val="0"/>
        <w:adjustRightInd/>
        <w:spacing w:line="360" w:lineRule="auto"/>
        <w:jc w:val="center"/>
        <w:rPr>
          <w:rFonts w:hint="eastAsia" w:ascii="宋体" w:hAnsi="宋体" w:eastAsia="宋体" w:cs="宋体"/>
          <w:b/>
          <w:color w:val="auto"/>
          <w:sz w:val="21"/>
          <w:szCs w:val="21"/>
          <w:highlight w:val="none"/>
        </w:rPr>
      </w:pPr>
    </w:p>
    <w:bookmarkEnd w:id="10"/>
    <w:p w14:paraId="1ABAC140">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bookmarkStart w:id="57" w:name="_Toc164416483"/>
      <w:bookmarkStart w:id="58" w:name="第三部分"/>
      <w:r>
        <w:rPr>
          <w:rFonts w:hint="eastAsia" w:ascii="宋体" w:hAnsi="宋体" w:eastAsia="宋体" w:cs="宋体"/>
          <w:b/>
          <w:color w:val="auto"/>
          <w:sz w:val="30"/>
          <w:szCs w:val="30"/>
          <w:highlight w:val="none"/>
        </w:rPr>
        <w:t>七、响应文件的提交和备份</w:t>
      </w:r>
    </w:p>
    <w:p w14:paraId="6D5135B1">
      <w:pPr>
        <w:pStyle w:val="31"/>
        <w:pageBreakBefore w:val="0"/>
        <w:kinsoku/>
        <w:wordWrap/>
        <w:overflowPunct/>
        <w:topLinePunct w:val="0"/>
        <w:bidi w:val="0"/>
        <w:spacing w:before="0" w:line="360" w:lineRule="auto"/>
        <w:ind w:firstLine="420" w:firstLineChars="200"/>
        <w:rPr>
          <w:rFonts w:hint="eastAsia" w:ascii="宋体" w:hAnsi="宋体" w:eastAsia="宋体" w:cs="宋体"/>
          <w:b w:val="0"/>
          <w:bCs/>
          <w:color w:val="auto"/>
          <w:szCs w:val="21"/>
          <w:highlight w:val="none"/>
        </w:rPr>
      </w:pPr>
    </w:p>
    <w:p w14:paraId="57C37FB5">
      <w:pPr>
        <w:pStyle w:val="31"/>
        <w:pageBreakBefore w:val="0"/>
        <w:kinsoku/>
        <w:wordWrap/>
        <w:overflowPunct/>
        <w:topLinePunct w:val="0"/>
        <w:bidi w:val="0"/>
        <w:spacing w:before="0" w:line="360" w:lineRule="auto"/>
        <w:ind w:firstLine="422" w:firstLineChars="200"/>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1.响应文件的提交、补充、修改、撤回</w:t>
      </w:r>
    </w:p>
    <w:p w14:paraId="698D6CA2">
      <w:pPr>
        <w:pStyle w:val="31"/>
        <w:pageBreakBefore w:val="0"/>
        <w:kinsoku/>
        <w:wordWrap/>
        <w:overflowPunct/>
        <w:topLinePunct w:val="0"/>
        <w:bidi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A690ACA">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 在响应截止时间以后，不能补充、修改响应文件。</w:t>
      </w:r>
    </w:p>
    <w:p w14:paraId="683C5D21">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 在提交“最后报价”后，供应商不能退出谈判。</w:t>
      </w:r>
    </w:p>
    <w:p w14:paraId="38F0D5C3">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6CA5E1A7">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04140869">
      <w:pPr>
        <w:pStyle w:val="31"/>
        <w:pageBreakBefore w:val="0"/>
        <w:kinsoku/>
        <w:wordWrap/>
        <w:overflowPunct/>
        <w:topLinePunct w:val="0"/>
        <w:bidi w:val="0"/>
        <w:spacing w:line="360" w:lineRule="auto"/>
        <w:ind w:firstLine="422" w:firstLineChars="200"/>
        <w:rPr>
          <w:rFonts w:hint="eastAsia" w:ascii="宋体" w:hAnsi="宋体" w:eastAsia="宋体" w:cs="宋体"/>
          <w:b w:val="0"/>
          <w:bCs/>
          <w:color w:val="auto"/>
          <w:sz w:val="21"/>
          <w:szCs w:val="21"/>
          <w:highlight w:val="none"/>
        </w:rPr>
      </w:pPr>
      <w:r>
        <w:rPr>
          <w:rFonts w:hint="eastAsia" w:ascii="宋体" w:hAnsi="宋体" w:eastAsia="宋体" w:cs="宋体"/>
          <w:b/>
          <w:bCs w:val="0"/>
          <w:color w:val="auto"/>
          <w:sz w:val="21"/>
          <w:szCs w:val="21"/>
          <w:highlight w:val="none"/>
        </w:rPr>
        <w:t>2.备份响应文件</w:t>
      </w:r>
    </w:p>
    <w:p w14:paraId="3BE136B3">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val="0"/>
          <w:bCs/>
          <w:color w:val="auto"/>
          <w:sz w:val="21"/>
          <w:szCs w:val="21"/>
          <w:highlight w:val="none"/>
        </w:rPr>
        <w:t>但采购人、采购代理机构不强制或变相强制供应商提交备份响应文件。</w:t>
      </w:r>
    </w:p>
    <w:p w14:paraId="2151E52A">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2.2 备份响应文件须在“广西政府采购云平台投标客户端”制作生成，并储存在不可修改的</w:t>
      </w:r>
      <w:r>
        <w:rPr>
          <w:rFonts w:hint="eastAsia" w:ascii="宋体" w:hAnsi="宋体" w:eastAsia="宋体" w:cs="宋体"/>
          <w:b w:val="0"/>
          <w:bCs/>
          <w:color w:val="auto"/>
          <w:sz w:val="21"/>
          <w:szCs w:val="21"/>
          <w:highlight w:val="none"/>
        </w:rPr>
        <w:t>电子光盘等存储介质</w:t>
      </w:r>
      <w:r>
        <w:rPr>
          <w:rFonts w:hint="eastAsia" w:ascii="宋体" w:hAnsi="宋体" w:eastAsia="宋体" w:cs="宋体"/>
          <w:bCs/>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color w:val="auto"/>
          <w:sz w:val="21"/>
          <w:szCs w:val="21"/>
          <w:highlight w:val="none"/>
        </w:rPr>
        <w:t>▲不符合上述制作、存储、密封规定的备份响应文件将被视为无效或者被拒绝接收。</w:t>
      </w:r>
    </w:p>
    <w:p w14:paraId="6574894C">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 直接提交备份响应文件的，供应商应于响应截止时间前在谈判公告中载明的开启响应文件的地点将备份响应文件提交给采购代理机构，采购代理机构将拒绝接受逾期送达的备份响应文件。</w:t>
      </w:r>
    </w:p>
    <w:p w14:paraId="7EF6B6E0">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谈判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1D582928">
      <w:pPr>
        <w:pStyle w:val="31"/>
        <w:pageBreakBefore w:val="0"/>
        <w:kinsoku/>
        <w:wordWrap/>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 ▲供应商仅提交备份响应文件，未在电子交易平台传输提交响应文件的，响应无效。</w:t>
      </w:r>
    </w:p>
    <w:p w14:paraId="3ABD5C74">
      <w:pPr>
        <w:pStyle w:val="31"/>
        <w:pageBreakBefore w:val="0"/>
        <w:kinsoku/>
        <w:wordWrap/>
        <w:overflowPunct/>
        <w:topLinePunct w:val="0"/>
        <w:bidi w:val="0"/>
        <w:spacing w:line="360" w:lineRule="auto"/>
        <w:ind w:firstLine="422" w:firstLineChars="200"/>
        <w:rPr>
          <w:rFonts w:hint="eastAsia" w:ascii="宋体" w:hAnsi="宋体" w:eastAsia="宋体" w:cs="宋体"/>
          <w:b/>
          <w:bCs w:val="0"/>
          <w:snapToGrid/>
          <w:color w:val="auto"/>
          <w:szCs w:val="21"/>
          <w:highlight w:val="none"/>
        </w:rPr>
      </w:pPr>
      <w:r>
        <w:rPr>
          <w:rFonts w:hint="eastAsia" w:ascii="宋体" w:hAnsi="宋体" w:eastAsia="宋体" w:cs="宋体"/>
          <w:b/>
          <w:bCs w:val="0"/>
          <w:color w:val="auto"/>
          <w:sz w:val="21"/>
          <w:szCs w:val="21"/>
          <w:highlight w:val="none"/>
        </w:rPr>
        <w:t>3.</w:t>
      </w:r>
      <w:r>
        <w:rPr>
          <w:rFonts w:hint="eastAsia" w:ascii="宋体" w:hAnsi="宋体" w:eastAsia="宋体" w:cs="宋体"/>
          <w:b/>
          <w:bCs w:val="0"/>
          <w:snapToGrid/>
          <w:color w:val="auto"/>
          <w:kern w:val="2"/>
          <w:sz w:val="21"/>
          <w:szCs w:val="21"/>
          <w:highlight w:val="none"/>
        </w:rPr>
        <w:t>谈判保证金</w:t>
      </w:r>
      <w:r>
        <w:rPr>
          <w:rFonts w:hint="eastAsia" w:ascii="宋体" w:hAnsi="宋体" w:eastAsia="宋体" w:cs="宋体"/>
          <w:b/>
          <w:bCs w:val="0"/>
          <w:snapToGrid/>
          <w:color w:val="auto"/>
          <w:kern w:val="2"/>
          <w:sz w:val="21"/>
          <w:szCs w:val="21"/>
          <w:highlight w:val="none"/>
          <w:lang w:eastAsia="zh-CN"/>
        </w:rPr>
        <w:t>（</w:t>
      </w:r>
      <w:r>
        <w:rPr>
          <w:rFonts w:hint="eastAsia" w:ascii="宋体" w:hAnsi="宋体" w:eastAsia="宋体" w:cs="宋体"/>
          <w:b/>
          <w:bCs w:val="0"/>
          <w:snapToGrid/>
          <w:color w:val="auto"/>
          <w:kern w:val="2"/>
          <w:sz w:val="21"/>
          <w:szCs w:val="21"/>
          <w:highlight w:val="none"/>
          <w:lang w:val="en-US" w:eastAsia="zh-CN"/>
        </w:rPr>
        <w:t>本项目不收取谈判保证金）</w:t>
      </w:r>
    </w:p>
    <w:p w14:paraId="5176023A">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保证金应当以支票、汇票、本票或者金融机构、担保机构出具的保函等非现金形式提交。</w:t>
      </w:r>
    </w:p>
    <w:p w14:paraId="6F090DD4">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谈判保证金收取银行账户</w:t>
      </w:r>
      <w:r>
        <w:rPr>
          <w:rFonts w:hint="eastAsia" w:hAnsi="宋体" w:cs="宋体"/>
          <w:bCs/>
          <w:color w:val="auto"/>
          <w:sz w:val="21"/>
          <w:szCs w:val="21"/>
          <w:highlight w:val="none"/>
          <w:lang w:eastAsia="zh-CN"/>
        </w:rPr>
        <w:t>：</w:t>
      </w:r>
    </w:p>
    <w:p w14:paraId="67AA4002">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p>
    <w:p w14:paraId="63770F20">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p w14:paraId="1BDD9ABB">
      <w:pPr>
        <w:pStyle w:val="31"/>
        <w:pageBreakBefore w:val="0"/>
        <w:kinsoku/>
        <w:wordWrap/>
        <w:overflowPunct/>
        <w:topLinePunct w:val="0"/>
        <w:bidi w:val="0"/>
        <w:snapToGrid/>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w:t>
      </w:r>
    </w:p>
    <w:p w14:paraId="7FD18D69">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3.2</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在响应文件提交截止时间前撤回已提交的响应文件的，采购人或者采购代理机构应当自收到</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书面撤回通知之日起</w:t>
      </w:r>
      <w:r>
        <w:rPr>
          <w:rFonts w:hint="eastAsia" w:hAnsi="宋体" w:cs="宋体"/>
          <w:bCs/>
          <w:snapToGrid/>
          <w:color w:val="auto"/>
          <w:kern w:val="2"/>
          <w:sz w:val="21"/>
          <w:szCs w:val="21"/>
          <w:highlight w:val="none"/>
          <w:lang w:val="en-US" w:eastAsia="zh-CN"/>
        </w:rPr>
        <w:t>5</w:t>
      </w:r>
      <w:r>
        <w:rPr>
          <w:rFonts w:hint="eastAsia" w:ascii="宋体" w:hAnsi="宋体" w:eastAsia="宋体" w:cs="宋体"/>
          <w:bCs/>
          <w:snapToGrid/>
          <w:color w:val="auto"/>
          <w:kern w:val="2"/>
          <w:sz w:val="21"/>
          <w:szCs w:val="21"/>
          <w:highlight w:val="none"/>
        </w:rPr>
        <w:t>个工作日内，退还已收取的</w:t>
      </w:r>
      <w:r>
        <w:rPr>
          <w:rFonts w:hint="eastAsia" w:ascii="宋体" w:hAnsi="宋体" w:eastAsia="宋体" w:cs="宋体"/>
          <w:bCs/>
          <w:color w:val="auto"/>
          <w:sz w:val="21"/>
          <w:szCs w:val="21"/>
          <w:highlight w:val="none"/>
        </w:rPr>
        <w:t>谈判</w:t>
      </w:r>
      <w:r>
        <w:rPr>
          <w:rFonts w:hint="eastAsia" w:ascii="宋体" w:hAnsi="宋体" w:eastAsia="宋体" w:cs="宋体"/>
          <w:bCs/>
          <w:snapToGrid/>
          <w:color w:val="auto"/>
          <w:kern w:val="2"/>
          <w:sz w:val="21"/>
          <w:szCs w:val="21"/>
          <w:highlight w:val="none"/>
        </w:rPr>
        <w:t>保证金，但因</w:t>
      </w:r>
      <w:r>
        <w:rPr>
          <w:rFonts w:hint="eastAsia" w:ascii="宋体" w:hAnsi="宋体" w:eastAsia="宋体" w:cs="宋体"/>
          <w:bCs/>
          <w:color w:val="auto"/>
          <w:sz w:val="21"/>
          <w:szCs w:val="21"/>
          <w:highlight w:val="none"/>
        </w:rPr>
        <w:t>谈判供应商</w:t>
      </w:r>
      <w:r>
        <w:rPr>
          <w:rFonts w:hint="eastAsia" w:ascii="宋体" w:hAnsi="宋体" w:eastAsia="宋体" w:cs="宋体"/>
          <w:bCs/>
          <w:snapToGrid/>
          <w:color w:val="auto"/>
          <w:kern w:val="2"/>
          <w:sz w:val="21"/>
          <w:szCs w:val="21"/>
          <w:highlight w:val="none"/>
        </w:rPr>
        <w:t>自身原因导致无法及时退还的除外。</w:t>
      </w:r>
    </w:p>
    <w:p w14:paraId="2CF6B2BE">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6EFC347D">
      <w:pPr>
        <w:pStyle w:val="31"/>
        <w:pageBreakBefore w:val="0"/>
        <w:widowControl w:val="0"/>
        <w:kinsoku/>
        <w:wordWrap/>
        <w:overflowPunct/>
        <w:topLinePunct w:val="0"/>
        <w:bidi w:val="0"/>
        <w:snapToGrid/>
        <w:spacing w:line="360" w:lineRule="auto"/>
        <w:ind w:firstLine="420" w:firstLineChars="200"/>
        <w:rPr>
          <w:rFonts w:hint="eastAsia" w:ascii="宋体" w:hAnsi="宋体" w:eastAsia="宋体" w:cs="宋体"/>
          <w:bCs/>
          <w:snapToGrid/>
          <w:color w:val="auto"/>
          <w:kern w:val="2"/>
          <w:sz w:val="21"/>
          <w:szCs w:val="21"/>
          <w:highlight w:val="none"/>
        </w:rPr>
      </w:pPr>
      <w:r>
        <w:rPr>
          <w:rFonts w:hint="eastAsia" w:ascii="宋体" w:hAnsi="宋体" w:eastAsia="宋体" w:cs="宋体"/>
          <w:bCs/>
          <w:snapToGrid/>
          <w:color w:val="auto"/>
          <w:kern w:val="2"/>
          <w:sz w:val="21"/>
          <w:szCs w:val="21"/>
          <w:highlight w:val="none"/>
        </w:rPr>
        <w:t>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2145A9B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rPr>
      </w:pPr>
    </w:p>
    <w:p w14:paraId="6D43C30B">
      <w:pPr>
        <w:pStyle w:val="31"/>
        <w:pageBreakBefore w:val="0"/>
        <w:kinsoku/>
        <w:wordWrap/>
        <w:overflowPunct/>
        <w:topLinePunct w:val="0"/>
        <w:bidi w:val="0"/>
        <w:adjustRightInd w:val="0"/>
        <w:spacing w:line="360" w:lineRule="auto"/>
        <w:ind w:firstLine="420" w:firstLineChars="200"/>
        <w:jc w:val="center"/>
        <w:rPr>
          <w:rFonts w:hint="eastAsia" w:ascii="宋体" w:hAnsi="宋体" w:eastAsia="宋体" w:cs="宋体"/>
          <w:b w:val="0"/>
          <w:bCs/>
          <w:color w:val="auto"/>
          <w:sz w:val="21"/>
          <w:szCs w:val="21"/>
          <w:highlight w:val="none"/>
        </w:rPr>
      </w:pPr>
    </w:p>
    <w:p w14:paraId="53C7EACA">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八、开启响应文件与信用信息查询</w:t>
      </w:r>
    </w:p>
    <w:p w14:paraId="75A6AAD8">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76B0C527">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采购代理机构按照谈判文件规定的时间通过电子交易平台组织响应文件开启，所有供应商均应当准时在线参加。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74120BE8">
      <w:pPr>
        <w:pStyle w:val="31"/>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1.2开启响应文件时，电子交易平台按开启响应文件时间自动提取所有响应文件。采购代理机构依托电子交易平台发起开始解密指令，供应商按照平台提示和谈判文件的规定在半小时内完成在线解密。</w:t>
      </w:r>
    </w:p>
    <w:p w14:paraId="78625A64">
      <w:pPr>
        <w:pStyle w:val="31"/>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05842B21">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70107CB3">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8"/>
          <w:rFonts w:hint="eastAsia" w:ascii="宋体" w:hAnsi="宋体" w:eastAsia="宋体" w:cs="宋体"/>
          <w:snapToGrid/>
          <w:color w:val="auto"/>
          <w:sz w:val="21"/>
          <w:szCs w:val="21"/>
          <w:highlight w:val="none"/>
        </w:rPr>
        <w:t>www.creditchina.gov.cn</w:t>
      </w:r>
      <w:r>
        <w:rPr>
          <w:rStyle w:val="68"/>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)、中国政府采购网(www.ccgp.gov.cn)渠道查询供应商响应截止时间前的信用记录。</w:t>
      </w:r>
    </w:p>
    <w:p w14:paraId="0415A6B5">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495C0398">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2.3信用信息的使用规则：经查询列入失信被执行人名单、重大税收违法案件当事人名单、政府采购严重违法失信行为记录名单的供应商将被拒绝参与政府采购活动。</w:t>
      </w:r>
    </w:p>
    <w:p w14:paraId="1A2D6211">
      <w:pPr>
        <w:pStyle w:val="393"/>
        <w:pageBreakBefore w:val="0"/>
        <w:kinsoku/>
        <w:wordWrap/>
        <w:overflowPunct/>
        <w:topLinePunct w:val="0"/>
        <w:bidi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AD16863">
      <w:pPr>
        <w:pStyle w:val="31"/>
        <w:pageBreakBefore w:val="0"/>
        <w:kinsoku/>
        <w:wordWrap/>
        <w:overflowPunct/>
        <w:topLinePunct w:val="0"/>
        <w:bidi w:val="0"/>
        <w:spacing w:line="360" w:lineRule="auto"/>
        <w:rPr>
          <w:rFonts w:hint="eastAsia" w:ascii="宋体" w:hAnsi="宋体" w:eastAsia="宋体" w:cs="宋体"/>
          <w:b/>
          <w:color w:val="auto"/>
          <w:sz w:val="24"/>
          <w:szCs w:val="24"/>
          <w:highlight w:val="none"/>
        </w:rPr>
      </w:pPr>
    </w:p>
    <w:p w14:paraId="1797A77B">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九、提交最后报价</w:t>
      </w:r>
    </w:p>
    <w:p w14:paraId="11A255C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供应商的</w:t>
      </w:r>
      <w:r>
        <w:rPr>
          <w:rFonts w:hint="eastAsia" w:ascii="宋体" w:hAnsi="宋体" w:eastAsia="宋体" w:cs="宋体"/>
          <w:b/>
          <w:color w:val="auto"/>
          <w:sz w:val="21"/>
          <w:szCs w:val="21"/>
          <w:highlight w:val="none"/>
        </w:rPr>
        <w:t>最后报价文件</w:t>
      </w:r>
      <w:r>
        <w:rPr>
          <w:rFonts w:hint="eastAsia" w:ascii="宋体" w:hAnsi="宋体" w:eastAsia="宋体" w:cs="宋体"/>
          <w:color w:val="auto"/>
          <w:sz w:val="21"/>
          <w:szCs w:val="21"/>
          <w:highlight w:val="none"/>
        </w:rPr>
        <w:t>应包括以下内容：</w:t>
      </w:r>
    </w:p>
    <w:p w14:paraId="35981946">
      <w:pPr>
        <w:pStyle w:val="31"/>
        <w:pageBreakBefore w:val="0"/>
        <w:kinsoku/>
        <w:wordWrap/>
        <w:overflowPunct/>
        <w:topLinePunct w:val="0"/>
        <w:bidi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 w:val="21"/>
          <w:szCs w:val="21"/>
          <w:highlight w:val="none"/>
        </w:rPr>
        <w:t>1.1最后报价一览表；</w:t>
      </w:r>
    </w:p>
    <w:p w14:paraId="7127A5BC">
      <w:pPr>
        <w:pStyle w:val="31"/>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1.2中小企业声明函（如果有）。</w:t>
      </w:r>
    </w:p>
    <w:p w14:paraId="648DA0CD">
      <w:pPr>
        <w:pageBreakBefore w:val="0"/>
        <w:kinsoku/>
        <w:wordWrap/>
        <w:overflowPunct/>
        <w:topLinePunct w:val="0"/>
        <w:bidi w:val="0"/>
        <w:adjustRightInd/>
        <w:spacing w:line="360" w:lineRule="auto"/>
        <w:jc w:val="center"/>
        <w:rPr>
          <w:rFonts w:hint="eastAsia" w:ascii="宋体" w:hAnsi="宋体" w:eastAsia="宋体" w:cs="宋体"/>
          <w:b/>
          <w:color w:val="auto"/>
          <w:sz w:val="32"/>
          <w:szCs w:val="20"/>
          <w:highlight w:val="none"/>
        </w:rPr>
      </w:pPr>
    </w:p>
    <w:p w14:paraId="52D9C6A5">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十、评审</w:t>
      </w:r>
    </w:p>
    <w:p w14:paraId="31CD9F9E">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 评审要求：</w:t>
      </w:r>
      <w:r>
        <w:rPr>
          <w:rFonts w:hint="eastAsia" w:ascii="宋体" w:hAnsi="宋体" w:eastAsia="宋体" w:cs="宋体"/>
          <w:color w:val="auto"/>
          <w:sz w:val="21"/>
          <w:szCs w:val="21"/>
          <w:highlight w:val="none"/>
        </w:rPr>
        <w:t>详见谈判文件第五部分“评定标准”。</w:t>
      </w:r>
    </w:p>
    <w:p w14:paraId="107FB1DD">
      <w:pPr>
        <w:pageBreakBefore w:val="0"/>
        <w:kinsoku/>
        <w:wordWrap/>
        <w:overflowPunct/>
        <w:topLinePunct w:val="0"/>
        <w:bidi w:val="0"/>
        <w:adjustRightInd/>
        <w:spacing w:line="360" w:lineRule="auto"/>
        <w:jc w:val="center"/>
        <w:rPr>
          <w:rFonts w:hint="eastAsia" w:ascii="宋体" w:hAnsi="宋体" w:eastAsia="宋体" w:cs="宋体"/>
          <w:color w:val="auto"/>
          <w:sz w:val="24"/>
          <w:highlight w:val="none"/>
        </w:rPr>
      </w:pPr>
    </w:p>
    <w:p w14:paraId="162DE283">
      <w:pPr>
        <w:pageBreakBefore w:val="0"/>
        <w:kinsoku/>
        <w:wordWrap/>
        <w:overflowPunct/>
        <w:topLinePunct w:val="0"/>
        <w:bidi w:val="0"/>
        <w:adjustRightInd/>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十一、成交</w:t>
      </w:r>
    </w:p>
    <w:p w14:paraId="211932CE">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0E94036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14:paraId="379C92DD">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分为三个标项，供应商可同时对一个或多个分标进行竞标，但每家供应商仅允许中标一个分标。若同一供应商在多个分标均排名第一，按标项一、标项二、标项三的优先级规则，推荐其为成交候选供应商，其余分标由排名第二及之后的供应商依次递补。</w:t>
      </w:r>
    </w:p>
    <w:p w14:paraId="4DE22D1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2EC86156">
      <w:pPr>
        <w:pStyle w:val="31"/>
        <w:pageBreakBefore w:val="0"/>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1F7F2A0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送交采购人。采购人应当自收到评审报告之日起5个工作日内在线确定成交供应商。成交通知书和成交结果公告应当在规定时间内同时发出。</w:t>
      </w:r>
    </w:p>
    <w:p w14:paraId="43C27996">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7F0A11F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3.1自成交人确定之日起2个工作日内，采购代理机构通过电子交易平台向成交人发出成交通知书，同时编制发布采购成交结果公告。</w:t>
      </w:r>
    </w:p>
    <w:p w14:paraId="0F582D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3.2成交结果公告内容包括采购人及其委托的采购代理机构的名称、地址、联系方式，项目名称和项目编号，成交人名称、地址和成交金额，主要成交标的的名称、规格型号、数量、单价、服务要求，评审</w:t>
      </w:r>
      <w:r>
        <w:rPr>
          <w:rFonts w:hint="eastAsia" w:ascii="宋体" w:hAnsi="宋体" w:eastAsia="宋体" w:cs="宋体"/>
          <w:color w:val="auto"/>
          <w:sz w:val="21"/>
          <w:szCs w:val="21"/>
          <w:highlight w:val="none"/>
          <w:lang w:val="en-US" w:eastAsia="zh-CN"/>
        </w:rPr>
        <w:t>小组人员组成</w:t>
      </w:r>
      <w:r>
        <w:rPr>
          <w:rFonts w:hint="eastAsia" w:ascii="宋体" w:hAnsi="宋体" w:eastAsia="宋体" w:cs="宋体"/>
          <w:color w:val="auto"/>
          <w:sz w:val="21"/>
          <w:szCs w:val="21"/>
          <w:highlight w:val="none"/>
        </w:rPr>
        <w:t>、成交公告期限、成交供应商的评审报价。</w:t>
      </w:r>
    </w:p>
    <w:p w14:paraId="206114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3.3公告期限为1个工作日。</w:t>
      </w:r>
    </w:p>
    <w:p w14:paraId="32B7C646">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十二、合同</w:t>
      </w:r>
    </w:p>
    <w:p w14:paraId="30BE123D">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6D9EB09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17DD489A">
      <w:pPr>
        <w:pageBreakBefore w:val="0"/>
        <w:widowControl/>
        <w:shd w:val="clear" w:color="auto" w:fill="auto"/>
        <w:kinsoku/>
        <w:wordWrap/>
        <w:overflowPunct/>
        <w:topLinePunct w:val="0"/>
        <w:bidi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2"/>
          <w:sz w:val="21"/>
          <w:szCs w:val="21"/>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9D51FA3">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9A3ACD4">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217BAD3B">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0B533291">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2D657BB9">
      <w:pPr>
        <w:pStyle w:val="393"/>
        <w:pageBreakBefore w:val="0"/>
        <w:kinsoku/>
        <w:wordWrap/>
        <w:overflowPunct/>
        <w:topLinePunct w:val="0"/>
        <w:bidi w:val="0"/>
        <w:snapToGrid w:val="0"/>
        <w:spacing w:before="0" w:after="12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2.6采购合同由采购人与成交供应商根据谈判文件、响应文件等内容通过政府采购电子交易平台在线签订，自动备案。</w:t>
      </w:r>
    </w:p>
    <w:p w14:paraId="6B5241FA">
      <w:pPr>
        <w:pStyle w:val="393"/>
        <w:pageBreakBefore w:val="0"/>
        <w:kinsoku/>
        <w:wordWrap/>
        <w:overflowPunct/>
        <w:topLinePunct w:val="0"/>
        <w:bidi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2.7政采贷</w:t>
      </w:r>
    </w:p>
    <w:p w14:paraId="2F0B53E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712DFB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C51170C">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666F371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B891C57">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（四）贷款发放。贷款金融机构根据贷款协议向供应商发放贷款。</w:t>
      </w:r>
    </w:p>
    <w:p w14:paraId="4AC8D6C9">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36E5D94B">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（六）业务终止。贷款偿清后，贷款金融机构或北海市小微企业融资担保有限公司及时办理应收账款质押注销登记，业务终止。</w:t>
      </w:r>
    </w:p>
    <w:p w14:paraId="063EA5D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注：相关合作银行的具体操作流程详见北海市政府采购中心首页“政采贷”板块。</w:t>
      </w:r>
    </w:p>
    <w:p w14:paraId="6BDC3CFB">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2173489">
      <w:pPr>
        <w:pageBreakBefore w:val="0"/>
        <w:kinsoku/>
        <w:wordWrap/>
        <w:overflowPunct/>
        <w:topLinePunct w:val="0"/>
        <w:autoSpaceDE w:val="0"/>
        <w:autoSpaceDN w:val="0"/>
        <w:bidi w:val="0"/>
        <w:adjustRightInd/>
        <w:snapToGrid w:val="0"/>
        <w:spacing w:line="360" w:lineRule="auto"/>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供应商成交后可在“广西政府采购云”平台申请政采贷：操作路径：登录广西政府采购云平台-金融服务中心-【融资服务】，可在热门申请中选择产品直接申请。详见如下：</w:t>
      </w:r>
    </w:p>
    <w:p w14:paraId="68E07F72">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（1）有贷款需求的供应商可以访问“广西政府采购云平台-金融服务-融资服务”栏目办理有关业务（链接：</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"https://jinrong.gcy.zfcg.gxzf.gov.cn/finance/loan/gx"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p>
    <w:p w14:paraId="5419FB6C">
      <w:pPr>
        <w:pageBreakBefore w:val="0"/>
        <w:kinsoku/>
        <w:wordWrap/>
        <w:overflowPunct/>
        <w:topLinePunct w:val="0"/>
        <w:bidi w:val="0"/>
        <w:snapToGrid w:val="0"/>
        <w:spacing w:line="360" w:lineRule="auto"/>
        <w:ind w:firstLine="48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10A6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69CD6D">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银行名称</w:t>
            </w:r>
          </w:p>
        </w:tc>
        <w:tc>
          <w:tcPr>
            <w:tcW w:w="1134" w:type="dxa"/>
            <w:vAlign w:val="center"/>
          </w:tcPr>
          <w:p w14:paraId="0E248F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w:t>
            </w:r>
          </w:p>
        </w:tc>
        <w:tc>
          <w:tcPr>
            <w:tcW w:w="1701" w:type="dxa"/>
            <w:vAlign w:val="center"/>
          </w:tcPr>
          <w:p w14:paraId="0E7A33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最高授信金额</w:t>
            </w:r>
          </w:p>
        </w:tc>
        <w:tc>
          <w:tcPr>
            <w:tcW w:w="993" w:type="dxa"/>
            <w:vAlign w:val="center"/>
          </w:tcPr>
          <w:p w14:paraId="5658048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最长授信期限</w:t>
            </w:r>
          </w:p>
        </w:tc>
        <w:tc>
          <w:tcPr>
            <w:tcW w:w="850" w:type="dxa"/>
            <w:vAlign w:val="center"/>
          </w:tcPr>
          <w:p w14:paraId="71F6DE2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最低利率</w:t>
            </w:r>
          </w:p>
        </w:tc>
        <w:tc>
          <w:tcPr>
            <w:tcW w:w="3366" w:type="dxa"/>
            <w:vAlign w:val="center"/>
          </w:tcPr>
          <w:p w14:paraId="2ED88B7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流程简介</w:t>
            </w:r>
          </w:p>
        </w:tc>
      </w:tr>
      <w:tr w14:paraId="11E6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AAB3F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建设银行</w:t>
            </w:r>
          </w:p>
        </w:tc>
        <w:tc>
          <w:tcPr>
            <w:tcW w:w="1134" w:type="dxa"/>
            <w:vAlign w:val="center"/>
          </w:tcPr>
          <w:p w14:paraId="5A921959">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13077729988</w:t>
            </w:r>
          </w:p>
        </w:tc>
        <w:tc>
          <w:tcPr>
            <w:tcW w:w="1701" w:type="dxa"/>
            <w:vAlign w:val="center"/>
          </w:tcPr>
          <w:p w14:paraId="138718E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最高3千万</w:t>
            </w:r>
          </w:p>
        </w:tc>
        <w:tc>
          <w:tcPr>
            <w:tcW w:w="993" w:type="dxa"/>
            <w:vAlign w:val="center"/>
          </w:tcPr>
          <w:p w14:paraId="4FCB50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14D96D1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3366" w:type="dxa"/>
            <w:vAlign w:val="center"/>
          </w:tcPr>
          <w:p w14:paraId="38E6EFF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开设账号，线下提供申请材料，进入贷款审批流程，贷款审批通过后可自主用款，银行官方网银可自主还款。</w:t>
            </w:r>
          </w:p>
        </w:tc>
      </w:tr>
      <w:tr w14:paraId="709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417AB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中国银行</w:t>
            </w:r>
          </w:p>
        </w:tc>
        <w:tc>
          <w:tcPr>
            <w:tcW w:w="1134" w:type="dxa"/>
            <w:vAlign w:val="center"/>
          </w:tcPr>
          <w:p w14:paraId="2943D4C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0779-3997084</w:t>
            </w:r>
          </w:p>
        </w:tc>
        <w:tc>
          <w:tcPr>
            <w:tcW w:w="1701" w:type="dxa"/>
            <w:vAlign w:val="center"/>
          </w:tcPr>
          <w:p w14:paraId="29AC624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6A4C175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3年</w:t>
            </w:r>
          </w:p>
        </w:tc>
        <w:tc>
          <w:tcPr>
            <w:tcW w:w="850" w:type="dxa"/>
            <w:vAlign w:val="center"/>
          </w:tcPr>
          <w:p w14:paraId="38D72AF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1.93%</w:t>
            </w:r>
          </w:p>
        </w:tc>
        <w:tc>
          <w:tcPr>
            <w:tcW w:w="3366" w:type="dxa"/>
            <w:vAlign w:val="center"/>
          </w:tcPr>
          <w:p w14:paraId="4F4A0C2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在银行开户，线上申请，上传所需材料，等待审批，审批通过后可直接在手机银行提款。</w:t>
            </w:r>
          </w:p>
        </w:tc>
      </w:tr>
      <w:tr w14:paraId="7BF5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3879D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兴业银行</w:t>
            </w:r>
          </w:p>
        </w:tc>
        <w:tc>
          <w:tcPr>
            <w:tcW w:w="1134" w:type="dxa"/>
            <w:vAlign w:val="center"/>
          </w:tcPr>
          <w:p w14:paraId="537BD16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0779-3158330</w:t>
            </w:r>
          </w:p>
        </w:tc>
        <w:tc>
          <w:tcPr>
            <w:tcW w:w="1701" w:type="dxa"/>
            <w:vAlign w:val="center"/>
          </w:tcPr>
          <w:p w14:paraId="005844B0">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最高1千万（单笔提款金额达合同金额70%）</w:t>
            </w:r>
          </w:p>
        </w:tc>
        <w:tc>
          <w:tcPr>
            <w:tcW w:w="993" w:type="dxa"/>
            <w:vAlign w:val="center"/>
          </w:tcPr>
          <w:p w14:paraId="76E3107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70B0379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3.70%</w:t>
            </w:r>
          </w:p>
        </w:tc>
        <w:tc>
          <w:tcPr>
            <w:tcW w:w="3366" w:type="dxa"/>
            <w:vAlign w:val="center"/>
          </w:tcPr>
          <w:p w14:paraId="1E1DC648">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全流程线上，初次申请开立账户，提供营业执照、采购合同、信用材料等，申请复审，签订合同，提交单笔贷款使用需求，贷款到账后受托使用。</w:t>
            </w:r>
          </w:p>
        </w:tc>
      </w:tr>
      <w:tr w14:paraId="04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B39DE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工商银行</w:t>
            </w:r>
          </w:p>
        </w:tc>
        <w:tc>
          <w:tcPr>
            <w:tcW w:w="1134" w:type="dxa"/>
            <w:vAlign w:val="center"/>
          </w:tcPr>
          <w:p w14:paraId="3281DB7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0779-3050645</w:t>
            </w:r>
          </w:p>
        </w:tc>
        <w:tc>
          <w:tcPr>
            <w:tcW w:w="1701" w:type="dxa"/>
            <w:vAlign w:val="center"/>
          </w:tcPr>
          <w:p w14:paraId="2D3BDF6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最高1千万且不超过合同金额70%</w:t>
            </w:r>
          </w:p>
        </w:tc>
        <w:tc>
          <w:tcPr>
            <w:tcW w:w="993" w:type="dxa"/>
            <w:vAlign w:val="center"/>
          </w:tcPr>
          <w:p w14:paraId="3E7C632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货物类1年</w:t>
            </w:r>
          </w:p>
          <w:p w14:paraId="487947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服务类3年</w:t>
            </w:r>
          </w:p>
          <w:p w14:paraId="0C984277">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工程类5年</w:t>
            </w:r>
          </w:p>
        </w:tc>
        <w:tc>
          <w:tcPr>
            <w:tcW w:w="850" w:type="dxa"/>
            <w:vAlign w:val="center"/>
          </w:tcPr>
          <w:p w14:paraId="1C51693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4965764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为中征系统白名单企业，提供相关要求材料，内部审批后放款自主借还。</w:t>
            </w:r>
          </w:p>
        </w:tc>
      </w:tr>
      <w:tr w14:paraId="6CE2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9C516">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国民村镇银行</w:t>
            </w:r>
          </w:p>
        </w:tc>
        <w:tc>
          <w:tcPr>
            <w:tcW w:w="1134" w:type="dxa"/>
            <w:vAlign w:val="center"/>
          </w:tcPr>
          <w:p w14:paraId="6C317C63">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0779-2668801</w:t>
            </w:r>
          </w:p>
        </w:tc>
        <w:tc>
          <w:tcPr>
            <w:tcW w:w="1701" w:type="dxa"/>
            <w:vAlign w:val="center"/>
          </w:tcPr>
          <w:p w14:paraId="5119F0DB">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最高500万</w:t>
            </w:r>
          </w:p>
        </w:tc>
        <w:tc>
          <w:tcPr>
            <w:tcW w:w="993" w:type="dxa"/>
            <w:vAlign w:val="center"/>
          </w:tcPr>
          <w:p w14:paraId="5BD990D4">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5年</w:t>
            </w:r>
          </w:p>
        </w:tc>
        <w:tc>
          <w:tcPr>
            <w:tcW w:w="850" w:type="dxa"/>
            <w:vAlign w:val="center"/>
          </w:tcPr>
          <w:p w14:paraId="44D1D935">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2.80%</w:t>
            </w:r>
          </w:p>
        </w:tc>
        <w:tc>
          <w:tcPr>
            <w:tcW w:w="3366" w:type="dxa"/>
            <w:vAlign w:val="center"/>
          </w:tcPr>
          <w:p w14:paraId="540EB3A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银行开户，线下申请并提供材料，信用良好企业最快1天获批即可提款</w:t>
            </w:r>
          </w:p>
        </w:tc>
      </w:tr>
      <w:tr w14:paraId="651C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04E27D0">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桂林银行</w:t>
            </w:r>
          </w:p>
        </w:tc>
        <w:tc>
          <w:tcPr>
            <w:tcW w:w="1134" w:type="dxa"/>
            <w:vAlign w:val="center"/>
          </w:tcPr>
          <w:p w14:paraId="4D80A17E">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18577993959</w:t>
            </w:r>
          </w:p>
        </w:tc>
        <w:tc>
          <w:tcPr>
            <w:tcW w:w="1701" w:type="dxa"/>
            <w:vAlign w:val="center"/>
          </w:tcPr>
          <w:p w14:paraId="1B3DFF5D">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最高1千万</w:t>
            </w:r>
          </w:p>
        </w:tc>
        <w:tc>
          <w:tcPr>
            <w:tcW w:w="993" w:type="dxa"/>
            <w:vAlign w:val="center"/>
          </w:tcPr>
          <w:p w14:paraId="46F4EC18">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1年</w:t>
            </w:r>
          </w:p>
        </w:tc>
        <w:tc>
          <w:tcPr>
            <w:tcW w:w="850" w:type="dxa"/>
            <w:vAlign w:val="center"/>
          </w:tcPr>
          <w:p w14:paraId="5597643C">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w:t>
            </w:r>
          </w:p>
        </w:tc>
        <w:tc>
          <w:tcPr>
            <w:tcW w:w="3366" w:type="dxa"/>
            <w:vAlign w:val="center"/>
          </w:tcPr>
          <w:p w14:paraId="3AF96A42">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线下申请，材料齐全最快1周内即可放款。</w:t>
            </w:r>
          </w:p>
        </w:tc>
      </w:tr>
      <w:tr w14:paraId="1D8F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FCC67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中小微商务服务公司</w:t>
            </w:r>
          </w:p>
        </w:tc>
        <w:tc>
          <w:tcPr>
            <w:tcW w:w="1134" w:type="dxa"/>
            <w:vAlign w:val="center"/>
          </w:tcPr>
          <w:p w14:paraId="4860F651">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19907799988</w:t>
            </w:r>
          </w:p>
        </w:tc>
        <w:tc>
          <w:tcPr>
            <w:tcW w:w="1701" w:type="dxa"/>
            <w:vAlign w:val="center"/>
          </w:tcPr>
          <w:p w14:paraId="5314A9DA">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p>
        </w:tc>
        <w:tc>
          <w:tcPr>
            <w:tcW w:w="993" w:type="dxa"/>
            <w:vAlign w:val="center"/>
          </w:tcPr>
          <w:p w14:paraId="149D990B">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850" w:type="dxa"/>
            <w:vAlign w:val="center"/>
          </w:tcPr>
          <w:p w14:paraId="52A425F2">
            <w:pPr>
              <w:pageBreakBefore w:val="0"/>
              <w:kinsoku/>
              <w:wordWrap/>
              <w:overflowPunct/>
              <w:topLinePunct w:val="0"/>
              <w:bidi w:val="0"/>
              <w:snapToGrid w:val="0"/>
              <w:spacing w:line="360" w:lineRule="auto"/>
              <w:jc w:val="center"/>
              <w:rPr>
                <w:rFonts w:hint="eastAsia" w:ascii="宋体" w:hAnsi="宋体" w:eastAsia="宋体" w:cs="宋体"/>
                <w:color w:val="auto"/>
                <w:kern w:val="0"/>
                <w:sz w:val="21"/>
                <w:szCs w:val="21"/>
                <w:highlight w:val="none"/>
              </w:rPr>
            </w:pPr>
          </w:p>
        </w:tc>
        <w:tc>
          <w:tcPr>
            <w:tcW w:w="3366" w:type="dxa"/>
            <w:vAlign w:val="center"/>
          </w:tcPr>
          <w:p w14:paraId="3BE8BD76">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具体业务可电话咨询。</w:t>
            </w:r>
          </w:p>
        </w:tc>
      </w:tr>
    </w:tbl>
    <w:p w14:paraId="59712B96">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注：表中联系电话、授信金额、授信期限、最低利率等信息可能动态更新，仅供参考，具体以办理时相关银行公布的为准。</w:t>
      </w:r>
    </w:p>
    <w:p w14:paraId="10A87D88">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3．履约保证金</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本项目不收取履约保证金）</w:t>
      </w:r>
    </w:p>
    <w:p w14:paraId="5F1BCA8E">
      <w:pPr>
        <w:pageBreakBefore w:val="0"/>
        <w:tabs>
          <w:tab w:val="left" w:pos="0"/>
        </w:tabs>
        <w:kinsoku/>
        <w:wordWrap/>
        <w:overflowPunct/>
        <w:topLinePunct w:val="0"/>
        <w:bidi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3.1拟签订的合同文本要求成交供应商提交履约保证金的，供应商应当以支票、汇票、本票或者金融机构、担保机构出具的保函等非现金形式提交</w:t>
      </w:r>
      <w:r>
        <w:rPr>
          <w:rFonts w:hint="eastAsia" w:ascii="宋体" w:hAnsi="宋体" w:eastAsia="宋体" w:cs="宋体"/>
          <w:color w:val="auto"/>
          <w:sz w:val="21"/>
          <w:szCs w:val="21"/>
          <w:highlight w:val="none"/>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auto"/>
          <w:kern w:val="0"/>
          <w:sz w:val="21"/>
          <w:szCs w:val="21"/>
          <w:highlight w:val="none"/>
        </w:rPr>
        <w:t>成交</w:t>
      </w:r>
      <w:r>
        <w:rPr>
          <w:rFonts w:hint="eastAsia" w:ascii="宋体" w:hAnsi="宋体" w:eastAsia="宋体" w:cs="宋体"/>
          <w:color w:val="auto"/>
          <w:sz w:val="21"/>
          <w:szCs w:val="21"/>
          <w:highlight w:val="none"/>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4ADCB19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履约保证金</w:t>
      </w:r>
      <w:r>
        <w:rPr>
          <w:rFonts w:hint="eastAsia" w:ascii="宋体" w:hAnsi="宋体" w:eastAsia="宋体" w:cs="宋体"/>
          <w:color w:val="auto"/>
          <w:kern w:val="2"/>
          <w:sz w:val="21"/>
          <w:szCs w:val="21"/>
          <w:highlight w:val="none"/>
        </w:rPr>
        <w:t>收取银行账户</w:t>
      </w:r>
    </w:p>
    <w:p w14:paraId="46C18DA7">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 </w:t>
      </w:r>
      <w:r>
        <w:rPr>
          <w:rFonts w:hint="eastAsia" w:ascii="宋体" w:hAnsi="宋体" w:eastAsia="宋体" w:cs="宋体"/>
          <w:color w:val="auto"/>
          <w:kern w:val="2"/>
          <w:sz w:val="21"/>
          <w:szCs w:val="21"/>
          <w:highlight w:val="none"/>
          <w:lang w:val="en-US" w:eastAsia="zh-CN"/>
        </w:rPr>
        <w:t>/</w:t>
      </w:r>
    </w:p>
    <w:p w14:paraId="11302C60">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kern w:val="2"/>
          <w:sz w:val="21"/>
          <w:szCs w:val="21"/>
          <w:highlight w:val="none"/>
          <w:lang w:val="en-US" w:eastAsia="zh-CN"/>
        </w:rPr>
        <w:t>/</w:t>
      </w:r>
    </w:p>
    <w:p w14:paraId="3B01EE8B">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kern w:val="2"/>
          <w:sz w:val="21"/>
          <w:szCs w:val="21"/>
          <w:highlight w:val="none"/>
          <w:lang w:val="en-US" w:eastAsia="zh-CN"/>
        </w:rPr>
        <w:t>/</w:t>
      </w:r>
    </w:p>
    <w:p w14:paraId="7BF68D8E">
      <w:pPr>
        <w:pStyle w:val="632"/>
        <w:pageBreakBefore w:val="0"/>
        <w:kinsoku/>
        <w:wordWrap/>
        <w:overflowPunct/>
        <w:topLinePunct w:val="0"/>
        <w:bidi w:val="0"/>
        <w:spacing w:line="360" w:lineRule="auto"/>
        <w:ind w:firstLine="420" w:firstLineChars="200"/>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3475BAF">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3.3履约保证金的退还。验收合格的政府采购项目，采购人应当按照合同约定的退还方式，在5个工作日内办理履约保证金退还手续。</w:t>
      </w:r>
    </w:p>
    <w:p w14:paraId="11AFCC20">
      <w:pPr>
        <w:pStyle w:val="632"/>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4.预付款</w:t>
      </w:r>
    </w:p>
    <w:p w14:paraId="114A8AE8">
      <w:pPr>
        <w:pageBreakBefore w:val="0"/>
        <w:kinsoku/>
        <w:wordWrap/>
        <w:overflowPunct/>
        <w:topLinePunct w:val="0"/>
        <w:bidi w:val="0"/>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1267499B">
      <w:pPr>
        <w:pageBreakBefore w:val="0"/>
        <w:tabs>
          <w:tab w:val="left" w:pos="0"/>
        </w:tabs>
        <w:kinsoku/>
        <w:wordWrap/>
        <w:overflowPunct/>
        <w:topLinePunct w:val="0"/>
        <w:bidi w:val="0"/>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color w:val="auto"/>
          <w:sz w:val="21"/>
          <w:szCs w:val="21"/>
          <w:highlight w:val="none"/>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6D5A91D4">
      <w:pPr>
        <w:pageBreakBefore w:val="0"/>
        <w:kinsoku/>
        <w:wordWrap/>
        <w:overflowPunct/>
        <w:topLinePunct w:val="0"/>
        <w:bidi w:val="0"/>
        <w:snapToGrid w:val="0"/>
        <w:spacing w:line="360" w:lineRule="auto"/>
        <w:jc w:val="center"/>
        <w:rPr>
          <w:rFonts w:hint="eastAsia" w:ascii="宋体" w:hAnsi="宋体" w:eastAsia="宋体" w:cs="宋体"/>
          <w:b/>
          <w:color w:val="auto"/>
          <w:sz w:val="36"/>
          <w:szCs w:val="36"/>
          <w:highlight w:val="none"/>
        </w:rPr>
      </w:pPr>
    </w:p>
    <w:p w14:paraId="3CE29D02">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十三、验收</w:t>
      </w:r>
    </w:p>
    <w:p w14:paraId="36261FAD">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5810814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6DC188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6FEE13C8">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A974372">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6FF647">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p>
    <w:p w14:paraId="5F09C31B">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30"/>
          <w:szCs w:val="30"/>
          <w:highlight w:val="none"/>
        </w:rPr>
        <w:t>十四、电子交易活动的中止</w:t>
      </w:r>
    </w:p>
    <w:p w14:paraId="7D21AEE9">
      <w:pPr>
        <w:pageBreakBefore w:val="0"/>
        <w:tabs>
          <w:tab w:val="left" w:pos="0"/>
        </w:tabs>
        <w:kinsoku/>
        <w:wordWrap/>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1B53C96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5110DB47">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165038BC">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5CA475AF">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41AE25A0">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451C485D">
      <w:pPr>
        <w:pageBreakBefore w:val="0"/>
        <w:tabs>
          <w:tab w:val="left" w:pos="0"/>
        </w:tabs>
        <w:kinsoku/>
        <w:wordWrap/>
        <w:overflowPunct/>
        <w:topLinePunct w:val="0"/>
        <w:bidi w:val="0"/>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56420D73">
      <w:pPr>
        <w:pageBreakBefore w:val="0"/>
        <w:tabs>
          <w:tab w:val="left" w:pos="0"/>
        </w:tabs>
        <w:kinsoku/>
        <w:wordWrap/>
        <w:overflowPunct/>
        <w:topLinePunct w:val="0"/>
        <w:bidi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5C951428">
      <w:pPr>
        <w:pageBreakBefore w:val="0"/>
        <w:kinsoku/>
        <w:wordWrap/>
        <w:overflowPunct/>
        <w:topLinePunct w:val="0"/>
        <w:bidi w:val="0"/>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p>
    <w:p w14:paraId="439D600C">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十五、代理费用的收取标准和方式</w:t>
      </w:r>
    </w:p>
    <w:p w14:paraId="107DF2C9">
      <w:pPr>
        <w:pStyle w:val="23"/>
        <w:pageBreakBefore w:val="0"/>
        <w:kinsoku/>
        <w:wordWrap/>
        <w:overflowPunct/>
        <w:topLinePunct w:val="0"/>
        <w:bidi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37780F25">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539628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15F0AF72">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23D8A30F">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按项目收费，</w:t>
      </w:r>
      <w:r>
        <w:rPr>
          <w:rFonts w:hint="eastAsia" w:ascii="宋体" w:hAnsi="宋体" w:eastAsia="宋体" w:cs="宋体"/>
          <w:color w:val="auto"/>
          <w:kern w:val="2"/>
          <w:sz w:val="21"/>
          <w:szCs w:val="21"/>
          <w:highlight w:val="none"/>
        </w:rPr>
        <w:t>以</w:t>
      </w:r>
      <w:r>
        <w:rPr>
          <w:rFonts w:hint="eastAsia"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采购预算为计</w:t>
      </w:r>
      <w:r>
        <w:rPr>
          <w:rFonts w:hint="eastAsia" w:cs="宋体"/>
          <w:color w:val="auto"/>
          <w:kern w:val="2"/>
          <w:sz w:val="21"/>
          <w:szCs w:val="21"/>
          <w:highlight w:val="none"/>
          <w:lang w:val="en-US" w:eastAsia="zh-CN"/>
        </w:rPr>
        <w:t>算基数</w:t>
      </w:r>
      <w:r>
        <w:rPr>
          <w:rFonts w:hint="eastAsia" w:ascii="宋体" w:hAnsi="宋体" w:eastAsia="宋体" w:cs="宋体"/>
          <w:color w:val="auto"/>
          <w:kern w:val="2"/>
          <w:sz w:val="21"/>
          <w:szCs w:val="21"/>
          <w:highlight w:val="none"/>
        </w:rPr>
        <w:t>额，按代理服务收费标准</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采用差额定率累进法计算代理</w:t>
      </w:r>
      <w:r>
        <w:rPr>
          <w:rFonts w:hint="eastAsia" w:cs="宋体"/>
          <w:color w:val="auto"/>
          <w:kern w:val="2"/>
          <w:sz w:val="21"/>
          <w:szCs w:val="21"/>
          <w:highlight w:val="none"/>
          <w:lang w:val="en-US" w:eastAsia="zh-CN"/>
        </w:rPr>
        <w:t>服务费</w:t>
      </w:r>
      <w:r>
        <w:rPr>
          <w:rFonts w:hint="eastAsia" w:ascii="宋体" w:hAnsi="宋体" w:eastAsia="宋体" w:cs="宋体"/>
          <w:color w:val="auto"/>
          <w:kern w:val="2"/>
          <w:sz w:val="21"/>
          <w:szCs w:val="21"/>
          <w:highlight w:val="none"/>
        </w:rPr>
        <w:t>。</w:t>
      </w:r>
    </w:p>
    <w:p w14:paraId="47F5541E">
      <w:pPr>
        <w:pStyle w:val="632"/>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0A0BF2A4">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开户名称：广西北部湾宏亚建设管理有限公司北海分公司 </w:t>
      </w:r>
    </w:p>
    <w:p w14:paraId="6A04C329">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开户银行：北海工行江苏路支行</w:t>
      </w:r>
    </w:p>
    <w:p w14:paraId="6BFEA101">
      <w:pPr>
        <w:pStyle w:val="632"/>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银行账号：2107530909300049767</w:t>
      </w:r>
    </w:p>
    <w:p w14:paraId="5D53609F">
      <w:pPr>
        <w:pStyle w:val="31"/>
        <w:pageBreakBefore w:val="0"/>
        <w:kinsoku/>
        <w:wordWrap/>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1.4代理服务收费标准：</w:t>
      </w:r>
      <w:r>
        <w:rPr>
          <w:rFonts w:hint="eastAsia" w:ascii="宋体" w:hAnsi="宋体" w:eastAsia="宋体" w:cs="宋体"/>
          <w:bCs/>
          <w:color w:val="auto"/>
          <w:sz w:val="21"/>
          <w:szCs w:val="21"/>
          <w:highlight w:val="none"/>
          <w:lang w:val="en-US" w:eastAsia="zh-CN"/>
        </w:rPr>
        <w:t>根据</w:t>
      </w:r>
      <w:r>
        <w:rPr>
          <w:rFonts w:hint="eastAsia" w:ascii="宋体" w:hAnsi="宋体" w:eastAsia="宋体" w:cs="宋体"/>
          <w:bCs/>
          <w:color w:val="auto"/>
          <w:sz w:val="21"/>
          <w:szCs w:val="21"/>
          <w:highlight w:val="none"/>
        </w:rPr>
        <w:t>《关于进一步放开建设项目专业服务价格的通知》（发改价格〔2015〕299号）</w:t>
      </w:r>
      <w:r>
        <w:rPr>
          <w:rFonts w:hint="eastAsia" w:ascii="宋体" w:hAnsi="宋体" w:eastAsia="宋体" w:cs="宋体"/>
          <w:bCs/>
          <w:color w:val="auto"/>
          <w:sz w:val="21"/>
          <w:szCs w:val="21"/>
          <w:highlight w:val="none"/>
          <w:lang w:val="en-US" w:eastAsia="zh-CN"/>
        </w:rPr>
        <w:t>规定</w:t>
      </w:r>
      <w:r>
        <w:rPr>
          <w:rFonts w:hint="eastAsia" w:ascii="宋体" w:hAnsi="宋体" w:eastAsia="宋体" w:cs="宋体"/>
          <w:bCs/>
          <w:color w:val="auto"/>
          <w:sz w:val="21"/>
          <w:szCs w:val="21"/>
          <w:highlight w:val="none"/>
        </w:rPr>
        <w:t>，招标代理</w:t>
      </w:r>
      <w:r>
        <w:rPr>
          <w:rFonts w:hint="eastAsia" w:hAnsi="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费实行市场调节价，价格</w:t>
      </w:r>
      <w:r>
        <w:rPr>
          <w:rFonts w:hint="eastAsia" w:ascii="宋体" w:hAnsi="宋体" w:eastAsia="宋体" w:cs="宋体"/>
          <w:bCs/>
          <w:color w:val="auto"/>
          <w:sz w:val="21"/>
          <w:szCs w:val="21"/>
          <w:highlight w:val="none"/>
          <w:lang w:val="en-US" w:eastAsia="zh-CN"/>
        </w:rPr>
        <w:t>由双方协商确定。</w:t>
      </w:r>
    </w:p>
    <w:p w14:paraId="7D2DD4B6">
      <w:pPr>
        <w:pageBreakBefore w:val="0"/>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59" w:name="_Toc31233"/>
      <w:r>
        <w:rPr>
          <w:rFonts w:hint="eastAsia" w:ascii="宋体" w:hAnsi="宋体" w:eastAsia="宋体" w:cs="宋体"/>
          <w:color w:val="auto"/>
          <w:sz w:val="32"/>
          <w:szCs w:val="32"/>
          <w:highlight w:val="none"/>
        </w:rPr>
        <w:br w:type="page"/>
      </w:r>
    </w:p>
    <w:p w14:paraId="6C92FE1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0" w:name="_Toc26947"/>
      <w:bookmarkStart w:id="61" w:name="_Toc15107"/>
      <w:r>
        <w:rPr>
          <w:rFonts w:hint="eastAsia" w:ascii="宋体" w:hAnsi="宋体" w:eastAsia="宋体" w:cs="宋体"/>
          <w:color w:val="auto"/>
          <w:sz w:val="32"/>
          <w:szCs w:val="32"/>
          <w:highlight w:val="none"/>
        </w:rPr>
        <w:t>第四部分  采购需求</w:t>
      </w:r>
      <w:bookmarkEnd w:id="59"/>
      <w:bookmarkEnd w:id="60"/>
      <w:bookmarkEnd w:id="61"/>
    </w:p>
    <w:p w14:paraId="42922075">
      <w:pPr>
        <w:spacing w:line="360" w:lineRule="auto"/>
        <w:jc w:val="left"/>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2889A93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892F87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0F5D06D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0245516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商务及技术文件）中提供由中国网信网（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eastAsia="宋体" w:cs="宋体"/>
          <w:b w:val="0"/>
          <w:bCs/>
          <w:color w:val="auto"/>
          <w:szCs w:val="21"/>
          <w:highlight w:val="none"/>
        </w:rPr>
        <w:t>响应无效。</w:t>
      </w:r>
      <w:r>
        <w:rPr>
          <w:rFonts w:hint="eastAsia" w:ascii="宋体" w:hAnsi="宋体" w:eastAsia="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1B3389AC">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国产品是指在中国境内生产，即在中华人民共和国关境内实现从原材料、组件到产品的属性改变。属性改变是指经过制造、加工或者组装等工序，产生完全不同于原材料、组件的新产品，并具有新的名称和特征(用途)。</w:t>
      </w:r>
    </w:p>
    <w:p w14:paraId="11AB2F76">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在中国境内生产的组件成本，按照《中国境内生产的组件成本核算基本规则》(格式后附)计算。供应商应对其提供的产品出具《关于符合本国产品标准的声明函》(格式后附)或财政部会同有关部门规定的有关证明文件。</w:t>
      </w:r>
    </w:p>
    <w:p w14:paraId="6EF711C5">
      <w:pPr>
        <w:spacing w:line="360" w:lineRule="auto"/>
        <w:ind w:firstLine="426" w:firstLineChars="202"/>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2. “实质性要求”是指采购需求中</w:t>
      </w:r>
      <w:r>
        <w:rPr>
          <w:rFonts w:hint="eastAsia" w:ascii="宋体" w:hAnsi="宋体" w:eastAsia="宋体" w:cs="宋体"/>
          <w:b/>
          <w:bCs/>
          <w:color w:val="auto"/>
          <w:szCs w:val="21"/>
          <w:highlight w:val="none"/>
          <w:lang w:val="en-US" w:eastAsia="zh-CN"/>
        </w:rPr>
        <w:t>标注</w:t>
      </w:r>
      <w:r>
        <w:rPr>
          <w:rFonts w:hint="eastAsia" w:ascii="宋体" w:hAnsi="宋体" w:eastAsia="宋体" w:cs="宋体"/>
          <w:b/>
          <w:bCs/>
          <w:color w:val="auto"/>
          <w:szCs w:val="21"/>
          <w:highlight w:val="none"/>
        </w:rPr>
        <w:t>“▲”的条款或者</w:t>
      </w:r>
      <w:r>
        <w:rPr>
          <w:rFonts w:hint="eastAsia" w:ascii="宋体" w:hAnsi="宋体" w:eastAsia="宋体" w:cs="宋体"/>
          <w:b/>
          <w:bCs/>
          <w:color w:val="auto"/>
          <w:szCs w:val="21"/>
          <w:highlight w:val="none"/>
          <w:lang w:val="en-US" w:eastAsia="zh-CN"/>
        </w:rPr>
        <w:t>不接受</w:t>
      </w:r>
      <w:r>
        <w:rPr>
          <w:rFonts w:hint="eastAsia" w:ascii="宋体" w:hAnsi="宋体" w:eastAsia="宋体" w:cs="宋体"/>
          <w:b/>
          <w:bCs/>
          <w:color w:val="auto"/>
          <w:szCs w:val="21"/>
          <w:highlight w:val="none"/>
        </w:rPr>
        <w:t>负偏离的条款或者已经指明不满足</w:t>
      </w:r>
      <w:r>
        <w:rPr>
          <w:rFonts w:hint="eastAsia" w:ascii="宋体" w:hAnsi="宋体" w:eastAsia="宋体" w:cs="宋体"/>
          <w:b/>
          <w:bCs/>
          <w:color w:val="auto"/>
          <w:szCs w:val="21"/>
          <w:highlight w:val="none"/>
          <w:lang w:val="en-US" w:eastAsia="zh-CN"/>
        </w:rPr>
        <w:t>则</w:t>
      </w:r>
      <w:r>
        <w:rPr>
          <w:rFonts w:hint="eastAsia" w:ascii="宋体" w:hAnsi="宋体" w:eastAsia="宋体" w:cs="宋体"/>
          <w:b/>
          <w:bCs/>
          <w:color w:val="auto"/>
          <w:szCs w:val="21"/>
          <w:highlight w:val="none"/>
        </w:rPr>
        <w:t>按响应文件无效处理的条款。</w:t>
      </w:r>
      <w:r>
        <w:rPr>
          <w:rFonts w:hint="eastAsia" w:ascii="宋体" w:hAnsi="宋体" w:eastAsia="宋体" w:cs="宋体"/>
          <w:b/>
          <w:bCs/>
          <w:color w:val="auto"/>
          <w:szCs w:val="21"/>
          <w:highlight w:val="none"/>
          <w:lang w:val="en-US" w:eastAsia="zh-CN"/>
        </w:rPr>
        <w:t>对于实质性要求，供应商必须完全响应，否则作谈判无效处理。非实质性要求的内容，负偏离达3项（含3项）以上的，谈判无效。</w:t>
      </w:r>
    </w:p>
    <w:p w14:paraId="1EB89A2E">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94EF720">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582E7CAB">
      <w:pPr>
        <w:spacing w:line="360" w:lineRule="auto"/>
        <w:ind w:firstLine="424" w:firstLineChars="202"/>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本项目采购标的所属行业：工业</w:t>
      </w:r>
    </w:p>
    <w:p w14:paraId="51E822FB">
      <w:pPr>
        <w:spacing w:line="360" w:lineRule="auto"/>
        <w:ind w:firstLine="424" w:firstLineChars="202"/>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6.采购预算：163460.00元。供应商</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报价高于采购预算的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为无效报价，谈判无效。</w:t>
      </w:r>
    </w:p>
    <w:p w14:paraId="2428F879">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7.核心产品：警用现场勘查防护服、医用乳胶手套、软性尸体手指指纹捺印、开眼器</w:t>
      </w:r>
      <w:r>
        <w:rPr>
          <w:rFonts w:hint="eastAsia" w:ascii="宋体" w:hAnsi="宋体" w:cs="宋体"/>
          <w:color w:val="auto"/>
          <w:highlight w:val="none"/>
          <w:lang w:val="en-US" w:eastAsia="zh-CN"/>
        </w:rPr>
        <w:t>。</w:t>
      </w:r>
    </w:p>
    <w:p w14:paraId="52752A25">
      <w:pPr>
        <w:numPr>
          <w:ilvl w:val="0"/>
          <w:numId w:val="0"/>
        </w:numPr>
        <w:spacing w:line="360" w:lineRule="auto"/>
        <w:ind w:firstLine="562" w:firstLineChars="200"/>
        <w:jc w:val="lef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8"/>
          <w:szCs w:val="28"/>
          <w:highlight w:val="none"/>
          <w:lang w:eastAsia="zh-CN"/>
        </w:rPr>
        <w:br w:type="page"/>
      </w:r>
      <w:r>
        <w:rPr>
          <w:rFonts w:hint="eastAsia" w:ascii="宋体" w:hAnsi="宋体" w:cs="宋体"/>
          <w:b/>
          <w:bCs/>
          <w:color w:val="auto"/>
          <w:sz w:val="21"/>
          <w:szCs w:val="21"/>
          <w:highlight w:val="none"/>
          <w:lang w:val="en-US" w:eastAsia="zh-CN"/>
        </w:rPr>
        <w:t>说明：本项目技术参数需求表的所有条款均为实质性要求，不接受负偏离。</w:t>
      </w:r>
    </w:p>
    <w:p w14:paraId="2D7BE47F">
      <w:pPr>
        <w:pStyle w:val="40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eastAsia="zh-CN"/>
        </w:rPr>
      </w:pPr>
    </w:p>
    <w:p w14:paraId="43FA68F9">
      <w:pPr>
        <w:pStyle w:val="40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技术参数</w:t>
      </w:r>
      <w:r>
        <w:rPr>
          <w:rFonts w:hint="eastAsia" w:ascii="宋体" w:hAnsi="宋体" w:eastAsia="宋体" w:cs="宋体"/>
          <w:b/>
          <w:bCs/>
          <w:color w:val="auto"/>
          <w:sz w:val="28"/>
          <w:szCs w:val="28"/>
          <w:highlight w:val="none"/>
          <w:lang w:val="en-US" w:eastAsia="zh-CN"/>
        </w:rPr>
        <w:t>需求</w:t>
      </w:r>
      <w:r>
        <w:rPr>
          <w:rFonts w:hint="eastAsia" w:ascii="宋体" w:hAnsi="宋体" w:eastAsia="宋体" w:cs="宋体"/>
          <w:b/>
          <w:bCs/>
          <w:color w:val="auto"/>
          <w:sz w:val="28"/>
          <w:szCs w:val="28"/>
          <w:highlight w:val="none"/>
          <w:lang w:eastAsia="zh-CN"/>
        </w:rPr>
        <w:t>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620"/>
        <w:gridCol w:w="5451"/>
        <w:gridCol w:w="786"/>
        <w:gridCol w:w="958"/>
      </w:tblGrid>
      <w:tr w14:paraId="120C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14:paraId="579CC849">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0" w:type="auto"/>
            <w:vAlign w:val="center"/>
          </w:tcPr>
          <w:p w14:paraId="27D3BC6B">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产品名称</w:t>
            </w:r>
          </w:p>
        </w:tc>
        <w:tc>
          <w:tcPr>
            <w:tcW w:w="5452" w:type="dxa"/>
            <w:vAlign w:val="center"/>
          </w:tcPr>
          <w:p w14:paraId="38200E0E">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bidi="ar"/>
              </w:rPr>
              <w:t>技术、性能参数</w:t>
            </w:r>
          </w:p>
        </w:tc>
        <w:tc>
          <w:tcPr>
            <w:tcW w:w="786" w:type="dxa"/>
            <w:vAlign w:val="center"/>
          </w:tcPr>
          <w:p w14:paraId="500DD1DE">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单位</w:t>
            </w:r>
          </w:p>
        </w:tc>
        <w:tc>
          <w:tcPr>
            <w:tcW w:w="958" w:type="dxa"/>
            <w:vAlign w:val="center"/>
          </w:tcPr>
          <w:p w14:paraId="165130AA">
            <w:pPr>
              <w:pageBreakBefore w:val="0"/>
              <w:widowControl/>
              <w:kinsoku/>
              <w:wordWrap/>
              <w:overflowPunct/>
              <w:topLinePunct w:val="0"/>
              <w:bidi w:val="0"/>
              <w:spacing w:line="360" w:lineRule="auto"/>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数量</w:t>
            </w:r>
          </w:p>
        </w:tc>
      </w:tr>
      <w:tr w14:paraId="7D6B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A8AE51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vAlign w:val="center"/>
          </w:tcPr>
          <w:p w14:paraId="1F427254">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警用现场勘查防护服（核心产品）</w:t>
            </w:r>
          </w:p>
        </w:tc>
        <w:tc>
          <w:tcPr>
            <w:tcW w:w="5452" w:type="dxa"/>
            <w:vAlign w:val="center"/>
          </w:tcPr>
          <w:p w14:paraId="7A46CB89">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白色，170cm；灭菌吸塑连体式；</w:t>
            </w:r>
          </w:p>
        </w:tc>
        <w:tc>
          <w:tcPr>
            <w:tcW w:w="786" w:type="dxa"/>
            <w:vAlign w:val="center"/>
          </w:tcPr>
          <w:p w14:paraId="4EC80F8F">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18B29EE0">
            <w:pPr>
              <w:keepNext w:val="0"/>
              <w:keepLines w:val="0"/>
              <w:widowControl/>
              <w:suppressLineNumbers w:val="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100</w:t>
            </w:r>
          </w:p>
        </w:tc>
      </w:tr>
      <w:tr w14:paraId="0A41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56E7EC4">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vAlign w:val="center"/>
          </w:tcPr>
          <w:p w14:paraId="017CABDE">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警用现场勘查防护服（核心产品）</w:t>
            </w:r>
          </w:p>
        </w:tc>
        <w:tc>
          <w:tcPr>
            <w:tcW w:w="5452" w:type="dxa"/>
            <w:vAlign w:val="center"/>
          </w:tcPr>
          <w:p w14:paraId="15E35515">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白色，180cm；灭菌吸塑连体式；</w:t>
            </w:r>
          </w:p>
        </w:tc>
        <w:tc>
          <w:tcPr>
            <w:tcW w:w="786" w:type="dxa"/>
            <w:vAlign w:val="center"/>
          </w:tcPr>
          <w:p w14:paraId="2E102ECD">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62CF0D2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528E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76BC7BC">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vAlign w:val="center"/>
          </w:tcPr>
          <w:p w14:paraId="589CAD6C">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警用现场勘查防护服</w:t>
            </w:r>
          </w:p>
        </w:tc>
        <w:tc>
          <w:tcPr>
            <w:tcW w:w="5452" w:type="dxa"/>
            <w:vAlign w:val="center"/>
          </w:tcPr>
          <w:p w14:paraId="1CF8097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白色，185cm；灭菌吸塑连体式；</w:t>
            </w:r>
          </w:p>
        </w:tc>
        <w:tc>
          <w:tcPr>
            <w:tcW w:w="786" w:type="dxa"/>
            <w:vAlign w:val="center"/>
          </w:tcPr>
          <w:p w14:paraId="25343B04">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191D0D4B">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300</w:t>
            </w:r>
          </w:p>
        </w:tc>
      </w:tr>
      <w:tr w14:paraId="09CB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955A98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vAlign w:val="center"/>
          </w:tcPr>
          <w:p w14:paraId="762AFDAD">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医用乳胶手套</w:t>
            </w:r>
          </w:p>
        </w:tc>
        <w:tc>
          <w:tcPr>
            <w:tcW w:w="5452" w:type="dxa"/>
            <w:vAlign w:val="center"/>
          </w:tcPr>
          <w:p w14:paraId="5F3E9E8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白色，6.5#，弯形麻面无粉；</w:t>
            </w:r>
          </w:p>
        </w:tc>
        <w:tc>
          <w:tcPr>
            <w:tcW w:w="786" w:type="dxa"/>
            <w:vAlign w:val="center"/>
          </w:tcPr>
          <w:p w14:paraId="44B1F2D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5CC17E9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62E6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AD8CE86">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vAlign w:val="center"/>
          </w:tcPr>
          <w:p w14:paraId="1D0B4E62">
            <w:pPr>
              <w:keepNext w:val="0"/>
              <w:keepLines w:val="0"/>
              <w:widowControl/>
              <w:suppressLineNumbers w:val="0"/>
              <w:jc w:val="center"/>
              <w:textAlignment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i w:val="0"/>
                <w:iCs w:val="0"/>
                <w:color w:val="auto"/>
                <w:kern w:val="0"/>
                <w:sz w:val="21"/>
                <w:szCs w:val="21"/>
                <w:highlight w:val="none"/>
                <w:u w:val="none"/>
                <w:lang w:val="en-US" w:eastAsia="zh-CN" w:bidi="ar"/>
              </w:rPr>
              <w:t>医用乳胶手套（核心产品）</w:t>
            </w:r>
          </w:p>
        </w:tc>
        <w:tc>
          <w:tcPr>
            <w:tcW w:w="5452" w:type="dxa"/>
            <w:vAlign w:val="center"/>
          </w:tcPr>
          <w:p w14:paraId="1B5AC64B">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白</w:t>
            </w:r>
            <w:r>
              <w:rPr>
                <w:rFonts w:hint="eastAsia" w:ascii="宋体" w:hAnsi="宋体" w:eastAsia="宋体" w:cs="宋体"/>
                <w:color w:val="auto"/>
                <w:sz w:val="21"/>
                <w:szCs w:val="21"/>
                <w:highlight w:val="none"/>
                <w:lang w:val="en-US" w:eastAsia="zh-CN"/>
              </w:rPr>
              <w:t>色，</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弯形麻面无粉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每双独立灭菌包装</w:t>
            </w:r>
            <w:r>
              <w:rPr>
                <w:rFonts w:hint="eastAsia" w:ascii="宋体" w:hAnsi="宋体" w:eastAsia="宋体" w:cs="宋体"/>
                <w:color w:val="auto"/>
                <w:sz w:val="21"/>
                <w:szCs w:val="21"/>
                <w:highlight w:val="none"/>
                <w:lang w:val="en-US" w:eastAsia="zh-CN"/>
              </w:rPr>
              <w:t>；</w:t>
            </w:r>
          </w:p>
        </w:tc>
        <w:tc>
          <w:tcPr>
            <w:tcW w:w="786" w:type="dxa"/>
            <w:vAlign w:val="center"/>
          </w:tcPr>
          <w:p w14:paraId="2D12C07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0CFA0E2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2000</w:t>
            </w:r>
          </w:p>
        </w:tc>
      </w:tr>
      <w:tr w14:paraId="753C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C79302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vAlign w:val="center"/>
          </w:tcPr>
          <w:p w14:paraId="1A2847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手术刀片</w:t>
            </w:r>
          </w:p>
        </w:tc>
        <w:tc>
          <w:tcPr>
            <w:tcW w:w="5452" w:type="dxa"/>
            <w:vAlign w:val="center"/>
          </w:tcPr>
          <w:p w14:paraId="079827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24#灭菌法医专用刀片；304医用不锈钢材料；该刀片配用于4#手术刀柄；</w:t>
            </w:r>
          </w:p>
        </w:tc>
        <w:tc>
          <w:tcPr>
            <w:tcW w:w="786" w:type="dxa"/>
            <w:vAlign w:val="center"/>
          </w:tcPr>
          <w:p w14:paraId="5D6FC27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2AF686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8E3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88451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vAlign w:val="center"/>
          </w:tcPr>
          <w:p w14:paraId="5B0F1E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手术刀柄</w:t>
            </w:r>
          </w:p>
        </w:tc>
        <w:tc>
          <w:tcPr>
            <w:tcW w:w="5452" w:type="dxa"/>
            <w:vAlign w:val="center"/>
          </w:tcPr>
          <w:p w14:paraId="5F4A7CE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4#；重量(KG) 0.3；长(mm) 104；宽(mm) 20 ；厚(mm) 10；</w:t>
            </w:r>
          </w:p>
        </w:tc>
        <w:tc>
          <w:tcPr>
            <w:tcW w:w="786" w:type="dxa"/>
            <w:vAlign w:val="center"/>
          </w:tcPr>
          <w:p w14:paraId="405A3E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4EA4F9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344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BD8E4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vAlign w:val="center"/>
          </w:tcPr>
          <w:p w14:paraId="0CB849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法医缝合针</w:t>
            </w:r>
          </w:p>
        </w:tc>
        <w:tc>
          <w:tcPr>
            <w:tcW w:w="5452" w:type="dxa"/>
            <w:vAlign w:val="center"/>
          </w:tcPr>
          <w:p w14:paraId="699E4DA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“三角”医用缝合针弯，△1/2，弯针，13*34*10支/包，缝合针呈半圆形，针尖为三角形，针的直径为1.3mm，针尖到针尾直线距离为34 mm；</w:t>
            </w:r>
          </w:p>
        </w:tc>
        <w:tc>
          <w:tcPr>
            <w:tcW w:w="786" w:type="dxa"/>
            <w:vAlign w:val="center"/>
          </w:tcPr>
          <w:p w14:paraId="42961B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0910E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39A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256B5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vAlign w:val="center"/>
          </w:tcPr>
          <w:p w14:paraId="05F6C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法医缝合针</w:t>
            </w:r>
          </w:p>
        </w:tc>
        <w:tc>
          <w:tcPr>
            <w:tcW w:w="5452" w:type="dxa"/>
            <w:vAlign w:val="center"/>
          </w:tcPr>
          <w:p w14:paraId="7B92D47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后端直形，前端弧形，针尖三角形；长度：130mm；直径：3.0mm，10支/包；</w:t>
            </w:r>
          </w:p>
        </w:tc>
        <w:tc>
          <w:tcPr>
            <w:tcW w:w="786" w:type="dxa"/>
            <w:vAlign w:val="center"/>
          </w:tcPr>
          <w:p w14:paraId="566FAB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A949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50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FFADDF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vAlign w:val="center"/>
          </w:tcPr>
          <w:p w14:paraId="6F0075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医用外科口罩</w:t>
            </w:r>
          </w:p>
        </w:tc>
        <w:tc>
          <w:tcPr>
            <w:tcW w:w="5452" w:type="dxa"/>
            <w:vAlign w:val="center"/>
          </w:tcPr>
          <w:p w14:paraId="598321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挂耳，17cm×9cm，3P（1只/袋）</w:t>
            </w:r>
          </w:p>
        </w:tc>
        <w:tc>
          <w:tcPr>
            <w:tcW w:w="786" w:type="dxa"/>
            <w:vAlign w:val="center"/>
          </w:tcPr>
          <w:p w14:paraId="4C0C5B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42EE24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4500</w:t>
            </w:r>
          </w:p>
        </w:tc>
      </w:tr>
      <w:tr w14:paraId="0D395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0D8F9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vAlign w:val="center"/>
          </w:tcPr>
          <w:p w14:paraId="4B571C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医用手术帽</w:t>
            </w:r>
          </w:p>
        </w:tc>
        <w:tc>
          <w:tcPr>
            <w:tcW w:w="5452" w:type="dxa"/>
            <w:vAlign w:val="center"/>
          </w:tcPr>
          <w:p w14:paraId="3F18D94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蓝色，16cm×20cm（方帽）；圆帽（条形帽）；</w:t>
            </w:r>
          </w:p>
        </w:tc>
        <w:tc>
          <w:tcPr>
            <w:tcW w:w="786" w:type="dxa"/>
            <w:vAlign w:val="center"/>
          </w:tcPr>
          <w:p w14:paraId="17E6522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28EF7A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7867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8DA201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vAlign w:val="center"/>
          </w:tcPr>
          <w:p w14:paraId="781296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勘查鞋套</w:t>
            </w:r>
          </w:p>
        </w:tc>
        <w:tc>
          <w:tcPr>
            <w:tcW w:w="5452" w:type="dxa"/>
            <w:vAlign w:val="center"/>
          </w:tcPr>
          <w:p w14:paraId="66B380E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鞋底EVA材料3.8mm厚，聚乙烯乳白色材料5克鞋面；分左右脚；</w:t>
            </w:r>
          </w:p>
        </w:tc>
        <w:tc>
          <w:tcPr>
            <w:tcW w:w="786" w:type="dxa"/>
            <w:vAlign w:val="center"/>
          </w:tcPr>
          <w:p w14:paraId="7EB0A2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751648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50AB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0" w:type="auto"/>
            <w:vAlign w:val="center"/>
          </w:tcPr>
          <w:p w14:paraId="504ECB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vAlign w:val="center"/>
          </w:tcPr>
          <w:p w14:paraId="3050CC9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一次性勘查鞋套</w:t>
            </w:r>
          </w:p>
        </w:tc>
        <w:tc>
          <w:tcPr>
            <w:tcW w:w="5452" w:type="dxa"/>
            <w:vAlign w:val="center"/>
          </w:tcPr>
          <w:p w14:paraId="222C9D43">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整体加厚高弹PVC材料制成，防磨圈设计，防滑、防水、耐腐蚀；</w:t>
            </w:r>
          </w:p>
          <w:p w14:paraId="71AC918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鞋面60度拉链，透气且穿脱方便；</w:t>
            </w:r>
          </w:p>
          <w:p w14:paraId="1ADFBF1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鞋顶端边缘加设束口带，便于裤脚放于鞋套内，保护勘查人员人身安全，同时不污染现场；</w:t>
            </w:r>
          </w:p>
          <w:p w14:paraId="528A188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独立包装，左右分明，现场取用方便；</w:t>
            </w:r>
          </w:p>
          <w:p w14:paraId="0C4FF89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尺码:L建议38～40鞋号； XL建议40～42鞋号； XXL建议42～44鞋号，具体尺码按采购人需求。</w:t>
            </w:r>
          </w:p>
        </w:tc>
        <w:tc>
          <w:tcPr>
            <w:tcW w:w="786" w:type="dxa"/>
            <w:vAlign w:val="center"/>
          </w:tcPr>
          <w:p w14:paraId="2FCC5F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07496A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r>
      <w:tr w14:paraId="16839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0" w:type="auto"/>
            <w:vAlign w:val="center"/>
          </w:tcPr>
          <w:p w14:paraId="191331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vAlign w:val="center"/>
          </w:tcPr>
          <w:p w14:paraId="59E99C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现场勘查高筒鞋套</w:t>
            </w:r>
          </w:p>
        </w:tc>
        <w:tc>
          <w:tcPr>
            <w:tcW w:w="5452" w:type="dxa"/>
            <w:vAlign w:val="center"/>
          </w:tcPr>
          <w:p w14:paraId="7A109B8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PVC。高筒约40cm，鞋套加厚防磨边，边缘高3cm，鞋底为注塑鞋底，轮胎式防滑底纹。一体形拉链，内设防水层:双层防护。筒口按扣松紧带包边，便于裤脚放于鞋套内，保护勘查人员人身安全，同时不污染现场；鞋底长26～32cm，具体尺码按采购人需求。</w:t>
            </w:r>
          </w:p>
        </w:tc>
        <w:tc>
          <w:tcPr>
            <w:tcW w:w="786" w:type="dxa"/>
            <w:vAlign w:val="center"/>
          </w:tcPr>
          <w:p w14:paraId="1F8190B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w:t>
            </w:r>
          </w:p>
        </w:tc>
        <w:tc>
          <w:tcPr>
            <w:tcW w:w="958" w:type="dxa"/>
            <w:vAlign w:val="center"/>
          </w:tcPr>
          <w:p w14:paraId="6EAAB9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357E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06B62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vAlign w:val="center"/>
          </w:tcPr>
          <w:p w14:paraId="79385C5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卷尺</w:t>
            </w:r>
          </w:p>
        </w:tc>
        <w:tc>
          <w:tcPr>
            <w:tcW w:w="5452" w:type="dxa"/>
            <w:vAlign w:val="center"/>
          </w:tcPr>
          <w:p w14:paraId="19FBC7C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5m×19mm，5m钢卷尺，尺带宽度：19mm；</w:t>
            </w:r>
          </w:p>
        </w:tc>
        <w:tc>
          <w:tcPr>
            <w:tcW w:w="786" w:type="dxa"/>
            <w:vAlign w:val="center"/>
          </w:tcPr>
          <w:p w14:paraId="0D3B2C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28881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2D8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16C25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vAlign w:val="center"/>
          </w:tcPr>
          <w:p w14:paraId="471435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缝纫剪</w:t>
            </w:r>
          </w:p>
        </w:tc>
        <w:tc>
          <w:tcPr>
            <w:tcW w:w="5452" w:type="dxa"/>
            <w:vAlign w:val="center"/>
          </w:tcPr>
          <w:p w14:paraId="6829B8C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12寸，总长度：300mm，刀刃长135mm，重量：550g；</w:t>
            </w:r>
          </w:p>
        </w:tc>
        <w:tc>
          <w:tcPr>
            <w:tcW w:w="786" w:type="dxa"/>
            <w:vAlign w:val="center"/>
          </w:tcPr>
          <w:p w14:paraId="5CA5C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1CB019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5EE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A37E5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vAlign w:val="center"/>
          </w:tcPr>
          <w:p w14:paraId="663A66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医用敷料镊</w:t>
            </w:r>
          </w:p>
        </w:tc>
        <w:tc>
          <w:tcPr>
            <w:tcW w:w="5452" w:type="dxa"/>
            <w:vAlign w:val="center"/>
          </w:tcPr>
          <w:p w14:paraId="3DEEE3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18cm，横齿；</w:t>
            </w:r>
          </w:p>
        </w:tc>
        <w:tc>
          <w:tcPr>
            <w:tcW w:w="786" w:type="dxa"/>
            <w:vAlign w:val="center"/>
          </w:tcPr>
          <w:p w14:paraId="518D74B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FCE82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6060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1F0C2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vAlign w:val="center"/>
          </w:tcPr>
          <w:p w14:paraId="4D33D0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医用组织镊</w:t>
            </w:r>
          </w:p>
        </w:tc>
        <w:tc>
          <w:tcPr>
            <w:tcW w:w="5452" w:type="dxa"/>
            <w:vAlign w:val="center"/>
          </w:tcPr>
          <w:p w14:paraId="0DDD96C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25cm，直形有勾；</w:t>
            </w:r>
          </w:p>
        </w:tc>
        <w:tc>
          <w:tcPr>
            <w:tcW w:w="786" w:type="dxa"/>
            <w:vAlign w:val="center"/>
          </w:tcPr>
          <w:p w14:paraId="297E674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531CDB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FB9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F2F9E3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vAlign w:val="center"/>
          </w:tcPr>
          <w:p w14:paraId="4F7C03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医用敷料镊</w:t>
            </w:r>
          </w:p>
        </w:tc>
        <w:tc>
          <w:tcPr>
            <w:tcW w:w="5452" w:type="dxa"/>
            <w:vAlign w:val="center"/>
          </w:tcPr>
          <w:p w14:paraId="1F844D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25cm，横齿；</w:t>
            </w:r>
          </w:p>
        </w:tc>
        <w:tc>
          <w:tcPr>
            <w:tcW w:w="786" w:type="dxa"/>
            <w:vAlign w:val="center"/>
          </w:tcPr>
          <w:p w14:paraId="56A3B2A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10B76E5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8CB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87040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vAlign w:val="center"/>
          </w:tcPr>
          <w:p w14:paraId="4D75DD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医用止血钳</w:t>
            </w:r>
          </w:p>
        </w:tc>
        <w:tc>
          <w:tcPr>
            <w:tcW w:w="5452" w:type="dxa"/>
            <w:vAlign w:val="center"/>
          </w:tcPr>
          <w:p w14:paraId="6D62541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18cm，直钳；</w:t>
            </w:r>
          </w:p>
        </w:tc>
        <w:tc>
          <w:tcPr>
            <w:tcW w:w="786" w:type="dxa"/>
            <w:vAlign w:val="center"/>
          </w:tcPr>
          <w:p w14:paraId="6EF55E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5349C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36A4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DF7DBD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vAlign w:val="center"/>
          </w:tcPr>
          <w:p w14:paraId="12DDBB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医用止血钳</w:t>
            </w:r>
          </w:p>
        </w:tc>
        <w:tc>
          <w:tcPr>
            <w:tcW w:w="5452" w:type="dxa"/>
            <w:vAlign w:val="center"/>
          </w:tcPr>
          <w:p w14:paraId="25644B7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18cm，弯钳；</w:t>
            </w:r>
          </w:p>
        </w:tc>
        <w:tc>
          <w:tcPr>
            <w:tcW w:w="786" w:type="dxa"/>
            <w:vAlign w:val="center"/>
          </w:tcPr>
          <w:p w14:paraId="6CBD84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2EF116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3F8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5B61C0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vAlign w:val="center"/>
          </w:tcPr>
          <w:p w14:paraId="7DBF3B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医用持针钳</w:t>
            </w:r>
          </w:p>
        </w:tc>
        <w:tc>
          <w:tcPr>
            <w:tcW w:w="5452" w:type="dxa"/>
            <w:vAlign w:val="center"/>
          </w:tcPr>
          <w:p w14:paraId="4FB014B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18cm</w:t>
            </w:r>
          </w:p>
        </w:tc>
        <w:tc>
          <w:tcPr>
            <w:tcW w:w="786" w:type="dxa"/>
            <w:vAlign w:val="center"/>
          </w:tcPr>
          <w:p w14:paraId="3498AF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7FB3F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79AC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B567D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vAlign w:val="center"/>
          </w:tcPr>
          <w:p w14:paraId="7A8491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无菌塑柄手术刀</w:t>
            </w:r>
          </w:p>
        </w:tc>
        <w:tc>
          <w:tcPr>
            <w:tcW w:w="5452" w:type="dxa"/>
            <w:vAlign w:val="center"/>
          </w:tcPr>
          <w:p w14:paraId="2B91315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22号（10把/盒）</w:t>
            </w:r>
          </w:p>
        </w:tc>
        <w:tc>
          <w:tcPr>
            <w:tcW w:w="786" w:type="dxa"/>
            <w:vAlign w:val="center"/>
          </w:tcPr>
          <w:p w14:paraId="593FD0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080916B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76C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C803DC0">
            <w:pPr>
              <w:jc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vAlign w:val="center"/>
          </w:tcPr>
          <w:p w14:paraId="62191B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一次性塑料直头止血钳</w:t>
            </w:r>
          </w:p>
        </w:tc>
        <w:tc>
          <w:tcPr>
            <w:tcW w:w="5452" w:type="dxa"/>
            <w:vAlign w:val="center"/>
          </w:tcPr>
          <w:p w14:paraId="741316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15cm，直钳，（独立包装）</w:t>
            </w:r>
          </w:p>
        </w:tc>
        <w:tc>
          <w:tcPr>
            <w:tcW w:w="786" w:type="dxa"/>
            <w:vAlign w:val="center"/>
          </w:tcPr>
          <w:p w14:paraId="3FF016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69278DF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9D9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CD01D9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vAlign w:val="center"/>
          </w:tcPr>
          <w:p w14:paraId="1F2CFF6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一次性塑料弯头止血钳</w:t>
            </w:r>
          </w:p>
        </w:tc>
        <w:tc>
          <w:tcPr>
            <w:tcW w:w="5452" w:type="dxa"/>
            <w:vAlign w:val="center"/>
          </w:tcPr>
          <w:p w14:paraId="4F668DB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16cm，弯钳，（独立包装）</w:t>
            </w:r>
          </w:p>
        </w:tc>
        <w:tc>
          <w:tcPr>
            <w:tcW w:w="786" w:type="dxa"/>
            <w:vAlign w:val="center"/>
          </w:tcPr>
          <w:p w14:paraId="61B9EB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12F348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w:t>
            </w:r>
          </w:p>
        </w:tc>
      </w:tr>
      <w:tr w14:paraId="0ECD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499346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vAlign w:val="center"/>
          </w:tcPr>
          <w:p w14:paraId="209E20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关节活动度测量尺</w:t>
            </w:r>
          </w:p>
        </w:tc>
        <w:tc>
          <w:tcPr>
            <w:tcW w:w="5452" w:type="dxa"/>
            <w:vAlign w:val="center"/>
          </w:tcPr>
          <w:p w14:paraId="7E8ADE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7件套（包含手指尺、转角尺、骨科尺、六英寸180度、六英寸360度小号、八英寸360度中号、十二英寸360度大号）</w:t>
            </w:r>
          </w:p>
        </w:tc>
        <w:tc>
          <w:tcPr>
            <w:tcW w:w="786" w:type="dxa"/>
            <w:vAlign w:val="center"/>
          </w:tcPr>
          <w:p w14:paraId="2CAEF8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0B290F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5C1D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7731CF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vAlign w:val="center"/>
          </w:tcPr>
          <w:p w14:paraId="230D1B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不锈钢锤子</w:t>
            </w:r>
          </w:p>
        </w:tc>
        <w:tc>
          <w:tcPr>
            <w:tcW w:w="5452" w:type="dxa"/>
            <w:vAlign w:val="center"/>
          </w:tcPr>
          <w:p w14:paraId="20487B9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22cm，球平面，140g；</w:t>
            </w:r>
          </w:p>
        </w:tc>
        <w:tc>
          <w:tcPr>
            <w:tcW w:w="786" w:type="dxa"/>
            <w:vAlign w:val="center"/>
          </w:tcPr>
          <w:p w14:paraId="024B8D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429262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4751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7D4C4D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vAlign w:val="center"/>
          </w:tcPr>
          <w:p w14:paraId="0661DC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纸物证袋</w:t>
            </w:r>
          </w:p>
        </w:tc>
        <w:tc>
          <w:tcPr>
            <w:tcW w:w="5452" w:type="dxa"/>
            <w:vAlign w:val="center"/>
          </w:tcPr>
          <w:p w14:paraId="0C36157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可扩展，一号，1包10个,46×30×18cm</w:t>
            </w:r>
          </w:p>
        </w:tc>
        <w:tc>
          <w:tcPr>
            <w:tcW w:w="786" w:type="dxa"/>
            <w:vAlign w:val="center"/>
          </w:tcPr>
          <w:p w14:paraId="392499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D1AE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4458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6CF2D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vAlign w:val="center"/>
          </w:tcPr>
          <w:p w14:paraId="31023F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纸物证袋</w:t>
            </w:r>
          </w:p>
        </w:tc>
        <w:tc>
          <w:tcPr>
            <w:tcW w:w="5452" w:type="dxa"/>
            <w:vAlign w:val="center"/>
          </w:tcPr>
          <w:p w14:paraId="2F2981D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可扩展，二号，10个/包，20×12×35cm</w:t>
            </w:r>
          </w:p>
        </w:tc>
        <w:tc>
          <w:tcPr>
            <w:tcW w:w="786" w:type="dxa"/>
            <w:vAlign w:val="center"/>
          </w:tcPr>
          <w:p w14:paraId="336119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73505E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37D7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FC6079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vAlign w:val="center"/>
          </w:tcPr>
          <w:p w14:paraId="32270E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纸物证袋</w:t>
            </w:r>
          </w:p>
        </w:tc>
        <w:tc>
          <w:tcPr>
            <w:tcW w:w="5452" w:type="dxa"/>
            <w:vAlign w:val="center"/>
          </w:tcPr>
          <w:p w14:paraId="1F09CFE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可扩展，三号，10个/包，15×8×25cm</w:t>
            </w:r>
          </w:p>
        </w:tc>
        <w:tc>
          <w:tcPr>
            <w:tcW w:w="786" w:type="dxa"/>
            <w:vAlign w:val="center"/>
          </w:tcPr>
          <w:p w14:paraId="6B9F9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6463A64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r>
      <w:tr w14:paraId="23A9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AE3F2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vAlign w:val="center"/>
          </w:tcPr>
          <w:p w14:paraId="759B4E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牛皮纸物证袋</w:t>
            </w:r>
          </w:p>
        </w:tc>
        <w:tc>
          <w:tcPr>
            <w:tcW w:w="5452" w:type="dxa"/>
            <w:vAlign w:val="center"/>
          </w:tcPr>
          <w:p w14:paraId="321339C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四号，39.4×27.7cm，100个/包</w:t>
            </w:r>
          </w:p>
        </w:tc>
        <w:tc>
          <w:tcPr>
            <w:tcW w:w="786" w:type="dxa"/>
            <w:vAlign w:val="center"/>
          </w:tcPr>
          <w:p w14:paraId="3C542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17C0F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0872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53520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vAlign w:val="center"/>
          </w:tcPr>
          <w:p w14:paraId="7201D3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牛皮纸物证袋</w:t>
            </w:r>
          </w:p>
        </w:tc>
        <w:tc>
          <w:tcPr>
            <w:tcW w:w="5452" w:type="dxa"/>
            <w:vAlign w:val="center"/>
          </w:tcPr>
          <w:p w14:paraId="3E1F841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五号，23×11.8cm，100个/包</w:t>
            </w:r>
          </w:p>
        </w:tc>
        <w:tc>
          <w:tcPr>
            <w:tcW w:w="786" w:type="dxa"/>
            <w:vAlign w:val="center"/>
          </w:tcPr>
          <w:p w14:paraId="6F66A9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AC1E1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1B8A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738E9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vAlign w:val="center"/>
          </w:tcPr>
          <w:p w14:paraId="59F476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牛皮纸物证袋</w:t>
            </w:r>
          </w:p>
        </w:tc>
        <w:tc>
          <w:tcPr>
            <w:tcW w:w="5452" w:type="dxa"/>
            <w:vAlign w:val="center"/>
          </w:tcPr>
          <w:p w14:paraId="69E395B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七号，12×10cm，100个/包</w:t>
            </w:r>
          </w:p>
        </w:tc>
        <w:tc>
          <w:tcPr>
            <w:tcW w:w="786" w:type="dxa"/>
            <w:vAlign w:val="center"/>
          </w:tcPr>
          <w:p w14:paraId="6B2762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30CDDE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26E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114E3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vAlign w:val="center"/>
          </w:tcPr>
          <w:p w14:paraId="4E78F79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生物物证提取专用棉签</w:t>
            </w:r>
          </w:p>
        </w:tc>
        <w:tc>
          <w:tcPr>
            <w:tcW w:w="5452" w:type="dxa"/>
            <w:vAlign w:val="center"/>
          </w:tcPr>
          <w:p w14:paraId="4C2949D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公安部标准，30人份</w:t>
            </w:r>
          </w:p>
        </w:tc>
        <w:tc>
          <w:tcPr>
            <w:tcW w:w="786" w:type="dxa"/>
            <w:vAlign w:val="center"/>
          </w:tcPr>
          <w:p w14:paraId="68C449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0BB519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042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83F73D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vAlign w:val="center"/>
          </w:tcPr>
          <w:p w14:paraId="7B07B6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生物物证采集与保存套</w:t>
            </w:r>
          </w:p>
        </w:tc>
        <w:tc>
          <w:tcPr>
            <w:tcW w:w="5452" w:type="dxa"/>
            <w:vAlign w:val="center"/>
          </w:tcPr>
          <w:p w14:paraId="54413D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40支/包，</w:t>
            </w:r>
          </w:p>
        </w:tc>
        <w:tc>
          <w:tcPr>
            <w:tcW w:w="786" w:type="dxa"/>
            <w:vAlign w:val="center"/>
          </w:tcPr>
          <w:p w14:paraId="5D0014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F5AC56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252F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9FB468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vAlign w:val="center"/>
          </w:tcPr>
          <w:p w14:paraId="058A5F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脱落细胞粘取器</w:t>
            </w:r>
          </w:p>
        </w:tc>
        <w:tc>
          <w:tcPr>
            <w:tcW w:w="5452" w:type="dxa"/>
            <w:vAlign w:val="center"/>
          </w:tcPr>
          <w:p w14:paraId="0335BC6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粘取面积15×15mm，</w:t>
            </w:r>
          </w:p>
        </w:tc>
        <w:tc>
          <w:tcPr>
            <w:tcW w:w="786" w:type="dxa"/>
            <w:vAlign w:val="center"/>
          </w:tcPr>
          <w:p w14:paraId="43BC62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807CD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4B3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0F7282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vAlign w:val="center"/>
          </w:tcPr>
          <w:p w14:paraId="7A8FD1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透明PET广口物证瓶</w:t>
            </w:r>
          </w:p>
        </w:tc>
        <w:tc>
          <w:tcPr>
            <w:tcW w:w="5452" w:type="dxa"/>
            <w:vAlign w:val="center"/>
          </w:tcPr>
          <w:p w14:paraId="7BDC31D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300ml</w:t>
            </w:r>
          </w:p>
        </w:tc>
        <w:tc>
          <w:tcPr>
            <w:tcW w:w="786" w:type="dxa"/>
            <w:vAlign w:val="center"/>
          </w:tcPr>
          <w:p w14:paraId="76D0D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5E486E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3F5E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85530D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vAlign w:val="center"/>
          </w:tcPr>
          <w:p w14:paraId="4AE753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软性尸体手指指纹捺印、开眼器（核心产品）</w:t>
            </w:r>
          </w:p>
        </w:tc>
        <w:tc>
          <w:tcPr>
            <w:tcW w:w="5452" w:type="dxa"/>
            <w:vAlign w:val="center"/>
          </w:tcPr>
          <w:p w14:paraId="369FE81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硕形橡胶宽度45mm、每个捺印器配专用硕形橡胶至少5个，隐形尸体开眼器</w:t>
            </w:r>
          </w:p>
        </w:tc>
        <w:tc>
          <w:tcPr>
            <w:tcW w:w="786" w:type="dxa"/>
            <w:vAlign w:val="center"/>
          </w:tcPr>
          <w:p w14:paraId="1693AC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5B33BF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B80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1FD24B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vAlign w:val="center"/>
          </w:tcPr>
          <w:p w14:paraId="74A4F7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全掌纹捺印盒</w:t>
            </w:r>
          </w:p>
        </w:tc>
        <w:tc>
          <w:tcPr>
            <w:tcW w:w="5452" w:type="dxa"/>
            <w:vAlign w:val="center"/>
          </w:tcPr>
          <w:p w14:paraId="2C35F4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173mm × 115mm，</w:t>
            </w:r>
          </w:p>
        </w:tc>
        <w:tc>
          <w:tcPr>
            <w:tcW w:w="786" w:type="dxa"/>
            <w:vAlign w:val="center"/>
          </w:tcPr>
          <w:p w14:paraId="754A9F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A8E10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37C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4721CB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vAlign w:val="center"/>
          </w:tcPr>
          <w:p w14:paraId="236C81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医用防护隔离面罩</w:t>
            </w:r>
          </w:p>
        </w:tc>
        <w:tc>
          <w:tcPr>
            <w:tcW w:w="5452" w:type="dxa"/>
            <w:vAlign w:val="center"/>
          </w:tcPr>
          <w:p w14:paraId="0EF7C9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22×32cm/个</w:t>
            </w:r>
          </w:p>
        </w:tc>
        <w:tc>
          <w:tcPr>
            <w:tcW w:w="786" w:type="dxa"/>
            <w:vAlign w:val="center"/>
          </w:tcPr>
          <w:p w14:paraId="6EB421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07B8F5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782C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A24F1B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vAlign w:val="center"/>
          </w:tcPr>
          <w:p w14:paraId="525011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医用棉签</w:t>
            </w:r>
          </w:p>
        </w:tc>
        <w:tc>
          <w:tcPr>
            <w:tcW w:w="5452" w:type="dxa"/>
            <w:vAlign w:val="center"/>
          </w:tcPr>
          <w:p w14:paraId="7107DF5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50支/袋， 40袋/包， 2000根/大包；10cm×2.5cm×0.6cm；</w:t>
            </w:r>
          </w:p>
        </w:tc>
        <w:tc>
          <w:tcPr>
            <w:tcW w:w="786" w:type="dxa"/>
            <w:vAlign w:val="center"/>
          </w:tcPr>
          <w:p w14:paraId="6AC462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35050E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822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D553C1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vAlign w:val="center"/>
          </w:tcPr>
          <w:p w14:paraId="161279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医用碘酒</w:t>
            </w:r>
          </w:p>
        </w:tc>
        <w:tc>
          <w:tcPr>
            <w:tcW w:w="5452" w:type="dxa"/>
            <w:vAlign w:val="center"/>
          </w:tcPr>
          <w:p w14:paraId="6B2D59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500ml/瓶</w:t>
            </w:r>
          </w:p>
        </w:tc>
        <w:tc>
          <w:tcPr>
            <w:tcW w:w="786" w:type="dxa"/>
            <w:vAlign w:val="center"/>
          </w:tcPr>
          <w:p w14:paraId="0BAF5F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6D24798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r>
      <w:tr w14:paraId="051F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C0631A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vAlign w:val="center"/>
          </w:tcPr>
          <w:p w14:paraId="10A5E9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医用酒精（小）</w:t>
            </w:r>
          </w:p>
        </w:tc>
        <w:tc>
          <w:tcPr>
            <w:tcW w:w="5452" w:type="dxa"/>
            <w:vAlign w:val="center"/>
          </w:tcPr>
          <w:p w14:paraId="35F73D0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100ml/瓶</w:t>
            </w:r>
          </w:p>
        </w:tc>
        <w:tc>
          <w:tcPr>
            <w:tcW w:w="786" w:type="dxa"/>
            <w:vAlign w:val="center"/>
          </w:tcPr>
          <w:p w14:paraId="5614F6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4C0910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200</w:t>
            </w:r>
          </w:p>
        </w:tc>
      </w:tr>
      <w:tr w14:paraId="6635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76D1B6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vAlign w:val="center"/>
          </w:tcPr>
          <w:p w14:paraId="0D7FF0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灭菌消毒液（医用）</w:t>
            </w:r>
          </w:p>
        </w:tc>
        <w:tc>
          <w:tcPr>
            <w:tcW w:w="5452" w:type="dxa"/>
            <w:vAlign w:val="center"/>
          </w:tcPr>
          <w:p w14:paraId="384B4A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500ml/瓶</w:t>
            </w:r>
          </w:p>
        </w:tc>
        <w:tc>
          <w:tcPr>
            <w:tcW w:w="786" w:type="dxa"/>
            <w:vAlign w:val="center"/>
          </w:tcPr>
          <w:p w14:paraId="0B0422B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66EB5F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ACC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CB0C4D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vAlign w:val="center"/>
          </w:tcPr>
          <w:p w14:paraId="553EDE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抗人血红蛋白检测试剂条</w:t>
            </w:r>
          </w:p>
        </w:tc>
        <w:tc>
          <w:tcPr>
            <w:tcW w:w="5452" w:type="dxa"/>
            <w:vAlign w:val="center"/>
          </w:tcPr>
          <w:p w14:paraId="1FBB105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灵敏度为100～80000倍，1人份/条；</w:t>
            </w:r>
          </w:p>
        </w:tc>
        <w:tc>
          <w:tcPr>
            <w:tcW w:w="786" w:type="dxa"/>
            <w:vAlign w:val="center"/>
          </w:tcPr>
          <w:p w14:paraId="60786DF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份</w:t>
            </w:r>
          </w:p>
        </w:tc>
        <w:tc>
          <w:tcPr>
            <w:tcW w:w="958" w:type="dxa"/>
            <w:vAlign w:val="center"/>
          </w:tcPr>
          <w:p w14:paraId="4022E74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7B5E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D26B3D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vAlign w:val="center"/>
          </w:tcPr>
          <w:p w14:paraId="16DC95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抗人精检测试剂条</w:t>
            </w:r>
          </w:p>
        </w:tc>
        <w:tc>
          <w:tcPr>
            <w:tcW w:w="5452" w:type="dxa"/>
            <w:vAlign w:val="center"/>
          </w:tcPr>
          <w:p w14:paraId="37A81F0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灵敏度为100～6000倍（5ng/ml），规格：1人份；</w:t>
            </w:r>
          </w:p>
        </w:tc>
        <w:tc>
          <w:tcPr>
            <w:tcW w:w="786" w:type="dxa"/>
            <w:vAlign w:val="center"/>
          </w:tcPr>
          <w:p w14:paraId="3A8EC4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份</w:t>
            </w:r>
          </w:p>
        </w:tc>
        <w:tc>
          <w:tcPr>
            <w:tcW w:w="958" w:type="dxa"/>
            <w:vAlign w:val="center"/>
          </w:tcPr>
          <w:p w14:paraId="3E1816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3428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0E4E84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vAlign w:val="center"/>
          </w:tcPr>
          <w:p w14:paraId="69B28E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一次性加厚丁睛检查手套</w:t>
            </w:r>
          </w:p>
        </w:tc>
        <w:tc>
          <w:tcPr>
            <w:tcW w:w="5452" w:type="dxa"/>
            <w:vAlign w:val="center"/>
          </w:tcPr>
          <w:p w14:paraId="633A12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蓝色，无粉麻面，左右手通用；100只/盒</w:t>
            </w:r>
          </w:p>
        </w:tc>
        <w:tc>
          <w:tcPr>
            <w:tcW w:w="786" w:type="dxa"/>
            <w:vAlign w:val="center"/>
          </w:tcPr>
          <w:p w14:paraId="33DE277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76F7D7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5E94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5D1E19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vAlign w:val="center"/>
          </w:tcPr>
          <w:p w14:paraId="7915C3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真空抗凝管</w:t>
            </w:r>
          </w:p>
        </w:tc>
        <w:tc>
          <w:tcPr>
            <w:tcW w:w="5452" w:type="dxa"/>
            <w:vAlign w:val="center"/>
          </w:tcPr>
          <w:p w14:paraId="57D65BB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5ml，100支/包，紫色头，抗凝管编码有三条</w:t>
            </w:r>
          </w:p>
        </w:tc>
        <w:tc>
          <w:tcPr>
            <w:tcW w:w="786" w:type="dxa"/>
            <w:vAlign w:val="center"/>
          </w:tcPr>
          <w:p w14:paraId="203761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958" w:type="dxa"/>
            <w:vAlign w:val="center"/>
          </w:tcPr>
          <w:p w14:paraId="772EBB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r>
      <w:tr w14:paraId="4368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A54BB1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vAlign w:val="center"/>
          </w:tcPr>
          <w:p w14:paraId="18819B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黑色不干胶比例尺</w:t>
            </w:r>
          </w:p>
        </w:tc>
        <w:tc>
          <w:tcPr>
            <w:tcW w:w="5452" w:type="dxa"/>
            <w:vAlign w:val="center"/>
          </w:tcPr>
          <w:p w14:paraId="3FDFC3A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每包10张(100条)，15cm，刻度值1mm</w:t>
            </w:r>
          </w:p>
        </w:tc>
        <w:tc>
          <w:tcPr>
            <w:tcW w:w="786" w:type="dxa"/>
            <w:vAlign w:val="center"/>
          </w:tcPr>
          <w:p w14:paraId="27E004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011A1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1236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F2D5A3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vAlign w:val="center"/>
          </w:tcPr>
          <w:p w14:paraId="4AB7DC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白色不干胶比例尺</w:t>
            </w:r>
          </w:p>
        </w:tc>
        <w:tc>
          <w:tcPr>
            <w:tcW w:w="5452" w:type="dxa"/>
            <w:vAlign w:val="center"/>
          </w:tcPr>
          <w:p w14:paraId="7A85513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每包10张(100条)，15cm，刻度值1mm</w:t>
            </w:r>
          </w:p>
        </w:tc>
        <w:tc>
          <w:tcPr>
            <w:tcW w:w="786" w:type="dxa"/>
            <w:vAlign w:val="center"/>
          </w:tcPr>
          <w:p w14:paraId="523B0B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362D070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37A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2EB86D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vAlign w:val="center"/>
          </w:tcPr>
          <w:p w14:paraId="063CFE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彩色不干胶比例尺</w:t>
            </w:r>
          </w:p>
        </w:tc>
        <w:tc>
          <w:tcPr>
            <w:tcW w:w="5452" w:type="dxa"/>
            <w:vAlign w:val="center"/>
          </w:tcPr>
          <w:p w14:paraId="235A55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每包10张(100条)，15cm，刻度值1mm</w:t>
            </w:r>
          </w:p>
        </w:tc>
        <w:tc>
          <w:tcPr>
            <w:tcW w:w="786" w:type="dxa"/>
            <w:vAlign w:val="center"/>
          </w:tcPr>
          <w:p w14:paraId="66AC79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7EC882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5163E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7AC1C4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vAlign w:val="center"/>
          </w:tcPr>
          <w:p w14:paraId="24382B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纸质三折物证标记牌</w:t>
            </w:r>
          </w:p>
        </w:tc>
        <w:tc>
          <w:tcPr>
            <w:tcW w:w="5452" w:type="dxa"/>
            <w:vAlign w:val="center"/>
          </w:tcPr>
          <w:p w14:paraId="0AE289B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两面均标有数字 1、2、3┅┅┅48、49、50， 其中一面数字下面还附有一个直角比例尺；该标记牌可以弯折，可以根据需要将其弯折成不同角度；标记牌上带有两个圆孔，可以将其挂在墙上等垂直面上使用。</w:t>
            </w:r>
          </w:p>
        </w:tc>
        <w:tc>
          <w:tcPr>
            <w:tcW w:w="786" w:type="dxa"/>
            <w:vAlign w:val="center"/>
          </w:tcPr>
          <w:p w14:paraId="517981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7E5CD7C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26B5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060D68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vAlign w:val="center"/>
          </w:tcPr>
          <w:p w14:paraId="17002B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大号不干胶数字本</w:t>
            </w:r>
          </w:p>
        </w:tc>
        <w:tc>
          <w:tcPr>
            <w:tcW w:w="5452" w:type="dxa"/>
            <w:vAlign w:val="center"/>
          </w:tcPr>
          <w:p w14:paraId="699B593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大号数字 1～10，25页/本</w:t>
            </w:r>
          </w:p>
        </w:tc>
        <w:tc>
          <w:tcPr>
            <w:tcW w:w="786" w:type="dxa"/>
            <w:vAlign w:val="center"/>
          </w:tcPr>
          <w:p w14:paraId="63760D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w:t>
            </w:r>
          </w:p>
        </w:tc>
        <w:tc>
          <w:tcPr>
            <w:tcW w:w="958" w:type="dxa"/>
            <w:vAlign w:val="center"/>
          </w:tcPr>
          <w:p w14:paraId="3F6C2C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13A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95DCC1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vAlign w:val="center"/>
          </w:tcPr>
          <w:p w14:paraId="0F3977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黑色PVC比例尺</w:t>
            </w:r>
          </w:p>
        </w:tc>
        <w:tc>
          <w:tcPr>
            <w:tcW w:w="5452" w:type="dxa"/>
            <w:vAlign w:val="center"/>
          </w:tcPr>
          <w:p w14:paraId="5E688563">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黑色，15cm×10把/包</w:t>
            </w:r>
          </w:p>
        </w:tc>
        <w:tc>
          <w:tcPr>
            <w:tcW w:w="786" w:type="dxa"/>
            <w:vAlign w:val="center"/>
          </w:tcPr>
          <w:p w14:paraId="43B07D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1408FA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637E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200AB1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vAlign w:val="center"/>
          </w:tcPr>
          <w:p w14:paraId="4519AA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白色PVC比例尺</w:t>
            </w:r>
          </w:p>
        </w:tc>
        <w:tc>
          <w:tcPr>
            <w:tcW w:w="5452" w:type="dxa"/>
            <w:vAlign w:val="center"/>
          </w:tcPr>
          <w:p w14:paraId="04F6D5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白色，15cm×10把/包</w:t>
            </w:r>
          </w:p>
        </w:tc>
        <w:tc>
          <w:tcPr>
            <w:tcW w:w="786" w:type="dxa"/>
            <w:vAlign w:val="center"/>
          </w:tcPr>
          <w:p w14:paraId="40A1D3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7EC92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313B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0" w:type="auto"/>
            <w:vAlign w:val="center"/>
          </w:tcPr>
          <w:p w14:paraId="584AB54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vAlign w:val="center"/>
          </w:tcPr>
          <w:p w14:paraId="79EBF8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取样器</w:t>
            </w:r>
          </w:p>
        </w:tc>
        <w:tc>
          <w:tcPr>
            <w:tcW w:w="5452" w:type="dxa"/>
            <w:vAlign w:val="center"/>
          </w:tcPr>
          <w:p w14:paraId="021C18E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锁骨下静脉取血用，取样针规格：针管9cm，针管外径0.8mm；抽样器:20ml，取样抽吸管长50cm</w:t>
            </w:r>
          </w:p>
        </w:tc>
        <w:tc>
          <w:tcPr>
            <w:tcW w:w="786" w:type="dxa"/>
            <w:vAlign w:val="center"/>
          </w:tcPr>
          <w:p w14:paraId="70758D0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6E598A9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749A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17ABFB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vAlign w:val="center"/>
          </w:tcPr>
          <w:p w14:paraId="1295073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肋骨剪</w:t>
            </w:r>
          </w:p>
        </w:tc>
        <w:tc>
          <w:tcPr>
            <w:tcW w:w="5452" w:type="dxa"/>
            <w:vAlign w:val="center"/>
          </w:tcPr>
          <w:p w14:paraId="4327B9E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剪肋骨用</w:t>
            </w:r>
          </w:p>
        </w:tc>
        <w:tc>
          <w:tcPr>
            <w:tcW w:w="786" w:type="dxa"/>
            <w:vAlign w:val="center"/>
          </w:tcPr>
          <w:p w14:paraId="14331A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772410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6B33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50A7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vAlign w:val="center"/>
          </w:tcPr>
          <w:p w14:paraId="3B9F7E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骨膜剥离器</w:t>
            </w:r>
          </w:p>
        </w:tc>
        <w:tc>
          <w:tcPr>
            <w:tcW w:w="5452" w:type="dxa"/>
            <w:vAlign w:val="center"/>
          </w:tcPr>
          <w:p w14:paraId="7FF6EA9E">
            <w:pPr>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不锈钢材质，全长23cm</w:t>
            </w:r>
          </w:p>
        </w:tc>
        <w:tc>
          <w:tcPr>
            <w:tcW w:w="786" w:type="dxa"/>
            <w:vAlign w:val="center"/>
          </w:tcPr>
          <w:p w14:paraId="5508FD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1A4F02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84B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0" w:type="auto"/>
            <w:vAlign w:val="center"/>
          </w:tcPr>
          <w:p w14:paraId="165533E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vAlign w:val="center"/>
          </w:tcPr>
          <w:p w14:paraId="14A691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现场尸体检验垫单</w:t>
            </w:r>
          </w:p>
        </w:tc>
        <w:tc>
          <w:tcPr>
            <w:tcW w:w="5452" w:type="dxa"/>
            <w:vAlign w:val="center"/>
          </w:tcPr>
          <w:p w14:paraId="6330922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1、加厚覆膜无纺布材质,规格2.2m×1.6m,可用于现场移动尸体,蓝色底色。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2、尸检过程中,可用于衣物等物证拍照,尸检完成后, 可覆盖尸体,避免尸体暴露。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3、独立包装。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4、90克淋膜无纺布,隔水、隔油、隔血。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5、尸检时垫于尸体之下,防止尸体污染。</w:t>
            </w:r>
          </w:p>
        </w:tc>
        <w:tc>
          <w:tcPr>
            <w:tcW w:w="786" w:type="dxa"/>
            <w:vAlign w:val="center"/>
          </w:tcPr>
          <w:p w14:paraId="0CF479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958" w:type="dxa"/>
            <w:vAlign w:val="center"/>
          </w:tcPr>
          <w:p w14:paraId="491D6F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5532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0" w:type="auto"/>
            <w:vAlign w:val="center"/>
          </w:tcPr>
          <w:p w14:paraId="088772F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vAlign w:val="center"/>
          </w:tcPr>
          <w:p w14:paraId="3C085B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法医用折叠式擦手纸</w:t>
            </w:r>
          </w:p>
        </w:tc>
        <w:tc>
          <w:tcPr>
            <w:tcW w:w="5452" w:type="dxa"/>
            <w:vAlign w:val="center"/>
          </w:tcPr>
          <w:p w14:paraId="39B00F2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适用于医疗机构物表擦拭、法医擦手、污迹和血迹清理、法医器械的擦拭等；纸张尺寸：225×225mm，200张/包</w:t>
            </w:r>
          </w:p>
        </w:tc>
        <w:tc>
          <w:tcPr>
            <w:tcW w:w="786" w:type="dxa"/>
            <w:vAlign w:val="center"/>
          </w:tcPr>
          <w:p w14:paraId="0540D2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5C53F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335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0" w:type="auto"/>
            <w:vAlign w:val="center"/>
          </w:tcPr>
          <w:p w14:paraId="779D226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vAlign w:val="center"/>
          </w:tcPr>
          <w:p w14:paraId="7795C5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现场尸体保护单</w:t>
            </w:r>
          </w:p>
        </w:tc>
        <w:tc>
          <w:tcPr>
            <w:tcW w:w="5452" w:type="dxa"/>
            <w:vAlign w:val="center"/>
          </w:tcPr>
          <w:p w14:paraId="2693F19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尸检过程中，可用于衣物等物证拍照；尸检完成后，可覆盖尸体，避免尸体暴露。加厚无纺布材质，规格2×1m，蓝色底色</w:t>
            </w:r>
          </w:p>
        </w:tc>
        <w:tc>
          <w:tcPr>
            <w:tcW w:w="786" w:type="dxa"/>
            <w:vAlign w:val="center"/>
          </w:tcPr>
          <w:p w14:paraId="4A575B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张</w:t>
            </w:r>
          </w:p>
        </w:tc>
        <w:tc>
          <w:tcPr>
            <w:tcW w:w="958" w:type="dxa"/>
            <w:vAlign w:val="center"/>
          </w:tcPr>
          <w:p w14:paraId="13E805A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350</w:t>
            </w:r>
          </w:p>
        </w:tc>
      </w:tr>
      <w:tr w14:paraId="0359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0" w:type="auto"/>
            <w:vAlign w:val="center"/>
          </w:tcPr>
          <w:p w14:paraId="00C3536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vAlign w:val="center"/>
          </w:tcPr>
          <w:p w14:paraId="0445E6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防有机蒸汽/防甲醛硅胶半面式防护面具</w:t>
            </w:r>
          </w:p>
        </w:tc>
        <w:tc>
          <w:tcPr>
            <w:tcW w:w="5452" w:type="dxa"/>
            <w:vAlign w:val="center"/>
          </w:tcPr>
          <w:p w14:paraId="472538D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半面具+ 滤毒盒2只+ 滤棉 2对+ 滤棉盖</w:t>
            </w:r>
          </w:p>
        </w:tc>
        <w:tc>
          <w:tcPr>
            <w:tcW w:w="786" w:type="dxa"/>
            <w:vAlign w:val="center"/>
          </w:tcPr>
          <w:p w14:paraId="261CC7F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4D4801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9FF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F40C7B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vAlign w:val="center"/>
          </w:tcPr>
          <w:p w14:paraId="077B12E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防毒面具滤毒盒</w:t>
            </w:r>
          </w:p>
        </w:tc>
        <w:tc>
          <w:tcPr>
            <w:tcW w:w="5452" w:type="dxa"/>
            <w:vAlign w:val="center"/>
          </w:tcPr>
          <w:p w14:paraId="5E5FAE3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2只/包</w:t>
            </w:r>
          </w:p>
        </w:tc>
        <w:tc>
          <w:tcPr>
            <w:tcW w:w="786" w:type="dxa"/>
            <w:vAlign w:val="center"/>
          </w:tcPr>
          <w:p w14:paraId="0A6C6E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888D85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0C86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055E31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vAlign w:val="center"/>
          </w:tcPr>
          <w:p w14:paraId="7A7B6A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防毒面具N95滤棉</w:t>
            </w:r>
          </w:p>
        </w:tc>
        <w:tc>
          <w:tcPr>
            <w:tcW w:w="5452" w:type="dxa"/>
            <w:vAlign w:val="center"/>
          </w:tcPr>
          <w:p w14:paraId="4F2ECB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10片/盒</w:t>
            </w:r>
          </w:p>
        </w:tc>
        <w:tc>
          <w:tcPr>
            <w:tcW w:w="786" w:type="dxa"/>
            <w:vAlign w:val="center"/>
          </w:tcPr>
          <w:p w14:paraId="18BC8B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21E0F3D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781F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BD1C4C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0" w:type="auto"/>
            <w:vAlign w:val="center"/>
          </w:tcPr>
          <w:p w14:paraId="1095E8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防毒面具滤棉盖</w:t>
            </w:r>
          </w:p>
        </w:tc>
        <w:tc>
          <w:tcPr>
            <w:tcW w:w="5452" w:type="dxa"/>
            <w:vAlign w:val="center"/>
          </w:tcPr>
          <w:p w14:paraId="2D89E73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10个/包</w:t>
            </w:r>
          </w:p>
        </w:tc>
        <w:tc>
          <w:tcPr>
            <w:tcW w:w="786" w:type="dxa"/>
            <w:vAlign w:val="center"/>
          </w:tcPr>
          <w:p w14:paraId="33EE8FF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66919D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4AE2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8DB7F09">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0" w:type="auto"/>
            <w:vAlign w:val="center"/>
          </w:tcPr>
          <w:p w14:paraId="0FA8A4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塑料一次性带盖样品瓶</w:t>
            </w:r>
          </w:p>
        </w:tc>
        <w:tc>
          <w:tcPr>
            <w:tcW w:w="5452" w:type="dxa"/>
            <w:vAlign w:val="center"/>
          </w:tcPr>
          <w:p w14:paraId="4EFCF1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120ml/个</w:t>
            </w:r>
          </w:p>
        </w:tc>
        <w:tc>
          <w:tcPr>
            <w:tcW w:w="786" w:type="dxa"/>
            <w:vAlign w:val="center"/>
          </w:tcPr>
          <w:p w14:paraId="0A9EAC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7083C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r>
      <w:tr w14:paraId="18D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5E62CA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0" w:type="auto"/>
            <w:vAlign w:val="center"/>
          </w:tcPr>
          <w:p w14:paraId="25581A0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卷尺</w:t>
            </w:r>
          </w:p>
        </w:tc>
        <w:tc>
          <w:tcPr>
            <w:tcW w:w="5452" w:type="dxa"/>
            <w:vAlign w:val="center"/>
          </w:tcPr>
          <w:p w14:paraId="0E8D22E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2m/把</w:t>
            </w:r>
          </w:p>
        </w:tc>
        <w:tc>
          <w:tcPr>
            <w:tcW w:w="786" w:type="dxa"/>
            <w:vAlign w:val="center"/>
          </w:tcPr>
          <w:p w14:paraId="3CB47C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0C133A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4DC0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0" w:type="auto"/>
            <w:vAlign w:val="center"/>
          </w:tcPr>
          <w:p w14:paraId="646F930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0" w:type="auto"/>
            <w:vAlign w:val="center"/>
          </w:tcPr>
          <w:p w14:paraId="06D17D6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现场勘查匀光电筒</w:t>
            </w:r>
          </w:p>
        </w:tc>
        <w:tc>
          <w:tcPr>
            <w:tcW w:w="5452" w:type="dxa"/>
            <w:vAlign w:val="center"/>
          </w:tcPr>
          <w:p w14:paraId="001F4C9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光源:CREE、T6、10w、LED；</w:t>
            </w:r>
          </w:p>
          <w:p w14:paraId="7A9B432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0.5m处照度≥14500LX；</w:t>
            </w:r>
          </w:p>
          <w:p w14:paraId="4E29FED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光照均匀度≥51%；</w:t>
            </w:r>
          </w:p>
          <w:p w14:paraId="01C2C6E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0.5m处光斑尺寸≤Φ24cm；</w:t>
            </w:r>
          </w:p>
          <w:p w14:paraId="0929CD1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开关:强/中/弱；</w:t>
            </w:r>
          </w:p>
          <w:p w14:paraId="33FC404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电池≥18650锂电池；</w:t>
            </w:r>
          </w:p>
          <w:p w14:paraId="637B001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强光状态下续航时间≥2h；</w:t>
            </w:r>
          </w:p>
          <w:p w14:paraId="1E98D3A6">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尺寸≤30×30×163.8mm(带偏振附件的长度为174.85)；</w:t>
            </w:r>
          </w:p>
          <w:p w14:paraId="4E03E39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重量:≤233g(含偏振附件)；</w:t>
            </w:r>
          </w:p>
          <w:p w14:paraId="338EC41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充电时间≤5h；</w:t>
            </w:r>
          </w:p>
        </w:tc>
        <w:tc>
          <w:tcPr>
            <w:tcW w:w="786" w:type="dxa"/>
            <w:vAlign w:val="center"/>
          </w:tcPr>
          <w:p w14:paraId="72B500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7CE6AB8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142F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8861FA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0" w:type="auto"/>
            <w:vAlign w:val="center"/>
          </w:tcPr>
          <w:p w14:paraId="0EAACE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全勘仪靶向试剂盒</w:t>
            </w:r>
          </w:p>
        </w:tc>
        <w:tc>
          <w:tcPr>
            <w:tcW w:w="5452" w:type="dxa"/>
            <w:vAlign w:val="center"/>
          </w:tcPr>
          <w:p w14:paraId="3B22A93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试剂容量30ml，带超声雾化器。与现有的全功能智勘仪设备（型号:KFQZK-I1）匹配。</w:t>
            </w:r>
          </w:p>
        </w:tc>
        <w:tc>
          <w:tcPr>
            <w:tcW w:w="786" w:type="dxa"/>
            <w:vAlign w:val="center"/>
          </w:tcPr>
          <w:p w14:paraId="383CB0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66A2E90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r>
      <w:tr w14:paraId="672B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55730B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0" w:type="auto"/>
            <w:vAlign w:val="center"/>
          </w:tcPr>
          <w:p w14:paraId="4388FC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勘查包</w:t>
            </w:r>
          </w:p>
        </w:tc>
        <w:tc>
          <w:tcPr>
            <w:tcW w:w="5452" w:type="dxa"/>
            <w:vAlign w:val="center"/>
          </w:tcPr>
          <w:p w14:paraId="3C9911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多功能双肩背包</w:t>
            </w:r>
          </w:p>
        </w:tc>
        <w:tc>
          <w:tcPr>
            <w:tcW w:w="786" w:type="dxa"/>
            <w:vAlign w:val="center"/>
          </w:tcPr>
          <w:p w14:paraId="1E92F84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68F933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r>
      <w:tr w14:paraId="7C5A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41C1EEA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0" w:type="auto"/>
            <w:vAlign w:val="center"/>
          </w:tcPr>
          <w:p w14:paraId="6C33DDA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黑色不干胶比例尺</w:t>
            </w:r>
          </w:p>
        </w:tc>
        <w:tc>
          <w:tcPr>
            <w:tcW w:w="5452" w:type="dxa"/>
            <w:vAlign w:val="center"/>
          </w:tcPr>
          <w:p w14:paraId="7D372F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长度15cm，刻度值1mm，10条/张，10张/包</w:t>
            </w:r>
          </w:p>
        </w:tc>
        <w:tc>
          <w:tcPr>
            <w:tcW w:w="786" w:type="dxa"/>
            <w:vAlign w:val="center"/>
          </w:tcPr>
          <w:p w14:paraId="0168199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42DC27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r>
      <w:tr w14:paraId="107B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ACFEB4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w:t>
            </w:r>
          </w:p>
        </w:tc>
        <w:tc>
          <w:tcPr>
            <w:tcW w:w="0" w:type="auto"/>
            <w:vAlign w:val="center"/>
          </w:tcPr>
          <w:p w14:paraId="6417F3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白色不干胶比例尺</w:t>
            </w:r>
          </w:p>
        </w:tc>
        <w:tc>
          <w:tcPr>
            <w:tcW w:w="5452" w:type="dxa"/>
            <w:vAlign w:val="center"/>
          </w:tcPr>
          <w:p w14:paraId="0FEC8C6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长度15cm，刻度值1mm，10条/张，10张/包</w:t>
            </w:r>
          </w:p>
        </w:tc>
        <w:tc>
          <w:tcPr>
            <w:tcW w:w="786" w:type="dxa"/>
            <w:vAlign w:val="center"/>
          </w:tcPr>
          <w:p w14:paraId="7DF2CA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5BDC2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FB3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6C09813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73</w:t>
            </w:r>
          </w:p>
        </w:tc>
        <w:tc>
          <w:tcPr>
            <w:tcW w:w="0" w:type="auto"/>
            <w:vAlign w:val="center"/>
          </w:tcPr>
          <w:p w14:paraId="7D077E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彩色不干胶比例尺</w:t>
            </w:r>
          </w:p>
        </w:tc>
        <w:tc>
          <w:tcPr>
            <w:tcW w:w="5452" w:type="dxa"/>
            <w:vAlign w:val="center"/>
          </w:tcPr>
          <w:p w14:paraId="14609E8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长度15cm，刻度值1mm，10条/张，10张/包</w:t>
            </w:r>
          </w:p>
        </w:tc>
        <w:tc>
          <w:tcPr>
            <w:tcW w:w="786" w:type="dxa"/>
            <w:vAlign w:val="center"/>
          </w:tcPr>
          <w:p w14:paraId="033F1F7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6B7CFD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1818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C2E5FC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74</w:t>
            </w:r>
          </w:p>
        </w:tc>
        <w:tc>
          <w:tcPr>
            <w:tcW w:w="0" w:type="auto"/>
            <w:vAlign w:val="center"/>
          </w:tcPr>
          <w:p w14:paraId="7A855B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一次性丁腈手套</w:t>
            </w:r>
          </w:p>
        </w:tc>
        <w:tc>
          <w:tcPr>
            <w:tcW w:w="5452" w:type="dxa"/>
            <w:vAlign w:val="center"/>
          </w:tcPr>
          <w:p w14:paraId="5B0945B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蓝色，无粉，麻面</w:t>
            </w:r>
          </w:p>
        </w:tc>
        <w:tc>
          <w:tcPr>
            <w:tcW w:w="786" w:type="dxa"/>
            <w:vAlign w:val="center"/>
          </w:tcPr>
          <w:p w14:paraId="333BEB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5FFEF5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2926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EFD620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75</w:t>
            </w:r>
          </w:p>
        </w:tc>
        <w:tc>
          <w:tcPr>
            <w:tcW w:w="0" w:type="auto"/>
            <w:vAlign w:val="center"/>
          </w:tcPr>
          <w:p w14:paraId="44C263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一次性加厚防滑CPE手套</w:t>
            </w:r>
          </w:p>
        </w:tc>
        <w:tc>
          <w:tcPr>
            <w:tcW w:w="5452" w:type="dxa"/>
            <w:vAlign w:val="center"/>
          </w:tcPr>
          <w:p w14:paraId="5947428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100只/包</w:t>
            </w:r>
          </w:p>
        </w:tc>
        <w:tc>
          <w:tcPr>
            <w:tcW w:w="786" w:type="dxa"/>
            <w:vAlign w:val="center"/>
          </w:tcPr>
          <w:p w14:paraId="486843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EDCE1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4DA3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1AC726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76</w:t>
            </w:r>
          </w:p>
        </w:tc>
        <w:tc>
          <w:tcPr>
            <w:tcW w:w="0" w:type="auto"/>
            <w:vAlign w:val="center"/>
          </w:tcPr>
          <w:p w14:paraId="4F38DB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一次性外科口罩</w:t>
            </w:r>
          </w:p>
        </w:tc>
        <w:tc>
          <w:tcPr>
            <w:tcW w:w="5452" w:type="dxa"/>
            <w:vAlign w:val="center"/>
          </w:tcPr>
          <w:p w14:paraId="67FF2B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50个/盒</w:t>
            </w:r>
          </w:p>
        </w:tc>
        <w:tc>
          <w:tcPr>
            <w:tcW w:w="786" w:type="dxa"/>
            <w:vAlign w:val="center"/>
          </w:tcPr>
          <w:p w14:paraId="625511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5F2003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63ED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4B1CD7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77</w:t>
            </w:r>
          </w:p>
        </w:tc>
        <w:tc>
          <w:tcPr>
            <w:tcW w:w="0" w:type="auto"/>
            <w:vAlign w:val="center"/>
          </w:tcPr>
          <w:p w14:paraId="6704BA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w:t>
            </w:r>
          </w:p>
        </w:tc>
        <w:tc>
          <w:tcPr>
            <w:tcW w:w="5452" w:type="dxa"/>
            <w:vAlign w:val="center"/>
          </w:tcPr>
          <w:p w14:paraId="142D212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7号，40粒1盒</w:t>
            </w:r>
          </w:p>
        </w:tc>
        <w:tc>
          <w:tcPr>
            <w:tcW w:w="786" w:type="dxa"/>
            <w:vAlign w:val="center"/>
          </w:tcPr>
          <w:p w14:paraId="35002F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139EEF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74E4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7C992BC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78</w:t>
            </w:r>
          </w:p>
        </w:tc>
        <w:tc>
          <w:tcPr>
            <w:tcW w:w="0" w:type="auto"/>
            <w:vAlign w:val="center"/>
          </w:tcPr>
          <w:p w14:paraId="09B217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电池</w:t>
            </w:r>
          </w:p>
        </w:tc>
        <w:tc>
          <w:tcPr>
            <w:tcW w:w="5452" w:type="dxa"/>
            <w:vAlign w:val="center"/>
          </w:tcPr>
          <w:p w14:paraId="782380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5号，40粒1盒</w:t>
            </w:r>
          </w:p>
        </w:tc>
        <w:tc>
          <w:tcPr>
            <w:tcW w:w="786" w:type="dxa"/>
            <w:vAlign w:val="center"/>
          </w:tcPr>
          <w:p w14:paraId="512633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8" w:type="dxa"/>
            <w:vAlign w:val="center"/>
          </w:tcPr>
          <w:p w14:paraId="04EBD3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r>
      <w:tr w14:paraId="4001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632770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79</w:t>
            </w:r>
          </w:p>
        </w:tc>
        <w:tc>
          <w:tcPr>
            <w:tcW w:w="0" w:type="auto"/>
            <w:vAlign w:val="center"/>
          </w:tcPr>
          <w:p w14:paraId="5C265FB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小型便携足迹灯</w:t>
            </w:r>
          </w:p>
        </w:tc>
        <w:tc>
          <w:tcPr>
            <w:tcW w:w="5452" w:type="dxa"/>
            <w:vAlign w:val="center"/>
          </w:tcPr>
          <w:p w14:paraId="122E8D8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口袋式mini足迹搜索光源</w:t>
            </w:r>
          </w:p>
        </w:tc>
        <w:tc>
          <w:tcPr>
            <w:tcW w:w="786" w:type="dxa"/>
            <w:vAlign w:val="center"/>
          </w:tcPr>
          <w:p w14:paraId="52A293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0FE404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r>
      <w:tr w14:paraId="0C19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9048175">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w:t>
            </w:r>
          </w:p>
        </w:tc>
        <w:tc>
          <w:tcPr>
            <w:tcW w:w="0" w:type="auto"/>
            <w:vAlign w:val="center"/>
          </w:tcPr>
          <w:p w14:paraId="5B7AB6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机械硬盘</w:t>
            </w:r>
          </w:p>
        </w:tc>
        <w:tc>
          <w:tcPr>
            <w:tcW w:w="5452" w:type="dxa"/>
            <w:vAlign w:val="center"/>
          </w:tcPr>
          <w:p w14:paraId="214A7E6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移动硬盘USB3.0，≥2T</w:t>
            </w:r>
          </w:p>
        </w:tc>
        <w:tc>
          <w:tcPr>
            <w:tcW w:w="786" w:type="dxa"/>
            <w:vAlign w:val="center"/>
          </w:tcPr>
          <w:p w14:paraId="79253A9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8" w:type="dxa"/>
            <w:vAlign w:val="center"/>
          </w:tcPr>
          <w:p w14:paraId="5477203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r>
      <w:tr w14:paraId="565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6F86FCC">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81</w:t>
            </w:r>
          </w:p>
        </w:tc>
        <w:tc>
          <w:tcPr>
            <w:tcW w:w="0" w:type="auto"/>
            <w:vAlign w:val="center"/>
          </w:tcPr>
          <w:p w14:paraId="26E05D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磁性指纹粉末(黑）</w:t>
            </w:r>
          </w:p>
        </w:tc>
        <w:tc>
          <w:tcPr>
            <w:tcW w:w="5452" w:type="dxa"/>
            <w:vAlign w:val="center"/>
          </w:tcPr>
          <w:p w14:paraId="13307F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30ml/瓶</w:t>
            </w:r>
          </w:p>
        </w:tc>
        <w:tc>
          <w:tcPr>
            <w:tcW w:w="786" w:type="dxa"/>
            <w:vAlign w:val="center"/>
          </w:tcPr>
          <w:p w14:paraId="4B974ED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瓶</w:t>
            </w:r>
          </w:p>
        </w:tc>
        <w:tc>
          <w:tcPr>
            <w:tcW w:w="958" w:type="dxa"/>
            <w:vAlign w:val="center"/>
          </w:tcPr>
          <w:p w14:paraId="6C09356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r>
      <w:tr w14:paraId="626B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EE1B99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82</w:t>
            </w:r>
          </w:p>
        </w:tc>
        <w:tc>
          <w:tcPr>
            <w:tcW w:w="0" w:type="auto"/>
            <w:vAlign w:val="center"/>
          </w:tcPr>
          <w:p w14:paraId="767A2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磁性粉刷</w:t>
            </w:r>
          </w:p>
        </w:tc>
        <w:tc>
          <w:tcPr>
            <w:tcW w:w="5452" w:type="dxa"/>
            <w:vAlign w:val="center"/>
          </w:tcPr>
          <w:p w14:paraId="3DC3EF6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小号，全长135mm</w:t>
            </w:r>
          </w:p>
        </w:tc>
        <w:tc>
          <w:tcPr>
            <w:tcW w:w="786" w:type="dxa"/>
            <w:vAlign w:val="center"/>
          </w:tcPr>
          <w:p w14:paraId="16307B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把</w:t>
            </w:r>
          </w:p>
        </w:tc>
        <w:tc>
          <w:tcPr>
            <w:tcW w:w="958" w:type="dxa"/>
            <w:vAlign w:val="center"/>
          </w:tcPr>
          <w:p w14:paraId="2A87C3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r>
      <w:tr w14:paraId="0127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5913CC2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tc>
        <w:tc>
          <w:tcPr>
            <w:tcW w:w="0" w:type="auto"/>
            <w:vAlign w:val="center"/>
          </w:tcPr>
          <w:p w14:paraId="263115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棉手套</w:t>
            </w:r>
          </w:p>
        </w:tc>
        <w:tc>
          <w:tcPr>
            <w:tcW w:w="5452" w:type="dxa"/>
            <w:vAlign w:val="center"/>
          </w:tcPr>
          <w:p w14:paraId="02E8EFB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12对/包</w:t>
            </w:r>
          </w:p>
        </w:tc>
        <w:tc>
          <w:tcPr>
            <w:tcW w:w="786" w:type="dxa"/>
            <w:vAlign w:val="center"/>
          </w:tcPr>
          <w:p w14:paraId="2750D2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w:t>
            </w:r>
          </w:p>
        </w:tc>
        <w:tc>
          <w:tcPr>
            <w:tcW w:w="958" w:type="dxa"/>
            <w:vAlign w:val="center"/>
          </w:tcPr>
          <w:p w14:paraId="21CBA2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r>
      <w:tr w14:paraId="664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3A54F97E">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84</w:t>
            </w:r>
          </w:p>
        </w:tc>
        <w:tc>
          <w:tcPr>
            <w:tcW w:w="0" w:type="auto"/>
            <w:vAlign w:val="center"/>
          </w:tcPr>
          <w:p w14:paraId="5973E18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蓝星试剂</w:t>
            </w:r>
          </w:p>
        </w:tc>
        <w:tc>
          <w:tcPr>
            <w:tcW w:w="5452" w:type="dxa"/>
            <w:vAlign w:val="center"/>
          </w:tcPr>
          <w:p w14:paraId="5D60D536">
            <w:pPr>
              <w:spacing w:line="36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协助寻找现场潜在的微量血迹；发光强、持续时间长，灵敏度高，无毒无味，不破坏DNA。配置A、B两片药剂片，一个透明喷瓶。</w:t>
            </w:r>
          </w:p>
        </w:tc>
        <w:tc>
          <w:tcPr>
            <w:tcW w:w="786" w:type="dxa"/>
            <w:vAlign w:val="center"/>
          </w:tcPr>
          <w:p w14:paraId="7E72DD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8" w:type="dxa"/>
            <w:vAlign w:val="center"/>
          </w:tcPr>
          <w:p w14:paraId="07143DC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r>
      <w:tr w14:paraId="1F4C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05076FD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85</w:t>
            </w:r>
          </w:p>
        </w:tc>
        <w:tc>
          <w:tcPr>
            <w:tcW w:w="0" w:type="auto"/>
            <w:vAlign w:val="center"/>
          </w:tcPr>
          <w:p w14:paraId="4FD95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脱落细胞粘取器</w:t>
            </w:r>
          </w:p>
        </w:tc>
        <w:tc>
          <w:tcPr>
            <w:tcW w:w="5452" w:type="dxa"/>
            <w:vAlign w:val="center"/>
          </w:tcPr>
          <w:p w14:paraId="21DC8E9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大号15mm×15mm</w:t>
            </w:r>
          </w:p>
        </w:tc>
        <w:tc>
          <w:tcPr>
            <w:tcW w:w="786" w:type="dxa"/>
            <w:vAlign w:val="center"/>
          </w:tcPr>
          <w:p w14:paraId="5B6ED65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58" w:type="dxa"/>
            <w:vAlign w:val="center"/>
          </w:tcPr>
          <w:p w14:paraId="124C75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013B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1E9FC67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86</w:t>
            </w:r>
          </w:p>
        </w:tc>
        <w:tc>
          <w:tcPr>
            <w:tcW w:w="0" w:type="auto"/>
            <w:vAlign w:val="center"/>
          </w:tcPr>
          <w:p w14:paraId="1DE7C4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脱落细胞粘取器</w:t>
            </w:r>
          </w:p>
        </w:tc>
        <w:tc>
          <w:tcPr>
            <w:tcW w:w="5452" w:type="dxa"/>
            <w:vAlign w:val="center"/>
          </w:tcPr>
          <w:p w14:paraId="2F8A6F7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小号10×10mm</w:t>
            </w:r>
          </w:p>
        </w:tc>
        <w:tc>
          <w:tcPr>
            <w:tcW w:w="786" w:type="dxa"/>
            <w:vAlign w:val="center"/>
          </w:tcPr>
          <w:p w14:paraId="282EEFD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58" w:type="dxa"/>
            <w:vAlign w:val="center"/>
          </w:tcPr>
          <w:p w14:paraId="2BD341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w:t>
            </w:r>
          </w:p>
        </w:tc>
      </w:tr>
      <w:tr w14:paraId="47C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0" w:type="auto"/>
            <w:vAlign w:val="center"/>
          </w:tcPr>
          <w:p w14:paraId="2F8771E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87</w:t>
            </w:r>
          </w:p>
        </w:tc>
        <w:tc>
          <w:tcPr>
            <w:tcW w:w="0" w:type="auto"/>
            <w:vAlign w:val="center"/>
          </w:tcPr>
          <w:p w14:paraId="2D5007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现场勘查笔录</w:t>
            </w:r>
          </w:p>
        </w:tc>
        <w:tc>
          <w:tcPr>
            <w:tcW w:w="5452" w:type="dxa"/>
            <w:vAlign w:val="center"/>
          </w:tcPr>
          <w:p w14:paraId="7ED415F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公安部标准格式</w:t>
            </w:r>
          </w:p>
        </w:tc>
        <w:tc>
          <w:tcPr>
            <w:tcW w:w="786" w:type="dxa"/>
            <w:vAlign w:val="center"/>
          </w:tcPr>
          <w:p w14:paraId="1A9BAF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w:t>
            </w:r>
          </w:p>
        </w:tc>
        <w:tc>
          <w:tcPr>
            <w:tcW w:w="958" w:type="dxa"/>
            <w:vAlign w:val="center"/>
          </w:tcPr>
          <w:p w14:paraId="17E44A8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300</w:t>
            </w:r>
          </w:p>
        </w:tc>
      </w:tr>
    </w:tbl>
    <w:p w14:paraId="59D74392">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6739D57D">
      <w:pPr>
        <w:pageBreakBefore w:val="0"/>
        <w:kinsoku/>
        <w:wordWrap/>
        <w:overflowPunct/>
        <w:topLinePunct w:val="0"/>
        <w:bidi w:val="0"/>
        <w:spacing w:line="360" w:lineRule="auto"/>
        <w:jc w:val="left"/>
        <w:rPr>
          <w:rFonts w:hint="default" w:ascii="宋体" w:hAnsi="宋体" w:eastAsia="宋体" w:cs="宋体"/>
          <w:b/>
          <w:bCs/>
          <w:color w:val="auto"/>
          <w:sz w:val="28"/>
          <w:szCs w:val="28"/>
          <w:highlight w:val="none"/>
          <w:lang w:val="en-US" w:eastAsia="zh-CN"/>
        </w:rPr>
      </w:pPr>
    </w:p>
    <w:p w14:paraId="76738A05">
      <w:pPr>
        <w:pageBreakBefore w:val="0"/>
        <w:kinsoku/>
        <w:wordWrap/>
        <w:overflowPunct/>
        <w:topLinePunct w:val="0"/>
        <w:bidi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商务要求表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6965"/>
      </w:tblGrid>
      <w:tr w14:paraId="3C50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21" w:type="dxa"/>
            <w:vAlign w:val="center"/>
          </w:tcPr>
          <w:p w14:paraId="3672D42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交货时间</w:t>
            </w:r>
          </w:p>
        </w:tc>
        <w:tc>
          <w:tcPr>
            <w:tcW w:w="6965" w:type="dxa"/>
            <w:vAlign w:val="center"/>
          </w:tcPr>
          <w:p w14:paraId="2F661949">
            <w:pPr>
              <w:bidi w:val="0"/>
              <w:spacing w:line="360" w:lineRule="auto"/>
              <w:rPr>
                <w:rFonts w:hint="default"/>
                <w:color w:val="auto"/>
                <w:highlight w:val="none"/>
                <w:lang w:val="en-US"/>
              </w:rPr>
            </w:pPr>
            <w:r>
              <w:rPr>
                <w:rFonts w:hint="eastAsia" w:ascii="宋体" w:hAnsi="宋体" w:eastAsia="宋体" w:cs="宋体"/>
                <w:color w:val="auto"/>
                <w:highlight w:val="none"/>
                <w:lang w:eastAsia="zh-CN"/>
              </w:rPr>
              <w:t>自签订合同之日起</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个工作日内，按采购人指定地点进行供货并通过验收。</w:t>
            </w:r>
          </w:p>
        </w:tc>
      </w:tr>
      <w:tr w14:paraId="75AF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21" w:type="dxa"/>
            <w:vAlign w:val="center"/>
          </w:tcPr>
          <w:p w14:paraId="6365AC5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交货地点</w:t>
            </w:r>
          </w:p>
        </w:tc>
        <w:tc>
          <w:tcPr>
            <w:tcW w:w="6965" w:type="dxa"/>
            <w:vAlign w:val="center"/>
          </w:tcPr>
          <w:p w14:paraId="3B7868A8">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采购人指定地点。</w:t>
            </w:r>
          </w:p>
        </w:tc>
      </w:tr>
      <w:tr w14:paraId="5615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321" w:type="dxa"/>
            <w:vAlign w:val="center"/>
          </w:tcPr>
          <w:p w14:paraId="55559A7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质保期</w:t>
            </w:r>
          </w:p>
        </w:tc>
        <w:tc>
          <w:tcPr>
            <w:tcW w:w="6965" w:type="dxa"/>
            <w:vAlign w:val="center"/>
          </w:tcPr>
          <w:p w14:paraId="18106DB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vertAlign w:val="baseline"/>
              </w:rPr>
            </w:pPr>
            <w:r>
              <w:rPr>
                <w:rFonts w:hint="eastAsia" w:ascii="宋体" w:hAnsi="宋体" w:eastAsia="宋体" w:cs="宋体"/>
                <w:b w:val="0"/>
                <w:bCs w:val="0"/>
                <w:color w:val="auto"/>
                <w:sz w:val="21"/>
                <w:szCs w:val="21"/>
                <w:highlight w:val="none"/>
              </w:rPr>
              <w:t>质保期除特别注明外</w:t>
            </w:r>
            <w:r>
              <w:rPr>
                <w:rFonts w:hint="eastAsia" w:ascii="宋体" w:hAnsi="宋体" w:eastAsia="宋体" w:cs="宋体"/>
                <w:color w:val="auto"/>
                <w:sz w:val="21"/>
                <w:szCs w:val="21"/>
                <w:highlight w:val="none"/>
              </w:rPr>
              <w:t>，质保期至少为</w:t>
            </w: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年(自交货并验收合格之日起计），</w:t>
            </w:r>
            <w:r>
              <w:rPr>
                <w:rFonts w:hint="eastAsia" w:ascii="宋体" w:hAnsi="宋体" w:eastAsia="宋体" w:cs="宋体"/>
                <w:color w:val="auto"/>
                <w:sz w:val="21"/>
                <w:szCs w:val="21"/>
                <w:highlight w:val="none"/>
                <w:lang w:val="en-US" w:eastAsia="zh-CN"/>
              </w:rPr>
              <w:t>出现</w:t>
            </w:r>
            <w:r>
              <w:rPr>
                <w:rFonts w:hint="eastAsia" w:ascii="宋体" w:hAnsi="宋体" w:eastAsia="宋体" w:cs="宋体"/>
                <w:color w:val="auto"/>
                <w:sz w:val="21"/>
                <w:szCs w:val="21"/>
                <w:highlight w:val="none"/>
              </w:rPr>
              <w:t>质量问题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三个月内包换。</w:t>
            </w:r>
            <w:r>
              <w:rPr>
                <w:rFonts w:hint="eastAsia" w:ascii="宋体" w:hAnsi="宋体" w:eastAsia="宋体" w:cs="宋体"/>
                <w:color w:val="auto"/>
                <w:kern w:val="0"/>
                <w:sz w:val="21"/>
                <w:szCs w:val="21"/>
                <w:highlight w:val="none"/>
              </w:rPr>
              <w:t>保修期内出现故障，需派技术工程师到达现场处理故障，并承担一切费用，保修期外发生维修只收材料成本费</w:t>
            </w:r>
            <w:r>
              <w:rPr>
                <w:rFonts w:hint="eastAsia" w:ascii="宋体" w:hAnsi="宋体" w:eastAsia="宋体" w:cs="宋体"/>
                <w:color w:val="auto"/>
                <w:kern w:val="0"/>
                <w:sz w:val="21"/>
                <w:szCs w:val="21"/>
                <w:highlight w:val="none"/>
                <w:lang w:eastAsia="zh-CN"/>
              </w:rPr>
              <w:t>。</w:t>
            </w:r>
          </w:p>
        </w:tc>
      </w:tr>
      <w:tr w14:paraId="774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44B62E81">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u w:val="none"/>
                <w:lang w:val="en-US" w:eastAsia="zh-CN"/>
              </w:rPr>
              <w:t>质量要求</w:t>
            </w:r>
          </w:p>
        </w:tc>
        <w:tc>
          <w:tcPr>
            <w:tcW w:w="6965" w:type="dxa"/>
            <w:vAlign w:val="center"/>
          </w:tcPr>
          <w:p w14:paraId="45C463D6">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1、供应商</w:t>
            </w:r>
            <w:r>
              <w:rPr>
                <w:rFonts w:hint="eastAsia" w:ascii="宋体" w:hAnsi="宋体" w:eastAsia="宋体" w:cs="宋体"/>
                <w:color w:val="auto"/>
                <w:sz w:val="21"/>
                <w:szCs w:val="21"/>
                <w:highlight w:val="none"/>
                <w:u w:val="none"/>
                <w:lang w:eastAsia="zh-CN"/>
              </w:rPr>
              <w:t xml:space="preserve">应承诺所提供的设备（产品）为具备合法渠道未使用过的全新产品。 所有产品、辅件、材料要求无瑕疵和缺陷，质量为合格产品，同时有明确的生产厂商或制造厂商信息。 </w:t>
            </w:r>
          </w:p>
          <w:p w14:paraId="08F131DA">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应保证所提供货物、服务在使用时不会侵犯任何第三方的专利权、商标权、工业设计权等知识产权及其他合法权利，且所有权、处分权等没有受到任何限制。</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必须自行为其投标产品侵犯他人的知识产权或者专利成果的行为承担相应法律责任。</w:t>
            </w:r>
          </w:p>
        </w:tc>
      </w:tr>
      <w:tr w14:paraId="26BF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21" w:type="dxa"/>
            <w:vAlign w:val="center"/>
          </w:tcPr>
          <w:p w14:paraId="759902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售后服务要求</w:t>
            </w:r>
          </w:p>
        </w:tc>
        <w:tc>
          <w:tcPr>
            <w:tcW w:w="6965" w:type="dxa"/>
            <w:vAlign w:val="center"/>
          </w:tcPr>
          <w:p w14:paraId="5A900A9D">
            <w:pPr>
              <w:pageBreakBefore w:val="0"/>
              <w:numPr>
                <w:ilvl w:val="0"/>
                <w:numId w:val="8"/>
              </w:numPr>
              <w:kinsoku/>
              <w:wordWrap/>
              <w:overflowPunct/>
              <w:topLinePunct w:val="0"/>
              <w:bidi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按国家有关产品“三包”规定执行“三包”；</w:t>
            </w:r>
          </w:p>
          <w:p w14:paraId="735A22EE">
            <w:pPr>
              <w:pageBreakBefore w:val="0"/>
              <w:numPr>
                <w:ilvl w:val="0"/>
                <w:numId w:val="8"/>
              </w:numPr>
              <w:kinsoku/>
              <w:wordWrap/>
              <w:overflowPunct/>
              <w:topLinePunct w:val="0"/>
              <w:bidi w:val="0"/>
              <w:spacing w:line="360" w:lineRule="auto"/>
              <w:jc w:val="left"/>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免费送货上门，免费安装调试合格，派出</w:t>
            </w:r>
            <w:r>
              <w:rPr>
                <w:rFonts w:hint="eastAsia" w:ascii="宋体" w:hAnsi="宋体" w:eastAsia="宋体" w:cs="宋体"/>
                <w:color w:val="auto"/>
                <w:sz w:val="21"/>
                <w:szCs w:val="21"/>
                <w:highlight w:val="none"/>
                <w:u w:val="none"/>
                <w:lang w:eastAsia="zh-CN"/>
              </w:rPr>
              <w:t>技术人员</w:t>
            </w:r>
            <w:r>
              <w:rPr>
                <w:rFonts w:hint="eastAsia" w:ascii="宋体" w:hAnsi="宋体" w:eastAsia="宋体" w:cs="宋体"/>
                <w:color w:val="auto"/>
                <w:sz w:val="21"/>
                <w:szCs w:val="21"/>
                <w:highlight w:val="none"/>
                <w:u w:val="none"/>
              </w:rPr>
              <w:t>到达现场负责设备安装调试，直至正常使用；</w:t>
            </w:r>
          </w:p>
          <w:p w14:paraId="6D79490F">
            <w:pPr>
              <w:pageBreakBefore w:val="0"/>
              <w:numPr>
                <w:ilvl w:val="0"/>
                <w:numId w:val="8"/>
              </w:numPr>
              <w:kinsoku/>
              <w:wordWrap/>
              <w:overflowPunct/>
              <w:topLinePunct w:val="0"/>
              <w:bidi w:val="0"/>
              <w:spacing w:line="360" w:lineRule="auto"/>
              <w:jc w:val="left"/>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lang w:eastAsia="zh-CN"/>
              </w:rPr>
              <w:t>接到</w:t>
            </w:r>
            <w:r>
              <w:rPr>
                <w:rFonts w:hint="eastAsia" w:ascii="宋体" w:hAnsi="宋体" w:eastAsia="宋体" w:cs="宋体"/>
                <w:color w:val="auto"/>
                <w:sz w:val="21"/>
                <w:szCs w:val="21"/>
                <w:highlight w:val="none"/>
                <w:u w:val="none"/>
              </w:rPr>
              <w:t>故障通知后</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小时内作出有效</w:t>
            </w:r>
            <w:r>
              <w:rPr>
                <w:rFonts w:hint="eastAsia" w:ascii="宋体" w:hAnsi="宋体" w:eastAsia="宋体" w:cs="宋体"/>
                <w:color w:val="auto"/>
                <w:sz w:val="21"/>
                <w:szCs w:val="21"/>
                <w:highlight w:val="none"/>
                <w:u w:val="none"/>
                <w:lang w:val="en-US" w:eastAsia="zh-CN"/>
              </w:rPr>
              <w:t>响</w:t>
            </w:r>
            <w:r>
              <w:rPr>
                <w:rFonts w:hint="eastAsia" w:ascii="宋体" w:hAnsi="宋体" w:eastAsia="宋体" w:cs="宋体"/>
                <w:color w:val="auto"/>
                <w:sz w:val="21"/>
                <w:szCs w:val="21"/>
                <w:highlight w:val="none"/>
                <w:u w:val="none"/>
              </w:rPr>
              <w:t>应，24小时内到达现场提供服务（保修期内免费服务），提供终身维护和保养服务</w:t>
            </w:r>
            <w:r>
              <w:rPr>
                <w:rFonts w:hint="eastAsia" w:ascii="宋体" w:hAnsi="宋体" w:eastAsia="宋体" w:cs="宋体"/>
                <w:color w:val="auto"/>
                <w:sz w:val="21"/>
                <w:szCs w:val="21"/>
                <w:highlight w:val="none"/>
                <w:u w:val="none"/>
                <w:lang w:eastAsia="zh-CN"/>
              </w:rPr>
              <w:t>。</w:t>
            </w:r>
          </w:p>
          <w:p w14:paraId="7005932C">
            <w:pPr>
              <w:pageBreakBefore w:val="0"/>
              <w:numPr>
                <w:ilvl w:val="0"/>
                <w:numId w:val="8"/>
              </w:numPr>
              <w:kinsoku/>
              <w:wordWrap/>
              <w:overflowPunct/>
              <w:topLinePunct w:val="0"/>
              <w:bidi w:val="0"/>
              <w:spacing w:line="360" w:lineRule="auto"/>
              <w:jc w:val="left"/>
              <w:rPr>
                <w:rFonts w:hint="eastAsia" w:ascii="宋体" w:hAnsi="宋体" w:eastAsia="宋体" w:cs="宋体"/>
                <w:color w:val="auto"/>
                <w:sz w:val="21"/>
                <w:szCs w:val="21"/>
                <w:highlight w:val="none"/>
                <w:u w:val="none"/>
                <w:vertAlign w:val="baseline"/>
              </w:rPr>
            </w:pPr>
            <w:r>
              <w:rPr>
                <w:rFonts w:hint="eastAsia" w:ascii="宋体" w:hAnsi="宋体" w:eastAsia="宋体" w:cs="宋体"/>
                <w:color w:val="auto"/>
                <w:sz w:val="21"/>
                <w:szCs w:val="21"/>
                <w:highlight w:val="none"/>
                <w:u w:val="none"/>
              </w:rPr>
              <w:t>免费在采购人指定地点培训技术员，保证熟练掌握用户设备的使用方法、维护方法、保养注意事项等内容。</w:t>
            </w:r>
          </w:p>
        </w:tc>
      </w:tr>
      <w:tr w14:paraId="2439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4C77CAB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u w:val="none"/>
              </w:rPr>
              <w:t>▲</w:t>
            </w:r>
            <w:r>
              <w:rPr>
                <w:rFonts w:hint="eastAsia" w:ascii="宋体" w:hAnsi="宋体" w:eastAsia="宋体" w:cs="宋体"/>
                <w:color w:val="auto"/>
                <w:sz w:val="21"/>
                <w:szCs w:val="21"/>
                <w:highlight w:val="none"/>
                <w:u w:val="none"/>
                <w:vertAlign w:val="baseline"/>
                <w:lang w:val="en-US" w:eastAsia="zh-CN"/>
              </w:rPr>
              <w:t>付款方式</w:t>
            </w:r>
          </w:p>
        </w:tc>
        <w:tc>
          <w:tcPr>
            <w:tcW w:w="6965" w:type="dxa"/>
            <w:vAlign w:val="center"/>
          </w:tcPr>
          <w:p w14:paraId="7627B703">
            <w:pPr>
              <w:pageBreakBefore w:val="0"/>
              <w:kinsoku/>
              <w:wordWrap/>
              <w:overflowPunct/>
              <w:topLinePunct w:val="0"/>
              <w:bidi w:val="0"/>
              <w:spacing w:line="360" w:lineRule="auto"/>
              <w:ind w:firstLine="0" w:firstLineChars="0"/>
              <w:jc w:val="left"/>
              <w:rPr>
                <w:rFonts w:hint="eastAsia" w:ascii="宋体" w:hAnsi="宋体" w:eastAsia="宋体" w:cs="宋体"/>
                <w:color w:val="auto"/>
                <w:sz w:val="21"/>
                <w:szCs w:val="21"/>
                <w:highlight w:val="none"/>
                <w:u w:val="none"/>
                <w:vertAlign w:val="baseline"/>
                <w:lang w:val="en-US"/>
              </w:rPr>
            </w:pPr>
            <w:r>
              <w:rPr>
                <w:rFonts w:hint="eastAsia" w:ascii="宋体" w:hAnsi="宋体" w:eastAsia="宋体" w:cs="宋体"/>
                <w:color w:val="auto"/>
                <w:sz w:val="21"/>
                <w:szCs w:val="21"/>
                <w:highlight w:val="none"/>
                <w:u w:val="none"/>
                <w:vertAlign w:val="baseline"/>
                <w:lang w:val="en-US"/>
              </w:rPr>
              <w:t>本项目无预付款。供应商应在货物验收合格后，向采购人提交等额增值税发票。采购人审核无误后，向财政部门申请支付，待相应财政资金拨付到位，一次性付清合同款项。</w:t>
            </w:r>
          </w:p>
        </w:tc>
      </w:tr>
      <w:tr w14:paraId="6393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3D7C6142">
            <w:pPr>
              <w:pageBreakBefore w:val="0"/>
              <w:kinsoku/>
              <w:wordWrap/>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▲报价要求</w:t>
            </w:r>
          </w:p>
        </w:tc>
        <w:tc>
          <w:tcPr>
            <w:tcW w:w="6965" w:type="dxa"/>
            <w:vAlign w:val="center"/>
          </w:tcPr>
          <w:p w14:paraId="26E603BF">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报价必须含以下部分，包括：</w:t>
            </w:r>
          </w:p>
          <w:p w14:paraId="3AC680A0">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（1）货物及标准附件、备品备件、专用工具的价格；</w:t>
            </w:r>
          </w:p>
          <w:p w14:paraId="62C78862">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（2）运输、安装、调试、培训、技术支持、售后服务等费用；</w:t>
            </w:r>
          </w:p>
          <w:p w14:paraId="6F271E23">
            <w:pPr>
              <w:pageBreakBefore w:val="0"/>
              <w:kinsoku/>
              <w:wordWrap/>
              <w:overflowPunct/>
              <w:topLinePunct w:val="0"/>
              <w:bidi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（3）必要的保险费用和各项税费。</w:t>
            </w:r>
          </w:p>
        </w:tc>
      </w:tr>
      <w:tr w14:paraId="545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641894B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vertAlign w:val="baseline"/>
                <w:lang w:val="en-US" w:eastAsia="zh-CN"/>
              </w:rPr>
              <w:t>验收要求</w:t>
            </w:r>
          </w:p>
        </w:tc>
        <w:tc>
          <w:tcPr>
            <w:tcW w:w="6965" w:type="dxa"/>
            <w:vAlign w:val="center"/>
          </w:tcPr>
          <w:p w14:paraId="17FFEC85">
            <w:pPr>
              <w:keepNext w:val="0"/>
              <w:keepLines w:val="0"/>
              <w:pageBreakBefore w:val="0"/>
              <w:widowControl/>
              <w:numPr>
                <w:ilvl w:val="0"/>
                <w:numId w:val="9"/>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验收标准：按合同要求进行验收。验收时，采购人将严格按照合同要求进行验收，对照采购文件的功能目标及技术指标全面核对检验，对所有要求出具的证明文件的原件进行核查（如有）。如交付产品不能满足采购要求和合同约定质量标准的视为验收不合格，按相关规定做退货处理及违约处理，成交供应商承担所有责任和费用，采购人</w:t>
            </w:r>
            <w:r>
              <w:rPr>
                <w:rFonts w:hint="eastAsia" w:ascii="宋体" w:hAnsi="宋体" w:eastAsia="宋体" w:cs="宋体"/>
                <w:color w:val="auto"/>
                <w:kern w:val="0"/>
                <w:sz w:val="21"/>
                <w:szCs w:val="21"/>
                <w:highlight w:val="none"/>
                <w:lang w:val="en-US" w:eastAsia="zh-CN"/>
              </w:rPr>
              <w:t>有权</w:t>
            </w:r>
            <w:r>
              <w:rPr>
                <w:rFonts w:hint="eastAsia" w:ascii="宋体" w:hAnsi="宋体" w:eastAsia="宋体" w:cs="宋体"/>
                <w:color w:val="auto"/>
                <w:kern w:val="0"/>
                <w:sz w:val="21"/>
                <w:szCs w:val="21"/>
                <w:highlight w:val="none"/>
              </w:rPr>
              <w:t xml:space="preserve">保留进一步追究责任的权利。 </w:t>
            </w:r>
          </w:p>
          <w:p w14:paraId="36764A90">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完成设备安装与调试后，需对拟交付的合同成果及其组件进行自检并提出书面验收申请，经采购人同意后共同组织验收，签写相应验收意见并签名确认。如对验收存在异议的，可聘请第三方</w:t>
            </w:r>
            <w:r>
              <w:rPr>
                <w:rFonts w:hint="eastAsia" w:ascii="宋体" w:hAnsi="宋体" w:eastAsia="宋体" w:cs="宋体"/>
                <w:color w:val="auto"/>
                <w:kern w:val="0"/>
                <w:sz w:val="21"/>
                <w:szCs w:val="21"/>
                <w:highlight w:val="none"/>
                <w:lang w:val="en-US" w:eastAsia="zh-CN"/>
              </w:rPr>
              <w:t>机构</w:t>
            </w:r>
            <w:r>
              <w:rPr>
                <w:rFonts w:hint="eastAsia" w:ascii="宋体" w:hAnsi="宋体" w:eastAsia="宋体" w:cs="宋体"/>
                <w:color w:val="auto"/>
                <w:kern w:val="0"/>
                <w:sz w:val="21"/>
                <w:szCs w:val="21"/>
                <w:highlight w:val="none"/>
              </w:rPr>
              <w:t>按合同约定组织验收，</w:t>
            </w:r>
            <w:r>
              <w:rPr>
                <w:rFonts w:hint="eastAsia" w:ascii="宋体" w:hAnsi="宋体" w:eastAsia="宋体" w:cs="宋体"/>
                <w:color w:val="auto"/>
                <w:kern w:val="0"/>
                <w:sz w:val="21"/>
                <w:szCs w:val="21"/>
                <w:highlight w:val="none"/>
                <w:lang w:val="en-US" w:eastAsia="zh-CN"/>
              </w:rPr>
              <w:t>所有验收</w:t>
            </w:r>
            <w:r>
              <w:rPr>
                <w:rFonts w:hint="eastAsia" w:ascii="宋体" w:hAnsi="宋体" w:eastAsia="宋体" w:cs="宋体"/>
                <w:color w:val="auto"/>
                <w:kern w:val="0"/>
                <w:sz w:val="21"/>
                <w:szCs w:val="21"/>
                <w:highlight w:val="none"/>
              </w:rPr>
              <w:t>费用由成交供应商负责。</w:t>
            </w:r>
          </w:p>
          <w:p w14:paraId="014628F5">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3、货物（设备）验收合格，项目约定产品或服务方可正式交接，双方对相关货物清单、随机附件及验收结论意见书等书面材料进行清点签字后，作为项目的最终验收。</w:t>
            </w:r>
          </w:p>
          <w:p w14:paraId="1E300F12">
            <w:pPr>
              <w:keepNext w:val="0"/>
              <w:keepLines w:val="0"/>
              <w:pageBreakBefore w:val="0"/>
              <w:widowControl/>
              <w:kinsoku/>
              <w:wordWrap/>
              <w:overflowPunct/>
              <w:topLinePunct w:val="0"/>
              <w:autoSpaceDE/>
              <w:autoSpaceDN/>
              <w:bidi w:val="0"/>
              <w:adjustRightInd/>
              <w:snapToGrid w:val="0"/>
              <w:spacing w:line="360" w:lineRule="auto"/>
              <w:jc w:val="left"/>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4、验收费用：验收所产生的劳务费、检验费及相关发生的全部费用均由成交</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承担。</w:t>
            </w:r>
          </w:p>
        </w:tc>
      </w:tr>
      <w:tr w14:paraId="5F7D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1" w:type="dxa"/>
            <w:vAlign w:val="center"/>
          </w:tcPr>
          <w:p w14:paraId="5223A60F">
            <w:pPr>
              <w:pageBreakBefore w:val="0"/>
              <w:kinsoku/>
              <w:wordWrap/>
              <w:overflowPunct/>
              <w:topLinePunct w:val="0"/>
              <w:bidi w:val="0"/>
              <w:spacing w:line="360" w:lineRule="auto"/>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其他要求</w:t>
            </w:r>
          </w:p>
        </w:tc>
        <w:tc>
          <w:tcPr>
            <w:tcW w:w="6965" w:type="dxa"/>
            <w:vAlign w:val="center"/>
          </w:tcPr>
          <w:p w14:paraId="16F850C6">
            <w:pPr>
              <w:keepNext w:val="0"/>
              <w:keepLines w:val="0"/>
              <w:pageBreakBefore w:val="0"/>
              <w:widowControl/>
              <w:numPr>
                <w:ilvl w:val="0"/>
                <w:numId w:val="10"/>
              </w:numPr>
              <w:kinsoku/>
              <w:wordWrap/>
              <w:overflowPunct/>
              <w:topLinePunct w:val="0"/>
              <w:autoSpaceDE/>
              <w:autoSpaceDN/>
              <w:bidi w:val="0"/>
              <w:adjustRightInd/>
              <w:snapToGrid w:val="0"/>
              <w:spacing w:line="360" w:lineRule="auto"/>
              <w:jc w:val="left"/>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供应商的每轮报价均需提供报价明细。</w:t>
            </w:r>
          </w:p>
        </w:tc>
      </w:tr>
    </w:tbl>
    <w:p w14:paraId="2A994B15">
      <w:pPr>
        <w:pageBreakBefore w:val="0"/>
        <w:kinsoku/>
        <w:wordWrap/>
        <w:overflowPunct/>
        <w:topLinePunct w:val="0"/>
        <w:bidi w:val="0"/>
        <w:spacing w:line="360" w:lineRule="auto"/>
        <w:jc w:val="both"/>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777B841">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2" w:name="_Toc10872"/>
      <w:bookmarkStart w:id="63" w:name="_Toc8455"/>
      <w:bookmarkStart w:id="64" w:name="_Toc8739"/>
      <w:r>
        <w:rPr>
          <w:rFonts w:hint="eastAsia" w:ascii="宋体" w:hAnsi="宋体" w:eastAsia="宋体" w:cs="宋体"/>
          <w:color w:val="auto"/>
          <w:sz w:val="32"/>
          <w:szCs w:val="32"/>
          <w:highlight w:val="none"/>
        </w:rPr>
        <w:t xml:space="preserve">第五部分  </w:t>
      </w:r>
      <w:bookmarkEnd w:id="57"/>
      <w:bookmarkEnd w:id="58"/>
      <w:bookmarkStart w:id="65" w:name="第四部分"/>
      <w:r>
        <w:rPr>
          <w:rFonts w:hint="eastAsia" w:ascii="宋体" w:hAnsi="宋体" w:eastAsia="宋体" w:cs="宋体"/>
          <w:color w:val="auto"/>
          <w:sz w:val="32"/>
          <w:szCs w:val="32"/>
          <w:highlight w:val="none"/>
        </w:rPr>
        <w:t>评定标准</w:t>
      </w:r>
      <w:bookmarkEnd w:id="62"/>
      <w:bookmarkEnd w:id="63"/>
      <w:bookmarkEnd w:id="64"/>
    </w:p>
    <w:p w14:paraId="0B727981">
      <w:pPr>
        <w:bidi w:val="0"/>
        <w:jc w:val="center"/>
        <w:rPr>
          <w:rFonts w:hint="eastAsia"/>
          <w:b/>
          <w:bCs/>
          <w:color w:val="auto"/>
          <w:sz w:val="30"/>
          <w:szCs w:val="30"/>
          <w:highlight w:val="none"/>
        </w:rPr>
      </w:pPr>
      <w:r>
        <w:rPr>
          <w:rFonts w:hint="eastAsia"/>
          <w:b/>
          <w:bCs/>
          <w:color w:val="auto"/>
          <w:sz w:val="30"/>
          <w:szCs w:val="30"/>
          <w:highlight w:val="none"/>
        </w:rPr>
        <w:t>一、评审方法</w:t>
      </w:r>
    </w:p>
    <w:p w14:paraId="7090C40C">
      <w:pPr>
        <w:bidi w:val="0"/>
        <w:jc w:val="center"/>
        <w:rPr>
          <w:rFonts w:hint="eastAsia"/>
          <w:b/>
          <w:bCs/>
          <w:color w:val="auto"/>
          <w:sz w:val="30"/>
          <w:szCs w:val="30"/>
          <w:highlight w:val="none"/>
        </w:rPr>
      </w:pPr>
    </w:p>
    <w:p w14:paraId="32C29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14:paraId="338D1796">
      <w:p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本项目为政府采购货物项目，根据《</w:t>
      </w:r>
      <w:r>
        <w:rPr>
          <w:rFonts w:hint="eastAsia" w:ascii="宋体" w:hAnsi="宋体" w:eastAsia="宋体" w:cs="宋体"/>
          <w:color w:val="auto"/>
          <w:sz w:val="21"/>
          <w:szCs w:val="21"/>
          <w:highlight w:val="none"/>
        </w:rPr>
        <w:t>国务院办公厅关于在政府采购中实施本国产品标准及相关政策的通知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国办发[2025]34号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的规定，依法对符合规定的本国产品的报价给予20%的价格扣除，用扣除后的价格参与评审。</w:t>
      </w:r>
      <w:r>
        <w:rPr>
          <w:rFonts w:hint="eastAsia" w:ascii="宋体" w:hAnsi="宋体" w:cs="宋体"/>
          <w:color w:val="auto"/>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26E8BC">
      <w:pPr>
        <w:pStyle w:val="393"/>
        <w:keepNext w:val="0"/>
        <w:keepLines w:val="0"/>
        <w:pageBreakBefore w:val="0"/>
        <w:widowControl w:val="0"/>
        <w:kinsoku/>
        <w:wordWrap/>
        <w:overflowPunct/>
        <w:topLinePunct w:val="0"/>
        <w:autoSpaceDE/>
        <w:autoSpaceDN/>
        <w:bidi w:val="0"/>
        <w:snapToGrid/>
        <w:spacing w:before="0"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14:paraId="4CB6E92E">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根据中华人民共和国财政部《关于推动解决政府采购异常低价问题的通知》（财库</w:t>
      </w:r>
      <w:r>
        <w:rPr>
          <w:rFonts w:hint="eastAsia" w:ascii="宋体" w:hAnsi="宋体" w:eastAsia="宋体" w:cs="宋体"/>
          <w:color w:val="auto"/>
          <w:sz w:val="21"/>
          <w:szCs w:val="21"/>
          <w:highlight w:val="none"/>
          <w:lang w:val="en-US" w:eastAsia="zh-CN"/>
        </w:rPr>
        <w:t>〔2026〕2号）规定，政府采购项目评审中出现下列情形之一的，谈判小组应当启动异常低价响应审查程序:</w:t>
      </w:r>
    </w:p>
    <w:p w14:paraId="2C05E279">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1、响应报价低于全部通过符合性审查供应商响应报价平均值</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%的，即响应报价〈全部通过符合性审查供应商响应报价平均值</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48C92BB0">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2、响应报价低于通过符合性审查的次低报价供应商响应报价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%的，即响应报价〈通过符合性审查的次低报价供应商响应报价</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72AB0F7F">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3、响应报价低于采购项目最高限价</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%的，即响应报价〈采购项目最高限价</w:t>
      </w:r>
      <w:r>
        <w:rPr>
          <w:rFonts w:hint="default" w:ascii="Arial" w:hAnsi="Arial" w:eastAsia="宋体" w:cs="Arial"/>
          <w:color w:val="auto"/>
          <w:sz w:val="21"/>
          <w:szCs w:val="21"/>
          <w:highlight w:val="none"/>
          <w:lang w:val="en-US" w:eastAsia="zh-CN"/>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lang w:val="en-US" w:eastAsia="zh-CN"/>
        </w:rPr>
        <w:t>%；</w:t>
      </w:r>
    </w:p>
    <w:p w14:paraId="41FB18E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4、谈判小组基于专业判断，认为供应商报价过低，有可能影响产品质量或者不能诚信履约的其他情形。</w:t>
      </w:r>
    </w:p>
    <w:p w14:paraId="741630DE">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小组启动异常低价响应审查后，应当要求相关供应商在评审现场合理的时间内对响应价格作出解释，提供项目具体成本测算等与报价合理性相关的书面说明及必要的证明材料，包括但不限于原材料成本、人工成本、制造费用等。</w:t>
      </w:r>
    </w:p>
    <w:p w14:paraId="690BA747">
      <w:pPr>
        <w:pageBreakBefore w:val="0"/>
        <w:kinsoku/>
        <w:wordWrap/>
        <w:overflowPunct/>
        <w:topLinePunct w:val="0"/>
        <w:bidi w:val="0"/>
        <w:spacing w:line="360" w:lineRule="auto"/>
        <w:ind w:firstLine="407" w:firstLineChars="19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谈判小组应当将其作为无效响应处理。</w:t>
      </w:r>
    </w:p>
    <w:p w14:paraId="7C5D6991">
      <w:pPr>
        <w:pStyle w:val="632"/>
        <w:pageBreakBefore w:val="0"/>
        <w:kinsoku/>
        <w:wordWrap/>
        <w:overflowPunct/>
        <w:topLinePunct w:val="0"/>
        <w:bidi w:val="0"/>
        <w:spacing w:line="360" w:lineRule="auto"/>
        <w:ind w:firstLine="0"/>
        <w:rPr>
          <w:rFonts w:hint="eastAsia" w:ascii="宋体" w:hAnsi="宋体" w:eastAsia="宋体" w:cs="宋体"/>
          <w:color w:val="auto"/>
          <w:sz w:val="30"/>
          <w:szCs w:val="30"/>
          <w:highlight w:val="none"/>
        </w:rPr>
      </w:pPr>
    </w:p>
    <w:p w14:paraId="58061A8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二、谈判小组的组成</w:t>
      </w:r>
    </w:p>
    <w:p w14:paraId="50B2DFFF">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1.谈判小组的组成。</w:t>
      </w:r>
    </w:p>
    <w:p w14:paraId="419C8BB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14:paraId="6B3AE41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达到公开招标数额标准的货物采购项目，竞争性谈判小组应当由5人以上单数组成。</w:t>
      </w:r>
    </w:p>
    <w:p w14:paraId="1B8875A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39DE83">
      <w:pPr>
        <w:pageBreakBefore w:val="0"/>
        <w:kinsoku/>
        <w:wordWrap/>
        <w:overflowPunct/>
        <w:topLinePunct w:val="0"/>
        <w:bidi w:val="0"/>
        <w:snapToGrid w:val="0"/>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2.谈判小组的组成人员的回避。</w:t>
      </w:r>
    </w:p>
    <w:p w14:paraId="241310F4">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在政府采购活动中，谈判小组的组成人员与供应商有下列利害关系之一的，应当回避：</w:t>
      </w:r>
    </w:p>
    <w:p w14:paraId="5BF015CC">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2F9AE569">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0E61B57A">
      <w:pPr>
        <w:pStyle w:val="393"/>
        <w:pageBreakBefore w:val="0"/>
        <w:kinsoku/>
        <w:wordWrap/>
        <w:overflowPunct/>
        <w:topLinePunct w:val="0"/>
        <w:bidi w:val="0"/>
        <w:spacing w:before="0"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6BC652FF">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24AE851C">
      <w:pPr>
        <w:pStyle w:val="393"/>
        <w:pageBreakBefore w:val="0"/>
        <w:kinsoku/>
        <w:wordWrap/>
        <w:overflowPunct/>
        <w:topLinePunct w:val="0"/>
        <w:bidi w:val="0"/>
        <w:spacing w:before="0" w:line="360" w:lineRule="auto"/>
        <w:ind w:firstLine="48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736C0833">
      <w:pPr>
        <w:pageBreakBefore w:val="0"/>
        <w:kinsoku/>
        <w:wordWrap/>
        <w:overflowPunct/>
        <w:topLinePunct w:val="0"/>
        <w:bidi w:val="0"/>
        <w:snapToGrid w:val="0"/>
        <w:spacing w:line="360" w:lineRule="auto"/>
        <w:ind w:left="120" w:leftChars="57" w:firstLine="316" w:firstLineChars="150"/>
        <w:jc w:val="center"/>
        <w:rPr>
          <w:rFonts w:hint="eastAsia" w:ascii="宋体" w:hAnsi="宋体" w:eastAsia="宋体" w:cs="宋体"/>
          <w:b/>
          <w:color w:val="auto"/>
          <w:sz w:val="21"/>
          <w:szCs w:val="21"/>
          <w:highlight w:val="none"/>
        </w:rPr>
      </w:pPr>
    </w:p>
    <w:p w14:paraId="0D521455">
      <w:pPr>
        <w:pageBreakBefore w:val="0"/>
        <w:kinsoku/>
        <w:wordWrap/>
        <w:overflowPunct/>
        <w:topLinePunct w:val="0"/>
        <w:bidi w:val="0"/>
        <w:snapToGrid w:val="0"/>
        <w:spacing w:line="360" w:lineRule="auto"/>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三、谈判小组的职责</w:t>
      </w:r>
    </w:p>
    <w:p w14:paraId="64F90EB3">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1.谈判小组负责具体评审事务，并独立履行下列职责：</w:t>
      </w:r>
    </w:p>
    <w:p w14:paraId="5C82A10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7912B267">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1.2审查、评价响应文件是否符合谈判文件的商务、技术等实质性要求；</w:t>
      </w:r>
    </w:p>
    <w:p w14:paraId="25E943E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5EF9A3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1.4谈判小组集中与单一供应商分别进行谈判；</w:t>
      </w:r>
    </w:p>
    <w:p w14:paraId="7DD72E0F">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1.5谈判小组根据谈判文件和谈判情况实质性变动采购需求中的技术、服务要求以及合同草案条款，并确定提交最后报价的供应商；</w:t>
      </w:r>
    </w:p>
    <w:p w14:paraId="0743278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1.6根据谈判文件确定的评定标准对提交最后报价的供应商的响应文件和最后报价进行评定；</w:t>
      </w:r>
    </w:p>
    <w:p w14:paraId="38CFB59E">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1.7编制评审报告，确定成交候选人名单，以及根据采购人委托直接确定成交人；</w:t>
      </w:r>
    </w:p>
    <w:p w14:paraId="128B4019">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0C793A62">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1.9法律、法规、规章、谈判文件等规定的其它事项。</w:t>
      </w:r>
    </w:p>
    <w:p w14:paraId="1C1A1A8C">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2.谈判小组及其成员不得有下列行为：</w:t>
      </w:r>
    </w:p>
    <w:p w14:paraId="79FCE868">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11261526">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4C5398D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6F9E7175">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2.4在评审过程中擅离职守，影响评审程序正常进行的；</w:t>
      </w:r>
    </w:p>
    <w:p w14:paraId="219A1761">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2.5记录、复制或者带走任何评审资料；</w:t>
      </w:r>
    </w:p>
    <w:p w14:paraId="3158408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2.6其他不遵守评审纪律的行为。</w:t>
      </w:r>
    </w:p>
    <w:p w14:paraId="1F48B7EC">
      <w:pPr>
        <w:pStyle w:val="393"/>
        <w:pageBreakBefore w:val="0"/>
        <w:kinsoku/>
        <w:wordWrap/>
        <w:overflowPunct/>
        <w:topLinePunct w:val="0"/>
        <w:bidi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谈判小组成员有2.1-2.4行为之一的，其评审意见无效，并不得获取评审劳务报酬和报销异地评审差旅费。</w:t>
      </w:r>
    </w:p>
    <w:p w14:paraId="138D3B3B">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30"/>
          <w:szCs w:val="30"/>
          <w:highlight w:val="none"/>
        </w:rPr>
      </w:pPr>
    </w:p>
    <w:p w14:paraId="46C143E0">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四、评审程序</w:t>
      </w:r>
    </w:p>
    <w:p w14:paraId="6FC0560D">
      <w:pPr>
        <w:pStyle w:val="393"/>
        <w:pageBreakBefore w:val="0"/>
        <w:kinsoku/>
        <w:wordWrap/>
        <w:overflowPunct/>
        <w:topLinePunct w:val="0"/>
        <w:bidi w:val="0"/>
        <w:spacing w:before="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详见谈判文件“第二部分 竞争性谈判流程”。</w:t>
      </w:r>
    </w:p>
    <w:p w14:paraId="25EF2E9E">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6E94D91E">
      <w:pPr>
        <w:pStyle w:val="393"/>
        <w:pageBreakBefore w:val="0"/>
        <w:kinsoku/>
        <w:wordWrap/>
        <w:overflowPunct/>
        <w:topLinePunct w:val="0"/>
        <w:bidi w:val="0"/>
        <w:spacing w:before="0" w:line="360" w:lineRule="auto"/>
        <w:ind w:firstLine="0" w:firstLineChars="0"/>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五、评审须知</w:t>
      </w:r>
    </w:p>
    <w:p w14:paraId="0DE991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50E22E3D">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87EBA7">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2.最后报价的修正原则</w:t>
      </w:r>
    </w:p>
    <w:p w14:paraId="63E61181">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谈判小组对响应文件的最后报价进行审核，对发现计算、书写等错误的，按以下原则进行修正：</w:t>
      </w:r>
    </w:p>
    <w:p w14:paraId="3B6524D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2.1《最后报价一览表》内容与响应文件中响应内容不一致的，以《最后报价一览表》为准;</w:t>
      </w:r>
    </w:p>
    <w:p w14:paraId="17E46C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48A5FEC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2.3单价金额小数点或者百分比有明显错位的，以《最后报价一览表》的总价为准，并修改单价;</w:t>
      </w:r>
    </w:p>
    <w:p w14:paraId="75A687D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73089F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4B845D1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2.6以修正后的总价作为最后报价。</w:t>
      </w:r>
    </w:p>
    <w:p w14:paraId="494E2799">
      <w:pPr>
        <w:pageBreakBefore w:val="0"/>
        <w:kinsoku/>
        <w:wordWrap/>
        <w:overflowPunct/>
        <w:topLinePunct w:val="0"/>
        <w:bidi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6E08524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pacing w:val="20"/>
          <w:sz w:val="21"/>
          <w:szCs w:val="21"/>
          <w:highlight w:val="none"/>
        </w:rPr>
        <w:t>响应无效</w:t>
      </w:r>
    </w:p>
    <w:p w14:paraId="71EEFCC9">
      <w:pPr>
        <w:pStyle w:val="23"/>
        <w:pageBreakBefore w:val="0"/>
        <w:kinsoku/>
        <w:wordWrap/>
        <w:overflowPunct/>
        <w:topLinePunct w:val="0"/>
        <w:bidi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71B27E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3.1单位负责人为同一人或者存在直接控股、管理关系的不同供应商参加同一合同项下的政府采购活动的（均无效）；</w:t>
      </w:r>
    </w:p>
    <w:p w14:paraId="39BF5E3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3.2为采购项目提供整体设计、规范编制或者项目管理、监理、检测等服务的供应商再参加该采购项目的其他采购活动的； </w:t>
      </w:r>
    </w:p>
    <w:p w14:paraId="695CE16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3.3供应商不具备谈判文件中规定的资格要求的（供应商未提供有效的资格证明文件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，视为供应商不具备谈判文件中规定的资格要求）；</w:t>
      </w:r>
    </w:p>
    <w:p w14:paraId="2406444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3.4如以联合体形式参加政府采购活动的，联合协议不符合谈判文件规定的联合协议要求的；</w:t>
      </w:r>
    </w:p>
    <w:p w14:paraId="616DF8F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3.5响应文件未按谈判文件的澄清、修改的内容编制，又不符合实质性要求的；</w:t>
      </w:r>
    </w:p>
    <w:p w14:paraId="5EB047F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3.6响应文件组成漏项，内容不全或内容字迹模糊辨认不清的；</w:t>
      </w:r>
    </w:p>
    <w:p w14:paraId="7BAE4F5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3.7响应文件中法人授权书所载内容与本项目内容有异的；</w:t>
      </w:r>
    </w:p>
    <w:p w14:paraId="0210C1A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3.8响应文件未按照谈判文件要求签署、盖章的；</w:t>
      </w:r>
    </w:p>
    <w:p w14:paraId="58CA0C1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436353E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3.10响应文件含有采购人不能接受的附加条件的；</w:t>
      </w:r>
    </w:p>
    <w:p w14:paraId="602F8732">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3.11响应文件中承诺的响应有效期少于谈判文件中载明的响应有效期的；</w:t>
      </w:r>
    </w:p>
    <w:p w14:paraId="00E2F6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3.12供应商所投内容不符合谈判文件中实质性要求的；</w:t>
      </w:r>
    </w:p>
    <w:p w14:paraId="1BA6FDA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3.13所提交的《最后报价一览表》中出现不是唯一的、有选择性的报价的;</w:t>
      </w:r>
    </w:p>
    <w:p w14:paraId="76E90F8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3.14最后报价高于本项目采购预算或者最高限价的;</w:t>
      </w:r>
    </w:p>
    <w:p w14:paraId="47C851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3.15《最后报价一览表》填写不完整或字迹不能辨认或有漏项的；</w:t>
      </w:r>
    </w:p>
    <w:p w14:paraId="318CCEA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3.16供应商对根据修正原则修正后的最后报价不确认的；</w:t>
      </w:r>
    </w:p>
    <w:p w14:paraId="789A98DC">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3.17供应商提供虚假材料响应的（包括但不限于以下情节）；</w:t>
      </w:r>
    </w:p>
    <w:p w14:paraId="12B0C59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3.17.1使用伪造、变造的许可证件；</w:t>
      </w:r>
    </w:p>
    <w:p w14:paraId="29BA1FCF">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3.17.2提供虚假的财务状况或者业绩；</w:t>
      </w:r>
    </w:p>
    <w:p w14:paraId="0C4CC8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3.17.3提供虚假的项目负责人或者主要技术人员简历、劳动关系证明；</w:t>
      </w:r>
    </w:p>
    <w:p w14:paraId="38744653">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3.17.4提供虚假的信用状况；</w:t>
      </w:r>
    </w:p>
    <w:p w14:paraId="62F5634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3.17.5其他弄虚作假的行为。</w:t>
      </w:r>
    </w:p>
    <w:p w14:paraId="262C5974">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3.18供应商有恶意串通、妨碍其他供应商的竞争行为、损害采购人或者其他供应商的合法权益情形的。</w:t>
      </w:r>
    </w:p>
    <w:p w14:paraId="1D4B8100">
      <w:pPr>
        <w:pageBreakBefore w:val="0"/>
        <w:kinsoku/>
        <w:wordWrap/>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14:paraId="19B3E12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3.18.1供应商直接或者间接从采购人或者采购代理机构处获得其他供应商的相关情况并修改其响应文件；</w:t>
      </w:r>
    </w:p>
    <w:p w14:paraId="552D4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3.18.2供应商按照采购人或者采购代理机构的授意撤换、修改</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w:t>
      </w:r>
    </w:p>
    <w:p w14:paraId="15854D5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3.18.3供应商之间协商报价、技术方案等</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文件或者响应文件的实质性内容；</w:t>
      </w:r>
    </w:p>
    <w:p w14:paraId="307B61C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3.18.4属于同一集团、协会、商会等组织成员的供应商按照该组织要求协同参加政府采购活动；</w:t>
      </w:r>
    </w:p>
    <w:p w14:paraId="077273A8">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3.18.5供应商之间事先约定由某一特定供应商中标、成交；</w:t>
      </w:r>
    </w:p>
    <w:p w14:paraId="5746FD8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3.18.6供应商之间商定部分供应商放弃参加政府采购活动或者放弃中标、成交；</w:t>
      </w:r>
    </w:p>
    <w:p w14:paraId="72F9DB7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3.18.7供应商与采购人或者采购代理机构之间、供应商相互之间，为谋求特定供应商中标、成交或者排斥其他供应商的其他串通行为。</w:t>
      </w:r>
    </w:p>
    <w:p w14:paraId="5A5EB7B6">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3.18.8不同供应商的响应文件由同一单位或者个人编制；</w:t>
      </w:r>
    </w:p>
    <w:p w14:paraId="577817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3.18.9不同供应商委托同一单位或者个人办理响应事宜；</w:t>
      </w:r>
    </w:p>
    <w:p w14:paraId="6FB77E5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3.18.10不同供应商的响应文件载明的项目管理成员或者联系人员为同一人；</w:t>
      </w:r>
    </w:p>
    <w:p w14:paraId="5784045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3.18.11不同供应商的响应文件异常一致或者最后报价呈规律性差异。</w:t>
      </w:r>
    </w:p>
    <w:p w14:paraId="7097A53E">
      <w:pPr>
        <w:pageBreakBefore w:val="0"/>
        <w:kinsoku/>
        <w:wordWrap/>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3.19供应商仅提交备份响应文件，没有在电子交易平台传输提交响应文件的，响应无效；</w:t>
      </w:r>
    </w:p>
    <w:p w14:paraId="65B901E5">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3.20法律、法规、规章（适用本市的）及省级以上规范性文件（适用本市的）规定的其他无效情形。</w:t>
      </w:r>
    </w:p>
    <w:p w14:paraId="60B0EA86">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重新开展采购活动</w:t>
      </w:r>
    </w:p>
    <w:p w14:paraId="585C69DA">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rPr>
        <w:t>出现下列情形之一的，采购代理机构应当终止竞争性谈判采购活动，通过电子交易平台发布项目终止公告并说明原因，重新开展采购活动：</w:t>
      </w:r>
    </w:p>
    <w:p w14:paraId="5215C87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（1）因情况变化，不再符合规定的竞争性谈判采购方式适用情形的；</w:t>
      </w:r>
    </w:p>
    <w:p w14:paraId="5759851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416CB051">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（3）在采购过程中符合竞争要求的供应商或者报价未超过采购预算的供应商不足3家的，但《政府采购非招标采购方式管理办法》第二十七条规定的情形除外。</w:t>
      </w:r>
    </w:p>
    <w:p w14:paraId="7340E1A9">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 终止采购活动</w:t>
      </w:r>
    </w:p>
    <w:p w14:paraId="235B2048">
      <w:pPr>
        <w:pageBreakBefore w:val="0"/>
        <w:kinsoku/>
        <w:wordWrap/>
        <w:overflowPunct/>
        <w:topLinePunct w:val="0"/>
        <w:bidi w:val="0"/>
        <w:spacing w:line="360" w:lineRule="auto"/>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2AB03A99">
      <w:pPr>
        <w:pageBreakBefore w:val="0"/>
        <w:kinsoku/>
        <w:wordWrap/>
        <w:overflowPunct/>
        <w:topLinePunct w:val="0"/>
        <w:bidi w:val="0"/>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6. </w:t>
      </w:r>
      <w:r>
        <w:rPr>
          <w:rFonts w:hint="eastAsia" w:ascii="宋体" w:hAnsi="宋体" w:eastAsia="宋体" w:cs="宋体"/>
          <w:b w:val="0"/>
          <w:bCs/>
          <w:color w:val="auto"/>
          <w:sz w:val="21"/>
          <w:szCs w:val="21"/>
          <w:highlight w:val="none"/>
        </w:rPr>
        <w:t>采购代理机构有权对谈判小组各成员的评审情况和评审意见进行合理性和合规性审查，</w:t>
      </w:r>
      <w:r>
        <w:rPr>
          <w:rFonts w:hint="eastAsia" w:ascii="宋体" w:hAnsi="宋体" w:eastAsia="宋体" w:cs="宋体"/>
          <w:color w:val="auto"/>
          <w:sz w:val="21"/>
          <w:szCs w:val="21"/>
          <w:highlight w:val="none"/>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14:paraId="44F5479D">
      <w:pPr>
        <w:pStyle w:val="393"/>
        <w:pageBreakBefore w:val="0"/>
        <w:kinsoku/>
        <w:wordWrap/>
        <w:overflowPunct/>
        <w:topLinePunct w:val="0"/>
        <w:bidi w:val="0"/>
        <w:spacing w:before="0" w:line="360" w:lineRule="auto"/>
        <w:ind w:firstLine="0" w:firstLineChars="0"/>
        <w:rPr>
          <w:rFonts w:hint="eastAsia" w:ascii="宋体" w:hAnsi="宋体" w:eastAsia="宋体" w:cs="宋体"/>
          <w:b/>
          <w:color w:val="auto"/>
          <w:highlight w:val="none"/>
        </w:rPr>
      </w:pPr>
    </w:p>
    <w:p w14:paraId="3DD7882A">
      <w:pPr>
        <w:pageBreakBefore w:val="0"/>
        <w:kinsoku/>
        <w:wordWrap/>
        <w:overflowPunct/>
        <w:topLinePunct w:val="0"/>
        <w:bidi w:val="0"/>
        <w:snapToGrid w:val="0"/>
        <w:spacing w:line="360" w:lineRule="auto"/>
        <w:ind w:left="120" w:leftChars="57" w:firstLine="45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0"/>
          <w:szCs w:val="30"/>
          <w:highlight w:val="none"/>
        </w:rPr>
        <w:t>六、评审过程的保密与录像</w:t>
      </w:r>
    </w:p>
    <w:p w14:paraId="71805C2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14:paraId="210A8A93">
      <w:pPr>
        <w:pageBreakBefore w:val="0"/>
        <w:widowControl/>
        <w:kinsoku/>
        <w:wordWrap/>
        <w:overflowPunct/>
        <w:topLinePunct w:val="0"/>
        <w:bidi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p w14:paraId="6B669840">
      <w:pPr>
        <w:pageBreakBefore w:val="0"/>
        <w:widowControl/>
        <w:kinsoku/>
        <w:wordWrap/>
        <w:overflowPunct/>
        <w:topLinePunct w:val="0"/>
        <w:bidi w:val="0"/>
        <w:adjustRightInd/>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4503A1FA">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66" w:name="_Toc12496"/>
      <w:bookmarkStart w:id="67" w:name="_Toc28332"/>
      <w:bookmarkStart w:id="68" w:name="_Toc13173"/>
      <w:r>
        <w:rPr>
          <w:rFonts w:hint="eastAsia" w:ascii="宋体" w:hAnsi="宋体" w:eastAsia="宋体" w:cs="宋体"/>
          <w:color w:val="auto"/>
          <w:sz w:val="32"/>
          <w:szCs w:val="32"/>
          <w:highlight w:val="none"/>
        </w:rPr>
        <w:t>第六部分</w:t>
      </w:r>
      <w:bookmarkEnd w:id="65"/>
      <w:r>
        <w:rPr>
          <w:rFonts w:hint="eastAsia" w:ascii="宋体" w:hAnsi="宋体" w:eastAsia="宋体" w:cs="宋体"/>
          <w:color w:val="auto"/>
          <w:sz w:val="32"/>
          <w:szCs w:val="32"/>
          <w:highlight w:val="none"/>
        </w:rPr>
        <w:t xml:space="preserve">  拟签订的合同文本</w:t>
      </w:r>
      <w:bookmarkEnd w:id="66"/>
      <w:bookmarkEnd w:id="67"/>
      <w:bookmarkEnd w:id="68"/>
    </w:p>
    <w:p w14:paraId="47904376">
      <w:pPr>
        <w:pageBreakBefore w:val="0"/>
        <w:kinsoku/>
        <w:wordWrap/>
        <w:overflowPunct/>
        <w:topLinePunct w:val="0"/>
        <w:bidi w:val="0"/>
        <w:adjustRightInd/>
        <w:spacing w:line="360" w:lineRule="auto"/>
        <w:jc w:val="center"/>
        <w:rPr>
          <w:rFonts w:hint="eastAsia" w:ascii="宋体" w:hAnsi="宋体" w:eastAsia="宋体" w:cs="宋体"/>
          <w:b/>
          <w:bCs/>
          <w:color w:val="auto"/>
          <w:spacing w:val="-20"/>
          <w:kern w:val="44"/>
          <w:sz w:val="48"/>
          <w:szCs w:val="48"/>
          <w:highlight w:val="none"/>
        </w:rPr>
      </w:pPr>
      <w:bookmarkStart w:id="69" w:name="第五部分"/>
      <w:bookmarkStart w:id="70" w:name="_Toc86217003"/>
    </w:p>
    <w:p w14:paraId="6B967280">
      <w:pPr>
        <w:pStyle w:val="31"/>
        <w:pageBreakBefore w:val="0"/>
        <w:kinsoku/>
        <w:wordWrap/>
        <w:overflowPunct/>
        <w:topLinePunct w:val="0"/>
        <w:bidi w:val="0"/>
        <w:spacing w:line="360" w:lineRule="auto"/>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北海市政府采购合同</w:t>
      </w:r>
    </w:p>
    <w:p w14:paraId="342BEEA2">
      <w:pPr>
        <w:pStyle w:val="31"/>
        <w:pageBreakBefore w:val="0"/>
        <w:kinsoku/>
        <w:wordWrap/>
        <w:overflowPunct/>
        <w:topLinePunct w:val="0"/>
        <w:bidi w:val="0"/>
        <w:spacing w:line="360" w:lineRule="auto"/>
        <w:rPr>
          <w:rFonts w:hint="eastAsia" w:ascii="宋体" w:hAnsi="宋体" w:eastAsia="宋体" w:cs="宋体"/>
          <w:color w:val="auto"/>
          <w:sz w:val="52"/>
          <w:szCs w:val="52"/>
          <w:highlight w:val="none"/>
        </w:rPr>
      </w:pPr>
    </w:p>
    <w:p w14:paraId="51757CD9">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1648E6D5">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435ABE1B">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33B2B6D4">
      <w:pPr>
        <w:pStyle w:val="31"/>
        <w:pageBreakBefore w:val="0"/>
        <w:kinsoku/>
        <w:wordWrap/>
        <w:overflowPunct/>
        <w:topLinePunct w:val="0"/>
        <w:bidi w:val="0"/>
        <w:spacing w:line="360" w:lineRule="auto"/>
        <w:rPr>
          <w:rFonts w:hint="eastAsia" w:ascii="宋体" w:hAnsi="宋体" w:eastAsia="宋体" w:cs="宋体"/>
          <w:color w:val="auto"/>
          <w:highlight w:val="none"/>
        </w:rPr>
      </w:pPr>
    </w:p>
    <w:p w14:paraId="2D4F99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 xml:space="preserve">                          </w:t>
      </w:r>
    </w:p>
    <w:p w14:paraId="699BA746">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ascii="宋体" w:hAnsi="宋体" w:eastAsia="宋体" w:cs="宋体"/>
          <w:b/>
          <w:color w:val="auto"/>
          <w:sz w:val="28"/>
          <w:szCs w:val="28"/>
          <w:highlight w:val="none"/>
          <w:u w:val="single"/>
        </w:rPr>
        <w:t xml:space="preserve">                          </w:t>
      </w:r>
    </w:p>
    <w:p w14:paraId="27D55435">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20E7CC78">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采购单位（甲方）</w:t>
      </w:r>
      <w:r>
        <w:rPr>
          <w:rFonts w:hint="eastAsia" w:ascii="宋体" w:hAnsi="宋体" w:eastAsia="宋体" w:cs="宋体"/>
          <w:b/>
          <w:color w:val="auto"/>
          <w:sz w:val="28"/>
          <w:szCs w:val="28"/>
          <w:highlight w:val="none"/>
          <w:u w:val="single"/>
        </w:rPr>
        <w:t xml:space="preserve">                   </w:t>
      </w:r>
    </w:p>
    <w:p w14:paraId="05378F99">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ascii="宋体" w:hAnsi="宋体" w:eastAsia="宋体" w:cs="宋体"/>
          <w:b/>
          <w:color w:val="auto"/>
          <w:sz w:val="28"/>
          <w:szCs w:val="28"/>
          <w:highlight w:val="none"/>
          <w:u w:val="single"/>
        </w:rPr>
        <w:t xml:space="preserve">                    </w:t>
      </w:r>
    </w:p>
    <w:p w14:paraId="38542A93">
      <w:pPr>
        <w:pStyle w:val="31"/>
        <w:pageBreakBefore w:val="0"/>
        <w:kinsoku/>
        <w:wordWrap/>
        <w:overflowPunct/>
        <w:topLinePunct w:val="0"/>
        <w:bidi w:val="0"/>
        <w:spacing w:line="360" w:lineRule="auto"/>
        <w:rPr>
          <w:rFonts w:hint="eastAsia" w:ascii="宋体" w:hAnsi="宋体" w:eastAsia="宋体" w:cs="宋体"/>
          <w:color w:val="auto"/>
          <w:sz w:val="28"/>
          <w:szCs w:val="28"/>
          <w:highlight w:val="none"/>
        </w:rPr>
      </w:pPr>
    </w:p>
    <w:p w14:paraId="70C73FA0">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ascii="宋体" w:hAnsi="宋体" w:eastAsia="宋体" w:cs="宋体"/>
          <w:b/>
          <w:color w:val="auto"/>
          <w:sz w:val="28"/>
          <w:szCs w:val="28"/>
          <w:highlight w:val="none"/>
          <w:u w:val="single"/>
        </w:rPr>
        <w:t xml:space="preserve">                    </w:t>
      </w:r>
    </w:p>
    <w:p w14:paraId="065A879E">
      <w:pPr>
        <w:pStyle w:val="31"/>
        <w:pageBreakBefore w:val="0"/>
        <w:kinsoku/>
        <w:wordWrap/>
        <w:overflowPunct/>
        <w:topLinePunct w:val="0"/>
        <w:bidi w:val="0"/>
        <w:spacing w:line="360" w:lineRule="auto"/>
        <w:ind w:firstLine="1391" w:firstLineChars="495"/>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ascii="宋体" w:hAnsi="宋体" w:eastAsia="宋体" w:cs="宋体"/>
          <w:b/>
          <w:color w:val="auto"/>
          <w:sz w:val="28"/>
          <w:szCs w:val="28"/>
          <w:highlight w:val="none"/>
          <w:u w:val="single"/>
        </w:rPr>
        <w:t xml:space="preserve">                    </w:t>
      </w:r>
    </w:p>
    <w:p w14:paraId="4CA531D6">
      <w:pPr>
        <w:pageBreakBefore w:val="0"/>
        <w:kinsoku/>
        <w:wordWrap/>
        <w:overflowPunct/>
        <w:topLinePunct w:val="0"/>
        <w:bidi w:val="0"/>
        <w:spacing w:line="360" w:lineRule="auto"/>
        <w:rPr>
          <w:rFonts w:hint="eastAsia" w:ascii="宋体" w:hAnsi="宋体" w:eastAsia="宋体" w:cs="宋体"/>
          <w:bCs/>
          <w:color w:val="auto"/>
          <w:sz w:val="36"/>
          <w:szCs w:val="36"/>
          <w:highlight w:val="none"/>
        </w:rPr>
      </w:pPr>
    </w:p>
    <w:p w14:paraId="51A0752E">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AE2C351">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43A63A3">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69995055">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5FC152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59677969">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01F5B49A">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324B57EB">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2BD1B1B8">
      <w:pPr>
        <w:pageBreakBefore w:val="0"/>
        <w:kinsoku/>
        <w:wordWrap/>
        <w:overflowPunct/>
        <w:topLinePunct w:val="0"/>
        <w:bidi w:val="0"/>
        <w:snapToGrid w:val="0"/>
        <w:spacing w:line="360" w:lineRule="auto"/>
        <w:rPr>
          <w:rFonts w:hint="eastAsia" w:ascii="宋体" w:hAnsi="宋体" w:eastAsia="宋体" w:cs="宋体"/>
          <w:b/>
          <w:bCs/>
          <w:color w:val="auto"/>
          <w:szCs w:val="21"/>
          <w:highlight w:val="none"/>
        </w:rPr>
      </w:pPr>
    </w:p>
    <w:p w14:paraId="774F0847">
      <w:pPr>
        <w:pageBreakBefore w:val="0"/>
        <w:kinsoku/>
        <w:wordWrap/>
        <w:overflowPunct/>
        <w:topLinePunct w:val="0"/>
        <w:bidi w:val="0"/>
        <w:snapToGrid w:val="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北海市政府采购合同</w:t>
      </w:r>
    </w:p>
    <w:p w14:paraId="2C33892B">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rPr>
      </w:pPr>
    </w:p>
    <w:p w14:paraId="23EDA564">
      <w:pPr>
        <w:keepNext w:val="0"/>
        <w:keepLines w:val="0"/>
        <w:pageBreakBefore w:val="0"/>
        <w:kinsoku/>
        <w:overflowPunct/>
        <w:topLinePunct w:val="0"/>
        <w:bidi w:val="0"/>
        <w:adjustRightInd w:val="0"/>
        <w:snapToGrid w:val="0"/>
        <w:spacing w:line="360" w:lineRule="auto"/>
        <w:ind w:right="48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合同编号：</w:t>
      </w:r>
    </w:p>
    <w:p w14:paraId="6C2C7D1C">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p>
    <w:p w14:paraId="7F09BE9B">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lang w:eastAsia="zh-CN"/>
        </w:rPr>
        <w:t>北海市公安局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采购计划号：</w:t>
      </w:r>
    </w:p>
    <w:p w14:paraId="32A5B14D">
      <w:pPr>
        <w:keepNext w:val="0"/>
        <w:keepLines w:val="0"/>
        <w:pageBreakBefore w:val="0"/>
        <w:kinsoku/>
        <w:overflowPunct/>
        <w:topLinePunct w:val="0"/>
        <w:bidi w:val="0"/>
        <w:adjustRightInd w:val="0"/>
        <w:snapToGrid w:val="0"/>
        <w:spacing w:line="360" w:lineRule="auto"/>
        <w:ind w:firstLine="6720" w:firstLineChars="3200"/>
        <w:textAlignment w:val="auto"/>
        <w:rPr>
          <w:rFonts w:hint="eastAsia" w:ascii="宋体" w:hAnsi="宋体" w:eastAsia="宋体" w:cs="宋体"/>
          <w:color w:val="auto"/>
          <w:sz w:val="21"/>
          <w:szCs w:val="21"/>
          <w:highlight w:val="none"/>
          <w:u w:val="single"/>
        </w:rPr>
      </w:pPr>
    </w:p>
    <w:p w14:paraId="4D7BAF95">
      <w:pPr>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w:t>
      </w:r>
    </w:p>
    <w:p w14:paraId="0F3E8796">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p>
    <w:p w14:paraId="2F2F101F">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根据《中华人民共和国政府采购法》、《中华人民共和国民法典》等法律、法规规定，按照</w:t>
      </w:r>
      <w:r>
        <w:rPr>
          <w:rFonts w:hint="eastAsia" w:ascii="宋体" w:hAnsi="宋体" w:eastAsia="宋体" w:cs="宋体"/>
          <w:color w:val="auto"/>
          <w:sz w:val="21"/>
          <w:szCs w:val="21"/>
          <w:highlight w:val="none"/>
          <w:lang w:val="en-US" w:eastAsia="zh-CN"/>
        </w:rPr>
        <w:t>竞争性谈判文件、响应文件</w:t>
      </w:r>
      <w:r>
        <w:rPr>
          <w:rFonts w:hint="eastAsia" w:ascii="宋体" w:hAnsi="宋体" w:eastAsia="宋体" w:cs="宋体"/>
          <w:color w:val="auto"/>
          <w:sz w:val="21"/>
          <w:szCs w:val="21"/>
          <w:highlight w:val="none"/>
        </w:rPr>
        <w:t>规定条款和成交供应商承诺，甲乙双方签订本合同。</w:t>
      </w:r>
    </w:p>
    <w:p w14:paraId="51525266">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182354B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1、供货一览表</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56"/>
        <w:gridCol w:w="1056"/>
        <w:gridCol w:w="1056"/>
        <w:gridCol w:w="2427"/>
        <w:gridCol w:w="615"/>
        <w:gridCol w:w="636"/>
        <w:gridCol w:w="846"/>
        <w:gridCol w:w="846"/>
      </w:tblGrid>
      <w:tr w14:paraId="341E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0" w:type="auto"/>
            <w:vAlign w:val="center"/>
          </w:tcPr>
          <w:p w14:paraId="69C8806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0" w:type="auto"/>
            <w:vAlign w:val="center"/>
          </w:tcPr>
          <w:p w14:paraId="0FA60D78">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0" w:type="auto"/>
            <w:vAlign w:val="center"/>
          </w:tcPr>
          <w:p w14:paraId="0E9BAFA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商标品牌</w:t>
            </w:r>
          </w:p>
        </w:tc>
        <w:tc>
          <w:tcPr>
            <w:tcW w:w="0" w:type="auto"/>
            <w:vAlign w:val="center"/>
          </w:tcPr>
          <w:p w14:paraId="0CC06BFE">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2427" w:type="dxa"/>
            <w:vAlign w:val="center"/>
          </w:tcPr>
          <w:p w14:paraId="3E6F95CE">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c>
          <w:tcPr>
            <w:tcW w:w="615" w:type="dxa"/>
            <w:vAlign w:val="center"/>
          </w:tcPr>
          <w:p w14:paraId="30993B21">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0" w:type="auto"/>
            <w:vAlign w:val="center"/>
          </w:tcPr>
          <w:p w14:paraId="199E2EC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0" w:type="auto"/>
            <w:vAlign w:val="center"/>
          </w:tcPr>
          <w:p w14:paraId="4B45EA16">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14:paraId="3E4704B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0" w:type="auto"/>
            <w:vAlign w:val="center"/>
          </w:tcPr>
          <w:p w14:paraId="5D8F15AD">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金额</w:t>
            </w:r>
          </w:p>
          <w:p w14:paraId="1C93E6E1">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2A1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Align w:val="center"/>
          </w:tcPr>
          <w:p w14:paraId="339217FA">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06BD54CF">
            <w:pPr>
              <w:keepNext w:val="0"/>
              <w:keepLines w:val="0"/>
              <w:pageBreakBefore w:val="0"/>
              <w:widowControl w:val="0"/>
              <w:kinsoku/>
              <w:overflowPunct/>
              <w:topLinePunct w:val="0"/>
              <w:autoSpaceDE/>
              <w:autoSpaceDN/>
              <w:bidi w:val="0"/>
              <w:adjustRightIn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074A022D">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722AEDF6">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2427" w:type="dxa"/>
          </w:tcPr>
          <w:p w14:paraId="599B9C3C">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615" w:type="dxa"/>
            <w:vAlign w:val="center"/>
          </w:tcPr>
          <w:p w14:paraId="4D67C5E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7ACDB23A">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6D9E1F1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1BCCACFD">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4CD5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Align w:val="center"/>
          </w:tcPr>
          <w:p w14:paraId="5628B8D7">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77B8ACE2">
            <w:pPr>
              <w:keepNext w:val="0"/>
              <w:keepLines w:val="0"/>
              <w:pageBreakBefore w:val="0"/>
              <w:widowControl w:val="0"/>
              <w:kinsoku/>
              <w:overflowPunct/>
              <w:topLinePunct w:val="0"/>
              <w:autoSpaceDE/>
              <w:autoSpaceDN/>
              <w:bidi w:val="0"/>
              <w:adjustRightIn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526623B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3FCFE608">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2427" w:type="dxa"/>
          </w:tcPr>
          <w:p w14:paraId="2703B2F9">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615" w:type="dxa"/>
            <w:vAlign w:val="center"/>
          </w:tcPr>
          <w:p w14:paraId="715D5AE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68022EE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0BAD47C3">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c>
          <w:tcPr>
            <w:tcW w:w="0" w:type="auto"/>
            <w:vAlign w:val="center"/>
          </w:tcPr>
          <w:p w14:paraId="21BDD878">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r w14:paraId="7BF7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9"/>
            <w:vAlign w:val="center"/>
          </w:tcPr>
          <w:p w14:paraId="2B9813D2">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highlight w:val="none"/>
              </w:rPr>
            </w:pPr>
          </w:p>
        </w:tc>
      </w:tr>
    </w:tbl>
    <w:p w14:paraId="180F4F00">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2、合同合计金额包含</w:t>
      </w:r>
    </w:p>
    <w:p w14:paraId="5ACBF703">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（1）货物的价格</w:t>
      </w:r>
      <w:r>
        <w:rPr>
          <w:rFonts w:hint="eastAsia" w:ascii="宋体" w:hAnsi="宋体" w:eastAsia="宋体" w:cs="宋体"/>
          <w:color w:val="auto"/>
          <w:sz w:val="21"/>
          <w:szCs w:val="21"/>
          <w:highlight w:val="none"/>
        </w:rPr>
        <w:tab/>
      </w:r>
    </w:p>
    <w:p w14:paraId="32F902E1">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（2）货物的标准附件、备品备件、专用工具的价格；</w:t>
      </w:r>
    </w:p>
    <w:p w14:paraId="27E095C2">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（3）竞标报价含设备的运输、安装、调试、培训等费用；</w:t>
      </w:r>
    </w:p>
    <w:p w14:paraId="2A7D6A85">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（4）必要的保险费用和各项税费；</w:t>
      </w:r>
    </w:p>
    <w:p w14:paraId="26D37FED">
      <w:pPr>
        <w:keepNext w:val="0"/>
        <w:keepLines w:val="0"/>
        <w:pageBreakBefore w:val="0"/>
        <w:widowControl w:val="0"/>
        <w:kinsoku/>
        <w:overflowPunct/>
        <w:topLinePunct w:val="0"/>
        <w:autoSpaceDE/>
        <w:autoSpaceDN/>
        <w:bidi w:val="0"/>
        <w:adjustRightInd w:val="0"/>
        <w:snapToGrid w:val="0"/>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（5）安装费用。</w:t>
      </w:r>
    </w:p>
    <w:p w14:paraId="03665261">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664AFB3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1、乙方所提供的货物型号、技术规格、技术参数等质量必须与招投标文件（采购文件、响应文件）和承诺相一致。乙方提供的节能和环保产品必须是列入政府采购清单的产品。</w:t>
      </w:r>
    </w:p>
    <w:p w14:paraId="256ACA4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2、乙方所提供的货物必须是全新、未使用的原装产品，且在正常安装、使用和保养条件下，其使用寿命期内各项指标均达到质量要求。</w:t>
      </w:r>
    </w:p>
    <w:p w14:paraId="7D8AAC40">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权利保证</w:t>
      </w:r>
    </w:p>
    <w:p w14:paraId="6EF68BB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乙方应保证所提供货物在使用时不会侵犯任何第三方的专利权、商标权、工业设计权或其他权利。</w:t>
      </w:r>
    </w:p>
    <w:p w14:paraId="0B0DA0A8">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乙方应按采购文件规定的时间向甲方提供使用货物的有关技术资料。</w:t>
      </w:r>
    </w:p>
    <w:p w14:paraId="32373612">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D8CB5DC">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乙方保证所交付的货物的所有权完全属于乙方且无任何抵押、质押、查封等产权瑕疵。</w:t>
      </w:r>
    </w:p>
    <w:p w14:paraId="1CAEEAAD">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包装和运输</w:t>
      </w:r>
    </w:p>
    <w:p w14:paraId="5E4262F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1、乙方提供的货物均应按谈判文件、响应文件要求的包装材料、包装标准、包装方式进行包装，每一包装单元内应附详细的装箱单和质量合格证。</w:t>
      </w:r>
    </w:p>
    <w:p w14:paraId="1F5EA58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rPr>
        <w:t xml:space="preserve">             。</w:t>
      </w:r>
    </w:p>
    <w:p w14:paraId="149B500D">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single"/>
        </w:rPr>
        <w:t xml:space="preserve">                 。</w:t>
      </w:r>
    </w:p>
    <w:p w14:paraId="3FD1A9E4">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第五条　交付和验收</w:t>
      </w:r>
    </w:p>
    <w:p w14:paraId="426BF17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1、交付使用时间：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1CC03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2、乙方提供不符合谈判文件、响应文件和本合同规定的货物，甲方有权拒绝接受。</w:t>
      </w:r>
    </w:p>
    <w:p w14:paraId="38527655">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3、乙方应将所提供货物的装箱清单、用户手册、原厂保修卡、随机资料、工具和备品、备件等交付给甲方，如有缺失应及时补齐，否则视为逾期交货。</w:t>
      </w:r>
    </w:p>
    <w:p w14:paraId="1A768A66">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4、甲方应当在到货（安装、调试完）后七个工作日内进行验收，逾期不验收的，乙方可视同验收合格。验收合格后由甲乙双方签署货物验收单并加盖采购人公章，甲乙双方各执一份。</w:t>
      </w:r>
    </w:p>
    <w:p w14:paraId="43C06EA9">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051B941">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6、甲方对验收有异议的，在验收后五个工作日内以书面形式向乙方提出，乙方应自收到甲方书面异议后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日内及时予以解决。</w:t>
      </w:r>
    </w:p>
    <w:p w14:paraId="41839C17">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安装和培训</w:t>
      </w:r>
    </w:p>
    <w:p w14:paraId="1F40711B">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1、甲方应提供必要安装条件（如场地、电源、水源等）。</w:t>
      </w:r>
    </w:p>
    <w:p w14:paraId="2219A63A">
      <w:pPr>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2、乙方负责甲方有关人员的培训。培训时间、地点：</w:t>
      </w:r>
      <w:r>
        <w:rPr>
          <w:rFonts w:hint="eastAsia" w:ascii="宋体" w:hAnsi="宋体" w:eastAsia="宋体" w:cs="宋体"/>
          <w:color w:val="auto"/>
          <w:sz w:val="21"/>
          <w:szCs w:val="21"/>
          <w:highlight w:val="none"/>
          <w:u w:val="single"/>
        </w:rPr>
        <w:t>甲方指定。</w:t>
      </w:r>
    </w:p>
    <w:p w14:paraId="44C1424F">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第七条售后服务、质保期</w:t>
      </w:r>
    </w:p>
    <w:p w14:paraId="2639869B">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1、乙方应按照国家有关法律法规和“三包”规定以及响应文件和本合同所附的《服务承诺》，为甲方提供售后服务。</w:t>
      </w:r>
    </w:p>
    <w:p w14:paraId="4D5CACE2">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2、货物质保期：质保期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年，自货物验收合格之日起计算。</w:t>
      </w:r>
    </w:p>
    <w:p w14:paraId="651DD600">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3、响应时间要求：</w:t>
      </w:r>
    </w:p>
    <w:p w14:paraId="73C52044">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4、提供终身维修、保养服务，提供详细的保养计划。</w:t>
      </w:r>
    </w:p>
    <w:p w14:paraId="30729F25">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5、如不按照售后服务要求提供服务的，乙方应每次向甲方支付违约金壹万元。</w:t>
      </w:r>
    </w:p>
    <w:p w14:paraId="040469D0">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6、乙方提供的服务承诺和售后服务及保修期责任等其它具体约定事项。</w:t>
      </w:r>
    </w:p>
    <w:p w14:paraId="39D35BCA">
      <w:pPr>
        <w:keepNext w:val="0"/>
        <w:keepLines w:val="0"/>
        <w:pageBreakBefore w:val="0"/>
        <w:widowControl w:val="0"/>
        <w:kinsoku/>
        <w:wordWrap w:val="0"/>
        <w:overflowPunct/>
        <w:topLinePunct w:val="0"/>
        <w:autoSpaceDE/>
        <w:autoSpaceDN/>
        <w:bidi w:val="0"/>
        <w:adjustRightIn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7、免费开放接口供其他系统同步数据，如涉及与采购人其他系统连接产生的相关费用，由乙方负责。</w:t>
      </w:r>
    </w:p>
    <w:p w14:paraId="41C43543">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第八条　付款方式</w:t>
      </w:r>
    </w:p>
    <w:p w14:paraId="2FE2EDAE">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1、当采购数量与实际使用数量不一致时，经甲方同意后，乙方应根据实际使用量供货，合同的最终结算金额按实际使用量乘以成交单价进行计算。</w:t>
      </w:r>
    </w:p>
    <w:p w14:paraId="0F32AD4F">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2、资金性质：</w:t>
      </w:r>
      <w:r>
        <w:rPr>
          <w:rFonts w:hint="eastAsia" w:ascii="宋体" w:hAnsi="宋体" w:eastAsia="宋体" w:cs="宋体"/>
          <w:color w:val="auto"/>
          <w:sz w:val="21"/>
          <w:szCs w:val="21"/>
          <w:highlight w:val="none"/>
          <w:u w:val="single"/>
        </w:rPr>
        <w:t xml:space="preserve">  财政性资金    </w:t>
      </w:r>
      <w:r>
        <w:rPr>
          <w:rFonts w:hint="eastAsia" w:ascii="宋体" w:hAnsi="宋体" w:eastAsia="宋体" w:cs="宋体"/>
          <w:color w:val="auto"/>
          <w:sz w:val="21"/>
          <w:szCs w:val="21"/>
          <w:highlight w:val="none"/>
        </w:rPr>
        <w:t>。</w:t>
      </w:r>
    </w:p>
    <w:p w14:paraId="14E27D37">
      <w:pPr>
        <w:keepNext w:val="0"/>
        <w:keepLines w:val="0"/>
        <w:pageBreakBefore w:val="0"/>
        <w:widowControl w:val="0"/>
        <w:kinsoku/>
        <w:overflowPunct/>
        <w:topLinePunct w:val="0"/>
        <w:autoSpaceDE/>
        <w:autoSpaceDN/>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3、付款方式：</w:t>
      </w:r>
      <w:r>
        <w:rPr>
          <w:rFonts w:hint="eastAsia" w:ascii="宋体" w:hAnsi="宋体" w:eastAsia="宋体" w:cs="宋体"/>
          <w:color w:val="auto"/>
          <w:sz w:val="21"/>
          <w:szCs w:val="21"/>
          <w:highlight w:val="none"/>
          <w:u w:val="none"/>
          <w:vertAlign w:val="baseline"/>
          <w:lang w:val="en-US"/>
        </w:rPr>
        <w:t>本项目无预付款。</w:t>
      </w:r>
      <w:r>
        <w:rPr>
          <w:rFonts w:hint="eastAsia" w:ascii="宋体" w:hAnsi="宋体" w:cs="宋体"/>
          <w:color w:val="auto"/>
          <w:sz w:val="21"/>
          <w:szCs w:val="21"/>
          <w:highlight w:val="none"/>
          <w:u w:val="none"/>
          <w:vertAlign w:val="baseline"/>
          <w:lang w:val="en-US" w:eastAsia="zh-CN"/>
        </w:rPr>
        <w:t>乙方</w:t>
      </w:r>
      <w:r>
        <w:rPr>
          <w:rFonts w:hint="eastAsia" w:ascii="宋体" w:hAnsi="宋体" w:eastAsia="宋体" w:cs="宋体"/>
          <w:color w:val="auto"/>
          <w:sz w:val="21"/>
          <w:szCs w:val="21"/>
          <w:highlight w:val="none"/>
          <w:u w:val="none"/>
          <w:vertAlign w:val="baseline"/>
          <w:lang w:val="en-US"/>
        </w:rPr>
        <w:t>应在货物验收合格后，向</w:t>
      </w:r>
      <w:r>
        <w:rPr>
          <w:rFonts w:hint="eastAsia" w:ascii="宋体" w:hAnsi="宋体" w:cs="宋体"/>
          <w:color w:val="auto"/>
          <w:sz w:val="21"/>
          <w:szCs w:val="21"/>
          <w:highlight w:val="none"/>
          <w:u w:val="none"/>
          <w:vertAlign w:val="baseline"/>
          <w:lang w:val="en-US" w:eastAsia="zh-CN"/>
        </w:rPr>
        <w:t>甲方</w:t>
      </w:r>
      <w:r>
        <w:rPr>
          <w:rFonts w:hint="eastAsia" w:ascii="宋体" w:hAnsi="宋体" w:eastAsia="宋体" w:cs="宋体"/>
          <w:color w:val="auto"/>
          <w:sz w:val="21"/>
          <w:szCs w:val="21"/>
          <w:highlight w:val="none"/>
          <w:u w:val="none"/>
          <w:vertAlign w:val="baseline"/>
          <w:lang w:val="en-US"/>
        </w:rPr>
        <w:t>提交等额增值税发票。</w:t>
      </w:r>
      <w:r>
        <w:rPr>
          <w:rFonts w:hint="eastAsia" w:ascii="宋体" w:hAnsi="宋体" w:cs="宋体"/>
          <w:color w:val="auto"/>
          <w:sz w:val="21"/>
          <w:szCs w:val="21"/>
          <w:highlight w:val="none"/>
          <w:u w:val="none"/>
          <w:vertAlign w:val="baseline"/>
          <w:lang w:val="en-US" w:eastAsia="zh-CN"/>
        </w:rPr>
        <w:t>甲方</w:t>
      </w:r>
      <w:r>
        <w:rPr>
          <w:rFonts w:hint="eastAsia" w:ascii="宋体" w:hAnsi="宋体" w:eastAsia="宋体" w:cs="宋体"/>
          <w:color w:val="auto"/>
          <w:sz w:val="21"/>
          <w:szCs w:val="21"/>
          <w:highlight w:val="none"/>
          <w:u w:val="none"/>
          <w:vertAlign w:val="baseline"/>
          <w:lang w:val="en-US"/>
        </w:rPr>
        <w:t>审核无误后，向财政部门申请支付，待相应财政资金拨付到位，一次性付清合同款项。</w:t>
      </w:r>
    </w:p>
    <w:p w14:paraId="4194C225">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履约保证金</w:t>
      </w:r>
    </w:p>
    <w:p w14:paraId="50D96DA9">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无。</w:t>
      </w:r>
    </w:p>
    <w:p w14:paraId="122F774A">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税费</w:t>
      </w:r>
    </w:p>
    <w:p w14:paraId="39E43753">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本合同执行中相关的一切税费均由乙方承担（印花税除外）。</w:t>
      </w:r>
    </w:p>
    <w:p w14:paraId="0AA1A086">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质量保证</w:t>
      </w:r>
    </w:p>
    <w:p w14:paraId="11BAB8DD">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应按谈判文件规定及响应文件承诺的货物性能、技术要求、质量标准向甲方提供未经使用的全新产品。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p>
    <w:p w14:paraId="19BA5A66">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⑴更换：由乙方承担所发生的全部费用。</w:t>
      </w:r>
    </w:p>
    <w:p w14:paraId="1184DDF2">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14:paraId="558687E1">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⑶退货处理：乙方应退还甲方支付的合同款，同时应承担该货物的直接费用（运输、保险、检验、货款利息及银行手续费等）。</w:t>
      </w:r>
    </w:p>
    <w:p w14:paraId="109527A8">
      <w:pPr>
        <w:keepNext w:val="0"/>
        <w:keepLines w:val="0"/>
        <w:pageBreakBefore w:val="0"/>
        <w:widowControl w:val="0"/>
        <w:numPr>
          <w:ilvl w:val="0"/>
          <w:numId w:val="11"/>
        </w:numPr>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在质保期内，乙方应对货物出现的质量及安全问题负责处理解决并承担一切费用。</w:t>
      </w:r>
    </w:p>
    <w:p w14:paraId="2ACB252E">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3、上述的货物免费保修期为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年，因人为因素出现的故障不在免费保修范围内。超过保修期的机器设备，终生维修，维修时只收部件成本费。</w:t>
      </w:r>
    </w:p>
    <w:p w14:paraId="66FE886D">
      <w:pPr>
        <w:keepNext w:val="0"/>
        <w:keepLines w:val="0"/>
        <w:pageBreakBefore w:val="0"/>
        <w:widowControl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调试和验收</w:t>
      </w:r>
    </w:p>
    <w:p w14:paraId="477740AC">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eastAsia="宋体" w:cs="宋体"/>
          <w:bCs/>
          <w:color w:val="auto"/>
          <w:sz w:val="21"/>
          <w:szCs w:val="21"/>
          <w:highlight w:val="none"/>
        </w:rPr>
        <w:t>甲方应当在到货（安装、调试完）后七个工作日内进行验收</w:t>
      </w:r>
      <w:r>
        <w:rPr>
          <w:rFonts w:hint="eastAsia" w:ascii="宋体" w:hAnsi="宋体" w:eastAsia="宋体" w:cs="宋体"/>
          <w:color w:val="auto"/>
          <w:sz w:val="21"/>
          <w:szCs w:val="21"/>
          <w:highlight w:val="none"/>
        </w:rPr>
        <w:t>。</w:t>
      </w:r>
    </w:p>
    <w:p w14:paraId="57B4B983">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乙方交货前应对产品作出全面检查和对验收文件进行整理，并列出清单，作为甲方收货验收和使用的技术条件依据，检验的结果应随货物交甲方。</w:t>
      </w:r>
    </w:p>
    <w:p w14:paraId="0FEE079C">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甲方对乙方提供的货物在使用前进行调试时，乙方需负责安装并培训甲方的使用操作人员，并协助甲方一起调试，直到符合技术要求，甲方才做最终验收。</w:t>
      </w:r>
    </w:p>
    <w:p w14:paraId="2D486F42">
      <w:pPr>
        <w:pStyle w:val="31"/>
        <w:keepNext w:val="0"/>
        <w:keepLines w:val="0"/>
        <w:pageBreakBefore w:val="0"/>
        <w:widowControl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对技术复杂的货物，甲方应请国家认可的专业检测机构参与初步验收及最终验收，并由其出具质量检测报告。</w:t>
      </w:r>
    </w:p>
    <w:p w14:paraId="26B28077">
      <w:pPr>
        <w:keepNext w:val="0"/>
        <w:keepLines w:val="0"/>
        <w:pageBreakBefore w:val="0"/>
        <w:widowControl w:val="0"/>
        <w:kinsoku/>
        <w:overflowPunct/>
        <w:topLinePunct w:val="0"/>
        <w:autoSpaceDE/>
        <w:autoSpaceDN/>
        <w:bidi w:val="0"/>
        <w:adjustRightInd w:val="0"/>
        <w:snapToGrid w:val="0"/>
        <w:spacing w:line="360" w:lineRule="auto"/>
        <w:ind w:right="42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验收时乙方必须在现场，验收完毕后作出验收结果报告；验收费用由乙方负责。</w:t>
      </w:r>
    </w:p>
    <w:p w14:paraId="57664617">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货物包装、发运及运输</w:t>
      </w:r>
    </w:p>
    <w:p w14:paraId="384C9D6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1、乙方应在货物发运前对其进行满足运输距离、防潮、防震、防锈和防破损装卸等要求包装，以保证货物安全运达甲方指定地点。</w:t>
      </w:r>
    </w:p>
    <w:p w14:paraId="5C8D2211">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2、使用说明书（货物属于进口产品的，供货时应同时附上中文使用说明书）、质量检验证明书、随配附件和工具以及清单一并附于货物内。</w:t>
      </w:r>
    </w:p>
    <w:p w14:paraId="540DC656">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3、乙方在货物发运手续办理完毕后二十四小时内或货到甲方四十八小时前通知甲方，以准备接货。</w:t>
      </w:r>
    </w:p>
    <w:p w14:paraId="11249CAE">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4、货物在交付甲方前发生的风险均由乙方负责。</w:t>
      </w:r>
    </w:p>
    <w:p w14:paraId="79A31357">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5、货物在规定的交付期限内由乙方送达甲方指定的地点视为交付，乙方同时需通知甲方货物已送达。</w:t>
      </w:r>
    </w:p>
    <w:p w14:paraId="75AAEE11">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违约责任</w:t>
      </w:r>
    </w:p>
    <w:p w14:paraId="3B9DF3B4">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42A87756">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2、乙方提供的货物如侵犯了第三方合法权益而引发的任何纠纷或诉讼，均由乙方负责交涉并承担全部责任。</w:t>
      </w:r>
    </w:p>
    <w:p w14:paraId="29FCAAA9">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3、因包装、运输引起的货物损坏，甲方有权拒收。</w:t>
      </w:r>
    </w:p>
    <w:p w14:paraId="7CCE1DE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4、乙方逾期交货的，每天向甲方偿付违约货款额3‰违约金，违约金累计不得超过违约货款额 5% ，超过10天甲方有权解除合同，乙方承担因此给甲方造成的经济损失。</w:t>
      </w:r>
    </w:p>
    <w:p w14:paraId="221261DD">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5、乙方未按本合同和投标文件中规定的服务承诺提供售后服务的，乙方应按本合同合计金额 5% 向甲方支付违约金。</w:t>
      </w:r>
    </w:p>
    <w:p w14:paraId="57F3FE5E">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6、乙方提供的货物在质量保证期内，因设计、工艺或材料的缺陷和其它质量原因造成的问题，由乙方负责。</w:t>
      </w:r>
    </w:p>
    <w:p w14:paraId="19BDD208">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7、乙方其它违约行为按违约货款额5%收取违约金并赔偿经济损失。</w:t>
      </w:r>
    </w:p>
    <w:p w14:paraId="3BA7EC82">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不可抗力事件处理</w:t>
      </w:r>
    </w:p>
    <w:p w14:paraId="54A24547">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7E27DAB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5BCE8782">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060878A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1E6BA1AB">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合同争议解决</w:t>
      </w:r>
    </w:p>
    <w:p w14:paraId="1F120F60">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2FB8091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2、因履行本合同引起的或与本合同有关的争议，甲乙双方应首先通过友好协商解决，如果协商不能解决，双方均可向</w:t>
      </w:r>
      <w:r>
        <w:rPr>
          <w:rFonts w:hint="eastAsia" w:ascii="宋体" w:hAnsi="宋体" w:eastAsia="宋体" w:cs="宋体"/>
          <w:color w:val="auto"/>
          <w:sz w:val="21"/>
          <w:szCs w:val="21"/>
          <w:highlight w:val="none"/>
          <w:lang w:val="en-US" w:eastAsia="zh-CN"/>
        </w:rPr>
        <w:t>当地</w:t>
      </w:r>
      <w:r>
        <w:rPr>
          <w:rFonts w:hint="eastAsia" w:ascii="宋体" w:hAnsi="宋体" w:eastAsia="宋体" w:cs="宋体"/>
          <w:color w:val="auto"/>
          <w:sz w:val="21"/>
          <w:szCs w:val="21"/>
          <w:highlight w:val="none"/>
        </w:rPr>
        <w:t>人民法院提起诉讼。</w:t>
      </w:r>
    </w:p>
    <w:p w14:paraId="107D135C">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3、诉讼期间，本合同继续履行。</w:t>
      </w:r>
    </w:p>
    <w:p w14:paraId="2E39B899">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第十七条  合同生效及其它</w:t>
      </w:r>
    </w:p>
    <w:p w14:paraId="08664669">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1、合同经双方法定代表人或委托代理人签字或盖章并加盖单位合法印章后生效。</w:t>
      </w:r>
    </w:p>
    <w:p w14:paraId="3EE72DDC">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2、双方的权力和义务以本合同打印内容为准，除签名和日期以外，任何以手写、口头或者其他形式对本合同进行的修改或者补充均视为无效，双方经友好协商共同签订的补充协议除外。</w:t>
      </w:r>
    </w:p>
    <w:p w14:paraId="04095FC5">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3、合同执行中涉及采购资金和采购内容修改或补充的，在法规范围内，须签书面补充协议方可作为主合同不可分割的一部分。</w:t>
      </w:r>
    </w:p>
    <w:p w14:paraId="7BD54A2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4、本合同未尽事宜，遵照《民法典》有关条文执行。</w:t>
      </w:r>
    </w:p>
    <w:p w14:paraId="37A849A5">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第十八条  合同的变更、终止与转让</w:t>
      </w:r>
    </w:p>
    <w:p w14:paraId="310177EB">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1、本合同一经签订，甲乙双方不得擅自变更、中止或终止。</w:t>
      </w:r>
    </w:p>
    <w:p w14:paraId="6168AF2D">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2、乙方不得擅自转让（无进口资格的供应商委托进口货物除外）其应履行的合同义务。</w:t>
      </w:r>
    </w:p>
    <w:p w14:paraId="024820E9">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3、合同经双方法定代表人或委托代理人签字或盖章并加盖单位合法印章后生效。</w:t>
      </w:r>
    </w:p>
    <w:p w14:paraId="51723558">
      <w:pPr>
        <w:keepNext w:val="0"/>
        <w:keepLines w:val="0"/>
        <w:pageBreakBefore w:val="0"/>
        <w:widowControl w:val="0"/>
        <w:kinsoku/>
        <w:overflowPunct/>
        <w:topLinePunct w:val="0"/>
        <w:autoSpaceDE/>
        <w:autoSpaceDN/>
        <w:bidi w:val="0"/>
        <w:adjustRightInd w:val="0"/>
        <w:snapToGrid w:val="0"/>
        <w:spacing w:line="360" w:lineRule="auto"/>
        <w:ind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第十九条  以下文件作为本合同重要组成部分</w:t>
      </w:r>
    </w:p>
    <w:p w14:paraId="24E6966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w:t>
      </w:r>
    </w:p>
    <w:p w14:paraId="30235F2E">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7ED138C7">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3、竞标承诺；</w:t>
      </w:r>
    </w:p>
    <w:p w14:paraId="5FFF815F">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4、成交通知书。</w:t>
      </w:r>
    </w:p>
    <w:p w14:paraId="22D0D61A">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5、药械购销廉洁协议书</w:t>
      </w:r>
      <w:r>
        <w:rPr>
          <w:rFonts w:hint="eastAsia" w:ascii="宋体" w:hAnsi="宋体" w:eastAsia="宋体" w:cs="宋体"/>
          <w:b/>
          <w:color w:val="auto"/>
          <w:sz w:val="21"/>
          <w:szCs w:val="21"/>
          <w:highlight w:val="none"/>
        </w:rPr>
        <w:t>。</w:t>
      </w:r>
    </w:p>
    <w:p w14:paraId="3F12009B">
      <w:pPr>
        <w:keepNext w:val="0"/>
        <w:keepLines w:val="0"/>
        <w:pageBreakBefore w:val="0"/>
        <w:widowControl w:val="0"/>
        <w:kinsoku/>
        <w:overflowPunct/>
        <w:topLinePunct w:val="0"/>
        <w:autoSpaceDE/>
        <w:autoSpaceDN/>
        <w:bidi w:val="0"/>
        <w:adjustRightInd w:val="0"/>
        <w:snapToGrid w:val="0"/>
        <w:spacing w:line="360" w:lineRule="auto"/>
        <w:ind w:right="420" w:firstLine="48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第二十条  </w:t>
      </w:r>
    </w:p>
    <w:p w14:paraId="2CF0D15F">
      <w:pPr>
        <w:keepNext w:val="0"/>
        <w:keepLines w:val="0"/>
        <w:pageBreakBefore w:val="0"/>
        <w:widowControl w:val="0"/>
        <w:kinsoku/>
        <w:overflowPunct/>
        <w:topLinePunct w:val="0"/>
        <w:autoSpaceDE/>
        <w:autoSpaceDN/>
        <w:bidi w:val="0"/>
        <w:adjustRightInd w:val="0"/>
        <w:snapToGrid w:val="0"/>
        <w:spacing w:line="360" w:lineRule="auto"/>
        <w:ind w:right="420"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本合同一式肆份，具有同等法律效力，采购代理机构壹份，甲方贰份，乙方壹份。</w:t>
      </w:r>
    </w:p>
    <w:p w14:paraId="5C5CD680">
      <w:pPr>
        <w:keepNext w:val="0"/>
        <w:keepLines w:val="0"/>
        <w:pageBreakBefore w:val="0"/>
        <w:widowControl w:val="0"/>
        <w:kinsoku/>
        <w:overflowPunct/>
        <w:topLinePunct w:val="0"/>
        <w:autoSpaceDE/>
        <w:autoSpaceDN/>
        <w:bidi w:val="0"/>
        <w:adjustRightInd w:val="0"/>
        <w:snapToGrid w:val="0"/>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本合同自签订之日起2个工作日内，甲方或采购代理机构应当将采购合同在广西壮族自治区财政厅指定的媒体上公告。</w:t>
      </w:r>
    </w:p>
    <w:p w14:paraId="6C3681FE">
      <w:pPr>
        <w:keepNext w:val="0"/>
        <w:keepLines w:val="0"/>
        <w:pageBreakBefore w:val="0"/>
        <w:kinsoku/>
        <w:wordWrap w:val="0"/>
        <w:overflowPunct/>
        <w:topLinePunct w:val="0"/>
        <w:bidi w:val="0"/>
        <w:adjustRightInd w:val="0"/>
        <w:spacing w:after="96" w:afterLines="40" w:line="360" w:lineRule="auto"/>
        <w:textAlignment w:val="auto"/>
        <w:rPr>
          <w:rFonts w:hint="eastAsia" w:ascii="宋体" w:hAnsi="宋体" w:eastAsia="宋体" w:cs="宋体"/>
          <w:color w:val="auto"/>
          <w:sz w:val="21"/>
          <w:szCs w:val="21"/>
          <w:highlight w:val="none"/>
        </w:rPr>
      </w:pPr>
    </w:p>
    <w:tbl>
      <w:tblPr>
        <w:tblStyle w:val="60"/>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4982"/>
      </w:tblGrid>
      <w:tr w14:paraId="0B5C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442" w:type="dxa"/>
            <w:vAlign w:val="center"/>
          </w:tcPr>
          <w:p w14:paraId="46882DBC">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6725EDB7">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358AFC0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206C4846">
            <w:pPr>
              <w:keepNext w:val="0"/>
              <w:keepLines w:val="0"/>
              <w:pageBreakBefore w:val="0"/>
              <w:kinsoku/>
              <w:wordWrap w:val="0"/>
              <w:overflowPunct/>
              <w:topLinePunct w:val="0"/>
              <w:bidi w:val="0"/>
              <w:adjustRightInd w:val="0"/>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982" w:type="dxa"/>
            <w:vAlign w:val="center"/>
          </w:tcPr>
          <w:p w14:paraId="5E3DC694">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1AAE309F">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098ABC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1B2C6933">
            <w:pPr>
              <w:keepNext w:val="0"/>
              <w:keepLines w:val="0"/>
              <w:pageBreakBefore w:val="0"/>
              <w:kinsoku/>
              <w:wordWrap w:val="0"/>
              <w:overflowPunct/>
              <w:topLinePunct w:val="0"/>
              <w:bidi w:val="0"/>
              <w:adjustRightInd w:val="0"/>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512C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442" w:type="dxa"/>
            <w:vAlign w:val="center"/>
          </w:tcPr>
          <w:p w14:paraId="213E2D86">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982" w:type="dxa"/>
            <w:vAlign w:val="center"/>
          </w:tcPr>
          <w:p w14:paraId="3ABAA28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3BC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42" w:type="dxa"/>
            <w:vAlign w:val="center"/>
          </w:tcPr>
          <w:p w14:paraId="683AE8D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val="en-US" w:eastAsia="zh-CN"/>
              </w:rPr>
              <w:t>或委托代理人</w:t>
            </w:r>
            <w:r>
              <w:rPr>
                <w:rFonts w:hint="eastAsia" w:ascii="宋体" w:hAnsi="宋体" w:eastAsia="宋体" w:cs="宋体"/>
                <w:color w:val="auto"/>
                <w:sz w:val="21"/>
                <w:szCs w:val="21"/>
                <w:highlight w:val="none"/>
              </w:rPr>
              <w:t>：</w:t>
            </w:r>
          </w:p>
        </w:tc>
        <w:tc>
          <w:tcPr>
            <w:tcW w:w="4982" w:type="dxa"/>
            <w:vAlign w:val="center"/>
          </w:tcPr>
          <w:p w14:paraId="7F26A73C">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lang w:val="en-US" w:eastAsia="zh-CN"/>
              </w:rPr>
              <w:t>或委托代理人</w:t>
            </w:r>
            <w:r>
              <w:rPr>
                <w:rFonts w:hint="eastAsia" w:ascii="宋体" w:hAnsi="宋体" w:eastAsia="宋体" w:cs="宋体"/>
                <w:color w:val="auto"/>
                <w:sz w:val="21"/>
                <w:szCs w:val="21"/>
                <w:highlight w:val="none"/>
              </w:rPr>
              <w:t>：</w:t>
            </w:r>
          </w:p>
        </w:tc>
      </w:tr>
      <w:tr w14:paraId="16A1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317BB4C2">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982" w:type="dxa"/>
            <w:vAlign w:val="center"/>
          </w:tcPr>
          <w:p w14:paraId="51D8EACA">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E2A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442" w:type="dxa"/>
            <w:vAlign w:val="center"/>
          </w:tcPr>
          <w:p w14:paraId="5F072A30">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982" w:type="dxa"/>
            <w:vAlign w:val="center"/>
          </w:tcPr>
          <w:p w14:paraId="5195D8E4">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511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442" w:type="dxa"/>
            <w:vAlign w:val="center"/>
          </w:tcPr>
          <w:p w14:paraId="50200C80">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4982" w:type="dxa"/>
            <w:vAlign w:val="center"/>
          </w:tcPr>
          <w:p w14:paraId="6FDAE66B">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5620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442" w:type="dxa"/>
            <w:vAlign w:val="center"/>
          </w:tcPr>
          <w:p w14:paraId="3496B955">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4982" w:type="dxa"/>
            <w:vAlign w:val="center"/>
          </w:tcPr>
          <w:p w14:paraId="7AE12953">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792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442" w:type="dxa"/>
            <w:vAlign w:val="center"/>
          </w:tcPr>
          <w:p w14:paraId="3B7736E1">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4982" w:type="dxa"/>
            <w:vAlign w:val="center"/>
          </w:tcPr>
          <w:p w14:paraId="15F6B33D">
            <w:pPr>
              <w:keepNext w:val="0"/>
              <w:keepLines w:val="0"/>
              <w:pageBreakBefore w:val="0"/>
              <w:kinsoku/>
              <w:wordWrap w:val="0"/>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2BDD6AAA">
      <w:pPr>
        <w:pStyle w:val="22"/>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0D4DADFA">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p>
    <w:p w14:paraId="522D8462">
      <w:pPr>
        <w:keepNext w:val="0"/>
        <w:keepLines w:val="0"/>
        <w:pageBreakBefore w:val="0"/>
        <w:kinsoku/>
        <w:overflowPunct/>
        <w:topLinePunct w:val="0"/>
        <w:bidi w:val="0"/>
        <w:adjustRightIn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3E14F53">
      <w:pPr>
        <w:rPr>
          <w:color w:val="auto"/>
          <w:highlight w:val="none"/>
        </w:rPr>
      </w:pPr>
    </w:p>
    <w:p w14:paraId="55717538">
      <w:pPr>
        <w:rPr>
          <w:color w:val="auto"/>
          <w:highlight w:val="none"/>
        </w:rPr>
      </w:pPr>
    </w:p>
    <w:p w14:paraId="2AAAAD8B">
      <w:pPr>
        <w:jc w:val="center"/>
        <w:rPr>
          <w:rFonts w:ascii="宋体" w:hAnsi="宋体"/>
          <w:b/>
          <w:color w:val="auto"/>
          <w:sz w:val="44"/>
          <w:szCs w:val="44"/>
          <w:highlight w:val="none"/>
        </w:rPr>
      </w:pPr>
      <w:r>
        <w:rPr>
          <w:rFonts w:hint="eastAsia" w:ascii="宋体" w:hAnsi="宋体"/>
          <w:b/>
          <w:color w:val="auto"/>
          <w:sz w:val="32"/>
          <w:szCs w:val="32"/>
          <w:highlight w:val="none"/>
        </w:rPr>
        <w:t>药械购销廉洁协议书</w:t>
      </w:r>
    </w:p>
    <w:p w14:paraId="73D07099">
      <w:pPr>
        <w:rPr>
          <w:rFonts w:ascii="宋体" w:hAnsi="宋体"/>
          <w:color w:val="auto"/>
          <w:sz w:val="28"/>
          <w:szCs w:val="28"/>
          <w:highlight w:val="none"/>
        </w:rPr>
      </w:pPr>
    </w:p>
    <w:p w14:paraId="666CA2FA">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olor w:val="auto"/>
          <w:sz w:val="21"/>
          <w:szCs w:val="21"/>
          <w:highlight w:val="none"/>
          <w:lang w:eastAsia="zh-CN"/>
        </w:rPr>
      </w:pPr>
      <w:r>
        <w:rPr>
          <w:rFonts w:hint="eastAsia" w:ascii="宋体" w:hAnsi="宋体"/>
          <w:b/>
          <w:color w:val="auto"/>
          <w:sz w:val="21"/>
          <w:szCs w:val="21"/>
          <w:highlight w:val="none"/>
        </w:rPr>
        <w:t>甲方：</w:t>
      </w:r>
      <w:r>
        <w:rPr>
          <w:rFonts w:hint="eastAsia" w:ascii="宋体" w:hAnsi="宋体"/>
          <w:color w:val="auto"/>
          <w:sz w:val="21"/>
          <w:szCs w:val="21"/>
          <w:highlight w:val="none"/>
          <w:lang w:eastAsia="zh-CN"/>
        </w:rPr>
        <w:t>北海市公安局</w:t>
      </w:r>
    </w:p>
    <w:p w14:paraId="7A10E9D6">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b/>
          <w:color w:val="auto"/>
          <w:sz w:val="21"/>
          <w:szCs w:val="21"/>
          <w:highlight w:val="none"/>
        </w:rPr>
      </w:pPr>
      <w:r>
        <w:rPr>
          <w:rFonts w:hint="eastAsia" w:ascii="宋体" w:hAnsi="宋体"/>
          <w:b/>
          <w:color w:val="auto"/>
          <w:sz w:val="21"/>
          <w:szCs w:val="21"/>
          <w:highlight w:val="none"/>
        </w:rPr>
        <w:t>乙方：</w:t>
      </w:r>
    </w:p>
    <w:p w14:paraId="6B54DCB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根据《关于规范医疗卫生机构医药购销行为的预警规定》（桂卫办[2013]39号）、《规范医药代表在医疗机构推广药品行为的规定（试行）》（桂卫办[2013] 8号）、《关于建立医药购销领域商业贿赂不良记录实施办法》（桂卫办[2013]38号）等文件精神，为进一步规范医药器械购销行为，维护正常的医疗秩序和医药器械产品经营秩序，建立健全防治商业贿赂长效机制，</w:t>
      </w:r>
      <w:r>
        <w:rPr>
          <w:rFonts w:hint="eastAsia" w:ascii="宋体" w:hAnsi="宋体" w:cs="Arial"/>
          <w:color w:val="auto"/>
          <w:sz w:val="21"/>
          <w:szCs w:val="21"/>
          <w:highlight w:val="none"/>
        </w:rPr>
        <w:t>维护患者、医院和</w:t>
      </w:r>
      <w:r>
        <w:rPr>
          <w:rFonts w:hint="eastAsia" w:ascii="宋体" w:hAnsi="宋体"/>
          <w:color w:val="auto"/>
          <w:sz w:val="21"/>
          <w:szCs w:val="21"/>
          <w:highlight w:val="none"/>
        </w:rPr>
        <w:t>医疗器械生产、经营企业的</w:t>
      </w:r>
      <w:r>
        <w:rPr>
          <w:rFonts w:hint="eastAsia" w:ascii="宋体" w:hAnsi="宋体" w:cs="Arial"/>
          <w:color w:val="auto"/>
          <w:sz w:val="21"/>
          <w:szCs w:val="21"/>
          <w:highlight w:val="none"/>
        </w:rPr>
        <w:t>利益，</w:t>
      </w:r>
      <w:r>
        <w:rPr>
          <w:rFonts w:hint="eastAsia" w:ascii="宋体" w:hAnsi="宋体"/>
          <w:color w:val="auto"/>
          <w:sz w:val="21"/>
          <w:szCs w:val="21"/>
          <w:highlight w:val="none"/>
        </w:rPr>
        <w:t>经甲、乙双方协商，签订本廉洁协议书并共同遵守：</w:t>
      </w:r>
    </w:p>
    <w:p w14:paraId="0F8D849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一、甲方购进医药器械、医用卫生材料（含药品、医用耗材、医疗设备、试剂等，下同）等产品，不得以任何方式向乙方索取回扣，或者索要、收受乙方产品发票价外的赞助，不得要求乙方代支付任何费用开支。</w:t>
      </w:r>
    </w:p>
    <w:p w14:paraId="0964DD8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二、甲方工作人员不得以暗示或其他任何形式索要回扣、提成、有价证券、现金等。如甲方工作人员暗示或索要，乙方应予拒绝，并有责任如实向甲方纪检监察部门反映情况。</w:t>
      </w:r>
    </w:p>
    <w:p w14:paraId="77064C0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三、甲方工作人员不得替乙方非法统计医药器械销售价格、数量等有关信息。</w:t>
      </w:r>
    </w:p>
    <w:p w14:paraId="257EFE0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四、乙方不得暗中给予甲方回扣，不得以任何理由为甲方工作人员报销应由其个人支付的费用，不得以提成和赠送有价证券、现金、信用卡、宴请、娱乐以及提供学术活动等手段影响甲方使用医药器械产品的选择权。</w:t>
      </w:r>
    </w:p>
    <w:p w14:paraId="0BEA8DD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五、乙方不得进入甲方的医药器械库房、临床科室、微机室等工作场所了解产品销售信息和库存情况。</w:t>
      </w:r>
    </w:p>
    <w:p w14:paraId="4892AAE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六、乙方洽谈业务，必须在工作时间到甲方指定的科室联系商谈；不得私自到临床、医技等科室推销产品。乙方必须经甲方的相关部门登记和许可才能进入甲方指定的场所进行医药器械宣传、专题知识讲座、召开座谈会等甲方同意的业务活动。</w:t>
      </w:r>
    </w:p>
    <w:p w14:paraId="1087C75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七、乙方在销售活动中，要自觉遵守国家和地方的有关法律、法规，严格执行合同条款，不得以次充好，不能降低产品质量，做到诚信经营。</w:t>
      </w:r>
    </w:p>
    <w:p w14:paraId="6C6452A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八、甲、乙双方应共同遵守职业道德，友好合作，杜绝弄虚作假、商业欺诈，不利用非法手段谋取不正当利益，公平公正处理业务。</w:t>
      </w:r>
    </w:p>
    <w:p w14:paraId="298EEA5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九、甲方人员违反本协议，按国家有关法律法规及医院有关规定制度处理，情节严重涉嫌犯罪的，移交司法机关处理。</w:t>
      </w:r>
    </w:p>
    <w:p w14:paraId="12C3C7AE">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十、乙方违反上述条款，经核实后，甲方给予警告，情节严重的，甲方有权终止购销合同，并</w:t>
      </w:r>
      <w:r>
        <w:rPr>
          <w:rFonts w:hint="eastAsia"/>
          <w:color w:val="auto"/>
          <w:sz w:val="21"/>
          <w:szCs w:val="21"/>
          <w:highlight w:val="none"/>
        </w:rPr>
        <w:t>将乙方违法违规行为报送上级有关部门</w:t>
      </w:r>
      <w:r>
        <w:rPr>
          <w:rFonts w:hint="eastAsia" w:ascii="宋体" w:hAnsi="宋体"/>
          <w:color w:val="auto"/>
          <w:sz w:val="21"/>
          <w:szCs w:val="21"/>
          <w:highlight w:val="none"/>
        </w:rPr>
        <w:t>，列入不良记录，两年内不得在甲方进行医药器械销售，造成经济损失的，乙方需承担赔偿责任，涉嫌违法的，交由司法机关处理。</w:t>
      </w:r>
    </w:p>
    <w:p w14:paraId="29D1B45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十一、本协议作为合同的附件，一式二份，甲、乙双方各执一份，随购销合同签字之日起生效。</w:t>
      </w:r>
    </w:p>
    <w:p w14:paraId="624264BE">
      <w:pPr>
        <w:keepNext w:val="0"/>
        <w:keepLines w:val="0"/>
        <w:pageBreakBefore w:val="0"/>
        <w:widowControl w:val="0"/>
        <w:kinsoku/>
        <w:wordWrap/>
        <w:overflowPunct/>
        <w:topLinePunct w:val="0"/>
        <w:autoSpaceDE/>
        <w:autoSpaceDN/>
        <w:bidi w:val="0"/>
        <w:adjustRightInd w:val="0"/>
        <w:snapToGrid/>
        <w:spacing w:line="360" w:lineRule="auto"/>
        <w:ind w:firstLine="570"/>
        <w:textAlignment w:val="auto"/>
        <w:rPr>
          <w:rFonts w:ascii="宋体" w:hAnsi="宋体"/>
          <w:color w:val="auto"/>
          <w:sz w:val="21"/>
          <w:szCs w:val="21"/>
          <w:highlight w:val="none"/>
        </w:rPr>
      </w:pPr>
    </w:p>
    <w:p w14:paraId="4438AB63">
      <w:pPr>
        <w:keepNext w:val="0"/>
        <w:keepLines w:val="0"/>
        <w:pageBreakBefore w:val="0"/>
        <w:widowControl w:val="0"/>
        <w:kinsoku/>
        <w:wordWrap/>
        <w:overflowPunct/>
        <w:topLinePunct w:val="0"/>
        <w:autoSpaceDE/>
        <w:autoSpaceDN/>
        <w:bidi w:val="0"/>
        <w:adjustRightInd w:val="0"/>
        <w:snapToGrid/>
        <w:spacing w:line="360" w:lineRule="auto"/>
        <w:ind w:firstLine="570"/>
        <w:textAlignment w:val="auto"/>
        <w:rPr>
          <w:rFonts w:ascii="宋体" w:hAnsi="宋体"/>
          <w:color w:val="auto"/>
          <w:sz w:val="21"/>
          <w:szCs w:val="21"/>
          <w:highlight w:val="none"/>
        </w:rPr>
      </w:pPr>
    </w:p>
    <w:p w14:paraId="5E370F79">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rPr>
      </w:pPr>
      <w:r>
        <w:rPr>
          <w:rFonts w:hint="eastAsia" w:ascii="宋体" w:hAnsi="宋体"/>
          <w:b/>
          <w:color w:val="auto"/>
          <w:sz w:val="21"/>
          <w:szCs w:val="21"/>
          <w:highlight w:val="none"/>
        </w:rPr>
        <w:t>甲方</w:t>
      </w:r>
      <w:r>
        <w:rPr>
          <w:rFonts w:hint="eastAsia" w:ascii="宋体" w:hAnsi="宋体"/>
          <w:color w:val="auto"/>
          <w:sz w:val="21"/>
          <w:szCs w:val="21"/>
          <w:highlight w:val="none"/>
        </w:rPr>
        <w:t xml:space="preserve">（单位盖章）：                         </w:t>
      </w:r>
      <w:r>
        <w:rPr>
          <w:rFonts w:hint="eastAsia" w:ascii="宋体" w:hAnsi="宋体"/>
          <w:b/>
          <w:color w:val="auto"/>
          <w:sz w:val="21"/>
          <w:szCs w:val="21"/>
          <w:highlight w:val="none"/>
        </w:rPr>
        <w:t>乙方</w:t>
      </w:r>
      <w:r>
        <w:rPr>
          <w:rFonts w:hint="eastAsia" w:ascii="宋体" w:hAnsi="宋体"/>
          <w:color w:val="auto"/>
          <w:sz w:val="21"/>
          <w:szCs w:val="21"/>
          <w:highlight w:val="none"/>
        </w:rPr>
        <w:t>（单位盖章）：</w:t>
      </w:r>
    </w:p>
    <w:p w14:paraId="11F4DEDC">
      <w:pPr>
        <w:keepNext w:val="0"/>
        <w:keepLines w:val="0"/>
        <w:pageBreakBefore w:val="0"/>
        <w:widowControl w:val="0"/>
        <w:kinsoku/>
        <w:wordWrap/>
        <w:overflowPunct/>
        <w:topLinePunct w:val="0"/>
        <w:autoSpaceDE/>
        <w:autoSpaceDN/>
        <w:bidi w:val="0"/>
        <w:adjustRightInd w:val="0"/>
        <w:snapToGrid/>
        <w:spacing w:line="360" w:lineRule="auto"/>
        <w:ind w:firstLine="570"/>
        <w:textAlignment w:val="auto"/>
        <w:rPr>
          <w:rFonts w:ascii="宋体" w:hAnsi="宋体"/>
          <w:b/>
          <w:color w:val="auto"/>
          <w:sz w:val="21"/>
          <w:szCs w:val="21"/>
          <w:highlight w:val="none"/>
        </w:rPr>
      </w:pPr>
      <w:r>
        <w:rPr>
          <w:rFonts w:hint="eastAsia" w:ascii="宋体" w:hAnsi="宋体"/>
          <w:b/>
          <w:color w:val="auto"/>
          <w:sz w:val="21"/>
          <w:szCs w:val="21"/>
          <w:highlight w:val="none"/>
        </w:rPr>
        <w:t xml:space="preserve"> </w:t>
      </w:r>
    </w:p>
    <w:p w14:paraId="3413FBFC">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rPr>
      </w:pPr>
      <w:r>
        <w:rPr>
          <w:rFonts w:hint="eastAsia" w:ascii="宋体" w:hAnsi="宋体"/>
          <w:b/>
          <w:color w:val="auto"/>
          <w:sz w:val="21"/>
          <w:szCs w:val="21"/>
          <w:highlight w:val="none"/>
        </w:rPr>
        <w:t>法定代表人或委托代理人</w:t>
      </w:r>
      <w:r>
        <w:rPr>
          <w:rFonts w:hint="eastAsia" w:ascii="宋体" w:hAnsi="宋体"/>
          <w:color w:val="auto"/>
          <w:sz w:val="21"/>
          <w:szCs w:val="21"/>
          <w:highlight w:val="none"/>
        </w:rPr>
        <w:t xml:space="preserve">（签字）：           </w:t>
      </w:r>
      <w:r>
        <w:rPr>
          <w:rFonts w:hint="eastAsia" w:ascii="宋体" w:hAnsi="宋体"/>
          <w:b/>
          <w:color w:val="auto"/>
          <w:sz w:val="21"/>
          <w:szCs w:val="21"/>
          <w:highlight w:val="none"/>
        </w:rPr>
        <w:t>法人或委托代理人</w:t>
      </w:r>
      <w:r>
        <w:rPr>
          <w:rFonts w:hint="eastAsia" w:ascii="宋体" w:hAnsi="宋体"/>
          <w:color w:val="auto"/>
          <w:sz w:val="21"/>
          <w:szCs w:val="21"/>
          <w:highlight w:val="none"/>
        </w:rPr>
        <w:t>（签字）：</w:t>
      </w:r>
    </w:p>
    <w:p w14:paraId="64319F3B">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u w:val="single"/>
        </w:rPr>
      </w:pPr>
    </w:p>
    <w:p w14:paraId="7B216E94">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日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509191B">
      <w:pPr>
        <w:rPr>
          <w:color w:val="auto"/>
          <w:highlight w:val="none"/>
        </w:rPr>
      </w:pPr>
    </w:p>
    <w:p w14:paraId="371A6469">
      <w:pPr>
        <w:pageBreakBefore w:val="0"/>
        <w:kinsoku/>
        <w:wordWrap/>
        <w:overflowPunct/>
        <w:topLinePunct w:val="0"/>
        <w:bidi w:val="0"/>
        <w:adjustRightInd/>
        <w:spacing w:line="360" w:lineRule="auto"/>
        <w:rPr>
          <w:rFonts w:hint="eastAsia" w:ascii="宋体" w:hAnsi="宋体" w:eastAsia="宋体" w:cs="宋体"/>
          <w:color w:val="auto"/>
          <w:highlight w:val="none"/>
        </w:rPr>
      </w:pPr>
    </w:p>
    <w:p w14:paraId="2CD84737">
      <w:pPr>
        <w:pageBreakBefore w:val="0"/>
        <w:kinsoku/>
        <w:wordWrap/>
        <w:overflowPunct/>
        <w:topLinePunct w:val="0"/>
        <w:bidi w:val="0"/>
        <w:adjustRightInd/>
        <w:spacing w:line="360" w:lineRule="auto"/>
        <w:rPr>
          <w:rFonts w:hint="eastAsia" w:ascii="宋体" w:hAnsi="宋体" w:eastAsia="宋体" w:cs="宋体"/>
          <w:color w:val="auto"/>
          <w:highlight w:val="none"/>
        </w:rPr>
      </w:pPr>
    </w:p>
    <w:p w14:paraId="2004E481">
      <w:pPr>
        <w:pStyle w:val="632"/>
        <w:pageBreakBefore w:val="0"/>
        <w:kinsoku/>
        <w:wordWrap/>
        <w:overflowPunct/>
        <w:topLinePunct w:val="0"/>
        <w:bidi w:val="0"/>
        <w:spacing w:line="360" w:lineRule="auto"/>
        <w:rPr>
          <w:rFonts w:hint="eastAsia" w:ascii="宋体" w:hAnsi="宋体" w:eastAsia="宋体" w:cs="宋体"/>
          <w:color w:val="auto"/>
          <w:highlight w:val="none"/>
        </w:rPr>
      </w:pPr>
    </w:p>
    <w:p w14:paraId="38A3BE2B">
      <w:pPr>
        <w:pageBreakBefore w:val="0"/>
        <w:kinsoku/>
        <w:wordWrap/>
        <w:overflowPunct/>
        <w:topLinePunct w:val="0"/>
        <w:bidi w:val="0"/>
        <w:snapToGrid w:val="0"/>
        <w:spacing w:line="360" w:lineRule="auto"/>
        <w:jc w:val="center"/>
        <w:rPr>
          <w:rFonts w:hint="eastAsia" w:ascii="宋体" w:hAnsi="宋体" w:eastAsia="宋体" w:cs="宋体"/>
          <w:b/>
          <w:color w:val="auto"/>
          <w:szCs w:val="21"/>
          <w:highlight w:val="none"/>
        </w:rPr>
      </w:pPr>
    </w:p>
    <w:p w14:paraId="397F2DD3">
      <w:pPr>
        <w:pageBreakBefore w:val="0"/>
        <w:kinsoku/>
        <w:wordWrap/>
        <w:overflowPunct/>
        <w:topLinePunct w:val="0"/>
        <w:bidi w:val="0"/>
        <w:spacing w:line="360" w:lineRule="auto"/>
        <w:ind w:firstLine="562" w:firstLine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69"/>
    <w:p w14:paraId="5AC90D60">
      <w:pPr>
        <w:pStyle w:val="2"/>
        <w:pageBreakBefore w:val="0"/>
        <w:numPr>
          <w:ilvl w:val="0"/>
          <w:numId w:val="12"/>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71" w:name="_Toc22082"/>
      <w:r>
        <w:rPr>
          <w:rFonts w:hint="eastAsia" w:ascii="宋体" w:hAnsi="宋体" w:eastAsia="宋体" w:cs="宋体"/>
          <w:color w:val="auto"/>
          <w:sz w:val="32"/>
          <w:szCs w:val="32"/>
          <w:highlight w:val="none"/>
        </w:rPr>
        <w:t xml:space="preserve"> </w:t>
      </w:r>
      <w:bookmarkEnd w:id="70"/>
      <w:bookmarkStart w:id="72" w:name="_Toc16750"/>
      <w:bookmarkStart w:id="73" w:name="_Toc28484"/>
      <w:r>
        <w:rPr>
          <w:rFonts w:hint="eastAsia" w:ascii="宋体" w:hAnsi="宋体" w:eastAsia="宋体" w:cs="宋体"/>
          <w:color w:val="auto"/>
          <w:sz w:val="32"/>
          <w:szCs w:val="32"/>
          <w:highlight w:val="none"/>
        </w:rPr>
        <w:t>应提交的有关格式范例</w:t>
      </w:r>
      <w:bookmarkEnd w:id="71"/>
      <w:bookmarkEnd w:id="72"/>
      <w:bookmarkEnd w:id="73"/>
    </w:p>
    <w:p w14:paraId="13F818E2">
      <w:pPr>
        <w:pageBreakBefore w:val="0"/>
        <w:kinsoku/>
        <w:wordWrap/>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r>
        <w:rPr>
          <w:rFonts w:hint="eastAsia" w:ascii="宋体" w:hAnsi="宋体" w:eastAsia="宋体" w:cs="宋体"/>
          <w:b/>
          <w:bCs/>
          <w:color w:val="auto"/>
          <w:sz w:val="21"/>
          <w:szCs w:val="21"/>
          <w:highlight w:val="none"/>
        </w:rPr>
        <w:t>供应商</w:t>
      </w:r>
      <w:r>
        <w:rPr>
          <w:rFonts w:hint="eastAsia" w:ascii="宋体" w:hAnsi="宋体" w:eastAsia="宋体" w:cs="宋体"/>
          <w:b/>
          <w:bCs/>
          <w:color w:val="auto"/>
          <w:sz w:val="21"/>
          <w:szCs w:val="21"/>
          <w:highlight w:val="none"/>
          <w:lang w:val="en-US" w:eastAsia="zh-CN"/>
        </w:rPr>
        <w:t>应</w:t>
      </w:r>
      <w:r>
        <w:rPr>
          <w:rFonts w:hint="eastAsia" w:ascii="宋体" w:hAnsi="宋体" w:eastAsia="宋体" w:cs="宋体"/>
          <w:b/>
          <w:bCs/>
          <w:color w:val="auto"/>
          <w:sz w:val="21"/>
          <w:szCs w:val="21"/>
          <w:highlight w:val="none"/>
        </w:rPr>
        <w:t>按照以下格式编制响应文件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未标注格式要求的，格式自拟</w:t>
      </w:r>
      <w:r>
        <w:rPr>
          <w:rFonts w:hint="eastAsia" w:ascii="宋体" w:hAnsi="宋体" w:eastAsia="宋体" w:cs="宋体"/>
          <w:b/>
          <w:bCs/>
          <w:color w:val="auto"/>
          <w:sz w:val="21"/>
          <w:szCs w:val="21"/>
          <w:highlight w:val="none"/>
          <w:lang w:eastAsia="zh-CN"/>
        </w:rPr>
        <w:t>。</w:t>
      </w:r>
    </w:p>
    <w:p w14:paraId="5A72DD28">
      <w:pPr>
        <w:pageBreakBefore w:val="0"/>
        <w:kinsoku/>
        <w:wordWrap/>
        <w:overflowPunct/>
        <w:topLinePunct w:val="0"/>
        <w:bidi w:val="0"/>
        <w:snapToGrid w:val="0"/>
        <w:spacing w:line="360" w:lineRule="auto"/>
        <w:ind w:right="48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273D3BAD">
      <w:pPr>
        <w:pageBreakBefore w:val="0"/>
        <w:kinsoku/>
        <w:wordWrap/>
        <w:overflowPunct/>
        <w:topLinePunct w:val="0"/>
        <w:bidi w:val="0"/>
        <w:snapToGrid w:val="0"/>
        <w:spacing w:line="360" w:lineRule="auto"/>
        <w:ind w:right="48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一、北海市政府采购供应商信用承诺函（格式）</w:t>
      </w:r>
    </w:p>
    <w:p w14:paraId="3B814EE1">
      <w:pPr>
        <w:pageBreakBefore w:val="0"/>
        <w:kinsoku/>
        <w:wordWrap/>
        <w:overflowPunct/>
        <w:topLinePunct w:val="0"/>
        <w:bidi w:val="0"/>
        <w:snapToGrid w:val="0"/>
        <w:spacing w:line="360" w:lineRule="auto"/>
        <w:ind w:right="480"/>
        <w:jc w:val="center"/>
        <w:rPr>
          <w:rFonts w:hint="eastAsia" w:ascii="宋体" w:hAnsi="宋体" w:eastAsia="宋体" w:cs="宋体"/>
          <w:b/>
          <w:bCs/>
          <w:color w:val="auto"/>
          <w:sz w:val="32"/>
          <w:szCs w:val="32"/>
          <w:highlight w:val="none"/>
        </w:rPr>
      </w:pPr>
    </w:p>
    <w:p w14:paraId="1BAD6E7F">
      <w:pPr>
        <w:pageBreakBefore w:val="0"/>
        <w:kinsoku/>
        <w:wordWrap/>
        <w:overflowPunct/>
        <w:topLinePunct w:val="0"/>
        <w:bidi w:val="0"/>
        <w:snapToGrid w:val="0"/>
        <w:spacing w:line="360" w:lineRule="auto"/>
        <w:ind w:right="48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32"/>
          <w:szCs w:val="32"/>
          <w:highlight w:val="none"/>
        </w:rPr>
        <w:t>北海市政府采购供应商信用承诺函</w:t>
      </w:r>
    </w:p>
    <w:p w14:paraId="1B7CE30B">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157589D4">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 ：</w:t>
      </w:r>
    </w:p>
    <w:p w14:paraId="654033CB">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62C410CE">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p w14:paraId="5133DA88">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供应商地址：</w:t>
      </w:r>
    </w:p>
    <w:p w14:paraId="41AF449F">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88B052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1.我单位具有符合采购文件资格要求独立承担民事责任的能力。</w:t>
      </w:r>
    </w:p>
    <w:p w14:paraId="35D54E3A">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2.我单位具有符合采购文件资格要求的财务状况报告。</w:t>
      </w:r>
    </w:p>
    <w:p w14:paraId="12271D98">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3.我单位具有符合采购文件资格要求的依法缴纳税收和社会保障记录的良好记录。</w:t>
      </w:r>
    </w:p>
    <w:p w14:paraId="122256E0">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4.我单位具有符合采购文件资格要求履行合同所必需的设备和专业技术能力。</w:t>
      </w:r>
    </w:p>
    <w:p w14:paraId="4740C3C6">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p w14:paraId="7E63F4DD">
      <w:pPr>
        <w:pageBreakBefore w:val="0"/>
        <w:kinsoku/>
        <w:wordWrap/>
        <w:overflowPunct/>
        <w:topLinePunct w:val="0"/>
        <w:bidi w:val="0"/>
        <w:snapToGrid w:val="0"/>
        <w:spacing w:line="360" w:lineRule="auto"/>
        <w:ind w:right="482"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若我单位承诺不实，自愿承担提供虚假材料谋取中标、成交的法律责任。</w:t>
      </w:r>
    </w:p>
    <w:p w14:paraId="4664C185">
      <w:pPr>
        <w:pageBreakBefore w:val="0"/>
        <w:kinsoku/>
        <w:wordWrap/>
        <w:overflowPunct/>
        <w:topLinePunct w:val="0"/>
        <w:bidi w:val="0"/>
        <w:snapToGrid w:val="0"/>
        <w:spacing w:line="360" w:lineRule="auto"/>
        <w:ind w:right="480"/>
        <w:rPr>
          <w:rFonts w:hint="eastAsia" w:ascii="宋体" w:hAnsi="宋体" w:eastAsia="宋体" w:cs="宋体"/>
          <w:color w:val="auto"/>
          <w:sz w:val="21"/>
          <w:szCs w:val="21"/>
          <w:highlight w:val="none"/>
        </w:rPr>
      </w:pPr>
    </w:p>
    <w:p w14:paraId="6D3149D5">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58DC078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法定代表人（负责人）或委托代理人(签名)：                          </w:t>
      </w:r>
    </w:p>
    <w:p w14:paraId="139D8A6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1C988640">
      <w:pPr>
        <w:pageBreakBefore w:val="0"/>
        <w:kinsoku/>
        <w:wordWrap/>
        <w:overflowPunct/>
        <w:topLinePunct w:val="0"/>
        <w:bidi w:val="0"/>
        <w:snapToGrid w:val="0"/>
        <w:spacing w:line="360" w:lineRule="auto"/>
        <w:ind w:right="480"/>
        <w:rPr>
          <w:rFonts w:hint="eastAsia" w:ascii="宋体" w:hAnsi="宋体" w:eastAsia="宋体" w:cs="宋体"/>
          <w:color w:val="auto"/>
          <w:sz w:val="24"/>
          <w:highlight w:val="none"/>
        </w:rPr>
      </w:pPr>
    </w:p>
    <w:p w14:paraId="5EC553A8">
      <w:pPr>
        <w:pageBreakBefore w:val="0"/>
        <w:kinsoku/>
        <w:wordWrap/>
        <w:overflowPunct/>
        <w:topLinePunct w:val="0"/>
        <w:bidi w:val="0"/>
        <w:spacing w:line="360" w:lineRule="auto"/>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711D6BBE">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eastAsia="宋体" w:cs="宋体"/>
          <w:b/>
          <w:bCs/>
          <w:color w:val="auto"/>
          <w:sz w:val="21"/>
          <w:szCs w:val="21"/>
          <w:highlight w:val="none"/>
          <w:lang w:val="en-US" w:eastAsia="zh-CN"/>
        </w:rPr>
        <w:t>供应商直接控股、管理关系信息表（格式）</w:t>
      </w:r>
    </w:p>
    <w:p w14:paraId="52B4F86A">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p>
    <w:p w14:paraId="29A10A1F">
      <w:pPr>
        <w:pageBreakBefore w:val="0"/>
        <w:kinsoku/>
        <w:wordWrap/>
        <w:overflowPunct/>
        <w:topLinePunct w:val="0"/>
        <w:bidi w:val="0"/>
        <w:snapToGrid w:val="0"/>
        <w:spacing w:before="50" w:after="156"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tbl>
      <w:tblPr>
        <w:tblStyle w:val="60"/>
        <w:tblW w:w="9476" w:type="dxa"/>
        <w:tblInd w:w="0" w:type="dxa"/>
        <w:shd w:val="clear" w:color="auto" w:fill="FFFFFF" w:themeFill="background1"/>
        <w:tblLayout w:type="fixed"/>
        <w:tblCellMar>
          <w:top w:w="0" w:type="dxa"/>
          <w:left w:w="0" w:type="dxa"/>
          <w:bottom w:w="0" w:type="dxa"/>
          <w:right w:w="0" w:type="dxa"/>
        </w:tblCellMar>
      </w:tblPr>
      <w:tblGrid>
        <w:gridCol w:w="828"/>
        <w:gridCol w:w="2269"/>
        <w:gridCol w:w="1657"/>
        <w:gridCol w:w="3643"/>
        <w:gridCol w:w="1079"/>
      </w:tblGrid>
      <w:tr w14:paraId="680C5533">
        <w:tblPrEx>
          <w:shd w:val="clear" w:color="auto" w:fill="FFFFFF" w:themeFill="background1"/>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83AA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3A2C1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1405A8">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出资比例（%）</w:t>
            </w: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69B8A8D">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身份证号码或者统一社会信用代码</w:t>
            </w: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7260CCA">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2BEBCAE5">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679E0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8A271E5">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2B021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E531ED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65C23E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334B7307">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D9E6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040594B">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637F4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F6690A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1D1AA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E102AF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E36EE8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242DC39">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9AA88A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44741D">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D9F28E">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7168BF3D">
        <w:tblPrEx>
          <w:shd w:val="clear" w:color="auto" w:fill="FFFFFF" w:themeFill="background1"/>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A098FC">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54CAE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2DA6C74">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64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966F1B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107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377DB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20DEE9C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15D94BE">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0EBDBF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14:paraId="3571B454">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3.供应商不存在直接控股股东的，则在“</w:t>
      </w:r>
      <w:r>
        <w:rPr>
          <w:rFonts w:hint="eastAsia" w:ascii="宋体" w:hAnsi="宋体" w:eastAsia="宋体" w:cs="宋体"/>
          <w:b/>
          <w:bCs/>
          <w:color w:val="auto"/>
          <w:kern w:val="0"/>
          <w:sz w:val="21"/>
          <w:szCs w:val="21"/>
          <w:highlight w:val="none"/>
        </w:rPr>
        <w:t>直接控股股东名称</w:t>
      </w:r>
      <w:r>
        <w:rPr>
          <w:rFonts w:hint="eastAsia" w:ascii="宋体" w:hAnsi="宋体" w:eastAsia="宋体" w:cs="宋体"/>
          <w:color w:val="auto"/>
          <w:sz w:val="21"/>
          <w:szCs w:val="21"/>
          <w:highlight w:val="none"/>
        </w:rPr>
        <w:t>”中填“无”。</w:t>
      </w:r>
    </w:p>
    <w:p w14:paraId="518D7D1F">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099D8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5EA90202">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1BEE08A">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4C60BCBA">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1D3C48F9">
      <w:pPr>
        <w:pageBreakBefore w:val="0"/>
        <w:kinsoku/>
        <w:wordWrap/>
        <w:overflowPunct/>
        <w:topLinePunct w:val="0"/>
        <w:bidi w:val="0"/>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                                    日期：    年   月   日</w:t>
      </w:r>
    </w:p>
    <w:p w14:paraId="02972BC4">
      <w:pPr>
        <w:pageBreakBefore w:val="0"/>
        <w:kinsoku/>
        <w:wordWrap/>
        <w:overflowPunct/>
        <w:topLinePunct w:val="0"/>
        <w:bidi w:val="0"/>
        <w:snapToGrid w:val="0"/>
        <w:spacing w:line="360" w:lineRule="auto"/>
        <w:jc w:val="center"/>
        <w:rPr>
          <w:rFonts w:hint="eastAsia" w:ascii="宋体" w:hAnsi="宋体" w:eastAsia="宋体" w:cs="宋体"/>
          <w:b/>
          <w:color w:val="auto"/>
          <w:sz w:val="28"/>
          <w:szCs w:val="28"/>
          <w:highlight w:val="none"/>
        </w:rPr>
      </w:pPr>
    </w:p>
    <w:p w14:paraId="5C21E9BB">
      <w:pPr>
        <w:pageBreakBefore w:val="0"/>
        <w:kinsoku/>
        <w:wordWrap/>
        <w:overflowPunct/>
        <w:topLinePunct w:val="0"/>
        <w:bidi w:val="0"/>
        <w:snapToGrid w:val="0"/>
        <w:spacing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8666F22">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1BD84860">
      <w:pPr>
        <w:pageBreakBefore w:val="0"/>
        <w:kinsoku/>
        <w:wordWrap/>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供应商直接管理关系信息表</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9B996EA">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A70614">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651445B">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35157C">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0CF08E">
            <w:pPr>
              <w:pageBreakBefore w:val="0"/>
              <w:kinsoku/>
              <w:wordWrap/>
              <w:overflowPunct/>
              <w:topLinePunct w:val="0"/>
              <w:bidi w:val="0"/>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备注</w:t>
            </w:r>
          </w:p>
        </w:tc>
      </w:tr>
      <w:tr w14:paraId="49E9F92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5624BA">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FF345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0B22C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77FF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08E6290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CFB0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9606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AE04F">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B7F62">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7287C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AB3533">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D4CC20">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574B7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8DD8E8">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r w14:paraId="5D4B1F8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28EDA6">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5CCF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80DA11">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891E07">
            <w:pPr>
              <w:pageBreakBefore w:val="0"/>
              <w:kinsoku/>
              <w:wordWrap/>
              <w:overflowPunct/>
              <w:topLinePunct w:val="0"/>
              <w:bidi w:val="0"/>
              <w:spacing w:line="360" w:lineRule="auto"/>
              <w:jc w:val="center"/>
              <w:rPr>
                <w:rFonts w:hint="eastAsia" w:ascii="宋体" w:hAnsi="宋体" w:eastAsia="宋体" w:cs="宋体"/>
                <w:color w:val="auto"/>
                <w:kern w:val="0"/>
                <w:sz w:val="21"/>
                <w:szCs w:val="21"/>
                <w:highlight w:val="none"/>
              </w:rPr>
            </w:pPr>
          </w:p>
        </w:tc>
      </w:tr>
    </w:tbl>
    <w:p w14:paraId="061870DC">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909CF25">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14:paraId="77F7247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14:paraId="146797F6">
      <w:pPr>
        <w:pageBreakBefore w:val="0"/>
        <w:kinsoku/>
        <w:wordWrap/>
        <w:overflowPunct/>
        <w:topLinePunct w:val="0"/>
        <w:bidi w:val="0"/>
        <w:snapToGrid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3.供应商不存在直接管理关系的，则在</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kern w:val="0"/>
          <w:sz w:val="21"/>
          <w:szCs w:val="21"/>
          <w:highlight w:val="none"/>
        </w:rPr>
        <w:t>直接管理关系单位名称</w:t>
      </w:r>
      <w:r>
        <w:rPr>
          <w:rFonts w:hint="eastAsia" w:ascii="宋体" w:hAnsi="宋体" w:eastAsia="宋体" w:cs="宋体"/>
          <w:b w:val="0"/>
          <w:bCs w:val="0"/>
          <w:color w:val="auto"/>
          <w:sz w:val="21"/>
          <w:szCs w:val="21"/>
          <w:highlight w:val="none"/>
        </w:rPr>
        <w:t>”中填“无”。</w:t>
      </w:r>
    </w:p>
    <w:p w14:paraId="048B583D">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0FDA1840">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46A03A5A">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36C55EAB">
      <w:pPr>
        <w:pageBreakBefore w:val="0"/>
        <w:kinsoku/>
        <w:wordWrap/>
        <w:overflowPunct/>
        <w:topLinePunct w:val="0"/>
        <w:bidi w:val="0"/>
        <w:snapToGrid w:val="0"/>
        <w:spacing w:line="360" w:lineRule="auto"/>
        <w:jc w:val="left"/>
        <w:rPr>
          <w:rFonts w:hint="eastAsia" w:ascii="宋体" w:hAnsi="宋体" w:eastAsia="宋体" w:cs="宋体"/>
          <w:color w:val="auto"/>
          <w:sz w:val="21"/>
          <w:szCs w:val="21"/>
          <w:highlight w:val="none"/>
        </w:rPr>
      </w:pPr>
    </w:p>
    <w:p w14:paraId="7307F572">
      <w:pPr>
        <w:pageBreakBefore w:val="0"/>
        <w:kinsoku/>
        <w:wordWrap/>
        <w:overflowPunct/>
        <w:topLinePunct w:val="0"/>
        <w:bidi w:val="0"/>
        <w:snapToGrid w:val="0"/>
        <w:spacing w:line="360" w:lineRule="auto"/>
        <w:ind w:left="-2" w:leftChars="-1" w:right="-817" w:rightChars="-38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法定代表人或者委托代理人（签字或者电子签名）：</w:t>
      </w:r>
    </w:p>
    <w:p w14:paraId="6E25D8E3">
      <w:pPr>
        <w:pageBreakBefore w:val="0"/>
        <w:kinsoku/>
        <w:wordWrap/>
        <w:overflowPunct/>
        <w:topLinePunct w:val="0"/>
        <w:bidi w:val="0"/>
        <w:snapToGrid w:val="0"/>
        <w:spacing w:line="360" w:lineRule="auto"/>
        <w:ind w:left="-6" w:leftChars="-15" w:right="-817" w:rightChars="-389" w:hanging="25" w:hangingChars="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供应商名称（电子签章）：</w:t>
      </w:r>
    </w:p>
    <w:p w14:paraId="371E0030">
      <w:pPr>
        <w:pageBreakBefore w:val="0"/>
        <w:numPr>
          <w:ins w:id="1" w:author="WPS_1627350053" w:date=""/>
        </w:numPr>
        <w:kinsoku/>
        <w:wordWrap/>
        <w:overflowPunct/>
        <w:topLinePunct w:val="0"/>
        <w:bidi w:val="0"/>
        <w:snapToGrid w:val="0"/>
        <w:spacing w:line="360" w:lineRule="auto"/>
        <w:ind w:right="480" w:firstLine="210" w:firstLineChars="100"/>
        <w:rPr>
          <w:rFonts w:hint="eastAsia" w:ascii="宋体" w:hAnsi="宋体" w:eastAsia="宋体" w:cs="宋体"/>
          <w:color w:val="auto"/>
          <w:szCs w:val="32"/>
          <w:highlight w:val="none"/>
        </w:rPr>
      </w:pPr>
      <w:r>
        <w:rPr>
          <w:rFonts w:hint="eastAsia" w:ascii="宋体" w:hAnsi="宋体" w:eastAsia="宋体" w:cs="宋体"/>
          <w:color w:val="auto"/>
          <w:sz w:val="21"/>
          <w:szCs w:val="21"/>
          <w:highlight w:val="none"/>
        </w:rPr>
        <w:t xml:space="preserve">                                日期：    年   月   日</w:t>
      </w:r>
    </w:p>
    <w:p w14:paraId="027567E2">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0E17D967">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竞标报价表（格式）</w:t>
      </w:r>
    </w:p>
    <w:p w14:paraId="323D8B47">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390223B">
      <w:pPr>
        <w:pStyle w:val="632"/>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en-US" w:eastAsia="zh-CN"/>
        </w:rPr>
        <w:t>竞标报价</w:t>
      </w:r>
      <w:r>
        <w:rPr>
          <w:rFonts w:hint="eastAsia" w:ascii="宋体" w:hAnsi="宋体" w:eastAsia="宋体" w:cs="宋体"/>
          <w:b/>
          <w:color w:val="auto"/>
          <w:sz w:val="32"/>
          <w:szCs w:val="32"/>
          <w:highlight w:val="none"/>
          <w:lang w:val="zh-CN"/>
        </w:rPr>
        <w:t>表</w:t>
      </w:r>
    </w:p>
    <w:p w14:paraId="15456DAD">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项目名称：</w:t>
      </w:r>
    </w:p>
    <w:p w14:paraId="7B112D90">
      <w:pPr>
        <w:pStyle w:val="632"/>
        <w:pageBreakBefore w:val="0"/>
        <w:kinsoku/>
        <w:wordWrap/>
        <w:overflowPunct/>
        <w:topLinePunct w:val="0"/>
        <w:bidi w:val="0"/>
        <w:spacing w:line="360" w:lineRule="auto"/>
        <w:ind w:firstLine="0"/>
        <w:jc w:val="both"/>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项目编号：</w:t>
      </w:r>
    </w:p>
    <w:p w14:paraId="0711B102">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单位：元</w:t>
      </w:r>
    </w:p>
    <w:tbl>
      <w:tblPr>
        <w:tblStyle w:val="60"/>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1090"/>
        <w:gridCol w:w="1288"/>
        <w:gridCol w:w="1178"/>
        <w:gridCol w:w="1371"/>
      </w:tblGrid>
      <w:tr w14:paraId="634B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56C2FCF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36DCDD2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510530B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F10EDE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3939CB2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1090" w:type="dxa"/>
            <w:vAlign w:val="center"/>
          </w:tcPr>
          <w:p w14:paraId="4528CA9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288" w:type="dxa"/>
            <w:vAlign w:val="center"/>
          </w:tcPr>
          <w:p w14:paraId="13ADDBB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178" w:type="dxa"/>
            <w:vAlign w:val="center"/>
          </w:tcPr>
          <w:p w14:paraId="63F89546">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1371" w:type="dxa"/>
            <w:vAlign w:val="center"/>
          </w:tcPr>
          <w:p w14:paraId="035F123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55E72095">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1EF073E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20E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741DCC6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2EF813E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7C80A79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00D862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2CFA173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28847680">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745A7F31">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193C6D2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72A0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640C5E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3D22035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60E4B1A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2F869F0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90" w:type="dxa"/>
            <w:vAlign w:val="center"/>
          </w:tcPr>
          <w:p w14:paraId="5FFDE7C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532DB73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178" w:type="dxa"/>
            <w:vAlign w:val="center"/>
          </w:tcPr>
          <w:p w14:paraId="1F376DE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71" w:type="dxa"/>
            <w:vAlign w:val="center"/>
          </w:tcPr>
          <w:p w14:paraId="451DC39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18D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4C2B3A9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3DD621B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3D12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35CC7B5D">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530B1933">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E4195C3">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6F288E9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42A4E31F">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387AE8D4">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239C5C57">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E8267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7D5C7E51">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473048EC">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1533609B">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3208FE6">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B8F393C">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52827E6B">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62D2EF01">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四、中小企业声明函（格式）</w:t>
      </w:r>
    </w:p>
    <w:p w14:paraId="302FD8EC">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3DAA5AC4">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58A0BF5D">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1"/>
          <w:szCs w:val="21"/>
          <w:highlight w:val="none"/>
          <w:u w:val="single"/>
        </w:rPr>
        <w:t xml:space="preserve">（采购人） </w:t>
      </w:r>
      <w:r>
        <w:rPr>
          <w:rFonts w:hint="eastAsia" w:ascii="宋体" w:hAnsi="宋体" w:eastAsia="宋体" w:cs="宋体"/>
          <w:color w:val="auto"/>
          <w:sz w:val="21"/>
          <w:szCs w:val="21"/>
          <w:highlight w:val="none"/>
        </w:rPr>
        <w:t xml:space="preserve">的 </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 xml:space="preserve"> 采购活动，提供的货物全部由符合政策要求的中小企业制造。相关企业（含联合体中的中小企业、签订分包意向协议的中小企业）的具体情况如下：</w:t>
      </w:r>
    </w:p>
    <w:p w14:paraId="21BEAF29">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229D87B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 w:val="21"/>
          <w:szCs w:val="21"/>
          <w:highlight w:val="none"/>
          <w:u w:val="single"/>
        </w:rPr>
        <w:t>（标的名称）</w:t>
      </w:r>
      <w:r>
        <w:rPr>
          <w:rFonts w:hint="eastAsia" w:ascii="宋体" w:hAnsi="宋体" w:eastAsia="宋体" w:cs="宋体"/>
          <w:color w:val="auto"/>
          <w:sz w:val="21"/>
          <w:szCs w:val="21"/>
          <w:highlight w:val="none"/>
        </w:rPr>
        <w:t xml:space="preserve"> ，属于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 ；制造商为</w:t>
      </w:r>
      <w:r>
        <w:rPr>
          <w:rFonts w:hint="eastAsia" w:ascii="宋体" w:hAnsi="宋体" w:eastAsia="宋体" w:cs="宋体"/>
          <w:color w:val="auto"/>
          <w:sz w:val="21"/>
          <w:szCs w:val="21"/>
          <w:highlight w:val="none"/>
          <w:u w:val="single"/>
        </w:rPr>
        <w:t xml:space="preserve"> （企业名称）</w:t>
      </w:r>
      <w:r>
        <w:rPr>
          <w:rFonts w:hint="eastAsia" w:ascii="宋体" w:hAnsi="宋体" w:eastAsia="宋体" w:cs="宋体"/>
          <w:color w:val="auto"/>
          <w:sz w:val="21"/>
          <w:szCs w:val="21"/>
          <w:highlight w:val="none"/>
        </w:rPr>
        <w:t xml:space="preserve"> ，从业人员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（中型企业、小型企业、微型企业）</w:t>
      </w:r>
      <w:r>
        <w:rPr>
          <w:rFonts w:hint="eastAsia" w:ascii="宋体" w:hAnsi="宋体" w:eastAsia="宋体" w:cs="宋体"/>
          <w:color w:val="auto"/>
          <w:sz w:val="21"/>
          <w:szCs w:val="21"/>
          <w:highlight w:val="none"/>
        </w:rPr>
        <w:t xml:space="preserve"> ；</w:t>
      </w:r>
    </w:p>
    <w:p w14:paraId="399DC60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0EEE6CFA">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7488B28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301CB7AB">
      <w:pPr>
        <w:pageBreakBefore w:val="0"/>
        <w:kinsoku/>
        <w:wordWrap/>
        <w:overflowPunct/>
        <w:topLinePunct w:val="0"/>
        <w:bidi w:val="0"/>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8599E6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74D529C">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D4C7AA2">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3D38BD96">
      <w:pPr>
        <w:pageBreakBefore w:val="0"/>
        <w:kinsoku/>
        <w:wordWrap/>
        <w:overflowPunct/>
        <w:topLinePunct w:val="0"/>
        <w:bidi w:val="0"/>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1E3C357F">
      <w:pPr>
        <w:pageBreakBefore w:val="0"/>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br w:type="page"/>
      </w:r>
    </w:p>
    <w:p w14:paraId="19560D94">
      <w:pPr>
        <w:pageBreakBefore w:val="0"/>
        <w:numPr>
          <w:ilvl w:val="0"/>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五、残疾人福利性单位声明函（格式）</w:t>
      </w:r>
    </w:p>
    <w:p w14:paraId="0ABA1C51">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360EF95B">
      <w:pPr>
        <w:pageBreakBefore w:val="0"/>
        <w:kinsoku/>
        <w:wordWrap/>
        <w:overflowPunct/>
        <w:topLinePunct w:val="0"/>
        <w:bidi w:val="0"/>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57F3D991">
      <w:pPr>
        <w:pageBreakBefore w:val="0"/>
        <w:kinsoku/>
        <w:wordWrap/>
        <w:overflowPunct/>
        <w:topLinePunct w:val="0"/>
        <w:bidi w:val="0"/>
        <w:spacing w:line="360" w:lineRule="auto"/>
        <w:rPr>
          <w:rFonts w:hint="eastAsia" w:ascii="宋体" w:hAnsi="宋体" w:eastAsia="宋体" w:cs="宋体"/>
          <w:b/>
          <w:color w:val="auto"/>
          <w:spacing w:val="6"/>
          <w:sz w:val="30"/>
          <w:szCs w:val="30"/>
          <w:highlight w:val="none"/>
        </w:rPr>
      </w:pPr>
    </w:p>
    <w:p w14:paraId="594C269E">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（采购人）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23EC0B4B">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4E99D47">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282F4630">
      <w:pPr>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09086B7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18D5EF42">
      <w:pPr>
        <w:pageBreakBefore w:val="0"/>
        <w:tabs>
          <w:tab w:val="left" w:pos="4860"/>
        </w:tabs>
        <w:kinsoku/>
        <w:wordWrap/>
        <w:overflowPunct/>
        <w:topLinePunct w:val="0"/>
        <w:bidi w:val="0"/>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2944458">
      <w:pPr>
        <w:pageBreakBefore w:val="0"/>
        <w:kinsoku/>
        <w:wordWrap/>
        <w:overflowPunct/>
        <w:topLinePunct w:val="0"/>
        <w:bidi w:val="0"/>
        <w:spacing w:line="360" w:lineRule="auto"/>
        <w:ind w:righ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0D3D16D">
      <w:pPr>
        <w:pageBreakBefore w:val="0"/>
        <w:tabs>
          <w:tab w:val="left" w:pos="4860"/>
        </w:tabs>
        <w:kinsoku/>
        <w:wordWrap/>
        <w:overflowPunct/>
        <w:topLinePunct w:val="0"/>
        <w:bidi w:val="0"/>
        <w:spacing w:line="360" w:lineRule="auto"/>
        <w:ind w:right="1560" w:firstLine="0" w:firstLineChars="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六、响应函（格式）</w:t>
      </w:r>
    </w:p>
    <w:p w14:paraId="1A78E238">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1BAD089D">
      <w:pPr>
        <w:pageBreakBefore w:val="0"/>
        <w:numPr>
          <w:ilvl w:val="-1"/>
          <w:numId w:val="0"/>
        </w:numPr>
        <w:kinsoku/>
        <w:wordWrap/>
        <w:overflowPunct/>
        <w:topLinePunct w:val="0"/>
        <w:bidi w:val="0"/>
        <w:spacing w:line="360" w:lineRule="auto"/>
        <w:jc w:val="left"/>
        <w:rPr>
          <w:rFonts w:hint="eastAsia" w:ascii="宋体" w:hAnsi="宋体" w:eastAsia="宋体" w:cs="宋体"/>
          <w:b/>
          <w:bCs/>
          <w:color w:val="auto"/>
          <w:sz w:val="21"/>
          <w:szCs w:val="21"/>
          <w:highlight w:val="none"/>
          <w:lang w:val="en-US" w:eastAsia="zh-CN"/>
        </w:rPr>
      </w:pPr>
    </w:p>
    <w:p w14:paraId="0185C49F">
      <w:pPr>
        <w:pageBreakBefore w:val="0"/>
        <w:kinsoku/>
        <w:wordWrap/>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2"/>
          <w:szCs w:val="32"/>
          <w:highlight w:val="none"/>
        </w:rPr>
        <w:t>响应</w:t>
      </w:r>
      <w:r>
        <w:rPr>
          <w:rFonts w:hint="eastAsia" w:ascii="宋体" w:hAnsi="宋体" w:eastAsia="宋体" w:cs="宋体"/>
          <w:b/>
          <w:color w:val="auto"/>
          <w:sz w:val="32"/>
          <w:szCs w:val="32"/>
          <w:highlight w:val="none"/>
        </w:rPr>
        <w:t>函</w:t>
      </w:r>
    </w:p>
    <w:p w14:paraId="4362BA9A">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E732503">
      <w:pPr>
        <w:pageBreakBefore w:val="0"/>
        <w:kinsoku/>
        <w:wordWrap/>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(全权代表姓名)</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(职务、职称)为全权代表，参加贵方组织的（项目名称）【项目编号（采购编号）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】的有关活动，并对此项目进行响应。为此：</w:t>
      </w:r>
    </w:p>
    <w:p w14:paraId="3CF61EF5">
      <w:pPr>
        <w:pStyle w:val="105"/>
        <w:pageBreakBefore w:val="0"/>
        <w:numPr>
          <w:ilvl w:val="0"/>
          <w:numId w:val="13"/>
        </w:numPr>
        <w:kinsoku/>
        <w:wordWrap/>
        <w:overflowPunct/>
        <w:topLinePunct w:val="0"/>
        <w:bidi w:val="0"/>
        <w:snapToGrid w:val="0"/>
        <w:spacing w:line="360" w:lineRule="auto"/>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天，本响应文件在响应有效期满之前均具有约束力。</w:t>
      </w:r>
    </w:p>
    <w:p w14:paraId="62E31DA7">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谈判文件中</w:t>
      </w:r>
      <w:r>
        <w:rPr>
          <w:rFonts w:hint="eastAsia" w:ascii="宋体" w:hAnsi="宋体" w:eastAsia="宋体" w:cs="宋体"/>
          <w:color w:val="auto"/>
          <w:sz w:val="21"/>
          <w:szCs w:val="21"/>
          <w:highlight w:val="none"/>
        </w:rPr>
        <w:t>规定的全部响应文件。</w:t>
      </w:r>
    </w:p>
    <w:p w14:paraId="0EAE1113">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我方承诺除响应文件列出的偏离外，我方响应谈判文件的全部要求。</w:t>
      </w:r>
    </w:p>
    <w:p w14:paraId="028B463E">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保证遵守谈判文件中的其他有关规定。</w:t>
      </w:r>
    </w:p>
    <w:p w14:paraId="24ACE2BD">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08161C63">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我方已详细阅读全部谈判文件，包括谈判文件“更正（延期）公告”（如果有）、参考资料及有关附件，确认无误。</w:t>
      </w:r>
    </w:p>
    <w:p w14:paraId="49CD6ED1">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68F73D25">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79804414">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3617D7B">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7.3按照谈判文件要求提交履约保证金； </w:t>
      </w:r>
    </w:p>
    <w:p w14:paraId="5EE7CCA7">
      <w:pPr>
        <w:pageBreakBefore w:val="0"/>
        <w:kinsoku/>
        <w:wordWrap/>
        <w:overflowPunct/>
        <w:topLinePunct w:val="0"/>
        <w:bidi w:val="0"/>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7.4在合同约定的期限内完成合同规定的全部义务。 </w:t>
      </w:r>
    </w:p>
    <w:p w14:paraId="7FC33252">
      <w:pPr>
        <w:pageBreakBefore w:val="0"/>
        <w:numPr>
          <w:ilvl w:val="0"/>
          <w:numId w:val="13"/>
        </w:numPr>
        <w:kinsoku/>
        <w:wordWrap/>
        <w:overflowPunct/>
        <w:topLinePunct w:val="0"/>
        <w:bidi w:val="0"/>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其他补充说明:                                        。</w:t>
      </w:r>
    </w:p>
    <w:p w14:paraId="3B391C87">
      <w:pPr>
        <w:pageBreakBefore w:val="0"/>
        <w:kinsoku/>
        <w:wordWrap/>
        <w:overflowPunct/>
        <w:topLinePunct w:val="0"/>
        <w:autoSpaceDE w:val="0"/>
        <w:autoSpaceDN w:val="0"/>
        <w:bidi w:val="0"/>
        <w:spacing w:line="360" w:lineRule="auto"/>
        <w:ind w:firstLine="3465" w:firstLineChars="1650"/>
        <w:rPr>
          <w:rFonts w:hint="eastAsia" w:ascii="宋体" w:hAnsi="宋体" w:eastAsia="宋体" w:cs="宋体"/>
          <w:color w:val="auto"/>
          <w:kern w:val="0"/>
          <w:sz w:val="21"/>
          <w:szCs w:val="21"/>
          <w:highlight w:val="none"/>
          <w:lang w:val="zh-CN"/>
        </w:rPr>
      </w:pPr>
    </w:p>
    <w:p w14:paraId="6F7CEBDD">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谈判供应商名称（公章）：</w:t>
      </w:r>
    </w:p>
    <w:p w14:paraId="250D9B3A">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法定代表人（负责人）或委托代理人(签名)：</w:t>
      </w:r>
    </w:p>
    <w:p w14:paraId="348ECDFE">
      <w:pPr>
        <w:pageBreakBefore w:val="0"/>
        <w:kinsoku/>
        <w:wordWrap/>
        <w:overflowPunct/>
        <w:topLinePunct w:val="0"/>
        <w:bidi w:val="0"/>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日期：</w:t>
      </w:r>
      <w:r>
        <w:rPr>
          <w:rFonts w:hint="eastAsia" w:ascii="宋体" w:hAnsi="宋体" w:eastAsia="宋体" w:cs="宋体"/>
          <w:color w:val="auto"/>
          <w:sz w:val="21"/>
          <w:szCs w:val="21"/>
          <w:highlight w:val="none"/>
        </w:rPr>
        <w:t xml:space="preserve">                          </w:t>
      </w:r>
    </w:p>
    <w:p w14:paraId="26729377">
      <w:pPr>
        <w:pageBreakBefore w:val="0"/>
        <w:kinsoku/>
        <w:wordWrap/>
        <w:overflowPunct/>
        <w:topLinePunct w:val="0"/>
        <w:autoSpaceDE w:val="0"/>
        <w:autoSpaceDN w:val="0"/>
        <w:bidi w:val="0"/>
        <w:spacing w:line="360" w:lineRule="auto"/>
        <w:rPr>
          <w:rFonts w:hint="eastAsia" w:ascii="宋体" w:hAnsi="宋体" w:eastAsia="宋体" w:cs="宋体"/>
          <w:color w:val="auto"/>
          <w:kern w:val="0"/>
          <w:sz w:val="21"/>
          <w:szCs w:val="21"/>
          <w:highlight w:val="none"/>
        </w:rPr>
      </w:pPr>
    </w:p>
    <w:p w14:paraId="55C26891">
      <w:pPr>
        <w:pStyle w:val="115"/>
        <w:keepNext w:val="0"/>
        <w:pageBreakBefore w:val="0"/>
        <w:tabs>
          <w:tab w:val="clear" w:pos="720"/>
        </w:tabs>
        <w:kinsoku/>
        <w:wordWrap/>
        <w:overflowPunct/>
        <w:topLinePunct w:val="0"/>
        <w:bidi w:val="0"/>
        <w:spacing w:line="360" w:lineRule="auto"/>
        <w:jc w:val="both"/>
        <w:outlineLvl w:val="9"/>
        <w:rPr>
          <w:rFonts w:hint="eastAsia" w:ascii="宋体" w:hAnsi="宋体" w:eastAsia="宋体" w:cs="宋体"/>
          <w:color w:val="auto"/>
          <w:sz w:val="24"/>
          <w:szCs w:val="24"/>
          <w:highlight w:val="none"/>
        </w:rPr>
      </w:pPr>
    </w:p>
    <w:p w14:paraId="64F0A456">
      <w:pPr>
        <w:pageBreakBefore w:val="0"/>
        <w:kinsoku/>
        <w:wordWrap/>
        <w:overflowPunct/>
        <w:topLinePunct w:val="0"/>
        <w:bidi w:val="0"/>
        <w:spacing w:line="360" w:lineRule="auto"/>
        <w:rPr>
          <w:rFonts w:hint="eastAsia" w:ascii="宋体" w:hAnsi="宋体" w:eastAsia="宋体" w:cs="宋体"/>
          <w:color w:val="auto"/>
          <w:sz w:val="18"/>
          <w:szCs w:val="18"/>
          <w:highlight w:val="none"/>
        </w:rPr>
      </w:pPr>
    </w:p>
    <w:p w14:paraId="4A4462AB">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kern w:val="0"/>
          <w:sz w:val="32"/>
          <w:szCs w:val="32"/>
          <w:highlight w:val="none"/>
        </w:rPr>
        <w:br w:type="page"/>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法定代表人身份证明书及法定代表人有效身份证正反面复印件</w:t>
      </w:r>
      <w:r>
        <w:rPr>
          <w:rFonts w:hint="eastAsia" w:ascii="宋体" w:hAnsi="宋体" w:eastAsia="宋体" w:cs="宋体"/>
          <w:b/>
          <w:bCs/>
          <w:color w:val="auto"/>
          <w:kern w:val="2"/>
          <w:sz w:val="21"/>
          <w:szCs w:val="21"/>
          <w:highlight w:val="none"/>
          <w:lang w:val="en-US" w:eastAsia="zh-CN"/>
        </w:rPr>
        <w:t>（格式）</w:t>
      </w:r>
    </w:p>
    <w:p w14:paraId="2C35E0D3">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p>
    <w:p w14:paraId="223DCB64">
      <w:pPr>
        <w:pageBreakBefore w:val="0"/>
        <w:kinsoku/>
        <w:wordWrap/>
        <w:overflowPunct/>
        <w:topLinePunct w:val="0"/>
        <w:bidi w:val="0"/>
        <w:adjustRightInd/>
        <w:snapToGrid w:val="0"/>
        <w:spacing w:before="120" w:beforeLines="50" w:after="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法定代表人、单位负责人或自然人身份证明书</w:t>
      </w:r>
    </w:p>
    <w:p w14:paraId="33DDEAC9">
      <w:pPr>
        <w:pageBreakBefore w:val="0"/>
        <w:kinsoku/>
        <w:wordWrap/>
        <w:overflowPunct/>
        <w:topLinePunct w:val="0"/>
        <w:bidi w:val="0"/>
        <w:snapToGrid w:val="0"/>
        <w:spacing w:line="360" w:lineRule="auto"/>
        <w:ind w:firstLine="960" w:firstLineChars="400"/>
        <w:rPr>
          <w:rFonts w:hint="eastAsia" w:ascii="宋体" w:hAnsi="宋体" w:eastAsia="宋体" w:cs="宋体"/>
          <w:color w:val="auto"/>
          <w:sz w:val="24"/>
          <w:highlight w:val="none"/>
          <w:u w:val="single"/>
        </w:rPr>
      </w:pPr>
    </w:p>
    <w:p w14:paraId="5403FAC1">
      <w:pPr>
        <w:pageBreakBefore w:val="0"/>
        <w:kinsoku/>
        <w:wordWrap/>
        <w:overflowPunct/>
        <w:topLinePunct w:val="0"/>
        <w:bidi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在我公司（单位）任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职务，是我公司（单位）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color w:val="auto"/>
          <w:sz w:val="21"/>
          <w:szCs w:val="21"/>
          <w:highlight w:val="none"/>
        </w:rPr>
        <w:t>。</w:t>
      </w:r>
    </w:p>
    <w:p w14:paraId="7740907F">
      <w:pPr>
        <w:pageBreakBefore w:val="0"/>
        <w:kinsoku/>
        <w:wordWrap/>
        <w:overflowPunct/>
        <w:topLinePunct w:val="0"/>
        <w:bidi w:val="0"/>
        <w:snapToGrid w:val="0"/>
        <w:spacing w:line="360" w:lineRule="auto"/>
        <w:ind w:firstLine="735" w:firstLineChars="3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40EEA359">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282FD38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75AF170">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7D1CE952">
      <w:pPr>
        <w:pageBreakBefore w:val="0"/>
        <w:kinsoku/>
        <w:wordWrap/>
        <w:overflowPunct/>
        <w:topLinePunct w:val="0"/>
        <w:bidi w:val="0"/>
        <w:snapToGrid w:val="0"/>
        <w:spacing w:line="360" w:lineRule="auto"/>
        <w:ind w:firstLine="576"/>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谈判供应商名称</w:t>
      </w:r>
      <w:r>
        <w:rPr>
          <w:rFonts w:hint="eastAsia" w:ascii="宋体" w:hAnsi="宋体" w:eastAsia="宋体" w:cs="宋体"/>
          <w:color w:val="auto"/>
          <w:kern w:val="0"/>
          <w:sz w:val="21"/>
          <w:szCs w:val="21"/>
          <w:highlight w:val="none"/>
          <w:lang w:val="zh-CN"/>
        </w:rPr>
        <w:t xml:space="preserve">(公章)：                              </w:t>
      </w:r>
    </w:p>
    <w:p w14:paraId="18306635">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日期：  年  月  日</w:t>
      </w:r>
    </w:p>
    <w:p w14:paraId="1C4ECBD6">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p>
    <w:p w14:paraId="1629E368">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FAF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0F590C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7B422B7A">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5B49612A">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8C60FCC">
      <w:pPr>
        <w:pageBreakBefore w:val="0"/>
        <w:widowControl/>
        <w:numPr>
          <w:ilvl w:val="0"/>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bidi="ar-SA"/>
        </w:rPr>
        <w:t>八、</w:t>
      </w:r>
      <w:r>
        <w:rPr>
          <w:rFonts w:hint="eastAsia" w:ascii="宋体" w:hAnsi="宋体" w:eastAsia="宋体" w:cs="宋体"/>
          <w:b/>
          <w:color w:val="auto"/>
          <w:kern w:val="0"/>
          <w:sz w:val="21"/>
          <w:szCs w:val="21"/>
          <w:highlight w:val="none"/>
          <w:lang w:val="en-US" w:eastAsia="zh-CN"/>
        </w:rPr>
        <w:t>授权委托书及委托代理人有效身份证正反面复印件（格式）</w:t>
      </w:r>
    </w:p>
    <w:p w14:paraId="79C56948">
      <w:pPr>
        <w:pageBreakBefore w:val="0"/>
        <w:widowControl/>
        <w:numPr>
          <w:ilvl w:val="-1"/>
          <w:numId w:val="0"/>
        </w:numPr>
        <w:tabs>
          <w:tab w:val="left" w:pos="4860"/>
        </w:tabs>
        <w:kinsoku/>
        <w:wordWrap/>
        <w:overflowPunct/>
        <w:topLinePunct w:val="0"/>
        <w:bidi w:val="0"/>
        <w:adjustRightInd/>
        <w:spacing w:line="360" w:lineRule="auto"/>
        <w:ind w:right="1560"/>
        <w:jc w:val="both"/>
        <w:rPr>
          <w:rFonts w:hint="eastAsia" w:ascii="宋体" w:hAnsi="宋体" w:eastAsia="宋体" w:cs="宋体"/>
          <w:b/>
          <w:color w:val="auto"/>
          <w:kern w:val="0"/>
          <w:sz w:val="21"/>
          <w:szCs w:val="21"/>
          <w:highlight w:val="none"/>
          <w:lang w:val="en-US" w:eastAsia="zh-CN"/>
        </w:rPr>
      </w:pPr>
    </w:p>
    <w:p w14:paraId="5BE2258B">
      <w:pPr>
        <w:pageBreakBefore w:val="0"/>
        <w:kinsoku/>
        <w:wordWrap/>
        <w:overflowPunct/>
        <w:topLinePunct w:val="0"/>
        <w:bidi w:val="0"/>
        <w:snapToGrid w:val="0"/>
        <w:spacing w:line="360" w:lineRule="auto"/>
        <w:ind w:firstLine="0" w:firstLineChars="0"/>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授权委托书</w:t>
      </w:r>
    </w:p>
    <w:p w14:paraId="4D7C5B15">
      <w:pPr>
        <w:pageBreakBefore w:val="0"/>
        <w:kinsoku/>
        <w:wordWrap/>
        <w:overflowPunct/>
        <w:topLinePunct w:val="0"/>
        <w:bidi w:val="0"/>
        <w:snapToGrid w:val="0"/>
        <w:spacing w:line="360" w:lineRule="auto"/>
        <w:ind w:firstLine="0" w:firstLineChars="0"/>
        <w:rPr>
          <w:rFonts w:hint="eastAsia" w:ascii="宋体" w:hAnsi="宋体" w:eastAsia="宋体" w:cs="宋体"/>
          <w:color w:val="auto"/>
          <w:sz w:val="21"/>
          <w:szCs w:val="21"/>
          <w:highlight w:val="none"/>
        </w:rPr>
      </w:pPr>
    </w:p>
    <w:p w14:paraId="2002521F">
      <w:pPr>
        <w:pageBreakBefore w:val="0"/>
        <w:kinsoku/>
        <w:wordWrap/>
        <w:overflowPunct/>
        <w:topLinePunct w:val="0"/>
        <w:bidi w:val="0"/>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9B60896">
      <w:pPr>
        <w:pageBreakBefore w:val="0"/>
        <w:kinsoku/>
        <w:wordWrap/>
        <w:overflowPunct/>
        <w:topLinePunct w:val="0"/>
        <w:bidi w:val="0"/>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rPr>
        <w:t>（项目名称）【项目编号：（采购编号）】</w:t>
      </w:r>
      <w:r>
        <w:rPr>
          <w:rFonts w:hint="eastAsia" w:ascii="宋体" w:hAnsi="宋体" w:eastAsia="宋体" w:cs="宋体"/>
          <w:color w:val="auto"/>
          <w:kern w:val="0"/>
          <w:sz w:val="21"/>
          <w:szCs w:val="21"/>
          <w:highlight w:val="none"/>
          <w:lang w:val="zh-CN"/>
        </w:rPr>
        <w:t>政府采购谈判的一切事项，其法律后果由我方承担。</w:t>
      </w:r>
    </w:p>
    <w:p w14:paraId="3083CC9B">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372EFBBA">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5F648C13">
      <w:pPr>
        <w:pageBreakBefore w:val="0"/>
        <w:kinsoku/>
        <w:wordWrap/>
        <w:overflowPunct/>
        <w:topLinePunct w:val="0"/>
        <w:bidi w:val="0"/>
        <w:spacing w:line="360" w:lineRule="auto"/>
        <w:ind w:left="4649" w:leftChars="2214"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sz w:val="21"/>
          <w:szCs w:val="21"/>
          <w:highlight w:val="none"/>
        </w:rPr>
        <w:t>谈判供应商名称（公章）：</w:t>
      </w:r>
    </w:p>
    <w:p w14:paraId="7F92ED00">
      <w:pPr>
        <w:pageBreakBefore w:val="0"/>
        <w:kinsoku/>
        <w:wordWrap/>
        <w:overflowPunct/>
        <w:topLinePunct w:val="0"/>
        <w:bidi w:val="0"/>
        <w:snapToGrid w:val="0"/>
        <w:spacing w:line="360" w:lineRule="auto"/>
        <w:ind w:left="4649" w:leftChars="2214"/>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法定代表人（负责人） (签名)：</w:t>
      </w:r>
    </w:p>
    <w:p w14:paraId="6610C920">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签发日期：  年  月   日</w:t>
      </w:r>
    </w:p>
    <w:p w14:paraId="071CDC76">
      <w:pPr>
        <w:pageBreakBefore w:val="0"/>
        <w:kinsoku/>
        <w:wordWrap/>
        <w:overflowPunct/>
        <w:topLinePunct w:val="0"/>
        <w:bidi w:val="0"/>
        <w:adjustRightInd/>
        <w:spacing w:line="360" w:lineRule="auto"/>
        <w:rPr>
          <w:rFonts w:hint="eastAsia" w:ascii="宋体" w:hAnsi="宋体" w:eastAsia="宋体" w:cs="宋体"/>
          <w:color w:val="auto"/>
          <w:sz w:val="21"/>
          <w:szCs w:val="21"/>
          <w:highlight w:val="none"/>
        </w:rPr>
      </w:pPr>
    </w:p>
    <w:p w14:paraId="1D82AC52">
      <w:pPr>
        <w:pageBreakBefore w:val="0"/>
        <w:kinsoku/>
        <w:wordWrap/>
        <w:overflowPunct/>
        <w:topLinePunct w:val="0"/>
        <w:bidi w:val="0"/>
        <w:adjustRightInd/>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委托代理人和法定代表人</w:t>
      </w:r>
      <w:r>
        <w:rPr>
          <w:rFonts w:hint="eastAsia" w:ascii="宋体" w:hAnsi="宋体" w:eastAsia="宋体" w:cs="宋体"/>
          <w:color w:val="auto"/>
          <w:kern w:val="0"/>
          <w:sz w:val="21"/>
          <w:szCs w:val="21"/>
          <w:highlight w:val="none"/>
        </w:rPr>
        <w:t>（负责人）</w:t>
      </w:r>
      <w:r>
        <w:rPr>
          <w:rFonts w:hint="eastAsia" w:ascii="宋体" w:hAnsi="宋体" w:eastAsia="宋体" w:cs="宋体"/>
          <w:bCs/>
          <w:color w:val="auto"/>
          <w:sz w:val="21"/>
          <w:szCs w:val="21"/>
          <w:highlight w:val="none"/>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4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CEB9B45">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048CA8DC">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43D61541">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7C5BFE03">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p w14:paraId="5B75FCEB">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正面：                                 反面：</w:t>
            </w:r>
          </w:p>
          <w:p w14:paraId="4907F067">
            <w:pPr>
              <w:pageBreakBefore w:val="0"/>
              <w:kinsoku/>
              <w:wordWrap/>
              <w:overflowPunct/>
              <w:topLinePunct w:val="0"/>
              <w:bidi w:val="0"/>
              <w:spacing w:line="360" w:lineRule="auto"/>
              <w:rPr>
                <w:rFonts w:hint="eastAsia" w:ascii="宋体" w:hAnsi="宋体" w:eastAsia="宋体" w:cs="宋体"/>
                <w:bCs/>
                <w:color w:val="auto"/>
                <w:sz w:val="21"/>
                <w:szCs w:val="21"/>
                <w:highlight w:val="none"/>
              </w:rPr>
            </w:pPr>
          </w:p>
        </w:tc>
      </w:tr>
    </w:tbl>
    <w:p w14:paraId="1D6C6065">
      <w:pPr>
        <w:pageBreakBefore w:val="0"/>
        <w:widowControl/>
        <w:kinsoku/>
        <w:wordWrap/>
        <w:overflowPunct/>
        <w:topLinePunct w:val="0"/>
        <w:bidi w:val="0"/>
        <w:adjustRightInd/>
        <w:spacing w:line="360" w:lineRule="auto"/>
        <w:jc w:val="left"/>
        <w:rPr>
          <w:rFonts w:hint="eastAsia" w:ascii="宋体" w:hAnsi="宋体" w:eastAsia="宋体" w:cs="宋体"/>
          <w:b/>
          <w:color w:val="auto"/>
          <w:kern w:val="0"/>
          <w:sz w:val="32"/>
          <w:szCs w:val="32"/>
          <w:highlight w:val="none"/>
        </w:rPr>
      </w:pPr>
    </w:p>
    <w:p w14:paraId="1EC72584">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D7BDA">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九、</w:t>
      </w:r>
      <w:r>
        <w:rPr>
          <w:rFonts w:hint="eastAsia" w:ascii="宋体" w:hAnsi="宋体" w:eastAsia="宋体" w:cs="宋体"/>
          <w:b/>
          <w:bCs w:val="0"/>
          <w:color w:val="auto"/>
          <w:sz w:val="21"/>
          <w:szCs w:val="21"/>
          <w:highlight w:val="none"/>
        </w:rPr>
        <w:t>商务要求偏离表</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格式）</w:t>
      </w:r>
    </w:p>
    <w:p w14:paraId="4B7C68AC">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6D0ADCE9">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商务要求偏离表</w:t>
      </w:r>
    </w:p>
    <w:p w14:paraId="1830B40F">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51C36144">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46E03EA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24D5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2000EA6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DE3499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64693A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FF24D0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A26B0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1CAFA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F3BD8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78B858F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B89BD4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098B63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48EE9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70736C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2576C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E2C085A">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6075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31C19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689C4F4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38A4D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D419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B9B969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19BD70C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4F3665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50A53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50E9C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E1B66F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44D5938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E94696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E818B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81A8A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0DCD874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说明：1.应写明谈判文件对商务要求的响应和偏离情况</w:t>
      </w:r>
      <w:r>
        <w:rPr>
          <w:rFonts w:hint="eastAsia" w:ascii="宋体" w:hAnsi="宋体" w:eastAsia="宋体" w:cs="宋体"/>
          <w:bCs/>
          <w:color w:val="auto"/>
          <w:sz w:val="21"/>
          <w:szCs w:val="21"/>
          <w:highlight w:val="none"/>
        </w:rPr>
        <w:t>；</w:t>
      </w:r>
    </w:p>
    <w:p w14:paraId="67C73795">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商务要求做出了实质性的响应，并申明与采购项目要求的偏离情况。特别对有具体商务要求的，供应商必须提供对应的详细应答。如果仅注明“符合”、“满足”或简单复制谈判文件要求，将导致谈判被拒绝。</w:t>
      </w:r>
    </w:p>
    <w:p w14:paraId="2DCC440D">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584733B1">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47D188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4F02BE8">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67F596C">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十、货物配置清单（格式）</w:t>
      </w:r>
    </w:p>
    <w:p w14:paraId="36F808F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p>
    <w:p w14:paraId="0D2CA83C">
      <w:pPr>
        <w:pageBreakBefore w:val="0"/>
        <w:kinsoku/>
        <w:wordWrap/>
        <w:overflowPunct/>
        <w:topLinePunct w:val="0"/>
        <w:bidi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rPr>
        <w:t>配置清单</w:t>
      </w:r>
    </w:p>
    <w:p w14:paraId="33EFB3F5">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5F5C0D50">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r>
        <w:rPr>
          <w:rFonts w:hint="eastAsia" w:ascii="宋体" w:hAnsi="宋体" w:eastAsia="宋体" w:cs="宋体"/>
          <w:color w:val="auto"/>
          <w:sz w:val="21"/>
          <w:szCs w:val="21"/>
          <w:highlight w:val="none"/>
        </w:rPr>
        <w:t xml:space="preserve">   </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CF1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1CD5A1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1" w:type="dxa"/>
            <w:vAlign w:val="center"/>
          </w:tcPr>
          <w:p w14:paraId="4C8B1CB9">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产品</w:t>
            </w:r>
            <w:r>
              <w:rPr>
                <w:rFonts w:hint="eastAsia" w:ascii="宋体" w:hAnsi="宋体" w:eastAsia="宋体" w:cs="宋体"/>
                <w:b/>
                <w:color w:val="auto"/>
                <w:sz w:val="21"/>
                <w:szCs w:val="21"/>
                <w:highlight w:val="none"/>
              </w:rPr>
              <w:t>名称</w:t>
            </w:r>
          </w:p>
        </w:tc>
        <w:tc>
          <w:tcPr>
            <w:tcW w:w="2160" w:type="dxa"/>
            <w:vAlign w:val="center"/>
          </w:tcPr>
          <w:p w14:paraId="76324E2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品牌及型号</w:t>
            </w:r>
          </w:p>
        </w:tc>
        <w:tc>
          <w:tcPr>
            <w:tcW w:w="2340" w:type="dxa"/>
            <w:vAlign w:val="center"/>
          </w:tcPr>
          <w:p w14:paraId="09876B61">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规格配置详细说明</w:t>
            </w:r>
          </w:p>
        </w:tc>
        <w:tc>
          <w:tcPr>
            <w:tcW w:w="1080" w:type="dxa"/>
            <w:vAlign w:val="center"/>
          </w:tcPr>
          <w:p w14:paraId="2EE5C9C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332" w:type="dxa"/>
            <w:vAlign w:val="center"/>
          </w:tcPr>
          <w:p w14:paraId="67E9FFEF">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7D0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6B312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1" w:type="dxa"/>
            <w:vAlign w:val="center"/>
          </w:tcPr>
          <w:p w14:paraId="17B5E07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6AAE218E">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A1DF4B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03722CE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4AC6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C46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9974C4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1" w:type="dxa"/>
            <w:vAlign w:val="center"/>
          </w:tcPr>
          <w:p w14:paraId="039DA700">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78882F7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0BCC3B9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5629CCF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3A25298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68A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3B9B7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1" w:type="dxa"/>
            <w:vAlign w:val="center"/>
          </w:tcPr>
          <w:p w14:paraId="2558216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42448BE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DC2A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701FFE3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EC3B2A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398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092A51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1" w:type="dxa"/>
            <w:vAlign w:val="center"/>
          </w:tcPr>
          <w:p w14:paraId="48665F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20764C7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1E887466">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696E590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68B43948">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2C57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83B8F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1" w:type="dxa"/>
            <w:vAlign w:val="center"/>
          </w:tcPr>
          <w:p w14:paraId="2956C02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160" w:type="dxa"/>
            <w:vAlign w:val="center"/>
          </w:tcPr>
          <w:p w14:paraId="306939C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340" w:type="dxa"/>
            <w:vAlign w:val="center"/>
          </w:tcPr>
          <w:p w14:paraId="2B54B53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080" w:type="dxa"/>
            <w:vAlign w:val="center"/>
          </w:tcPr>
          <w:p w14:paraId="4F8A27CB">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332" w:type="dxa"/>
            <w:vAlign w:val="center"/>
          </w:tcPr>
          <w:p w14:paraId="71230C0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229116BF">
      <w:pPr>
        <w:pageBreakBefore w:val="0"/>
        <w:kinsoku/>
        <w:wordWrap/>
        <w:overflowPunct/>
        <w:topLinePunct w:val="0"/>
        <w:bidi w:val="0"/>
        <w:spacing w:line="360" w:lineRule="auto"/>
        <w:ind w:firstLine="1333" w:firstLineChars="400"/>
        <w:jc w:val="left"/>
        <w:rPr>
          <w:rFonts w:hint="eastAsia" w:ascii="宋体" w:hAnsi="宋体" w:eastAsia="宋体" w:cs="宋体"/>
          <w:b/>
          <w:color w:val="auto"/>
          <w:spacing w:val="6"/>
          <w:sz w:val="32"/>
          <w:szCs w:val="32"/>
          <w:highlight w:val="none"/>
        </w:rPr>
      </w:pPr>
    </w:p>
    <w:p w14:paraId="00B8FF19">
      <w:pPr>
        <w:pageBreakBefore w:val="0"/>
        <w:kinsoku/>
        <w:wordWrap/>
        <w:overflowPunct/>
        <w:topLinePunct w:val="0"/>
        <w:autoSpaceDE w:val="0"/>
        <w:autoSpaceDN w:val="0"/>
        <w:bidi w:val="0"/>
        <w:spacing w:line="360" w:lineRule="auto"/>
        <w:rPr>
          <w:rFonts w:hint="eastAsia" w:ascii="宋体" w:hAnsi="宋体" w:eastAsia="宋体" w:cs="宋体"/>
          <w:b/>
          <w:color w:val="auto"/>
          <w:kern w:val="0"/>
          <w:sz w:val="28"/>
          <w:szCs w:val="28"/>
          <w:highlight w:val="none"/>
        </w:rPr>
      </w:pPr>
    </w:p>
    <w:p w14:paraId="1E72771A">
      <w:pPr>
        <w:pageBreakBefore w:val="0"/>
        <w:kinsoku/>
        <w:wordWrap/>
        <w:overflowPunct/>
        <w:topLinePunct w:val="0"/>
        <w:autoSpaceDE w:val="0"/>
        <w:autoSpaceDN w:val="0"/>
        <w:bidi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 xml:space="preserve">：                       </w:t>
      </w:r>
    </w:p>
    <w:p w14:paraId="0558D0A9">
      <w:pPr>
        <w:pageBreakBefore w:val="0"/>
        <w:kinsoku/>
        <w:wordWrap/>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6BECE6C2">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12B8C787">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十一、</w:t>
      </w:r>
      <w:r>
        <w:rPr>
          <w:rFonts w:hint="eastAsia" w:ascii="宋体" w:hAnsi="宋体" w:eastAsia="宋体" w:cs="宋体"/>
          <w:b/>
          <w:color w:val="auto"/>
          <w:kern w:val="0"/>
          <w:sz w:val="21"/>
          <w:szCs w:val="21"/>
          <w:highlight w:val="none"/>
          <w:lang w:val="zh-CN"/>
        </w:rPr>
        <w:t>技术要求偏离表（</w:t>
      </w:r>
      <w:r>
        <w:rPr>
          <w:rFonts w:hint="eastAsia" w:ascii="宋体" w:hAnsi="宋体" w:eastAsia="宋体" w:cs="宋体"/>
          <w:b/>
          <w:color w:val="auto"/>
          <w:kern w:val="0"/>
          <w:sz w:val="21"/>
          <w:szCs w:val="21"/>
          <w:highlight w:val="none"/>
          <w:lang w:val="en-US" w:eastAsia="zh-CN"/>
        </w:rPr>
        <w:t>格式）</w:t>
      </w:r>
    </w:p>
    <w:p w14:paraId="6A51C3F5">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p>
    <w:p w14:paraId="1D8EA7C6">
      <w:pPr>
        <w:pageBreakBefore w:val="0"/>
        <w:kinsoku/>
        <w:wordWrap/>
        <w:overflowPunct/>
        <w:topLinePunct w:val="0"/>
        <w:bidi w:val="0"/>
        <w:snapToGrid w:val="0"/>
        <w:spacing w:line="36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技术要求偏离表</w:t>
      </w:r>
    </w:p>
    <w:p w14:paraId="5C3AC61E">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p>
    <w:p w14:paraId="1A4DB3C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p>
    <w:p w14:paraId="67FB4053">
      <w:pPr>
        <w:pageBreakBefore w:val="0"/>
        <w:kinsoku/>
        <w:wordWrap/>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项目编号：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3F851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C1F3C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91300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401BCAE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0E44A0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005DAB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576D9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1F4EC5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3E0AE77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9C42F5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28BDE4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84B79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0FD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839433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28BB61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5349C6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2C079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CD9F79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2F8A1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CB0B6F5">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32BF8F6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461F4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B8788B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0A17CF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r w14:paraId="6DB78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2C8E8D9">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C85ACB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61DB1538">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CBF6E13">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6ABA20D">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r>
    </w:tbl>
    <w:p w14:paraId="261C4D5A">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说明：1.应写明谈判文件对</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要求的响应和偏离情况</w:t>
      </w:r>
      <w:r>
        <w:rPr>
          <w:rFonts w:hint="eastAsia" w:ascii="宋体" w:hAnsi="宋体" w:eastAsia="宋体" w:cs="宋体"/>
          <w:bCs/>
          <w:color w:val="auto"/>
          <w:sz w:val="21"/>
          <w:szCs w:val="21"/>
          <w:highlight w:val="none"/>
        </w:rPr>
        <w:t>；</w:t>
      </w:r>
    </w:p>
    <w:p w14:paraId="091521C1">
      <w:pPr>
        <w:pageBreakBefore w:val="0"/>
        <w:kinsoku/>
        <w:wordWrap/>
        <w:overflowPunct/>
        <w:topLinePunct w:val="0"/>
        <w:bidi w:val="0"/>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2.应对照谈判文件“采购需求”，逐条说明所提供货物、服务已对谈判文件的</w:t>
      </w:r>
      <w:r>
        <w:rPr>
          <w:rFonts w:hint="eastAsia" w:ascii="宋体" w:hAnsi="宋体" w:eastAsia="宋体" w:cs="宋体"/>
          <w:color w:val="auto"/>
          <w:sz w:val="21"/>
          <w:szCs w:val="21"/>
          <w:highlight w:val="none"/>
          <w:lang w:val="en-US" w:eastAsia="zh-CN"/>
        </w:rPr>
        <w:t>产品性能技术参数</w:t>
      </w:r>
      <w:r>
        <w:rPr>
          <w:rFonts w:hint="eastAsia" w:ascii="宋体" w:hAnsi="宋体" w:eastAsia="宋体" w:cs="宋体"/>
          <w:color w:val="auto"/>
          <w:sz w:val="21"/>
          <w:szCs w:val="21"/>
          <w:highlight w:val="none"/>
        </w:rPr>
        <w:t>要求做出了实质性的响应，并申明与采购项目要求的偏离情况。特别对有具体</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要求的，供应商必须提供对应的详细应答。如果仅注明“符合”、“满足”或简单复制谈判文件要求，将导致谈判被拒绝。</w:t>
      </w:r>
    </w:p>
    <w:p w14:paraId="0A4E6B01">
      <w:pPr>
        <w:pageBreakBefore w:val="0"/>
        <w:kinsoku/>
        <w:wordWrap/>
        <w:overflowPunct/>
        <w:topLinePunct w:val="0"/>
        <w:bidi w:val="0"/>
        <w:snapToGrid w:val="0"/>
        <w:spacing w:line="360" w:lineRule="auto"/>
        <w:rPr>
          <w:rFonts w:hint="eastAsia" w:ascii="宋体" w:hAnsi="宋体" w:eastAsia="宋体" w:cs="宋体"/>
          <w:color w:val="auto"/>
          <w:sz w:val="21"/>
          <w:szCs w:val="21"/>
          <w:highlight w:val="none"/>
        </w:rPr>
      </w:pPr>
    </w:p>
    <w:p w14:paraId="337601F5">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190ACB68">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E6B4721">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34FC231B">
      <w:pPr>
        <w:pageBreakBefore w:val="0"/>
        <w:widowControl/>
        <w:numPr>
          <w:ilvl w:val="0"/>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32"/>
          <w:szCs w:val="32"/>
          <w:highlight w:val="none"/>
          <w:lang w:val="zh-CN"/>
        </w:rPr>
        <w:br w:type="page"/>
      </w:r>
      <w:r>
        <w:rPr>
          <w:rFonts w:hint="eastAsia" w:ascii="宋体" w:hAnsi="宋体" w:eastAsia="宋体" w:cs="宋体"/>
          <w:b/>
          <w:color w:val="auto"/>
          <w:kern w:val="0"/>
          <w:sz w:val="21"/>
          <w:szCs w:val="21"/>
          <w:highlight w:val="none"/>
          <w:lang w:val="en-US" w:eastAsia="zh-CN"/>
        </w:rPr>
        <w:t>十二、</w:t>
      </w:r>
      <w:r>
        <w:rPr>
          <w:rFonts w:hint="eastAsia" w:ascii="宋体" w:hAnsi="宋体" w:eastAsia="宋体" w:cs="宋体"/>
          <w:b/>
          <w:color w:val="auto"/>
          <w:kern w:val="0"/>
          <w:sz w:val="21"/>
          <w:szCs w:val="21"/>
          <w:highlight w:val="none"/>
          <w:lang w:val="zh-CN"/>
        </w:rPr>
        <w:t>政府采购供应商廉洁自律承诺书（</w:t>
      </w:r>
      <w:r>
        <w:rPr>
          <w:rFonts w:hint="eastAsia" w:ascii="宋体" w:hAnsi="宋体" w:eastAsia="宋体" w:cs="宋体"/>
          <w:b/>
          <w:color w:val="auto"/>
          <w:kern w:val="0"/>
          <w:sz w:val="21"/>
          <w:szCs w:val="21"/>
          <w:highlight w:val="none"/>
          <w:lang w:val="en-US" w:eastAsia="zh-CN"/>
        </w:rPr>
        <w:t>格式）</w:t>
      </w:r>
    </w:p>
    <w:p w14:paraId="34132852">
      <w:pPr>
        <w:pageBreakBefore w:val="0"/>
        <w:widowControl/>
        <w:numPr>
          <w:ilvl w:val="-1"/>
          <w:numId w:val="0"/>
        </w:numPr>
        <w:kinsoku/>
        <w:wordWrap/>
        <w:overflowPunct/>
        <w:topLinePunct w:val="0"/>
        <w:bidi w:val="0"/>
        <w:adjustRightInd/>
        <w:spacing w:line="360" w:lineRule="auto"/>
        <w:ind w:left="0"/>
        <w:jc w:val="left"/>
        <w:rPr>
          <w:rFonts w:hint="eastAsia" w:ascii="宋体" w:hAnsi="宋体" w:eastAsia="宋体" w:cs="宋体"/>
          <w:b/>
          <w:color w:val="auto"/>
          <w:kern w:val="0"/>
          <w:sz w:val="21"/>
          <w:szCs w:val="21"/>
          <w:highlight w:val="none"/>
          <w:lang w:val="en-US" w:eastAsia="zh-CN"/>
        </w:rPr>
      </w:pPr>
    </w:p>
    <w:p w14:paraId="60A55C7A">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color w:val="auto"/>
          <w:kern w:val="0"/>
          <w:sz w:val="32"/>
          <w:szCs w:val="32"/>
          <w:highlight w:val="none"/>
          <w:lang w:val="zh-CN"/>
        </w:rPr>
      </w:pPr>
    </w:p>
    <w:p w14:paraId="4C2EBD6E">
      <w:pPr>
        <w:pageBreakBefore w:val="0"/>
        <w:tabs>
          <w:tab w:val="left" w:pos="0"/>
        </w:tabs>
        <w:kinsoku/>
        <w:wordWrap/>
        <w:overflowPunct/>
        <w:topLinePunct w:val="0"/>
        <w:autoSpaceDE w:val="0"/>
        <w:autoSpaceDN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color w:val="auto"/>
          <w:kern w:val="0"/>
          <w:sz w:val="32"/>
          <w:szCs w:val="32"/>
          <w:highlight w:val="none"/>
          <w:lang w:val="zh-CN"/>
        </w:rPr>
        <w:t>政府采购供应商廉洁自律承诺书</w:t>
      </w:r>
    </w:p>
    <w:p w14:paraId="69CDEA65">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 xml:space="preserve">：    </w:t>
      </w:r>
    </w:p>
    <w:p w14:paraId="01C0AC6F">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项目采购要求参加响应。在这次响应过程中和成交后，我们将严格遵守国家法律法规要求，并郑重承诺：</w:t>
      </w:r>
    </w:p>
    <w:p w14:paraId="16B1892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482144D0">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63416F93">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00EFDA77">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36F5601E">
      <w:pPr>
        <w:pageBreakBefore w:val="0"/>
        <w:kinsoku/>
        <w:wordWrap/>
        <w:overflowPunct/>
        <w:topLinePunct w:val="0"/>
        <w:autoSpaceDE w:val="0"/>
        <w:autoSpaceDN w:val="0"/>
        <w:bidi w:val="0"/>
        <w:spacing w:line="360" w:lineRule="auto"/>
        <w:ind w:left="481" w:leftChars="229"/>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w:t>
      </w:r>
    </w:p>
    <w:p w14:paraId="5388452C">
      <w:pPr>
        <w:pageBreakBefore w:val="0"/>
        <w:kinsoku/>
        <w:wordWrap/>
        <w:overflowPunct/>
        <w:topLinePunct w:val="0"/>
        <w:autoSpaceDE w:val="0"/>
        <w:autoSpaceDN w:val="0"/>
        <w:bidi w:val="0"/>
        <w:spacing w:line="360" w:lineRule="auto"/>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好处；</w:t>
      </w:r>
    </w:p>
    <w:p w14:paraId="56798238">
      <w:pPr>
        <w:pageBreakBefore w:val="0"/>
        <w:kinsoku/>
        <w:wordWrap/>
        <w:overflowPunct/>
        <w:topLinePunct w:val="0"/>
        <w:autoSpaceDE w:val="0"/>
        <w:autoSpaceDN w:val="0"/>
        <w:bidi w:val="0"/>
        <w:spacing w:line="360" w:lineRule="auto"/>
        <w:ind w:left="2" w:leftChars="1"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1AA2B82C">
      <w:pPr>
        <w:pageBreakBefore w:val="0"/>
        <w:kinsoku/>
        <w:wordWrap/>
        <w:overflowPunct/>
        <w:topLinePunct w:val="0"/>
        <w:autoSpaceDE w:val="0"/>
        <w:autoSpaceDN w:val="0"/>
        <w:bidi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有权立即取消我单位响应、成交或在建项目的建设资格，有权拒绝我单位在一定时期内进入你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72BE395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522071F1">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FACDED0">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1E6A9B94">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7C6808B6">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76B9C55F">
      <w:pPr>
        <w:pageBreakBefore w:val="0"/>
        <w:kinsoku/>
        <w:wordWrap/>
        <w:overflowPunct/>
        <w:topLinePunct w:val="0"/>
        <w:bidi w:val="0"/>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09C7C83">
      <w:pPr>
        <w:pageBreakBefore w:val="0"/>
        <w:widowControl/>
        <w:kinsoku/>
        <w:wordWrap/>
        <w:overflowPunct/>
        <w:topLinePunct w:val="0"/>
        <w:bidi w:val="0"/>
        <w:adjustRightInd/>
        <w:spacing w:line="360" w:lineRule="auto"/>
        <w:ind w:left="0"/>
        <w:jc w:val="left"/>
        <w:rPr>
          <w:rFonts w:hint="eastAsia" w:ascii="宋体" w:hAnsi="宋体" w:eastAsia="宋体" w:cs="宋体"/>
          <w:b/>
          <w:color w:val="auto"/>
          <w:kern w:val="0"/>
          <w:sz w:val="32"/>
          <w:szCs w:val="32"/>
          <w:highlight w:val="none"/>
          <w:lang w:val="zh-CN"/>
        </w:rPr>
      </w:pPr>
    </w:p>
    <w:p w14:paraId="45506D0F">
      <w:pPr>
        <w:pageBreakBefore w:val="0"/>
        <w:tabs>
          <w:tab w:val="left" w:pos="0"/>
        </w:tabs>
        <w:kinsoku/>
        <w:wordWrap/>
        <w:overflowPunct/>
        <w:topLinePunct w:val="0"/>
        <w:autoSpaceDE w:val="0"/>
        <w:autoSpaceDN w:val="0"/>
        <w:bidi w:val="0"/>
        <w:spacing w:line="360" w:lineRule="auto"/>
        <w:jc w:val="both"/>
        <w:rPr>
          <w:rFonts w:hint="eastAsia" w:ascii="宋体" w:hAnsi="宋体" w:eastAsia="宋体" w:cs="宋体"/>
          <w:b/>
          <w:bCs/>
          <w:color w:val="auto"/>
          <w:sz w:val="30"/>
          <w:szCs w:val="30"/>
          <w:highlight w:val="none"/>
        </w:rPr>
      </w:pPr>
    </w:p>
    <w:p w14:paraId="3C50A18B">
      <w:pPr>
        <w:pageBreakBefore w:val="0"/>
        <w:widowControl/>
        <w:kinsoku/>
        <w:wordWrap/>
        <w:overflowPunct/>
        <w:topLinePunct w:val="0"/>
        <w:bidi w:val="0"/>
        <w:adjustRightInd/>
        <w:spacing w:line="360" w:lineRule="auto"/>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F6DE1B5">
      <w:pPr>
        <w:pageBreakBefore w:val="0"/>
        <w:widowControl/>
        <w:numPr>
          <w:ilvl w:val="0"/>
          <w:numId w:val="0"/>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zh-CN" w:eastAsia="zh-CN"/>
        </w:rPr>
      </w:pPr>
      <w:r>
        <w:rPr>
          <w:rFonts w:hint="eastAsia" w:ascii="宋体" w:hAnsi="宋体" w:eastAsia="宋体" w:cs="宋体"/>
          <w:b/>
          <w:bCs w:val="0"/>
          <w:color w:val="auto"/>
          <w:kern w:val="0"/>
          <w:sz w:val="21"/>
          <w:szCs w:val="21"/>
          <w:highlight w:val="none"/>
          <w:lang w:val="zh-CN" w:eastAsia="zh-CN" w:bidi="ar-SA"/>
        </w:rPr>
        <w:t>十三、</w:t>
      </w:r>
      <w:r>
        <w:rPr>
          <w:rFonts w:hint="eastAsia" w:ascii="宋体" w:hAnsi="宋体" w:eastAsia="宋体" w:cs="宋体"/>
          <w:b/>
          <w:bCs w:val="0"/>
          <w:color w:val="auto"/>
          <w:kern w:val="0"/>
          <w:sz w:val="21"/>
          <w:szCs w:val="21"/>
          <w:highlight w:val="none"/>
          <w:lang w:val="zh-CN"/>
        </w:rPr>
        <w:t>承诺函</w:t>
      </w:r>
      <w:r>
        <w:rPr>
          <w:rFonts w:hint="eastAsia" w:ascii="宋体" w:hAnsi="宋体" w:eastAsia="宋体" w:cs="宋体"/>
          <w:b/>
          <w:bCs w:val="0"/>
          <w:color w:val="auto"/>
          <w:kern w:val="0"/>
          <w:sz w:val="21"/>
          <w:szCs w:val="21"/>
          <w:highlight w:val="none"/>
          <w:lang w:val="zh-CN" w:eastAsia="zh-CN"/>
        </w:rPr>
        <w:t>（格式）</w:t>
      </w:r>
    </w:p>
    <w:p w14:paraId="3620C9B1">
      <w:pPr>
        <w:pageBreakBefore w:val="0"/>
        <w:kinsoku/>
        <w:wordWrap/>
        <w:overflowPunct/>
        <w:topLinePunct w:val="0"/>
        <w:bidi w:val="0"/>
        <w:spacing w:line="360" w:lineRule="auto"/>
        <w:ind w:firstLine="1911" w:firstLineChars="595"/>
        <w:jc w:val="center"/>
        <w:rPr>
          <w:rFonts w:hint="eastAsia" w:ascii="宋体" w:hAnsi="宋体" w:eastAsia="宋体" w:cs="宋体"/>
          <w:b/>
          <w:bCs/>
          <w:color w:val="auto"/>
          <w:sz w:val="32"/>
          <w:szCs w:val="32"/>
          <w:highlight w:val="none"/>
        </w:rPr>
      </w:pPr>
    </w:p>
    <w:p w14:paraId="31B5C7EC">
      <w:pPr>
        <w:pageBreakBefore w:val="0"/>
        <w:kinsoku/>
        <w:wordWrap/>
        <w:overflowPunct/>
        <w:topLinePunct w:val="0"/>
        <w:bidi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承诺函</w:t>
      </w:r>
    </w:p>
    <w:p w14:paraId="4BD6BD63">
      <w:pPr>
        <w:pageBreakBefore w:val="0"/>
        <w:widowControl/>
        <w:kinsoku/>
        <w:wordWrap/>
        <w:overflowPunct/>
        <w:topLinePunct w:val="0"/>
        <w:bidi w:val="0"/>
        <w:adjustRightInd/>
        <w:spacing w:line="360" w:lineRule="auto"/>
        <w:ind w:firstLine="640" w:firstLineChars="200"/>
        <w:jc w:val="left"/>
        <w:rPr>
          <w:rFonts w:hint="eastAsia" w:ascii="宋体" w:hAnsi="宋体" w:eastAsia="宋体" w:cs="宋体"/>
          <w:color w:val="auto"/>
          <w:kern w:val="0"/>
          <w:sz w:val="32"/>
          <w:szCs w:val="21"/>
          <w:highlight w:val="none"/>
        </w:rPr>
      </w:pPr>
    </w:p>
    <w:p w14:paraId="1494B8BF">
      <w:pPr>
        <w:pageBreakBefore w:val="0"/>
        <w:kinsoku/>
        <w:wordWrap/>
        <w:overflowPunct/>
        <w:topLinePunct w:val="0"/>
        <w:bidi w:val="0"/>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3B8FACE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我方作为本次采购项目的谈判供应商，根据谈判文件要求，现郑重承诺如下：</w:t>
      </w:r>
    </w:p>
    <w:p w14:paraId="4035EC2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14:paraId="23F558E1">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二、参加本次谈判采购活动，不存在与单位负责人为同一人或者存在直接控股、管理关系的其他供应商参与同一合同项下的政府采购活动的行为。</w:t>
      </w:r>
    </w:p>
    <w:p w14:paraId="67C5F0C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2FBFA46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四、参加本次谈判采购活动，不存在和其他供应商在同一合同项下的采购项目中，同时委托同一个自然人、同一家庭的人员、同一单位的人员作为代理人的行为。</w:t>
      </w:r>
    </w:p>
    <w:p w14:paraId="79B8D483">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26ED4878">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14:paraId="14C8FEF2">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49B6CD4">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八、参加本次谈判采购活动，我方完全同意谈判文件第三部分关于“谈判费用”、“合同分包”、“合同转包”、“履约保证金”的实质性要求，并承诺严格按照谈判文件要求履行。</w:t>
      </w:r>
    </w:p>
    <w:p w14:paraId="0176FF37">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3076E29A">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我方对上述承诺的内容事项真实性负责。如经查实上述承诺的内容事项存在虚假，我方愿意接受以提供虚假材料谋取中标追究法律责任。</w:t>
      </w:r>
    </w:p>
    <w:p w14:paraId="12FE8A9D">
      <w:pPr>
        <w:pageBreakBefore w:val="0"/>
        <w:widowControl/>
        <w:kinsoku/>
        <w:wordWrap/>
        <w:overflowPunct/>
        <w:topLinePunct w:val="0"/>
        <w:bidi w:val="0"/>
        <w:adjustRightInd/>
        <w:spacing w:line="360" w:lineRule="auto"/>
        <w:ind w:firstLine="420" w:firstLineChars="200"/>
        <w:jc w:val="left"/>
        <w:rPr>
          <w:rFonts w:hint="eastAsia" w:ascii="宋体" w:hAnsi="宋体" w:eastAsia="宋体" w:cs="宋体"/>
          <w:color w:val="auto"/>
          <w:kern w:val="0"/>
          <w:sz w:val="21"/>
          <w:szCs w:val="21"/>
          <w:highlight w:val="none"/>
        </w:rPr>
      </w:pPr>
    </w:p>
    <w:p w14:paraId="5EB4DAD7">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4D8A050C">
      <w:pPr>
        <w:pageBreakBefore w:val="0"/>
        <w:kinsoku/>
        <w:wordWrap/>
        <w:overflowPunct/>
        <w:topLinePunct w:val="0"/>
        <w:autoSpaceDE w:val="0"/>
        <w:autoSpaceDN w:val="0"/>
        <w:bidi w:val="0"/>
        <w:spacing w:line="360" w:lineRule="auto"/>
        <w:ind w:left="2" w:leftChars="1" w:firstLine="3990" w:firstLineChars="19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0F73A9FB">
      <w:pPr>
        <w:pageBreakBefore w:val="0"/>
        <w:kinsoku/>
        <w:wordWrap/>
        <w:overflowPunct/>
        <w:topLinePunct w:val="0"/>
        <w:bidi w:val="0"/>
        <w:spacing w:line="360" w:lineRule="auto"/>
        <w:ind w:left="4620" w:leftChars="2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7A0BF50E">
      <w:pP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br w:type="page"/>
      </w:r>
    </w:p>
    <w:p w14:paraId="7D11A757">
      <w:pPr>
        <w:pageBreakBefore w:val="0"/>
        <w:widowControl/>
        <w:numPr>
          <w:ilvl w:val="0"/>
          <w:numId w:val="0"/>
        </w:numPr>
        <w:kinsoku/>
        <w:wordWrap/>
        <w:overflowPunct/>
        <w:topLinePunct w:val="0"/>
        <w:bidi w:val="0"/>
        <w:adjustRightInd/>
        <w:spacing w:line="360" w:lineRule="auto"/>
        <w:ind w:firstLine="0" w:firstLineChars="0"/>
        <w:jc w:val="left"/>
        <w:rPr>
          <w:rFonts w:hint="default"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十四、中国境内生产的组件成本核算基本规则</w:t>
      </w:r>
    </w:p>
    <w:p w14:paraId="438593C6">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p>
    <w:p w14:paraId="57410B1B">
      <w:pPr>
        <w:pageBreakBefore w:val="0"/>
        <w:kinsoku/>
        <w:wordWrap/>
        <w:overflowPunct/>
        <w:topLinePunct w:val="0"/>
        <w:bidi w:val="0"/>
        <w:spacing w:line="360" w:lineRule="auto"/>
        <w:ind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中国境内生产的组件成本核算基本规则</w:t>
      </w:r>
    </w:p>
    <w:p w14:paraId="723D689B">
      <w:pPr>
        <w:pageBreakBefore w:val="0"/>
        <w:kinsoku/>
        <w:wordWrap/>
        <w:overflowPunct/>
        <w:topLinePunct w:val="0"/>
        <w:bidi w:val="0"/>
        <w:spacing w:line="360" w:lineRule="auto"/>
        <w:ind w:firstLine="0" w:firstLineChars="0"/>
        <w:jc w:val="left"/>
        <w:rPr>
          <w:rFonts w:hint="eastAsia" w:ascii="宋体" w:hAnsi="宋体" w:eastAsia="宋体" w:cs="宋体"/>
          <w:b w:val="0"/>
          <w:bCs w:val="0"/>
          <w:color w:val="auto"/>
          <w:sz w:val="21"/>
          <w:szCs w:val="21"/>
          <w:highlight w:val="none"/>
        </w:rPr>
      </w:pPr>
    </w:p>
    <w:p w14:paraId="1B602F31">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7C2B8A0">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一、产品的一级组件是指直接组成产品的组件。产品的二级组件是指直接组成产品一级组件的组件。一级组件不可分解的，视同二级组件。</w:t>
      </w:r>
    </w:p>
    <w:p w14:paraId="43E7E48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二、二级组件在中国境内生产的，其全部成本计入中国境内生产的组件成本;二级组件不在中国境内生产的，其成本不计入中国境内生产的组件成本。</w:t>
      </w:r>
    </w:p>
    <w:p w14:paraId="1E8CFA97">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三、产品总成本和组件成本以相关会计核算数据、采购合同、进货记录等为基础进行计算。</w:t>
      </w:r>
    </w:p>
    <w:p w14:paraId="7C407F2F">
      <w:pPr>
        <w:pageBreakBefore w:val="0"/>
        <w:kinsoku/>
        <w:wordWrap/>
        <w:overflowPunct/>
        <w:topLinePunct w:val="0"/>
        <w:bidi w:val="0"/>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四、需要对成本核算规则予以进一步明确的其他有关事项，由财政部会同有关部门另行规定。</w:t>
      </w:r>
    </w:p>
    <w:p w14:paraId="193F96D3">
      <w:pP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3EC6D5AD">
      <w:pPr>
        <w:pageBreakBefore w:val="0"/>
        <w:widowControl/>
        <w:numPr>
          <w:ilvl w:val="0"/>
          <w:numId w:val="14"/>
        </w:numPr>
        <w:kinsoku/>
        <w:wordWrap/>
        <w:overflowPunct/>
        <w:topLinePunct w:val="0"/>
        <w:bidi w:val="0"/>
        <w:adjustRightInd/>
        <w:spacing w:line="360" w:lineRule="auto"/>
        <w:ind w:firstLine="0" w:firstLineChars="0"/>
        <w:jc w:val="left"/>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关于符合本国产品标准的声明函</w:t>
      </w:r>
    </w:p>
    <w:p w14:paraId="562AB0F6">
      <w:pPr>
        <w:pageBreakBefore w:val="0"/>
        <w:widowControl/>
        <w:numPr>
          <w:ilvl w:val="0"/>
          <w:numId w:val="0"/>
        </w:numPr>
        <w:kinsoku/>
        <w:wordWrap/>
        <w:overflowPunct/>
        <w:topLinePunct w:val="0"/>
        <w:bidi w:val="0"/>
        <w:adjustRightInd/>
        <w:spacing w:line="360" w:lineRule="auto"/>
        <w:jc w:val="left"/>
        <w:rPr>
          <w:rFonts w:hint="eastAsia" w:ascii="宋体" w:hAnsi="宋体" w:eastAsia="宋体" w:cs="宋体"/>
          <w:b/>
          <w:bCs/>
          <w:color w:val="auto"/>
          <w:sz w:val="32"/>
          <w:szCs w:val="32"/>
          <w:highlight w:val="none"/>
        </w:rPr>
      </w:pPr>
    </w:p>
    <w:p w14:paraId="6412FB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关于符合本国产品标准的声明函</w:t>
      </w:r>
    </w:p>
    <w:p w14:paraId="39F4F5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p>
    <w:p w14:paraId="7B51553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C94672">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Style w:val="66"/>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2D3969E">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66"/>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6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66"/>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6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66"/>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5B72F74">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601C7623">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3F6EC1D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566CABBC">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CA282AE">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59C66A">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11A59DB3">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p>
    <w:p w14:paraId="74FCBEBA">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1EBA030">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272875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71525BF9">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66E5CF2D">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59881587">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680590F3">
      <w:pPr>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rPr>
        <w:br w:type="page"/>
      </w:r>
    </w:p>
    <w:p w14:paraId="5C8406B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关于本国产品比例的承诺函（如适用）</w:t>
      </w:r>
    </w:p>
    <w:p w14:paraId="6AD6A4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center"/>
        <w:textAlignment w:val="auto"/>
        <w:rPr>
          <w:rFonts w:ascii="宋体" w:hAnsi="宋体" w:eastAsia="宋体" w:cs="宋体"/>
          <w:b/>
          <w:bCs/>
          <w:color w:val="auto"/>
          <w:sz w:val="32"/>
          <w:szCs w:val="32"/>
          <w:highlight w:val="none"/>
        </w:rPr>
      </w:pPr>
    </w:p>
    <w:p w14:paraId="5FD9C08E">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2A154F39">
      <w:pPr>
        <w:keepNext w:val="0"/>
        <w:keepLines w:val="0"/>
        <w:pageBreakBefore w:val="0"/>
        <w:numPr>
          <w:ilvl w:val="0"/>
          <w:numId w:val="0"/>
        </w:numPr>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791E5283">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0" w:firstLineChars="0"/>
        <w:jc w:val="left"/>
        <w:textAlignment w:val="auto"/>
        <w:rPr>
          <w:rFonts w:hint="eastAsia" w:ascii="宋体" w:hAnsi="宋体" w:eastAsia="宋体" w:cs="宋体"/>
          <w:i w:val="0"/>
          <w:iCs w:val="0"/>
          <w:caps w:val="0"/>
          <w:color w:val="auto"/>
          <w:spacing w:val="0"/>
          <w:sz w:val="21"/>
          <w:szCs w:val="21"/>
          <w:highlight w:val="none"/>
          <w:shd w:val="clear" w:color="auto" w:fill="FFFFFF"/>
        </w:rPr>
      </w:pPr>
    </w:p>
    <w:p w14:paraId="24C8B39B">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360" w:lineRule="auto"/>
        <w:ind w:left="0" w:right="0" w:firstLine="210" w:firstLineChars="1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4F9ED1B3">
      <w:pPr>
        <w:keepNext w:val="0"/>
        <w:keepLines w:val="0"/>
        <w:pageBreakBefore w:val="0"/>
        <w:numPr>
          <w:ilvl w:val="0"/>
          <w:numId w:val="0"/>
        </w:numPr>
        <w:kinsoku/>
        <w:wordWrap/>
        <w:overflowPunct/>
        <w:topLinePunct w:val="0"/>
        <w:autoSpaceDE/>
        <w:autoSpaceDN/>
        <w:bidi w:val="0"/>
        <w:snapToGrid/>
        <w:spacing w:line="360" w:lineRule="auto"/>
        <w:ind w:firstLine="210" w:firstLineChars="1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4DBAF95D">
      <w:pPr>
        <w:pStyle w:val="5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r>
        <w:rPr>
          <w:color w:val="auto"/>
          <w:highlight w:val="none"/>
        </w:rPr>
        <w:br w:type="page"/>
      </w:r>
    </w:p>
    <w:p w14:paraId="75C8ACC0">
      <w:pPr>
        <w:pStyle w:val="2"/>
        <w:pageBreakBefore w:val="0"/>
        <w:numPr>
          <w:ilvl w:val="0"/>
          <w:numId w:val="0"/>
        </w:numPr>
        <w:kinsoku/>
        <w:wordWrap/>
        <w:overflowPunct/>
        <w:topLinePunct w:val="0"/>
        <w:bidi w:val="0"/>
        <w:spacing w:line="360" w:lineRule="auto"/>
        <w:ind w:leftChars="0"/>
        <w:jc w:val="center"/>
        <w:rPr>
          <w:rFonts w:hint="eastAsia" w:ascii="宋体" w:hAnsi="宋体" w:eastAsia="宋体" w:cs="宋体"/>
          <w:color w:val="auto"/>
          <w:sz w:val="32"/>
          <w:szCs w:val="32"/>
          <w:highlight w:val="none"/>
        </w:rPr>
      </w:pPr>
      <w:bookmarkStart w:id="74" w:name="_Toc14104"/>
      <w:bookmarkStart w:id="75" w:name="_Toc32106"/>
      <w:bookmarkStart w:id="76" w:name="_Toc12395"/>
      <w:r>
        <w:rPr>
          <w:rFonts w:hint="eastAsia" w:ascii="宋体" w:hAnsi="宋体" w:eastAsia="宋体" w:cs="宋体"/>
          <w:color w:val="auto"/>
          <w:sz w:val="32"/>
          <w:szCs w:val="32"/>
          <w:highlight w:val="none"/>
        </w:rPr>
        <w:t>第八部分  最后报价格式</w:t>
      </w:r>
      <w:bookmarkEnd w:id="74"/>
      <w:bookmarkEnd w:id="75"/>
      <w:bookmarkEnd w:id="76"/>
    </w:p>
    <w:p w14:paraId="0824F603">
      <w:pPr>
        <w:pageBreakBefore w:val="0"/>
        <w:kinsoku/>
        <w:wordWrap/>
        <w:overflowPunct/>
        <w:topLinePunct w:val="0"/>
        <w:bidi w:val="0"/>
        <w:spacing w:line="360" w:lineRule="auto"/>
        <w:rPr>
          <w:rFonts w:hint="eastAsia" w:ascii="宋体" w:hAnsi="宋体" w:eastAsia="宋体" w:cs="宋体"/>
          <w:color w:val="auto"/>
          <w:highlight w:val="none"/>
          <w:lang w:val="zh-CN"/>
        </w:rPr>
      </w:pPr>
    </w:p>
    <w:p w14:paraId="145FB94D">
      <w:pPr>
        <w:pageBreakBefore w:val="0"/>
        <w:kinsoku/>
        <w:wordWrap/>
        <w:overflowPunct/>
        <w:topLinePunct w:val="0"/>
        <w:bidi w:val="0"/>
        <w:spacing w:line="360" w:lineRule="auto"/>
        <w:ind w:right="-874" w:rightChars="-416"/>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sz w:val="32"/>
          <w:szCs w:val="32"/>
          <w:highlight w:val="none"/>
        </w:rPr>
        <w:t>最后报价一览表（货物类）</w:t>
      </w:r>
    </w:p>
    <w:p w14:paraId="611C622F">
      <w:pPr>
        <w:pageBreakBefore w:val="0"/>
        <w:kinsoku/>
        <w:wordWrap/>
        <w:overflowPunct/>
        <w:topLinePunct w:val="0"/>
        <w:bidi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B595001">
      <w:pPr>
        <w:pageBreakBefore w:val="0"/>
        <w:kinsoku/>
        <w:wordWrap/>
        <w:overflowPunct/>
        <w:topLinePunct w:val="0"/>
        <w:bidi w:val="0"/>
        <w:spacing w:line="360" w:lineRule="auto"/>
        <w:ind w:firstLine="420" w:firstLineChars="200"/>
        <w:jc w:val="both"/>
        <w:rPr>
          <w:rFonts w:hint="eastAsia" w:ascii="宋体" w:hAnsi="宋体" w:eastAsia="宋体" w:cs="宋体"/>
          <w:b/>
          <w:color w:val="auto"/>
          <w:szCs w:val="21"/>
          <w:highlight w:val="none"/>
          <w:lang w:val="zh-CN"/>
        </w:rPr>
      </w:pPr>
      <w:r>
        <w:rPr>
          <w:rFonts w:hint="eastAsia" w:ascii="宋体" w:hAnsi="宋体" w:eastAsia="宋体" w:cs="宋体"/>
          <w:color w:val="auto"/>
          <w:kern w:val="0"/>
          <w:sz w:val="21"/>
          <w:szCs w:val="21"/>
          <w:highlight w:val="none"/>
          <w:lang w:val="zh-CN"/>
        </w:rPr>
        <w:t>按你方谈判文件要求，我们，本响应文件签字方，谨此向你方发出要约如下：如你方接受本投标，我方承诺按照如下开标一览表（报价表）的价格完成</w:t>
      </w:r>
      <w:r>
        <w:rPr>
          <w:rFonts w:hint="eastAsia" w:ascii="宋体" w:hAnsi="宋体" w:eastAsia="宋体" w:cs="宋体"/>
          <w:color w:val="auto"/>
          <w:sz w:val="21"/>
          <w:szCs w:val="21"/>
          <w:highlight w:val="none"/>
        </w:rPr>
        <w:t>（项目名称）</w:t>
      </w:r>
      <w:r>
        <w:rPr>
          <w:rFonts w:hint="eastAsia" w:ascii="宋体" w:hAnsi="宋体" w:eastAsia="宋体" w:cs="宋体"/>
          <w:color w:val="auto"/>
          <w:kern w:val="0"/>
          <w:sz w:val="21"/>
          <w:szCs w:val="21"/>
          <w:highlight w:val="none"/>
          <w:lang w:val="zh-CN"/>
        </w:rPr>
        <w:t>【招标编号：</w:t>
      </w:r>
      <w:r>
        <w:rPr>
          <w:rFonts w:hint="eastAsia" w:ascii="宋体" w:hAnsi="宋体" w:eastAsia="宋体" w:cs="宋体"/>
          <w:color w:val="auto"/>
          <w:sz w:val="21"/>
          <w:szCs w:val="21"/>
          <w:highlight w:val="none"/>
        </w:rPr>
        <w:t>（采购编号）】的实施</w:t>
      </w:r>
      <w:r>
        <w:rPr>
          <w:rFonts w:hint="eastAsia" w:ascii="宋体" w:hAnsi="宋体" w:eastAsia="宋体" w:cs="宋体"/>
          <w:color w:val="auto"/>
          <w:kern w:val="0"/>
          <w:sz w:val="21"/>
          <w:szCs w:val="21"/>
          <w:highlight w:val="none"/>
          <w:lang w:val="zh-CN"/>
        </w:rPr>
        <w:t>。</w:t>
      </w:r>
    </w:p>
    <w:p w14:paraId="676ED47B">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lang w:val="zh-CN"/>
        </w:rPr>
      </w:pPr>
    </w:p>
    <w:p w14:paraId="21F80847">
      <w:pPr>
        <w:pStyle w:val="632"/>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最后报价一览表(单位均为人民币元)</w:t>
      </w:r>
    </w:p>
    <w:tbl>
      <w:tblPr>
        <w:tblStyle w:val="60"/>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933"/>
        <w:gridCol w:w="1552"/>
        <w:gridCol w:w="1435"/>
        <w:gridCol w:w="638"/>
        <w:gridCol w:w="1003"/>
        <w:gridCol w:w="1277"/>
        <w:gridCol w:w="2009"/>
      </w:tblGrid>
      <w:tr w14:paraId="468E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29" w:type="dxa"/>
            <w:vAlign w:val="center"/>
          </w:tcPr>
          <w:p w14:paraId="13BFFAE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933" w:type="dxa"/>
            <w:vAlign w:val="center"/>
          </w:tcPr>
          <w:p w14:paraId="19744BD2">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552" w:type="dxa"/>
            <w:vAlign w:val="center"/>
          </w:tcPr>
          <w:p w14:paraId="261E193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p w14:paraId="337CE7E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品牌（如果有）</w:t>
            </w:r>
          </w:p>
        </w:tc>
        <w:tc>
          <w:tcPr>
            <w:tcW w:w="1435" w:type="dxa"/>
            <w:vAlign w:val="center"/>
          </w:tcPr>
          <w:p w14:paraId="0797C977">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638" w:type="dxa"/>
            <w:vAlign w:val="center"/>
          </w:tcPr>
          <w:p w14:paraId="31B46D7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03" w:type="dxa"/>
            <w:vAlign w:val="center"/>
          </w:tcPr>
          <w:p w14:paraId="23D34888">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277" w:type="dxa"/>
            <w:vAlign w:val="center"/>
          </w:tcPr>
          <w:p w14:paraId="7F4FC043">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c>
          <w:tcPr>
            <w:tcW w:w="2009" w:type="dxa"/>
            <w:vAlign w:val="center"/>
          </w:tcPr>
          <w:p w14:paraId="16365720">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p w14:paraId="0F446ABA">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备注（如果有）</w:t>
            </w:r>
          </w:p>
          <w:p w14:paraId="1F04734B">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p>
        </w:tc>
      </w:tr>
      <w:tr w14:paraId="3310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37BD0A27">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33" w:type="dxa"/>
            <w:vAlign w:val="center"/>
          </w:tcPr>
          <w:p w14:paraId="7338FDC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3E5CAADB">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618B553C">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436EEABF">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53B09C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215FE8F4">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72D1E56A">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510A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29" w:type="dxa"/>
            <w:vAlign w:val="center"/>
          </w:tcPr>
          <w:p w14:paraId="05EC3099">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33" w:type="dxa"/>
            <w:vAlign w:val="center"/>
          </w:tcPr>
          <w:p w14:paraId="7A99BB82">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552" w:type="dxa"/>
            <w:vAlign w:val="center"/>
          </w:tcPr>
          <w:p w14:paraId="258D51A1">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435" w:type="dxa"/>
            <w:vAlign w:val="center"/>
          </w:tcPr>
          <w:p w14:paraId="7105CC74">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638" w:type="dxa"/>
            <w:vAlign w:val="center"/>
          </w:tcPr>
          <w:p w14:paraId="759AC1E7">
            <w:pPr>
              <w:pageBreakBefore w:val="0"/>
              <w:kinsoku/>
              <w:wordWrap/>
              <w:overflowPunct/>
              <w:topLinePunct w:val="0"/>
              <w:bidi w:val="0"/>
              <w:snapToGrid w:val="0"/>
              <w:spacing w:line="360" w:lineRule="auto"/>
              <w:jc w:val="center"/>
              <w:rPr>
                <w:rFonts w:hint="eastAsia" w:ascii="宋体" w:hAnsi="宋体" w:eastAsia="宋体" w:cs="宋体"/>
                <w:color w:val="auto"/>
                <w:sz w:val="21"/>
                <w:szCs w:val="21"/>
                <w:highlight w:val="none"/>
              </w:rPr>
            </w:pPr>
          </w:p>
        </w:tc>
        <w:tc>
          <w:tcPr>
            <w:tcW w:w="1003" w:type="dxa"/>
            <w:vAlign w:val="center"/>
          </w:tcPr>
          <w:p w14:paraId="24AF592E">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1277" w:type="dxa"/>
            <w:vAlign w:val="center"/>
          </w:tcPr>
          <w:p w14:paraId="6378F6DD">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c>
          <w:tcPr>
            <w:tcW w:w="2009" w:type="dxa"/>
            <w:vAlign w:val="center"/>
          </w:tcPr>
          <w:p w14:paraId="69642CFC">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599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49" w:type="dxa"/>
            <w:gridSpan w:val="4"/>
            <w:vAlign w:val="center"/>
          </w:tcPr>
          <w:p w14:paraId="7EB3DD04">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谈判报价（小写）</w:t>
            </w:r>
          </w:p>
        </w:tc>
        <w:tc>
          <w:tcPr>
            <w:tcW w:w="4927" w:type="dxa"/>
            <w:gridSpan w:val="4"/>
            <w:vAlign w:val="center"/>
          </w:tcPr>
          <w:p w14:paraId="62B46EE2">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r w14:paraId="00ED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449" w:type="dxa"/>
            <w:gridSpan w:val="4"/>
            <w:vAlign w:val="center"/>
          </w:tcPr>
          <w:p w14:paraId="2659AB4C">
            <w:pPr>
              <w:pageBreakBefore w:val="0"/>
              <w:kinsoku/>
              <w:wordWrap/>
              <w:overflowPunct/>
              <w:topLinePunct w:val="0"/>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谈判报价（大写）</w:t>
            </w:r>
          </w:p>
        </w:tc>
        <w:tc>
          <w:tcPr>
            <w:tcW w:w="4927" w:type="dxa"/>
            <w:gridSpan w:val="4"/>
            <w:vAlign w:val="center"/>
          </w:tcPr>
          <w:p w14:paraId="006198F5">
            <w:pPr>
              <w:pageBreakBefore w:val="0"/>
              <w:kinsoku/>
              <w:wordWrap/>
              <w:overflowPunct/>
              <w:topLinePunct w:val="0"/>
              <w:bidi w:val="0"/>
              <w:spacing w:line="360" w:lineRule="auto"/>
              <w:jc w:val="center"/>
              <w:rPr>
                <w:rFonts w:hint="eastAsia" w:ascii="宋体" w:hAnsi="宋体" w:eastAsia="宋体" w:cs="宋体"/>
                <w:color w:val="auto"/>
                <w:sz w:val="21"/>
                <w:szCs w:val="21"/>
                <w:highlight w:val="none"/>
              </w:rPr>
            </w:pPr>
          </w:p>
        </w:tc>
      </w:tr>
    </w:tbl>
    <w:p w14:paraId="449AC3FF">
      <w:pPr>
        <w:pageBreakBefore w:val="0"/>
        <w:kinsoku/>
        <w:wordWrap/>
        <w:overflowPunct/>
        <w:topLinePunct w:val="0"/>
        <w:bidi w:val="0"/>
        <w:snapToGrid w:val="0"/>
        <w:spacing w:line="360" w:lineRule="auto"/>
        <w:ind w:left="480"/>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75F504B">
      <w:pPr>
        <w:pageBreakBefore w:val="0"/>
        <w:kinsoku/>
        <w:wordWrap/>
        <w:overflowPunct/>
        <w:topLinePunct w:val="0"/>
        <w:bidi w:val="0"/>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响应文件含有采购人不能接受的附加条件，投标无效</w:t>
      </w:r>
      <w:r>
        <w:rPr>
          <w:rFonts w:hint="eastAsia" w:ascii="宋体" w:hAnsi="宋体" w:eastAsia="宋体" w:cs="宋体"/>
          <w:color w:val="auto"/>
          <w:kern w:val="0"/>
          <w:sz w:val="21"/>
          <w:szCs w:val="21"/>
          <w:highlight w:val="none"/>
          <w:lang w:val="zh-CN"/>
        </w:rPr>
        <w:t>。</w:t>
      </w:r>
    </w:p>
    <w:p w14:paraId="0FA61D09">
      <w:pPr>
        <w:pageBreakBefore w:val="0"/>
        <w:kinsoku/>
        <w:wordWrap/>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采购人将以合同形式有偿取得货物或服务，不接受投标人给予的赠品、回扣或者与采购无关的其他商品、服务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b/>
          <w:color w:val="auto"/>
          <w:kern w:val="0"/>
          <w:sz w:val="21"/>
          <w:szCs w:val="21"/>
          <w:highlight w:val="none"/>
          <w:lang w:val="zh-CN"/>
        </w:rPr>
        <w:t>；采购内容未包含在《最后报价一览表》名称栏中，供应商不能作出合理解释的，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46CED20E">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3、特别提示：采购代理机构将对项目名称和项目编号，成交供应商名称、地址和中标金额，主要中标标的名称、品牌（如果有）、规格型号、数量、单价等予以公示。</w:t>
      </w:r>
    </w:p>
    <w:p w14:paraId="7C716AC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符合谈判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50EB198">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5、如有多轮报价，则每轮报价供应商均需按本表格式填写。</w:t>
      </w:r>
    </w:p>
    <w:p w14:paraId="45E02C49">
      <w:pPr>
        <w:pageBreakBefore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1"/>
          <w:szCs w:val="21"/>
          <w:highlight w:val="none"/>
          <w:lang w:val="zh-CN"/>
        </w:rPr>
      </w:pPr>
    </w:p>
    <w:p w14:paraId="3CAE67DA">
      <w:pPr>
        <w:pageBreakBefore w:val="0"/>
        <w:kinsoku/>
        <w:wordWrap/>
        <w:overflowPunct/>
        <w:topLinePunct w:val="0"/>
        <w:autoSpaceDE w:val="0"/>
        <w:autoSpaceDN w:val="0"/>
        <w:bidi w:val="0"/>
        <w:spacing w:line="360" w:lineRule="auto"/>
        <w:ind w:left="2"/>
        <w:jc w:val="left"/>
        <w:rPr>
          <w:rFonts w:hint="eastAsia" w:ascii="宋体" w:hAnsi="宋体" w:eastAsia="宋体" w:cs="宋体"/>
          <w:color w:val="auto"/>
          <w:kern w:val="0"/>
          <w:sz w:val="21"/>
          <w:szCs w:val="21"/>
          <w:highlight w:val="none"/>
          <w:lang w:val="zh-CN"/>
        </w:rPr>
      </w:pPr>
    </w:p>
    <w:p w14:paraId="269FD999">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谈判供应商名称(公章)</w:t>
      </w:r>
      <w:r>
        <w:rPr>
          <w:rFonts w:hint="eastAsia" w:ascii="宋体" w:hAnsi="宋体" w:eastAsia="宋体" w:cs="宋体"/>
          <w:color w:val="auto"/>
          <w:kern w:val="0"/>
          <w:sz w:val="21"/>
          <w:szCs w:val="21"/>
          <w:highlight w:val="none"/>
        </w:rPr>
        <w:t>：</w:t>
      </w:r>
    </w:p>
    <w:p w14:paraId="659F587F">
      <w:pPr>
        <w:pageBreakBefore w:val="0"/>
        <w:kinsoku/>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E9CF0AA">
      <w:pPr>
        <w:pageBreakBefore w:val="0"/>
        <w:kinsoku/>
        <w:wordWrap/>
        <w:overflowPunct/>
        <w:topLinePunct w:val="0"/>
        <w:bidi w:val="0"/>
        <w:spacing w:line="360" w:lineRule="auto"/>
        <w:ind w:left="0" w:leftChars="0" w:firstLine="0" w:firstLineChars="0"/>
        <w:rPr>
          <w:rFonts w:hint="eastAsia" w:ascii="宋体" w:hAnsi="宋体" w:eastAsia="宋体" w:cs="宋体"/>
          <w:color w:val="auto"/>
          <w:kern w:val="0"/>
          <w:sz w:val="21"/>
          <w:szCs w:val="21"/>
          <w:highlight w:val="none"/>
          <w:lang w:val="zh-CN"/>
        </w:rPr>
      </w:pPr>
    </w:p>
    <w:p w14:paraId="23E52F62">
      <w:pPr>
        <w:pageBreakBefore w:val="0"/>
        <w:kinsoku/>
        <w:wordWrap/>
        <w:overflowPunct/>
        <w:topLinePunct w:val="0"/>
        <w:bidi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6DBEBD69">
      <w:pPr>
        <w:pageBreakBefore w:val="0"/>
        <w:widowControl/>
        <w:kinsoku/>
        <w:wordWrap/>
        <w:overflowPunct/>
        <w:topLinePunct w:val="0"/>
        <w:bidi w:val="0"/>
        <w:adjustRightInd/>
        <w:spacing w:line="360" w:lineRule="auto"/>
        <w:jc w:val="left"/>
        <w:rPr>
          <w:rFonts w:hint="eastAsia" w:ascii="宋体" w:hAnsi="宋体" w:eastAsia="宋体" w:cs="宋体"/>
          <w:b/>
          <w:color w:val="auto"/>
          <w:sz w:val="24"/>
          <w:highlight w:val="none"/>
        </w:rPr>
      </w:pPr>
    </w:p>
    <w:sectPr>
      <w:headerReference r:id="rId6" w:type="default"/>
      <w:footerReference r:id="rId7" w:type="default"/>
      <w:pgSz w:w="11906" w:h="16838"/>
      <w:pgMar w:top="1417" w:right="1417" w:bottom="1417" w:left="1417" w:header="850" w:footer="850" w:gutter="0"/>
      <w:pgBorders>
        <w:top w:val="none" w:sz="0" w:space="0"/>
        <w:left w:val="none" w:sz="0" w:space="0"/>
        <w:bottom w:val="none" w:sz="0" w:space="0"/>
        <w:right w:val="none" w:sz="0" w:space="0"/>
      </w:pgBorders>
      <w:pgNumType w:fmt="decimal" w:start="1"/>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14149A0-1CE8-4709-91F2-1AC5D71D99CE}"/>
  </w:font>
  <w:font w:name="Arial">
    <w:panose1 w:val="020B0604020202020204"/>
    <w:charset w:val="01"/>
    <w:family w:val="swiss"/>
    <w:pitch w:val="default"/>
    <w:sig w:usb0="E0002EFF" w:usb1="C000785B" w:usb2="00000009" w:usb3="00000000" w:csb0="400001FF" w:csb1="FFFF0000"/>
    <w:embedRegular r:id="rId2" w:fontKey="{835DA593-1CC5-48CD-BD4E-DF55F8238B5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40C862D8-80C1-4DD7-A174-E860E68C4CD1}"/>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8A7E">
    <w:pPr>
      <w:pStyle w:val="37"/>
      <w:framePr w:wrap="around" w:vAnchor="text" w:hAnchor="margin" w:xAlign="right" w:y="1"/>
      <w:rPr>
        <w:rStyle w:val="64"/>
      </w:rPr>
    </w:pPr>
    <w:r>
      <w:fldChar w:fldCharType="begin"/>
    </w:r>
    <w:r>
      <w:rPr>
        <w:rStyle w:val="64"/>
      </w:rPr>
      <w:instrText xml:space="preserve">PAGE  </w:instrText>
    </w:r>
    <w:r>
      <w:fldChar w:fldCharType="end"/>
    </w:r>
  </w:p>
  <w:p w14:paraId="665BAE3F">
    <w:pPr>
      <w:pStyle w:val="3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F2A5">
    <w:pPr>
      <w:pStyle w:val="37"/>
      <w:jc w:val="left"/>
      <w:rPr>
        <w:rFonts w:ascii="仿宋_GB2312" w:eastAsia="仿宋_GB2312"/>
        <w:szCs w:val="24"/>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386E">
                          <w:pPr>
                            <w:pStyle w:val="3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1D386E">
                    <w:pPr>
                      <w:pStyle w:val="37"/>
                    </w:pPr>
                    <w:r>
                      <w:fldChar w:fldCharType="begin"/>
                    </w:r>
                    <w:r>
                      <w:instrText xml:space="preserve"> PAGE  \* MERGEFORMAT </w:instrText>
                    </w:r>
                    <w:r>
                      <w:fldChar w:fldCharType="separate"/>
                    </w:r>
                    <w:r>
                      <w:t>4</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C497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5C497F"/>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E6FF">
    <w:pPr>
      <w:pStyle w:val="56"/>
      <w:ind w:firstLine="180" w:firstLineChars="100"/>
      <w:jc w:val="both"/>
      <w:rPr>
        <w:rFonts w:ascii="仿宋_GB2312" w:eastAsia="仿宋_GB2312"/>
        <w:b w:val="0"/>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1DE8">
    <w:pPr>
      <w:pStyle w:val="38"/>
      <w:pBdr>
        <w:bottom w:val="none" w:color="auto" w:sz="0" w:space="1"/>
      </w:pBdr>
      <w:jc w:val="right"/>
      <w:rPr>
        <w:rFonts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ECDE4">
    <w:pPr>
      <w:pStyle w:val="3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B562F"/>
    <w:multiLevelType w:val="singleLevel"/>
    <w:tmpl w:val="8C0B562F"/>
    <w:lvl w:ilvl="0" w:tentative="0">
      <w:start w:val="10"/>
      <w:numFmt w:val="decimal"/>
      <w:suff w:val="nothing"/>
      <w:lvlText w:val="（%1）"/>
      <w:lvlJc w:val="left"/>
    </w:lvl>
  </w:abstractNum>
  <w:abstractNum w:abstractNumId="1">
    <w:nsid w:val="98A21780"/>
    <w:multiLevelType w:val="singleLevel"/>
    <w:tmpl w:val="98A21780"/>
    <w:lvl w:ilvl="0" w:tentative="0">
      <w:start w:val="1"/>
      <w:numFmt w:val="decimal"/>
      <w:suff w:val="nothing"/>
      <w:lvlText w:val="%1、"/>
      <w:lvlJc w:val="left"/>
    </w:lvl>
  </w:abstractNum>
  <w:abstractNum w:abstractNumId="2">
    <w:nsid w:val="99CA3984"/>
    <w:multiLevelType w:val="singleLevel"/>
    <w:tmpl w:val="99CA3984"/>
    <w:lvl w:ilvl="0" w:tentative="0">
      <w:start w:val="1"/>
      <w:numFmt w:val="decimal"/>
      <w:suff w:val="nothing"/>
      <w:lvlText w:val="%1、"/>
      <w:lvlJc w:val="left"/>
    </w:lvl>
  </w:abstractNum>
  <w:abstractNum w:abstractNumId="3">
    <w:nsid w:val="AEA52EEE"/>
    <w:multiLevelType w:val="singleLevel"/>
    <w:tmpl w:val="AEA52EEE"/>
    <w:lvl w:ilvl="0" w:tentative="0">
      <w:start w:val="15"/>
      <w:numFmt w:val="chineseCounting"/>
      <w:suff w:val="nothing"/>
      <w:lvlText w:val="%1、"/>
      <w:lvlJc w:val="left"/>
      <w:rPr>
        <w:rFonts w:hint="eastAsia"/>
      </w:rPr>
    </w:lvl>
  </w:abstractNum>
  <w:abstractNum w:abstractNumId="4">
    <w:nsid w:val="FED47BF7"/>
    <w:multiLevelType w:val="singleLevel"/>
    <w:tmpl w:val="FED47BF7"/>
    <w:lvl w:ilvl="0" w:tentative="0">
      <w:start w:val="7"/>
      <w:numFmt w:val="chineseCounting"/>
      <w:suff w:val="space"/>
      <w:lvlText w:val="第%1部分"/>
      <w:lvlJc w:val="left"/>
      <w:rPr>
        <w:rFonts w:hint="eastAsia"/>
      </w:rPr>
    </w:lvl>
  </w:abstractNum>
  <w:abstractNum w:abstractNumId="5">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6">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7">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9">
    <w:nsid w:val="27118254"/>
    <w:multiLevelType w:val="singleLevel"/>
    <w:tmpl w:val="27118254"/>
    <w:lvl w:ilvl="0" w:tentative="0">
      <w:start w:val="2"/>
      <w:numFmt w:val="decimal"/>
      <w:suff w:val="nothing"/>
      <w:lvlText w:val="%1、"/>
      <w:lvlJc w:val="left"/>
    </w:lvl>
  </w:abstractNum>
  <w:abstractNum w:abstractNumId="10">
    <w:nsid w:val="49CBD42C"/>
    <w:multiLevelType w:val="singleLevel"/>
    <w:tmpl w:val="49CBD42C"/>
    <w:lvl w:ilvl="0" w:tentative="0">
      <w:start w:val="1"/>
      <w:numFmt w:val="decimal"/>
      <w:suff w:val="nothing"/>
      <w:lvlText w:val="%1、"/>
      <w:lvlJc w:val="left"/>
    </w:lvl>
  </w:abstractNum>
  <w:abstractNum w:abstractNumId="11">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12">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7"/>
  </w:num>
  <w:num w:numId="3">
    <w:abstractNumId w:val="5"/>
  </w:num>
  <w:num w:numId="4">
    <w:abstractNumId w:val="6"/>
  </w:num>
  <w:num w:numId="5">
    <w:abstractNumId w:val="12"/>
  </w:num>
  <w:num w:numId="6">
    <w:abstractNumId w:val="13"/>
  </w:num>
  <w:num w:numId="7">
    <w:abstractNumId w:val="0"/>
  </w:num>
  <w:num w:numId="8">
    <w:abstractNumId w:val="1"/>
  </w:num>
  <w:num w:numId="9">
    <w:abstractNumId w:val="10"/>
  </w:num>
  <w:num w:numId="10">
    <w:abstractNumId w:val="2"/>
  </w:num>
  <w:num w:numId="11">
    <w:abstractNumId w:val="9"/>
  </w:num>
  <w:num w:numId="12">
    <w:abstractNumId w:val="4"/>
  </w:num>
  <w:num w:numId="13">
    <w:abstractNumId w:val="1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27350053">
    <w15:presenceInfo w15:providerId="WPS Office" w15:userId="33777809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B4kKbftTe+qyuVtaj1PON6N0tHE=" w:salt="Lt6TWmwH8h+orl8l2CFeWg=="/>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47F35"/>
    <w:rsid w:val="00050656"/>
    <w:rsid w:val="00051B54"/>
    <w:rsid w:val="00054D39"/>
    <w:rsid w:val="0005501B"/>
    <w:rsid w:val="000554C7"/>
    <w:rsid w:val="00055A61"/>
    <w:rsid w:val="00056118"/>
    <w:rsid w:val="000578A3"/>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D4C"/>
    <w:rsid w:val="00090ED8"/>
    <w:rsid w:val="0009145F"/>
    <w:rsid w:val="00091B4E"/>
    <w:rsid w:val="00091D89"/>
    <w:rsid w:val="00092FE9"/>
    <w:rsid w:val="00094342"/>
    <w:rsid w:val="000960BA"/>
    <w:rsid w:val="0009662A"/>
    <w:rsid w:val="000A1A52"/>
    <w:rsid w:val="000A1F98"/>
    <w:rsid w:val="000A23CE"/>
    <w:rsid w:val="000A49BB"/>
    <w:rsid w:val="000A4C67"/>
    <w:rsid w:val="000A5674"/>
    <w:rsid w:val="000A5A46"/>
    <w:rsid w:val="000B0E04"/>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902"/>
    <w:rsid w:val="000D7CE0"/>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2077"/>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57B3"/>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9608A"/>
    <w:rsid w:val="001A07F8"/>
    <w:rsid w:val="001A1D48"/>
    <w:rsid w:val="001A1F0E"/>
    <w:rsid w:val="001A1F2D"/>
    <w:rsid w:val="001A473A"/>
    <w:rsid w:val="001A4996"/>
    <w:rsid w:val="001A5785"/>
    <w:rsid w:val="001A66A6"/>
    <w:rsid w:val="001A6BBB"/>
    <w:rsid w:val="001A79A2"/>
    <w:rsid w:val="001B13BF"/>
    <w:rsid w:val="001B16F5"/>
    <w:rsid w:val="001B1992"/>
    <w:rsid w:val="001B1BD9"/>
    <w:rsid w:val="001B1C1F"/>
    <w:rsid w:val="001B219B"/>
    <w:rsid w:val="001B2703"/>
    <w:rsid w:val="001B2ABD"/>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31F5"/>
    <w:rsid w:val="001C44BC"/>
    <w:rsid w:val="001C5885"/>
    <w:rsid w:val="001C6698"/>
    <w:rsid w:val="001D0AAC"/>
    <w:rsid w:val="001D1D55"/>
    <w:rsid w:val="001D21EF"/>
    <w:rsid w:val="001D330D"/>
    <w:rsid w:val="001D4AD3"/>
    <w:rsid w:val="001D5A94"/>
    <w:rsid w:val="001E07DA"/>
    <w:rsid w:val="001E1ABC"/>
    <w:rsid w:val="001E43FB"/>
    <w:rsid w:val="001E59FB"/>
    <w:rsid w:val="001E63F8"/>
    <w:rsid w:val="001E787E"/>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51CA"/>
    <w:rsid w:val="0027544D"/>
    <w:rsid w:val="00275C7D"/>
    <w:rsid w:val="002778AB"/>
    <w:rsid w:val="002802A5"/>
    <w:rsid w:val="0028166B"/>
    <w:rsid w:val="00281BCB"/>
    <w:rsid w:val="00282CA4"/>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7B26"/>
    <w:rsid w:val="003800B2"/>
    <w:rsid w:val="00381014"/>
    <w:rsid w:val="00381F60"/>
    <w:rsid w:val="00382F6C"/>
    <w:rsid w:val="00383AB0"/>
    <w:rsid w:val="00384814"/>
    <w:rsid w:val="00384C0A"/>
    <w:rsid w:val="00385B16"/>
    <w:rsid w:val="0038637D"/>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3D6"/>
    <w:rsid w:val="003D04C3"/>
    <w:rsid w:val="003D14C8"/>
    <w:rsid w:val="003D1517"/>
    <w:rsid w:val="003D2DA0"/>
    <w:rsid w:val="003D34C3"/>
    <w:rsid w:val="003D5681"/>
    <w:rsid w:val="003D5ADB"/>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46BC"/>
    <w:rsid w:val="00424F1A"/>
    <w:rsid w:val="00425724"/>
    <w:rsid w:val="00426B2C"/>
    <w:rsid w:val="00427FA8"/>
    <w:rsid w:val="004306D4"/>
    <w:rsid w:val="00432827"/>
    <w:rsid w:val="00432ECA"/>
    <w:rsid w:val="00435515"/>
    <w:rsid w:val="004357B1"/>
    <w:rsid w:val="00436CCE"/>
    <w:rsid w:val="004379BB"/>
    <w:rsid w:val="00440262"/>
    <w:rsid w:val="00440814"/>
    <w:rsid w:val="00440844"/>
    <w:rsid w:val="00443EDE"/>
    <w:rsid w:val="0044739A"/>
    <w:rsid w:val="004475F7"/>
    <w:rsid w:val="00447DFB"/>
    <w:rsid w:val="00450B22"/>
    <w:rsid w:val="00452AB8"/>
    <w:rsid w:val="004533CE"/>
    <w:rsid w:val="004543AB"/>
    <w:rsid w:val="00455F71"/>
    <w:rsid w:val="00456272"/>
    <w:rsid w:val="00457CF7"/>
    <w:rsid w:val="00457D37"/>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1D1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5008"/>
    <w:rsid w:val="00625EAC"/>
    <w:rsid w:val="00626930"/>
    <w:rsid w:val="00626BAC"/>
    <w:rsid w:val="00626F04"/>
    <w:rsid w:val="006271C3"/>
    <w:rsid w:val="0063001E"/>
    <w:rsid w:val="00630527"/>
    <w:rsid w:val="00630D58"/>
    <w:rsid w:val="00631005"/>
    <w:rsid w:val="00632727"/>
    <w:rsid w:val="00633EF3"/>
    <w:rsid w:val="00635B73"/>
    <w:rsid w:val="006368A8"/>
    <w:rsid w:val="00636CC7"/>
    <w:rsid w:val="00637016"/>
    <w:rsid w:val="00637F27"/>
    <w:rsid w:val="00643F89"/>
    <w:rsid w:val="00644BED"/>
    <w:rsid w:val="00644E2E"/>
    <w:rsid w:val="00645CB4"/>
    <w:rsid w:val="00646BDC"/>
    <w:rsid w:val="00647DE9"/>
    <w:rsid w:val="00651F59"/>
    <w:rsid w:val="00652CF5"/>
    <w:rsid w:val="0065343E"/>
    <w:rsid w:val="00653C7C"/>
    <w:rsid w:val="006540B1"/>
    <w:rsid w:val="006558CD"/>
    <w:rsid w:val="00656CD4"/>
    <w:rsid w:val="00656D49"/>
    <w:rsid w:val="00656E4D"/>
    <w:rsid w:val="006576BA"/>
    <w:rsid w:val="0066057F"/>
    <w:rsid w:val="0066099B"/>
    <w:rsid w:val="00662401"/>
    <w:rsid w:val="00662D3D"/>
    <w:rsid w:val="00662F1F"/>
    <w:rsid w:val="00664DB5"/>
    <w:rsid w:val="006673B9"/>
    <w:rsid w:val="0066790C"/>
    <w:rsid w:val="006700F1"/>
    <w:rsid w:val="006720BC"/>
    <w:rsid w:val="00672D0F"/>
    <w:rsid w:val="00673989"/>
    <w:rsid w:val="00673B64"/>
    <w:rsid w:val="00673FC1"/>
    <w:rsid w:val="00675430"/>
    <w:rsid w:val="00675749"/>
    <w:rsid w:val="0067601F"/>
    <w:rsid w:val="00676F15"/>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207"/>
    <w:rsid w:val="006A39D0"/>
    <w:rsid w:val="006A4321"/>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3EFE"/>
    <w:rsid w:val="006C4618"/>
    <w:rsid w:val="006C5D5D"/>
    <w:rsid w:val="006C6303"/>
    <w:rsid w:val="006C6D6B"/>
    <w:rsid w:val="006C6EBD"/>
    <w:rsid w:val="006D0681"/>
    <w:rsid w:val="006D0906"/>
    <w:rsid w:val="006D0A80"/>
    <w:rsid w:val="006D2874"/>
    <w:rsid w:val="006D312B"/>
    <w:rsid w:val="006D43C1"/>
    <w:rsid w:val="006D5442"/>
    <w:rsid w:val="006D6E4E"/>
    <w:rsid w:val="006E00E3"/>
    <w:rsid w:val="006E045C"/>
    <w:rsid w:val="006E065E"/>
    <w:rsid w:val="006E189B"/>
    <w:rsid w:val="006E2902"/>
    <w:rsid w:val="006E2F9D"/>
    <w:rsid w:val="006E37C6"/>
    <w:rsid w:val="006E41ED"/>
    <w:rsid w:val="006E448E"/>
    <w:rsid w:val="006E4667"/>
    <w:rsid w:val="006E5112"/>
    <w:rsid w:val="006F2046"/>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404E"/>
    <w:rsid w:val="007E4EB3"/>
    <w:rsid w:val="007E50B4"/>
    <w:rsid w:val="007E54B8"/>
    <w:rsid w:val="007E54DB"/>
    <w:rsid w:val="007E6B25"/>
    <w:rsid w:val="007E6F55"/>
    <w:rsid w:val="007E7BF9"/>
    <w:rsid w:val="007E7DEA"/>
    <w:rsid w:val="007F0A65"/>
    <w:rsid w:val="007F2B4B"/>
    <w:rsid w:val="007F2C38"/>
    <w:rsid w:val="007F30C6"/>
    <w:rsid w:val="007F3240"/>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385"/>
    <w:rsid w:val="00893F41"/>
    <w:rsid w:val="00894BBD"/>
    <w:rsid w:val="00894C79"/>
    <w:rsid w:val="0089558A"/>
    <w:rsid w:val="008972B6"/>
    <w:rsid w:val="008977E1"/>
    <w:rsid w:val="008A0115"/>
    <w:rsid w:val="008A2F5A"/>
    <w:rsid w:val="008A47CE"/>
    <w:rsid w:val="008A5CBF"/>
    <w:rsid w:val="008A6BAE"/>
    <w:rsid w:val="008A7350"/>
    <w:rsid w:val="008B00ED"/>
    <w:rsid w:val="008B16E6"/>
    <w:rsid w:val="008B2042"/>
    <w:rsid w:val="008B25F1"/>
    <w:rsid w:val="008B3737"/>
    <w:rsid w:val="008B3F4B"/>
    <w:rsid w:val="008B69B8"/>
    <w:rsid w:val="008B7912"/>
    <w:rsid w:val="008C0335"/>
    <w:rsid w:val="008C094A"/>
    <w:rsid w:val="008C1077"/>
    <w:rsid w:val="008C1570"/>
    <w:rsid w:val="008C2059"/>
    <w:rsid w:val="008C2FA6"/>
    <w:rsid w:val="008C4C92"/>
    <w:rsid w:val="008C58E7"/>
    <w:rsid w:val="008C65F4"/>
    <w:rsid w:val="008C7368"/>
    <w:rsid w:val="008C7C81"/>
    <w:rsid w:val="008D0E65"/>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757F"/>
    <w:rsid w:val="008E7EAE"/>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4015D"/>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7A3"/>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F27"/>
    <w:rsid w:val="00A8519C"/>
    <w:rsid w:val="00A8733A"/>
    <w:rsid w:val="00A8783F"/>
    <w:rsid w:val="00A90A83"/>
    <w:rsid w:val="00A90B66"/>
    <w:rsid w:val="00A91D4B"/>
    <w:rsid w:val="00A920B2"/>
    <w:rsid w:val="00A92A96"/>
    <w:rsid w:val="00A92AF0"/>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60EC"/>
    <w:rsid w:val="00AC6CD9"/>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514BB"/>
    <w:rsid w:val="00B51520"/>
    <w:rsid w:val="00B5169E"/>
    <w:rsid w:val="00B517C2"/>
    <w:rsid w:val="00B518CE"/>
    <w:rsid w:val="00B52234"/>
    <w:rsid w:val="00B53623"/>
    <w:rsid w:val="00B536F5"/>
    <w:rsid w:val="00B53E98"/>
    <w:rsid w:val="00B547A9"/>
    <w:rsid w:val="00B5634D"/>
    <w:rsid w:val="00B56ECA"/>
    <w:rsid w:val="00B57093"/>
    <w:rsid w:val="00B60613"/>
    <w:rsid w:val="00B616E6"/>
    <w:rsid w:val="00B630F2"/>
    <w:rsid w:val="00B63E7A"/>
    <w:rsid w:val="00B65582"/>
    <w:rsid w:val="00B66054"/>
    <w:rsid w:val="00B66B48"/>
    <w:rsid w:val="00B672EA"/>
    <w:rsid w:val="00B6747B"/>
    <w:rsid w:val="00B70200"/>
    <w:rsid w:val="00B72CF0"/>
    <w:rsid w:val="00B740F6"/>
    <w:rsid w:val="00B74615"/>
    <w:rsid w:val="00B75035"/>
    <w:rsid w:val="00B75389"/>
    <w:rsid w:val="00B755B6"/>
    <w:rsid w:val="00B76B55"/>
    <w:rsid w:val="00B804F8"/>
    <w:rsid w:val="00B815D3"/>
    <w:rsid w:val="00B81780"/>
    <w:rsid w:val="00B83E76"/>
    <w:rsid w:val="00B8506D"/>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7D2E"/>
    <w:rsid w:val="00BB7EC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E5F"/>
    <w:rsid w:val="00BE0C55"/>
    <w:rsid w:val="00BE11A2"/>
    <w:rsid w:val="00BE246C"/>
    <w:rsid w:val="00BE2657"/>
    <w:rsid w:val="00BE2CA1"/>
    <w:rsid w:val="00BE37AE"/>
    <w:rsid w:val="00BE73C3"/>
    <w:rsid w:val="00BE7B29"/>
    <w:rsid w:val="00BF00D1"/>
    <w:rsid w:val="00BF03C0"/>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22BA"/>
    <w:rsid w:val="00C12770"/>
    <w:rsid w:val="00C12D43"/>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81716"/>
    <w:rsid w:val="00C82795"/>
    <w:rsid w:val="00C82AAA"/>
    <w:rsid w:val="00C832CB"/>
    <w:rsid w:val="00C84085"/>
    <w:rsid w:val="00C865B3"/>
    <w:rsid w:val="00C86964"/>
    <w:rsid w:val="00C8779E"/>
    <w:rsid w:val="00C87850"/>
    <w:rsid w:val="00C87BD0"/>
    <w:rsid w:val="00C90B95"/>
    <w:rsid w:val="00C90CA9"/>
    <w:rsid w:val="00C9354F"/>
    <w:rsid w:val="00C93B40"/>
    <w:rsid w:val="00C93D48"/>
    <w:rsid w:val="00C93DB5"/>
    <w:rsid w:val="00C95C6C"/>
    <w:rsid w:val="00C97DD7"/>
    <w:rsid w:val="00C97EF9"/>
    <w:rsid w:val="00CA0492"/>
    <w:rsid w:val="00CA0A04"/>
    <w:rsid w:val="00CA3CAB"/>
    <w:rsid w:val="00CA6A2E"/>
    <w:rsid w:val="00CB01DF"/>
    <w:rsid w:val="00CB52A4"/>
    <w:rsid w:val="00CB537C"/>
    <w:rsid w:val="00CB5778"/>
    <w:rsid w:val="00CB6156"/>
    <w:rsid w:val="00CB6675"/>
    <w:rsid w:val="00CC03A0"/>
    <w:rsid w:val="00CC0915"/>
    <w:rsid w:val="00CC0CFC"/>
    <w:rsid w:val="00CC1AF5"/>
    <w:rsid w:val="00CC1B74"/>
    <w:rsid w:val="00CC2EB0"/>
    <w:rsid w:val="00CC2F38"/>
    <w:rsid w:val="00CC44F5"/>
    <w:rsid w:val="00CC5F95"/>
    <w:rsid w:val="00CC6A19"/>
    <w:rsid w:val="00CD1255"/>
    <w:rsid w:val="00CD1484"/>
    <w:rsid w:val="00CD1892"/>
    <w:rsid w:val="00CD1D00"/>
    <w:rsid w:val="00CD26B8"/>
    <w:rsid w:val="00CD2A82"/>
    <w:rsid w:val="00CD32C2"/>
    <w:rsid w:val="00CD347C"/>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AF0"/>
    <w:rsid w:val="00CF0E98"/>
    <w:rsid w:val="00CF1834"/>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FAE"/>
    <w:rsid w:val="00D44259"/>
    <w:rsid w:val="00D44895"/>
    <w:rsid w:val="00D454D2"/>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49EA"/>
    <w:rsid w:val="00D753A9"/>
    <w:rsid w:val="00D7682B"/>
    <w:rsid w:val="00D804C5"/>
    <w:rsid w:val="00D81146"/>
    <w:rsid w:val="00D81A28"/>
    <w:rsid w:val="00D82AB8"/>
    <w:rsid w:val="00D82B00"/>
    <w:rsid w:val="00D82BE4"/>
    <w:rsid w:val="00D82E05"/>
    <w:rsid w:val="00D82F67"/>
    <w:rsid w:val="00D83A05"/>
    <w:rsid w:val="00D83C0D"/>
    <w:rsid w:val="00D8650D"/>
    <w:rsid w:val="00D869C1"/>
    <w:rsid w:val="00D86EC6"/>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41AA"/>
    <w:rsid w:val="00E0479F"/>
    <w:rsid w:val="00E04D6A"/>
    <w:rsid w:val="00E06100"/>
    <w:rsid w:val="00E06E97"/>
    <w:rsid w:val="00E07767"/>
    <w:rsid w:val="00E10DD1"/>
    <w:rsid w:val="00E11502"/>
    <w:rsid w:val="00E1254C"/>
    <w:rsid w:val="00E12BDF"/>
    <w:rsid w:val="00E13326"/>
    <w:rsid w:val="00E14961"/>
    <w:rsid w:val="00E14D76"/>
    <w:rsid w:val="00E1768C"/>
    <w:rsid w:val="00E20CE7"/>
    <w:rsid w:val="00E217B1"/>
    <w:rsid w:val="00E222FA"/>
    <w:rsid w:val="00E24A62"/>
    <w:rsid w:val="00E24F52"/>
    <w:rsid w:val="00E279B2"/>
    <w:rsid w:val="00E30BD5"/>
    <w:rsid w:val="00E31143"/>
    <w:rsid w:val="00E31812"/>
    <w:rsid w:val="00E33954"/>
    <w:rsid w:val="00E3533E"/>
    <w:rsid w:val="00E35A45"/>
    <w:rsid w:val="00E37C85"/>
    <w:rsid w:val="00E43006"/>
    <w:rsid w:val="00E43551"/>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AD9"/>
    <w:rsid w:val="00F16E1A"/>
    <w:rsid w:val="00F20197"/>
    <w:rsid w:val="00F20607"/>
    <w:rsid w:val="00F208BB"/>
    <w:rsid w:val="00F20D7A"/>
    <w:rsid w:val="00F210BE"/>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A7B61"/>
    <w:rsid w:val="00FB11FA"/>
    <w:rsid w:val="00FB18F8"/>
    <w:rsid w:val="00FB2F8E"/>
    <w:rsid w:val="00FB39B0"/>
    <w:rsid w:val="00FB5183"/>
    <w:rsid w:val="00FB5A71"/>
    <w:rsid w:val="00FB6DF2"/>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1225F6B"/>
    <w:rsid w:val="01D37C6A"/>
    <w:rsid w:val="021359EC"/>
    <w:rsid w:val="02451546"/>
    <w:rsid w:val="02816CCE"/>
    <w:rsid w:val="02DA0C0E"/>
    <w:rsid w:val="03DD35E4"/>
    <w:rsid w:val="04505425"/>
    <w:rsid w:val="046D7562"/>
    <w:rsid w:val="04AC7D43"/>
    <w:rsid w:val="04C66C1A"/>
    <w:rsid w:val="04E4300C"/>
    <w:rsid w:val="05750484"/>
    <w:rsid w:val="065A6178"/>
    <w:rsid w:val="075562B7"/>
    <w:rsid w:val="0799371D"/>
    <w:rsid w:val="079D37E4"/>
    <w:rsid w:val="07F6164B"/>
    <w:rsid w:val="087A1B7A"/>
    <w:rsid w:val="096B2097"/>
    <w:rsid w:val="09716386"/>
    <w:rsid w:val="09CD5028"/>
    <w:rsid w:val="09DC68E6"/>
    <w:rsid w:val="09E75075"/>
    <w:rsid w:val="09EB63D4"/>
    <w:rsid w:val="09EF09C1"/>
    <w:rsid w:val="0A5B7E63"/>
    <w:rsid w:val="0ACD05EF"/>
    <w:rsid w:val="0AF76FEA"/>
    <w:rsid w:val="0B5631EA"/>
    <w:rsid w:val="0B93537C"/>
    <w:rsid w:val="0C87121B"/>
    <w:rsid w:val="0C8B687A"/>
    <w:rsid w:val="0D664AC6"/>
    <w:rsid w:val="0DF702FE"/>
    <w:rsid w:val="0E3F698B"/>
    <w:rsid w:val="0E494D4E"/>
    <w:rsid w:val="0E6A14B4"/>
    <w:rsid w:val="0F21508F"/>
    <w:rsid w:val="0F4920A4"/>
    <w:rsid w:val="0F816ACD"/>
    <w:rsid w:val="0F8D2B33"/>
    <w:rsid w:val="0FB94501"/>
    <w:rsid w:val="1092332E"/>
    <w:rsid w:val="10B047CF"/>
    <w:rsid w:val="10FC16EA"/>
    <w:rsid w:val="1136402C"/>
    <w:rsid w:val="118963A1"/>
    <w:rsid w:val="127723A9"/>
    <w:rsid w:val="12B50112"/>
    <w:rsid w:val="12C368FA"/>
    <w:rsid w:val="12CB157E"/>
    <w:rsid w:val="13021F8E"/>
    <w:rsid w:val="13072A44"/>
    <w:rsid w:val="137C26E7"/>
    <w:rsid w:val="140668AE"/>
    <w:rsid w:val="145044FA"/>
    <w:rsid w:val="14EA3467"/>
    <w:rsid w:val="151631FC"/>
    <w:rsid w:val="15726237"/>
    <w:rsid w:val="15A50338"/>
    <w:rsid w:val="16576FD1"/>
    <w:rsid w:val="16C013BD"/>
    <w:rsid w:val="174F11A4"/>
    <w:rsid w:val="186742B0"/>
    <w:rsid w:val="1B2A271F"/>
    <w:rsid w:val="1B890139"/>
    <w:rsid w:val="1B8D4F26"/>
    <w:rsid w:val="1BA90A6F"/>
    <w:rsid w:val="1D147CC1"/>
    <w:rsid w:val="1D266CE1"/>
    <w:rsid w:val="1D3963AF"/>
    <w:rsid w:val="1E2E38EF"/>
    <w:rsid w:val="1E714A66"/>
    <w:rsid w:val="1EF77E0E"/>
    <w:rsid w:val="1F0011F9"/>
    <w:rsid w:val="1F7F413E"/>
    <w:rsid w:val="1FBA6F88"/>
    <w:rsid w:val="1FE868A9"/>
    <w:rsid w:val="1FFA4506"/>
    <w:rsid w:val="200C5858"/>
    <w:rsid w:val="206F6194"/>
    <w:rsid w:val="207522AF"/>
    <w:rsid w:val="211E26D6"/>
    <w:rsid w:val="21283D08"/>
    <w:rsid w:val="212E5E1B"/>
    <w:rsid w:val="21EB5BA8"/>
    <w:rsid w:val="21EF7C35"/>
    <w:rsid w:val="22AD10D3"/>
    <w:rsid w:val="2325711A"/>
    <w:rsid w:val="25AA2EF3"/>
    <w:rsid w:val="25B440B3"/>
    <w:rsid w:val="276F2C03"/>
    <w:rsid w:val="27812D76"/>
    <w:rsid w:val="27FD1F46"/>
    <w:rsid w:val="28423E15"/>
    <w:rsid w:val="285B5517"/>
    <w:rsid w:val="28A26B67"/>
    <w:rsid w:val="2AA1365A"/>
    <w:rsid w:val="2AEA4B61"/>
    <w:rsid w:val="2AEF3F25"/>
    <w:rsid w:val="2B0B1695"/>
    <w:rsid w:val="2C0E6101"/>
    <w:rsid w:val="2CF364A9"/>
    <w:rsid w:val="2DD15014"/>
    <w:rsid w:val="2E1C1933"/>
    <w:rsid w:val="2E7170D8"/>
    <w:rsid w:val="2F3A539A"/>
    <w:rsid w:val="2F756EA4"/>
    <w:rsid w:val="2FD25781"/>
    <w:rsid w:val="30054E44"/>
    <w:rsid w:val="30766328"/>
    <w:rsid w:val="3152424A"/>
    <w:rsid w:val="319C6071"/>
    <w:rsid w:val="323A4C76"/>
    <w:rsid w:val="32C36EAD"/>
    <w:rsid w:val="32DB72BE"/>
    <w:rsid w:val="33D45A1F"/>
    <w:rsid w:val="33E40FE7"/>
    <w:rsid w:val="342E63AB"/>
    <w:rsid w:val="345D260B"/>
    <w:rsid w:val="365302AE"/>
    <w:rsid w:val="372C4753"/>
    <w:rsid w:val="37F142D2"/>
    <w:rsid w:val="39A13F14"/>
    <w:rsid w:val="39CC3997"/>
    <w:rsid w:val="3A724F06"/>
    <w:rsid w:val="3B033A10"/>
    <w:rsid w:val="3B58113D"/>
    <w:rsid w:val="3C14402F"/>
    <w:rsid w:val="3C5F759A"/>
    <w:rsid w:val="3D4D7868"/>
    <w:rsid w:val="3D5C78D4"/>
    <w:rsid w:val="3E095A36"/>
    <w:rsid w:val="3F2200A2"/>
    <w:rsid w:val="3FFF72A6"/>
    <w:rsid w:val="40F243BC"/>
    <w:rsid w:val="410B7187"/>
    <w:rsid w:val="41957C94"/>
    <w:rsid w:val="422F63AE"/>
    <w:rsid w:val="427A1ACA"/>
    <w:rsid w:val="42E1381E"/>
    <w:rsid w:val="43FB717C"/>
    <w:rsid w:val="440602B6"/>
    <w:rsid w:val="451E447A"/>
    <w:rsid w:val="45345B76"/>
    <w:rsid w:val="458262E9"/>
    <w:rsid w:val="458E35EA"/>
    <w:rsid w:val="45B47C03"/>
    <w:rsid w:val="45E64136"/>
    <w:rsid w:val="47307808"/>
    <w:rsid w:val="486F747C"/>
    <w:rsid w:val="497F4216"/>
    <w:rsid w:val="4993294D"/>
    <w:rsid w:val="49A35692"/>
    <w:rsid w:val="49FE1F7F"/>
    <w:rsid w:val="4A746B40"/>
    <w:rsid w:val="4ADA6548"/>
    <w:rsid w:val="4B0F6C7A"/>
    <w:rsid w:val="4B78366B"/>
    <w:rsid w:val="4BD56877"/>
    <w:rsid w:val="4C7013BA"/>
    <w:rsid w:val="4D2F09A3"/>
    <w:rsid w:val="4D773A25"/>
    <w:rsid w:val="4D861CF6"/>
    <w:rsid w:val="4DFF6E45"/>
    <w:rsid w:val="4FE45773"/>
    <w:rsid w:val="50AA4231"/>
    <w:rsid w:val="50D53ADA"/>
    <w:rsid w:val="51A0432A"/>
    <w:rsid w:val="51B62563"/>
    <w:rsid w:val="525D33DF"/>
    <w:rsid w:val="527140E5"/>
    <w:rsid w:val="5292508F"/>
    <w:rsid w:val="52A96B6F"/>
    <w:rsid w:val="5435659E"/>
    <w:rsid w:val="54C02717"/>
    <w:rsid w:val="54DC65D5"/>
    <w:rsid w:val="55015B21"/>
    <w:rsid w:val="550764A4"/>
    <w:rsid w:val="551926E0"/>
    <w:rsid w:val="55897BE2"/>
    <w:rsid w:val="561279B9"/>
    <w:rsid w:val="561B17C3"/>
    <w:rsid w:val="563D0B29"/>
    <w:rsid w:val="56515F3B"/>
    <w:rsid w:val="56B1400E"/>
    <w:rsid w:val="56E44063"/>
    <w:rsid w:val="57221F02"/>
    <w:rsid w:val="572B71CA"/>
    <w:rsid w:val="575D0502"/>
    <w:rsid w:val="577B5E13"/>
    <w:rsid w:val="57E958DA"/>
    <w:rsid w:val="58AE4F0C"/>
    <w:rsid w:val="59315158"/>
    <w:rsid w:val="59486EA9"/>
    <w:rsid w:val="5A2A7C7B"/>
    <w:rsid w:val="5A6A5D4E"/>
    <w:rsid w:val="5A9C5A52"/>
    <w:rsid w:val="5AA0575F"/>
    <w:rsid w:val="5AE925FF"/>
    <w:rsid w:val="5C2F70CC"/>
    <w:rsid w:val="5C780E51"/>
    <w:rsid w:val="5C80234E"/>
    <w:rsid w:val="5C86389F"/>
    <w:rsid w:val="5DA43C64"/>
    <w:rsid w:val="5E261785"/>
    <w:rsid w:val="5E395493"/>
    <w:rsid w:val="5E7C71B8"/>
    <w:rsid w:val="5E995BFF"/>
    <w:rsid w:val="5FCC5339"/>
    <w:rsid w:val="5FDC38AC"/>
    <w:rsid w:val="5FE70807"/>
    <w:rsid w:val="60C6278F"/>
    <w:rsid w:val="60E53485"/>
    <w:rsid w:val="61054A27"/>
    <w:rsid w:val="611D2366"/>
    <w:rsid w:val="613645B9"/>
    <w:rsid w:val="613E3F16"/>
    <w:rsid w:val="614E2FAD"/>
    <w:rsid w:val="61883E8D"/>
    <w:rsid w:val="6191720D"/>
    <w:rsid w:val="61AD0A34"/>
    <w:rsid w:val="624D7E35"/>
    <w:rsid w:val="626C2946"/>
    <w:rsid w:val="62885958"/>
    <w:rsid w:val="62FA7330"/>
    <w:rsid w:val="638379D3"/>
    <w:rsid w:val="645B6A79"/>
    <w:rsid w:val="64822440"/>
    <w:rsid w:val="64CE2EAA"/>
    <w:rsid w:val="651D3FE9"/>
    <w:rsid w:val="656C05AA"/>
    <w:rsid w:val="65C53F5B"/>
    <w:rsid w:val="662E75B1"/>
    <w:rsid w:val="66342C2E"/>
    <w:rsid w:val="663E784C"/>
    <w:rsid w:val="6761587F"/>
    <w:rsid w:val="67E370B3"/>
    <w:rsid w:val="68334803"/>
    <w:rsid w:val="685867EC"/>
    <w:rsid w:val="69564B94"/>
    <w:rsid w:val="6A094A45"/>
    <w:rsid w:val="6A4402F7"/>
    <w:rsid w:val="6B033090"/>
    <w:rsid w:val="6B0777A4"/>
    <w:rsid w:val="6C9824B9"/>
    <w:rsid w:val="6DD543EC"/>
    <w:rsid w:val="6DDA1097"/>
    <w:rsid w:val="6E4C5B9F"/>
    <w:rsid w:val="6E8E12EF"/>
    <w:rsid w:val="6FC3306D"/>
    <w:rsid w:val="711633D4"/>
    <w:rsid w:val="71D43752"/>
    <w:rsid w:val="72F52BA7"/>
    <w:rsid w:val="73816C75"/>
    <w:rsid w:val="73DD6243"/>
    <w:rsid w:val="74424C40"/>
    <w:rsid w:val="749C4185"/>
    <w:rsid w:val="74FE287D"/>
    <w:rsid w:val="75DA2C18"/>
    <w:rsid w:val="76197E60"/>
    <w:rsid w:val="763F0990"/>
    <w:rsid w:val="775319EF"/>
    <w:rsid w:val="77A43A56"/>
    <w:rsid w:val="77ED700C"/>
    <w:rsid w:val="784513E1"/>
    <w:rsid w:val="78C5192F"/>
    <w:rsid w:val="790F1C77"/>
    <w:rsid w:val="79880AAB"/>
    <w:rsid w:val="7A281B72"/>
    <w:rsid w:val="7A67303B"/>
    <w:rsid w:val="7AAB1D04"/>
    <w:rsid w:val="7ABA4368"/>
    <w:rsid w:val="7AEC0C8C"/>
    <w:rsid w:val="7B257FFD"/>
    <w:rsid w:val="7BCA4941"/>
    <w:rsid w:val="7BFB0572"/>
    <w:rsid w:val="7C2B1DA5"/>
    <w:rsid w:val="7D2A75E5"/>
    <w:rsid w:val="7DE74DB6"/>
    <w:rsid w:val="7DF4317E"/>
    <w:rsid w:val="7E64308B"/>
    <w:rsid w:val="7F6249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1"/>
    <w:link w:val="511"/>
    <w:qFormat/>
    <w:uiPriority w:val="0"/>
    <w:pPr>
      <w:autoSpaceDE w:val="0"/>
      <w:autoSpaceDN w:val="0"/>
      <w:spacing w:line="360" w:lineRule="auto"/>
    </w:pPr>
    <w:rPr>
      <w:rFonts w:ascii="宋体"/>
      <w:sz w:val="24"/>
      <w:szCs w:val="21"/>
      <w:lang w:val="zh-CN"/>
    </w:rPr>
  </w:style>
  <w:style w:type="paragraph" w:styleId="23">
    <w:name w:val="Body Text Indent"/>
    <w:basedOn w:val="1"/>
    <w:link w:val="474"/>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next w:val="5"/>
    <w:link w:val="488"/>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7"/>
    <w:qFormat/>
    <w:uiPriority w:val="0"/>
    <w:pPr>
      <w:ind w:left="100" w:leftChars="2500"/>
    </w:pPr>
    <w:rPr>
      <w:rFonts w:ascii="宋体"/>
      <w:sz w:val="24"/>
      <w:szCs w:val="21"/>
      <w:lang w:val="zh-CN"/>
    </w:rPr>
  </w:style>
  <w:style w:type="paragraph" w:styleId="35">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6">
    <w:name w:val="Balloon Text"/>
    <w:basedOn w:val="1"/>
    <w:link w:val="614"/>
    <w:semiHidden/>
    <w:qFormat/>
    <w:uiPriority w:val="0"/>
    <w:rPr>
      <w:sz w:val="18"/>
      <w:szCs w:val="18"/>
    </w:rPr>
  </w:style>
  <w:style w:type="paragraph" w:styleId="37">
    <w:name w:val="footer"/>
    <w:basedOn w:val="1"/>
    <w:qFormat/>
    <w:uiPriority w:val="0"/>
    <w:pPr>
      <w:tabs>
        <w:tab w:val="center" w:pos="4153"/>
        <w:tab w:val="right" w:pos="8306"/>
      </w:tabs>
      <w:snapToGrid w:val="0"/>
      <w:jc w:val="left"/>
    </w:pPr>
    <w:rPr>
      <w:sz w:val="18"/>
      <w:szCs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4"/>
    <w:qFormat/>
    <w:uiPriority w:val="0"/>
    <w:pPr>
      <w:ind w:firstLine="420"/>
    </w:pPr>
    <w:rPr>
      <w:szCs w:val="20"/>
    </w:rPr>
  </w:style>
  <w:style w:type="paragraph" w:styleId="59">
    <w:name w:val="Body Text First Indent 2"/>
    <w:basedOn w:val="23"/>
    <w:link w:val="501"/>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basedOn w:val="62"/>
    <w:qFormat/>
    <w:uiPriority w:val="99"/>
    <w:rPr>
      <w:sz w:val="21"/>
      <w:szCs w:val="21"/>
    </w:rPr>
  </w:style>
  <w:style w:type="character" w:styleId="71">
    <w:name w:val="HTML Sample"/>
    <w:basedOn w:val="62"/>
    <w:qFormat/>
    <w:uiPriority w:val="0"/>
    <w:rPr>
      <w:rFonts w:ascii="Courier New" w:hAnsi="Courier New"/>
    </w:rPr>
  </w:style>
  <w:style w:type="paragraph" w:customStyle="1" w:styleId="72">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72"/>
    <w:next w:val="72"/>
    <w:qFormat/>
    <w:uiPriority w:val="0"/>
    <w:pPr>
      <w:spacing w:after="68"/>
    </w:pPr>
    <w:rPr>
      <w:rFonts w:ascii="FHLHE E+ Futura Bk" w:eastAsia="FHLHE E+ Futura Bk" w:cs="Times New Roman"/>
      <w:color w:val="auto"/>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30"/>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8"/>
    <w:qFormat/>
    <w:uiPriority w:val="0"/>
    <w:pPr>
      <w:tabs>
        <w:tab w:val="left" w:pos="2356"/>
      </w:tabs>
    </w:pPr>
  </w:style>
  <w:style w:type="paragraph" w:customStyle="1" w:styleId="170">
    <w:name w:val="样式 标题 4h4H4Fab-4T5Ref Heading 1rh1Heading sqlsect 1.2.3...."/>
    <w:basedOn w:val="5"/>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72"/>
    <w:next w:val="72"/>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9"/>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1"/>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6"/>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表格文字"/>
    <w:basedOn w:val="1"/>
    <w:qFormat/>
    <w:uiPriority w:val="0"/>
    <w:pPr>
      <w:adjustRightInd/>
      <w:ind w:firstLine="200" w:firstLineChars="200"/>
    </w:pPr>
    <w:rPr>
      <w:rFonts w:ascii="Arial" w:hAnsi="Arial"/>
      <w:spacing w:val="-5"/>
      <w:kern w:val="0"/>
      <w:sz w:val="24"/>
      <w:szCs w:val="20"/>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2"/>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2"/>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39"/>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4"/>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3"/>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2"/>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8"/>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9"/>
    <w:qFormat/>
    <w:uiPriority w:val="0"/>
    <w:rPr>
      <w:rFonts w:ascii="Arial" w:hAnsi="Arial" w:eastAsia="黑体"/>
      <w:kern w:val="2"/>
      <w:sz w:val="24"/>
      <w:szCs w:val="24"/>
    </w:rPr>
  </w:style>
  <w:style w:type="character" w:customStyle="1" w:styleId="471">
    <w:name w:val="冯广丽 Char"/>
    <w:link w:val="234"/>
    <w:qFormat/>
    <w:uiPriority w:val="0"/>
    <w:rPr>
      <w:rFonts w:ascii="宋体" w:hAnsi="宋体"/>
      <w:kern w:val="2"/>
      <w:sz w:val="24"/>
      <w:szCs w:val="22"/>
    </w:rPr>
  </w:style>
  <w:style w:type="character" w:customStyle="1" w:styleId="472">
    <w:name w:val="脚注文本 Char"/>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2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1"/>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8"/>
    <w:qFormat/>
    <w:uiPriority w:val="0"/>
    <w:rPr>
      <w:b/>
      <w:bCs/>
      <w:kern w:val="2"/>
      <w:sz w:val="24"/>
      <w:szCs w:val="24"/>
    </w:rPr>
  </w:style>
  <w:style w:type="character" w:customStyle="1" w:styleId="481">
    <w:name w:val="称呼 Char"/>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4"/>
    <w:qFormat/>
    <w:uiPriority w:val="0"/>
    <w:rPr>
      <w:rFonts w:ascii="Arial" w:hAnsi="Arial" w:eastAsia="隶书"/>
      <w:b/>
      <w:bCs/>
      <w:kern w:val="28"/>
      <w:sz w:val="44"/>
      <w:szCs w:val="32"/>
      <w:lang w:val="en-US" w:eastAsia="zh-CN" w:bidi="ar-SA"/>
    </w:rPr>
  </w:style>
  <w:style w:type="character" w:customStyle="1" w:styleId="488">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2"/>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59"/>
    <w:qFormat/>
    <w:uiPriority w:val="0"/>
    <w:rPr>
      <w:rFonts w:ascii="宋体" w:hAnsi="宋体"/>
      <w:kern w:val="2"/>
      <w:sz w:val="21"/>
      <w:szCs w:val="24"/>
    </w:rPr>
  </w:style>
  <w:style w:type="character" w:customStyle="1" w:styleId="502">
    <w:name w:val="正文文本缩进 2 Char"/>
    <w:link w:val="35"/>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0"/>
    <w:qFormat/>
    <w:uiPriority w:val="0"/>
    <w:rPr>
      <w:rFonts w:ascii="Arial" w:hAnsi="Arial" w:eastAsia="黑体"/>
      <w:kern w:val="2"/>
      <w:sz w:val="21"/>
      <w:szCs w:val="21"/>
    </w:rPr>
  </w:style>
  <w:style w:type="character" w:customStyle="1" w:styleId="519">
    <w:name w:val="md"/>
    <w:basedOn w:val="62"/>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8"/>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2"/>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2"/>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6"/>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28"/>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2"/>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5"/>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2"/>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4"/>
    <w:qFormat/>
    <w:uiPriority w:val="0"/>
    <w:rPr>
      <w:rFonts w:ascii="宋体"/>
      <w:kern w:val="2"/>
      <w:sz w:val="24"/>
      <w:szCs w:val="21"/>
      <w:lang w:val="zh-CN"/>
    </w:rPr>
  </w:style>
  <w:style w:type="character" w:customStyle="1" w:styleId="598">
    <w:name w:val="标题 4 Char"/>
    <w:link w:val="5"/>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7"/>
    <w:qFormat/>
    <w:uiPriority w:val="0"/>
    <w:rPr>
      <w:rFonts w:ascii="Arial" w:hAnsi="Arial" w:eastAsia="黑体"/>
      <w:b/>
      <w:bCs/>
      <w:kern w:val="2"/>
      <w:sz w:val="24"/>
      <w:szCs w:val="24"/>
    </w:rPr>
  </w:style>
  <w:style w:type="character" w:customStyle="1" w:styleId="612">
    <w:name w:val="正文缩进 Char2"/>
    <w:link w:val="15"/>
    <w:qFormat/>
    <w:uiPriority w:val="0"/>
    <w:rPr>
      <w:rFonts w:ascii="宋体" w:eastAsia="宋体"/>
      <w:snapToGrid w:val="0"/>
      <w:color w:val="000000"/>
      <w:kern w:val="28"/>
      <w:sz w:val="28"/>
      <w:lang w:val="en-US" w:eastAsia="zh-CN" w:bidi="ar-SA"/>
    </w:rPr>
  </w:style>
  <w:style w:type="character" w:customStyle="1" w:styleId="613">
    <w:name w:val="批注文字 Char1"/>
    <w:link w:val="19"/>
    <w:qFormat/>
    <w:uiPriority w:val="99"/>
    <w:rPr>
      <w:kern w:val="2"/>
      <w:sz w:val="21"/>
      <w:szCs w:val="24"/>
    </w:rPr>
  </w:style>
  <w:style w:type="character" w:customStyle="1" w:styleId="614">
    <w:name w:val="批注框文本 Char"/>
    <w:link w:val="36"/>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72"/>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3244B-3535-4D18-BA3F-3CE5B2B8C406}">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73</Pages>
  <Words>12245</Words>
  <Characters>13477</Characters>
  <Lines>466</Lines>
  <Paragraphs>131</Paragraphs>
  <TotalTime>83</TotalTime>
  <ScaleCrop>false</ScaleCrop>
  <LinksUpToDate>false</LinksUpToDate>
  <CharactersWithSpaces>13657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雪儿</cp:lastModifiedBy>
  <cp:lastPrinted>2025-05-30T02:40:00Z</cp:lastPrinted>
  <dcterms:modified xsi:type="dcterms:W3CDTF">2026-04-09T09:21:54Z</dcterms:modified>
  <dc:title>北海市政府采购中心</dc:title>
  <cp:revision>1021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66E6CC2811354342ACAFA8EBDCE09A41_13</vt:lpwstr>
  </property>
  <property fmtid="{D5CDD505-2E9C-101B-9397-08002B2CF9AE}" pid="4" name="KSOTemplateDocerSaveRecord">
    <vt:lpwstr>eyJoZGlkIjoiMTljMTY3MWI0NGEzZDZkZTJkNTM2M2Y3MjgwNGQ1N2QiLCJ1c2VySWQiOiI0MTc4NDQzNjAifQ==</vt:lpwstr>
  </property>
</Properties>
</file>