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3939A">
      <w:pPr>
        <w:shd w:val="clear"/>
        <w:spacing w:line="360" w:lineRule="auto"/>
        <w:jc w:val="center"/>
        <w:rPr>
          <w:rFonts w:hint="eastAsia" w:ascii="宋体" w:hAnsi="宋体" w:cs="仿宋_GB2312"/>
          <w:b/>
          <w:color w:val="auto"/>
          <w:sz w:val="44"/>
          <w:szCs w:val="44"/>
          <w:highlight w:val="none"/>
        </w:rPr>
      </w:pPr>
      <w:bookmarkStart w:id="0" w:name="OLE_LINK1"/>
    </w:p>
    <w:p w14:paraId="13D195C0">
      <w:pPr>
        <w:shd w:val="clear"/>
        <w:spacing w:line="360" w:lineRule="auto"/>
        <w:jc w:val="center"/>
        <w:rPr>
          <w:rFonts w:hint="eastAsia" w:ascii="宋体" w:hAnsi="宋体" w:cs="仿宋_GB2312"/>
          <w:b/>
          <w:color w:val="auto"/>
          <w:sz w:val="44"/>
          <w:szCs w:val="44"/>
          <w:highlight w:val="none"/>
        </w:rPr>
      </w:pPr>
    </w:p>
    <w:p w14:paraId="47890F84">
      <w:pPr>
        <w:shd w:val="clear"/>
        <w:spacing w:line="360" w:lineRule="auto"/>
        <w:jc w:val="center"/>
        <w:rPr>
          <w:rFonts w:hint="eastAsia" w:ascii="宋体" w:hAnsi="宋体" w:cs="仿宋_GB2312"/>
          <w:b/>
          <w:bCs/>
          <w:color w:val="auto"/>
          <w:w w:val="95"/>
          <w:sz w:val="48"/>
          <w:szCs w:val="48"/>
          <w:highlight w:val="none"/>
          <w:lang w:val="zh-CN"/>
        </w:rPr>
      </w:pPr>
      <w:r>
        <w:rPr>
          <w:rFonts w:hint="eastAsia" w:ascii="宋体" w:hAnsi="宋体" w:cs="仿宋_GB2312"/>
          <w:b/>
          <w:bCs/>
          <w:color w:val="auto"/>
          <w:w w:val="95"/>
          <w:sz w:val="48"/>
          <w:szCs w:val="48"/>
          <w:highlight w:val="none"/>
          <w:lang w:val="zh-CN"/>
        </w:rPr>
        <w:fldChar w:fldCharType="begin"/>
      </w:r>
      <w:r>
        <w:rPr>
          <w:rFonts w:hint="eastAsia" w:ascii="宋体" w:hAnsi="宋体" w:cs="仿宋_GB2312"/>
          <w:b/>
          <w:bCs/>
          <w:color w:val="auto"/>
          <w:w w:val="95"/>
          <w:sz w:val="48"/>
          <w:szCs w:val="48"/>
          <w:highlight w:val="none"/>
          <w:lang w:val="zh-CN"/>
        </w:rPr>
        <w:instrText xml:space="preserve"> HYPERLINK "https://middle.gcy.zfcg.gxzf.gov.cn/budget-quota-index/" \l "/purchase/plan/details/22709513" \t "https://middle.gcy.zfcg.gxzf.gov.cn/purchaseplan_front/" \l "/plan/list/_blank" </w:instrText>
      </w:r>
      <w:r>
        <w:rPr>
          <w:rFonts w:hint="eastAsia" w:ascii="宋体" w:hAnsi="宋体" w:cs="仿宋_GB2312"/>
          <w:b/>
          <w:bCs/>
          <w:color w:val="auto"/>
          <w:w w:val="95"/>
          <w:sz w:val="48"/>
          <w:szCs w:val="48"/>
          <w:highlight w:val="none"/>
          <w:lang w:val="zh-CN"/>
        </w:rPr>
        <w:fldChar w:fldCharType="separate"/>
      </w:r>
      <w:r>
        <w:rPr>
          <w:rFonts w:hint="eastAsia" w:ascii="宋体" w:hAnsi="宋体" w:cs="仿宋_GB2312"/>
          <w:b/>
          <w:bCs/>
          <w:color w:val="auto"/>
          <w:w w:val="95"/>
          <w:sz w:val="48"/>
          <w:szCs w:val="48"/>
          <w:highlight w:val="none"/>
          <w:lang w:val="zh-CN"/>
        </w:rPr>
        <w:t>广西壮族自治区第十六届运动会群众体育赛事(象棋、围棋、国际象棋、桥牌）竞赛服务</w:t>
      </w:r>
      <w:r>
        <w:rPr>
          <w:rFonts w:hint="eastAsia" w:ascii="宋体" w:hAnsi="宋体" w:cs="仿宋_GB2312"/>
          <w:b/>
          <w:bCs/>
          <w:color w:val="auto"/>
          <w:w w:val="95"/>
          <w:sz w:val="48"/>
          <w:szCs w:val="48"/>
          <w:highlight w:val="none"/>
          <w:lang w:val="zh-CN"/>
        </w:rPr>
        <w:fldChar w:fldCharType="end"/>
      </w:r>
    </w:p>
    <w:p w14:paraId="6DE5A3D3">
      <w:pPr>
        <w:shd w:val="clear"/>
        <w:spacing w:line="360" w:lineRule="auto"/>
        <w:jc w:val="center"/>
        <w:rPr>
          <w:rFonts w:hint="eastAsia" w:ascii="宋体" w:hAnsi="宋体" w:cs="仿宋_GB2312"/>
          <w:b/>
          <w:bCs/>
          <w:color w:val="auto"/>
          <w:w w:val="95"/>
          <w:sz w:val="72"/>
          <w:szCs w:val="72"/>
          <w:highlight w:val="none"/>
          <w:lang w:val="zh-CN"/>
        </w:rPr>
      </w:pPr>
    </w:p>
    <w:p w14:paraId="7B0637D1">
      <w:pPr>
        <w:shd w:val="clea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竞争性磋商</w:t>
      </w:r>
      <w:r>
        <w:rPr>
          <w:rFonts w:hint="eastAsia" w:ascii="宋体" w:hAnsi="宋体" w:cs="仿宋_GB2312"/>
          <w:b/>
          <w:color w:val="auto"/>
          <w:sz w:val="72"/>
          <w:szCs w:val="72"/>
          <w:highlight w:val="none"/>
        </w:rPr>
        <w:t>文件</w:t>
      </w:r>
    </w:p>
    <w:p w14:paraId="58528168">
      <w:pPr>
        <w:shd w:val="clea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28B5953A">
      <w:pPr>
        <w:shd w:val="clear"/>
        <w:adjustRightInd w:val="0"/>
        <w:snapToGrid w:val="0"/>
        <w:spacing w:line="360" w:lineRule="auto"/>
        <w:jc w:val="center"/>
        <w:rPr>
          <w:rFonts w:ascii="宋体" w:hAnsi="宋体" w:cs="仿宋_GB2312"/>
          <w:color w:val="auto"/>
          <w:sz w:val="30"/>
          <w:szCs w:val="30"/>
          <w:highlight w:val="none"/>
        </w:rPr>
      </w:pPr>
    </w:p>
    <w:p w14:paraId="78DB3DEC">
      <w:pPr>
        <w:shd w:val="clear"/>
        <w:adjustRightInd w:val="0"/>
        <w:snapToGrid w:val="0"/>
        <w:spacing w:line="360" w:lineRule="auto"/>
        <w:jc w:val="center"/>
        <w:rPr>
          <w:rFonts w:hint="eastAsia" w:ascii="宋体" w:hAnsi="宋体" w:eastAsia="宋体" w:cs="仿宋_GB2312"/>
          <w:color w:val="auto"/>
          <w:sz w:val="28"/>
          <w:szCs w:val="20"/>
          <w:highlight w:val="none"/>
          <w:lang w:eastAsia="zh-CN"/>
        </w:rPr>
      </w:pPr>
      <w:r>
        <w:rPr>
          <w:rFonts w:hint="eastAsia" w:ascii="宋体" w:hAnsi="宋体" w:cs="仿宋_GB2312"/>
          <w:color w:val="auto"/>
          <w:sz w:val="30"/>
          <w:szCs w:val="30"/>
          <w:highlight w:val="none"/>
        </w:rPr>
        <w:t>项目编号:BHZC2026-C3-990258-BBWH</w:t>
      </w:r>
    </w:p>
    <w:p w14:paraId="6970EE5C">
      <w:pPr>
        <w:shd w:val="clear"/>
        <w:adjustRightInd w:val="0"/>
        <w:spacing w:line="360" w:lineRule="auto"/>
        <w:jc w:val="center"/>
        <w:rPr>
          <w:rFonts w:ascii="宋体" w:hAnsi="宋体" w:cs="仿宋_GB2312"/>
          <w:color w:val="auto"/>
          <w:sz w:val="24"/>
          <w:highlight w:val="none"/>
        </w:rPr>
      </w:pPr>
      <w:r>
        <w:rPr>
          <w:rFonts w:hint="eastAsia" w:ascii="宋体" w:hAnsi="宋体" w:eastAsia="宋体" w:cs="宋体"/>
          <w:color w:val="auto"/>
          <w:sz w:val="28"/>
          <w:highlight w:val="none"/>
        </w:rPr>
        <w:drawing>
          <wp:inline distT="0" distB="0" distL="114300" distR="114300">
            <wp:extent cx="2514600" cy="2271395"/>
            <wp:effectExtent l="0" t="0" r="0" b="14605"/>
            <wp:docPr id="20" name="图片 20"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宏亚logo"/>
                    <pic:cNvPicPr>
                      <a:picLocks noChangeAspect="1"/>
                    </pic:cNvPicPr>
                  </pic:nvPicPr>
                  <pic:blipFill>
                    <a:blip r:embed="rId20"/>
                    <a:stretch>
                      <a:fillRect/>
                    </a:stretch>
                  </pic:blipFill>
                  <pic:spPr>
                    <a:xfrm>
                      <a:off x="0" y="0"/>
                      <a:ext cx="2514600" cy="2271395"/>
                    </a:xfrm>
                    <a:prstGeom prst="rect">
                      <a:avLst/>
                    </a:prstGeom>
                    <a:noFill/>
                    <a:ln>
                      <a:noFill/>
                    </a:ln>
                  </pic:spPr>
                </pic:pic>
              </a:graphicData>
            </a:graphic>
          </wp:inline>
        </w:drawing>
      </w:r>
    </w:p>
    <w:p w14:paraId="1DFC36F7">
      <w:pPr>
        <w:shd w:val="clear"/>
        <w:adjustRightInd w:val="0"/>
        <w:spacing w:line="360" w:lineRule="auto"/>
        <w:rPr>
          <w:rFonts w:hint="eastAsia" w:ascii="宋体" w:hAnsi="宋体" w:cs="仿宋_GB2312"/>
          <w:color w:val="auto"/>
          <w:sz w:val="24"/>
          <w:highlight w:val="none"/>
        </w:rPr>
      </w:pPr>
    </w:p>
    <w:p w14:paraId="6BE4D9CD">
      <w:pPr>
        <w:shd w:val="clear"/>
        <w:adjustRightInd w:val="0"/>
        <w:spacing w:line="360" w:lineRule="auto"/>
        <w:rPr>
          <w:rFonts w:hint="eastAsia" w:ascii="宋体" w:hAnsi="宋体" w:cs="仿宋_GB2312"/>
          <w:color w:val="auto"/>
          <w:sz w:val="24"/>
          <w:highlight w:val="none"/>
        </w:rPr>
      </w:pPr>
    </w:p>
    <w:p w14:paraId="47676F22">
      <w:pPr>
        <w:shd w:val="clear"/>
        <w:adjustRightInd w:val="0"/>
        <w:spacing w:line="360" w:lineRule="auto"/>
        <w:ind w:firstLine="1980" w:firstLineChars="900"/>
        <w:rPr>
          <w:rFonts w:hint="default" w:ascii="宋体" w:hAnsi="宋体" w:eastAsia="宋体" w:cs="仿宋_GB2312"/>
          <w:b w:val="0"/>
          <w:bCs/>
          <w:color w:val="auto"/>
          <w:sz w:val="32"/>
          <w:szCs w:val="32"/>
          <w:highlight w:val="none"/>
          <w:lang w:val="en-US"/>
        </w:rPr>
      </w:pPr>
      <w:r>
        <w:rPr>
          <w:rFonts w:hint="eastAsia" w:ascii="宋体" w:hAnsi="宋体" w:cs="仿宋_GB2312"/>
          <w:color w:val="auto"/>
          <w:sz w:val="22"/>
          <w:szCs w:val="22"/>
          <w:highlight w:val="none"/>
        </w:rPr>
        <w:t xml:space="preserve"> </w:t>
      </w:r>
      <w:r>
        <w:rPr>
          <w:rFonts w:hint="eastAsia" w:ascii="宋体" w:hAnsi="宋体" w:eastAsia="宋体" w:cs="仿宋_GB2312"/>
          <w:b w:val="0"/>
          <w:bCs/>
          <w:color w:val="auto"/>
          <w:sz w:val="32"/>
          <w:szCs w:val="32"/>
          <w:highlight w:val="none"/>
          <w:lang w:val="en-US" w:eastAsia="zh-CN"/>
        </w:rPr>
        <w:t>采购人：</w:t>
      </w:r>
      <w:r>
        <w:rPr>
          <w:rFonts w:hint="eastAsia" w:ascii="宋体" w:hAnsi="宋体" w:cs="仿宋_GB2312"/>
          <w:b w:val="0"/>
          <w:bCs/>
          <w:color w:val="auto"/>
          <w:sz w:val="32"/>
          <w:szCs w:val="32"/>
          <w:highlight w:val="none"/>
          <w:lang w:val="en-US" w:eastAsia="zh-CN"/>
        </w:rPr>
        <w:t>北海市旅游文体局</w:t>
      </w:r>
    </w:p>
    <w:p w14:paraId="795CF810">
      <w:pPr>
        <w:shd w:val="clear"/>
        <w:adjustRightInd w:val="0"/>
        <w:spacing w:line="360" w:lineRule="auto"/>
        <w:jc w:val="center"/>
        <w:rPr>
          <w:rFonts w:hint="eastAsia" w:ascii="宋体" w:hAnsi="宋体" w:eastAsia="宋体" w:cs="仿宋_GB2312"/>
          <w:b w:val="0"/>
          <w:bCs/>
          <w:color w:val="auto"/>
          <w:sz w:val="32"/>
          <w:szCs w:val="32"/>
          <w:highlight w:val="none"/>
        </w:rPr>
      </w:pPr>
      <w:r>
        <w:rPr>
          <w:rFonts w:hint="eastAsia" w:ascii="宋体" w:hAnsi="宋体" w:eastAsia="宋体" w:cs="仿宋_GB2312"/>
          <w:b w:val="0"/>
          <w:bCs/>
          <w:color w:val="auto"/>
          <w:sz w:val="32"/>
          <w:szCs w:val="32"/>
          <w:highlight w:val="none"/>
          <w:lang w:val="en-US" w:eastAsia="zh-CN"/>
        </w:rPr>
        <w:t>采购代理机构：</w:t>
      </w:r>
      <w:r>
        <w:rPr>
          <w:rFonts w:hint="eastAsia" w:ascii="宋体" w:hAnsi="宋体" w:eastAsia="宋体" w:cs="仿宋_GB2312"/>
          <w:b w:val="0"/>
          <w:bCs/>
          <w:color w:val="auto"/>
          <w:sz w:val="32"/>
          <w:szCs w:val="32"/>
          <w:highlight w:val="none"/>
        </w:rPr>
        <w:t>广西北部湾宏亚建设管理有限公司</w:t>
      </w:r>
    </w:p>
    <w:p w14:paraId="3FBD4194">
      <w:pPr>
        <w:shd w:val="clear"/>
        <w:adjustRightInd w:val="0"/>
        <w:snapToGrid w:val="0"/>
        <w:spacing w:line="360" w:lineRule="auto"/>
        <w:jc w:val="center"/>
        <w:rPr>
          <w:rFonts w:hint="eastAsia" w:ascii="宋体" w:hAnsi="宋体" w:cs="仿宋_GB2312"/>
          <w:bCs/>
          <w:color w:val="auto"/>
          <w:sz w:val="32"/>
          <w:szCs w:val="32"/>
          <w:highlight w:val="none"/>
        </w:rPr>
      </w:pPr>
    </w:p>
    <w:p w14:paraId="210703BE">
      <w:pPr>
        <w:shd w:val="clear"/>
        <w:adjustRightInd w:val="0"/>
        <w:snapToGrid w:val="0"/>
        <w:spacing w:line="36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二</w:t>
      </w:r>
      <w:r>
        <w:rPr>
          <w:rFonts w:hint="eastAsia" w:ascii="宋体" w:hAnsi="宋体" w:cs="宋体"/>
          <w:bCs/>
          <w:color w:val="auto"/>
          <w:sz w:val="32"/>
          <w:szCs w:val="32"/>
          <w:highlight w:val="none"/>
        </w:rPr>
        <w:t>〇</w:t>
      </w:r>
      <w:r>
        <w:rPr>
          <w:rFonts w:hint="eastAsia" w:ascii="宋体" w:hAnsi="宋体" w:cs="仿宋_GB2312"/>
          <w:bCs/>
          <w:color w:val="auto"/>
          <w:sz w:val="32"/>
          <w:szCs w:val="32"/>
          <w:highlight w:val="none"/>
        </w:rPr>
        <w:t>二</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八月</w:t>
      </w:r>
      <w:bookmarkEnd w:id="0"/>
    </w:p>
    <w:p w14:paraId="6A0374CB">
      <w:pPr>
        <w:pStyle w:val="32"/>
        <w:shd w:val="clear"/>
        <w:adjustRightInd w:val="0"/>
        <w:snapToGrid w:val="0"/>
        <w:spacing w:line="360" w:lineRule="auto"/>
        <w:ind w:firstLine="15"/>
        <w:jc w:val="center"/>
        <w:rPr>
          <w:color w:val="auto"/>
          <w:sz w:val="32"/>
          <w:szCs w:val="32"/>
          <w:highlight w:val="none"/>
        </w:rPr>
        <w:sectPr>
          <w:headerReference r:id="rId4" w:type="first"/>
          <w:headerReference r:id="rId3" w:type="default"/>
          <w:pgSz w:w="11906" w:h="16838"/>
          <w:pgMar w:top="1417" w:right="1417" w:bottom="1417" w:left="1417" w:header="851" w:footer="992" w:gutter="0"/>
          <w:pgNumType w:fmt="decimal" w:start="1"/>
          <w:cols w:space="720" w:num="1"/>
          <w:rtlGutter w:val="0"/>
          <w:docGrid w:type="lines" w:linePitch="312" w:charSpace="0"/>
        </w:sectPr>
      </w:pPr>
    </w:p>
    <w:p w14:paraId="0285AD99">
      <w:pPr>
        <w:shd w:val="clear"/>
        <w:spacing w:line="360" w:lineRule="auto"/>
        <w:jc w:val="center"/>
        <w:rPr>
          <w:rFonts w:hint="eastAsia" w:cs="仿宋_GB2312" w:asciiTheme="minorEastAsia" w:hAnsiTheme="minorEastAsia" w:eastAsiaTheme="minorEastAsia"/>
          <w:b/>
          <w:color w:val="auto"/>
          <w:sz w:val="48"/>
          <w:szCs w:val="48"/>
          <w:highlight w:val="none"/>
        </w:rPr>
      </w:pPr>
      <w:bookmarkStart w:id="1" w:name="_Hlt67893495"/>
      <w:bookmarkEnd w:id="1"/>
      <w:r>
        <w:rPr>
          <w:rFonts w:hint="eastAsia" w:cs="仿宋_GB2312" w:asciiTheme="minorEastAsia" w:hAnsiTheme="minorEastAsia" w:eastAsiaTheme="minorEastAsia"/>
          <w:b/>
          <w:color w:val="auto"/>
          <w:sz w:val="48"/>
          <w:szCs w:val="48"/>
          <w:highlight w:val="none"/>
        </w:rPr>
        <w:t>目  录</w:t>
      </w:r>
    </w:p>
    <w:p w14:paraId="32A8DF4C">
      <w:pPr>
        <w:shd w:val="clear"/>
        <w:spacing w:line="360" w:lineRule="auto"/>
        <w:rPr>
          <w:rFonts w:hint="eastAsia" w:cs="仿宋_GB2312" w:asciiTheme="minorEastAsia" w:hAnsiTheme="minorEastAsia" w:eastAsiaTheme="minorEastAsia"/>
          <w:color w:val="auto"/>
          <w:sz w:val="32"/>
          <w:szCs w:val="32"/>
          <w:highlight w:val="none"/>
        </w:rPr>
      </w:pPr>
    </w:p>
    <w:p w14:paraId="7D5121C6">
      <w:pPr>
        <w:pStyle w:val="41"/>
        <w:shd w:val="clear"/>
        <w:tabs>
          <w:tab w:val="right" w:leader="dot" w:pos="9446"/>
        </w:tabs>
        <w:spacing w:line="360" w:lineRule="auto"/>
        <w:rPr>
          <w:color w:val="auto"/>
          <w:sz w:val="24"/>
          <w:szCs w:val="24"/>
          <w:highlight w:val="none"/>
        </w:rPr>
      </w:pPr>
      <w:bookmarkStart w:id="2" w:name="_Hlt91233176"/>
      <w:bookmarkEnd w:id="2"/>
      <w:bookmarkStart w:id="3" w:name="_Toc91899869"/>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w:instrText>
      </w:r>
      <w:r>
        <w:rPr>
          <w:rFonts w:hint="eastAsia" w:cs="仿宋_GB2312" w:asciiTheme="minorEastAsia" w:hAnsiTheme="minorEastAsia" w:eastAsiaTheme="minorEastAsia"/>
          <w:color w:val="auto"/>
          <w:sz w:val="24"/>
          <w:szCs w:val="24"/>
          <w:highlight w:val="none"/>
        </w:rPr>
        <w:instrText xml:space="preserve">TOC \o "1-1" \h \z \u</w:instrText>
      </w:r>
      <w:r>
        <w:rPr>
          <w:rFonts w:cs="仿宋_GB2312" w:asciiTheme="minorEastAsia" w:hAnsiTheme="minorEastAsia" w:eastAsiaTheme="minorEastAsia"/>
          <w:color w:val="auto"/>
          <w:sz w:val="24"/>
          <w:szCs w:val="24"/>
          <w:highlight w:val="none"/>
        </w:rPr>
        <w:instrText xml:space="preserve"> </w:instrText>
      </w:r>
      <w:r>
        <w:rPr>
          <w:rFonts w:cs="仿宋_GB2312" w:asciiTheme="minorEastAsia" w:hAnsiTheme="minorEastAsia" w:eastAsiaTheme="minorEastAsia"/>
          <w:color w:val="auto"/>
          <w:sz w:val="24"/>
          <w:szCs w:val="24"/>
          <w:highlight w:val="none"/>
        </w:rPr>
        <w:fldChar w:fldCharType="separate"/>
      </w: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_Toc14733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lang w:val="en-US" w:eastAsia="zh-CN"/>
        </w:rPr>
        <w:t>第一部分  邀请供应商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_Toc14733 \h </w:instrText>
      </w:r>
      <w:r>
        <w:rPr>
          <w:color w:val="auto"/>
          <w:sz w:val="24"/>
          <w:szCs w:val="24"/>
          <w:highlight w:val="none"/>
        </w:rPr>
        <w:fldChar w:fldCharType="separate"/>
      </w:r>
      <w:r>
        <w:rPr>
          <w:color w:val="auto"/>
          <w:sz w:val="24"/>
          <w:szCs w:val="24"/>
          <w:highlight w:val="none"/>
        </w:rPr>
        <w:t>2</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644207C">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第二部分  竞争性磋商流程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_Toc8027 \h </w:instrText>
      </w:r>
      <w:r>
        <w:rPr>
          <w:color w:val="auto"/>
          <w:sz w:val="24"/>
          <w:szCs w:val="24"/>
          <w:highlight w:val="none"/>
        </w:rPr>
        <w:fldChar w:fldCharType="separate"/>
      </w:r>
      <w:r>
        <w:rPr>
          <w:color w:val="auto"/>
          <w:sz w:val="24"/>
          <w:szCs w:val="24"/>
          <w:highlight w:val="none"/>
        </w:rPr>
        <w:t>6</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1980508">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_Toc25086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第三部分  供应商须知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_Toc25086 \h </w:instrText>
      </w:r>
      <w:r>
        <w:rPr>
          <w:color w:val="auto"/>
          <w:sz w:val="24"/>
          <w:szCs w:val="24"/>
          <w:highlight w:val="none"/>
        </w:rPr>
        <w:fldChar w:fldCharType="separate"/>
      </w:r>
      <w:r>
        <w:rPr>
          <w:color w:val="auto"/>
          <w:sz w:val="24"/>
          <w:szCs w:val="24"/>
          <w:highlight w:val="none"/>
        </w:rPr>
        <w:t>10</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22D65F18">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_Toc21470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第四部分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_Toc21470 \h </w:instrText>
      </w:r>
      <w:r>
        <w:rPr>
          <w:color w:val="auto"/>
          <w:sz w:val="24"/>
          <w:szCs w:val="24"/>
          <w:highlight w:val="none"/>
        </w:rPr>
        <w:fldChar w:fldCharType="separate"/>
      </w:r>
      <w:r>
        <w:rPr>
          <w:color w:val="auto"/>
          <w:sz w:val="24"/>
          <w:szCs w:val="24"/>
          <w:highlight w:val="none"/>
        </w:rPr>
        <w:t>32</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321F5C41">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_Toc20242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第五部分  评审方法及评审标准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_Toc20242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E17D713">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_Toc12398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第六部分  拟签订的合同文本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_Toc12398 \h </w:instrText>
      </w:r>
      <w:r>
        <w:rPr>
          <w:color w:val="auto"/>
          <w:sz w:val="24"/>
          <w:szCs w:val="24"/>
          <w:highlight w:val="none"/>
        </w:rPr>
        <w:fldChar w:fldCharType="separate"/>
      </w:r>
      <w:r>
        <w:rPr>
          <w:color w:val="auto"/>
          <w:sz w:val="24"/>
          <w:szCs w:val="24"/>
          <w:highlight w:val="none"/>
        </w:rPr>
        <w:t>52</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5305E1CC">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_Toc802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第七部分  应提交的有关格式范例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_Toc802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6FA6E317">
      <w:pPr>
        <w:pStyle w:val="41"/>
        <w:shd w:val="clear"/>
        <w:tabs>
          <w:tab w:val="right" w:leader="dot" w:pos="9446"/>
        </w:tabs>
        <w:spacing w:line="360" w:lineRule="auto"/>
        <w:rPr>
          <w:color w:val="auto"/>
          <w:sz w:val="24"/>
          <w:szCs w:val="24"/>
          <w:highlight w:val="none"/>
        </w:rPr>
      </w:pPr>
      <w:r>
        <w:rPr>
          <w:rFonts w:cs="仿宋_GB2312" w:asciiTheme="minorEastAsia" w:hAnsiTheme="minorEastAsia" w:eastAsiaTheme="minorEastAsia"/>
          <w:color w:val="auto"/>
          <w:sz w:val="24"/>
          <w:szCs w:val="24"/>
          <w:highlight w:val="none"/>
        </w:rPr>
        <w:fldChar w:fldCharType="begin"/>
      </w:r>
      <w:r>
        <w:rPr>
          <w:rFonts w:cs="仿宋_GB2312" w:asciiTheme="minorEastAsia" w:hAnsiTheme="minorEastAsia" w:eastAsiaTheme="minorEastAsia"/>
          <w:color w:val="auto"/>
          <w:sz w:val="24"/>
          <w:szCs w:val="24"/>
          <w:highlight w:val="none"/>
        </w:rPr>
        <w:instrText xml:space="preserve"> HYPERLINK \l _Toc6047 </w:instrText>
      </w:r>
      <w:r>
        <w:rPr>
          <w:rFonts w:cs="仿宋_GB2312" w:asciiTheme="minorEastAsia" w:hAnsiTheme="minorEastAsia" w:eastAsiaTheme="minorEastAsia"/>
          <w:color w:val="auto"/>
          <w:sz w:val="24"/>
          <w:szCs w:val="24"/>
          <w:highlight w:val="none"/>
        </w:rPr>
        <w:fldChar w:fldCharType="separate"/>
      </w:r>
      <w:r>
        <w:rPr>
          <w:rFonts w:hint="eastAsia" w:cs="仿宋_GB2312" w:asciiTheme="minorEastAsia" w:hAnsiTheme="minorEastAsia" w:eastAsiaTheme="minorEastAsia"/>
          <w:color w:val="auto"/>
          <w:sz w:val="24"/>
          <w:szCs w:val="24"/>
          <w:highlight w:val="none"/>
        </w:rPr>
        <w:t xml:space="preserve">第八部分  </w:t>
      </w:r>
      <w:r>
        <w:rPr>
          <w:rFonts w:hint="eastAsia" w:cs="仿宋_GB2312" w:asciiTheme="minorEastAsia" w:hAnsiTheme="minorEastAsia" w:eastAsiaTheme="minorEastAsia"/>
          <w:color w:val="auto"/>
          <w:sz w:val="24"/>
          <w:szCs w:val="24"/>
          <w:highlight w:val="none"/>
          <w:lang w:val="en-US" w:eastAsia="zh-CN"/>
        </w:rPr>
        <w:t>最后</w:t>
      </w:r>
      <w:r>
        <w:rPr>
          <w:rFonts w:hint="eastAsia" w:cs="仿宋_GB2312" w:asciiTheme="minorEastAsia" w:hAnsiTheme="minorEastAsia" w:eastAsiaTheme="minorEastAsia"/>
          <w:color w:val="auto"/>
          <w:sz w:val="24"/>
          <w:szCs w:val="24"/>
          <w:highlight w:val="none"/>
        </w:rPr>
        <w:t>报价格式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_Toc6047 \h </w:instrText>
      </w:r>
      <w:r>
        <w:rPr>
          <w:color w:val="auto"/>
          <w:sz w:val="24"/>
          <w:szCs w:val="24"/>
          <w:highlight w:val="none"/>
        </w:rPr>
        <w:fldChar w:fldCharType="separate"/>
      </w:r>
      <w:r>
        <w:rPr>
          <w:color w:val="auto"/>
          <w:sz w:val="24"/>
          <w:szCs w:val="24"/>
          <w:highlight w:val="none"/>
        </w:rPr>
        <w:t>83</w:t>
      </w:r>
      <w:r>
        <w:rPr>
          <w:color w:val="auto"/>
          <w:sz w:val="24"/>
          <w:szCs w:val="24"/>
          <w:highlight w:val="none"/>
        </w:rPr>
        <w:fldChar w:fldCharType="end"/>
      </w:r>
      <w:r>
        <w:rPr>
          <w:rFonts w:cs="仿宋_GB2312" w:asciiTheme="minorEastAsia" w:hAnsiTheme="minorEastAsia" w:eastAsiaTheme="minorEastAsia"/>
          <w:color w:val="auto"/>
          <w:sz w:val="24"/>
          <w:szCs w:val="24"/>
          <w:highlight w:val="none"/>
        </w:rPr>
        <w:fldChar w:fldCharType="end"/>
      </w:r>
    </w:p>
    <w:p w14:paraId="41706432">
      <w:pPr>
        <w:shd w:val="clear"/>
        <w:spacing w:line="360" w:lineRule="auto"/>
        <w:ind w:firstLine="549" w:firstLineChars="229"/>
        <w:rPr>
          <w:rFonts w:hint="eastAsia"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 w:val="24"/>
          <w:szCs w:val="24"/>
          <w:highlight w:val="none"/>
        </w:rPr>
        <w:fldChar w:fldCharType="end"/>
      </w:r>
    </w:p>
    <w:p w14:paraId="511651CF">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240BA93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354CA18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AC8F025">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1283F461">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4EC21F4B">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21654EAB">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78A3A294">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3C19DA0E">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870C796">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1A174039">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005629AD">
      <w:pPr>
        <w:shd w:val="clear"/>
        <w:spacing w:line="360" w:lineRule="auto"/>
        <w:ind w:firstLine="549" w:firstLineChars="229"/>
        <w:rPr>
          <w:rFonts w:hint="eastAsia" w:cs="仿宋_GB2312" w:asciiTheme="minorEastAsia" w:hAnsiTheme="minorEastAsia" w:eastAsiaTheme="minorEastAsia"/>
          <w:color w:val="auto"/>
          <w:sz w:val="24"/>
          <w:highlight w:val="none"/>
        </w:rPr>
      </w:pPr>
    </w:p>
    <w:p w14:paraId="74AB41C5">
      <w:pPr>
        <w:shd w:val="clear"/>
        <w:spacing w:line="360" w:lineRule="auto"/>
        <w:rPr>
          <w:rFonts w:hint="eastAsia" w:cs="仿宋_GB2312" w:asciiTheme="minorEastAsia" w:hAnsiTheme="minorEastAsia" w:eastAsiaTheme="minorEastAsia"/>
          <w:color w:val="auto"/>
          <w:sz w:val="24"/>
          <w:highlight w:val="none"/>
        </w:rPr>
      </w:pPr>
    </w:p>
    <w:bookmarkEnd w:id="3"/>
    <w:p w14:paraId="2C23F47B">
      <w:pPr>
        <w:shd w:val="clear"/>
        <w:adjustRightInd/>
        <w:jc w:val="center"/>
        <w:outlineLvl w:val="0"/>
        <w:rPr>
          <w:rFonts w:hint="eastAsia" w:cs="仿宋_GB2312" w:asciiTheme="minorEastAsia" w:hAnsiTheme="minorEastAsia" w:eastAsiaTheme="minorEastAsia"/>
          <w:b/>
          <w:color w:val="auto"/>
          <w:sz w:val="36"/>
          <w:szCs w:val="20"/>
          <w:highlight w:val="none"/>
          <w:lang w:eastAsia="zh-CN"/>
        </w:rPr>
        <w:sectPr>
          <w:footerReference r:id="rId5" w:type="default"/>
          <w:pgSz w:w="11907" w:h="16839"/>
          <w:pgMar w:top="1417" w:right="1417" w:bottom="1417" w:left="1417" w:header="850" w:footer="850" w:gutter="0"/>
          <w:pgNumType w:fmt="decimal" w:start="1"/>
          <w:cols w:space="720" w:num="1"/>
          <w:rtlGutter w:val="0"/>
        </w:sectPr>
      </w:pPr>
      <w:bookmarkStart w:id="4" w:name="_Hlt74649545"/>
      <w:bookmarkEnd w:id="4"/>
      <w:bookmarkStart w:id="5" w:name="_Hlt74728647"/>
      <w:bookmarkEnd w:id="5"/>
      <w:bookmarkStart w:id="6" w:name="_Hlt74707423"/>
      <w:bookmarkEnd w:id="6"/>
      <w:bookmarkStart w:id="7" w:name="_Hlt74729822"/>
      <w:bookmarkEnd w:id="7"/>
      <w:bookmarkStart w:id="8" w:name="第二部分"/>
      <w:bookmarkStart w:id="9" w:name="_Toc91899870"/>
      <w:bookmarkStart w:id="10" w:name="_Toc91899871"/>
    </w:p>
    <w:p w14:paraId="5F8BDF46">
      <w:pPr>
        <w:shd w:val="clear"/>
        <w:adjustRightInd/>
        <w:jc w:val="center"/>
        <w:outlineLvl w:val="0"/>
        <w:rPr>
          <w:rFonts w:hint="eastAsia" w:cs="仿宋_GB2312" w:asciiTheme="minorEastAsia" w:hAnsiTheme="minorEastAsia" w:eastAsiaTheme="minorEastAsia"/>
          <w:b/>
          <w:color w:val="auto"/>
          <w:sz w:val="36"/>
          <w:szCs w:val="20"/>
          <w:highlight w:val="none"/>
          <w:lang w:val="en-US" w:eastAsia="zh-CN"/>
        </w:rPr>
      </w:pPr>
      <w:bookmarkStart w:id="11" w:name="_Toc14733"/>
      <w:r>
        <w:rPr>
          <w:rFonts w:hint="eastAsia" w:cs="仿宋_GB2312" w:asciiTheme="minorEastAsia" w:hAnsiTheme="minorEastAsia" w:eastAsiaTheme="minorEastAsia"/>
          <w:b/>
          <w:color w:val="auto"/>
          <w:sz w:val="36"/>
          <w:szCs w:val="20"/>
          <w:highlight w:val="none"/>
          <w:lang w:val="en-US" w:eastAsia="zh-CN"/>
        </w:rPr>
        <w:t>第一部分 邀请供应商</w:t>
      </w:r>
      <w:bookmarkEnd w:id="11"/>
    </w:p>
    <w:p w14:paraId="07B56228">
      <w:pPr>
        <w:shd w:val="clear"/>
        <w:adjustRightInd/>
        <w:jc w:val="center"/>
        <w:outlineLvl w:val="9"/>
        <w:rPr>
          <w:rFonts w:hint="eastAsia" w:cs="仿宋_GB2312" w:asciiTheme="minorEastAsia" w:hAnsiTheme="minorEastAsia" w:eastAsiaTheme="minorEastAsia"/>
          <w:b/>
          <w:color w:val="auto"/>
          <w:sz w:val="32"/>
          <w:szCs w:val="32"/>
          <w:highlight w:val="none"/>
          <w:lang w:eastAsia="zh-CN"/>
        </w:rPr>
      </w:pPr>
    </w:p>
    <w:p w14:paraId="4223066F">
      <w:pPr>
        <w:shd w:val="clear"/>
        <w:adjustRightInd/>
        <w:jc w:val="center"/>
        <w:outlineLvl w:val="9"/>
        <w:rPr>
          <w:rFonts w:hint="eastAsia" w:cs="仿宋_GB2312" w:asciiTheme="minorEastAsia" w:hAnsiTheme="minorEastAsia" w:eastAsiaTheme="minorEastAsia"/>
          <w:b/>
          <w:color w:val="auto"/>
          <w:sz w:val="32"/>
          <w:szCs w:val="32"/>
          <w:highlight w:val="none"/>
          <w:lang w:eastAsia="zh-CN"/>
        </w:rPr>
      </w:pPr>
      <w:r>
        <w:rPr>
          <w:rFonts w:hint="eastAsia" w:cs="仿宋_GB2312" w:asciiTheme="minorEastAsia" w:hAnsiTheme="minorEastAsia" w:eastAsiaTheme="minorEastAsia"/>
          <w:b/>
          <w:color w:val="auto"/>
          <w:sz w:val="32"/>
          <w:szCs w:val="32"/>
          <w:highlight w:val="none"/>
          <w:lang w:eastAsia="zh-CN"/>
        </w:rPr>
        <w:t>广西北部湾宏亚建设管理有限公司</w:t>
      </w:r>
      <w:r>
        <w:rPr>
          <w:rFonts w:hint="eastAsia" w:cs="仿宋_GB2312" w:asciiTheme="minorEastAsia" w:hAnsiTheme="minorEastAsia" w:eastAsiaTheme="minorEastAsia"/>
          <w:b/>
          <w:color w:val="auto"/>
          <w:sz w:val="32"/>
          <w:szCs w:val="32"/>
          <w:highlight w:val="none"/>
        </w:rPr>
        <w:t>关于</w:t>
      </w:r>
      <w:r>
        <w:rPr>
          <w:rFonts w:hint="eastAsia" w:cs="仿宋_GB2312" w:asciiTheme="minorEastAsia" w:hAnsiTheme="minorEastAsia" w:eastAsiaTheme="minorEastAsia"/>
          <w:b/>
          <w:color w:val="auto"/>
          <w:sz w:val="32"/>
          <w:szCs w:val="32"/>
          <w:highlight w:val="none"/>
          <w:lang w:eastAsia="zh-CN"/>
        </w:rPr>
        <w:t>广西壮族自治区第十六届运动会群众体育赛事(象棋、围棋、国际象棋、桥牌）竞赛服务</w:t>
      </w:r>
      <w:r>
        <w:rPr>
          <w:rFonts w:hint="eastAsia" w:cs="仿宋_GB2312" w:asciiTheme="minorEastAsia" w:hAnsiTheme="minorEastAsia" w:eastAsiaTheme="minorEastAsia"/>
          <w:b/>
          <w:color w:val="auto"/>
          <w:sz w:val="32"/>
          <w:szCs w:val="32"/>
          <w:highlight w:val="none"/>
          <w:lang w:val="en-US" w:eastAsia="zh-CN"/>
        </w:rPr>
        <w:t>的</w:t>
      </w:r>
      <w:r>
        <w:rPr>
          <w:rFonts w:hint="eastAsia" w:cs="仿宋_GB2312" w:asciiTheme="minorEastAsia" w:hAnsiTheme="minorEastAsia" w:eastAsiaTheme="minorEastAsia"/>
          <w:b/>
          <w:color w:val="auto"/>
          <w:sz w:val="32"/>
          <w:szCs w:val="32"/>
          <w:highlight w:val="none"/>
        </w:rPr>
        <w:t>竞争性磋商公告</w:t>
      </w:r>
    </w:p>
    <w:p w14:paraId="786566C1">
      <w:pPr>
        <w:shd w:val="clear"/>
        <w:spacing w:line="360" w:lineRule="auto"/>
        <w:rPr>
          <w:rFonts w:hint="eastAsia" w:asciiTheme="minorEastAsia" w:hAnsiTheme="minorEastAsia" w:eastAsiaTheme="minorEastAsia"/>
          <w:color w:val="auto"/>
          <w:sz w:val="24"/>
          <w:szCs w:val="24"/>
          <w:highlight w:val="none"/>
        </w:rPr>
      </w:pPr>
    </w:p>
    <w:tbl>
      <w:tblPr>
        <w:tblStyle w:val="61"/>
        <w:tblpPr w:leftFromText="180" w:rightFromText="180" w:vertAnchor="text" w:horzAnchor="page" w:tblpX="1151" w:tblpY="1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14:paraId="5906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noWrap w:val="0"/>
            <w:vAlign w:val="top"/>
          </w:tcPr>
          <w:p w14:paraId="6F3C7787">
            <w:pPr>
              <w:keepNext w:val="0"/>
              <w:keepLines w:val="0"/>
              <w:suppressLineNumbers w:val="0"/>
              <w:shd w:val="clear"/>
              <w:spacing w:before="0" w:beforeAutospacing="0" w:after="0" w:afterAutospacing="0" w:line="340" w:lineRule="exact"/>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 xml:space="preserve">项目概况 </w:t>
            </w:r>
          </w:p>
          <w:p w14:paraId="01B33BB7">
            <w:pPr>
              <w:keepNext w:val="0"/>
              <w:keepLines w:val="0"/>
              <w:suppressLineNumbers w:val="0"/>
              <w:shd w:val="clear"/>
              <w:spacing w:before="0" w:beforeAutospacing="0" w:after="0" w:afterAutospacing="0" w:line="340" w:lineRule="exact"/>
              <w:ind w:left="0" w:right="0" w:firstLine="480" w:firstLineChars="200"/>
              <w:rPr>
                <w:rFonts w:hint="eastAsia" w:ascii="宋体" w:hAnsi="宋体" w:cs="宋体"/>
                <w:color w:val="auto"/>
                <w:sz w:val="24"/>
                <w:szCs w:val="24"/>
                <w:highlight w:val="none"/>
              </w:rPr>
            </w:pPr>
            <w:r>
              <w:rPr>
                <w:rFonts w:hint="eastAsia" w:ascii="宋体" w:hAnsi="宋体" w:cs="宋体"/>
                <w:b w:val="0"/>
                <w:color w:val="auto"/>
                <w:kern w:val="0"/>
                <w:sz w:val="24"/>
                <w:szCs w:val="24"/>
                <w:highlight w:val="none"/>
                <w:u w:val="none"/>
                <w:lang w:eastAsia="zh-CN"/>
              </w:rPr>
              <w:t>广西壮族自治区第十六届运动会群众体育赛事(象棋、围棋、国际象棋、桥牌）竞赛服务</w:t>
            </w:r>
            <w:r>
              <w:rPr>
                <w:rFonts w:hint="eastAsia" w:ascii="宋体" w:hAnsi="宋体" w:cs="宋体"/>
                <w:color w:val="auto"/>
                <w:sz w:val="24"/>
                <w:szCs w:val="24"/>
                <w:highlight w:val="none"/>
              </w:rPr>
              <w:t>的潜在供应商应在</w:t>
            </w:r>
            <w:r>
              <w:rPr>
                <w:rFonts w:hint="eastAsia" w:hAnsi="宋体"/>
                <w:color w:val="auto"/>
                <w:sz w:val="24"/>
                <w:szCs w:val="24"/>
                <w:highlight w:val="none"/>
              </w:rPr>
              <w:t>广西政府采购云平台</w:t>
            </w:r>
            <w:r>
              <w:rPr>
                <w:rFonts w:hint="eastAsia" w:asciiTheme="minorEastAsia" w:hAnsiTheme="minorEastAsia" w:eastAsiaTheme="minorEastAsia" w:cstheme="minorEastAsia"/>
                <w:color w:val="auto"/>
                <w:sz w:val="24"/>
                <w:szCs w:val="24"/>
                <w:highlight w:val="none"/>
              </w:rPr>
              <w:t>（https://www.gcy.zfcg.gxzf.gov.cn/）</w:t>
            </w:r>
            <w:r>
              <w:rPr>
                <w:rFonts w:hint="eastAsia" w:ascii="宋体" w:hAnsi="宋体" w:cs="宋体"/>
                <w:color w:val="auto"/>
                <w:sz w:val="24"/>
                <w:szCs w:val="24"/>
                <w:highlight w:val="none"/>
              </w:rPr>
              <w:t>获取采购文件，并于</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05</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09时00分</w:t>
            </w:r>
            <w:r>
              <w:rPr>
                <w:rFonts w:hint="eastAsia" w:ascii="宋体" w:hAnsi="宋体" w:cs="宋体"/>
                <w:color w:val="auto"/>
                <w:sz w:val="24"/>
                <w:szCs w:val="24"/>
                <w:highlight w:val="none"/>
              </w:rPr>
              <w:t xml:space="preserve">（北京时间）前提交响应文件。 </w:t>
            </w:r>
          </w:p>
        </w:tc>
      </w:tr>
    </w:tbl>
    <w:p w14:paraId="2ED77200">
      <w:pPr>
        <w:shd w:val="clear"/>
        <w:spacing w:line="360" w:lineRule="auto"/>
        <w:rPr>
          <w:rFonts w:hint="eastAsia" w:ascii="宋体" w:hAnsi="宋体" w:cs="宋体"/>
          <w:b/>
          <w:bCs/>
          <w:color w:val="auto"/>
          <w:sz w:val="24"/>
          <w:szCs w:val="24"/>
          <w:highlight w:val="none"/>
        </w:rPr>
      </w:pPr>
    </w:p>
    <w:p w14:paraId="397A1780">
      <w:pPr>
        <w:shd w:val="clea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一、项目基本情况</w:t>
      </w:r>
    </w:p>
    <w:p w14:paraId="6E88C4C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项目编号</w:t>
      </w:r>
      <w:r>
        <w:rPr>
          <w:rFonts w:hint="eastAsia" w:ascii="宋体" w:hAnsi="宋体" w:eastAsia="宋体" w:cs="宋体"/>
          <w:color w:val="auto"/>
          <w:sz w:val="24"/>
          <w:szCs w:val="24"/>
          <w:highlight w:val="none"/>
        </w:rPr>
        <w:t>：BHZC2026-C3-990258-BBWH</w:t>
      </w:r>
    </w:p>
    <w:p w14:paraId="551BA2A8">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b w:val="0"/>
          <w:color w:val="auto"/>
          <w:kern w:val="0"/>
          <w:sz w:val="24"/>
          <w:szCs w:val="24"/>
          <w:highlight w:val="none"/>
          <w:u w:val="none"/>
          <w:lang w:eastAsia="zh-CN"/>
        </w:rPr>
        <w:t>广西壮族自治区第十六届运动会群众体育赛事(象棋、围棋、国际象棋、桥牌）竞赛服务</w:t>
      </w:r>
    </w:p>
    <w:p w14:paraId="225B4500">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采购方式：竞争性磋商</w:t>
      </w:r>
    </w:p>
    <w:p w14:paraId="2B03CE6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预算</w:t>
      </w:r>
      <w:r>
        <w:rPr>
          <w:rFonts w:hint="eastAsia" w:ascii="宋体" w:hAnsi="宋体" w:cs="宋体"/>
          <w:color w:val="auto"/>
          <w:sz w:val="24"/>
          <w:szCs w:val="24"/>
          <w:highlight w:val="none"/>
          <w:lang w:eastAsia="zh-CN"/>
        </w:rPr>
        <w:t>总</w:t>
      </w:r>
      <w:r>
        <w:rPr>
          <w:rFonts w:hint="eastAsia" w:ascii="宋体" w:hAnsi="宋体" w:cs="宋体"/>
          <w:color w:val="auto"/>
          <w:sz w:val="24"/>
          <w:szCs w:val="24"/>
          <w:highlight w:val="none"/>
        </w:rPr>
        <w:t>金额（元）：</w:t>
      </w:r>
      <w:r>
        <w:rPr>
          <w:rFonts w:hint="eastAsia" w:ascii="宋体" w:hAnsi="宋体" w:cs="宋体"/>
          <w:color w:val="auto"/>
          <w:sz w:val="24"/>
          <w:szCs w:val="24"/>
          <w:highlight w:val="none"/>
          <w:lang w:val="en-US" w:eastAsia="zh-CN"/>
        </w:rPr>
        <w:t>525150.00</w:t>
      </w:r>
    </w:p>
    <w:p w14:paraId="2EDAB2CC">
      <w:pPr>
        <w:shd w:val="clear"/>
        <w:adjustRightInd w:val="0"/>
        <w:spacing w:line="360" w:lineRule="auto"/>
        <w:ind w:firstLine="480" w:firstLineChars="200"/>
        <w:rPr>
          <w:rFonts w:hint="default"/>
          <w:color w:val="auto"/>
          <w:highlight w:val="none"/>
          <w:lang w:val="en-US" w:eastAsia="zh-CN"/>
        </w:rPr>
      </w:pPr>
      <w:r>
        <w:rPr>
          <w:rFonts w:hint="eastAsia" w:ascii="宋体" w:hAnsi="宋体"/>
          <w:color w:val="auto"/>
          <w:sz w:val="24"/>
          <w:highlight w:val="none"/>
        </w:rPr>
        <w:t>最高限价（元）：</w:t>
      </w:r>
      <w:r>
        <w:rPr>
          <w:rFonts w:hint="eastAsia" w:ascii="宋体" w:hAnsi="宋体"/>
          <w:color w:val="auto"/>
          <w:sz w:val="24"/>
          <w:highlight w:val="none"/>
          <w:lang w:val="en-US" w:eastAsia="zh-CN"/>
        </w:rPr>
        <w:t>525150.00</w:t>
      </w:r>
    </w:p>
    <w:p w14:paraId="4BB3C55B">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p w14:paraId="158F9560">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宋体" w:hAnsi="宋体" w:eastAsia="宋体" w:cs="宋体"/>
          <w:b w:val="0"/>
          <w:color w:val="auto"/>
          <w:kern w:val="0"/>
          <w:sz w:val="24"/>
          <w:szCs w:val="24"/>
          <w:highlight w:val="none"/>
          <w:u w:val="none"/>
          <w:lang w:val="en-US" w:eastAsia="zh-CN"/>
        </w:rPr>
      </w:pPr>
      <w:r>
        <w:rPr>
          <w:rFonts w:hint="eastAsia" w:ascii="宋体" w:hAnsi="宋体" w:cs="宋体"/>
          <w:color w:val="auto"/>
          <w:sz w:val="24"/>
          <w:szCs w:val="24"/>
          <w:highlight w:val="none"/>
        </w:rPr>
        <w:t>标项名称：</w:t>
      </w:r>
      <w:r>
        <w:rPr>
          <w:rFonts w:hint="eastAsia" w:ascii="宋体" w:hAnsi="宋体" w:cs="宋体"/>
          <w:b w:val="0"/>
          <w:color w:val="auto"/>
          <w:kern w:val="0"/>
          <w:sz w:val="24"/>
          <w:szCs w:val="24"/>
          <w:highlight w:val="none"/>
          <w:u w:val="none"/>
          <w:lang w:eastAsia="zh-CN"/>
        </w:rPr>
        <w:t>广西壮族自治区第十六届运动会群众体育赛事(象棋、围棋、国际象棋、桥牌）竞赛服务</w:t>
      </w:r>
    </w:p>
    <w:p w14:paraId="6C02014B">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数量：1项</w:t>
      </w:r>
    </w:p>
    <w:p w14:paraId="3EEDE515">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预算金额（元）：</w:t>
      </w:r>
      <w:r>
        <w:rPr>
          <w:rFonts w:hint="eastAsia" w:ascii="宋体" w:hAnsi="宋体"/>
          <w:color w:val="auto"/>
          <w:sz w:val="24"/>
          <w:highlight w:val="none"/>
          <w:lang w:val="en-US" w:eastAsia="zh-CN"/>
        </w:rPr>
        <w:t>525150.00</w:t>
      </w:r>
    </w:p>
    <w:p w14:paraId="0A4283A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szCs w:val="24"/>
          <w:highlight w:val="none"/>
        </w:rPr>
      </w:pPr>
      <w:r>
        <w:rPr>
          <w:rFonts w:ascii="仿宋" w:hAnsi="仿宋"/>
          <w:color w:val="auto"/>
          <w:sz w:val="24"/>
          <w:szCs w:val="24"/>
          <w:highlight w:val="none"/>
        </w:rPr>
        <w:t>简要规格描述或项目基本概况介绍、用途：</w:t>
      </w:r>
      <w:r>
        <w:rPr>
          <w:rFonts w:hint="eastAsia" w:ascii="宋体" w:hAnsi="宋体" w:cs="宋体"/>
          <w:b w:val="0"/>
          <w:color w:val="auto"/>
          <w:kern w:val="0"/>
          <w:sz w:val="24"/>
          <w:szCs w:val="24"/>
          <w:highlight w:val="none"/>
          <w:u w:val="none"/>
          <w:lang w:val="en-US" w:eastAsia="zh-CN"/>
        </w:rPr>
        <w:t>广西壮族自治区第十六届运动会群众体育赛事(象棋、围棋、国际象棋、桥牌）竞赛服务</w:t>
      </w:r>
      <w:r>
        <w:rPr>
          <w:rFonts w:hint="eastAsia" w:ascii="仿宋" w:hAnsi="仿宋"/>
          <w:color w:val="auto"/>
          <w:sz w:val="24"/>
          <w:szCs w:val="24"/>
          <w:highlight w:val="none"/>
        </w:rPr>
        <w:t>，</w:t>
      </w:r>
      <w:r>
        <w:rPr>
          <w:rFonts w:hint="eastAsia" w:ascii="仿宋" w:hAnsi="仿宋"/>
          <w:color w:val="auto"/>
          <w:sz w:val="24"/>
          <w:szCs w:val="24"/>
          <w:highlight w:val="none"/>
          <w:lang w:val="en-US" w:eastAsia="zh-CN"/>
        </w:rPr>
        <w:t>具体内容</w:t>
      </w:r>
      <w:r>
        <w:rPr>
          <w:rFonts w:hint="eastAsia" w:ascii="仿宋" w:hAnsi="仿宋"/>
          <w:color w:val="auto"/>
          <w:sz w:val="24"/>
          <w:szCs w:val="24"/>
          <w:highlight w:val="none"/>
        </w:rPr>
        <w:t>详见</w:t>
      </w:r>
      <w:r>
        <w:rPr>
          <w:rFonts w:hint="eastAsia" w:ascii="仿宋" w:hAnsi="仿宋"/>
          <w:color w:val="auto"/>
          <w:sz w:val="24"/>
          <w:szCs w:val="24"/>
          <w:highlight w:val="none"/>
          <w:lang w:val="en-US" w:eastAsia="zh-CN"/>
        </w:rPr>
        <w:t>竞争性</w:t>
      </w:r>
      <w:r>
        <w:rPr>
          <w:rFonts w:hint="eastAsia" w:ascii="仿宋" w:hAnsi="仿宋"/>
          <w:color w:val="auto"/>
          <w:sz w:val="24"/>
          <w:szCs w:val="24"/>
          <w:highlight w:val="none"/>
        </w:rPr>
        <w:t>磋商文件</w:t>
      </w:r>
      <w:r>
        <w:rPr>
          <w:rFonts w:hint="eastAsia"/>
          <w:color w:val="auto"/>
          <w:sz w:val="24"/>
          <w:szCs w:val="24"/>
          <w:highlight w:val="none"/>
        </w:rPr>
        <w:t>。</w:t>
      </w:r>
    </w:p>
    <w:p w14:paraId="3D660B0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宋体" w:hAnsi="宋体" w:cs="宋体"/>
          <w:color w:val="auto"/>
          <w:sz w:val="24"/>
          <w:szCs w:val="24"/>
          <w:highlight w:val="none"/>
          <w:lang w:val="en-US"/>
        </w:rPr>
      </w:pPr>
      <w:r>
        <w:rPr>
          <w:rFonts w:ascii="宋体" w:hAnsi="宋体" w:cs="宋体"/>
          <w:color w:val="auto"/>
          <w:sz w:val="24"/>
          <w:szCs w:val="24"/>
          <w:highlight w:val="none"/>
        </w:rPr>
        <w:t>最高限价（如有）：</w:t>
      </w:r>
      <w:r>
        <w:rPr>
          <w:rFonts w:hint="eastAsia" w:ascii="宋体" w:hAnsi="宋体"/>
          <w:color w:val="auto"/>
          <w:sz w:val="24"/>
          <w:highlight w:val="none"/>
          <w:lang w:val="en-US" w:eastAsia="zh-CN"/>
        </w:rPr>
        <w:t>525150.00</w:t>
      </w:r>
    </w:p>
    <w:p w14:paraId="042BCF72">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宋体"/>
          <w:color w:val="auto"/>
          <w:sz w:val="24"/>
          <w:szCs w:val="24"/>
          <w:highlight w:val="none"/>
          <w:lang w:val="en-US" w:eastAsia="zh-CN"/>
        </w:rPr>
      </w:pPr>
      <w:r>
        <w:rPr>
          <w:rFonts w:hint="eastAsia" w:ascii="仿宋" w:hAnsi="仿宋"/>
          <w:color w:val="auto"/>
          <w:sz w:val="24"/>
          <w:szCs w:val="24"/>
          <w:highlight w:val="none"/>
        </w:rPr>
        <w:t>合同履约期限：</w:t>
      </w:r>
      <w:r>
        <w:rPr>
          <w:rFonts w:hint="eastAsia" w:ascii="仿宋" w:hAnsi="仿宋"/>
          <w:color w:val="auto"/>
          <w:sz w:val="24"/>
          <w:szCs w:val="24"/>
          <w:highlight w:val="none"/>
          <w:lang w:val="en-US" w:eastAsia="zh-CN"/>
        </w:rPr>
        <w:t>详见采购文件第四部分《采购需求》</w:t>
      </w:r>
      <w:r>
        <w:rPr>
          <w:rFonts w:hint="eastAsia" w:ascii="仿宋" w:hAnsi="仿宋"/>
          <w:color w:val="auto"/>
          <w:sz w:val="24"/>
          <w:szCs w:val="24"/>
          <w:highlight w:val="none"/>
          <w:lang w:eastAsia="zh-CN"/>
        </w:rPr>
        <w:t>。</w:t>
      </w:r>
    </w:p>
    <w:p w14:paraId="5BFF6F07">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hint="default" w:ascii="仿宋" w:hAnsi="仿宋" w:eastAsia="宋体" w:cs="Times New Roman"/>
          <w:color w:val="auto"/>
          <w:sz w:val="24"/>
          <w:szCs w:val="24"/>
          <w:highlight w:val="none"/>
        </w:rPr>
      </w:pPr>
      <w:r>
        <w:rPr>
          <w:rFonts w:ascii="仿宋" w:hAnsi="仿宋" w:eastAsia="宋体" w:cs="Times New Roman"/>
          <w:color w:val="auto"/>
          <w:sz w:val="24"/>
          <w:szCs w:val="24"/>
          <w:highlight w:val="none"/>
        </w:rPr>
        <w:t>本标项</w:t>
      </w:r>
      <w:r>
        <w:rPr>
          <w:rFonts w:hint="default" w:ascii="仿宋" w:hAnsi="仿宋" w:eastAsia="宋体" w:cs="Times New Roman"/>
          <w:color w:val="auto"/>
          <w:sz w:val="24"/>
          <w:szCs w:val="24"/>
          <w:highlight w:val="none"/>
          <w:lang w:eastAsia="zh-CN"/>
        </w:rPr>
        <w:t>（</w:t>
      </w:r>
      <w:r>
        <w:rPr>
          <w:rFonts w:hint="eastAsia" w:ascii="仿宋" w:hAnsi="仿宋" w:cs="Times New Roman"/>
          <w:color w:val="auto"/>
          <w:sz w:val="24"/>
          <w:szCs w:val="24"/>
          <w:highlight w:val="none"/>
          <w:lang w:val="en-US" w:eastAsia="zh-CN"/>
        </w:rPr>
        <w:t>否</w:t>
      </w:r>
      <w:r>
        <w:rPr>
          <w:rFonts w:hint="default" w:ascii="仿宋" w:hAnsi="仿宋" w:eastAsia="宋体" w:cs="Times New Roman"/>
          <w:color w:val="auto"/>
          <w:sz w:val="24"/>
          <w:szCs w:val="24"/>
          <w:highlight w:val="none"/>
          <w:lang w:eastAsia="zh-CN"/>
        </w:rPr>
        <w:t>）接受</w:t>
      </w:r>
      <w:r>
        <w:rPr>
          <w:rFonts w:ascii="仿宋" w:hAnsi="仿宋" w:eastAsia="宋体" w:cs="Times New Roman"/>
          <w:color w:val="auto"/>
          <w:sz w:val="24"/>
          <w:szCs w:val="24"/>
          <w:highlight w:val="none"/>
        </w:rPr>
        <w:t>联合体</w:t>
      </w:r>
      <w:r>
        <w:rPr>
          <w:rFonts w:hint="default" w:ascii="仿宋" w:hAnsi="仿宋" w:eastAsia="宋体" w:cs="Times New Roman"/>
          <w:color w:val="auto"/>
          <w:sz w:val="24"/>
          <w:szCs w:val="24"/>
          <w:highlight w:val="none"/>
          <w:lang w:eastAsia="zh-CN"/>
        </w:rPr>
        <w:t>投标</w:t>
      </w:r>
      <w:r>
        <w:rPr>
          <w:rFonts w:hint="default" w:ascii="仿宋" w:hAnsi="仿宋" w:eastAsia="宋体" w:cs="Times New Roman"/>
          <w:color w:val="auto"/>
          <w:sz w:val="24"/>
          <w:szCs w:val="24"/>
          <w:highlight w:val="none"/>
        </w:rPr>
        <w:t>。</w:t>
      </w:r>
    </w:p>
    <w:p w14:paraId="58630FB9">
      <w:pPr>
        <w:keepNext w:val="0"/>
        <w:keepLines w:val="0"/>
        <w:pageBreakBefore w:val="0"/>
        <w:widowControl w:val="0"/>
        <w:shd w:val="clear"/>
        <w:kinsoku/>
        <w:wordWrap/>
        <w:overflowPunct/>
        <w:topLinePunct w:val="0"/>
        <w:autoSpaceDE/>
        <w:autoSpaceDN/>
        <w:bidi w:val="0"/>
        <w:adjustRightInd w:val="0"/>
        <w:snapToGrid/>
        <w:spacing w:line="360" w:lineRule="auto"/>
        <w:ind w:firstLine="480" w:firstLineChars="200"/>
        <w:textAlignment w:val="auto"/>
        <w:rPr>
          <w:rFonts w:ascii="仿宋" w:hAnsi="仿宋" w:eastAsia="宋体" w:cs="Times New Roman"/>
          <w:color w:val="auto"/>
          <w:kern w:val="0"/>
          <w:sz w:val="24"/>
          <w:szCs w:val="24"/>
          <w:highlight w:val="none"/>
        </w:rPr>
      </w:pPr>
      <w:r>
        <w:rPr>
          <w:rFonts w:ascii="仿宋" w:hAnsi="仿宋" w:eastAsia="宋体" w:cs="Times New Roman"/>
          <w:i w:val="0"/>
          <w:iCs w:val="0"/>
          <w:caps w:val="0"/>
          <w:color w:val="auto"/>
          <w:spacing w:val="0"/>
          <w:kern w:val="0"/>
          <w:sz w:val="24"/>
          <w:szCs w:val="24"/>
          <w:highlight w:val="none"/>
          <w:shd w:val="clear" w:color="auto" w:fill="auto"/>
        </w:rPr>
        <w:t>备注：</w:t>
      </w:r>
      <w:r>
        <w:rPr>
          <w:rFonts w:hint="default" w:ascii="仿宋" w:hAnsi="仿宋" w:eastAsia="宋体" w:cs="Times New Roman"/>
          <w:i w:val="0"/>
          <w:iCs w:val="0"/>
          <w:caps w:val="0"/>
          <w:color w:val="auto"/>
          <w:spacing w:val="0"/>
          <w:kern w:val="0"/>
          <w:sz w:val="24"/>
          <w:szCs w:val="24"/>
          <w:highlight w:val="none"/>
          <w:shd w:val="clear" w:color="auto" w:fill="auto"/>
        </w:rPr>
        <w:t>/</w:t>
      </w:r>
    </w:p>
    <w:p w14:paraId="1F19C16A">
      <w:pPr>
        <w:shd w:val="clea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二、申请人的资格要求：</w:t>
      </w:r>
    </w:p>
    <w:p w14:paraId="77574899">
      <w:pPr>
        <w:shd w:val="clear"/>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1.满足《中华人民共和国政府采购法》第二十二条规定；</w:t>
      </w:r>
    </w:p>
    <w:p w14:paraId="3EB6F166">
      <w:pPr>
        <w:shd w:val="clear"/>
        <w:spacing w:line="360" w:lineRule="auto"/>
        <w:ind w:firstLine="420"/>
        <w:rPr>
          <w:rFonts w:hint="eastAsia" w:ascii="宋体" w:hAnsi="宋体" w:cs="宋体"/>
          <w:color w:val="auto"/>
          <w:kern w:val="1"/>
          <w:sz w:val="24"/>
          <w:szCs w:val="24"/>
          <w:highlight w:val="none"/>
          <w:lang w:val="en-US" w:eastAsia="zh-CN"/>
        </w:rPr>
      </w:pPr>
      <w:r>
        <w:rPr>
          <w:rFonts w:hint="eastAsia" w:ascii="宋体" w:hAnsi="宋体" w:cs="宋体"/>
          <w:color w:val="auto"/>
          <w:kern w:val="1"/>
          <w:sz w:val="24"/>
          <w:szCs w:val="24"/>
          <w:highlight w:val="none"/>
        </w:rPr>
        <w:t>2.落实政府采购政策需满足的资格要求：</w:t>
      </w:r>
      <w:r>
        <w:rPr>
          <w:rFonts w:hint="eastAsia" w:ascii="宋体" w:hAnsi="宋体" w:cs="宋体"/>
          <w:color w:val="auto"/>
          <w:kern w:val="1"/>
          <w:sz w:val="24"/>
          <w:szCs w:val="24"/>
          <w:highlight w:val="none"/>
          <w:lang w:val="en-US" w:eastAsia="zh-CN"/>
        </w:rPr>
        <w:t>本项目为专门面向中小企业采购项目，供应商应为中小微企业/</w:t>
      </w:r>
      <w:r>
        <w:rPr>
          <w:rFonts w:ascii="Arial" w:hAnsi="Arial" w:eastAsia="Arial" w:cs="Arial"/>
          <w:i w:val="0"/>
          <w:iCs w:val="0"/>
          <w:caps w:val="0"/>
          <w:color w:val="auto"/>
          <w:spacing w:val="0"/>
          <w:sz w:val="24"/>
          <w:szCs w:val="24"/>
          <w:highlight w:val="none"/>
          <w:shd w:val="clear" w:fill="FFFFFF"/>
        </w:rPr>
        <w:t>残疾人福利性单位</w:t>
      </w:r>
      <w:r>
        <w:rPr>
          <w:rFonts w:hint="eastAsia" w:ascii="宋体" w:hAnsi="宋体" w:cs="宋体"/>
          <w:color w:val="auto"/>
          <w:kern w:val="1"/>
          <w:sz w:val="24"/>
          <w:szCs w:val="24"/>
          <w:highlight w:val="none"/>
          <w:lang w:val="en-US" w:eastAsia="zh-CN"/>
        </w:rPr>
        <w:t>/监狱企业。</w:t>
      </w:r>
    </w:p>
    <w:p w14:paraId="75878338">
      <w:pPr>
        <w:shd w:val="clear"/>
        <w:spacing w:line="360" w:lineRule="auto"/>
        <w:ind w:firstLine="420"/>
        <w:rPr>
          <w:rFonts w:hint="eastAsia" w:ascii="宋体" w:hAnsi="宋体" w:eastAsia="宋体" w:cs="宋体"/>
          <w:b w:val="0"/>
          <w:bCs w:val="0"/>
          <w:color w:val="auto"/>
          <w:kern w:val="1"/>
          <w:sz w:val="24"/>
          <w:szCs w:val="24"/>
          <w:highlight w:val="none"/>
          <w:lang w:val="en-US" w:eastAsia="zh-CN"/>
        </w:rPr>
      </w:pPr>
      <w:r>
        <w:rPr>
          <w:rFonts w:hint="eastAsia" w:cs="宋体"/>
          <w:color w:val="auto"/>
          <w:kern w:val="1"/>
          <w:sz w:val="24"/>
          <w:szCs w:val="24"/>
          <w:highlight w:val="none"/>
        </w:rPr>
        <w:t>3.本项目的特定资格要求：</w:t>
      </w:r>
      <w:r>
        <w:rPr>
          <w:rFonts w:hint="eastAsia" w:ascii="宋体" w:hAnsi="宋体" w:cs="宋体"/>
          <w:b w:val="0"/>
          <w:bCs w:val="0"/>
          <w:color w:val="auto"/>
          <w:sz w:val="24"/>
          <w:szCs w:val="24"/>
          <w:highlight w:val="none"/>
          <w:lang w:val="en-US" w:eastAsia="zh-CN"/>
        </w:rPr>
        <w:t>无</w:t>
      </w:r>
      <w:r>
        <w:rPr>
          <w:rFonts w:hint="eastAsia" w:ascii="宋体" w:hAnsi="宋体" w:cs="宋体"/>
          <w:b w:val="0"/>
          <w:bCs w:val="0"/>
          <w:color w:val="auto"/>
          <w:kern w:val="1"/>
          <w:sz w:val="24"/>
          <w:szCs w:val="24"/>
          <w:highlight w:val="none"/>
          <w:lang w:val="en-US" w:eastAsia="zh-CN"/>
        </w:rPr>
        <w:t>。</w:t>
      </w:r>
    </w:p>
    <w:p w14:paraId="69F82F01">
      <w:pPr>
        <w:pStyle w:val="633"/>
        <w:shd w:val="clear"/>
        <w:ind w:firstLine="0"/>
        <w:rPr>
          <w:b/>
          <w:color w:val="auto"/>
          <w:highlight w:val="none"/>
        </w:rPr>
      </w:pPr>
      <w:r>
        <w:rPr>
          <w:rFonts w:hint="eastAsia"/>
          <w:b/>
          <w:color w:val="auto"/>
          <w:highlight w:val="none"/>
        </w:rPr>
        <w:t>三、获取（下载）采购文件</w:t>
      </w:r>
    </w:p>
    <w:p w14:paraId="419B3DF2">
      <w:pPr>
        <w:shd w:val="clear"/>
        <w:spacing w:line="360" w:lineRule="auto"/>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时间：202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08</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25</w:t>
      </w:r>
      <w:r>
        <w:rPr>
          <w:rFonts w:hint="eastAsia" w:cs="宋体" w:asciiTheme="minorEastAsia" w:hAnsiTheme="minorEastAsia" w:eastAsiaTheme="minorEastAsia"/>
          <w:color w:val="auto"/>
          <w:sz w:val="24"/>
          <w:highlight w:val="none"/>
        </w:rPr>
        <w:t>日至202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09</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01</w:t>
      </w:r>
      <w:r>
        <w:rPr>
          <w:rFonts w:hint="eastAsia" w:cs="宋体" w:asciiTheme="minorEastAsia" w:hAnsiTheme="minorEastAsia" w:eastAsiaTheme="minorEastAsia"/>
          <w:color w:val="auto"/>
          <w:sz w:val="24"/>
          <w:highlight w:val="none"/>
        </w:rPr>
        <w:t>日，每天上午</w:t>
      </w:r>
      <w:r>
        <w:rPr>
          <w:rFonts w:hint="eastAsia" w:asciiTheme="minorEastAsia" w:hAnsiTheme="minorEastAsia" w:eastAsiaTheme="minorEastAsia"/>
          <w:color w:val="auto"/>
          <w:sz w:val="24"/>
          <w:highlight w:val="none"/>
        </w:rPr>
        <w:t>00:00至12:00 ，下午12:00至23:59</w:t>
      </w:r>
      <w:r>
        <w:rPr>
          <w:rFonts w:hint="eastAsia" w:cs="宋体" w:asciiTheme="minorEastAsia" w:hAnsiTheme="minorEastAsia" w:eastAsiaTheme="minorEastAsia"/>
          <w:color w:val="auto"/>
          <w:sz w:val="24"/>
          <w:highlight w:val="none"/>
        </w:rPr>
        <w:t>（北京时间，法定节假日除外）；</w:t>
      </w:r>
    </w:p>
    <w:p w14:paraId="1D3D7AD9">
      <w:pPr>
        <w:shd w:val="clear"/>
        <w:spacing w:line="360" w:lineRule="auto"/>
        <w:ind w:firstLine="540"/>
        <w:rPr>
          <w:rFonts w:cs="宋体" w:asciiTheme="minorEastAsia" w:hAnsiTheme="minorEastAsia" w:eastAsiaTheme="minorEastAsia"/>
          <w:color w:val="auto"/>
          <w:sz w:val="28"/>
          <w:szCs w:val="28"/>
          <w:highlight w:val="none"/>
          <w:u w:val="single"/>
        </w:rPr>
      </w:pPr>
      <w:r>
        <w:rPr>
          <w:rFonts w:hint="eastAsia" w:cs="宋体" w:asciiTheme="minorEastAsia" w:hAnsiTheme="minorEastAsia" w:eastAsiaTheme="minorEastAsia"/>
          <w:color w:val="auto"/>
          <w:sz w:val="24"/>
          <w:highlight w:val="none"/>
        </w:rPr>
        <w:t>地点（网址）：</w:t>
      </w:r>
      <w:r>
        <w:rPr>
          <w:rFonts w:hint="eastAsia" w:ascii="宋体" w:hAnsi="宋体" w:cs="宋体"/>
          <w:color w:val="auto"/>
          <w:sz w:val="24"/>
          <w:highlight w:val="none"/>
        </w:rPr>
        <w:t>广西政府采购云平台（https://www.gcy.zfcg.gxzf.gov.cn/）</w:t>
      </w:r>
    </w:p>
    <w:p w14:paraId="07E9AAF7">
      <w:pPr>
        <w:shd w:val="clear"/>
        <w:spacing w:line="360" w:lineRule="auto"/>
        <w:ind w:firstLine="540"/>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方式：供应商登录</w:t>
      </w:r>
      <w:r>
        <w:rPr>
          <w:rFonts w:hint="eastAsia" w:ascii="宋体" w:hAnsi="宋体" w:cs="宋体"/>
          <w:color w:val="auto"/>
          <w:sz w:val="24"/>
          <w:highlight w:val="none"/>
        </w:rPr>
        <w:t>广西政府采购云平台（https://www.gcy.zfcg.gxzf.gov.cn/）</w:t>
      </w:r>
      <w:r>
        <w:rPr>
          <w:rFonts w:hint="eastAsia" w:cs="宋体" w:asciiTheme="minorEastAsia" w:hAnsiTheme="minorEastAsia" w:eastAsiaTheme="minorEastAsia"/>
          <w:color w:val="auto"/>
          <w:sz w:val="24"/>
          <w:highlight w:val="none"/>
        </w:rPr>
        <w:t>在线申请获取采购文件（进入“项目采购”应用，在获取采购文件菜单中选择项目，申请获取采购文件）。</w:t>
      </w:r>
    </w:p>
    <w:p w14:paraId="0614FF58">
      <w:pPr>
        <w:shd w:val="clear"/>
        <w:spacing w:line="360" w:lineRule="auto"/>
        <w:ind w:firstLine="540"/>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b/>
          <w:color w:val="auto"/>
          <w:sz w:val="24"/>
          <w:highlight w:val="none"/>
        </w:rPr>
        <w:t>售价：</w:t>
      </w:r>
      <w:r>
        <w:rPr>
          <w:rFonts w:hint="eastAsia" w:cs="仿宋_GB2312" w:asciiTheme="minorEastAsia" w:hAnsiTheme="minorEastAsia" w:eastAsiaTheme="minorEastAsia"/>
          <w:color w:val="auto"/>
          <w:sz w:val="24"/>
          <w:highlight w:val="none"/>
        </w:rPr>
        <w:t>0。</w:t>
      </w:r>
    </w:p>
    <w:p w14:paraId="160F9828">
      <w:pPr>
        <w:pStyle w:val="633"/>
        <w:shd w:val="clear"/>
        <w:ind w:firstLine="0"/>
        <w:rPr>
          <w:b/>
          <w:color w:val="auto"/>
          <w:highlight w:val="none"/>
        </w:rPr>
      </w:pPr>
      <w:bookmarkStart w:id="12" w:name="_Toc35393632"/>
      <w:bookmarkStart w:id="13" w:name="_Toc35393801"/>
      <w:bookmarkStart w:id="14" w:name="_Toc28359015"/>
      <w:bookmarkStart w:id="15" w:name="_Toc28359092"/>
      <w:r>
        <w:rPr>
          <w:rFonts w:hint="eastAsia"/>
          <w:b/>
          <w:color w:val="auto"/>
          <w:highlight w:val="none"/>
        </w:rPr>
        <w:t>四、响应文件提交</w:t>
      </w:r>
      <w:bookmarkEnd w:id="12"/>
      <w:bookmarkEnd w:id="13"/>
      <w:bookmarkEnd w:id="14"/>
      <w:bookmarkEnd w:id="15"/>
    </w:p>
    <w:p w14:paraId="24D77ECD">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截止时间：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05</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09时00分</w:t>
      </w:r>
      <w:r>
        <w:rPr>
          <w:rFonts w:hint="eastAsia" w:asciiTheme="minorEastAsia" w:hAnsiTheme="minorEastAsia" w:eastAsiaTheme="minorEastAsia"/>
          <w:bCs/>
          <w:color w:val="auto"/>
          <w:sz w:val="24"/>
          <w:highlight w:val="none"/>
          <w:u w:val="none"/>
        </w:rPr>
        <w:t>（北京时间）</w:t>
      </w:r>
    </w:p>
    <w:p w14:paraId="5A80255F">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广西政府采购云平台（https://www.gcy.zfcg.gxzf.gov.cn/）</w:t>
      </w:r>
      <w:r>
        <w:rPr>
          <w:rFonts w:hint="eastAsia" w:cs="仿宋_GB2312" w:asciiTheme="minorEastAsia" w:hAnsiTheme="minorEastAsia" w:eastAsiaTheme="minorEastAsia"/>
          <w:b/>
          <w:color w:val="auto"/>
          <w:sz w:val="24"/>
          <w:highlight w:val="none"/>
          <w:u w:val="none"/>
        </w:rPr>
        <w:t>。</w:t>
      </w:r>
    </w:p>
    <w:p w14:paraId="5143CA8F">
      <w:pPr>
        <w:pStyle w:val="633"/>
        <w:shd w:val="clear"/>
        <w:ind w:firstLine="0"/>
        <w:rPr>
          <w:b/>
          <w:color w:val="auto"/>
          <w:highlight w:val="none"/>
          <w:u w:val="none"/>
        </w:rPr>
      </w:pPr>
      <w:bookmarkStart w:id="16" w:name="_Toc35393633"/>
      <w:bookmarkStart w:id="17" w:name="_Toc28359016"/>
      <w:bookmarkStart w:id="18" w:name="_Toc28359093"/>
      <w:bookmarkStart w:id="19" w:name="_Toc35393802"/>
      <w:r>
        <w:rPr>
          <w:rFonts w:hint="eastAsia"/>
          <w:b/>
          <w:color w:val="auto"/>
          <w:highlight w:val="none"/>
          <w:u w:val="none"/>
        </w:rPr>
        <w:t>五、响应文件开启</w:t>
      </w:r>
      <w:bookmarkEnd w:id="16"/>
      <w:bookmarkEnd w:id="17"/>
      <w:bookmarkEnd w:id="18"/>
      <w:bookmarkEnd w:id="19"/>
    </w:p>
    <w:p w14:paraId="33F598E6">
      <w:pPr>
        <w:shd w:val="clear"/>
        <w:spacing w:line="360" w:lineRule="auto"/>
        <w:ind w:firstLine="480" w:firstLineChars="200"/>
        <w:rPr>
          <w:rFonts w:asciiTheme="minorEastAsia" w:hAnsiTheme="minorEastAsia" w:eastAsiaTheme="minorEastAsia"/>
          <w:bCs/>
          <w:color w:val="auto"/>
          <w:sz w:val="24"/>
          <w:highlight w:val="none"/>
          <w:u w:val="none"/>
        </w:rPr>
      </w:pPr>
      <w:r>
        <w:rPr>
          <w:rFonts w:hint="eastAsia" w:asciiTheme="minorEastAsia" w:hAnsiTheme="minorEastAsia" w:eastAsiaTheme="minorEastAsia"/>
          <w:color w:val="auto"/>
          <w:sz w:val="24"/>
          <w:highlight w:val="none"/>
          <w:u w:val="none"/>
        </w:rPr>
        <w:t>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05</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09时00分</w:t>
      </w:r>
      <w:r>
        <w:rPr>
          <w:rFonts w:hint="eastAsia" w:asciiTheme="minorEastAsia" w:hAnsiTheme="minorEastAsia" w:eastAsiaTheme="minorEastAsia"/>
          <w:bCs/>
          <w:color w:val="auto"/>
          <w:sz w:val="24"/>
          <w:highlight w:val="none"/>
          <w:u w:val="none"/>
        </w:rPr>
        <w:t>（北京时间）</w:t>
      </w:r>
    </w:p>
    <w:p w14:paraId="67059C4A">
      <w:pPr>
        <w:shd w:val="clear"/>
        <w:spacing w:line="360" w:lineRule="auto"/>
        <w:ind w:firstLine="480" w:firstLineChars="200"/>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u w:val="none"/>
        </w:rPr>
        <w:t>地点：</w:t>
      </w:r>
      <w:r>
        <w:rPr>
          <w:rFonts w:hint="eastAsia" w:ascii="宋体" w:hAnsi="宋体" w:cs="宋体"/>
          <w:color w:val="auto"/>
          <w:sz w:val="24"/>
          <w:highlight w:val="none"/>
          <w:u w:val="none"/>
        </w:rPr>
        <w:t>广西政府采购云平台（ht</w:t>
      </w:r>
      <w:r>
        <w:rPr>
          <w:rFonts w:hint="eastAsia" w:ascii="宋体" w:hAnsi="宋体" w:cs="宋体"/>
          <w:color w:val="auto"/>
          <w:sz w:val="24"/>
          <w:highlight w:val="none"/>
        </w:rPr>
        <w:t>tps://www.gcy.zfcg.gxzf.gov.cn/）</w:t>
      </w:r>
      <w:r>
        <w:rPr>
          <w:rFonts w:hint="eastAsia" w:cs="宋体" w:asciiTheme="minorEastAsia" w:hAnsiTheme="minorEastAsia" w:eastAsiaTheme="minorEastAsia"/>
          <w:color w:val="auto"/>
          <w:sz w:val="24"/>
          <w:highlight w:val="none"/>
        </w:rPr>
        <w:t>。</w:t>
      </w:r>
    </w:p>
    <w:p w14:paraId="7B2770E5">
      <w:pPr>
        <w:pStyle w:val="633"/>
        <w:shd w:val="clear"/>
        <w:ind w:firstLine="0"/>
        <w:rPr>
          <w:b/>
          <w:color w:val="auto"/>
          <w:highlight w:val="none"/>
        </w:rPr>
      </w:pPr>
      <w:bookmarkStart w:id="20" w:name="_Toc28359094"/>
      <w:bookmarkStart w:id="21" w:name="_Toc35393803"/>
      <w:bookmarkStart w:id="22" w:name="_Toc28359017"/>
      <w:bookmarkStart w:id="23" w:name="_Toc35393634"/>
      <w:r>
        <w:rPr>
          <w:rFonts w:hint="eastAsia"/>
          <w:b/>
          <w:color w:val="auto"/>
          <w:highlight w:val="none"/>
        </w:rPr>
        <w:t>六、公告期限</w:t>
      </w:r>
      <w:bookmarkEnd w:id="20"/>
      <w:bookmarkEnd w:id="21"/>
      <w:bookmarkEnd w:id="22"/>
      <w:bookmarkEnd w:id="23"/>
    </w:p>
    <w:p w14:paraId="253CA29C">
      <w:pPr>
        <w:shd w:val="clear"/>
        <w:spacing w:line="360" w:lineRule="auto"/>
        <w:ind w:firstLine="480" w:firstLineChars="200"/>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自本公告发布之日起3个工作日。</w:t>
      </w:r>
    </w:p>
    <w:p w14:paraId="2819DEFD">
      <w:pPr>
        <w:pStyle w:val="633"/>
        <w:shd w:val="clear"/>
        <w:ind w:firstLine="0"/>
        <w:rPr>
          <w:b/>
          <w:color w:val="auto"/>
          <w:highlight w:val="none"/>
        </w:rPr>
      </w:pPr>
      <w:bookmarkStart w:id="24" w:name="_Toc35393635"/>
      <w:bookmarkStart w:id="25" w:name="_Toc35393804"/>
      <w:r>
        <w:rPr>
          <w:rFonts w:hint="eastAsia"/>
          <w:b/>
          <w:color w:val="auto"/>
          <w:highlight w:val="none"/>
        </w:rPr>
        <w:t>七、其他补充事宜</w:t>
      </w:r>
      <w:bookmarkEnd w:id="24"/>
      <w:bookmarkEnd w:id="25"/>
    </w:p>
    <w:p w14:paraId="028A274B">
      <w:pPr>
        <w:shd w:val="clea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1.磋商保证金：</w:t>
      </w:r>
      <w:r>
        <w:rPr>
          <w:rFonts w:hint="eastAsia" w:ascii="宋体" w:hAnsi="宋体" w:cs="宋体"/>
          <w:color w:val="auto"/>
          <w:sz w:val="24"/>
          <w:highlight w:val="none"/>
          <w:lang w:val="en-US" w:eastAsia="zh-CN"/>
        </w:rPr>
        <w:t>本项目不要求提交磋商保证金。</w:t>
      </w:r>
    </w:p>
    <w:p w14:paraId="4799B580">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本项目需要落实的政府采购政策：（</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）支持绿色发展：落实强制采购节能产品、鼓励节能政策；鼓励环保政策；推广使用绿色包装；采购绿色建材等。（</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20%的扣除，用扣除后的价格参与评审。（</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）支持监狱企业、残疾人福利性单位发展：监狱企业、残疾人福利性单位视同小型和微型企业。（</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）支持创新发展：优先采购被认定为首台</w:t>
      </w:r>
      <w:r>
        <w:rPr>
          <w:rFonts w:hint="eastAsia" w:ascii="宋体" w:hAnsi="宋体" w:cs="宋体"/>
          <w:color w:val="auto"/>
          <w:sz w:val="24"/>
          <w:highlight w:val="none"/>
          <w:lang w:val="en-US" w:eastAsia="zh-CN"/>
        </w:rPr>
        <w:t>/首</w:t>
      </w:r>
      <w:r>
        <w:rPr>
          <w:rFonts w:hint="eastAsia" w:ascii="宋体" w:hAnsi="宋体" w:cs="宋体"/>
          <w:color w:val="auto"/>
          <w:sz w:val="24"/>
          <w:highlight w:val="none"/>
        </w:rPr>
        <w:t>套产品和“制造精品”的自主创新产品。（</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）平等对待内外资企业和符合条件的破产重整企业。</w:t>
      </w:r>
    </w:p>
    <w:p w14:paraId="4F41F06A">
      <w:pPr>
        <w:shd w:val="clear"/>
        <w:spacing w:line="360" w:lineRule="auto"/>
        <w:ind w:firstLine="480" w:firstLineChars="200"/>
        <w:rPr>
          <w:color w:val="auto"/>
          <w:highlight w:val="none"/>
        </w:rPr>
      </w:pPr>
      <w:r>
        <w:rPr>
          <w:rFonts w:hint="eastAsia" w:ascii="宋体" w:hAnsi="宋体" w:cs="宋体"/>
          <w:snapToGrid w:val="0"/>
          <w:color w:val="auto"/>
          <w:kern w:val="28"/>
          <w:sz w:val="24"/>
          <w:highlight w:val="none"/>
          <w:lang w:val="en-US" w:eastAsia="zh-CN"/>
        </w:rPr>
        <w:t>3</w:t>
      </w: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26845DE">
      <w:pPr>
        <w:shd w:val="clea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.网上公告媒体查询：中国政府采购网</w:t>
      </w:r>
      <w:r>
        <w:rPr>
          <w:rFonts w:hint="eastAsia" w:ascii="宋体" w:hAnsi="宋体" w:cs="宋体"/>
          <w:color w:val="auto"/>
          <w:sz w:val="24"/>
          <w:highlight w:val="none"/>
          <w:lang w:eastAsia="zh-CN"/>
        </w:rPr>
        <w:t>（http://www.ccgp.gov.cn/）</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广西政府采购网（http://www.ccgp-guangxi.gov.cn/）。</w:t>
      </w:r>
    </w:p>
    <w:p w14:paraId="36D6E1A8">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575C3A25">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15B41517">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.本项目采用远程异地评标。</w:t>
      </w:r>
    </w:p>
    <w:p w14:paraId="0DB952B3">
      <w:pPr>
        <w:shd w:val="clear"/>
        <w:spacing w:line="360" w:lineRule="auto"/>
        <w:rPr>
          <w:rFonts w:ascii="宋体" w:hAnsi="宋体" w:cs="宋体"/>
          <w:b/>
          <w:color w:val="auto"/>
          <w:kern w:val="1"/>
          <w:sz w:val="24"/>
          <w:szCs w:val="24"/>
          <w:highlight w:val="none"/>
        </w:rPr>
      </w:pPr>
      <w:r>
        <w:rPr>
          <w:rFonts w:hint="eastAsia" w:ascii="宋体" w:hAnsi="宋体" w:cs="宋体"/>
          <w:b/>
          <w:color w:val="auto"/>
          <w:kern w:val="1"/>
          <w:sz w:val="24"/>
          <w:szCs w:val="24"/>
          <w:highlight w:val="none"/>
        </w:rPr>
        <w:t>八、凡对本次招标提出询问，请按以下方式联系</w:t>
      </w:r>
    </w:p>
    <w:p w14:paraId="3FD8D150">
      <w:pPr>
        <w:shd w:val="clea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1.采购人信息</w:t>
      </w:r>
    </w:p>
    <w:p w14:paraId="09633458">
      <w:pPr>
        <w:shd w:val="clear"/>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名 称：</w:t>
      </w:r>
      <w:r>
        <w:rPr>
          <w:rFonts w:hint="eastAsia" w:ascii="宋体" w:hAnsi="宋体"/>
          <w:color w:val="auto"/>
          <w:sz w:val="24"/>
          <w:szCs w:val="24"/>
          <w:highlight w:val="none"/>
          <w:lang w:eastAsia="zh-CN"/>
        </w:rPr>
        <w:t>北海市旅游文体局</w:t>
      </w:r>
    </w:p>
    <w:p w14:paraId="4C32411B">
      <w:pPr>
        <w:shd w:val="clear"/>
        <w:spacing w:line="360" w:lineRule="auto"/>
        <w:ind w:firstLine="480" w:firstLineChars="200"/>
        <w:jc w:val="left"/>
        <w:rPr>
          <w:rFonts w:hint="eastAsia" w:ascii="宋体" w:hAnsi="宋体" w:eastAsia="宋体" w:cs="Times New Roman"/>
          <w:color w:val="auto"/>
          <w:sz w:val="24"/>
          <w:szCs w:val="24"/>
          <w:highlight w:val="none"/>
          <w:shd w:val="clear" w:color="auto" w:fill="auto"/>
        </w:rPr>
      </w:pPr>
      <w:r>
        <w:rPr>
          <w:rFonts w:hint="eastAsia" w:ascii="宋体" w:hAnsi="宋体"/>
          <w:color w:val="auto"/>
          <w:sz w:val="24"/>
          <w:szCs w:val="24"/>
          <w:highlight w:val="none"/>
        </w:rPr>
        <w:t>地址：</w:t>
      </w:r>
      <w:bookmarkStart w:id="26" w:name="_Toc28359086"/>
      <w:bookmarkStart w:id="27" w:name="_Toc28359009"/>
      <w:r>
        <w:rPr>
          <w:rFonts w:hint="eastAsia" w:ascii="宋体" w:hAnsi="宋体" w:cs="Times New Roman"/>
          <w:color w:val="auto"/>
          <w:kern w:val="0"/>
          <w:sz w:val="24"/>
          <w:szCs w:val="24"/>
          <w:highlight w:val="none"/>
          <w:shd w:val="clear" w:color="auto" w:fill="auto"/>
          <w:lang w:eastAsia="zh-CN"/>
        </w:rPr>
        <w:t>北海市海城区贵州路35号</w:t>
      </w:r>
    </w:p>
    <w:p w14:paraId="413F5FE9">
      <w:pPr>
        <w:shd w:val="clear"/>
        <w:spacing w:line="360" w:lineRule="auto"/>
        <w:ind w:firstLine="480" w:firstLineChars="200"/>
        <w:jc w:val="left"/>
        <w:rPr>
          <w:rFonts w:hint="default" w:ascii="宋体" w:hAnsi="宋体" w:eastAsia="宋体" w:cs="Times New Roman"/>
          <w:color w:val="auto"/>
          <w:sz w:val="24"/>
          <w:szCs w:val="24"/>
          <w:highlight w:val="none"/>
          <w:shd w:val="clear" w:color="auto" w:fill="auto"/>
          <w:lang w:val="en-US" w:eastAsia="zh-CN"/>
        </w:rPr>
      </w:pPr>
      <w:r>
        <w:rPr>
          <w:rFonts w:hint="eastAsia" w:ascii="宋体" w:hAnsi="宋体" w:eastAsia="宋体" w:cs="Times New Roman"/>
          <w:color w:val="auto"/>
          <w:sz w:val="24"/>
          <w:szCs w:val="24"/>
          <w:highlight w:val="none"/>
          <w:shd w:val="clear" w:color="auto" w:fill="auto"/>
        </w:rPr>
        <w:t>项目联系人：吴小海</w:t>
      </w:r>
      <w:r>
        <w:rPr>
          <w:rFonts w:hint="eastAsia" w:ascii="宋体" w:hAnsi="宋体" w:cs="Times New Roman"/>
          <w:color w:val="auto"/>
          <w:sz w:val="24"/>
          <w:szCs w:val="24"/>
          <w:highlight w:val="none"/>
          <w:shd w:val="clear" w:color="auto" w:fill="auto"/>
          <w:lang w:val="en-US" w:eastAsia="zh-CN"/>
        </w:rPr>
        <w:t xml:space="preserve"> </w:t>
      </w:r>
    </w:p>
    <w:p w14:paraId="5083E275">
      <w:pPr>
        <w:shd w:val="clear"/>
        <w:spacing w:line="360" w:lineRule="auto"/>
        <w:ind w:firstLine="480" w:firstLineChars="200"/>
        <w:jc w:val="left"/>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项目联系方式：</w:t>
      </w:r>
      <w:r>
        <w:rPr>
          <w:rFonts w:hint="eastAsia" w:ascii="宋体" w:hAnsi="宋体"/>
          <w:color w:val="auto"/>
          <w:sz w:val="24"/>
          <w:szCs w:val="24"/>
          <w:highlight w:val="none"/>
          <w:lang w:val="en-US" w:eastAsia="zh-CN"/>
        </w:rPr>
        <w:t>0779-</w:t>
      </w:r>
      <w:r>
        <w:rPr>
          <w:rFonts w:hint="eastAsia" w:ascii="宋体" w:hAnsi="宋体"/>
          <w:color w:val="auto"/>
          <w:sz w:val="24"/>
          <w:szCs w:val="24"/>
          <w:highlight w:val="none"/>
        </w:rPr>
        <w:t>2029068</w:t>
      </w:r>
      <w:r>
        <w:rPr>
          <w:rFonts w:hint="eastAsia" w:ascii="宋体" w:hAnsi="宋体"/>
          <w:color w:val="auto"/>
          <w:sz w:val="24"/>
          <w:szCs w:val="24"/>
          <w:highlight w:val="none"/>
          <w:lang w:val="en-US" w:eastAsia="zh-CN"/>
        </w:rPr>
        <w:t xml:space="preserve"> </w:t>
      </w:r>
    </w:p>
    <w:bookmarkEnd w:id="26"/>
    <w:bookmarkEnd w:id="27"/>
    <w:p w14:paraId="0AE51094">
      <w:pPr>
        <w:shd w:val="clea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2.采购代理机构信息            </w:t>
      </w:r>
    </w:p>
    <w:p w14:paraId="58B01B21">
      <w:pPr>
        <w:pStyle w:val="633"/>
        <w:shd w:val="clear"/>
        <w:rPr>
          <w:rFonts w:hint="eastAsia"/>
          <w:color w:val="auto"/>
          <w:highlight w:val="none"/>
        </w:rPr>
      </w:pPr>
      <w:r>
        <w:rPr>
          <w:rFonts w:hint="eastAsia"/>
          <w:color w:val="auto"/>
          <w:highlight w:val="none"/>
        </w:rPr>
        <w:t>名    称：</w:t>
      </w:r>
      <w:r>
        <w:rPr>
          <w:rFonts w:hint="eastAsia"/>
          <w:color w:val="auto"/>
          <w:highlight w:val="none"/>
          <w:lang w:val="en-US" w:eastAsia="zh-CN"/>
        </w:rPr>
        <w:t>广西北部湾宏亚建设管理有限公司</w:t>
      </w:r>
      <w:r>
        <w:rPr>
          <w:rFonts w:hint="eastAsia"/>
          <w:color w:val="auto"/>
          <w:highlight w:val="none"/>
        </w:rPr>
        <w:t xml:space="preserve">             </w:t>
      </w:r>
    </w:p>
    <w:p w14:paraId="13961E46">
      <w:pPr>
        <w:pStyle w:val="633"/>
        <w:shd w:val="clear"/>
        <w:rPr>
          <w:rFonts w:hint="default"/>
          <w:color w:val="auto"/>
          <w:highlight w:val="none"/>
          <w:lang w:val="en-US" w:eastAsia="zh-CN"/>
        </w:rPr>
      </w:pPr>
      <w:r>
        <w:rPr>
          <w:rFonts w:hint="eastAsia"/>
          <w:color w:val="auto"/>
          <w:highlight w:val="none"/>
        </w:rPr>
        <w:t>地    址：</w:t>
      </w:r>
      <w:r>
        <w:rPr>
          <w:rFonts w:hint="eastAsia"/>
          <w:color w:val="auto"/>
          <w:highlight w:val="none"/>
          <w:lang w:eastAsia="zh-CN"/>
        </w:rPr>
        <w:t>广西北海市海城区银河城市科技产业城2栋0101号</w:t>
      </w:r>
      <w:r>
        <w:rPr>
          <w:rFonts w:hint="eastAsia"/>
          <w:color w:val="auto"/>
          <w:highlight w:val="none"/>
        </w:rPr>
        <w:t xml:space="preserve"> </w:t>
      </w:r>
    </w:p>
    <w:p w14:paraId="23F741A7">
      <w:pPr>
        <w:shd w:val="clear"/>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韦丽丹</w:t>
      </w:r>
    </w:p>
    <w:p w14:paraId="41ABD4AB">
      <w:pPr>
        <w:shd w:val="clea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w:t>
      </w:r>
      <w:r>
        <w:rPr>
          <w:rFonts w:hint="eastAsia" w:ascii="宋体" w:hAnsi="宋体" w:cs="宋体"/>
          <w:color w:val="auto"/>
          <w:sz w:val="24"/>
          <w:highlight w:val="none"/>
          <w:lang w:val="en-US" w:eastAsia="zh-CN"/>
        </w:rPr>
        <w:t>0779-3928925</w:t>
      </w:r>
    </w:p>
    <w:p w14:paraId="14D096D7">
      <w:pPr>
        <w:pStyle w:val="633"/>
        <w:shd w:val="clear"/>
        <w:rPr>
          <w:rFonts w:hint="eastAsia"/>
          <w:color w:val="auto"/>
          <w:highlight w:val="none"/>
        </w:rPr>
      </w:pPr>
    </w:p>
    <w:p w14:paraId="6021A336">
      <w:pPr>
        <w:shd w:val="clear"/>
        <w:spacing w:line="360" w:lineRule="auto"/>
        <w:rPr>
          <w:rFonts w:hint="eastAsia" w:cs="仿宋_GB2312" w:asciiTheme="minorEastAsia" w:hAnsiTheme="minorEastAsia" w:eastAsiaTheme="minorEastAsia"/>
          <w:color w:val="auto"/>
          <w:sz w:val="24"/>
          <w:highlight w:val="none"/>
        </w:rPr>
      </w:pPr>
    </w:p>
    <w:p w14:paraId="4B0EC676">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p>
    <w:p w14:paraId="4863F338">
      <w:pPr>
        <w:shd w:val="clear"/>
        <w:rPr>
          <w:rFonts w:hint="eastAsia" w:cs="仿宋_GB2312" w:asciiTheme="minorEastAsia" w:hAnsiTheme="minorEastAsia" w:eastAsiaTheme="minorEastAsia"/>
          <w:b/>
          <w:color w:val="auto"/>
          <w:sz w:val="36"/>
          <w:szCs w:val="20"/>
          <w:highlight w:val="none"/>
        </w:rPr>
      </w:pPr>
      <w:bookmarkStart w:id="28" w:name="_Toc8027"/>
      <w:r>
        <w:rPr>
          <w:rFonts w:hint="eastAsia" w:cs="仿宋_GB2312" w:asciiTheme="minorEastAsia" w:hAnsiTheme="minorEastAsia" w:eastAsiaTheme="minorEastAsia"/>
          <w:b/>
          <w:color w:val="auto"/>
          <w:sz w:val="36"/>
          <w:szCs w:val="20"/>
          <w:highlight w:val="none"/>
        </w:rPr>
        <w:br w:type="page"/>
      </w:r>
    </w:p>
    <w:p w14:paraId="057DDF9D">
      <w:pPr>
        <w:shd w:val="clear"/>
        <w:adjustRightInd/>
        <w:spacing w:line="360" w:lineRule="auto"/>
        <w:jc w:val="center"/>
        <w:outlineLvl w:val="0"/>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6"/>
          <w:szCs w:val="20"/>
          <w:highlight w:val="none"/>
        </w:rPr>
        <w:t>第二部分  竞争性磋商流程</w:t>
      </w:r>
      <w:bookmarkEnd w:id="28"/>
    </w:p>
    <w:p w14:paraId="59627A3D">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1.征集供应商</w:t>
      </w:r>
    </w:p>
    <w:p w14:paraId="2D5D2209">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1.1邀请供应商。</w:t>
      </w:r>
    </w:p>
    <w:p w14:paraId="09D0DDDF">
      <w:pPr>
        <w:pStyle w:val="393"/>
        <w:shd w:val="clear"/>
        <w:spacing w:before="0"/>
        <w:ind w:firstLine="480"/>
        <w:rPr>
          <w:rFonts w:hint="eastAsia" w:asciiTheme="minorEastAsia" w:hAnsiTheme="minorEastAsia" w:eastAsiaTheme="minorEastAsia"/>
          <w:color w:val="auto"/>
          <w:szCs w:val="24"/>
          <w:highlight w:val="none"/>
        </w:rPr>
      </w:pPr>
      <w:r>
        <w:rPr>
          <w:rFonts w:hint="eastAsia" w:ascii="宋体" w:hAnsi="宋体" w:cs="宋体"/>
          <w:color w:val="auto"/>
          <w:kern w:val="0"/>
          <w:highlight w:val="none"/>
        </w:rPr>
        <w:sym w:font="Wingdings" w:char="F0FE"/>
      </w:r>
      <w:r>
        <w:rPr>
          <w:rFonts w:hint="eastAsia" w:asciiTheme="minorEastAsia" w:hAnsiTheme="minorEastAsia" w:eastAsiaTheme="minorEastAsia"/>
          <w:b/>
          <w:color w:val="auto"/>
          <w:szCs w:val="24"/>
          <w:highlight w:val="none"/>
        </w:rPr>
        <w:t>采用公告方式邀请供应商的，</w:t>
      </w:r>
      <w:r>
        <w:rPr>
          <w:rFonts w:hint="eastAsia" w:asciiTheme="minorEastAsia" w:hAnsiTheme="minorEastAsia" w:eastAsiaTheme="minorEastAsia"/>
          <w:color w:val="auto"/>
          <w:szCs w:val="24"/>
          <w:highlight w:val="none"/>
        </w:rPr>
        <w:t>由采购人、采购代理机构在省级以上人民政府财政部门指定的政府采购信息发布媒体上发布磋商公告，邀请符合相应资格条件的供应商参与竞争性磋商采购活动。</w:t>
      </w:r>
    </w:p>
    <w:p w14:paraId="2A7556E3">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1.2供应商获取磋商文件。</w:t>
      </w:r>
    </w:p>
    <w:p w14:paraId="5547105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1.3组织现场考察或召开答疑会（如果有）。</w:t>
      </w:r>
    </w:p>
    <w:p w14:paraId="7033137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1.4发布更正（延期）公告，澄清或修改磋商文件（如果有）。</w:t>
      </w:r>
    </w:p>
    <w:p w14:paraId="13FF240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1.5供应商按磋商文件要求编制响应文件。</w:t>
      </w:r>
    </w:p>
    <w:p w14:paraId="184DB059">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2.响应文件开启与信用信息查询</w:t>
      </w:r>
    </w:p>
    <w:p w14:paraId="04D9176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19B041A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2.2</w:t>
      </w:r>
      <w:r>
        <w:rPr>
          <w:rFonts w:hint="eastAsia" w:cs="Arial" w:asciiTheme="minorEastAsia" w:hAnsiTheme="minorEastAsia" w:eastAsiaTheme="minorEastAsia"/>
          <w:color w:val="auto"/>
          <w:kern w:val="0"/>
          <w:szCs w:val="24"/>
          <w:highlight w:val="none"/>
        </w:rPr>
        <w:t>采购人或者采购代理机构将通过“信用中国”网站(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)和中国政府采购网(www.ccgp.gov.cn)渠道查询供应商响应截止时间当日的信用记录。</w:t>
      </w:r>
    </w:p>
    <w:p w14:paraId="703C7139">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3.磋商与评审</w:t>
      </w:r>
    </w:p>
    <w:p w14:paraId="006141A1">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3.1磋商小组签到。</w:t>
      </w:r>
    </w:p>
    <w:p w14:paraId="679FEB6D">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3.2采购代理机构宣布有关纪律以及磋商、评审工作程序。</w:t>
      </w:r>
    </w:p>
    <w:p w14:paraId="1C6AA3FF">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3.3磋商小组审查确认磋商文件。磋商文件内容违反国家有关强制性规定的，磋商小组应当停止评审并向采购代理机构说明情况。</w:t>
      </w:r>
    </w:p>
    <w:p w14:paraId="6D9D6D4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3.4磋商小组对供应商的资格进行审查。</w:t>
      </w:r>
    </w:p>
    <w:p w14:paraId="44FD8C65">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3.5磋商小组审查响应文件。</w:t>
      </w:r>
    </w:p>
    <w:p w14:paraId="4284704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3.6对于未实质性响应磋商文件的响应文件由磋商小组认定响应无效，并告知该供应商。</w:t>
      </w:r>
    </w:p>
    <w:p w14:paraId="670211FD">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16577C6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65BC0820">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3.9经磋商确定磋商文件的变动情况。对磋商文件作出的实质性变动是磋商文件的有效组成部分，磋商小组应当及时以书面形式同时通知所有参加磋商的供应商。</w:t>
      </w:r>
    </w:p>
    <w:p w14:paraId="282FA8D6">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3034F46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3.11磋商小组按照下列方式确定提交最后报价的供应商，有特殊规定的从其规定：</w:t>
      </w:r>
    </w:p>
    <w:p w14:paraId="4AE5A8DC">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4D3B6280">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2340DC07">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3.12确定进入最后报价的供应商在规定时间内提交最后报价。</w:t>
      </w:r>
    </w:p>
    <w:p w14:paraId="617FBB66">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4FD4F2F8">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3.14磋商小组应当根据综合评分情况，按照评审得分由高到低顺序推荐3名以上成交候选供应商，并编写评审报告。</w:t>
      </w:r>
    </w:p>
    <w:p w14:paraId="545F5E81">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4. 成交</w:t>
      </w:r>
    </w:p>
    <w:p w14:paraId="54BFBEF5">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4.1</w:t>
      </w:r>
      <w:r>
        <w:rPr>
          <w:rFonts w:hint="eastAsia" w:ascii="宋体" w:hAnsi="宋体" w:cs="宋体"/>
          <w:color w:val="auto"/>
          <w:szCs w:val="24"/>
          <w:highlight w:val="none"/>
        </w:rPr>
        <w:t>政府采购项目实行全流程电子化，评审报告送交、采购结果确定和结果公告均在线完成。</w:t>
      </w:r>
      <w:r>
        <w:rPr>
          <w:rFonts w:hint="eastAsia" w:asciiTheme="minorEastAsia" w:hAnsiTheme="minorEastAsia" w:eastAsiaTheme="minorEastAsia"/>
          <w:color w:val="auto"/>
          <w:szCs w:val="24"/>
          <w:highlight w:val="none"/>
        </w:rPr>
        <w:t>采购代理机构应当</w:t>
      </w:r>
      <w:r>
        <w:rPr>
          <w:rFonts w:hint="eastAsia" w:ascii="宋体" w:hAnsi="宋体" w:cs="宋体"/>
          <w:color w:val="auto"/>
          <w:szCs w:val="24"/>
          <w:highlight w:val="none"/>
        </w:rPr>
        <w:t>依法及时</w:t>
      </w:r>
      <w:r>
        <w:rPr>
          <w:rFonts w:hint="eastAsia" w:asciiTheme="minorEastAsia" w:hAnsiTheme="minorEastAsia" w:eastAsiaTheme="minorEastAsia"/>
          <w:color w:val="auto"/>
          <w:szCs w:val="24"/>
          <w:highlight w:val="none"/>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44FA270B">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4.2采购代理机构在收到采购人对评审报告的确认意见和对成交供应商的确定结果后，应当在2个工作日内，在</w:t>
      </w:r>
      <w:r>
        <w:rPr>
          <w:rFonts w:hint="eastAsia" w:ascii="宋体" w:hAnsi="宋体" w:cs="宋体"/>
          <w:color w:val="auto"/>
          <w:sz w:val="24"/>
          <w:szCs w:val="24"/>
          <w:highlight w:val="none"/>
          <w:lang w:val="en-US" w:eastAsia="zh-CN"/>
        </w:rPr>
        <w:t>中国政府采购网(www.ccgp.gov.cn)、广西壮族自治区政府采购网（http://zfcg.gxzf.gov.cn/）</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全国公共资源交易平台（广西.北海）(http://ggzy.jgswj.gxzf.gov.cn/bhggzy/)</w:t>
      </w:r>
      <w:r>
        <w:rPr>
          <w:rFonts w:hint="eastAsia" w:asciiTheme="minorEastAsia" w:hAnsiTheme="minorEastAsia" w:eastAsiaTheme="minorEastAsia"/>
          <w:color w:val="auto"/>
          <w:szCs w:val="24"/>
          <w:highlight w:val="none"/>
        </w:rPr>
        <w:t>上公告成交结果，同时向成交供应商发出成交通知书，并将磋商文件随成交结果同时公告。</w:t>
      </w:r>
    </w:p>
    <w:p w14:paraId="19B7C827">
      <w:pPr>
        <w:pStyle w:val="393"/>
        <w:shd w:val="clear"/>
        <w:spacing w:before="0"/>
        <w:ind w:firstLine="0" w:firstLineChars="0"/>
        <w:rPr>
          <w:rFonts w:hint="eastAsia" w:cs="宋体" w:asciiTheme="minorEastAsia" w:hAnsiTheme="minorEastAsia" w:eastAsiaTheme="minorEastAsia"/>
          <w:color w:val="auto"/>
          <w:kern w:val="0"/>
          <w:szCs w:val="21"/>
          <w:highlight w:val="none"/>
        </w:rPr>
      </w:pPr>
      <w:r>
        <w:rPr>
          <w:rFonts w:hint="eastAsia" w:asciiTheme="minorEastAsia" w:hAnsiTheme="minorEastAsia" w:eastAsiaTheme="minorEastAsia"/>
          <w:b/>
          <w:color w:val="auto"/>
          <w:highlight w:val="none"/>
        </w:rPr>
        <w:t>5.合同及履约验收</w:t>
      </w:r>
    </w:p>
    <w:p w14:paraId="5E8A9BB7">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0B4F7AFB">
      <w:pPr>
        <w:shd w:val="clear"/>
        <w:tabs>
          <w:tab w:val="left" w:pos="0"/>
        </w:tabs>
        <w:spacing w:line="360" w:lineRule="auto"/>
        <w:ind w:firstLine="48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5.2成交供应商按照政策要求及合同约定缴纳履约保证金（如有）。</w:t>
      </w:r>
    </w:p>
    <w:p w14:paraId="7BD6A751">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5.3合同履约。</w:t>
      </w:r>
    </w:p>
    <w:p w14:paraId="07B1BCC4">
      <w:pPr>
        <w:pStyle w:val="393"/>
        <w:shd w:val="clear"/>
        <w:spacing w:before="0"/>
        <w:ind w:firstLine="480"/>
        <w:rPr>
          <w:rFonts w:hint="eastAsia"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5.4采购人组织验收。</w:t>
      </w:r>
    </w:p>
    <w:p w14:paraId="6396C5AF">
      <w:pPr>
        <w:widowControl/>
        <w:shd w:val="clear"/>
        <w:adjustRightInd/>
        <w:jc w:val="left"/>
        <w:rPr>
          <w:rFonts w:hint="eastAsia"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14:paraId="72A76D30">
      <w:pPr>
        <w:pStyle w:val="393"/>
        <w:shd w:val="clear"/>
        <w:spacing w:before="0"/>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6.竞争性磋商流程图</w:t>
      </w:r>
    </w:p>
    <w:p w14:paraId="7945FA31">
      <w:pPr>
        <w:pStyle w:val="393"/>
        <w:shd w:val="clear"/>
        <w:spacing w:before="0"/>
        <w:ind w:firstLine="0" w:firstLineChars="0"/>
        <w:rPr>
          <w:rFonts w:hint="eastAsia" w:asciiTheme="minorEastAsia" w:hAnsiTheme="minorEastAsia" w:eastAsiaTheme="minorEastAsia"/>
          <w:b/>
          <w:color w:val="auto"/>
          <w:highlight w:val="none"/>
        </w:rPr>
      </w:pPr>
    </w:p>
    <w:p w14:paraId="763453DA">
      <w:pPr>
        <w:widowControl/>
        <w:shd w:val="clear"/>
        <w:adjustRightInd/>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14:paraId="6E311CFE">
      <w:pPr>
        <w:widowControl/>
        <w:shd w:val="clear"/>
        <w:adjustRightInd/>
        <w:jc w:val="left"/>
        <w:rPr>
          <w:rFonts w:hint="eastAsia" w:cs="仿宋_GB2312" w:asciiTheme="minorEastAsia" w:hAnsiTheme="minorEastAsia" w:eastAsiaTheme="minorEastAsia"/>
          <w:b/>
          <w:color w:val="auto"/>
          <w:sz w:val="36"/>
          <w:szCs w:val="20"/>
          <w:highlight w:val="none"/>
        </w:rPr>
      </w:pP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BE2ACD">
                            <w:pPr>
                              <w:rPr>
                                <w:rFonts w:hint="eastAsia" w:asciiTheme="minorEastAsia" w:hAnsiTheme="minorEastAsia" w:eastAsiaTheme="minorEastAsia"/>
                              </w:rPr>
                            </w:pPr>
                            <w:r>
                              <w:rPr>
                                <w:rFonts w:hint="eastAsia" w:asciiTheme="minorEastAsia" w:hAnsiTheme="minorEastAsia" w:eastAsiaTheme="minorEastAsia"/>
                              </w:rPr>
                              <w:t>验收</w:t>
                            </w:r>
                          </w:p>
                          <w:p w14:paraId="22D1986F">
                            <w:pPr>
                              <w:rPr>
                                <w:rFonts w:ascii="仿宋_GB2312" w:eastAsia="仿宋_GB2312"/>
                              </w:rPr>
                            </w:pPr>
                            <w:r>
                              <w:rPr>
                                <w:rFonts w:hint="eastAsia" w:ascii="仿宋_GB2312" w:eastAsia="仿宋_GB2312"/>
                              </w:rPr>
                              <w:t>立项</w:t>
                            </w:r>
                          </w:p>
                          <w:p w14:paraId="437123F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1312;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04BE2ACD">
                      <w:pPr>
                        <w:rPr>
                          <w:rFonts w:hint="eastAsia" w:asciiTheme="minorEastAsia" w:hAnsiTheme="minorEastAsia" w:eastAsiaTheme="minorEastAsia"/>
                        </w:rPr>
                      </w:pPr>
                      <w:r>
                        <w:rPr>
                          <w:rFonts w:hint="eastAsia" w:asciiTheme="minorEastAsia" w:hAnsiTheme="minorEastAsia" w:eastAsiaTheme="minorEastAsia"/>
                        </w:rPr>
                        <w:t>验收</w:t>
                      </w:r>
                    </w:p>
                    <w:p w14:paraId="22D1986F">
                      <w:pPr>
                        <w:rPr>
                          <w:rFonts w:ascii="仿宋_GB2312" w:eastAsia="仿宋_GB2312"/>
                        </w:rPr>
                      </w:pPr>
                      <w:r>
                        <w:rPr>
                          <w:rFonts w:hint="eastAsia" w:ascii="仿宋_GB2312" w:eastAsia="仿宋_GB2312"/>
                        </w:rPr>
                        <w:t>立项</w:t>
                      </w:r>
                    </w:p>
                    <w:p w14:paraId="437123F2">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1792"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1792;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2336"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72250">
                            <w:pPr>
                              <w:rPr>
                                <w:rFonts w:hint="eastAsia" w:asciiTheme="minorEastAsia" w:hAnsiTheme="minorEastAsia" w:eastAsiaTheme="minorEastAsia"/>
                              </w:rPr>
                            </w:pPr>
                            <w:r>
                              <w:rPr>
                                <w:rFonts w:hint="eastAsia" w:asciiTheme="minorEastAsia" w:hAnsiTheme="minorEastAsia" w:eastAsiaTheme="minorEastAsia"/>
                              </w:rPr>
                              <w:t>履约</w:t>
                            </w:r>
                          </w:p>
                          <w:p w14:paraId="04F6685E">
                            <w:pPr>
                              <w:rPr>
                                <w:rFonts w:ascii="仿宋_GB2312" w:eastAsia="仿宋_GB2312"/>
                              </w:rPr>
                            </w:pPr>
                            <w:r>
                              <w:rPr>
                                <w:rFonts w:hint="eastAsia" w:ascii="仿宋_GB2312" w:eastAsia="仿宋_GB2312"/>
                              </w:rPr>
                              <w:t>立项</w:t>
                            </w:r>
                          </w:p>
                          <w:p w14:paraId="783E7D1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2336;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6D472250">
                      <w:pPr>
                        <w:rPr>
                          <w:rFonts w:hint="eastAsia" w:asciiTheme="minorEastAsia" w:hAnsiTheme="minorEastAsia" w:eastAsiaTheme="minorEastAsia"/>
                        </w:rPr>
                      </w:pPr>
                      <w:r>
                        <w:rPr>
                          <w:rFonts w:hint="eastAsia" w:asciiTheme="minorEastAsia" w:hAnsiTheme="minorEastAsia" w:eastAsiaTheme="minorEastAsia"/>
                        </w:rPr>
                        <w:t>履约</w:t>
                      </w:r>
                    </w:p>
                    <w:p w14:paraId="04F6685E">
                      <w:pPr>
                        <w:rPr>
                          <w:rFonts w:ascii="仿宋_GB2312" w:eastAsia="仿宋_GB2312"/>
                        </w:rPr>
                      </w:pPr>
                      <w:r>
                        <w:rPr>
                          <w:rFonts w:hint="eastAsia" w:ascii="仿宋_GB2312" w:eastAsia="仿宋_GB2312"/>
                        </w:rPr>
                        <w:t>立项</w:t>
                      </w:r>
                    </w:p>
                    <w:p w14:paraId="783E7D1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4103BA">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17AB7A11">
                            <w:pPr>
                              <w:rPr>
                                <w:rFonts w:ascii="仿宋_GB2312" w:eastAsia="仿宋_GB2312"/>
                              </w:rPr>
                            </w:pPr>
                            <w:r>
                              <w:rPr>
                                <w:rFonts w:hint="eastAsia" w:ascii="仿宋_GB2312" w:eastAsia="仿宋_GB2312"/>
                              </w:rPr>
                              <w:t>立项</w:t>
                            </w:r>
                          </w:p>
                          <w:p w14:paraId="7994ADF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8720;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6E4103BA">
                      <w:pPr>
                        <w:jc w:val="center"/>
                        <w:rPr>
                          <w:rFonts w:hint="eastAsia" w:asciiTheme="minorEastAsia" w:hAnsiTheme="minorEastAsia" w:eastAsiaTheme="minorEastAsia"/>
                        </w:rPr>
                      </w:pPr>
                      <w:r>
                        <w:rPr>
                          <w:rFonts w:hint="eastAsia" w:asciiTheme="minorEastAsia" w:hAnsiTheme="minorEastAsia" w:eastAsiaTheme="minorEastAsia"/>
                        </w:rPr>
                        <w:t>签订合同</w:t>
                      </w:r>
                    </w:p>
                    <w:p w14:paraId="17AB7A11">
                      <w:pPr>
                        <w:rPr>
                          <w:rFonts w:ascii="仿宋_GB2312" w:eastAsia="仿宋_GB2312"/>
                        </w:rPr>
                      </w:pPr>
                      <w:r>
                        <w:rPr>
                          <w:rFonts w:hint="eastAsia" w:ascii="仿宋_GB2312" w:eastAsia="仿宋_GB2312"/>
                        </w:rPr>
                        <w:t>立项</w:t>
                      </w:r>
                    </w:p>
                    <w:p w14:paraId="7994ADF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88A815">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3C15FA08">
                            <w:pPr>
                              <w:rPr>
                                <w:rFonts w:ascii="仿宋_GB2312" w:eastAsia="仿宋_GB2312"/>
                              </w:rPr>
                            </w:pPr>
                            <w:r>
                              <w:rPr>
                                <w:rFonts w:hint="eastAsia" w:ascii="仿宋_GB2312" w:eastAsia="仿宋_GB2312"/>
                              </w:rPr>
                              <w:t>立项</w:t>
                            </w:r>
                          </w:p>
                          <w:p w14:paraId="1A533B07">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5648;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4488A815">
                      <w:pPr>
                        <w:rPr>
                          <w:rFonts w:hint="eastAsia" w:asciiTheme="minorEastAsia" w:hAnsiTheme="minorEastAsia" w:eastAsiaTheme="minorEastAsia"/>
                        </w:rPr>
                      </w:pPr>
                      <w:r>
                        <w:rPr>
                          <w:rFonts w:hint="eastAsia" w:asciiTheme="minorEastAsia" w:hAnsiTheme="minorEastAsia" w:eastAsiaTheme="minorEastAsia"/>
                        </w:rPr>
                        <w:t>成交公告；成交通知书</w:t>
                      </w:r>
                    </w:p>
                    <w:p w14:paraId="3C15FA08">
                      <w:pPr>
                        <w:rPr>
                          <w:rFonts w:ascii="仿宋_GB2312" w:eastAsia="仿宋_GB2312"/>
                        </w:rPr>
                      </w:pPr>
                      <w:r>
                        <w:rPr>
                          <w:rFonts w:hint="eastAsia" w:ascii="仿宋_GB2312" w:eastAsia="仿宋_GB2312"/>
                        </w:rPr>
                        <w:t>立项</w:t>
                      </w:r>
                    </w:p>
                    <w:p w14:paraId="1A533B07">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5A175C">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6E19B565">
                            <w:pPr>
                              <w:rPr>
                                <w:rFonts w:ascii="仿宋_GB2312" w:eastAsia="仿宋_GB2312"/>
                              </w:rPr>
                            </w:pPr>
                            <w:r>
                              <w:rPr>
                                <w:rFonts w:hint="eastAsia" w:ascii="仿宋_GB2312" w:eastAsia="仿宋_GB2312"/>
                              </w:rPr>
                              <w:t>立项</w:t>
                            </w:r>
                          </w:p>
                          <w:p w14:paraId="716CEDF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6672;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2F5A175C">
                      <w:pPr>
                        <w:ind w:firstLine="105" w:firstLineChars="50"/>
                        <w:rPr>
                          <w:rFonts w:hint="eastAsia" w:asciiTheme="minorEastAsia" w:hAnsiTheme="minorEastAsia" w:eastAsiaTheme="minorEastAsia"/>
                        </w:rPr>
                      </w:pPr>
                      <w:r>
                        <w:rPr>
                          <w:rFonts w:hint="eastAsia" w:asciiTheme="minorEastAsia" w:hAnsiTheme="minorEastAsia" w:eastAsiaTheme="minorEastAsia"/>
                        </w:rPr>
                        <w:t>编写评审报告</w:t>
                      </w:r>
                    </w:p>
                    <w:p w14:paraId="6E19B565">
                      <w:pPr>
                        <w:rPr>
                          <w:rFonts w:ascii="仿宋_GB2312" w:eastAsia="仿宋_GB2312"/>
                        </w:rPr>
                      </w:pPr>
                      <w:r>
                        <w:rPr>
                          <w:rFonts w:hint="eastAsia" w:ascii="仿宋_GB2312" w:eastAsia="仿宋_GB2312"/>
                        </w:rPr>
                        <w:t>立项</w:t>
                      </w:r>
                    </w:p>
                    <w:p w14:paraId="716CEDF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39464D">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1AF6E4F7">
                            <w:pPr>
                              <w:rPr>
                                <w:rFonts w:ascii="仿宋_GB2312" w:eastAsia="仿宋_GB2312"/>
                              </w:rPr>
                            </w:pPr>
                            <w:r>
                              <w:rPr>
                                <w:rFonts w:hint="eastAsia" w:ascii="仿宋_GB2312" w:eastAsia="仿宋_GB2312"/>
                              </w:rPr>
                              <w:t>立项</w:t>
                            </w:r>
                          </w:p>
                          <w:p w14:paraId="373800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3360;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2439464D">
                      <w:pPr>
                        <w:jc w:val="center"/>
                        <w:rPr>
                          <w:rFonts w:hint="eastAsia" w:asciiTheme="minorEastAsia" w:hAnsiTheme="minorEastAsia" w:eastAsiaTheme="minorEastAsia"/>
                        </w:rPr>
                      </w:pPr>
                      <w:r>
                        <w:rPr>
                          <w:rFonts w:hint="eastAsia" w:asciiTheme="minorEastAsia" w:hAnsiTheme="minorEastAsia" w:eastAsiaTheme="minorEastAsia"/>
                        </w:rPr>
                        <w:t>评审打分</w:t>
                      </w:r>
                    </w:p>
                    <w:p w14:paraId="1AF6E4F7">
                      <w:pPr>
                        <w:rPr>
                          <w:rFonts w:ascii="仿宋_GB2312" w:eastAsia="仿宋_GB2312"/>
                        </w:rPr>
                      </w:pPr>
                      <w:r>
                        <w:rPr>
                          <w:rFonts w:hint="eastAsia" w:ascii="仿宋_GB2312" w:eastAsia="仿宋_GB2312"/>
                        </w:rPr>
                        <w:t>立项</w:t>
                      </w:r>
                    </w:p>
                    <w:p w14:paraId="373800B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889714">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763A6B14">
                            <w:pPr>
                              <w:rPr>
                                <w:rFonts w:ascii="仿宋_GB2312" w:eastAsia="仿宋_GB2312"/>
                              </w:rPr>
                            </w:pPr>
                            <w:r>
                              <w:rPr>
                                <w:rFonts w:hint="eastAsia" w:ascii="仿宋_GB2312" w:eastAsia="仿宋_GB2312"/>
                              </w:rPr>
                              <w:t>立项</w:t>
                            </w:r>
                          </w:p>
                          <w:p w14:paraId="7E1BBE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2576;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7889714">
                      <w:pPr>
                        <w:jc w:val="center"/>
                        <w:rPr>
                          <w:rFonts w:hint="eastAsia" w:asciiTheme="minorEastAsia" w:hAnsiTheme="minorEastAsia" w:eastAsiaTheme="minorEastAsia"/>
                        </w:rPr>
                      </w:pPr>
                      <w:r>
                        <w:rPr>
                          <w:rFonts w:hint="eastAsia" w:asciiTheme="minorEastAsia" w:hAnsiTheme="minorEastAsia" w:eastAsiaTheme="minorEastAsia"/>
                        </w:rPr>
                        <w:t>供应商提交最后报价</w:t>
                      </w:r>
                    </w:p>
                    <w:p w14:paraId="763A6B14">
                      <w:pPr>
                        <w:rPr>
                          <w:rFonts w:ascii="仿宋_GB2312" w:eastAsia="仿宋_GB2312"/>
                        </w:rPr>
                      </w:pPr>
                      <w:r>
                        <w:rPr>
                          <w:rFonts w:hint="eastAsia" w:ascii="仿宋_GB2312" w:eastAsia="仿宋_GB2312"/>
                        </w:rPr>
                        <w:t>立项</w:t>
                      </w:r>
                    </w:p>
                    <w:p w14:paraId="7E1BBEB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44CB79">
                            <w:pPr>
                              <w:jc w:val="center"/>
                              <w:rPr>
                                <w:rFonts w:hint="eastAsia"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1552;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3844CB79">
                      <w:pPr>
                        <w:jc w:val="center"/>
                        <w:rPr>
                          <w:rFonts w:hint="eastAsia"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01DA31">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4F151D35">
                            <w:pPr>
                              <w:jc w:val="center"/>
                              <w:rPr>
                                <w:rFonts w:ascii="仿宋_GB2312" w:eastAsia="仿宋_GB2312"/>
                              </w:rPr>
                            </w:pPr>
                          </w:p>
                          <w:p w14:paraId="1CFD632D">
                            <w:pPr>
                              <w:rPr>
                                <w:rFonts w:ascii="仿宋_GB2312" w:eastAsia="仿宋_GB2312"/>
                              </w:rPr>
                            </w:pPr>
                            <w:r>
                              <w:rPr>
                                <w:rFonts w:hint="eastAsia" w:ascii="仿宋_GB2312" w:eastAsia="仿宋_GB2312"/>
                              </w:rPr>
                              <w:t>立项</w:t>
                            </w:r>
                          </w:p>
                          <w:p w14:paraId="27602EB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0768;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D01DA31">
                      <w:pPr>
                        <w:jc w:val="center"/>
                        <w:rPr>
                          <w:rFonts w:hint="eastAsia" w:asciiTheme="minorEastAsia" w:hAnsiTheme="minorEastAsia" w:eastAsiaTheme="minorEastAsia"/>
                        </w:rPr>
                      </w:pPr>
                      <w:r>
                        <w:rPr>
                          <w:rFonts w:hint="eastAsia" w:asciiTheme="minorEastAsia" w:hAnsiTheme="minorEastAsia" w:eastAsiaTheme="minorEastAsia"/>
                        </w:rPr>
                        <w:t>资格审查</w:t>
                      </w:r>
                    </w:p>
                    <w:p w14:paraId="4F151D35">
                      <w:pPr>
                        <w:jc w:val="center"/>
                        <w:rPr>
                          <w:rFonts w:ascii="仿宋_GB2312" w:eastAsia="仿宋_GB2312"/>
                        </w:rPr>
                      </w:pPr>
                    </w:p>
                    <w:p w14:paraId="1CFD632D">
                      <w:pPr>
                        <w:rPr>
                          <w:rFonts w:ascii="仿宋_GB2312" w:eastAsia="仿宋_GB2312"/>
                        </w:rPr>
                      </w:pPr>
                      <w:r>
                        <w:rPr>
                          <w:rFonts w:hint="eastAsia" w:ascii="仿宋_GB2312" w:eastAsia="仿宋_GB2312"/>
                        </w:rPr>
                        <w:t>立项</w:t>
                      </w:r>
                    </w:p>
                    <w:p w14:paraId="27602EB5">
                      <w:pPr>
                        <w:rPr>
                          <w:rFonts w:ascii="仿宋_GB2312" w:eastAsia="仿宋_GB2312"/>
                        </w:rPr>
                      </w:pPr>
                    </w:p>
                  </w:txbxContent>
                </v:textbox>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79744;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028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58FBDA">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59264;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0B58FBDA">
                      <w:pPr>
                        <w:jc w:val="center"/>
                        <w:rPr>
                          <w:rFonts w:hint="eastAsia"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CA2404">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036612A0">
                            <w:pPr>
                              <w:rPr>
                                <w:rFonts w:ascii="仿宋_GB2312" w:eastAsia="仿宋_GB2312"/>
                              </w:rPr>
                            </w:pPr>
                            <w:r>
                              <w:rPr>
                                <w:rFonts w:hint="eastAsia" w:ascii="仿宋_GB2312" w:eastAsia="仿宋_GB2312"/>
                              </w:rPr>
                              <w:t>立项</w:t>
                            </w:r>
                          </w:p>
                          <w:p w14:paraId="22E97B5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4384;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0ECA2404">
                      <w:pPr>
                        <w:jc w:val="center"/>
                        <w:rPr>
                          <w:rFonts w:hint="eastAsia" w:asciiTheme="minorEastAsia" w:hAnsiTheme="minorEastAsia" w:eastAsiaTheme="minorEastAsia"/>
                        </w:rPr>
                      </w:pPr>
                      <w:r>
                        <w:rPr>
                          <w:rFonts w:hint="eastAsia" w:asciiTheme="minorEastAsia" w:hAnsiTheme="minorEastAsia" w:eastAsiaTheme="minorEastAsia"/>
                        </w:rPr>
                        <w:t>开启响应文件</w:t>
                      </w:r>
                    </w:p>
                    <w:p w14:paraId="036612A0">
                      <w:pPr>
                        <w:rPr>
                          <w:rFonts w:ascii="仿宋_GB2312" w:eastAsia="仿宋_GB2312"/>
                        </w:rPr>
                      </w:pPr>
                      <w:r>
                        <w:rPr>
                          <w:rFonts w:hint="eastAsia" w:ascii="仿宋_GB2312" w:eastAsia="仿宋_GB2312"/>
                        </w:rPr>
                        <w:t>立项</w:t>
                      </w:r>
                    </w:p>
                    <w:p w14:paraId="22E97B5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B28540">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458D9DDD">
                            <w:pPr>
                              <w:rPr>
                                <w:rFonts w:ascii="仿宋_GB2312" w:eastAsia="仿宋_GB2312"/>
                              </w:rPr>
                            </w:pPr>
                            <w:r>
                              <w:rPr>
                                <w:rFonts w:hint="eastAsia" w:ascii="仿宋_GB2312" w:eastAsia="仿宋_GB2312"/>
                              </w:rPr>
                              <w:t>立项</w:t>
                            </w:r>
                          </w:p>
                          <w:p w14:paraId="50B3658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5408;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45B28540">
                      <w:pPr>
                        <w:jc w:val="center"/>
                        <w:rPr>
                          <w:rFonts w:hint="eastAsia" w:asciiTheme="minorEastAsia" w:hAnsiTheme="minorEastAsia" w:eastAsiaTheme="minorEastAsia"/>
                        </w:rPr>
                      </w:pPr>
                      <w:r>
                        <w:rPr>
                          <w:rFonts w:hint="eastAsia" w:asciiTheme="minorEastAsia" w:hAnsiTheme="minorEastAsia" w:eastAsiaTheme="minorEastAsia"/>
                        </w:rPr>
                        <w:t>邀请供应商</w:t>
                      </w:r>
                    </w:p>
                    <w:p w14:paraId="458D9DDD">
                      <w:pPr>
                        <w:rPr>
                          <w:rFonts w:ascii="仿宋_GB2312" w:eastAsia="仿宋_GB2312"/>
                        </w:rPr>
                      </w:pPr>
                      <w:r>
                        <w:rPr>
                          <w:rFonts w:hint="eastAsia" w:ascii="仿宋_GB2312" w:eastAsia="仿宋_GB2312"/>
                        </w:rPr>
                        <w:t>立项</w:t>
                      </w:r>
                    </w:p>
                    <w:p w14:paraId="50B3658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643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745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848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6950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052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3600;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4624;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7696;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highlight w:val="none"/>
        </w:rPr>
        <w:br w:type="page"/>
      </w:r>
    </w:p>
    <w:p w14:paraId="53C1B2D6">
      <w:pPr>
        <w:shd w:val="clear"/>
        <w:adjustRightInd/>
        <w:spacing w:line="360" w:lineRule="auto"/>
        <w:jc w:val="center"/>
        <w:outlineLvl w:val="0"/>
        <w:rPr>
          <w:rFonts w:hint="eastAsia" w:cs="仿宋_GB2312" w:asciiTheme="minorEastAsia" w:hAnsiTheme="minorEastAsia" w:eastAsiaTheme="minorEastAsia"/>
          <w:b/>
          <w:color w:val="auto"/>
          <w:sz w:val="36"/>
          <w:szCs w:val="20"/>
          <w:highlight w:val="none"/>
        </w:rPr>
      </w:pPr>
      <w:bookmarkStart w:id="29" w:name="_Toc25086"/>
      <w:r>
        <w:rPr>
          <w:rFonts w:hint="eastAsia" w:cs="仿宋_GB2312" w:asciiTheme="minorEastAsia" w:hAnsiTheme="minorEastAsia" w:eastAsiaTheme="minorEastAsia"/>
          <w:b/>
          <w:color w:val="auto"/>
          <w:sz w:val="36"/>
          <w:szCs w:val="20"/>
          <w:highlight w:val="none"/>
        </w:rPr>
        <w:t>第三部分</w:t>
      </w:r>
      <w:bookmarkEnd w:id="8"/>
      <w:r>
        <w:rPr>
          <w:rFonts w:hint="eastAsia" w:cs="仿宋_GB2312" w:asciiTheme="minorEastAsia" w:hAnsiTheme="minorEastAsia" w:eastAsiaTheme="minorEastAsia"/>
          <w:b/>
          <w:color w:val="auto"/>
          <w:sz w:val="36"/>
          <w:szCs w:val="20"/>
          <w:highlight w:val="none"/>
        </w:rPr>
        <w:t xml:space="preserve">  供应商须知</w:t>
      </w:r>
      <w:bookmarkEnd w:id="9"/>
      <w:bookmarkEnd w:id="29"/>
    </w:p>
    <w:p w14:paraId="6552CE0D">
      <w:pPr>
        <w:shd w:val="clear"/>
        <w:adjustRightInd/>
        <w:spacing w:line="360" w:lineRule="auto"/>
        <w:jc w:val="center"/>
        <w:outlineLvl w:val="1"/>
        <w:rPr>
          <w:rFonts w:hint="eastAsia"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t>一、前附表</w:t>
      </w:r>
    </w:p>
    <w:tbl>
      <w:tblPr>
        <w:tblStyle w:val="61"/>
        <w:tblW w:w="96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28" w:type="dxa"/>
          <w:bottom w:w="0" w:type="dxa"/>
          <w:right w:w="28" w:type="dxa"/>
        </w:tblCellMar>
      </w:tblPr>
      <w:tblGrid>
        <w:gridCol w:w="769"/>
        <w:gridCol w:w="1437"/>
        <w:gridCol w:w="7456"/>
      </w:tblGrid>
      <w:tr w14:paraId="371E5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769" w:type="dxa"/>
            <w:tcBorders>
              <w:top w:val="single" w:color="auto" w:sz="4" w:space="0"/>
              <w:left w:val="single" w:color="auto" w:sz="4" w:space="0"/>
              <w:bottom w:val="single" w:color="auto" w:sz="4" w:space="0"/>
              <w:right w:val="single" w:color="auto" w:sz="4" w:space="0"/>
            </w:tcBorders>
            <w:vAlign w:val="center"/>
          </w:tcPr>
          <w:p w14:paraId="1987E553">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序号</w:t>
            </w:r>
          </w:p>
        </w:tc>
        <w:tc>
          <w:tcPr>
            <w:tcW w:w="1437" w:type="dxa"/>
            <w:tcBorders>
              <w:top w:val="single" w:color="000000" w:sz="8" w:space="0"/>
              <w:left w:val="single" w:color="auto" w:sz="4" w:space="0"/>
              <w:bottom w:val="single" w:color="000000" w:sz="8" w:space="0"/>
              <w:right w:val="single" w:color="000000" w:sz="8" w:space="0"/>
            </w:tcBorders>
            <w:vAlign w:val="center"/>
          </w:tcPr>
          <w:p w14:paraId="0EA1B15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事项</w:t>
            </w:r>
          </w:p>
        </w:tc>
        <w:tc>
          <w:tcPr>
            <w:tcW w:w="7456" w:type="dxa"/>
            <w:tcBorders>
              <w:top w:val="single" w:color="000000" w:sz="8" w:space="0"/>
              <w:left w:val="single" w:color="000000" w:sz="2" w:space="0"/>
              <w:bottom w:val="single" w:color="000000" w:sz="8" w:space="0"/>
              <w:right w:val="single" w:color="000000" w:sz="8" w:space="0"/>
            </w:tcBorders>
            <w:vAlign w:val="center"/>
          </w:tcPr>
          <w:p w14:paraId="16BF12F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本项目的特别规定</w:t>
            </w:r>
          </w:p>
        </w:tc>
      </w:tr>
      <w:tr w14:paraId="2D2CBF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87" w:hRule="atLeast"/>
        </w:trPr>
        <w:tc>
          <w:tcPr>
            <w:tcW w:w="769" w:type="dxa"/>
            <w:tcBorders>
              <w:top w:val="single" w:color="auto" w:sz="4" w:space="0"/>
              <w:left w:val="single" w:color="auto" w:sz="4" w:space="0"/>
              <w:bottom w:val="single" w:color="auto" w:sz="4" w:space="0"/>
              <w:right w:val="single" w:color="auto" w:sz="4" w:space="0"/>
            </w:tcBorders>
            <w:vAlign w:val="center"/>
          </w:tcPr>
          <w:p w14:paraId="6C879A4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w:t>
            </w:r>
          </w:p>
        </w:tc>
        <w:tc>
          <w:tcPr>
            <w:tcW w:w="1437" w:type="dxa"/>
            <w:tcBorders>
              <w:top w:val="single" w:color="000000" w:sz="8" w:space="0"/>
              <w:left w:val="single" w:color="auto" w:sz="4" w:space="0"/>
              <w:bottom w:val="single" w:color="000000" w:sz="8" w:space="0"/>
              <w:right w:val="single" w:color="000000" w:sz="8" w:space="0"/>
            </w:tcBorders>
            <w:vAlign w:val="center"/>
          </w:tcPr>
          <w:p w14:paraId="7B5F97D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项目属性</w:t>
            </w:r>
          </w:p>
        </w:tc>
        <w:tc>
          <w:tcPr>
            <w:tcW w:w="7456" w:type="dxa"/>
            <w:tcBorders>
              <w:top w:val="single" w:color="000000" w:sz="8" w:space="0"/>
              <w:left w:val="single" w:color="000000" w:sz="2" w:space="0"/>
              <w:bottom w:val="single" w:color="000000" w:sz="8" w:space="0"/>
              <w:right w:val="single" w:color="000000" w:sz="8" w:space="0"/>
            </w:tcBorders>
            <w:vAlign w:val="center"/>
          </w:tcPr>
          <w:p w14:paraId="332D2CF7">
            <w:pPr>
              <w:keepNext w:val="0"/>
              <w:keepLines w:val="0"/>
              <w:suppressLineNumbers w:val="0"/>
              <w:shd w:val="clear"/>
              <w:spacing w:before="0" w:beforeAutospacing="0" w:after="0" w:afterAutospacing="0" w:line="360" w:lineRule="auto"/>
              <w:ind w:left="0" w:right="0"/>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服务类。</w:t>
            </w:r>
          </w:p>
        </w:tc>
      </w:tr>
      <w:tr w14:paraId="5A6D4C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685" w:hRule="atLeast"/>
        </w:trPr>
        <w:tc>
          <w:tcPr>
            <w:tcW w:w="769" w:type="dxa"/>
            <w:tcBorders>
              <w:top w:val="single" w:color="auto" w:sz="4" w:space="0"/>
              <w:left w:val="single" w:color="auto" w:sz="4" w:space="0"/>
              <w:bottom w:val="single" w:color="auto" w:sz="4" w:space="0"/>
              <w:right w:val="single" w:color="auto" w:sz="4" w:space="0"/>
            </w:tcBorders>
            <w:vAlign w:val="center"/>
          </w:tcPr>
          <w:p w14:paraId="2953025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p>
        </w:tc>
        <w:tc>
          <w:tcPr>
            <w:tcW w:w="1437" w:type="dxa"/>
            <w:tcBorders>
              <w:top w:val="single" w:color="000000" w:sz="8" w:space="0"/>
              <w:left w:val="single" w:color="auto" w:sz="4" w:space="0"/>
              <w:bottom w:val="single" w:color="000000" w:sz="8" w:space="0"/>
              <w:right w:val="single" w:color="000000" w:sz="8" w:space="0"/>
            </w:tcBorders>
            <w:vAlign w:val="center"/>
          </w:tcPr>
          <w:p w14:paraId="3B0AEBB1">
            <w:pPr>
              <w:keepNext w:val="0"/>
              <w:keepLines w:val="0"/>
              <w:suppressLineNumbers w:val="0"/>
              <w:shd w:val="clear"/>
              <w:snapToGrid w:val="0"/>
              <w:spacing w:before="0" w:beforeAutospacing="0" w:after="0" w:afterAutospacing="0" w:line="360" w:lineRule="auto"/>
              <w:ind w:left="0" w:right="0"/>
              <w:rPr>
                <w:rFonts w:hint="default" w:cs="宋体" w:asciiTheme="minorEastAsia" w:hAnsiTheme="minorEastAsia" w:eastAsiaTheme="minorEastAsia"/>
                <w:b/>
                <w:color w:val="auto"/>
                <w:kern w:val="0"/>
                <w:sz w:val="24"/>
                <w:highlight w:val="none"/>
              </w:rPr>
            </w:pPr>
            <w:r>
              <w:rPr>
                <w:rFonts w:hint="eastAsia" w:cs="宋体" w:asciiTheme="minorEastAsia" w:hAnsiTheme="minorEastAsia" w:eastAsiaTheme="minorEastAsia"/>
                <w:b/>
                <w:color w:val="auto"/>
                <w:kern w:val="0"/>
                <w:sz w:val="24"/>
                <w:highlight w:val="none"/>
              </w:rPr>
              <w:t>采购标的及其对应的中小企业划分标准所属行业</w:t>
            </w:r>
          </w:p>
        </w:tc>
        <w:tc>
          <w:tcPr>
            <w:tcW w:w="7456" w:type="dxa"/>
            <w:tcBorders>
              <w:top w:val="single" w:color="000000" w:sz="8" w:space="0"/>
              <w:left w:val="single" w:color="000000" w:sz="2" w:space="0"/>
              <w:bottom w:val="single" w:color="000000" w:sz="8" w:space="0"/>
              <w:right w:val="single" w:color="000000" w:sz="8" w:space="0"/>
            </w:tcBorders>
            <w:vAlign w:val="center"/>
          </w:tcPr>
          <w:p w14:paraId="5F41F81A">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Times New Roman" w:hAnsi="Times New Roman" w:eastAsia="宋体" w:cs="Times New Roman"/>
                <w:color w:val="auto"/>
                <w:highlight w:val="none"/>
                <w:lang w:val="en-US" w:eastAsia="zh-CN"/>
              </w:rPr>
            </w:pPr>
            <w:r>
              <w:rPr>
                <w:rFonts w:hint="eastAsia" w:cs="宋体" w:asciiTheme="minorEastAsia" w:hAnsiTheme="minorEastAsia" w:eastAsiaTheme="minorEastAsia"/>
                <w:color w:val="auto"/>
                <w:kern w:val="0"/>
                <w:sz w:val="24"/>
                <w:highlight w:val="none"/>
              </w:rPr>
              <w:t>标的：</w:t>
            </w:r>
            <w:r>
              <w:rPr>
                <w:rFonts w:hint="eastAsia" w:cs="Times New Roman" w:asciiTheme="minorEastAsia" w:hAnsiTheme="minorEastAsia" w:eastAsiaTheme="minorEastAsia"/>
                <w:color w:val="auto"/>
                <w:sz w:val="24"/>
                <w:highlight w:val="none"/>
                <w:u w:val="single"/>
                <w:lang w:val="en-US" w:eastAsia="zh-CN"/>
              </w:rPr>
              <w:t xml:space="preserve">广西壮族自治区第十六届运动会群众体育赛事(象棋、围棋、国际象棋、桥牌）竞赛服务 </w:t>
            </w:r>
            <w:r>
              <w:rPr>
                <w:rFonts w:hint="eastAsia" w:cs="Times New Roman" w:asciiTheme="minorEastAsia" w:hAnsiTheme="minorEastAsia" w:eastAsiaTheme="minorEastAsia"/>
                <w:color w:val="auto"/>
                <w:sz w:val="24"/>
                <w:highlight w:val="none"/>
                <w:u w:val="none"/>
                <w:lang w:val="en-US" w:eastAsia="zh-CN"/>
              </w:rPr>
              <w:t>，</w:t>
            </w:r>
            <w:r>
              <w:rPr>
                <w:rFonts w:hint="eastAsia" w:cs="Times New Roman" w:asciiTheme="minorEastAsia" w:hAnsiTheme="minorEastAsia" w:eastAsiaTheme="minorEastAsia"/>
                <w:color w:val="auto"/>
                <w:sz w:val="24"/>
                <w:highlight w:val="none"/>
                <w:u w:val="single"/>
                <w:lang w:val="en-US" w:eastAsia="zh-CN"/>
              </w:rPr>
              <w:t xml:space="preserve">属于 其他未列明行业 </w:t>
            </w:r>
            <w:r>
              <w:rPr>
                <w:rFonts w:hint="eastAsia" w:cs="Times New Roman" w:asciiTheme="minorEastAsia" w:hAnsiTheme="minorEastAsia" w:eastAsiaTheme="minorEastAsia"/>
                <w:color w:val="auto"/>
                <w:sz w:val="24"/>
                <w:highlight w:val="none"/>
                <w:u w:val="none"/>
                <w:lang w:val="en-US" w:eastAsia="zh-CN"/>
              </w:rPr>
              <w:t>行业</w:t>
            </w:r>
          </w:p>
        </w:tc>
      </w:tr>
      <w:tr w14:paraId="3DDF0F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3" w:hRule="atLeast"/>
        </w:trPr>
        <w:tc>
          <w:tcPr>
            <w:tcW w:w="769" w:type="dxa"/>
            <w:tcBorders>
              <w:top w:val="single" w:color="auto" w:sz="4" w:space="0"/>
              <w:left w:val="single" w:color="auto" w:sz="4" w:space="0"/>
              <w:bottom w:val="single" w:color="auto" w:sz="4" w:space="0"/>
              <w:right w:val="single" w:color="auto" w:sz="4" w:space="0"/>
            </w:tcBorders>
            <w:vAlign w:val="center"/>
          </w:tcPr>
          <w:p w14:paraId="0E3143DB">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w:t>
            </w:r>
          </w:p>
        </w:tc>
        <w:tc>
          <w:tcPr>
            <w:tcW w:w="1437" w:type="dxa"/>
            <w:tcBorders>
              <w:top w:val="single" w:color="000000" w:sz="8" w:space="0"/>
              <w:left w:val="single" w:color="auto" w:sz="4" w:space="0"/>
              <w:bottom w:val="single" w:color="000000" w:sz="8" w:space="0"/>
              <w:right w:val="single" w:color="000000" w:sz="8" w:space="0"/>
            </w:tcBorders>
            <w:vAlign w:val="center"/>
          </w:tcPr>
          <w:p w14:paraId="4FC0E01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是否允许采购进口产品</w:t>
            </w:r>
          </w:p>
        </w:tc>
        <w:tc>
          <w:tcPr>
            <w:tcW w:w="7456" w:type="dxa"/>
            <w:tcBorders>
              <w:top w:val="single" w:color="000000" w:sz="8" w:space="0"/>
              <w:left w:val="single" w:color="000000" w:sz="2" w:space="0"/>
              <w:bottom w:val="single" w:color="000000" w:sz="8" w:space="0"/>
              <w:right w:val="single" w:color="000000" w:sz="8" w:space="0"/>
            </w:tcBorders>
            <w:vAlign w:val="center"/>
          </w:tcPr>
          <w:p w14:paraId="388E7F87">
            <w:pPr>
              <w:keepNext w:val="0"/>
              <w:keepLines w:val="0"/>
              <w:pageBreakBefore w:val="0"/>
              <w:widowControl w:val="0"/>
              <w:suppressLineNumbers w:val="0"/>
              <w:shd w:val="clear"/>
              <w:kinsoku/>
              <w:wordWrap/>
              <w:overflowPunct/>
              <w:topLinePunct w:val="0"/>
              <w:autoSpaceDE/>
              <w:autoSpaceDN/>
              <w:bidi w:val="0"/>
              <w:snapToGrid/>
              <w:spacing w:before="0" w:beforeAutospacing="0" w:after="0" w:afterAutospacing="0" w:line="360" w:lineRule="auto"/>
              <w:ind w:left="0" w:right="0"/>
              <w:textAlignment w:val="auto"/>
              <w:rPr>
                <w:rFonts w:hint="eastAsia" w:cs="宋体" w:asciiTheme="minorEastAsia" w:hAnsiTheme="minorEastAsia" w:eastAsiaTheme="minorEastAsia"/>
                <w:color w:val="auto"/>
                <w:kern w:val="0"/>
                <w:sz w:val="24"/>
                <w:highlight w:val="none"/>
              </w:rPr>
            </w:pPr>
            <w:sdt>
              <w:sdtPr>
                <w:rPr>
                  <w:rFonts w:hint="eastAsia" w:cs="宋体" w:asciiTheme="minorEastAsia" w:hAnsiTheme="minorEastAsia" w:eastAsiaTheme="minorEastAsia"/>
                  <w:color w:val="auto"/>
                  <w:kern w:val="0"/>
                  <w:sz w:val="24"/>
                  <w:highlight w:val="none"/>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bookmarkStart w:id="171" w:name="_GoBack"/>
                <w:r>
                  <w:rPr>
                    <w:rFonts w:hint="eastAsia" w:cs="宋体" w:asciiTheme="minorEastAsia" w:hAnsiTheme="minorEastAsia" w:eastAsiaTheme="minorEastAsia"/>
                    <w:color w:val="auto"/>
                    <w:kern w:val="0"/>
                    <w:sz w:val="24"/>
                    <w:highlight w:val="none"/>
                  </w:rPr>
                  <w:sym w:font="Wingdings" w:char="F0FE"/>
                </w:r>
                <w:bookmarkEnd w:id="171"/>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kern w:val="0"/>
                <w:sz w:val="24"/>
                <w:highlight w:val="none"/>
              </w:rPr>
              <w:t>本项目不允许采购进口产品。</w:t>
            </w:r>
          </w:p>
          <w:p w14:paraId="031ADBA3">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sdt>
              <w:sdtPr>
                <w:rPr>
                  <w:rFonts w:hint="eastAsia" w:ascii="宋体" w:eastAsia="宋体" w:cs="宋体" w:hAnsiTheme="minorEastAsia"/>
                  <w:b/>
                  <w:bCs/>
                  <w:color w:val="auto"/>
                  <w:kern w:val="0"/>
                  <w:sz w:val="24"/>
                  <w:szCs w:val="32"/>
                  <w:highlight w:val="none"/>
                  <w:lang w:val="zh-CN" w:eastAsia="zh-CN" w:bidi="ar-SA"/>
                </w:rPr>
                <w:id w:val="147455008"/>
                <w14:checkbox>
                  <w14:checked w14:val="0"/>
                  <w14:checkedState w14:val="00FE" w14:font="Wingdings"/>
                  <w14:uncheckedState w14:val="2610" w14:font="MS Gothic"/>
                </w14:checkbox>
              </w:sdtPr>
              <w:sdtEndPr>
                <w:rPr>
                  <w:rFonts w:hint="eastAsia" w:ascii="宋体" w:eastAsia="宋体" w:cs="宋体" w:hAnsiTheme="minorEastAsia"/>
                  <w:b w:val="0"/>
                  <w:bCs w:val="0"/>
                  <w:color w:val="auto"/>
                  <w:kern w:val="0"/>
                  <w:sz w:val="24"/>
                  <w:szCs w:val="32"/>
                  <w:highlight w:val="none"/>
                  <w:lang w:val="zh-CN" w:eastAsia="zh-CN" w:bidi="ar-SA"/>
                </w:rPr>
              </w:sdtEndPr>
              <w:sdtContent>
                <w:r>
                  <w:rPr>
                    <w:rFonts w:hint="eastAsia" w:ascii="宋体" w:hAnsi="MS Mincho" w:eastAsia="宋体" w:cs="MS Mincho"/>
                    <w:b w:val="0"/>
                    <w:bCs w:val="0"/>
                    <w:color w:val="auto"/>
                    <w:kern w:val="0"/>
                    <w:sz w:val="24"/>
                    <w:szCs w:val="32"/>
                    <w:highlight w:val="none"/>
                    <w:lang w:val="zh-CN" w:eastAsia="zh-CN" w:bidi="ar-SA"/>
                  </w:rPr>
                  <w:t>☐</w:t>
                </w:r>
              </w:sdtContent>
            </w:sdt>
            <w:r>
              <w:rPr>
                <w:rFonts w:hint="eastAsia" w:ascii="宋体" w:eastAsia="宋体" w:cs="宋体" w:hAnsiTheme="minorEastAsia"/>
                <w:b w:val="0"/>
                <w:bCs w:val="0"/>
                <w:color w:val="auto"/>
                <w:kern w:val="0"/>
                <w:sz w:val="24"/>
                <w:szCs w:val="32"/>
                <w:highlight w:val="none"/>
                <w:lang w:val="en-US" w:eastAsia="zh-CN" w:bidi="ar-SA"/>
              </w:rPr>
              <w:t>B</w:t>
            </w:r>
            <w:r>
              <w:rPr>
                <w:rFonts w:hint="eastAsia" w:ascii="宋体" w:eastAsia="宋体" w:cs="宋体" w:hAnsiTheme="minorEastAsia"/>
                <w:b w:val="0"/>
                <w:bCs w:val="0"/>
                <w:color w:val="auto"/>
                <w:kern w:val="0"/>
                <w:sz w:val="24"/>
                <w:szCs w:val="32"/>
                <w:highlight w:val="none"/>
                <w:lang w:val="zh-CN" w:eastAsia="zh-CN" w:bidi="ar-SA"/>
              </w:rPr>
              <w:t>可以就</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0"/>
                <w:sz w:val="24"/>
                <w:szCs w:val="32"/>
                <w:highlight w:val="none"/>
                <w:lang w:val="zh-CN" w:eastAsia="zh-CN" w:bidi="ar-SA"/>
              </w:rPr>
              <w:t>采购进口产品。</w:t>
            </w:r>
          </w:p>
        </w:tc>
      </w:tr>
      <w:tr w14:paraId="18E8C6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579" w:hRule="atLeast"/>
        </w:trPr>
        <w:tc>
          <w:tcPr>
            <w:tcW w:w="769" w:type="dxa"/>
            <w:tcBorders>
              <w:top w:val="single" w:color="auto" w:sz="4" w:space="0"/>
              <w:left w:val="single" w:color="auto" w:sz="4" w:space="0"/>
              <w:bottom w:val="single" w:color="auto" w:sz="4" w:space="0"/>
              <w:right w:val="single" w:color="auto" w:sz="4" w:space="0"/>
            </w:tcBorders>
            <w:vAlign w:val="center"/>
          </w:tcPr>
          <w:p w14:paraId="3F253BCB">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w:t>
            </w:r>
          </w:p>
        </w:tc>
        <w:tc>
          <w:tcPr>
            <w:tcW w:w="1437" w:type="dxa"/>
            <w:tcBorders>
              <w:top w:val="single" w:color="000000" w:sz="8" w:space="0"/>
              <w:left w:val="single" w:color="auto" w:sz="4" w:space="0"/>
              <w:bottom w:val="single" w:color="000000" w:sz="8" w:space="0"/>
              <w:right w:val="single" w:color="000000" w:sz="8" w:space="0"/>
            </w:tcBorders>
            <w:vAlign w:val="center"/>
          </w:tcPr>
          <w:p w14:paraId="59616343">
            <w:pPr>
              <w:keepNext w:val="0"/>
              <w:keepLines w:val="0"/>
              <w:suppressLineNumbers w:val="0"/>
              <w:shd w:val="clear"/>
              <w:snapToGrid w:val="0"/>
              <w:spacing w:before="0" w:beforeAutospacing="0" w:after="0" w:afterAutospacing="0" w:line="360" w:lineRule="auto"/>
              <w:ind w:left="0" w:right="0" w:firstLine="482" w:firstLineChars="200"/>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分包</w:t>
            </w:r>
          </w:p>
        </w:tc>
        <w:tc>
          <w:tcPr>
            <w:tcW w:w="7456" w:type="dxa"/>
            <w:tcBorders>
              <w:top w:val="single" w:color="000000" w:sz="8" w:space="0"/>
              <w:left w:val="single" w:color="000000" w:sz="2" w:space="0"/>
              <w:bottom w:val="single" w:color="000000" w:sz="8" w:space="0"/>
              <w:right w:val="single" w:color="000000" w:sz="8" w:space="0"/>
            </w:tcBorders>
            <w:vAlign w:val="center"/>
          </w:tcPr>
          <w:p w14:paraId="6043D0F3">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eastAsia" w:cs="宋体" w:asciiTheme="minorEastAsia" w:hAnsiTheme="minorEastAsia" w:eastAsiaTheme="minorEastAsia"/>
                <w:b w:val="0"/>
                <w:bCs w:val="0"/>
                <w:color w:val="auto"/>
                <w:kern w:val="0"/>
                <w:sz w:val="24"/>
                <w:szCs w:val="32"/>
                <w:highlight w:val="none"/>
                <w:lang w:val="zh-CN" w:eastAsia="zh-CN" w:bidi="ar-SA"/>
              </w:rPr>
            </w:pPr>
            <w:r>
              <w:rPr>
                <w:rFonts w:hint="eastAsia" w:cs="宋体" w:asciiTheme="minorEastAsia" w:hAnsiTheme="minorEastAsia" w:eastAsiaTheme="minorEastAsia"/>
                <w:b w:val="0"/>
                <w:bCs w:val="0"/>
                <w:color w:val="auto"/>
                <w:kern w:val="0"/>
                <w:sz w:val="24"/>
                <w:szCs w:val="32"/>
                <w:highlight w:val="none"/>
                <w:lang w:val="zh-CN" w:eastAsia="zh-CN" w:bidi="ar-SA"/>
              </w:rPr>
              <w:t>☐A同意将非主体、非关键性的</w:t>
            </w:r>
            <w:r>
              <w:rPr>
                <w:rFonts w:hint="eastAsia" w:cs="宋体" w:asciiTheme="minorEastAsia" w:hAnsiTheme="minorEastAsia" w:eastAsiaTheme="minorEastAsia"/>
                <w:b w:val="0"/>
                <w:bCs w:val="0"/>
                <w:color w:val="auto"/>
                <w:kern w:val="0"/>
                <w:sz w:val="24"/>
                <w:szCs w:val="32"/>
                <w:highlight w:val="none"/>
                <w:u w:val="single"/>
                <w:lang w:val="zh-CN" w:eastAsia="zh-CN" w:bidi="ar-SA"/>
              </w:rPr>
              <w:t xml:space="preserve">             </w:t>
            </w:r>
            <w:r>
              <w:rPr>
                <w:rFonts w:hint="eastAsia" w:cs="宋体" w:asciiTheme="minorEastAsia" w:hAnsiTheme="minorEastAsia" w:eastAsiaTheme="minorEastAsia"/>
                <w:b w:val="0"/>
                <w:bCs w:val="0"/>
                <w:color w:val="auto"/>
                <w:kern w:val="0"/>
                <w:sz w:val="24"/>
                <w:szCs w:val="32"/>
                <w:highlight w:val="none"/>
                <w:lang w:val="zh-CN" w:eastAsia="zh-CN" w:bidi="ar-SA"/>
              </w:rPr>
              <w:t>工作分包。</w:t>
            </w:r>
          </w:p>
          <w:p w14:paraId="13044E25">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eastAsia" w:cs="宋体" w:asciiTheme="minorEastAsia" w:hAnsiTheme="minorEastAsia" w:eastAsiaTheme="minorEastAsia"/>
                <w:b w:val="0"/>
                <w:bCs w:val="0"/>
                <w:color w:val="auto"/>
                <w:kern w:val="0"/>
                <w:sz w:val="24"/>
                <w:szCs w:val="32"/>
                <w:highlight w:val="none"/>
                <w:lang w:val="zh-CN" w:eastAsia="zh-CN" w:bidi="ar-SA"/>
              </w:rPr>
            </w:pPr>
            <w:sdt>
              <w:sdtPr>
                <w:rPr>
                  <w:rFonts w:hint="eastAsia" w:cs="宋体" w:asciiTheme="minorEastAsia" w:hAnsiTheme="minorEastAsia" w:eastAsiaTheme="minorEastAsia"/>
                  <w:b/>
                  <w:bCs/>
                  <w:color w:val="auto"/>
                  <w:kern w:val="0"/>
                  <w:sz w:val="24"/>
                  <w:szCs w:val="32"/>
                  <w:highlight w:val="none"/>
                  <w:lang w:val="zh-CN" w:eastAsia="zh-CN" w:bidi="ar-SA"/>
                </w:rPr>
                <w:id w:val="147460704"/>
                <w14:checkbox>
                  <w14:checked w14:val="1"/>
                  <w14:checkedState w14:val="00FE" w14:font="Wingdings"/>
                  <w14:uncheckedState w14:val="2610" w14:font="MS Gothic"/>
                </w14:checkbox>
              </w:sdtPr>
              <w:sdtEndPr>
                <w:rPr>
                  <w:rFonts w:hint="eastAsia" w:cs="宋体" w:asciiTheme="minorEastAsia" w:hAnsiTheme="minorEastAsia" w:eastAsiaTheme="minorEastAsia"/>
                  <w:b/>
                  <w:bCs/>
                  <w:color w:val="auto"/>
                  <w:kern w:val="0"/>
                  <w:sz w:val="24"/>
                  <w:szCs w:val="32"/>
                  <w:highlight w:val="none"/>
                  <w:lang w:val="zh-CN" w:eastAsia="zh-CN" w:bidi="ar-SA"/>
                </w:rPr>
              </w:sdtEndPr>
              <w:sdtContent>
                <w:r>
                  <w:rPr>
                    <w:rFonts w:hint="eastAsia" w:ascii="Wingdings" w:hAnsi="Wingdings" w:cs="宋体" w:eastAsiaTheme="minorEastAsia"/>
                    <w:b w:val="0"/>
                    <w:bCs w:val="0"/>
                    <w:color w:val="auto"/>
                    <w:kern w:val="0"/>
                    <w:sz w:val="24"/>
                    <w:szCs w:val="24"/>
                    <w:highlight w:val="none"/>
                    <w:lang w:val="en-US" w:eastAsia="zh-CN" w:bidi="ar-SA"/>
                  </w:rPr>
                  <w:t>þ</w:t>
                </w:r>
              </w:sdtContent>
            </w:sdt>
            <w:r>
              <w:rPr>
                <w:rFonts w:hint="eastAsia" w:cs="宋体" w:asciiTheme="minorEastAsia" w:hAnsiTheme="minorEastAsia" w:eastAsiaTheme="minorEastAsia"/>
                <w:b w:val="0"/>
                <w:bCs w:val="0"/>
                <w:color w:val="auto"/>
                <w:kern w:val="0"/>
                <w:sz w:val="24"/>
                <w:szCs w:val="32"/>
                <w:highlight w:val="none"/>
                <w:lang w:val="zh-CN" w:eastAsia="zh-CN" w:bidi="ar-SA"/>
              </w:rPr>
              <w:t>B不同意分包。</w:t>
            </w:r>
          </w:p>
          <w:p w14:paraId="37700DBC">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en-US" w:eastAsia="zh-CN" w:bidi="ar-SA"/>
              </w:rPr>
            </w:pPr>
            <w:r>
              <w:rPr>
                <w:rFonts w:hint="eastAsia" w:cs="宋体" w:asciiTheme="minorEastAsia" w:hAnsiTheme="minorEastAsia" w:eastAsiaTheme="minorEastAsia"/>
                <w:b w:val="0"/>
                <w:bCs w:val="0"/>
                <w:color w:val="auto"/>
                <w:kern w:val="0"/>
                <w:sz w:val="24"/>
                <w:szCs w:val="32"/>
                <w:highlight w:val="none"/>
                <w:lang w:val="zh-CN" w:eastAsia="zh-CN" w:bidi="ar-SA"/>
              </w:rPr>
              <w:t>注：不得限制大中型企业向小微企业合理分包。</w:t>
            </w:r>
          </w:p>
        </w:tc>
      </w:tr>
      <w:tr w14:paraId="6646FC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69" w:hRule="atLeast"/>
        </w:trPr>
        <w:tc>
          <w:tcPr>
            <w:tcW w:w="769" w:type="dxa"/>
            <w:tcBorders>
              <w:top w:val="single" w:color="auto" w:sz="4" w:space="0"/>
              <w:left w:val="single" w:color="auto" w:sz="4" w:space="0"/>
              <w:bottom w:val="single" w:color="auto" w:sz="4" w:space="0"/>
              <w:right w:val="single" w:color="auto" w:sz="4" w:space="0"/>
            </w:tcBorders>
            <w:vAlign w:val="center"/>
          </w:tcPr>
          <w:p w14:paraId="20A93D3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w:t>
            </w:r>
          </w:p>
        </w:tc>
        <w:tc>
          <w:tcPr>
            <w:tcW w:w="1437" w:type="dxa"/>
            <w:tcBorders>
              <w:top w:val="single" w:color="000000" w:sz="8" w:space="0"/>
              <w:left w:val="single" w:color="auto" w:sz="4" w:space="0"/>
              <w:bottom w:val="single" w:color="000000" w:sz="8" w:space="0"/>
              <w:right w:val="single" w:color="000000" w:sz="8" w:space="0"/>
            </w:tcBorders>
            <w:vAlign w:val="center"/>
          </w:tcPr>
          <w:p w14:paraId="2438EE9D">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开标前答疑会或现场考察</w:t>
            </w:r>
          </w:p>
        </w:tc>
        <w:tc>
          <w:tcPr>
            <w:tcW w:w="7456" w:type="dxa"/>
            <w:tcBorders>
              <w:top w:val="single" w:color="000000" w:sz="8" w:space="0"/>
              <w:left w:val="single" w:color="000000" w:sz="2" w:space="0"/>
              <w:bottom w:val="single" w:color="000000" w:sz="8" w:space="0"/>
              <w:right w:val="single" w:color="000000" w:sz="8" w:space="0"/>
            </w:tcBorders>
            <w:vAlign w:val="center"/>
          </w:tcPr>
          <w:p w14:paraId="73CF364D">
            <w:pPr>
              <w:keepNext w:val="0"/>
              <w:keepLines w:val="0"/>
              <w:pageBreakBefore w:val="0"/>
              <w:widowControl w:val="0"/>
              <w:suppressLineNumbers w:val="0"/>
              <w:shd w:val="clear"/>
              <w:kinsoku/>
              <w:wordWrap/>
              <w:overflowPunct/>
              <w:topLinePunct w:val="0"/>
              <w:autoSpaceDE/>
              <w:autoSpaceDN/>
              <w:bidi w:val="0"/>
              <w:snapToGrid/>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ascii="Wingdings" w:hAnsi="Wingdings" w:cs="宋体" w:eastAsiaTheme="minorEastAsia"/>
                    <w:color w:val="auto"/>
                    <w:kern w:val="0"/>
                    <w:sz w:val="24"/>
                    <w:szCs w:val="24"/>
                    <w:highlight w:val="none"/>
                    <w:lang w:val="en-US" w:eastAsia="zh-CN" w:bidi="ar-SA"/>
                  </w:rPr>
                  <w:t>þ</w:t>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不组织。</w:t>
            </w:r>
          </w:p>
          <w:p w14:paraId="5E2D81C0">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sdt>
              <w:sdtPr>
                <w:rPr>
                  <w:rFonts w:hint="eastAsia" w:ascii="宋体" w:eastAsia="宋体" w:cs="宋体" w:hAnsiTheme="minorEastAsia"/>
                  <w:b/>
                  <w:bCs/>
                  <w:color w:val="auto"/>
                  <w:kern w:val="0"/>
                  <w:sz w:val="24"/>
                  <w:szCs w:val="32"/>
                  <w:highlight w:val="none"/>
                  <w:lang w:val="zh-CN" w:eastAsia="zh-CN" w:bidi="ar-SA"/>
                </w:rPr>
                <w:id w:val="-999802974"/>
                <w14:checkbox>
                  <w14:checked w14:val="0"/>
                  <w14:checkedState w14:val="00FE" w14:font="Wingdings"/>
                  <w14:uncheckedState w14:val="2610" w14:font="MS Gothic"/>
                </w14:checkbox>
              </w:sdtPr>
              <w:sdtEndPr>
                <w:rPr>
                  <w:rFonts w:hint="eastAsia" w:ascii="宋体" w:eastAsia="宋体" w:cs="宋体" w:hAnsiTheme="minorEastAsia"/>
                  <w:b w:val="0"/>
                  <w:bCs w:val="0"/>
                  <w:color w:val="auto"/>
                  <w:kern w:val="0"/>
                  <w:sz w:val="24"/>
                  <w:szCs w:val="32"/>
                  <w:highlight w:val="none"/>
                  <w:lang w:val="zh-CN" w:eastAsia="zh-CN" w:bidi="ar-SA"/>
                </w:rPr>
              </w:sdtEndPr>
              <w:sdtContent>
                <w:r>
                  <w:rPr>
                    <w:rFonts w:hint="eastAsia" w:ascii="宋体" w:hAnsi="MS Mincho" w:eastAsia="宋体" w:cs="MS Mincho"/>
                    <w:b w:val="0"/>
                    <w:bCs w:val="0"/>
                    <w:color w:val="auto"/>
                    <w:kern w:val="0"/>
                    <w:sz w:val="24"/>
                    <w:szCs w:val="32"/>
                    <w:highlight w:val="none"/>
                    <w:lang w:val="zh-CN" w:eastAsia="zh-CN" w:bidi="ar-SA"/>
                  </w:rPr>
                  <w:t>☐</w:t>
                </w:r>
              </w:sdtContent>
            </w:sdt>
            <w:r>
              <w:rPr>
                <w:rFonts w:hint="eastAsia" w:ascii="宋体" w:eastAsia="宋体" w:cs="宋体" w:hAnsiTheme="minorEastAsia"/>
                <w:b w:val="0"/>
                <w:bCs w:val="0"/>
                <w:color w:val="auto"/>
                <w:kern w:val="0"/>
                <w:sz w:val="24"/>
                <w:szCs w:val="32"/>
                <w:highlight w:val="none"/>
                <w:lang w:val="zh-CN" w:eastAsia="zh-CN" w:bidi="ar-SA"/>
              </w:rPr>
              <w:t>B组织，</w:t>
            </w:r>
            <w:r>
              <w:rPr>
                <w:rFonts w:hint="eastAsia" w:ascii="宋体" w:eastAsia="宋体" w:cs="宋体" w:hAnsiTheme="minorEastAsia"/>
                <w:b w:val="0"/>
                <w:bCs w:val="0"/>
                <w:color w:val="auto"/>
                <w:kern w:val="2"/>
                <w:sz w:val="24"/>
                <w:szCs w:val="32"/>
                <w:highlight w:val="none"/>
                <w:lang w:val="zh-CN" w:eastAsia="zh-CN" w:bidi="ar-SA"/>
              </w:rPr>
              <w:t>时间：</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,地点：</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，联系人：</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32"/>
                <w:highlight w:val="none"/>
                <w:lang w:val="zh-CN" w:eastAsia="zh-CN" w:bidi="ar-SA"/>
              </w:rPr>
              <w:t>，联系方式：</w:t>
            </w:r>
            <w:r>
              <w:rPr>
                <w:rFonts w:hint="eastAsia" w:ascii="宋体" w:eastAsia="宋体" w:cs="宋体" w:hAnsiTheme="minorEastAsia"/>
                <w:b w:val="0"/>
                <w:bCs w:val="0"/>
                <w:color w:val="auto"/>
                <w:kern w:val="2"/>
                <w:sz w:val="24"/>
                <w:szCs w:val="32"/>
                <w:highlight w:val="none"/>
                <w:u w:val="single"/>
                <w:lang w:val="zh-CN" w:eastAsia="zh-CN" w:bidi="ar-SA"/>
              </w:rPr>
              <w:t xml:space="preserve">      </w:t>
            </w:r>
            <w:r>
              <w:rPr>
                <w:rFonts w:hint="eastAsia" w:ascii="宋体" w:eastAsia="宋体" w:cs="宋体" w:hAnsiTheme="minorEastAsia"/>
                <w:b w:val="0"/>
                <w:bCs w:val="0"/>
                <w:color w:val="auto"/>
                <w:kern w:val="2"/>
                <w:sz w:val="24"/>
                <w:szCs w:val="20"/>
                <w:highlight w:val="none"/>
                <w:lang w:val="zh-CN" w:eastAsia="zh-CN" w:bidi="ar-SA"/>
              </w:rPr>
              <w:t>。</w:t>
            </w:r>
          </w:p>
        </w:tc>
      </w:tr>
      <w:tr w14:paraId="1D8AA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1" w:hRule="atLeast"/>
        </w:trPr>
        <w:tc>
          <w:tcPr>
            <w:tcW w:w="769" w:type="dxa"/>
            <w:tcBorders>
              <w:top w:val="single" w:color="auto" w:sz="4" w:space="0"/>
              <w:left w:val="single" w:color="auto" w:sz="4" w:space="0"/>
              <w:bottom w:val="single" w:color="auto" w:sz="4" w:space="0"/>
              <w:right w:val="single" w:color="auto" w:sz="4" w:space="0"/>
            </w:tcBorders>
            <w:vAlign w:val="center"/>
          </w:tcPr>
          <w:p w14:paraId="19C83580">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w:t>
            </w:r>
          </w:p>
        </w:tc>
        <w:tc>
          <w:tcPr>
            <w:tcW w:w="1437" w:type="dxa"/>
            <w:tcBorders>
              <w:top w:val="single" w:color="000000" w:sz="8" w:space="0"/>
              <w:left w:val="single" w:color="auto" w:sz="4" w:space="0"/>
              <w:bottom w:val="single" w:color="000000" w:sz="8" w:space="0"/>
              <w:right w:val="single" w:color="000000" w:sz="8" w:space="0"/>
            </w:tcBorders>
            <w:vAlign w:val="center"/>
          </w:tcPr>
          <w:p w14:paraId="137EE03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样品提供</w:t>
            </w:r>
          </w:p>
        </w:tc>
        <w:tc>
          <w:tcPr>
            <w:tcW w:w="7456" w:type="dxa"/>
            <w:tcBorders>
              <w:top w:val="single" w:color="000000" w:sz="8" w:space="0"/>
              <w:left w:val="single" w:color="000000" w:sz="2" w:space="0"/>
              <w:bottom w:val="single" w:color="000000" w:sz="8" w:space="0"/>
              <w:right w:val="single" w:color="000000" w:sz="8" w:space="0"/>
            </w:tcBorders>
            <w:vAlign w:val="center"/>
          </w:tcPr>
          <w:p w14:paraId="5C4B95F9">
            <w:pPr>
              <w:keepNext w:val="0"/>
              <w:keepLines w:val="0"/>
              <w:pageBreakBefore w:val="0"/>
              <w:widowControl w:val="0"/>
              <w:suppressLineNumbers w:val="0"/>
              <w:shd w:val="clear"/>
              <w:kinsoku/>
              <w:wordWrap/>
              <w:overflowPunct/>
              <w:topLinePunct w:val="0"/>
              <w:autoSpaceDE/>
              <w:autoSpaceDN/>
              <w:bidi w:val="0"/>
              <w:adjustRightInd w:val="0"/>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不要求提供。</w:t>
            </w:r>
          </w:p>
          <w:p w14:paraId="03D7457F">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026831988"/>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B要求提供，</w:t>
            </w:r>
          </w:p>
          <w:p w14:paraId="0C37CB0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w:t>
            </w:r>
            <w:r>
              <w:rPr>
                <w:rFonts w:hint="eastAsia" w:ascii="宋体" w:eastAsia="宋体" w:cs="宋体" w:hAnsiTheme="minorEastAsia"/>
                <w:snapToGrid w:val="0"/>
                <w:color w:val="auto"/>
                <w:kern w:val="28"/>
                <w:sz w:val="24"/>
                <w:highlight w:val="none"/>
              </w:rPr>
              <w:t>样品：</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4A4994F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w:t>
            </w:r>
            <w:r>
              <w:rPr>
                <w:rFonts w:hint="eastAsia" w:ascii="宋体" w:eastAsia="宋体" w:cs="宋体" w:hAnsiTheme="minorEastAsia"/>
                <w:snapToGrid w:val="0"/>
                <w:color w:val="auto"/>
                <w:kern w:val="28"/>
                <w:sz w:val="24"/>
                <w:highlight w:val="none"/>
              </w:rPr>
              <w:t>样品制作的标准和要求：</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22DE69EF">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（3）样品的评审方法以及评审标准</w:t>
            </w:r>
            <w:r>
              <w:rPr>
                <w:rFonts w:hint="eastAsia" w:ascii="宋体" w:eastAsia="宋体" w:cs="宋体" w:hAnsiTheme="minorEastAsia"/>
                <w:snapToGrid w:val="0"/>
                <w:color w:val="auto"/>
                <w:kern w:val="28"/>
                <w:sz w:val="24"/>
                <w:highlight w:val="none"/>
              </w:rPr>
              <w:t>：详见</w:t>
            </w:r>
            <w:r>
              <w:rPr>
                <w:rFonts w:hint="eastAsia" w:ascii="宋体" w:eastAsia="宋体" w:cs="宋体" w:hAnsiTheme="minorEastAsia"/>
                <w:color w:val="auto"/>
                <w:sz w:val="24"/>
                <w:highlight w:val="none"/>
                <w:u w:val="single"/>
              </w:rPr>
              <w:t>评审标准</w:t>
            </w:r>
            <w:r>
              <w:rPr>
                <w:rFonts w:hint="eastAsia" w:ascii="宋体" w:eastAsia="宋体" w:cs="宋体" w:hAnsiTheme="minorEastAsia"/>
                <w:color w:val="auto"/>
                <w:kern w:val="0"/>
                <w:sz w:val="24"/>
                <w:highlight w:val="none"/>
              </w:rPr>
              <w:t>；</w:t>
            </w:r>
          </w:p>
          <w:p w14:paraId="07A6A89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（4）是否需要随样品提交检测报告：</w:t>
            </w:r>
            <w:sdt>
              <w:sdtPr>
                <w:rPr>
                  <w:rFonts w:hint="eastAsia" w:ascii="宋体" w:eastAsia="宋体" w:cs="宋体" w:hAnsiTheme="minorEastAsia"/>
                  <w:color w:val="auto"/>
                  <w:kern w:val="0"/>
                  <w:sz w:val="24"/>
                  <w:highlight w:val="none"/>
                </w:rPr>
                <w:id w:val="1303421454"/>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否；</w:t>
            </w:r>
            <w:sdt>
              <w:sdtPr>
                <w:rPr>
                  <w:rFonts w:hint="eastAsia" w:ascii="宋体" w:eastAsia="宋体" w:cs="宋体" w:hAnsiTheme="minorEastAsia"/>
                  <w:color w:val="auto"/>
                  <w:kern w:val="0"/>
                  <w:sz w:val="24"/>
                  <w:highlight w:val="none"/>
                </w:rPr>
                <w:id w:val="162172843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是，检测机构的要求</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；检测内容</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3B1868B2">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（5）提供样品的时间：</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；地点：</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；联系人</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w:t>
            </w:r>
            <w:r>
              <w:rPr>
                <w:rFonts w:hint="eastAsia" w:ascii="宋体" w:eastAsia="宋体" w:cs="宋体" w:hAnsiTheme="minorEastAsia"/>
                <w:color w:val="auto"/>
                <w:kern w:val="28"/>
                <w:sz w:val="24"/>
                <w:highlight w:val="none"/>
              </w:rPr>
              <w:t>联系电话：</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。请供应商在上述时间内提供样品并按规定位置安装完毕。超过截止时间的，采购人或采购代理机构将不予接收，并将清场并封闭样品现场。</w:t>
            </w:r>
          </w:p>
          <w:p w14:paraId="2790758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sz w:val="24"/>
                <w:highlight w:val="none"/>
              </w:rPr>
            </w:pPr>
            <w:r>
              <w:rPr>
                <w:rFonts w:hint="eastAsia" w:ascii="宋体" w:eastAsia="宋体" w:cs="宋体" w:hAnsiTheme="minorEastAsia"/>
                <w:color w:val="auto"/>
                <w:sz w:val="24"/>
                <w:highlight w:val="none"/>
              </w:rPr>
              <w:t>(6)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63C2ABA5">
            <w:pPr>
              <w:keepNext/>
              <w:keepLines/>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360" w:lineRule="auto"/>
              <w:ind w:left="0" w:leftChars="0" w:right="0"/>
              <w:jc w:val="left"/>
              <w:textAlignment w:val="auto"/>
              <w:outlineLvl w:val="1"/>
              <w:rPr>
                <w:rFonts w:hint="default" w:ascii="仿宋_GB2312" w:hAnsi="仿宋" w:eastAsia="仿宋_GB2312" w:cs="Times New Roman"/>
                <w:b/>
                <w:bCs/>
                <w:color w:val="auto"/>
                <w:kern w:val="2"/>
                <w:sz w:val="32"/>
                <w:szCs w:val="32"/>
                <w:highlight w:val="none"/>
                <w:lang w:val="zh-CN" w:eastAsia="zh-CN" w:bidi="ar-SA"/>
              </w:rPr>
            </w:pPr>
            <w:r>
              <w:rPr>
                <w:rFonts w:hint="eastAsia" w:ascii="宋体" w:eastAsia="宋体" w:cs="宋体" w:hAnsiTheme="minorEastAsia"/>
                <w:b w:val="0"/>
                <w:bCs w:val="0"/>
                <w:color w:val="auto"/>
                <w:kern w:val="2"/>
                <w:sz w:val="24"/>
                <w:szCs w:val="32"/>
                <w:highlight w:val="none"/>
                <w:lang w:val="zh-CN" w:eastAsia="zh-CN" w:bidi="ar-SA"/>
              </w:rPr>
              <w:t>（7）制作、运输、安装和保管样品所发生的一切费用由供应商自理。</w:t>
            </w:r>
          </w:p>
        </w:tc>
      </w:tr>
      <w:tr w14:paraId="2F74A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7" w:hRule="atLeast"/>
        </w:trPr>
        <w:tc>
          <w:tcPr>
            <w:tcW w:w="769" w:type="dxa"/>
            <w:tcBorders>
              <w:top w:val="single" w:color="auto" w:sz="4" w:space="0"/>
              <w:left w:val="single" w:color="auto" w:sz="4" w:space="0"/>
              <w:bottom w:val="single" w:color="auto" w:sz="4" w:space="0"/>
              <w:right w:val="single" w:color="auto" w:sz="4" w:space="0"/>
            </w:tcBorders>
            <w:vAlign w:val="center"/>
          </w:tcPr>
          <w:p w14:paraId="6A370E3F">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w:t>
            </w:r>
          </w:p>
        </w:tc>
        <w:tc>
          <w:tcPr>
            <w:tcW w:w="1437" w:type="dxa"/>
            <w:tcBorders>
              <w:top w:val="single" w:color="000000" w:sz="8" w:space="0"/>
              <w:left w:val="single" w:color="auto" w:sz="4" w:space="0"/>
              <w:bottom w:val="single" w:color="000000" w:sz="8" w:space="0"/>
              <w:right w:val="single" w:color="000000" w:sz="8" w:space="0"/>
            </w:tcBorders>
            <w:vAlign w:val="center"/>
          </w:tcPr>
          <w:p w14:paraId="1277AD6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Cs/>
                <w:color w:val="auto"/>
                <w:sz w:val="24"/>
                <w:highlight w:val="none"/>
              </w:rPr>
            </w:pPr>
            <w:r>
              <w:rPr>
                <w:rFonts w:hint="eastAsia" w:cs="宋体" w:asciiTheme="minorEastAsia" w:hAnsiTheme="minorEastAsia" w:eastAsiaTheme="minorEastAsia"/>
                <w:b/>
                <w:color w:val="auto"/>
                <w:sz w:val="24"/>
                <w:highlight w:val="none"/>
              </w:rPr>
              <w:t>方案讲解演示</w:t>
            </w:r>
          </w:p>
        </w:tc>
        <w:tc>
          <w:tcPr>
            <w:tcW w:w="7456" w:type="dxa"/>
            <w:tcBorders>
              <w:top w:val="single" w:color="000000" w:sz="8" w:space="0"/>
              <w:left w:val="single" w:color="000000" w:sz="2" w:space="0"/>
              <w:bottom w:val="single" w:color="000000" w:sz="8" w:space="0"/>
              <w:right w:val="single" w:color="000000" w:sz="8" w:space="0"/>
            </w:tcBorders>
            <w:vAlign w:val="center"/>
          </w:tcPr>
          <w:p w14:paraId="72EDB3B9">
            <w:pPr>
              <w:keepNext w:val="0"/>
              <w:keepLines w:val="0"/>
              <w:pageBreakBefore w:val="0"/>
              <w:widowControl w:val="0"/>
              <w:suppressLineNumbers w:val="0"/>
              <w:shd w:val="clear"/>
              <w:kinsoku/>
              <w:wordWrap/>
              <w:overflowPunct/>
              <w:topLinePunct w:val="0"/>
              <w:autoSpaceDE/>
              <w:autoSpaceDN/>
              <w:bidi w:val="0"/>
              <w:adjustRightInd w:val="0"/>
              <w:spacing w:before="0" w:beforeAutospacing="0" w:after="0" w:afterAutospacing="0" w:line="360" w:lineRule="auto"/>
              <w:ind w:left="0" w:right="0"/>
              <w:textAlignment w:val="auto"/>
              <w:rPr>
                <w:rFonts w:hint="eastAsia" w:cs="宋体" w:asciiTheme="minorEastAsia" w:hAnsiTheme="minorEastAsia" w:eastAsiaTheme="minorEastAsia"/>
                <w:color w:val="auto"/>
                <w:sz w:val="24"/>
                <w:highlight w:val="none"/>
              </w:rPr>
            </w:pPr>
            <w:sdt>
              <w:sdtPr>
                <w:rPr>
                  <w:rFonts w:hint="eastAsia" w:cs="宋体" w:asciiTheme="minorEastAsia" w:hAnsiTheme="minorEastAsia" w:eastAsiaTheme="minorEastAsia"/>
                  <w:color w:val="auto"/>
                  <w:kern w:val="0"/>
                  <w:sz w:val="24"/>
                  <w:highlight w:val="none"/>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highlight w:val="none"/>
                </w:rPr>
              </w:sdtEndPr>
              <w:sdtContent>
                <w:r>
                  <w:rPr>
                    <w:rFonts w:hint="eastAsia" w:cs="宋体" w:asciiTheme="minorEastAsia" w:hAnsiTheme="minorEastAsia" w:eastAsiaTheme="minorEastAsia"/>
                    <w:color w:val="auto"/>
                    <w:kern w:val="0"/>
                    <w:sz w:val="24"/>
                    <w:highlight w:val="none"/>
                  </w:rPr>
                  <w:sym w:font="Wingdings" w:char="F0FE"/>
                </w:r>
              </w:sdtContent>
            </w:sdt>
            <w:r>
              <w:rPr>
                <w:rFonts w:hint="eastAsia" w:cs="宋体" w:asciiTheme="minorEastAsia" w:hAnsiTheme="minorEastAsia" w:eastAsiaTheme="minorEastAsia"/>
                <w:color w:val="auto"/>
                <w:kern w:val="0"/>
                <w:sz w:val="24"/>
                <w:highlight w:val="none"/>
                <w:lang w:val="en-US" w:eastAsia="zh-CN"/>
              </w:rPr>
              <w:t>A</w:t>
            </w:r>
            <w:r>
              <w:rPr>
                <w:rFonts w:hint="eastAsia" w:cs="宋体" w:asciiTheme="minorEastAsia" w:hAnsiTheme="minorEastAsia" w:eastAsiaTheme="minorEastAsia"/>
                <w:color w:val="auto"/>
                <w:sz w:val="24"/>
                <w:highlight w:val="none"/>
              </w:rPr>
              <w:t>不组织。</w:t>
            </w:r>
          </w:p>
          <w:p w14:paraId="14C45B3B">
            <w:pPr>
              <w:keepNext w:val="0"/>
              <w:keepLines w:val="0"/>
              <w:pageBreakBefore w:val="0"/>
              <w:widowControl w:val="0"/>
              <w:suppressLineNumbers w:val="0"/>
              <w:shd w:val="clear"/>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left"/>
              <w:textAlignment w:val="auto"/>
              <w:rPr>
                <w:rFonts w:hint="eastAsia"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174071719"/>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B组织。</w:t>
            </w:r>
          </w:p>
          <w:p w14:paraId="7E99FBD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（1）在评审时安排每个供应商进行方案讲解演示。每个供应商时间不超过</w:t>
            </w:r>
            <w:r>
              <w:rPr>
                <w:rFonts w:hint="eastAsia" w:ascii="宋体" w:eastAsia="宋体" w:cs="宋体" w:hAnsiTheme="minorEastAsia"/>
                <w:color w:val="auto"/>
                <w:kern w:val="0"/>
                <w:sz w:val="24"/>
                <w:highlight w:val="none"/>
                <w:u w:val="single"/>
              </w:rPr>
              <w:t>20</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分钟，讲解次序以响应文件解密时间先后次序为准，讲解演示人员不超过</w:t>
            </w:r>
            <w:r>
              <w:rPr>
                <w:rFonts w:hint="eastAsia" w:ascii="宋体" w:eastAsia="宋体" w:cs="宋体" w:hAnsiTheme="minorEastAsia"/>
                <w:color w:val="auto"/>
                <w:kern w:val="0"/>
                <w:sz w:val="24"/>
                <w:highlight w:val="none"/>
                <w:u w:val="single"/>
              </w:rPr>
              <w:t>3</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人。讲解演示结束后按要求解答评标委员会提问。</w:t>
            </w:r>
          </w:p>
          <w:p w14:paraId="707FB21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（2）方案讲解演示可选择以下其中一种方式：</w:t>
            </w:r>
          </w:p>
          <w:p w14:paraId="259B8675">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14:paraId="73BAF0B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方式二：交易中心现场讲解演示。现场讲解地点为</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，讲解演示</w:t>
            </w:r>
            <w:r>
              <w:rPr>
                <w:rFonts w:hint="eastAsia" w:ascii="宋体" w:eastAsia="宋体" w:cs="宋体" w:hAnsiTheme="minorEastAsia"/>
                <w:color w:val="auto"/>
                <w:kern w:val="0"/>
                <w:sz w:val="24"/>
                <w:highlight w:val="none"/>
                <w:lang w:val="zh-CN"/>
              </w:rPr>
              <w:t>所用电脑等设备由供应商自备。现场讲解演示人员进场时提供讲解人员名单（加盖公章或授权代表签名）及身份证明，否则不得讲</w:t>
            </w:r>
            <w:r>
              <w:rPr>
                <w:rFonts w:hint="eastAsia" w:ascii="宋体" w:eastAsia="宋体" w:cs="宋体" w:hAnsiTheme="minorEastAsia"/>
                <w:color w:val="auto"/>
                <w:kern w:val="0"/>
                <w:sz w:val="24"/>
                <w:highlight w:val="none"/>
              </w:rPr>
              <w:t>解演示。</w:t>
            </w:r>
          </w:p>
          <w:p w14:paraId="138A8EC9">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auto"/>
                <w:highlight w:val="none"/>
                <w:lang w:val="zh-CN"/>
              </w:rPr>
            </w:pPr>
            <w:r>
              <w:rPr>
                <w:rFonts w:hint="eastAsia" w:ascii="宋体" w:eastAsia="宋体" w:cs="宋体" w:hAnsiTheme="minorEastAsia"/>
                <w:color w:val="auto"/>
                <w:kern w:val="0"/>
                <w:sz w:val="24"/>
                <w:highlight w:val="none"/>
              </w:rPr>
              <w:t>注：因供应商自身原因导致无法演示或者演示效果不理想的，责任自负。因平台原因导致本项目方案讲解演示环节无法顺利开展，按照相关规定执行。</w:t>
            </w:r>
          </w:p>
        </w:tc>
      </w:tr>
      <w:tr w14:paraId="0259C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769" w:type="dxa"/>
            <w:vMerge w:val="restart"/>
            <w:tcBorders>
              <w:top w:val="single" w:color="auto" w:sz="4" w:space="0"/>
              <w:left w:val="single" w:color="auto" w:sz="4" w:space="0"/>
              <w:right w:val="single" w:color="auto" w:sz="4" w:space="0"/>
            </w:tcBorders>
            <w:vAlign w:val="center"/>
          </w:tcPr>
          <w:p w14:paraId="41115FEA">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w:t>
            </w:r>
          </w:p>
        </w:tc>
        <w:tc>
          <w:tcPr>
            <w:tcW w:w="1437" w:type="dxa"/>
            <w:vMerge w:val="restart"/>
            <w:tcBorders>
              <w:top w:val="single" w:color="000000" w:sz="8" w:space="0"/>
              <w:left w:val="single" w:color="auto" w:sz="4" w:space="0"/>
              <w:right w:val="single" w:color="000000" w:sz="8" w:space="0"/>
            </w:tcBorders>
            <w:vAlign w:val="center"/>
          </w:tcPr>
          <w:p w14:paraId="57B7ACC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供应商应当提供的资格、资信证明文件</w:t>
            </w:r>
          </w:p>
        </w:tc>
        <w:tc>
          <w:tcPr>
            <w:tcW w:w="7456" w:type="dxa"/>
            <w:tcBorders>
              <w:top w:val="single" w:color="000000" w:sz="8" w:space="0"/>
              <w:left w:val="single" w:color="000000" w:sz="2" w:space="0"/>
              <w:bottom w:val="single" w:color="auto" w:sz="4" w:space="0"/>
              <w:right w:val="single" w:color="000000" w:sz="8" w:space="0"/>
            </w:tcBorders>
            <w:vAlign w:val="center"/>
          </w:tcPr>
          <w:p w14:paraId="40E3834A">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（1）资格证明文件：见磋商文件第</w:t>
            </w:r>
            <w:r>
              <w:rPr>
                <w:rFonts w:hint="eastAsia" w:ascii="宋体" w:eastAsia="宋体" w:cs="宋体" w:hAnsiTheme="minorEastAsia"/>
                <w:color w:val="auto"/>
                <w:kern w:val="0"/>
                <w:sz w:val="24"/>
                <w:highlight w:val="none"/>
                <w:lang w:val="en-US" w:eastAsia="zh-CN"/>
              </w:rPr>
              <w:t>三</w:t>
            </w:r>
            <w:r>
              <w:rPr>
                <w:rFonts w:hint="eastAsia" w:ascii="宋体" w:eastAsia="宋体" w:cs="宋体" w:hAnsiTheme="minorEastAsia"/>
                <w:color w:val="auto"/>
                <w:kern w:val="0"/>
                <w:sz w:val="24"/>
                <w:highlight w:val="none"/>
              </w:rPr>
              <w:t>部分</w:t>
            </w:r>
            <w:r>
              <w:rPr>
                <w:rFonts w:hint="eastAsia" w:ascii="宋体" w:eastAsia="宋体" w:cs="宋体" w:hAnsiTheme="minorEastAsia"/>
                <w:color w:val="auto"/>
                <w:kern w:val="0"/>
                <w:sz w:val="24"/>
                <w:highlight w:val="none"/>
                <w:lang w:val="en-US" w:eastAsia="zh-CN"/>
              </w:rPr>
              <w:t xml:space="preserve"> 供应商须知</w:t>
            </w:r>
            <w:r>
              <w:rPr>
                <w:rFonts w:hint="eastAsia" w:ascii="宋体" w:eastAsia="宋体" w:cs="宋体" w:hAnsiTheme="minorEastAsia"/>
                <w:color w:val="auto"/>
                <w:kern w:val="0"/>
                <w:sz w:val="24"/>
                <w:highlight w:val="none"/>
              </w:rPr>
              <w:t>。</w:t>
            </w:r>
          </w:p>
          <w:p w14:paraId="087FE1E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snapToGrid w:val="0"/>
                <w:color w:val="auto"/>
                <w:kern w:val="0"/>
                <w:szCs w:val="21"/>
                <w:highlight w:val="none"/>
              </w:rPr>
            </w:pPr>
            <w:r>
              <w:rPr>
                <w:rFonts w:hint="eastAsia" w:ascii="宋体" w:eastAsia="宋体" w:cs="宋体" w:hAnsiTheme="minorEastAsia"/>
                <w:color w:val="auto"/>
                <w:kern w:val="0"/>
                <w:sz w:val="24"/>
                <w:highlight w:val="none"/>
                <w:lang w:val="zh-CN"/>
              </w:rPr>
              <w:t>供应商未提供有效的资格证明文件的，视为供应商不具备磋商文件中规定的资格要求，响应无效。</w:t>
            </w:r>
          </w:p>
        </w:tc>
      </w:tr>
      <w:tr w14:paraId="72377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769" w:type="dxa"/>
            <w:vMerge w:val="continue"/>
            <w:tcBorders>
              <w:left w:val="single" w:color="auto" w:sz="4" w:space="0"/>
              <w:bottom w:val="single" w:color="auto" w:sz="4" w:space="0"/>
              <w:right w:val="single" w:color="auto" w:sz="4" w:space="0"/>
            </w:tcBorders>
            <w:vAlign w:val="center"/>
          </w:tcPr>
          <w:p w14:paraId="6E617A1F">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p>
        </w:tc>
        <w:tc>
          <w:tcPr>
            <w:tcW w:w="1437" w:type="dxa"/>
            <w:vMerge w:val="continue"/>
            <w:tcBorders>
              <w:left w:val="single" w:color="auto" w:sz="4" w:space="0"/>
              <w:bottom w:val="single" w:color="000000" w:sz="8" w:space="0"/>
              <w:right w:val="single" w:color="000000" w:sz="8" w:space="0"/>
            </w:tcBorders>
            <w:vAlign w:val="center"/>
          </w:tcPr>
          <w:p w14:paraId="63CA583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p>
        </w:tc>
        <w:tc>
          <w:tcPr>
            <w:tcW w:w="7456" w:type="dxa"/>
            <w:tcBorders>
              <w:top w:val="single" w:color="auto" w:sz="4" w:space="0"/>
              <w:left w:val="single" w:color="000000" w:sz="2" w:space="0"/>
              <w:bottom w:val="single" w:color="000000" w:sz="8" w:space="0"/>
              <w:right w:val="single" w:color="000000" w:sz="8" w:space="0"/>
            </w:tcBorders>
            <w:vAlign w:val="center"/>
          </w:tcPr>
          <w:p w14:paraId="756729FA">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color w:val="auto"/>
                <w:kern w:val="0"/>
                <w:sz w:val="24"/>
                <w:highlight w:val="none"/>
                <w:lang w:val="zh-CN"/>
              </w:rPr>
              <w:t>（2）资信证明文件：根据磋商文件采购需求及评审标准的要求提供。</w:t>
            </w:r>
          </w:p>
        </w:tc>
      </w:tr>
      <w:tr w14:paraId="1DE0D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5CD9CBF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9</w:t>
            </w:r>
          </w:p>
        </w:tc>
        <w:tc>
          <w:tcPr>
            <w:tcW w:w="1437" w:type="dxa"/>
            <w:tcBorders>
              <w:top w:val="single" w:color="000000" w:sz="8" w:space="0"/>
              <w:left w:val="single" w:color="000000" w:sz="2" w:space="0"/>
              <w:bottom w:val="single" w:color="000000" w:sz="8" w:space="0"/>
              <w:right w:val="single" w:color="000000" w:sz="8" w:space="0"/>
            </w:tcBorders>
            <w:vAlign w:val="center"/>
          </w:tcPr>
          <w:p w14:paraId="31948612">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节能产品、环境标志产品</w:t>
            </w:r>
          </w:p>
        </w:tc>
        <w:tc>
          <w:tcPr>
            <w:tcW w:w="7456" w:type="dxa"/>
            <w:tcBorders>
              <w:top w:val="single" w:color="000000" w:sz="8" w:space="0"/>
              <w:left w:val="single" w:color="000000" w:sz="2" w:space="0"/>
              <w:bottom w:val="single" w:color="000000" w:sz="8" w:space="0"/>
              <w:right w:val="single" w:color="000000" w:sz="8" w:space="0"/>
            </w:tcBorders>
            <w:vAlign w:val="center"/>
          </w:tcPr>
          <w:p w14:paraId="0A5E54C8">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highlight w:val="none"/>
              </w:rPr>
            </w:pPr>
            <w:r>
              <w:rPr>
                <w:rFonts w:hint="eastAsia" w:ascii="宋体" w:eastAsia="宋体" w:cs="宋体" w:hAnsiTheme="minorEastAsia"/>
                <w:color w:val="auto"/>
                <w:kern w:val="0"/>
                <w:sz w:val="24"/>
                <w:highlight w:val="none"/>
                <w:lang w:val="zh-CN"/>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4B3F9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2F8023C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10</w:t>
            </w:r>
          </w:p>
        </w:tc>
        <w:tc>
          <w:tcPr>
            <w:tcW w:w="1437" w:type="dxa"/>
            <w:tcBorders>
              <w:top w:val="single" w:color="000000" w:sz="8" w:space="0"/>
              <w:left w:val="single" w:color="000000" w:sz="2" w:space="0"/>
              <w:bottom w:val="single" w:color="000000" w:sz="8" w:space="0"/>
              <w:right w:val="single" w:color="000000" w:sz="8" w:space="0"/>
            </w:tcBorders>
            <w:vAlign w:val="center"/>
          </w:tcPr>
          <w:p w14:paraId="1CFFC7C1">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最后报价要求</w:t>
            </w:r>
          </w:p>
        </w:tc>
        <w:tc>
          <w:tcPr>
            <w:tcW w:w="7456" w:type="dxa"/>
            <w:tcBorders>
              <w:top w:val="single" w:color="000000" w:sz="8" w:space="0"/>
              <w:left w:val="single" w:color="000000" w:sz="2" w:space="0"/>
              <w:bottom w:val="single" w:color="000000" w:sz="8" w:space="0"/>
              <w:right w:val="single" w:color="000000" w:sz="8" w:space="0"/>
            </w:tcBorders>
            <w:vAlign w:val="center"/>
          </w:tcPr>
          <w:p w14:paraId="7850465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color w:val="auto"/>
                <w:kern w:val="0"/>
                <w:sz w:val="24"/>
                <w:highlight w:val="none"/>
                <w:lang w:val="zh-CN"/>
              </w:rPr>
              <w:t>有关本项目实施所需的所有费用（含税费）均计入最后报价。《最后报价一览表（报价表）》是最后报价的唯一载体。磋商文件中价格全部采用人民币报价。磋商文件未列明，而供应商认为必需的费用也需列入报价。</w:t>
            </w:r>
          </w:p>
          <w:p w14:paraId="51432EB1">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最后报价出现下列情形的，响应无效：</w:t>
            </w:r>
          </w:p>
          <w:p w14:paraId="2BF16B57">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w:t>
            </w:r>
            <w:r>
              <w:rPr>
                <w:rFonts w:hint="eastAsia" w:ascii="宋体" w:eastAsia="宋体" w:cs="宋体" w:hAnsiTheme="minorEastAsia"/>
                <w:b/>
                <w:bCs/>
                <w:color w:val="auto"/>
                <w:kern w:val="0"/>
                <w:sz w:val="24"/>
                <w:highlight w:val="none"/>
                <w:lang w:val="en-US" w:eastAsia="zh-CN"/>
              </w:rPr>
              <w:t>1）</w:t>
            </w:r>
            <w:r>
              <w:rPr>
                <w:rFonts w:hint="eastAsia" w:ascii="宋体" w:eastAsia="宋体" w:cs="宋体" w:hAnsiTheme="minorEastAsia"/>
                <w:b/>
                <w:bCs/>
                <w:color w:val="auto"/>
                <w:kern w:val="0"/>
                <w:sz w:val="24"/>
                <w:highlight w:val="none"/>
                <w:lang w:val="zh-CN"/>
              </w:rPr>
              <w:t>响应文件出现不是唯一的、有选择性的最后报价的；</w:t>
            </w:r>
          </w:p>
          <w:p w14:paraId="3A9E456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b/>
                <w:bCs/>
                <w:color w:val="auto"/>
                <w:kern w:val="0"/>
                <w:sz w:val="24"/>
                <w:highlight w:val="none"/>
                <w:lang w:val="zh-CN"/>
              </w:rPr>
            </w:pPr>
            <w:r>
              <w:rPr>
                <w:rFonts w:hint="eastAsia" w:ascii="宋体" w:eastAsia="宋体" w:cs="宋体" w:hAnsiTheme="minorEastAsia"/>
                <w:b/>
                <w:bCs/>
                <w:color w:val="auto"/>
                <w:kern w:val="0"/>
                <w:sz w:val="24"/>
                <w:highlight w:val="none"/>
                <w:lang w:val="zh-CN"/>
              </w:rPr>
              <w:t>（</w:t>
            </w:r>
            <w:r>
              <w:rPr>
                <w:rFonts w:hint="eastAsia" w:ascii="宋体" w:eastAsia="宋体" w:cs="宋体" w:hAnsiTheme="minorEastAsia"/>
                <w:b/>
                <w:bCs/>
                <w:color w:val="auto"/>
                <w:kern w:val="0"/>
                <w:sz w:val="24"/>
                <w:highlight w:val="none"/>
                <w:lang w:val="en-US" w:eastAsia="zh-CN"/>
              </w:rPr>
              <w:t>2）</w:t>
            </w:r>
            <w:r>
              <w:rPr>
                <w:rFonts w:hint="eastAsia" w:ascii="宋体" w:eastAsia="宋体" w:cs="宋体" w:hAnsiTheme="minorEastAsia"/>
                <w:b/>
                <w:bCs/>
                <w:color w:val="auto"/>
                <w:kern w:val="0"/>
                <w:sz w:val="24"/>
                <w:highlight w:val="none"/>
                <w:lang w:val="zh-CN"/>
              </w:rPr>
              <w:t>最后报价超过磋商文件中规定的预算金额或者最高限价的;</w:t>
            </w:r>
          </w:p>
          <w:p w14:paraId="347F5B7D">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b/>
                <w:bCs/>
                <w:color w:val="auto"/>
                <w:kern w:val="0"/>
                <w:sz w:val="24"/>
                <w:highlight w:val="none"/>
                <w:lang w:val="zh-CN" w:eastAsia="zh-CN"/>
              </w:rPr>
              <w:t>（</w:t>
            </w:r>
            <w:r>
              <w:rPr>
                <w:rFonts w:hint="eastAsia" w:ascii="宋体" w:eastAsia="宋体" w:cs="宋体" w:hAnsiTheme="minorEastAsia"/>
                <w:b/>
                <w:bCs/>
                <w:color w:val="auto"/>
                <w:kern w:val="0"/>
                <w:sz w:val="24"/>
                <w:highlight w:val="none"/>
                <w:lang w:val="en-US" w:eastAsia="zh-CN"/>
              </w:rPr>
              <w:t>3）</w:t>
            </w:r>
            <w:r>
              <w:rPr>
                <w:rFonts w:hint="eastAsia" w:ascii="宋体" w:eastAsia="宋体" w:cs="宋体" w:hAnsiTheme="minorEastAsia"/>
                <w:b/>
                <w:bCs/>
                <w:color w:val="auto"/>
                <w:kern w:val="0"/>
                <w:sz w:val="24"/>
                <w:highlight w:val="none"/>
                <w:lang w:val="zh-CN"/>
              </w:rPr>
              <w:t>供应商对根据修正原则修正后的报价不确认的。</w:t>
            </w:r>
          </w:p>
        </w:tc>
      </w:tr>
      <w:tr w14:paraId="1DD5C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769" w:type="dxa"/>
            <w:tcBorders>
              <w:top w:val="single" w:color="auto" w:sz="4" w:space="0"/>
              <w:left w:val="single" w:color="000000" w:sz="8" w:space="0"/>
              <w:right w:val="single" w:color="000000" w:sz="2" w:space="0"/>
            </w:tcBorders>
            <w:vAlign w:val="center"/>
          </w:tcPr>
          <w:p w14:paraId="15092136">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11</w:t>
            </w:r>
          </w:p>
        </w:tc>
        <w:tc>
          <w:tcPr>
            <w:tcW w:w="1437" w:type="dxa"/>
            <w:tcBorders>
              <w:top w:val="single" w:color="000000" w:sz="8" w:space="0"/>
              <w:left w:val="single" w:color="000000" w:sz="2" w:space="0"/>
              <w:right w:val="single" w:color="000000" w:sz="8" w:space="0"/>
            </w:tcBorders>
            <w:vAlign w:val="center"/>
          </w:tcPr>
          <w:p w14:paraId="6EF21C06">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中小企业信用融资</w:t>
            </w:r>
          </w:p>
        </w:tc>
        <w:tc>
          <w:tcPr>
            <w:tcW w:w="7456" w:type="dxa"/>
            <w:tcBorders>
              <w:top w:val="single" w:color="000000" w:sz="8" w:space="0"/>
              <w:left w:val="single" w:color="000000" w:sz="2" w:space="0"/>
              <w:right w:val="single" w:color="000000" w:sz="8" w:space="0"/>
            </w:tcBorders>
            <w:vAlign w:val="center"/>
          </w:tcPr>
          <w:p w14:paraId="5BA0002B">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eastAsia" w:ascii="宋体" w:eastAsia="宋体" w:cs="宋体" w:hAnsiTheme="minorEastAsia"/>
                <w:color w:val="auto"/>
                <w:kern w:val="0"/>
                <w:sz w:val="24"/>
                <w:highlight w:val="none"/>
                <w:lang w:val="zh-CN"/>
              </w:rPr>
            </w:pPr>
            <w:r>
              <w:rPr>
                <w:rFonts w:hint="eastAsia" w:ascii="宋体" w:eastAsia="宋体" w:cs="宋体" w:hAnsiTheme="minorEastAsia"/>
                <w:color w:val="auto"/>
                <w:kern w:val="0"/>
                <w:sz w:val="24"/>
                <w:highlight w:val="none"/>
                <w:lang w:val="zh-CN"/>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34421624">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cs="宋体" w:asciiTheme="minorEastAsia" w:hAnsiTheme="minorEastAsia" w:eastAsiaTheme="minorEastAsia"/>
                <w:color w:val="auto"/>
                <w:sz w:val="24"/>
                <w:highlight w:val="none"/>
              </w:rPr>
            </w:pPr>
            <w:r>
              <w:rPr>
                <w:rFonts w:hint="eastAsia" w:ascii="宋体" w:eastAsia="宋体" w:cs="宋体" w:hAnsiTheme="minorEastAsia"/>
                <w:color w:val="auto"/>
                <w:kern w:val="0"/>
                <w:sz w:val="24"/>
                <w:highlight w:val="none"/>
                <w:lang w:val="zh-CN"/>
              </w:rPr>
              <w:t>供应商成交后也可在“广西政府采购云”平台申请政采贷：操作路径：登录广西政府采购云平台-金融服务中心-【融资服务】，可在热门申请中选择产品直接申请。</w:t>
            </w:r>
          </w:p>
        </w:tc>
      </w:tr>
      <w:tr w14:paraId="05985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2" w:hRule="atLeast"/>
        </w:trPr>
        <w:tc>
          <w:tcPr>
            <w:tcW w:w="769" w:type="dxa"/>
            <w:tcBorders>
              <w:top w:val="single" w:color="auto" w:sz="4" w:space="0"/>
              <w:left w:val="single" w:color="000000" w:sz="8" w:space="0"/>
              <w:bottom w:val="single" w:color="auto" w:sz="4" w:space="0"/>
              <w:right w:val="single" w:color="000000" w:sz="2" w:space="0"/>
            </w:tcBorders>
            <w:vAlign w:val="center"/>
          </w:tcPr>
          <w:p w14:paraId="3F84E284">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w:t>
            </w:r>
          </w:p>
        </w:tc>
        <w:tc>
          <w:tcPr>
            <w:tcW w:w="1437" w:type="dxa"/>
            <w:tcBorders>
              <w:top w:val="single" w:color="000000" w:sz="8" w:space="0"/>
              <w:left w:val="single" w:color="000000" w:sz="2" w:space="0"/>
              <w:bottom w:val="single" w:color="000000" w:sz="8" w:space="0"/>
              <w:right w:val="single" w:color="000000" w:sz="8" w:space="0"/>
            </w:tcBorders>
            <w:vAlign w:val="center"/>
          </w:tcPr>
          <w:p w14:paraId="1628877E">
            <w:pPr>
              <w:keepNext w:val="0"/>
              <w:keepLines w:val="0"/>
              <w:suppressLineNumbers w:val="0"/>
              <w:shd w:val="clear"/>
              <w:snapToGrid w:val="0"/>
              <w:spacing w:before="0" w:beforeAutospacing="0" w:after="0" w:afterAutospacing="0" w:line="360" w:lineRule="auto"/>
              <w:ind w:left="0" w:right="0"/>
              <w:jc w:val="center"/>
              <w:rPr>
                <w:rFonts w:hint="default" w:cs="宋体" w:asciiTheme="minorEastAsia" w:hAnsiTheme="minorEastAsia" w:eastAsiaTheme="minorEastAsia"/>
                <w:b/>
                <w:color w:val="auto"/>
                <w:sz w:val="24"/>
                <w:highlight w:val="none"/>
              </w:rPr>
            </w:pPr>
            <w:r>
              <w:rPr>
                <w:rFonts w:hint="eastAsia" w:ascii="宋体" w:eastAsia="宋体" w:cs="宋体" w:hAnsiTheme="minorEastAsia"/>
                <w:b/>
                <w:color w:val="auto"/>
                <w:sz w:val="24"/>
                <w:highlight w:val="none"/>
              </w:rPr>
              <w:t xml:space="preserve">备份响应文件送达地点和签收人员 </w:t>
            </w:r>
            <w:r>
              <w:rPr>
                <w:rFonts w:hint="eastAsia" w:cs="宋体" w:asciiTheme="minorEastAsia" w:hAnsiTheme="minorEastAsia" w:eastAsiaTheme="minorEastAsia"/>
                <w:b/>
                <w:color w:val="auto"/>
                <w:sz w:val="24"/>
                <w:highlight w:val="none"/>
              </w:rPr>
              <w:t xml:space="preserve"> </w:t>
            </w:r>
          </w:p>
        </w:tc>
        <w:tc>
          <w:tcPr>
            <w:tcW w:w="7456" w:type="dxa"/>
            <w:tcBorders>
              <w:top w:val="single" w:color="000000" w:sz="8" w:space="0"/>
              <w:left w:val="single" w:color="000000" w:sz="2" w:space="0"/>
              <w:bottom w:val="single" w:color="000000" w:sz="8" w:space="0"/>
              <w:right w:val="single" w:color="000000" w:sz="8" w:space="0"/>
            </w:tcBorders>
            <w:vAlign w:val="center"/>
          </w:tcPr>
          <w:p w14:paraId="185B6297">
            <w:pPr>
              <w:keepNext w:val="0"/>
              <w:keepLines w:val="0"/>
              <w:suppressLineNumbers w:val="0"/>
              <w:shd w:val="clear"/>
              <w:snapToGrid w:val="0"/>
              <w:spacing w:before="0" w:beforeAutospacing="0" w:after="0" w:afterAutospacing="0" w:line="360" w:lineRule="auto"/>
              <w:ind w:left="0" w:right="0" w:rightChars="0"/>
              <w:jc w:val="left"/>
              <w:rPr>
                <w:rFonts w:hint="eastAsia" w:ascii="宋体" w:eastAsia="宋体" w:cs="宋体" w:hAnsiTheme="minorEastAsia"/>
                <w:color w:val="auto"/>
                <w:kern w:val="0"/>
                <w:sz w:val="24"/>
                <w:highlight w:val="none"/>
                <w:lang w:val="en-US" w:eastAsia="zh-CN"/>
              </w:rPr>
            </w:pPr>
            <w:sdt>
              <w:sdtPr>
                <w:rPr>
                  <w:rFonts w:hint="eastAsia" w:ascii="宋体" w:hAnsi="宋体" w:eastAsia="宋体" w:cs="宋体"/>
                  <w:color w:val="auto"/>
                  <w:kern w:val="0"/>
                  <w:sz w:val="24"/>
                  <w:highlight w:val="none"/>
                </w:rPr>
                <w:id w:val="147459522"/>
                <w14:checkbox>
                  <w14:checked w14:val="1"/>
                  <w14:checkedState w14:val="00FE" w14:font="Wingdings"/>
                  <w14:uncheckedState w14:val="2610" w14:font="MS Gothic"/>
                </w14:checkbox>
              </w:sdtPr>
              <w:sdtEndPr>
                <w:rPr>
                  <w:rFonts w:hint="eastAsia" w:ascii="宋体" w:eastAsia="宋体" w:cs="宋体" w:hAnsiTheme="minorEastAsia"/>
                  <w:color w:val="auto"/>
                  <w:kern w:val="0"/>
                  <w:sz w:val="24"/>
                  <w:highlight w:val="none"/>
                  <w:lang w:val="zh-CN"/>
                </w:rPr>
              </w:sdtEndPr>
              <w:sdtContent>
                <w:r>
                  <w:rPr>
                    <w:rFonts w:hint="eastAsia" w:ascii="宋体" w:eastAsia="宋体" w:cs="宋体" w:hAnsiTheme="minorEastAsia"/>
                    <w:color w:val="auto"/>
                    <w:kern w:val="0"/>
                    <w:sz w:val="24"/>
                    <w:highlight w:val="none"/>
                    <w:lang w:val="zh-CN"/>
                  </w:rPr>
                  <w:sym w:font="Wingdings" w:char="F0FE"/>
                </w:r>
              </w:sdtContent>
            </w:sdt>
            <w:r>
              <w:rPr>
                <w:rFonts w:hint="eastAsia" w:ascii="宋体" w:eastAsia="宋体" w:cs="宋体" w:hAnsiTheme="minorEastAsia"/>
                <w:color w:val="auto"/>
                <w:kern w:val="0"/>
                <w:sz w:val="24"/>
                <w:highlight w:val="none"/>
                <w:lang w:val="en-US" w:eastAsia="zh-CN"/>
              </w:rPr>
              <w:t>A本项目对备份响应文件无要求。</w:t>
            </w:r>
          </w:p>
          <w:p w14:paraId="660A5A6F">
            <w:pPr>
              <w:keepNext w:val="0"/>
              <w:keepLines w:val="0"/>
              <w:suppressLineNumbers w:val="0"/>
              <w:shd w:val="clear"/>
              <w:snapToGrid w:val="0"/>
              <w:spacing w:before="0" w:beforeAutospacing="0" w:after="0" w:afterAutospacing="0" w:line="360" w:lineRule="auto"/>
              <w:ind w:left="0" w:leftChars="0" w:right="0" w:rightChars="0" w:firstLine="0" w:firstLineChars="0"/>
              <w:jc w:val="left"/>
              <w:rPr>
                <w:rFonts w:hint="default" w:ascii="Times New Roman" w:hAnsi="Times New Roman" w:eastAsia="宋体" w:cs="Times New Roman"/>
                <w:color w:val="auto"/>
                <w:highlight w:val="none"/>
                <w:lang w:val="en-US" w:eastAsia="zh-CN"/>
              </w:rPr>
            </w:pPr>
            <w:sdt>
              <w:sdtPr>
                <w:rPr>
                  <w:rFonts w:hint="eastAsia" w:ascii="宋体" w:eastAsia="宋体" w:cs="宋体" w:hAnsiTheme="minorEastAsia"/>
                  <w:color w:val="auto"/>
                  <w:kern w:val="0"/>
                  <w:sz w:val="24"/>
                  <w:highlight w:val="none"/>
                  <w:lang w:val="zh-CN"/>
                </w:rPr>
                <w:id w:val="120660486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lang w:val="zh-CN"/>
                </w:rPr>
              </w:sdtEndPr>
              <w:sdtContent>
                <w:r>
                  <w:rPr>
                    <w:rFonts w:hint="eastAsia" w:ascii="宋体" w:eastAsia="宋体" w:cs="宋体" w:hAnsiTheme="minorEastAsia"/>
                    <w:color w:val="auto"/>
                    <w:kern w:val="0"/>
                    <w:sz w:val="24"/>
                    <w:highlight w:val="none"/>
                    <w:lang w:val="zh-CN"/>
                  </w:rPr>
                  <w:t>☐</w:t>
                </w:r>
              </w:sdtContent>
            </w:sdt>
            <w:r>
              <w:rPr>
                <w:rFonts w:hint="eastAsia" w:ascii="宋体" w:eastAsia="宋体" w:cs="宋体" w:hAnsiTheme="minorEastAsia"/>
                <w:color w:val="auto"/>
                <w:kern w:val="0"/>
                <w:sz w:val="24"/>
                <w:highlight w:val="none"/>
                <w:lang w:val="zh-CN"/>
              </w:rPr>
              <w:t>B接受：备份响应文件送达地点：</w:t>
            </w:r>
            <w:r>
              <w:rPr>
                <w:rFonts w:hint="eastAsia" w:ascii="宋体" w:eastAsia="宋体" w:cs="宋体" w:hAnsiTheme="minorEastAsia"/>
                <w:color w:val="auto"/>
                <w:kern w:val="0"/>
                <w:sz w:val="24"/>
                <w:highlight w:val="none"/>
                <w:u w:val="single"/>
                <w:lang w:val="zh-CN"/>
              </w:rPr>
              <w:t xml:space="preserve">        </w:t>
            </w:r>
            <w:r>
              <w:rPr>
                <w:rFonts w:hint="eastAsia" w:ascii="宋体" w:eastAsia="宋体" w:cs="宋体" w:hAnsiTheme="minorEastAsia"/>
                <w:color w:val="auto"/>
                <w:kern w:val="0"/>
                <w:sz w:val="24"/>
                <w:highlight w:val="none"/>
                <w:lang w:val="zh-CN"/>
              </w:rPr>
              <w:t xml:space="preserve"> ；备份响应文件签收人员联系电话：</w:t>
            </w:r>
            <w:r>
              <w:rPr>
                <w:rFonts w:hint="eastAsia" w:ascii="宋体" w:eastAsia="宋体" w:cs="宋体" w:hAnsiTheme="minorEastAsia"/>
                <w:color w:val="auto"/>
                <w:kern w:val="0"/>
                <w:sz w:val="24"/>
                <w:highlight w:val="none"/>
                <w:u w:val="single"/>
                <w:lang w:val="zh-CN"/>
              </w:rPr>
              <w:t xml:space="preserve">       </w:t>
            </w:r>
            <w:r>
              <w:rPr>
                <w:rFonts w:hint="eastAsia" w:ascii="宋体" w:eastAsia="宋体" w:cs="宋体" w:hAnsiTheme="minorEastAsia"/>
                <w:color w:val="auto"/>
                <w:kern w:val="0"/>
                <w:sz w:val="24"/>
                <w:highlight w:val="none"/>
                <w:lang w:val="zh-CN"/>
              </w:rPr>
              <w:t xml:space="preserve"> 。</w:t>
            </w:r>
            <w:r>
              <w:rPr>
                <w:rFonts w:hint="eastAsia" w:ascii="宋体" w:eastAsia="宋体" w:cs="宋体" w:hAnsiTheme="minorEastAsia"/>
                <w:b/>
                <w:bCs/>
                <w:color w:val="auto"/>
                <w:kern w:val="0"/>
                <w:sz w:val="24"/>
                <w:highlight w:val="none"/>
                <w:lang w:val="zh-CN"/>
              </w:rPr>
              <w:t>采购人、采购代理机构不强制或变相强制磋商供应商提交备份响应文件。</w:t>
            </w:r>
          </w:p>
        </w:tc>
      </w:tr>
      <w:tr w14:paraId="19088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21" w:hRule="atLeast"/>
        </w:trPr>
        <w:tc>
          <w:tcPr>
            <w:tcW w:w="769" w:type="dxa"/>
            <w:tcBorders>
              <w:top w:val="single" w:color="auto" w:sz="4" w:space="0"/>
              <w:left w:val="single" w:color="auto" w:sz="4" w:space="0"/>
              <w:bottom w:val="single" w:color="auto" w:sz="4" w:space="0"/>
              <w:right w:val="single" w:color="auto" w:sz="4" w:space="0"/>
            </w:tcBorders>
            <w:vAlign w:val="center"/>
          </w:tcPr>
          <w:p w14:paraId="5E185E01">
            <w:pPr>
              <w:keepNext w:val="0"/>
              <w:keepLines w:val="0"/>
              <w:suppressLineNumbers w:val="0"/>
              <w:shd w:val="clear"/>
              <w:snapToGrid w:val="0"/>
              <w:spacing w:before="0" w:beforeAutospacing="0" w:after="0" w:afterAutospacing="0" w:line="360" w:lineRule="auto"/>
              <w:ind w:left="0" w:right="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3</w:t>
            </w:r>
          </w:p>
        </w:tc>
        <w:tc>
          <w:tcPr>
            <w:tcW w:w="1437" w:type="dxa"/>
            <w:tcBorders>
              <w:top w:val="single" w:color="auto" w:sz="4" w:space="0"/>
              <w:left w:val="single" w:color="auto" w:sz="4" w:space="0"/>
              <w:bottom w:val="single" w:color="auto" w:sz="4" w:space="0"/>
              <w:right w:val="single" w:color="auto" w:sz="4" w:space="0"/>
            </w:tcBorders>
            <w:vAlign w:val="center"/>
          </w:tcPr>
          <w:p w14:paraId="53E84A8E">
            <w:pPr>
              <w:keepNext w:val="0"/>
              <w:keepLines w:val="0"/>
              <w:suppressLineNumbers w:val="0"/>
              <w:shd w:val="clear"/>
              <w:snapToGrid w:val="0"/>
              <w:spacing w:before="0" w:beforeAutospacing="0" w:after="0" w:afterAutospacing="0" w:line="360" w:lineRule="auto"/>
              <w:ind w:left="0" w:right="0"/>
              <w:jc w:val="center"/>
              <w:rPr>
                <w:rFonts w:hint="default" w:ascii="宋体" w:hAnsi="宋体" w:eastAsia="宋体" w:cs="宋体"/>
                <w:b/>
                <w:color w:val="auto"/>
                <w:sz w:val="24"/>
                <w:highlight w:val="none"/>
              </w:rPr>
            </w:pPr>
            <w:r>
              <w:rPr>
                <w:rFonts w:hint="eastAsia" w:ascii="宋体" w:hAnsi="宋体" w:eastAsia="宋体" w:cs="宋体"/>
                <w:b/>
                <w:color w:val="auto"/>
                <w:sz w:val="24"/>
                <w:highlight w:val="none"/>
              </w:rPr>
              <w:t>解释权</w:t>
            </w:r>
          </w:p>
        </w:tc>
        <w:tc>
          <w:tcPr>
            <w:tcW w:w="7456" w:type="dxa"/>
            <w:tcBorders>
              <w:top w:val="single" w:color="auto" w:sz="4" w:space="0"/>
              <w:left w:val="single" w:color="auto" w:sz="4" w:space="0"/>
              <w:bottom w:val="single" w:color="auto" w:sz="4" w:space="0"/>
              <w:right w:val="single" w:color="auto" w:sz="4" w:space="0"/>
            </w:tcBorders>
            <w:vAlign w:val="center"/>
          </w:tcPr>
          <w:p w14:paraId="04F4F6D4">
            <w:pPr>
              <w:keepNext w:val="0"/>
              <w:keepLines w:val="0"/>
              <w:suppressLineNumbers w:val="0"/>
              <w:shd w:val="clear"/>
              <w:spacing w:before="0" w:beforeAutospacing="0" w:after="0" w:afterAutospacing="0" w:line="360" w:lineRule="auto"/>
              <w:ind w:left="0" w:right="0"/>
              <w:rPr>
                <w:rFonts w:hint="default"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本磋商文件解释权属采购人及代理机构。</w:t>
            </w:r>
          </w:p>
        </w:tc>
      </w:tr>
    </w:tbl>
    <w:p w14:paraId="726ED7E0">
      <w:pPr>
        <w:shd w:val="clear"/>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br w:type="page"/>
      </w:r>
    </w:p>
    <w:p w14:paraId="08B9193B">
      <w:pPr>
        <w:shd w:val="clear"/>
        <w:adjustRightInd/>
        <w:spacing w:line="360" w:lineRule="auto"/>
        <w:ind w:firstLine="3845" w:firstLineChars="1197"/>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二、总则</w:t>
      </w:r>
    </w:p>
    <w:p w14:paraId="4C671D3E">
      <w:pPr>
        <w:shd w:val="clear"/>
        <w:snapToGrid w:val="0"/>
        <w:spacing w:line="360" w:lineRule="auto"/>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适用范围</w:t>
      </w:r>
    </w:p>
    <w:p w14:paraId="23910369">
      <w:pPr>
        <w:shd w:val="clear"/>
        <w:snapToGrid w:val="0"/>
        <w:spacing w:line="360" w:lineRule="auto"/>
        <w:ind w:firstLine="480" w:firstLineChars="20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本磋商文件适用于该项目的邀请、响应、开启响应文件、信用信息查询、资格性审查、评审、成交、合同、验收等行为（法律、法规另有规定的，从其规定）。</w:t>
      </w:r>
    </w:p>
    <w:p w14:paraId="169D7EA7">
      <w:pPr>
        <w:shd w:val="clea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2.定义</w:t>
      </w:r>
    </w:p>
    <w:p w14:paraId="61FAE93D">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 “采购人”系指磋商邀请公告中载明的本项目的采购人。</w:t>
      </w:r>
    </w:p>
    <w:p w14:paraId="253A3763">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 “采购代理机构”系指磋商邀请公告中载明的本项目的采购代理机构。</w:t>
      </w:r>
    </w:p>
    <w:p w14:paraId="28688EC0">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 “供应商”系指响应磋商、参加本次竞争的法人、其他组织或自然人。</w:t>
      </w:r>
    </w:p>
    <w:p w14:paraId="730FE169">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 “</w:t>
      </w:r>
      <w:r>
        <w:rPr>
          <w:rFonts w:hint="eastAsia" w:ascii="宋体" w:hAnsi="宋体" w:cs="宋体"/>
          <w:color w:val="auto"/>
          <w:sz w:val="24"/>
          <w:highlight w:val="none"/>
        </w:rPr>
        <w:t>法定代表人（负责人）</w:t>
      </w:r>
      <w:r>
        <w:rPr>
          <w:rFonts w:hint="eastAsia" w:asciiTheme="minorEastAsia" w:hAnsiTheme="minorEastAsia" w:eastAsiaTheme="minorEastAsia"/>
          <w:color w:val="auto"/>
          <w:sz w:val="24"/>
          <w:highlight w:val="none"/>
        </w:rPr>
        <w:t>”系指法人企业的法定负责人，或其他组织为法律、行政法规规定代表单位行使职权的主要负责人，或自然人本人。</w:t>
      </w:r>
    </w:p>
    <w:p w14:paraId="3BAAEC2C">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 “成交人”系指经评审确定的成交供应商。</w:t>
      </w:r>
    </w:p>
    <w:p w14:paraId="4100E769">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2.6“响应文件”系指供应商提交的商务技术文件。供应商提交最后报价后，最后报价是供应商响应文件的有效组成部分。</w:t>
      </w:r>
    </w:p>
    <w:p w14:paraId="7F9DC69F">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2.7“电子交易平台”系指本项目政府采购活动所依托的</w:t>
      </w:r>
      <w:r>
        <w:rPr>
          <w:rFonts w:hint="eastAsia" w:ascii="宋体" w:hAnsi="宋体" w:cs="宋体"/>
          <w:color w:val="auto"/>
          <w:sz w:val="24"/>
          <w:highlight w:val="none"/>
        </w:rPr>
        <w:t>广西政府采购云平台（https://www.gcy.zfcg.gxzf.gov.cn/）</w:t>
      </w:r>
      <w:r>
        <w:rPr>
          <w:rFonts w:hint="eastAsia" w:asciiTheme="minorEastAsia" w:hAnsiTheme="minorEastAsia" w:eastAsiaTheme="minorEastAsia"/>
          <w:color w:val="auto"/>
          <w:sz w:val="24"/>
          <w:highlight w:val="none"/>
        </w:rPr>
        <w:t>。</w:t>
      </w:r>
    </w:p>
    <w:p w14:paraId="6B0FFD62">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rPr>
        <w:t>）。</w:t>
      </w:r>
    </w:p>
    <w:p w14:paraId="418EAAAA">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签字</w:t>
      </w:r>
      <w:r>
        <w:rPr>
          <w:rFonts w:hint="eastAsia" w:ascii="宋体" w:hAnsi="宋体" w:cs="宋体"/>
          <w:color w:val="auto"/>
          <w:sz w:val="24"/>
          <w:highlight w:val="none"/>
          <w:lang w:eastAsia="zh-CN"/>
        </w:rPr>
        <w:t>）</w:t>
      </w:r>
      <w:r>
        <w:rPr>
          <w:rFonts w:hint="eastAsia" w:ascii="宋体" w:hAnsi="宋体" w:cs="宋体"/>
          <w:color w:val="auto"/>
          <w:sz w:val="24"/>
          <w:highlight w:val="none"/>
        </w:rPr>
        <w:t>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6373E4E">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 “书面形式”包括数据电文形式与纸质形式。数据电文形式与纸质形式的采购活动具有同等法律效力。</w:t>
      </w:r>
    </w:p>
    <w:p w14:paraId="5A27783A">
      <w:pPr>
        <w:shd w:val="clear"/>
        <w:snapToGrid w:val="0"/>
        <w:spacing w:line="360" w:lineRule="auto"/>
        <w:ind w:firstLine="480" w:firstLineChars="200"/>
        <w:jc w:val="left"/>
        <w:rPr>
          <w:rFonts w:hint="eastAsia"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2.10 “▲” 系指实质性要求条款， “※”系指磋商过程中可能实质性变动的内容，</w:t>
      </w:r>
      <w:r>
        <w:rPr>
          <w:rFonts w:asciiTheme="minorEastAsia" w:hAnsiTheme="minorEastAsia" w:eastAsiaTheme="minorEastAsia"/>
          <w:color w:val="auto"/>
          <w:sz w:val="24"/>
          <w:highlight w:val="non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w:t>
      </w:r>
      <w:r>
        <w:rPr>
          <w:rFonts w:hint="eastAsia" w:cs="宋体" w:asciiTheme="minorEastAsia" w:hAnsiTheme="minorEastAsia" w:eastAsiaTheme="minorEastAsia"/>
          <w:color w:val="auto"/>
          <w:sz w:val="24"/>
          <w:highlight w:val="none"/>
        </w:rPr>
        <w:t>系指适用本项目的要求，“□”系指不适用本项目的要求。</w:t>
      </w:r>
    </w:p>
    <w:p w14:paraId="3D616886">
      <w:pPr>
        <w:shd w:val="clear"/>
        <w:adjustRightInd/>
        <w:spacing w:line="360" w:lineRule="auto"/>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3. 响应有效期</w:t>
      </w:r>
    </w:p>
    <w:p w14:paraId="7EBF73D8">
      <w:pPr>
        <w:shd w:val="clear"/>
        <w:spacing w:line="360" w:lineRule="auto"/>
        <w:ind w:firstLine="480" w:firstLineChars="200"/>
        <w:rPr>
          <w:rFonts w:hint="eastAsia" w:cs="仿宋_GB2312" w:asciiTheme="minorEastAsia" w:hAnsiTheme="minorEastAsia" w:eastAsiaTheme="minorEastAsia"/>
          <w:b/>
          <w:color w:val="auto"/>
          <w:sz w:val="24"/>
          <w:szCs w:val="21"/>
          <w:highlight w:val="none"/>
        </w:rPr>
      </w:pPr>
      <w:r>
        <w:rPr>
          <w:rFonts w:hint="eastAsia" w:cs="仿宋_GB2312" w:asciiTheme="minorEastAsia" w:hAnsiTheme="minorEastAsia" w:eastAsiaTheme="minorEastAsia"/>
          <w:color w:val="auto"/>
          <w:sz w:val="24"/>
          <w:szCs w:val="20"/>
          <w:highlight w:val="none"/>
        </w:rPr>
        <w:t>▲3.1</w:t>
      </w:r>
      <w:r>
        <w:rPr>
          <w:rFonts w:hint="eastAsia" w:cs="仿宋_GB2312" w:asciiTheme="minorEastAsia" w:hAnsiTheme="minorEastAsia" w:eastAsiaTheme="minorEastAsia"/>
          <w:b/>
          <w:color w:val="auto"/>
          <w:sz w:val="24"/>
          <w:szCs w:val="20"/>
          <w:highlight w:val="none"/>
        </w:rPr>
        <w:t>响应有效期为从提交响应文件的截止之日起60天。供应商的响应文件中承</w:t>
      </w:r>
      <w:r>
        <w:rPr>
          <w:rFonts w:hint="eastAsia" w:cs="仿宋_GB2312" w:asciiTheme="minorEastAsia" w:hAnsiTheme="minorEastAsia" w:eastAsiaTheme="minorEastAsia"/>
          <w:b/>
          <w:color w:val="auto"/>
          <w:sz w:val="24"/>
          <w:szCs w:val="21"/>
          <w:highlight w:val="none"/>
        </w:rPr>
        <w:t>诺的响应有效期少于磋商文件中载明的磋商有效期的，响应无效。</w:t>
      </w:r>
    </w:p>
    <w:p w14:paraId="6F6A0439">
      <w:pPr>
        <w:pStyle w:val="393"/>
        <w:shd w:val="clear"/>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3.2响应文件合格提交后，自响应截止日期起，在响应有效期内有效。</w:t>
      </w:r>
    </w:p>
    <w:p w14:paraId="725B1F75">
      <w:pPr>
        <w:pStyle w:val="393"/>
        <w:shd w:val="clear"/>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3.3在原定响应有效期满之前，如果出现特殊情况，采购代理机构可以以书面形式通知供应商延长响应有效期。供应商同意延长的，不得要求或被允许修改其响应文件;供应商拒绝延长的，其响应无效。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highlight w:val="none"/>
        </w:rPr>
        <w:t>拒绝延长磋商有效期的供应商不得再参与该项目后续采购活动。</w:t>
      </w:r>
    </w:p>
    <w:p w14:paraId="7DC30563">
      <w:pPr>
        <w:shd w:val="clear"/>
        <w:tabs>
          <w:tab w:val="left" w:pos="378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4．响应费用</w:t>
      </w:r>
    </w:p>
    <w:p w14:paraId="349865AB">
      <w:pPr>
        <w:pStyle w:val="32"/>
        <w:shd w:val="clear"/>
        <w:spacing w:line="360" w:lineRule="auto"/>
        <w:ind w:firstLine="480" w:firstLineChars="200"/>
        <w:rPr>
          <w:rFonts w:hint="default" w:cs="仿宋_GB2312" w:asciiTheme="minorEastAsia" w:hAnsiTheme="minorEastAsia" w:eastAsiaTheme="minorEastAsia"/>
          <w:color w:val="auto"/>
          <w:highlight w:val="none"/>
          <w:lang w:val="en-US" w:eastAsia="zh-CN"/>
        </w:rPr>
      </w:pPr>
      <w:r>
        <w:rPr>
          <w:rFonts w:hint="eastAsia" w:asciiTheme="minorEastAsia" w:hAnsiTheme="minorEastAsia" w:eastAsiaTheme="minorEastAsia"/>
          <w:color w:val="auto"/>
          <w:sz w:val="24"/>
          <w:highlight w:val="none"/>
        </w:rPr>
        <w:t>供应商需自行承担涉及响应的一切费用</w:t>
      </w:r>
      <w:r>
        <w:rPr>
          <w:rFonts w:hint="eastAsia" w:asciiTheme="minorEastAsia" w:hAnsiTheme="minorEastAsia" w:eastAsiaTheme="minorEastAsia"/>
          <w:color w:val="auto"/>
          <w:sz w:val="24"/>
          <w:highlight w:val="none"/>
          <w:lang w:val="zh-CN"/>
        </w:rPr>
        <w:t>。</w:t>
      </w:r>
    </w:p>
    <w:p w14:paraId="50475FFC">
      <w:pPr>
        <w:shd w:val="clear"/>
        <w:spacing w:line="360" w:lineRule="auto"/>
        <w:jc w:val="center"/>
        <w:rPr>
          <w:rFonts w:hint="eastAsia" w:cs="仿宋_GB2312" w:asciiTheme="minorEastAsia" w:hAnsiTheme="minorEastAsia" w:eastAsiaTheme="minorEastAsia"/>
          <w:b/>
          <w:color w:val="auto"/>
          <w:sz w:val="24"/>
          <w:highlight w:val="none"/>
        </w:rPr>
      </w:pPr>
    </w:p>
    <w:p w14:paraId="6F0D7BE7">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三、需要落实的政府采购政策</w:t>
      </w:r>
    </w:p>
    <w:p w14:paraId="273EFF4A">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hint="eastAsia" w:asciiTheme="minorEastAsia" w:hAnsiTheme="minorEastAsia" w:eastAsiaTheme="minorEastAsia"/>
          <w:b/>
          <w:color w:val="auto"/>
          <w:sz w:val="24"/>
          <w:highlight w:val="none"/>
        </w:rPr>
        <w:t>.支持绿色发展</w:t>
      </w:r>
    </w:p>
    <w:p w14:paraId="4ACD1105">
      <w:pPr>
        <w:shd w:val="clear"/>
        <w:spacing w:line="360" w:lineRule="auto"/>
        <w:ind w:firstLine="480" w:firstLineChars="200"/>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42915B01">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.2</w:t>
      </w:r>
      <w:r>
        <w:rPr>
          <w:rFonts w:hint="eastAsia" w:ascii="宋体" w:hAnsi="宋体" w:cs="宋体"/>
          <w:color w:val="auto"/>
          <w:sz w:val="24"/>
          <w:highlight w:val="none"/>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highlight w:val="none"/>
        </w:rPr>
        <w:t>。</w:t>
      </w:r>
    </w:p>
    <w:p w14:paraId="247AF57D">
      <w:pPr>
        <w:shd w:val="clear"/>
        <w:spacing w:line="360" w:lineRule="auto"/>
        <w:ind w:firstLine="480" w:firstLineChars="200"/>
        <w:rPr>
          <w:rFonts w:hint="eastAsia" w:ascii="宋体" w:hAnsi="宋体" w:cs="宋体"/>
          <w:color w:val="auto"/>
          <w:sz w:val="24"/>
          <w:highlight w:val="none"/>
        </w:rPr>
      </w:pP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04794E5F">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1</w:t>
      </w:r>
      <w:r>
        <w:rPr>
          <w:rFonts w:ascii="宋体" w:hAnsi="宋体" w:cs="宋体"/>
          <w:color w:val="auto"/>
          <w:sz w:val="24"/>
          <w:highlight w:val="none"/>
        </w:rPr>
        <w:t xml:space="preserve">.4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7CC42CDE">
      <w:pPr>
        <w:pStyle w:val="32"/>
        <w:shd w:val="clear"/>
        <w:spacing w:line="360" w:lineRule="auto"/>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w:t>
      </w:r>
      <w:r>
        <w:rPr>
          <w:rFonts w:hint="eastAsia" w:asciiTheme="minorEastAsia" w:hAnsiTheme="minorEastAsia" w:eastAsiaTheme="minorEastAsia"/>
          <w:b/>
          <w:color w:val="auto"/>
          <w:sz w:val="24"/>
          <w:szCs w:val="24"/>
          <w:highlight w:val="none"/>
        </w:rPr>
        <w:t>.支持中小企业发展。</w:t>
      </w:r>
    </w:p>
    <w:p w14:paraId="41BE5946">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w:t>
      </w:r>
    </w:p>
    <w:p w14:paraId="5D17E09A">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符合中小企业划分标准的个体工商户，在政府采购活动中视同中小企业。</w:t>
      </w:r>
    </w:p>
    <w:p w14:paraId="08FAD81B">
      <w:pPr>
        <w:widowControl/>
        <w:shd w:val="clear"/>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bCs/>
          <w:color w:val="auto"/>
          <w:sz w:val="24"/>
          <w:highlight w:val="none"/>
          <w:lang w:val="en-US" w:eastAsia="zh-CN"/>
        </w:rPr>
        <w:t>2</w:t>
      </w:r>
      <w:r>
        <w:rPr>
          <w:rFonts w:cs="宋体" w:asciiTheme="minorEastAsia" w:hAnsiTheme="minorEastAsia" w:eastAsiaTheme="minorEastAsia"/>
          <w:bCs/>
          <w:color w:val="auto"/>
          <w:sz w:val="24"/>
          <w:highlight w:val="none"/>
        </w:rPr>
        <w:t>.2</w:t>
      </w:r>
      <w:r>
        <w:rPr>
          <w:rFonts w:hint="eastAsia" w:cs="宋体" w:asciiTheme="minorEastAsia" w:hAnsiTheme="minorEastAsia" w:eastAsiaTheme="minorEastAsia"/>
          <w:color w:val="auto"/>
          <w:kern w:val="0"/>
          <w:sz w:val="24"/>
          <w:highlight w:val="none"/>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highlight w:val="none"/>
        </w:rPr>
        <w:t>享受中小企业扶持政策。</w:t>
      </w:r>
    </w:p>
    <w:p w14:paraId="40AFD7EF">
      <w:pPr>
        <w:widowControl/>
        <w:shd w:val="clear"/>
        <w:spacing w:line="360" w:lineRule="auto"/>
        <w:ind w:firstLine="480" w:firstLineChars="200"/>
        <w:jc w:val="left"/>
        <w:rPr>
          <w:rFonts w:hint="eastAsia"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以联合体形式参加政府采购活动，联合体各方均为中小企业的，联合体视同中小企业。其中，联合体各方均为小微企业的，联合体视同小微企业。</w:t>
      </w:r>
    </w:p>
    <w:p w14:paraId="14236542">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w:t>
      </w:r>
    </w:p>
    <w:p w14:paraId="34669D97">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.4符合《关于促进残疾人就业政府采购政策的通知》（财库〔2017〕141号）规定的条件并提供《残疾人福利性单位声明函》的残疾人福利性单位视同小型、微型企业；</w:t>
      </w:r>
    </w:p>
    <w:p w14:paraId="3B70079B">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5符合《关于政府采购支持监狱企业发展有关问题的通知》（财库〔2014〕68号）规定的监狱企业并提供由省级以上监狱管理局、戒毒管理局（含新疆生产建设兵团）出具的属于监狱企业证明文件的，视同为小型、微型企业。</w:t>
      </w:r>
    </w:p>
    <w:p w14:paraId="025F38F1">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77AED692">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color w:val="auto"/>
          <w:sz w:val="24"/>
          <w:highlight w:val="none"/>
        </w:rPr>
        <w:t>.7中小企业享受扶持政策获得政府采购合同的，小微企业不得将合同分包给大中型企业，中型企业不得将合同分包给大型企业。</w:t>
      </w:r>
    </w:p>
    <w:p w14:paraId="1C0F83C9">
      <w:pPr>
        <w:shd w:val="clear"/>
        <w:spacing w:line="360" w:lineRule="auto"/>
        <w:rPr>
          <w:rFonts w:hint="eastAsia"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lang w:val="en-US" w:eastAsia="zh-CN"/>
        </w:rPr>
        <w:t>3</w:t>
      </w:r>
      <w:r>
        <w:rPr>
          <w:rFonts w:hint="eastAsia" w:cs="宋体" w:asciiTheme="minorEastAsia" w:hAnsiTheme="minorEastAsia" w:eastAsiaTheme="minorEastAsia"/>
          <w:b/>
          <w:color w:val="auto"/>
          <w:sz w:val="24"/>
          <w:highlight w:val="none"/>
        </w:rPr>
        <w:t>.</w:t>
      </w:r>
      <w:r>
        <w:rPr>
          <w:rFonts w:hint="eastAsia" w:cs="宋体" w:asciiTheme="minorEastAsia" w:hAnsiTheme="minorEastAsia" w:eastAsiaTheme="minorEastAsia"/>
          <w:b/>
          <w:bCs/>
          <w:color w:val="auto"/>
          <w:sz w:val="24"/>
          <w:highlight w:val="none"/>
        </w:rPr>
        <w:t>支持创新发展</w:t>
      </w:r>
    </w:p>
    <w:p w14:paraId="7E4A87C5">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.1 采购人优先采购被认定为首台套产品和“制造精品”的自主创新产品。</w:t>
      </w:r>
    </w:p>
    <w:p w14:paraId="3C873B0E">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4BB3F2DC">
      <w:pPr>
        <w:shd w:val="clear"/>
        <w:spacing w:line="360" w:lineRule="auto"/>
        <w:rPr>
          <w:rFonts w:hint="eastAsia" w:ascii="宋体" w:hAnsi="宋体" w:cs="宋体"/>
          <w:b/>
          <w:color w:val="auto"/>
          <w:sz w:val="24"/>
          <w:highlight w:val="none"/>
        </w:rPr>
      </w:pPr>
      <w:r>
        <w:rPr>
          <w:rFonts w:hint="eastAsia" w:cs="宋体" w:asciiTheme="minorEastAsia" w:hAnsiTheme="minorEastAsia" w:eastAsiaTheme="minorEastAsia"/>
          <w:b/>
          <w:color w:val="auto"/>
          <w:sz w:val="24"/>
          <w:highlight w:val="none"/>
          <w:lang w:val="en-US" w:eastAsia="zh-CN"/>
        </w:rPr>
        <w:t>4</w:t>
      </w:r>
      <w:r>
        <w:rPr>
          <w:rFonts w:hint="eastAsia" w:cs="宋体" w:asciiTheme="minorEastAsia" w:hAnsiTheme="minorEastAsia" w:eastAsiaTheme="minorEastAsia"/>
          <w:b/>
          <w:color w:val="auto"/>
          <w:sz w:val="24"/>
          <w:highlight w:val="none"/>
        </w:rPr>
        <w:t>.</w:t>
      </w:r>
      <w:r>
        <w:rPr>
          <w:rFonts w:hint="eastAsia" w:ascii="宋体" w:hAnsi="宋体" w:cs="宋体"/>
          <w:b/>
          <w:color w:val="auto"/>
          <w:sz w:val="24"/>
          <w:highlight w:val="none"/>
        </w:rPr>
        <w:t>平等对待内外资企业</w:t>
      </w:r>
    </w:p>
    <w:p w14:paraId="68A69BF3">
      <w:pPr>
        <w:shd w:val="clea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54A45AC2">
      <w:pPr>
        <w:pStyle w:val="633"/>
        <w:shd w:val="clear"/>
        <w:ind w:firstLine="0"/>
        <w:rPr>
          <w:rFonts w:hint="eastAsia"/>
          <w:b/>
          <w:bCs/>
          <w:color w:val="auto"/>
          <w:highlight w:val="none"/>
        </w:rPr>
      </w:pPr>
      <w:r>
        <w:rPr>
          <w:rFonts w:hint="eastAsia" w:cs="宋体" w:asciiTheme="minorEastAsia" w:hAnsiTheme="minorEastAsia" w:eastAsiaTheme="minorEastAsia"/>
          <w:b/>
          <w:color w:val="auto"/>
          <w:highlight w:val="none"/>
          <w:lang w:val="en-US" w:eastAsia="zh-CN"/>
        </w:rPr>
        <w:t>5</w:t>
      </w:r>
      <w:r>
        <w:rPr>
          <w:rFonts w:hint="eastAsia" w:cs="宋体" w:asciiTheme="minorEastAsia" w:hAnsiTheme="minorEastAsia" w:eastAsiaTheme="minorEastAsia"/>
          <w:b/>
          <w:color w:val="auto"/>
          <w:highlight w:val="none"/>
        </w:rPr>
        <w:t>.</w:t>
      </w:r>
      <w:r>
        <w:rPr>
          <w:rFonts w:hint="eastAsia"/>
          <w:b/>
          <w:color w:val="auto"/>
          <w:highlight w:val="none"/>
        </w:rPr>
        <w:t>平等对待符合条件的破产重整企业</w:t>
      </w:r>
    </w:p>
    <w:p w14:paraId="64446D17">
      <w:pPr>
        <w:pStyle w:val="633"/>
        <w:shd w:val="clear"/>
        <w:rPr>
          <w:rFonts w:hint="eastAsia"/>
          <w:color w:val="auto"/>
          <w:highlight w:val="none"/>
        </w:rPr>
      </w:pPr>
      <w:r>
        <w:rPr>
          <w:rFonts w:hint="eastAsia" w:cs="宋体"/>
          <w:color w:val="auto"/>
          <w:highlight w:val="none"/>
        </w:rPr>
        <w:t>平等对待符合条件的破产重整企业，切实保障企业公平竞争，平等维护企业的合法利益。</w:t>
      </w:r>
    </w:p>
    <w:p w14:paraId="3EC7F692">
      <w:pPr>
        <w:shd w:val="clear"/>
        <w:spacing w:line="360" w:lineRule="auto"/>
        <w:ind w:firstLine="480" w:firstLineChars="200"/>
        <w:rPr>
          <w:rFonts w:hint="eastAsia" w:asciiTheme="minorEastAsia" w:hAnsiTheme="minorEastAsia" w:eastAsiaTheme="minorEastAsia"/>
          <w:color w:val="auto"/>
          <w:sz w:val="24"/>
          <w:highlight w:val="none"/>
        </w:rPr>
      </w:pPr>
    </w:p>
    <w:p w14:paraId="787F7AD8">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四、询问、质疑与投诉</w:t>
      </w:r>
    </w:p>
    <w:p w14:paraId="1505EE65">
      <w:pPr>
        <w:pStyle w:val="32"/>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1.在线询问、质疑、投诉</w:t>
      </w:r>
    </w:p>
    <w:p w14:paraId="03951051">
      <w:pPr>
        <w:shd w:val="clear"/>
        <w:spacing w:line="360" w:lineRule="auto"/>
        <w:ind w:firstLine="480" w:firstLineChars="200"/>
        <w:rPr>
          <w:rFonts w:hint="eastAsia"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 xml:space="preserve">根据《北海市财政局  </w:t>
      </w:r>
      <w:r>
        <w:rPr>
          <w:rFonts w:hint="eastAsia" w:asciiTheme="minorEastAsia" w:hAnsiTheme="minorEastAsia" w:eastAsiaTheme="minorEastAsia"/>
          <w:color w:val="auto"/>
          <w:sz w:val="24"/>
          <w:highlight w:val="none"/>
          <w:lang w:val="en-US" w:eastAsia="zh-CN"/>
        </w:rPr>
        <w:t>北海市政府采购中心</w:t>
      </w:r>
      <w:r>
        <w:rPr>
          <w:rFonts w:hint="eastAsia" w:asciiTheme="minorEastAsia" w:hAnsiTheme="minorEastAsia" w:eastAsiaTheme="minorEastAsia"/>
          <w:color w:val="auto"/>
          <w:sz w:val="24"/>
          <w:highlight w:val="none"/>
          <w:lang w:val="zh-CN"/>
        </w:rPr>
        <w:t>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649D4AED">
      <w:pPr>
        <w:pStyle w:val="633"/>
        <w:shd w:val="clear"/>
        <w:rPr>
          <w:rFonts w:hint="eastAsia"/>
          <w:color w:val="auto"/>
          <w:highlight w:val="none"/>
          <w:lang w:val="en-US" w:eastAsia="zh-CN"/>
        </w:rPr>
      </w:pPr>
      <w:r>
        <w:rPr>
          <w:rFonts w:hint="eastAsia"/>
          <w:color w:val="auto"/>
          <w:highlight w:val="none"/>
        </w:rPr>
        <w:t>询问联系部门：</w:t>
      </w:r>
      <w:r>
        <w:rPr>
          <w:rFonts w:hint="eastAsia"/>
          <w:color w:val="auto"/>
          <w:highlight w:val="none"/>
          <w:lang w:val="en-US" w:eastAsia="zh-CN"/>
        </w:rPr>
        <w:t>广西北部湾宏亚建设管理有限公司</w:t>
      </w:r>
    </w:p>
    <w:p w14:paraId="5AB1EBE2">
      <w:pPr>
        <w:pStyle w:val="633"/>
        <w:shd w:val="clear"/>
        <w:rPr>
          <w:rFonts w:hint="eastAsia" w:eastAsia="宋体"/>
          <w:color w:val="auto"/>
          <w:highlight w:val="none"/>
          <w:lang w:eastAsia="zh-CN"/>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地址：</w:t>
      </w:r>
      <w:r>
        <w:rPr>
          <w:rFonts w:hint="eastAsia" w:cs="Times New Roman"/>
          <w:b w:val="0"/>
          <w:bCs w:val="0"/>
          <w:color w:val="auto"/>
          <w:sz w:val="24"/>
          <w:szCs w:val="20"/>
          <w:highlight w:val="none"/>
          <w:lang w:eastAsia="zh-CN"/>
        </w:rPr>
        <w:t>广西北海市海城区银河城市科技产业城2栋0101号</w:t>
      </w:r>
    </w:p>
    <w:p w14:paraId="2F02EEA8">
      <w:pPr>
        <w:pStyle w:val="633"/>
        <w:shd w:val="clear"/>
        <w:ind w:firstLine="480" w:firstLineChars="200"/>
        <w:rPr>
          <w:rFonts w:hint="eastAsia"/>
          <w:color w:val="auto"/>
          <w:highlight w:val="none"/>
        </w:rPr>
      </w:pPr>
      <w:r>
        <w:rPr>
          <w:rFonts w:hint="eastAsia"/>
          <w:color w:val="auto"/>
          <w:highlight w:val="none"/>
        </w:rPr>
        <w:t>质疑联系部门：</w:t>
      </w:r>
      <w:r>
        <w:rPr>
          <w:rFonts w:hint="eastAsia"/>
          <w:color w:val="auto"/>
          <w:highlight w:val="none"/>
          <w:lang w:val="en-US" w:eastAsia="zh-CN"/>
        </w:rPr>
        <w:t>广西北部湾宏亚建设管理有限公司</w:t>
      </w:r>
      <w:r>
        <w:rPr>
          <w:rFonts w:hint="eastAsia"/>
          <w:color w:val="auto"/>
          <w:highlight w:val="none"/>
        </w:rPr>
        <w:t xml:space="preserve">        </w:t>
      </w:r>
    </w:p>
    <w:p w14:paraId="1A721492">
      <w:pPr>
        <w:pStyle w:val="633"/>
        <w:shd w:val="clear"/>
        <w:ind w:firstLine="480" w:firstLineChars="200"/>
        <w:rPr>
          <w:color w:val="auto"/>
          <w:highlight w:val="none"/>
        </w:rPr>
      </w:pPr>
      <w:r>
        <w:rPr>
          <w:rFonts w:hint="eastAsia"/>
          <w:color w:val="auto"/>
          <w:highlight w:val="none"/>
        </w:rPr>
        <w:t>联系电话：</w:t>
      </w:r>
      <w:r>
        <w:rPr>
          <w:rFonts w:hint="eastAsia"/>
          <w:color w:val="auto"/>
          <w:highlight w:val="none"/>
          <w:lang w:val="en-US" w:eastAsia="zh-CN"/>
        </w:rPr>
        <w:t>0779-3928925</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w:t>
      </w:r>
      <w:r>
        <w:rPr>
          <w:rFonts w:hint="eastAsia" w:cs="Times New Roman"/>
          <w:b w:val="0"/>
          <w:bCs w:val="0"/>
          <w:color w:val="auto"/>
          <w:sz w:val="24"/>
          <w:szCs w:val="20"/>
          <w:highlight w:val="none"/>
          <w:lang w:eastAsia="zh-CN"/>
        </w:rPr>
        <w:t>广西北海市海城区银河城市科技产业城2栋0101号</w:t>
      </w:r>
      <w:r>
        <w:rPr>
          <w:rFonts w:hint="eastAsia"/>
          <w:color w:val="auto"/>
          <w:highlight w:val="none"/>
        </w:rPr>
        <w:t xml:space="preserve"> </w:t>
      </w:r>
    </w:p>
    <w:p w14:paraId="489D1900">
      <w:pPr>
        <w:pStyle w:val="633"/>
        <w:shd w:val="clear"/>
        <w:rPr>
          <w:rFonts w:hint="eastAsia"/>
          <w:color w:val="auto"/>
          <w:highlight w:val="none"/>
        </w:rPr>
      </w:pPr>
      <w:r>
        <w:rPr>
          <w:rFonts w:hint="eastAsia"/>
          <w:color w:val="auto"/>
          <w:highlight w:val="none"/>
        </w:rPr>
        <w:t>投诉联系部门：</w:t>
      </w:r>
      <w:r>
        <w:rPr>
          <w:rFonts w:hint="eastAsia"/>
          <w:bCs/>
          <w:color w:val="auto"/>
          <w:highlight w:val="none"/>
          <w:lang w:eastAsia="zh-CN"/>
        </w:rPr>
        <w:t>北海市财政局</w:t>
      </w:r>
      <w:r>
        <w:rPr>
          <w:rFonts w:hint="eastAsia"/>
          <w:bCs/>
          <w:color w:val="auto"/>
          <w:highlight w:val="none"/>
        </w:rPr>
        <w:t>（财政监督部门）</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w:t>
      </w:r>
    </w:p>
    <w:p w14:paraId="114C4C06">
      <w:pPr>
        <w:pStyle w:val="633"/>
        <w:shd w:val="clear"/>
        <w:rPr>
          <w:color w:val="auto"/>
          <w:highlight w:val="none"/>
        </w:rPr>
      </w:pPr>
      <w:r>
        <w:rPr>
          <w:rFonts w:hint="eastAsia"/>
          <w:color w:val="auto"/>
          <w:highlight w:val="none"/>
        </w:rPr>
        <w:t>联系电话：</w:t>
      </w:r>
      <w:r>
        <w:rPr>
          <w:rFonts w:hint="eastAsia"/>
          <w:bCs/>
          <w:color w:val="auto"/>
          <w:highlight w:val="none"/>
          <w:lang w:eastAsia="zh-CN"/>
        </w:rPr>
        <w:t>0779-3063975</w:t>
      </w:r>
      <w:r>
        <w:rPr>
          <w:rFonts w:hint="eastAsia"/>
          <w:color w:val="auto"/>
          <w:highlight w:val="none"/>
        </w:rPr>
        <w:t xml:space="preserve">  地址：北海市海城区北部湾西路19号</w:t>
      </w:r>
    </w:p>
    <w:p w14:paraId="2695C6D8">
      <w:pPr>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供应商询问</w:t>
      </w:r>
    </w:p>
    <w:p w14:paraId="352BAB4B">
      <w:pPr>
        <w:shd w:val="clear"/>
        <w:autoSpaceDE w:val="0"/>
        <w:autoSpaceDN w:val="0"/>
        <w:spacing w:line="360" w:lineRule="auto"/>
        <w:ind w:firstLine="480" w:firstLineChars="200"/>
        <w:jc w:val="left"/>
        <w:rPr>
          <w:rFonts w:hint="eastAsia"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00627F32">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 供应商质疑</w:t>
      </w:r>
    </w:p>
    <w:p w14:paraId="1A258C52">
      <w:pPr>
        <w:pStyle w:val="32"/>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cs="微软雅黑" w:asciiTheme="minorEastAsia" w:hAnsiTheme="minorEastAsia" w:eastAsiaTheme="minorEastAsia"/>
          <w:b/>
          <w:color w:val="auto"/>
          <w:kern w:val="0"/>
          <w:sz w:val="24"/>
          <w:highlight w:val="none"/>
          <w:lang w:val="zh-CN"/>
        </w:rPr>
        <w:t>3</w:t>
      </w:r>
      <w:r>
        <w:rPr>
          <w:rFonts w:hint="eastAsia" w:asciiTheme="minorEastAsia" w:hAnsiTheme="minorEastAsia" w:eastAsiaTheme="minorEastAsia"/>
          <w:b/>
          <w:color w:val="auto"/>
          <w:sz w:val="24"/>
          <w:highlight w:val="none"/>
        </w:rPr>
        <w:t>.1质疑提出时效</w:t>
      </w:r>
    </w:p>
    <w:p w14:paraId="38C5E2B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3.1.1提出质疑的供应商应当是参与所质疑项目采购活动的供应商。潜在供应商已依法获取其可质疑的采购文件的，可以对该文件提出质疑。</w:t>
      </w:r>
    </w:p>
    <w:p w14:paraId="702F08E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color w:val="auto"/>
          <w:kern w:val="0"/>
          <w:sz w:val="24"/>
          <w:highlight w:val="none"/>
          <w:lang w:val="zh-CN"/>
        </w:rPr>
        <w:t>3</w:t>
      </w:r>
      <w:r>
        <w:rPr>
          <w:rFonts w:hint="eastAsia" w:asciiTheme="minorEastAsia" w:hAnsiTheme="minorEastAsia" w:eastAsiaTheme="minorEastAsia"/>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2E4668E">
      <w:pPr>
        <w:pStyle w:val="16"/>
        <w:shd w:val="clear"/>
        <w:spacing w:line="360" w:lineRule="auto"/>
        <w:ind w:firstLine="434" w:firstLineChars="181"/>
        <w:rPr>
          <w:rFonts w:hint="eastAsia" w:asciiTheme="minorEastAsia" w:hAnsiTheme="minorEastAsia" w:eastAsiaTheme="minorEastAsia"/>
          <w:snapToGrid/>
          <w:color w:val="auto"/>
          <w:kern w:val="2"/>
          <w:sz w:val="24"/>
          <w:highlight w:val="none"/>
        </w:rPr>
      </w:pPr>
      <w:r>
        <w:rPr>
          <w:rFonts w:hint="eastAsia" w:asciiTheme="minorEastAsia" w:hAnsiTheme="minorEastAsia" w:eastAsiaTheme="minorEastAsia"/>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752A46B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3.1.2.2对采购过程提出质疑的，质疑期限为各采购程序环节结束之日起计算。</w:t>
      </w:r>
    </w:p>
    <w:p w14:paraId="6FD96AB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3.1.2.3对采购结果提出质疑的，质疑期限自采购结果公告期限届满之日起计算。</w:t>
      </w:r>
    </w:p>
    <w:p w14:paraId="2FE9AB1E">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3.1.2.4对同一采购程序环节的质疑，供应商须一次性提出。</w:t>
      </w:r>
    </w:p>
    <w:p w14:paraId="4F5B764F">
      <w:pPr>
        <w:pStyle w:val="32"/>
        <w:shd w:val="clear"/>
        <w:spacing w:line="360" w:lineRule="auto"/>
        <w:ind w:firstLine="482"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3.2质疑答复</w:t>
      </w:r>
    </w:p>
    <w:p w14:paraId="0388C819">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3.2.1根据采购人与采购代理机构签订采购委托协议的规定，质疑答复责任主体如下：</w:t>
      </w:r>
    </w:p>
    <w:p w14:paraId="16E65237">
      <w:pPr>
        <w:widowControl/>
        <w:shd w:val="clear"/>
        <w:adjustRightInd/>
        <w:jc w:val="center"/>
        <w:rPr>
          <w:rFonts w:hint="eastAsia"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966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7F11BA3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vAlign w:val="center"/>
          </w:tcPr>
          <w:p w14:paraId="439144BB">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1535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30226149">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vAlign w:val="center"/>
          </w:tcPr>
          <w:p w14:paraId="3BB0FB0A">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32" w:type="dxa"/>
            <w:vAlign w:val="center"/>
          </w:tcPr>
          <w:p w14:paraId="718D81AC">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100D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F3D7EC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p>
        </w:tc>
        <w:tc>
          <w:tcPr>
            <w:tcW w:w="4536" w:type="dxa"/>
            <w:vAlign w:val="center"/>
          </w:tcPr>
          <w:p w14:paraId="2F1D6E26">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vAlign w:val="center"/>
          </w:tcPr>
          <w:p w14:paraId="6B6D430D">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2D18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0450D8E">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vAlign w:val="center"/>
          </w:tcPr>
          <w:p w14:paraId="67CAFC22">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vAlign w:val="center"/>
          </w:tcPr>
          <w:p w14:paraId="4588B76D">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3946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6BC8D30F">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p>
        </w:tc>
        <w:tc>
          <w:tcPr>
            <w:tcW w:w="4536" w:type="dxa"/>
            <w:vAlign w:val="center"/>
          </w:tcPr>
          <w:p w14:paraId="6F3BA4FD">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vAlign w:val="center"/>
          </w:tcPr>
          <w:p w14:paraId="65631F65">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7198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EA64377">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vAlign w:val="center"/>
          </w:tcPr>
          <w:p w14:paraId="689B17C7">
            <w:pPr>
              <w:pStyle w:val="32"/>
              <w:keepNext w:val="0"/>
              <w:keepLines w:val="0"/>
              <w:suppressLineNumbers w:val="0"/>
              <w:shd w:val="clear"/>
              <w:spacing w:before="0" w:beforeAutospacing="0" w:after="0" w:afterAutospacing="0" w:line="360" w:lineRule="auto"/>
              <w:ind w:left="0" w:right="0"/>
              <w:jc w:val="left"/>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vAlign w:val="center"/>
          </w:tcPr>
          <w:p w14:paraId="425B27A3">
            <w:pPr>
              <w:pStyle w:val="32"/>
              <w:keepNext w:val="0"/>
              <w:keepLines w:val="0"/>
              <w:suppressLineNumbers w:val="0"/>
              <w:shd w:val="clear"/>
              <w:spacing w:before="0" w:beforeAutospacing="0" w:after="0" w:afterAutospacing="0" w:line="360" w:lineRule="auto"/>
              <w:ind w:left="0" w:right="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274AEAB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注：采购人或代理机构应当协助质疑答复责任主体及时答复供应商的书面质疑。</w:t>
      </w:r>
    </w:p>
    <w:p w14:paraId="4EE592D7">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221DE334">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 2.3询问或者质疑事项可能影响采购结果的，采购人应当暂停签订合同，已经签订合同的，应当中止履行合同。</w:t>
      </w:r>
    </w:p>
    <w:p w14:paraId="33B7AECF">
      <w:pPr>
        <w:pStyle w:val="32"/>
        <w:shd w:val="clear"/>
        <w:spacing w:line="360" w:lineRule="auto"/>
        <w:ind w:firstLine="482" w:firstLineChars="200"/>
        <w:rPr>
          <w:rFonts w:hint="eastAsia" w:asciiTheme="minorEastAsia" w:hAnsiTheme="minorEastAsia" w:eastAsiaTheme="minorEastAsia"/>
          <w:color w:val="auto"/>
          <w:sz w:val="24"/>
          <w:highlight w:val="none"/>
        </w:rPr>
      </w:pPr>
      <w:r>
        <w:rPr>
          <w:rFonts w:hint="eastAsia" w:cs="微软雅黑" w:asciiTheme="minorEastAsia" w:hAnsiTheme="minorEastAsia" w:eastAsiaTheme="minorEastAsia"/>
          <w:b/>
          <w:color w:val="auto"/>
          <w:kern w:val="0"/>
          <w:sz w:val="24"/>
          <w:highlight w:val="none"/>
          <w:lang w:val="zh-CN"/>
        </w:rPr>
        <w:t>3.3质疑函</w:t>
      </w:r>
    </w:p>
    <w:p w14:paraId="4ABA4D2B">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3.3.1供应商提出质疑应当提交质疑函和必要的证明材料。质疑函应当包括下列内容：</w:t>
      </w:r>
    </w:p>
    <w:p w14:paraId="198BC4C4">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3.3.1.1</w:t>
      </w:r>
      <w:r>
        <w:rPr>
          <w:rFonts w:hint="eastAsia" w:asciiTheme="minorEastAsia" w:hAnsiTheme="minorEastAsia" w:eastAsiaTheme="minorEastAsia"/>
          <w:color w:val="auto"/>
          <w:sz w:val="24"/>
          <w:szCs w:val="24"/>
          <w:highlight w:val="none"/>
        </w:rPr>
        <w:t>供应商的姓名或者名称、地址、邮编、联系人及联系电话；</w:t>
      </w:r>
    </w:p>
    <w:p w14:paraId="0197D9BE">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3.3.1.2</w:t>
      </w:r>
      <w:r>
        <w:rPr>
          <w:rFonts w:hint="eastAsia" w:asciiTheme="minorEastAsia" w:hAnsiTheme="minorEastAsia" w:eastAsiaTheme="minorEastAsia"/>
          <w:color w:val="auto"/>
          <w:sz w:val="24"/>
          <w:szCs w:val="24"/>
          <w:highlight w:val="none"/>
        </w:rPr>
        <w:t>质疑项目的名称、编号；</w:t>
      </w:r>
    </w:p>
    <w:p w14:paraId="2D64D3DF">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3.3.1.3</w:t>
      </w:r>
      <w:r>
        <w:rPr>
          <w:rFonts w:hint="eastAsia" w:asciiTheme="minorEastAsia" w:hAnsiTheme="minorEastAsia" w:eastAsiaTheme="minorEastAsia"/>
          <w:color w:val="auto"/>
          <w:sz w:val="24"/>
          <w:szCs w:val="24"/>
          <w:highlight w:val="none"/>
        </w:rPr>
        <w:t>具体、明确的质疑事项和与质疑事项相关的请求；</w:t>
      </w:r>
    </w:p>
    <w:p w14:paraId="2158AACB">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3.3.1.4</w:t>
      </w:r>
      <w:r>
        <w:rPr>
          <w:rFonts w:hint="eastAsia" w:asciiTheme="minorEastAsia" w:hAnsiTheme="minorEastAsia" w:eastAsiaTheme="minorEastAsia"/>
          <w:color w:val="auto"/>
          <w:sz w:val="24"/>
          <w:szCs w:val="24"/>
          <w:highlight w:val="none"/>
        </w:rPr>
        <w:t>事实依据；</w:t>
      </w:r>
    </w:p>
    <w:p w14:paraId="72DFB598">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3.3.1.5</w:t>
      </w:r>
      <w:r>
        <w:rPr>
          <w:rFonts w:hint="eastAsia" w:asciiTheme="minorEastAsia" w:hAnsiTheme="minorEastAsia" w:eastAsiaTheme="minorEastAsia"/>
          <w:color w:val="auto"/>
          <w:sz w:val="24"/>
          <w:szCs w:val="24"/>
          <w:highlight w:val="none"/>
        </w:rPr>
        <w:t>必要的法律依据；</w:t>
      </w:r>
    </w:p>
    <w:p w14:paraId="625C2D83">
      <w:pPr>
        <w:pStyle w:val="32"/>
        <w:shd w:val="clear"/>
        <w:tabs>
          <w:tab w:val="left" w:pos="426"/>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3.3.1.6</w:t>
      </w:r>
      <w:r>
        <w:rPr>
          <w:rFonts w:hint="eastAsia" w:asciiTheme="minorEastAsia" w:hAnsiTheme="minorEastAsia" w:eastAsiaTheme="minorEastAsia"/>
          <w:color w:val="auto"/>
          <w:sz w:val="24"/>
          <w:szCs w:val="24"/>
          <w:highlight w:val="none"/>
        </w:rPr>
        <w:t>提出质疑的日期。</w:t>
      </w:r>
    </w:p>
    <w:p w14:paraId="25C4A60B">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3.3.1.7供应商提交的质疑函需一式三份。供应商为自然人的，应当由本人签字；供应商为法人或者其他组织的，应当由法定代表人、主要负责人，或者其授权代表签字或者盖章，并加盖公章。</w:t>
      </w:r>
    </w:p>
    <w:p w14:paraId="074809B5">
      <w:pPr>
        <w:pStyle w:val="32"/>
        <w:shd w:val="clear"/>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质疑函范本及制作说明详见附件</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w:t>
      </w:r>
    </w:p>
    <w:p w14:paraId="3B1FC92C">
      <w:pPr>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.供应商投诉</w:t>
      </w:r>
    </w:p>
    <w:p w14:paraId="0E909BAC">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.1质疑供应商对采购人、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的答复不满意或者采购人、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未在规定的时间内</w:t>
      </w:r>
      <w:r>
        <w:rPr>
          <w:rFonts w:hint="eastAsia" w:asciiTheme="minorEastAsia" w:hAnsiTheme="minorEastAsia" w:eastAsiaTheme="minorEastAsia"/>
          <w:color w:val="auto"/>
          <w:sz w:val="24"/>
          <w:highlight w:val="none"/>
        </w:rPr>
        <w:t>作出答复的，可以在答复期满后十五个工作日内向同级政府采购监督管理部门提出投诉。</w:t>
      </w:r>
    </w:p>
    <w:p w14:paraId="7A517AC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.2供应</w:t>
      </w:r>
      <w:r>
        <w:rPr>
          <w:rFonts w:hint="eastAsia" w:asciiTheme="minorEastAsia" w:hAnsiTheme="minorEastAsia" w:eastAsiaTheme="minorEastAsia"/>
          <w:color w:val="auto"/>
          <w:sz w:val="24"/>
          <w:highlight w:val="none"/>
        </w:rPr>
        <w:t>商投诉的事项不得超出已质疑事项的范围，基于质疑答复内容提出的投诉事项除外。</w:t>
      </w:r>
    </w:p>
    <w:p w14:paraId="57B79AD9">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.3供应</w:t>
      </w:r>
      <w:r>
        <w:rPr>
          <w:rFonts w:hint="eastAsia" w:asciiTheme="minorEastAsia" w:hAnsiTheme="minorEastAsia" w:eastAsiaTheme="minorEastAsia"/>
          <w:color w:val="auto"/>
          <w:sz w:val="24"/>
          <w:highlight w:val="none"/>
        </w:rPr>
        <w:t>商投诉应当有明确的请求和必要的证明材料。</w:t>
      </w:r>
    </w:p>
    <w:p w14:paraId="3B7AF5B2">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.4以联合体形</w:t>
      </w:r>
      <w:r>
        <w:rPr>
          <w:rFonts w:hint="eastAsia" w:asciiTheme="minorEastAsia" w:hAnsiTheme="minorEastAsia" w:eastAsiaTheme="minorEastAsia"/>
          <w:color w:val="auto"/>
          <w:sz w:val="24"/>
          <w:highlight w:val="none"/>
        </w:rPr>
        <w:t>式参加政府采购活动的，其投诉应当由组成联合体的所有供应商共同提出。</w:t>
      </w:r>
    </w:p>
    <w:p w14:paraId="68ACC963">
      <w:pPr>
        <w:pStyle w:val="32"/>
        <w:shd w:val="clear"/>
        <w:spacing w:line="360" w:lineRule="auto"/>
        <w:ind w:firstLine="482" w:firstLineChars="200"/>
        <w:rPr>
          <w:rFonts w:hint="eastAsia" w:asciiTheme="minorEastAsia" w:hAnsiTheme="minorEastAsia" w:eastAsiaTheme="minorEastAsia"/>
          <w:b/>
          <w:color w:val="auto"/>
          <w:sz w:val="24"/>
          <w:highlight w:val="none"/>
        </w:rPr>
      </w:pPr>
    </w:p>
    <w:p w14:paraId="5D4233CA">
      <w:pPr>
        <w:shd w:val="clear"/>
        <w:adjustRightInd/>
        <w:spacing w:line="360" w:lineRule="auto"/>
        <w:jc w:val="center"/>
        <w:rPr>
          <w:rFonts w:hint="eastAsia" w:cs="仿宋_GB2312" w:asciiTheme="minorEastAsia" w:hAnsiTheme="minorEastAsia" w:eastAsiaTheme="minorEastAsia"/>
          <w:b/>
          <w:color w:val="auto"/>
          <w:sz w:val="32"/>
          <w:szCs w:val="20"/>
          <w:highlight w:val="none"/>
        </w:rPr>
      </w:pPr>
    </w:p>
    <w:p w14:paraId="1CF40DD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五、磋商文件构成、修改、解释</w:t>
      </w:r>
    </w:p>
    <w:p w14:paraId="606B1120">
      <w:pPr>
        <w:shd w:val="clear"/>
        <w:autoSpaceDE w:val="0"/>
        <w:autoSpaceDN w:val="0"/>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1．磋商文件的构成</w:t>
      </w:r>
    </w:p>
    <w:p w14:paraId="6F2DE648">
      <w:pPr>
        <w:pStyle w:val="32"/>
        <w:shd w:val="clear"/>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 磋商文件包括下列文件及附件</w:t>
      </w:r>
    </w:p>
    <w:p w14:paraId="29786FFF">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第一部分  邀请供应商</w:t>
      </w:r>
    </w:p>
    <w:p w14:paraId="131FB4CE">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第二部分  竞争性磋商流程</w:t>
      </w:r>
    </w:p>
    <w:p w14:paraId="1D9C856D">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第三部分  供应商须知</w:t>
      </w:r>
    </w:p>
    <w:p w14:paraId="72114A0B">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第四部分  采购需求</w:t>
      </w:r>
    </w:p>
    <w:p w14:paraId="174EEDD1">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第五部分  评审方法及评审标准</w:t>
      </w:r>
    </w:p>
    <w:p w14:paraId="637A9095">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第六部分  拟签订的合同文本</w:t>
      </w:r>
    </w:p>
    <w:p w14:paraId="5855063D">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第七部分  应提交的有关格式范例</w:t>
      </w:r>
    </w:p>
    <w:p w14:paraId="455EAE96">
      <w:pPr>
        <w:pStyle w:val="32"/>
        <w:shd w:val="clear"/>
        <w:tabs>
          <w:tab w:val="left" w:pos="840"/>
        </w:tabs>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第八部分  最后报价格式</w:t>
      </w:r>
    </w:p>
    <w:p w14:paraId="5A2FB7DE">
      <w:pPr>
        <w:pStyle w:val="32"/>
        <w:shd w:val="clear"/>
        <w:spacing w:line="360" w:lineRule="auto"/>
        <w:ind w:firstLine="480" w:firstLineChars="200"/>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1.2 </w:t>
      </w:r>
      <w:r>
        <w:rPr>
          <w:rFonts w:hint="eastAsia" w:asciiTheme="minorEastAsia" w:hAnsiTheme="minorEastAsia" w:eastAsiaTheme="minorEastAsia"/>
          <w:color w:val="auto"/>
          <w:sz w:val="24"/>
          <w:highlight w:val="none"/>
        </w:rPr>
        <w:t>与本项目有关的</w:t>
      </w:r>
      <w:r>
        <w:rPr>
          <w:rFonts w:hint="eastAsia" w:asciiTheme="minorEastAsia" w:hAnsiTheme="minorEastAsia" w:eastAsiaTheme="minorEastAsia"/>
          <w:bCs/>
          <w:color w:val="auto"/>
          <w:sz w:val="24"/>
          <w:highlight w:val="none"/>
        </w:rPr>
        <w:t>澄清或者修改的内容为磋商文件的组成部分</w:t>
      </w:r>
      <w:r>
        <w:rPr>
          <w:rFonts w:hint="eastAsia" w:cs="仿宋_GB2312" w:asciiTheme="minorEastAsia" w:hAnsiTheme="minorEastAsia" w:eastAsiaTheme="minorEastAsia"/>
          <w:color w:val="auto"/>
          <w:sz w:val="24"/>
          <w:highlight w:val="none"/>
        </w:rPr>
        <w:t>。</w:t>
      </w:r>
    </w:p>
    <w:p w14:paraId="226F3EAB">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2. 磋商文件的</w:t>
      </w:r>
      <w:r>
        <w:rPr>
          <w:rFonts w:hint="eastAsia" w:cs="仿宋_GB2312" w:asciiTheme="minorEastAsia" w:hAnsiTheme="minorEastAsia" w:eastAsiaTheme="minorEastAsia"/>
          <w:b/>
          <w:color w:val="auto"/>
          <w:sz w:val="24"/>
          <w:szCs w:val="24"/>
          <w:highlight w:val="none"/>
        </w:rPr>
        <w:t>澄清、修改</w:t>
      </w:r>
    </w:p>
    <w:p w14:paraId="08BB6B33">
      <w:pPr>
        <w:pStyle w:val="393"/>
        <w:shd w:val="clear"/>
        <w:snapToGrid w:val="0"/>
        <w:spacing w:before="0"/>
        <w:ind w:firstLine="480"/>
        <w:rPr>
          <w:rFonts w:hint="eastAsia"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2.1已获取磋商文件的潜在供应商，若有问题需要澄清，应于提交首次响应文件截止时间前，以书面形式向采购代理机构提出。</w:t>
      </w:r>
    </w:p>
    <w:p w14:paraId="21626E97">
      <w:pPr>
        <w:pStyle w:val="393"/>
        <w:shd w:val="clear"/>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2.2</w:t>
      </w:r>
      <w:r>
        <w:rPr>
          <w:rFonts w:hint="eastAsia" w:cs="宋体" w:asciiTheme="minorEastAsia" w:hAnsiTheme="minorEastAsia" w:eastAsiaTheme="minorEastAsia"/>
          <w:color w:val="auto"/>
          <w:highlight w:val="none"/>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highlight w:val="none"/>
        </w:rPr>
        <w:t>提交首次</w:t>
      </w:r>
      <w:r>
        <w:rPr>
          <w:rFonts w:hint="eastAsia" w:cs="宋体" w:asciiTheme="minorEastAsia" w:hAnsiTheme="minorEastAsia" w:eastAsiaTheme="minorEastAsia"/>
          <w:color w:val="auto"/>
          <w:highlight w:val="none"/>
        </w:rPr>
        <w:t>响应文件截止时间和响应文件开启时间。该澄清或者修改的内容为磋商文件的组成部分。</w:t>
      </w:r>
    </w:p>
    <w:p w14:paraId="52B5E87A">
      <w:pPr>
        <w:pStyle w:val="393"/>
        <w:shd w:val="clear"/>
        <w:snapToGrid w:val="0"/>
        <w:spacing w:before="0"/>
        <w:ind w:firstLine="480"/>
        <w:rPr>
          <w:rFonts w:hint="eastAsia" w:asciiTheme="minorEastAsia" w:hAnsiTheme="minorEastAsia" w:eastAsiaTheme="minorEastAsia"/>
          <w:color w:val="auto"/>
          <w:highlight w:val="none"/>
        </w:rPr>
      </w:pPr>
      <w:r>
        <w:rPr>
          <w:rFonts w:hint="eastAsia" w:asciiTheme="minorEastAsia" w:hAnsiTheme="minorEastAsia" w:eastAsiaTheme="minorEastAsia"/>
          <w:color w:val="auto"/>
          <w:highlight w:val="none"/>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通知所有获取磋商文件的供应商；不足5日的，采购人、采购代理机构应当顺延提交首次响应文件截止时间。</w:t>
      </w:r>
    </w:p>
    <w:p w14:paraId="60855B67">
      <w:pPr>
        <w:pStyle w:val="393"/>
        <w:shd w:val="clear"/>
        <w:snapToGrid w:val="0"/>
        <w:spacing w:before="0"/>
        <w:ind w:firstLine="482"/>
        <w:rPr>
          <w:rFonts w:hint="eastAsia" w:asciiTheme="minorEastAsia" w:hAnsiTheme="minorEastAsia" w:eastAsiaTheme="minorEastAsia"/>
          <w:color w:val="auto"/>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szCs w:val="21"/>
          <w:highlight w:val="none"/>
        </w:rPr>
        <w:t>响应文件未按磋商文件的澄清、修改的内容编制，又不符合实质性要求的，响应无效。</w:t>
      </w:r>
    </w:p>
    <w:p w14:paraId="03E06243">
      <w:pPr>
        <w:pStyle w:val="23"/>
        <w:shd w:val="clear"/>
        <w:rPr>
          <w:rFonts w:hint="eastAsia" w:cs="仿宋_GB2312" w:asciiTheme="minorEastAsia" w:hAnsiTheme="minorEastAsia" w:eastAsiaTheme="minorEastAsia"/>
          <w:color w:val="auto"/>
          <w:sz w:val="18"/>
          <w:szCs w:val="18"/>
          <w:highlight w:val="none"/>
          <w:lang w:val="en-US"/>
        </w:rPr>
      </w:pPr>
      <w:r>
        <w:rPr>
          <w:rFonts w:hint="eastAsia" w:cs="仿宋_GB2312" w:asciiTheme="minorEastAsia" w:hAnsiTheme="minorEastAsia" w:eastAsiaTheme="minorEastAsia"/>
          <w:color w:val="auto"/>
          <w:szCs w:val="24"/>
          <w:highlight w:val="none"/>
          <w:lang w:val="en-US"/>
        </w:rPr>
        <w:t xml:space="preserve">    </w:t>
      </w:r>
    </w:p>
    <w:p w14:paraId="201CFE7A">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六、响应文件的编制</w:t>
      </w:r>
    </w:p>
    <w:p w14:paraId="762356C5">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响应文件的语言</w:t>
      </w:r>
    </w:p>
    <w:p w14:paraId="6CF3C15B">
      <w:pPr>
        <w:pStyle w:val="32"/>
        <w:shd w:val="clear"/>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响应文件及供应商与采购有关的来往通知、函件和文件均应使用中文。</w:t>
      </w:r>
    </w:p>
    <w:p w14:paraId="02953099">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2. 响应文件的组成</w:t>
      </w:r>
    </w:p>
    <w:p w14:paraId="4EADA88C">
      <w:pPr>
        <w:pStyle w:val="32"/>
        <w:shd w:val="clear"/>
        <w:spacing w:line="360" w:lineRule="auto"/>
        <w:ind w:firstLine="480"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响应文件应当包括以下主要内容：</w:t>
      </w:r>
    </w:p>
    <w:p w14:paraId="284E920C">
      <w:pPr>
        <w:pStyle w:val="32"/>
        <w:shd w:val="clear"/>
        <w:spacing w:line="360" w:lineRule="auto"/>
        <w:ind w:firstLine="482" w:firstLineChars="200"/>
        <w:rPr>
          <w:rFonts w:hint="eastAsia"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lang w:val="en-US" w:eastAsia="zh-CN"/>
        </w:rPr>
        <w:t>2.1</w:t>
      </w:r>
      <w:r>
        <w:rPr>
          <w:rFonts w:hint="eastAsia" w:asciiTheme="minorEastAsia" w:hAnsiTheme="minorEastAsia" w:eastAsiaTheme="minorEastAsia"/>
          <w:b/>
          <w:color w:val="auto"/>
          <w:sz w:val="24"/>
          <w:szCs w:val="24"/>
          <w:highlight w:val="none"/>
        </w:rPr>
        <w:t>资格文件</w:t>
      </w:r>
    </w:p>
    <w:p w14:paraId="5F33089A">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▲（1）供应商满足《中华人民共和国政府采购法》第二十二条规定，应当在响应文件中以书面形式作出信用承诺（承诺函格式见附件）；</w:t>
      </w:r>
      <w:r>
        <w:rPr>
          <w:rFonts w:hint="eastAsia" w:asciiTheme="minorEastAsia" w:hAnsiTheme="minorEastAsia" w:eastAsiaTheme="minorEastAsia"/>
          <w:b/>
          <w:bCs/>
          <w:color w:val="auto"/>
          <w:sz w:val="24"/>
          <w:highlight w:val="none"/>
        </w:rPr>
        <w:t>（必须提供）</w:t>
      </w:r>
    </w:p>
    <w:p w14:paraId="3850037D">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▲（2）供应商直接控股股东信息表（格式后附）；</w:t>
      </w:r>
      <w:r>
        <w:rPr>
          <w:rFonts w:hint="eastAsia" w:asciiTheme="minorEastAsia" w:hAnsiTheme="minorEastAsia" w:eastAsiaTheme="minorEastAsia"/>
          <w:b/>
          <w:bCs/>
          <w:color w:val="auto"/>
          <w:sz w:val="24"/>
          <w:highlight w:val="none"/>
        </w:rPr>
        <w:t>（必须提供）</w:t>
      </w:r>
    </w:p>
    <w:p w14:paraId="3C31183F">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▲（3）供应商直接管理关系信息表（格式后附）；</w:t>
      </w:r>
      <w:r>
        <w:rPr>
          <w:rFonts w:hint="eastAsia" w:asciiTheme="minorEastAsia" w:hAnsiTheme="minorEastAsia" w:eastAsiaTheme="minorEastAsia"/>
          <w:b/>
          <w:bCs/>
          <w:color w:val="auto"/>
          <w:sz w:val="24"/>
          <w:highlight w:val="none"/>
        </w:rPr>
        <w:t>（必须提供）</w:t>
      </w:r>
    </w:p>
    <w:p w14:paraId="2D1070D6">
      <w:pPr>
        <w:pStyle w:val="32"/>
        <w:shd w:val="clear"/>
        <w:spacing w:line="360" w:lineRule="auto"/>
        <w:ind w:firstLine="480" w:firstLineChars="200"/>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中小企业声明函</w:t>
      </w:r>
      <w:r>
        <w:rPr>
          <w:rFonts w:hint="eastAsia" w:asciiTheme="minorEastAsia" w:hAnsiTheme="minorEastAsia" w:eastAsiaTheme="minorEastAsia"/>
          <w:color w:val="auto"/>
          <w:sz w:val="24"/>
          <w:highlight w:val="none"/>
          <w:lang w:val="en-US" w:eastAsia="zh-CN"/>
        </w:rPr>
        <w:t>；监狱企业、残疾人福利性单位视同小型和微型企业，需提供监狱企业证明材料或残疾人福利性单位声明函</w:t>
      </w:r>
      <w:r>
        <w:rPr>
          <w:rFonts w:hint="eastAsia" w:hAnsi="宋体" w:cs="宋体"/>
          <w:b w:val="0"/>
          <w:bCs w:val="0"/>
          <w:color w:val="auto"/>
          <w:sz w:val="24"/>
          <w:szCs w:val="24"/>
          <w:highlight w:val="none"/>
          <w:lang w:val="en-US" w:eastAsia="zh-CN"/>
        </w:rPr>
        <w:t>；</w:t>
      </w:r>
      <w:r>
        <w:rPr>
          <w:rFonts w:hint="eastAsia" w:asciiTheme="minorEastAsia" w:hAnsiTheme="minorEastAsia" w:eastAsiaTheme="minorEastAsia"/>
          <w:b/>
          <w:bCs/>
          <w:color w:val="auto"/>
          <w:sz w:val="24"/>
          <w:highlight w:val="none"/>
          <w:lang w:val="en-US" w:eastAsia="zh-CN"/>
        </w:rPr>
        <w:t>（必须提供）</w:t>
      </w:r>
      <w:r>
        <w:rPr>
          <w:rFonts w:hint="eastAsia" w:asciiTheme="minorEastAsia" w:hAnsiTheme="minorEastAsia" w:eastAsiaTheme="minorEastAsia"/>
          <w:color w:val="auto"/>
          <w:sz w:val="24"/>
          <w:highlight w:val="none"/>
          <w:lang w:val="en-US" w:eastAsia="zh-CN"/>
        </w:rPr>
        <w:t>。</w:t>
      </w:r>
    </w:p>
    <w:p w14:paraId="03B9756E">
      <w:pPr>
        <w:pStyle w:val="32"/>
        <w:numPr>
          <w:ilvl w:val="0"/>
          <w:numId w:val="0"/>
        </w:numPr>
        <w:shd w:val="clear"/>
        <w:spacing w:line="360" w:lineRule="auto"/>
        <w:ind w:firstLine="480"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kern w:val="2"/>
          <w:sz w:val="24"/>
          <w:szCs w:val="20"/>
          <w:highlight w:val="none"/>
          <w:lang w:val="en-US" w:eastAsia="zh-CN" w:bidi="ar-SA"/>
        </w:rPr>
        <w:t>（5）</w:t>
      </w:r>
      <w:r>
        <w:rPr>
          <w:rFonts w:hint="eastAsia" w:asciiTheme="minorEastAsia" w:hAnsiTheme="minorEastAsia" w:eastAsiaTheme="minorEastAsia"/>
          <w:color w:val="auto"/>
          <w:sz w:val="24"/>
          <w:highlight w:val="none"/>
          <w:lang w:val="en-US" w:eastAsia="zh-CN"/>
        </w:rPr>
        <w:t>竞标声明（格式后附）；</w:t>
      </w:r>
      <w:r>
        <w:rPr>
          <w:rFonts w:hint="eastAsia" w:asciiTheme="minorEastAsia" w:hAnsiTheme="minorEastAsia" w:eastAsiaTheme="minorEastAsia"/>
          <w:b/>
          <w:bCs/>
          <w:color w:val="auto"/>
          <w:sz w:val="24"/>
          <w:highlight w:val="none"/>
          <w:lang w:val="en-US" w:eastAsia="zh-CN"/>
        </w:rPr>
        <w:t>（必须提供）</w:t>
      </w:r>
    </w:p>
    <w:p w14:paraId="65B68559">
      <w:pPr>
        <w:pStyle w:val="32"/>
        <w:numPr>
          <w:ilvl w:val="0"/>
          <w:numId w:val="0"/>
        </w:numPr>
        <w:shd w:val="clea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kern w:val="2"/>
          <w:sz w:val="24"/>
          <w:szCs w:val="20"/>
          <w:highlight w:val="none"/>
          <w:lang w:val="en-US" w:eastAsia="zh-CN" w:bidi="ar-SA"/>
        </w:rPr>
        <w:t>（6）</w:t>
      </w:r>
      <w:r>
        <w:rPr>
          <w:rFonts w:hint="eastAsia" w:asciiTheme="minorEastAsia" w:hAnsiTheme="minorEastAsia" w:eastAsiaTheme="minorEastAsia"/>
          <w:color w:val="auto"/>
          <w:sz w:val="24"/>
          <w:highlight w:val="none"/>
          <w:lang w:val="en-US" w:eastAsia="zh-CN"/>
        </w:rPr>
        <w:t>供应商认为需要提供的其他资格文件。</w:t>
      </w:r>
    </w:p>
    <w:p w14:paraId="2B2ECA3B">
      <w:pPr>
        <w:pStyle w:val="32"/>
        <w:shd w:val="clea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2.2 </w:t>
      </w:r>
      <w:r>
        <w:rPr>
          <w:rFonts w:hint="eastAsia" w:asciiTheme="minorEastAsia" w:hAnsiTheme="minorEastAsia" w:eastAsiaTheme="minorEastAsia"/>
          <w:b/>
          <w:bCs/>
          <w:color w:val="auto"/>
          <w:sz w:val="24"/>
          <w:highlight w:val="none"/>
        </w:rPr>
        <w:t>报价文件</w:t>
      </w:r>
      <w:r>
        <w:rPr>
          <w:rFonts w:hint="eastAsia" w:asciiTheme="minorEastAsia" w:hAnsiTheme="minorEastAsia" w:eastAsiaTheme="minorEastAsia"/>
          <w:b/>
          <w:bCs/>
          <w:color w:val="auto"/>
          <w:sz w:val="24"/>
          <w:highlight w:val="none"/>
          <w:lang w:eastAsia="zh-CN"/>
        </w:rPr>
        <w:t>：</w:t>
      </w:r>
    </w:p>
    <w:p w14:paraId="32D30678">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竞标报价表（格式后附）；</w:t>
      </w:r>
      <w:r>
        <w:rPr>
          <w:rFonts w:hint="eastAsia" w:asciiTheme="minorEastAsia" w:hAnsiTheme="minorEastAsia" w:eastAsiaTheme="minorEastAsia"/>
          <w:b/>
          <w:bCs/>
          <w:color w:val="auto"/>
          <w:sz w:val="24"/>
          <w:highlight w:val="none"/>
        </w:rPr>
        <w:t>（必须提供）</w:t>
      </w:r>
    </w:p>
    <w:p w14:paraId="232D5B10">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报价文件</w:t>
      </w:r>
      <w:r>
        <w:rPr>
          <w:rFonts w:hint="eastAsia" w:asciiTheme="minorEastAsia" w:hAnsiTheme="minorEastAsia" w:eastAsiaTheme="minorEastAsia"/>
          <w:color w:val="auto"/>
          <w:sz w:val="24"/>
          <w:highlight w:val="none"/>
        </w:rPr>
        <w:t>。</w:t>
      </w:r>
    </w:p>
    <w:p w14:paraId="2604B975">
      <w:pPr>
        <w:pStyle w:val="32"/>
        <w:shd w:val="clea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lang w:val="en-US" w:eastAsia="zh-CN"/>
        </w:rPr>
        <w:t xml:space="preserve">2.3 </w:t>
      </w:r>
      <w:r>
        <w:rPr>
          <w:rFonts w:hint="eastAsia" w:asciiTheme="minorEastAsia" w:hAnsiTheme="minorEastAsia" w:eastAsiaTheme="minorEastAsia"/>
          <w:b/>
          <w:bCs/>
          <w:color w:val="auto"/>
          <w:sz w:val="24"/>
          <w:highlight w:val="none"/>
        </w:rPr>
        <w:t>商务技术文件</w:t>
      </w:r>
      <w:r>
        <w:rPr>
          <w:rFonts w:hint="eastAsia" w:asciiTheme="minorEastAsia" w:hAnsiTheme="minorEastAsia" w:eastAsiaTheme="minorEastAsia"/>
          <w:b/>
          <w:bCs/>
          <w:color w:val="auto"/>
          <w:sz w:val="24"/>
          <w:highlight w:val="none"/>
          <w:lang w:eastAsia="zh-CN"/>
        </w:rPr>
        <w:t>：</w:t>
      </w:r>
    </w:p>
    <w:p w14:paraId="58D8019E">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磋商书</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3D290CCA">
      <w:pPr>
        <w:pStyle w:val="32"/>
        <w:shd w:val="clear"/>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承诺函</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p>
    <w:p w14:paraId="4648C436">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法定代表人（负责人）授权委托书和委托代理人身份证复印件（委托代理时必须提供），法定代表人（负责人）参加磋商时，提供法定代表人（负责人）身份证明书和身份证复印件（格式</w:t>
      </w:r>
      <w:r>
        <w:rPr>
          <w:rFonts w:hint="eastAsia" w:asciiTheme="minorEastAsia" w:hAnsiTheme="minorEastAsia" w:eastAsiaTheme="minorEastAsia"/>
          <w:color w:val="auto"/>
          <w:sz w:val="24"/>
          <w:highlight w:val="none"/>
          <w:lang w:val="en-US" w:eastAsia="zh-CN"/>
        </w:rPr>
        <w:t>后附</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（必须提供）</w:t>
      </w:r>
      <w:r>
        <w:rPr>
          <w:rFonts w:hint="eastAsia" w:asciiTheme="minorEastAsia" w:hAnsiTheme="minorEastAsia" w:eastAsiaTheme="minorEastAsia"/>
          <w:color w:val="auto"/>
          <w:sz w:val="24"/>
          <w:highlight w:val="none"/>
        </w:rPr>
        <w:t>；</w:t>
      </w:r>
    </w:p>
    <w:p w14:paraId="1BC2F2E1">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lang w:eastAsia="zh-CN"/>
        </w:rPr>
        <w:t>）</w:t>
      </w:r>
      <w:r>
        <w:rPr>
          <w:rFonts w:hint="eastAsia" w:ascii="宋体" w:hAnsi="宋体"/>
          <w:color w:val="auto"/>
          <w:sz w:val="24"/>
          <w:highlight w:val="none"/>
        </w:rPr>
        <w:t>商务、服务（技术）响应、偏离情况说明表</w:t>
      </w:r>
      <w:r>
        <w:rPr>
          <w:rFonts w:hint="eastAsia" w:asciiTheme="minorEastAsia" w:hAnsiTheme="minorEastAsia" w:eastAsiaTheme="minorEastAsia"/>
          <w:color w:val="auto"/>
          <w:sz w:val="24"/>
          <w:highlight w:val="none"/>
        </w:rPr>
        <w:t>（格式后附）；</w:t>
      </w:r>
      <w:r>
        <w:rPr>
          <w:rFonts w:hint="eastAsia" w:asciiTheme="minorEastAsia" w:hAnsiTheme="minorEastAsia" w:eastAsiaTheme="minorEastAsia"/>
          <w:b/>
          <w:bCs/>
          <w:color w:val="auto"/>
          <w:sz w:val="24"/>
          <w:highlight w:val="none"/>
        </w:rPr>
        <w:t>（必须提供）</w:t>
      </w:r>
    </w:p>
    <w:p w14:paraId="4D570048">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人员</w:t>
      </w:r>
      <w:r>
        <w:rPr>
          <w:rFonts w:hint="eastAsia" w:asciiTheme="minorEastAsia" w:hAnsiTheme="minorEastAsia" w:eastAsiaTheme="minorEastAsia"/>
          <w:color w:val="auto"/>
          <w:sz w:val="24"/>
          <w:highlight w:val="none"/>
        </w:rPr>
        <w:t>配备情况表（格式后附）；</w:t>
      </w:r>
      <w:r>
        <w:rPr>
          <w:rFonts w:hint="eastAsia" w:asciiTheme="minorEastAsia" w:hAnsiTheme="minorEastAsia" w:eastAsiaTheme="minorEastAsia"/>
          <w:b/>
          <w:bCs/>
          <w:color w:val="auto"/>
          <w:sz w:val="24"/>
          <w:highlight w:val="none"/>
        </w:rPr>
        <w:t>（必须提供）</w:t>
      </w:r>
    </w:p>
    <w:p w14:paraId="3D7F5112">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服务承诺</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1C2F0014">
      <w:pPr>
        <w:pStyle w:val="32"/>
        <w:shd w:val="clea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项目实施方案</w:t>
      </w:r>
      <w:r>
        <w:rPr>
          <w:rFonts w:hint="eastAsia" w:asciiTheme="minorEastAsia" w:hAnsiTheme="minorEastAsia" w:eastAsiaTheme="minorEastAsia"/>
          <w:color w:val="auto"/>
          <w:sz w:val="24"/>
          <w:highlight w:val="none"/>
        </w:rPr>
        <w:t>（格式自拟）；</w:t>
      </w:r>
      <w:r>
        <w:rPr>
          <w:rFonts w:hint="eastAsia" w:asciiTheme="minorEastAsia" w:hAnsiTheme="minorEastAsia" w:eastAsiaTheme="minorEastAsia"/>
          <w:b/>
          <w:bCs/>
          <w:color w:val="auto"/>
          <w:sz w:val="24"/>
          <w:highlight w:val="none"/>
        </w:rPr>
        <w:t>（必须提供）</w:t>
      </w:r>
    </w:p>
    <w:p w14:paraId="1C18F235">
      <w:pPr>
        <w:pStyle w:val="32"/>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供应商认为需要提供的其他</w:t>
      </w:r>
      <w:r>
        <w:rPr>
          <w:rFonts w:hint="eastAsia" w:asciiTheme="minorEastAsia" w:hAnsiTheme="minorEastAsia" w:eastAsiaTheme="minorEastAsia"/>
          <w:color w:val="auto"/>
          <w:sz w:val="24"/>
          <w:highlight w:val="none"/>
          <w:lang w:val="en-US" w:eastAsia="zh-CN"/>
        </w:rPr>
        <w:t>商务技术文件</w:t>
      </w:r>
      <w:r>
        <w:rPr>
          <w:rFonts w:hint="eastAsia" w:asciiTheme="minorEastAsia" w:hAnsiTheme="minorEastAsia" w:eastAsiaTheme="minorEastAsia"/>
          <w:color w:val="auto"/>
          <w:sz w:val="24"/>
          <w:highlight w:val="none"/>
        </w:rPr>
        <w:t>。</w:t>
      </w:r>
    </w:p>
    <w:p w14:paraId="567E58B8">
      <w:pPr>
        <w:pStyle w:val="32"/>
        <w:shd w:val="clear"/>
        <w:spacing w:line="360" w:lineRule="auto"/>
        <w:ind w:firstLine="482"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注：以上标明“必须提供”的材料</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供应商需按照要求如实提供，否则按响应无效处理。</w:t>
      </w:r>
      <w:r>
        <w:rPr>
          <w:rFonts w:hint="eastAsia" w:asciiTheme="minorEastAsia" w:hAnsiTheme="minorEastAsia" w:eastAsiaTheme="minorEastAsia"/>
          <w:b/>
          <w:bCs/>
          <w:color w:val="auto"/>
          <w:sz w:val="24"/>
          <w:highlight w:val="none"/>
        </w:rPr>
        <w:t>属于复印件的，</w:t>
      </w:r>
      <w:r>
        <w:rPr>
          <w:rFonts w:hint="eastAsia" w:asciiTheme="minorEastAsia" w:hAnsiTheme="minorEastAsia" w:eastAsiaTheme="minorEastAsia"/>
          <w:b/>
          <w:bCs/>
          <w:color w:val="auto"/>
          <w:sz w:val="24"/>
          <w:highlight w:val="none"/>
          <w:lang w:val="en-US" w:eastAsia="zh-CN"/>
        </w:rPr>
        <w:t>需</w:t>
      </w:r>
      <w:r>
        <w:rPr>
          <w:rFonts w:hint="eastAsia" w:asciiTheme="minorEastAsia" w:hAnsiTheme="minorEastAsia" w:eastAsiaTheme="minorEastAsia"/>
          <w:b/>
          <w:bCs/>
          <w:color w:val="auto"/>
          <w:sz w:val="24"/>
          <w:highlight w:val="none"/>
        </w:rPr>
        <w:t>加盖供应商电子签章。</w:t>
      </w:r>
    </w:p>
    <w:p w14:paraId="04782B46">
      <w:pPr>
        <w:pStyle w:val="32"/>
        <w:shd w:val="clear"/>
        <w:spacing w:line="360" w:lineRule="auto"/>
        <w:ind w:firstLine="482" w:firstLineChars="200"/>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 响应文件的编制和签署</w:t>
      </w:r>
    </w:p>
    <w:p w14:paraId="0FBFC550">
      <w:pPr>
        <w:shd w:val="clear"/>
        <w:spacing w:line="360" w:lineRule="auto"/>
        <w:ind w:firstLine="480" w:firstLineChars="200"/>
        <w:rPr>
          <w:rFonts w:hint="eastAsia"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3.1各供应商在编制响应文件时请按照磋商文件第七部分规定的格式进行，混乱的编排导致响应文件被误读或磋商小组查找不到有效文件是供应商的风险。</w:t>
      </w:r>
    </w:p>
    <w:p w14:paraId="1A7CD3A4">
      <w:pPr>
        <w:shd w:val="clea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57FBAEA8">
      <w:pPr>
        <w:shd w:val="clear"/>
        <w:spacing w:line="360" w:lineRule="auto"/>
        <w:ind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14:paraId="4FF0DD89">
      <w:pPr>
        <w:pStyle w:val="393"/>
        <w:shd w:val="clear"/>
        <w:snapToGrid w:val="0"/>
        <w:spacing w:before="0"/>
        <w:ind w:firstLine="48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color w:val="auto"/>
          <w:szCs w:val="24"/>
          <w:highlight w:val="none"/>
        </w:rPr>
        <w:t>3.4响应文件按照磋商文件第七部分格式要</w:t>
      </w:r>
      <w:r>
        <w:rPr>
          <w:rFonts w:hint="eastAsia" w:cs="仿宋_GB2312" w:asciiTheme="minorEastAsia" w:hAnsiTheme="minorEastAsia" w:eastAsiaTheme="minorEastAsia"/>
          <w:color w:val="auto"/>
          <w:highlight w:val="none"/>
        </w:rPr>
        <w:t>求进行签署、盖章。</w:t>
      </w: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highlight w:val="none"/>
        </w:rPr>
        <w:t>供应商的响应文件未按照磋商文件要求签署、盖章的，其响应无效</w:t>
      </w:r>
      <w:r>
        <w:rPr>
          <w:rFonts w:hint="eastAsia" w:cs="仿宋_GB2312" w:asciiTheme="minorEastAsia" w:hAnsiTheme="minorEastAsia" w:eastAsiaTheme="minorEastAsia"/>
          <w:color w:val="auto"/>
          <w:szCs w:val="24"/>
          <w:highlight w:val="none"/>
        </w:rPr>
        <w:t>。</w:t>
      </w:r>
    </w:p>
    <w:p w14:paraId="7D15CD90">
      <w:pPr>
        <w:pStyle w:val="393"/>
        <w:shd w:val="clear"/>
        <w:snapToGrid w:val="0"/>
        <w:spacing w:before="0"/>
        <w:ind w:firstLine="480"/>
        <w:rPr>
          <w:rFonts w:hint="eastAsia" w:cs="宋体" w:asciiTheme="minorEastAsia" w:hAnsiTheme="minorEastAsia" w:eastAsiaTheme="minorEastAsia"/>
          <w:color w:val="auto"/>
          <w:highlight w:val="none"/>
        </w:rPr>
      </w:pPr>
      <w:r>
        <w:rPr>
          <w:rFonts w:hint="eastAsia" w:cs="仿宋_GB2312" w:asciiTheme="minorEastAsia" w:hAnsiTheme="minorEastAsia" w:eastAsiaTheme="minorEastAsia"/>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502995DD">
      <w:pPr>
        <w:pStyle w:val="393"/>
        <w:shd w:val="clear"/>
        <w:snapToGrid w:val="0"/>
        <w:spacing w:before="0"/>
        <w:ind w:firstLine="480"/>
        <w:rPr>
          <w:rFonts w:hint="eastAsia" w:cs="宋体"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3.6磋商文件对响应文件签</w:t>
      </w:r>
      <w:r>
        <w:rPr>
          <w:rFonts w:hint="eastAsia" w:ascii="宋体" w:hAnsi="宋体" w:cs="宋体"/>
          <w:color w:val="auto"/>
          <w:highlight w:val="none"/>
        </w:rPr>
        <w:t>署、盖章的要求适用于电子签名、CA签章以及</w:t>
      </w:r>
      <w:r>
        <w:rPr>
          <w:rFonts w:hint="eastAsia" w:cs="宋体" w:asciiTheme="minorEastAsia" w:hAnsiTheme="minorEastAsia" w:eastAsiaTheme="minorEastAsia"/>
          <w:color w:val="auto"/>
          <w:highlight w:val="none"/>
        </w:rPr>
        <w:t>磋商</w:t>
      </w:r>
      <w:r>
        <w:rPr>
          <w:rFonts w:hint="eastAsia" w:ascii="宋体" w:hAnsi="宋体" w:cs="宋体"/>
          <w:color w:val="auto"/>
          <w:highlight w:val="none"/>
        </w:rPr>
        <w:t>文件明确允许的其他方式。</w:t>
      </w:r>
    </w:p>
    <w:p w14:paraId="1464A2A2">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p>
    <w:p w14:paraId="7614459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七、</w:t>
      </w:r>
      <w:r>
        <w:rPr>
          <w:rFonts w:hint="eastAsia" w:asciiTheme="minorEastAsia" w:hAnsiTheme="minorEastAsia" w:eastAsiaTheme="minorEastAsia"/>
          <w:b/>
          <w:color w:val="auto"/>
          <w:sz w:val="32"/>
          <w:szCs w:val="32"/>
          <w:highlight w:val="none"/>
        </w:rPr>
        <w:t>响应</w:t>
      </w:r>
      <w:r>
        <w:rPr>
          <w:rFonts w:hint="eastAsia" w:cs="仿宋_GB2312" w:asciiTheme="minorEastAsia" w:hAnsiTheme="minorEastAsia" w:eastAsiaTheme="minorEastAsia"/>
          <w:b/>
          <w:color w:val="auto"/>
          <w:sz w:val="32"/>
          <w:szCs w:val="20"/>
          <w:highlight w:val="none"/>
        </w:rPr>
        <w:t>文件的提交和备份</w:t>
      </w:r>
    </w:p>
    <w:p w14:paraId="2133F5EF">
      <w:pPr>
        <w:pStyle w:val="393"/>
        <w:shd w:val="clear"/>
        <w:spacing w:before="0"/>
        <w:ind w:firstLine="0" w:firstLineChars="0"/>
        <w:rPr>
          <w:rFonts w:hint="eastAsia" w:cs="仿宋_GB2312" w:asciiTheme="minorEastAsia" w:hAnsiTheme="minorEastAsia" w:eastAsiaTheme="minorEastAsia"/>
          <w:b/>
          <w:color w:val="auto"/>
          <w:szCs w:val="24"/>
          <w:highlight w:val="none"/>
        </w:rPr>
      </w:pPr>
    </w:p>
    <w:p w14:paraId="1082B576">
      <w:pPr>
        <w:pStyle w:val="393"/>
        <w:shd w:val="clear"/>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1.响应文件的提交、补充、修改、撤回</w:t>
      </w:r>
    </w:p>
    <w:p w14:paraId="3EDB7E0A">
      <w:pPr>
        <w:pStyle w:val="393"/>
        <w:shd w:val="clear"/>
        <w:ind w:firstLine="480"/>
        <w:rPr>
          <w:rFonts w:hint="eastAsia" w:cs="仿宋_GB2312" w:asciiTheme="minorEastAsia" w:hAnsiTheme="minorEastAsia" w:eastAsiaTheme="minorEastAsia"/>
          <w:color w:val="auto"/>
          <w:szCs w:val="24"/>
          <w:highlight w:val="none"/>
        </w:rPr>
      </w:pPr>
      <w:r>
        <w:rPr>
          <w:rFonts w:hint="eastAsia" w:cs="仿宋_GB2312" w:asciiTheme="minorEastAsia" w:hAnsiTheme="minorEastAsia" w:eastAsiaTheme="minorEastAsia"/>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1C9F3885">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 在响应截止时间以后，不能补充、修改响应文件。</w:t>
      </w:r>
    </w:p>
    <w:p w14:paraId="3AC0DB85">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 在提交“最后报价”后，供应商不能退出磋商。</w:t>
      </w:r>
    </w:p>
    <w:p w14:paraId="548813DC">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35432DA8">
      <w:pPr>
        <w:shd w:val="clea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6C915964">
      <w:pPr>
        <w:pStyle w:val="32"/>
        <w:shd w:val="clear"/>
        <w:spacing w:line="360" w:lineRule="auto"/>
        <w:rPr>
          <w:rFonts w:hint="default" w:cs="仿宋_GB2312" w:asciiTheme="minorEastAsia" w:hAnsiTheme="minorEastAsia" w:eastAsiaTheme="minorEastAsia"/>
          <w:b/>
          <w:color w:val="auto"/>
          <w:sz w:val="24"/>
          <w:szCs w:val="24"/>
          <w:highlight w:val="none"/>
          <w:lang w:val="en-US" w:eastAsia="zh-CN"/>
        </w:rPr>
      </w:pPr>
      <w:r>
        <w:rPr>
          <w:rFonts w:hint="eastAsia" w:cs="仿宋_GB2312" w:asciiTheme="minorEastAsia" w:hAnsiTheme="minorEastAsia" w:eastAsiaTheme="minorEastAsia"/>
          <w:b/>
          <w:color w:val="auto"/>
          <w:sz w:val="24"/>
          <w:szCs w:val="24"/>
          <w:highlight w:val="none"/>
        </w:rPr>
        <w:t>2.备份响应文件</w:t>
      </w:r>
      <w:r>
        <w:rPr>
          <w:rFonts w:hint="eastAsia" w:cs="仿宋_GB2312" w:asciiTheme="minorEastAsia" w:hAnsiTheme="minorEastAsia" w:eastAsiaTheme="minorEastAsia"/>
          <w:b/>
          <w:color w:val="auto"/>
          <w:sz w:val="24"/>
          <w:szCs w:val="24"/>
          <w:highlight w:val="none"/>
          <w:lang w:eastAsia="zh-CN"/>
        </w:rPr>
        <w:t>（</w:t>
      </w:r>
      <w:r>
        <w:rPr>
          <w:rFonts w:hint="eastAsia" w:cs="仿宋_GB2312" w:asciiTheme="minorEastAsia" w:hAnsiTheme="minorEastAsia" w:eastAsiaTheme="minorEastAsia"/>
          <w:b/>
          <w:color w:val="auto"/>
          <w:sz w:val="24"/>
          <w:szCs w:val="24"/>
          <w:highlight w:val="none"/>
          <w:lang w:val="en-US" w:eastAsia="zh-CN"/>
        </w:rPr>
        <w:t>注：本项目不要求提供备份响应文件）</w:t>
      </w:r>
    </w:p>
    <w:p w14:paraId="6A5DACAA">
      <w:pPr>
        <w:pStyle w:val="32"/>
        <w:shd w:val="clear"/>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color w:val="auto"/>
          <w:sz w:val="24"/>
          <w:szCs w:val="24"/>
          <w:highlight w:val="none"/>
        </w:rPr>
        <w:t>但采购人、采购代理机构不强制或变相强制供应商提交备份响应文件。</w:t>
      </w:r>
    </w:p>
    <w:p w14:paraId="24D986B5">
      <w:pPr>
        <w:pStyle w:val="32"/>
        <w:shd w:val="clear"/>
        <w:spacing w:line="360" w:lineRule="auto"/>
        <w:ind w:firstLine="480"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color w:val="auto"/>
          <w:sz w:val="24"/>
          <w:szCs w:val="24"/>
          <w:highlight w:val="none"/>
        </w:rPr>
        <w:t>2.2 备份响应文件须在“广西政府采购云平台投标客户端”制作生成，并储存在不可修改的</w:t>
      </w:r>
      <w:r>
        <w:rPr>
          <w:rFonts w:hint="eastAsia" w:asciiTheme="minorEastAsia" w:hAnsiTheme="minorEastAsia" w:eastAsiaTheme="minorEastAsia"/>
          <w:b/>
          <w:color w:val="auto"/>
          <w:sz w:val="24"/>
          <w:highlight w:val="none"/>
        </w:rPr>
        <w:t>电子光盘等存储介质</w:t>
      </w:r>
      <w:r>
        <w:rPr>
          <w:rFonts w:hint="eastAsia" w:cs="仿宋_GB2312" w:asciiTheme="minorEastAsia" w:hAnsiTheme="minorEastAsia" w:eastAsiaTheme="minorEastAsia"/>
          <w:color w:val="auto"/>
          <w:sz w:val="24"/>
          <w:szCs w:val="24"/>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color w:val="auto"/>
          <w:sz w:val="24"/>
          <w:highlight w:val="none"/>
        </w:rPr>
        <w:t>▲不符合上述制作、</w:t>
      </w:r>
      <w:r>
        <w:rPr>
          <w:rFonts w:hint="eastAsia" w:cs="仿宋_GB2312" w:asciiTheme="minorEastAsia" w:hAnsiTheme="minorEastAsia" w:eastAsiaTheme="minorEastAsia"/>
          <w:b/>
          <w:color w:val="auto"/>
          <w:sz w:val="24"/>
          <w:szCs w:val="24"/>
          <w:highlight w:val="none"/>
        </w:rPr>
        <w:t>存储、密封规定的备份响应文件将被视为无效或者被拒绝接收。</w:t>
      </w:r>
    </w:p>
    <w:p w14:paraId="542C6676">
      <w:pPr>
        <w:pStyle w:val="32"/>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2.3 直接提交备份响应文件的，供应商应于响应截止时间前在磋商公告中载明的开启响应文件的地点将备份响应文件提交给采购代理机构，采购代理机构将拒绝接受逾期送达的备份响应文件。</w:t>
      </w:r>
    </w:p>
    <w:p w14:paraId="141A11C9">
      <w:pPr>
        <w:pStyle w:val="32"/>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color w:val="auto"/>
          <w:sz w:val="24"/>
          <w:szCs w:val="24"/>
          <w:highlight w:val="none"/>
        </w:rPr>
        <w:t>磋商文件第三部分供应商须知前附表规定的备份响应文件送达地点</w:t>
      </w:r>
      <w:r>
        <w:rPr>
          <w:rFonts w:hint="eastAsia" w:cs="仿宋_GB2312" w:asciiTheme="minorEastAsia" w:hAnsiTheme="minorEastAsia" w:eastAsiaTheme="minorEastAsia"/>
          <w:color w:val="auto"/>
          <w:sz w:val="24"/>
          <w:szCs w:val="24"/>
          <w:highlight w:val="none"/>
        </w:rPr>
        <w:t>；送达时间以签收人签收时间为准。采购代理机构将拒绝接受逾期送达的备份响应文件。邮寄过程中，电子备份响应文件发生泄露、遗失、损坏或延期送达等情况的，由供应商自行负责。</w:t>
      </w:r>
    </w:p>
    <w:p w14:paraId="71881F9C">
      <w:pPr>
        <w:pStyle w:val="32"/>
        <w:shd w:val="clear"/>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 xml:space="preserve">2.5 </w:t>
      </w:r>
      <w:r>
        <w:rPr>
          <w:rFonts w:hint="eastAsia" w:asciiTheme="minorEastAsia" w:hAnsiTheme="minorEastAsia" w:eastAsiaTheme="minorEastAsia"/>
          <w:b/>
          <w:color w:val="auto"/>
          <w:sz w:val="24"/>
          <w:highlight w:val="none"/>
        </w:rPr>
        <w:t>▲</w:t>
      </w:r>
      <w:r>
        <w:rPr>
          <w:rFonts w:hint="eastAsia" w:cs="仿宋_GB2312" w:asciiTheme="minorEastAsia" w:hAnsiTheme="minorEastAsia" w:eastAsiaTheme="minorEastAsia"/>
          <w:b/>
          <w:color w:val="auto"/>
          <w:sz w:val="24"/>
          <w:szCs w:val="24"/>
          <w:highlight w:val="none"/>
        </w:rPr>
        <w:t>供应商仅提交备份响应文件，未在电子交易平台传输提交响应文件的，响应无效。</w:t>
      </w:r>
    </w:p>
    <w:p w14:paraId="5BB35B1A">
      <w:pPr>
        <w:shd w:val="clear"/>
        <w:spacing w:line="360" w:lineRule="auto"/>
        <w:rPr>
          <w:rFonts w:hint="default" w:ascii="宋体" w:hAnsi="宋体" w:eastAsia="宋体" w:cs="宋体"/>
          <w:b/>
          <w:snapToGrid w:val="0"/>
          <w:color w:val="auto"/>
          <w:highlight w:val="none"/>
          <w:lang w:val="en-US" w:eastAsia="zh-CN"/>
        </w:rPr>
      </w:pPr>
      <w:r>
        <w:rPr>
          <w:rFonts w:hint="eastAsia" w:cs="仿宋_GB2312" w:asciiTheme="minorEastAsia" w:hAnsiTheme="minorEastAsia" w:eastAsiaTheme="minorEastAsia"/>
          <w:b/>
          <w:color w:val="auto"/>
          <w:sz w:val="24"/>
          <w:highlight w:val="none"/>
        </w:rPr>
        <w:t>3.</w:t>
      </w:r>
      <w:r>
        <w:rPr>
          <w:rFonts w:hint="eastAsia" w:ascii="宋体" w:hAnsi="宋体" w:cs="宋体"/>
          <w:b/>
          <w:snapToGrid w:val="0"/>
          <w:color w:val="auto"/>
          <w:kern w:val="28"/>
          <w:sz w:val="24"/>
          <w:highlight w:val="none"/>
        </w:rPr>
        <w:t>磋商保证金</w:t>
      </w:r>
      <w:r>
        <w:rPr>
          <w:rFonts w:hint="eastAsia" w:ascii="宋体" w:hAnsi="宋体" w:cs="宋体"/>
          <w:b/>
          <w:snapToGrid w:val="0"/>
          <w:color w:val="auto"/>
          <w:kern w:val="28"/>
          <w:sz w:val="24"/>
          <w:highlight w:val="none"/>
          <w:lang w:eastAsia="zh-CN"/>
        </w:rPr>
        <w:t>（</w:t>
      </w:r>
      <w:r>
        <w:rPr>
          <w:rFonts w:hint="eastAsia" w:ascii="宋体" w:hAnsi="宋体" w:cs="宋体"/>
          <w:b/>
          <w:snapToGrid w:val="0"/>
          <w:color w:val="auto"/>
          <w:kern w:val="28"/>
          <w:sz w:val="24"/>
          <w:highlight w:val="none"/>
          <w:lang w:val="en-US" w:eastAsia="zh-CN"/>
        </w:rPr>
        <w:t>注：本项目不要求提交磋商保证金）</w:t>
      </w:r>
    </w:p>
    <w:p w14:paraId="01F897B3">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w:t>
      </w:r>
      <w:r>
        <w:rPr>
          <w:rFonts w:hint="eastAsia" w:hAnsi="宋体" w:cs="宋体"/>
          <w:color w:val="auto"/>
          <w:sz w:val="24"/>
          <w:highlight w:val="none"/>
        </w:rPr>
        <w:t>采购人在采购文件中要求提交</w:t>
      </w:r>
      <w:r>
        <w:rPr>
          <w:rFonts w:hint="eastAsia" w:ascii="宋体" w:hAnsi="宋体" w:cs="宋体"/>
          <w:color w:val="auto"/>
          <w:sz w:val="24"/>
          <w:highlight w:val="none"/>
        </w:rPr>
        <w:t>磋商</w:t>
      </w:r>
      <w:r>
        <w:rPr>
          <w:rFonts w:hint="eastAsia" w:hAnsi="宋体" w:cs="宋体"/>
          <w:color w:val="auto"/>
          <w:sz w:val="24"/>
          <w:highlight w:val="none"/>
        </w:rPr>
        <w:t>保证金的，</w:t>
      </w:r>
      <w:r>
        <w:rPr>
          <w:rFonts w:hint="eastAsia" w:ascii="宋体" w:hAnsi="宋体" w:cs="宋体"/>
          <w:color w:val="auto"/>
          <w:sz w:val="24"/>
          <w:highlight w:val="none"/>
        </w:rPr>
        <w:t>磋商</w:t>
      </w:r>
      <w:r>
        <w:rPr>
          <w:rFonts w:hint="eastAsia" w:hAnsi="宋体" w:cs="宋体"/>
          <w:color w:val="auto"/>
          <w:sz w:val="24"/>
          <w:highlight w:val="none"/>
        </w:rPr>
        <w:t>保证金的数额不得超过采购项目预算金额的1%，鼓励对诚信记录良好的供应商免收或者减少收取</w:t>
      </w:r>
      <w:r>
        <w:rPr>
          <w:rFonts w:hint="eastAsia" w:ascii="宋体" w:hAnsi="宋体" w:cs="宋体"/>
          <w:color w:val="auto"/>
          <w:sz w:val="24"/>
          <w:highlight w:val="none"/>
        </w:rPr>
        <w:t>磋商</w:t>
      </w:r>
      <w:r>
        <w:rPr>
          <w:rFonts w:hint="eastAsia" w:hAnsi="宋体" w:cs="宋体"/>
          <w:color w:val="auto"/>
          <w:sz w:val="24"/>
          <w:highlight w:val="none"/>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59972DAF">
      <w:pPr>
        <w:shd w:val="clea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磋商保证金收取银行账户</w:t>
      </w:r>
    </w:p>
    <w:p w14:paraId="675F6E08">
      <w:pPr>
        <w:shd w:val="clear"/>
        <w:snapToGrid w:val="0"/>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开户名称：</w:t>
      </w:r>
      <w:r>
        <w:rPr>
          <w:rFonts w:hint="eastAsia" w:ascii="宋体" w:hAnsi="宋体" w:cs="宋体"/>
          <w:color w:val="auto"/>
          <w:sz w:val="24"/>
          <w:highlight w:val="none"/>
          <w:lang w:val="en-US" w:eastAsia="zh-CN"/>
        </w:rPr>
        <w:t>/</w:t>
      </w:r>
    </w:p>
    <w:p w14:paraId="076848EE">
      <w:pPr>
        <w:shd w:val="clea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开户银行：</w:t>
      </w:r>
      <w:r>
        <w:rPr>
          <w:rFonts w:hint="eastAsia" w:ascii="宋体" w:hAnsi="宋体" w:cs="宋体"/>
          <w:color w:val="auto"/>
          <w:sz w:val="24"/>
          <w:highlight w:val="none"/>
          <w:lang w:val="en-US" w:eastAsia="zh-CN"/>
        </w:rPr>
        <w:t>/</w:t>
      </w:r>
    </w:p>
    <w:p w14:paraId="1DE4BD1E">
      <w:pPr>
        <w:shd w:val="clear"/>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w:t>
      </w:r>
    </w:p>
    <w:p w14:paraId="798F5D68">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3.2</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自身原因导致无法及时退还的除外。</w:t>
      </w:r>
    </w:p>
    <w:p w14:paraId="08C9921A">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2A3969DD">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采购人或者采购代理机构逾期退还磋商保证金的，除应当退还磋商保证金本金外，还应当按中国人民银行同期贷款基准利率上浮20％后的利率支付超期资金占用费，但因供应商自身原因导致无法及时退还的除外。</w:t>
      </w:r>
    </w:p>
    <w:p w14:paraId="721E4A39">
      <w:pPr>
        <w:widowControl/>
        <w:shd w:val="clear"/>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3.3有下列情形之一的，磋商保证金不予退还：（一）供应商在提交响应文件截止时间后撤回响应文件的，但在提交最后报价之前退出磋商的情况除；（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068175BD">
      <w:pPr>
        <w:shd w:val="clear"/>
        <w:spacing w:line="360" w:lineRule="auto"/>
        <w:ind w:firstLine="480" w:firstLineChars="200"/>
        <w:rPr>
          <w:rFonts w:hint="eastAsia" w:asciiTheme="minorEastAsia" w:hAnsiTheme="minorEastAsia" w:eastAsiaTheme="minorEastAsia"/>
          <w:color w:val="auto"/>
          <w:sz w:val="24"/>
          <w:highlight w:val="none"/>
        </w:rPr>
      </w:pPr>
    </w:p>
    <w:p w14:paraId="35660D62">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八、</w:t>
      </w:r>
      <w:r>
        <w:rPr>
          <w:rFonts w:hint="eastAsia" w:asciiTheme="minorEastAsia" w:hAnsiTheme="minorEastAsia" w:eastAsiaTheme="minorEastAsia"/>
          <w:b/>
          <w:color w:val="auto"/>
          <w:sz w:val="32"/>
          <w:szCs w:val="32"/>
          <w:highlight w:val="none"/>
        </w:rPr>
        <w:t>开启响应文件与信用信息查询</w:t>
      </w:r>
    </w:p>
    <w:p w14:paraId="4672F28D">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 开启响应文件</w:t>
      </w:r>
    </w:p>
    <w:p w14:paraId="08E7A13F">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highlight w:val="none"/>
        </w:rPr>
        <w:t>供应商数量不符合规定的，不得开启响应文件。</w:t>
      </w:r>
    </w:p>
    <w:p w14:paraId="69234A9C">
      <w:pPr>
        <w:pStyle w:val="32"/>
        <w:shd w:val="clear"/>
        <w:spacing w:line="360" w:lineRule="auto"/>
        <w:ind w:firstLine="480" w:firstLineChars="200"/>
        <w:rPr>
          <w:rFonts w:hint="eastAsia"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1.2开启响应文件时，电子交易平台按开启响应文件时间自动提取所有响应文件。采购代理机构依托电子交易平台发起开始解密指令，供应商按照平台提示和磋商文件的规定在半小时内完成在线解密。</w:t>
      </w:r>
    </w:p>
    <w:p w14:paraId="0C274FA6">
      <w:pPr>
        <w:pStyle w:val="32"/>
        <w:shd w:val="clear"/>
        <w:spacing w:line="360" w:lineRule="auto"/>
        <w:ind w:firstLine="482" w:firstLineChars="200"/>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20625535">
      <w:pPr>
        <w:pStyle w:val="393"/>
        <w:shd w:val="clear"/>
        <w:spacing w:before="0"/>
        <w:ind w:firstLine="0" w:firstLineChars="0"/>
        <w:rPr>
          <w:rFonts w:hint="eastAsia"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2.信用信息查询</w:t>
      </w:r>
    </w:p>
    <w:p w14:paraId="0FD9EEA9">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2.1信用信息查询渠道及截止时间：采购人或采购代理机构将通过“信用中国”网站(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rPr>
        <w:t>)、中国政府采购网(www.ccgp.gov.cn)渠道查询供应商响应截止时间前的信用记录。</w:t>
      </w:r>
    </w:p>
    <w:p w14:paraId="620ACDB7">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2.2信用信息查询记录和证据留存的具体方式：现场查询的供应商的信用记录、查询结果经确认后存档。</w:t>
      </w:r>
    </w:p>
    <w:p w14:paraId="30AFF6AC">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14:paraId="14C8D489">
      <w:pPr>
        <w:pStyle w:val="393"/>
        <w:shd w:val="clear"/>
        <w:spacing w:before="0"/>
        <w:ind w:firstLine="480"/>
        <w:rPr>
          <w:rFonts w:hint="eastAsia"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8BA27FB">
      <w:pPr>
        <w:pStyle w:val="32"/>
        <w:shd w:val="clear"/>
        <w:spacing w:line="360" w:lineRule="auto"/>
        <w:rPr>
          <w:rFonts w:hint="eastAsia" w:cs="仿宋_GB2312" w:asciiTheme="minorEastAsia" w:hAnsiTheme="minorEastAsia" w:eastAsiaTheme="minorEastAsia"/>
          <w:b/>
          <w:color w:val="auto"/>
          <w:sz w:val="24"/>
          <w:szCs w:val="24"/>
          <w:highlight w:val="none"/>
        </w:rPr>
      </w:pPr>
    </w:p>
    <w:p w14:paraId="0FEE6E87">
      <w:pPr>
        <w:shd w:val="clear"/>
        <w:adjustRightInd/>
        <w:spacing w:line="360" w:lineRule="auto"/>
        <w:jc w:val="center"/>
        <w:outlineLvl w:val="1"/>
        <w:rPr>
          <w:rFonts w:hint="eastAsia"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九</w:t>
      </w:r>
      <w:r>
        <w:rPr>
          <w:rFonts w:hint="eastAsia" w:cs="仿宋_GB2312" w:asciiTheme="minorEastAsia" w:hAnsiTheme="minorEastAsia" w:eastAsiaTheme="minorEastAsia"/>
          <w:b/>
          <w:color w:val="auto"/>
          <w:sz w:val="32"/>
          <w:szCs w:val="20"/>
          <w:highlight w:val="none"/>
        </w:rPr>
        <w:t>、提交</w:t>
      </w:r>
      <w:r>
        <w:rPr>
          <w:rFonts w:hint="eastAsia" w:asciiTheme="minorEastAsia" w:hAnsiTheme="minorEastAsia" w:eastAsiaTheme="minorEastAsia"/>
          <w:b/>
          <w:color w:val="auto"/>
          <w:sz w:val="32"/>
          <w:szCs w:val="32"/>
          <w:highlight w:val="none"/>
        </w:rPr>
        <w:t>最后报价</w:t>
      </w:r>
    </w:p>
    <w:p w14:paraId="5A08A13A">
      <w:pPr>
        <w:shd w:val="clear"/>
        <w:snapToGrid w:val="0"/>
        <w:spacing w:line="360" w:lineRule="auto"/>
        <w:rPr>
          <w:rFonts w:hint="eastAsia" w:cs="仿宋_GB2312" w:asciiTheme="minorEastAsia" w:hAnsiTheme="minorEastAsia" w:eastAsiaTheme="minorEastAsia"/>
          <w:color w:val="auto"/>
          <w:sz w:val="24"/>
          <w:highlight w:val="none"/>
          <w:u w:val="single"/>
          <w:lang w:val="zh-CN"/>
        </w:rPr>
      </w:pPr>
      <w:r>
        <w:rPr>
          <w:rFonts w:hint="eastAsia" w:asciiTheme="minorEastAsia" w:hAnsiTheme="minorEastAsia" w:eastAsiaTheme="minorEastAsia"/>
          <w:b/>
          <w:color w:val="auto"/>
          <w:sz w:val="24"/>
          <w:highlight w:val="none"/>
        </w:rPr>
        <w:t>1.</w:t>
      </w:r>
      <w:r>
        <w:rPr>
          <w:rFonts w:hint="eastAsia" w:cs="仿宋_GB2312" w:asciiTheme="minorEastAsia" w:hAnsiTheme="minorEastAsia" w:eastAsiaTheme="minorEastAsia"/>
          <w:color w:val="auto"/>
          <w:sz w:val="24"/>
          <w:highlight w:val="none"/>
        </w:rPr>
        <w:t>供应商的</w:t>
      </w:r>
      <w:r>
        <w:rPr>
          <w:rFonts w:hint="eastAsia" w:cs="仿宋_GB2312" w:asciiTheme="minorEastAsia" w:hAnsiTheme="minorEastAsia" w:eastAsiaTheme="minorEastAsia"/>
          <w:b/>
          <w:color w:val="auto"/>
          <w:sz w:val="24"/>
          <w:highlight w:val="none"/>
        </w:rPr>
        <w:t>最后报价文件</w:t>
      </w:r>
      <w:r>
        <w:rPr>
          <w:rFonts w:hint="eastAsia" w:cs="仿宋_GB2312" w:asciiTheme="minorEastAsia" w:hAnsiTheme="minorEastAsia" w:eastAsiaTheme="minorEastAsia"/>
          <w:color w:val="auto"/>
          <w:sz w:val="24"/>
          <w:highlight w:val="none"/>
        </w:rPr>
        <w:t>应包括以下内容：</w:t>
      </w:r>
    </w:p>
    <w:p w14:paraId="172B10EE">
      <w:pPr>
        <w:pStyle w:val="32"/>
        <w:shd w:val="clear"/>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1.1最后报价一览表；</w:t>
      </w:r>
    </w:p>
    <w:p w14:paraId="50C60D6D">
      <w:pPr>
        <w:pStyle w:val="32"/>
        <w:shd w:val="clear"/>
        <w:snapToGrid w:val="0"/>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1.2中小企业声明函（如果有）。</w:t>
      </w:r>
    </w:p>
    <w:p w14:paraId="1D4BB685">
      <w:pPr>
        <w:pStyle w:val="32"/>
        <w:shd w:val="clear"/>
        <w:snapToGrid w:val="0"/>
        <w:spacing w:line="360" w:lineRule="auto"/>
        <w:ind w:firstLine="480" w:firstLineChars="200"/>
        <w:rPr>
          <w:rFonts w:hint="eastAsia" w:cs="仿宋_GB2312" w:asciiTheme="minorEastAsia" w:hAnsiTheme="minorEastAsia" w:eastAsiaTheme="minorEastAsia"/>
          <w:color w:val="auto"/>
          <w:sz w:val="24"/>
          <w:szCs w:val="24"/>
          <w:highlight w:val="none"/>
        </w:rPr>
      </w:pPr>
    </w:p>
    <w:p w14:paraId="222D8A52">
      <w:pPr>
        <w:shd w:val="clear"/>
        <w:adjustRightInd/>
        <w:spacing w:line="360" w:lineRule="auto"/>
        <w:jc w:val="center"/>
        <w:rPr>
          <w:rFonts w:hint="eastAsia" w:cs="仿宋_GB2312" w:asciiTheme="minorEastAsia" w:hAnsiTheme="minorEastAsia" w:eastAsiaTheme="minorEastAsia"/>
          <w:b/>
          <w:color w:val="auto"/>
          <w:sz w:val="32"/>
          <w:szCs w:val="20"/>
          <w:highlight w:val="none"/>
        </w:rPr>
      </w:pPr>
    </w:p>
    <w:p w14:paraId="14BB6DFB">
      <w:pPr>
        <w:shd w:val="clear"/>
        <w:adjustRightInd/>
        <w:spacing w:line="360" w:lineRule="auto"/>
        <w:jc w:val="center"/>
        <w:outlineLvl w:val="1"/>
        <w:rPr>
          <w:rFonts w:hint="eastAsia"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szCs w:val="20"/>
          <w:highlight w:val="none"/>
        </w:rPr>
        <w:t>十、</w:t>
      </w:r>
      <w:r>
        <w:rPr>
          <w:rFonts w:hint="eastAsia" w:asciiTheme="minorEastAsia" w:hAnsiTheme="minorEastAsia" w:eastAsiaTheme="minorEastAsia"/>
          <w:b/>
          <w:color w:val="auto"/>
          <w:sz w:val="32"/>
          <w:szCs w:val="32"/>
          <w:highlight w:val="none"/>
        </w:rPr>
        <w:t>评审</w:t>
      </w:r>
    </w:p>
    <w:p w14:paraId="29B013AE">
      <w:pPr>
        <w:pStyle w:val="393"/>
        <w:shd w:val="clear"/>
        <w:spacing w:before="0"/>
        <w:ind w:firstLine="0" w:firstLineChars="0"/>
        <w:rPr>
          <w:rFonts w:hint="eastAsia" w:cs="仿宋_GB2312"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w:t>
      </w:r>
      <w:r>
        <w:rPr>
          <w:rFonts w:hint="eastAsia" w:cs="仿宋_GB2312" w:asciiTheme="minorEastAsia" w:hAnsiTheme="minorEastAsia" w:eastAsiaTheme="minorEastAsia"/>
          <w:b/>
          <w:color w:val="auto"/>
          <w:highlight w:val="none"/>
        </w:rPr>
        <w:t xml:space="preserve"> 评审方法：</w:t>
      </w:r>
      <w:r>
        <w:rPr>
          <w:rFonts w:hint="eastAsia" w:cs="仿宋_GB2312" w:asciiTheme="minorEastAsia" w:hAnsiTheme="minorEastAsia" w:eastAsiaTheme="minorEastAsia"/>
          <w:color w:val="auto"/>
          <w:highlight w:val="none"/>
        </w:rPr>
        <w:t>综合评分法。</w:t>
      </w:r>
    </w:p>
    <w:p w14:paraId="66CB7FEA">
      <w:pPr>
        <w:pStyle w:val="393"/>
        <w:shd w:val="clear"/>
        <w:spacing w:before="0"/>
        <w:ind w:firstLine="0" w:firstLineChars="0"/>
        <w:rPr>
          <w:rFonts w:hint="eastAsia"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highlight w:val="none"/>
        </w:rPr>
        <w:t>2. 价格分计算方法：</w:t>
      </w:r>
      <w:r>
        <w:rPr>
          <w:rFonts w:hint="eastAsia" w:cs="仿宋_GB2312" w:asciiTheme="minorEastAsia" w:hAnsiTheme="minorEastAsia" w:eastAsiaTheme="minorEastAsia"/>
          <w:color w:val="auto"/>
          <w:highlight w:val="none"/>
        </w:rPr>
        <w:t>低价优先法。</w:t>
      </w:r>
    </w:p>
    <w:p w14:paraId="123C0D41">
      <w:pPr>
        <w:pStyle w:val="393"/>
        <w:shd w:val="clear"/>
        <w:spacing w:before="0"/>
        <w:ind w:firstLine="0" w:firstLineChars="0"/>
        <w:rPr>
          <w:rFonts w:hint="eastAsia" w:asciiTheme="minorEastAsia" w:hAnsiTheme="minorEastAsia" w:eastAsiaTheme="minorEastAsia"/>
          <w:color w:val="auto"/>
          <w:szCs w:val="24"/>
          <w:highlight w:val="none"/>
        </w:rPr>
      </w:pPr>
      <w:r>
        <w:rPr>
          <w:rFonts w:hint="eastAsia" w:cs="仿宋_GB2312" w:asciiTheme="minorEastAsia" w:hAnsiTheme="minorEastAsia" w:eastAsiaTheme="minorEastAsia"/>
          <w:b/>
          <w:color w:val="auto"/>
          <w:highlight w:val="none"/>
        </w:rPr>
        <w:t>3. 评审要求：</w:t>
      </w:r>
      <w:r>
        <w:rPr>
          <w:rFonts w:hint="eastAsia" w:cs="仿宋_GB2312" w:asciiTheme="minorEastAsia" w:hAnsiTheme="minorEastAsia" w:eastAsiaTheme="minorEastAsia"/>
          <w:color w:val="auto"/>
          <w:highlight w:val="none"/>
        </w:rPr>
        <w:t>详见磋商文件第五部分“评审方法及评审标准”。</w:t>
      </w:r>
    </w:p>
    <w:p w14:paraId="34D836E9">
      <w:pPr>
        <w:shd w:val="clear"/>
        <w:adjustRightInd/>
        <w:spacing w:line="360" w:lineRule="auto"/>
        <w:jc w:val="center"/>
        <w:rPr>
          <w:rFonts w:hint="eastAsia" w:cs="仿宋_GB2312" w:asciiTheme="minorEastAsia" w:hAnsiTheme="minorEastAsia" w:eastAsiaTheme="minorEastAsia"/>
          <w:color w:val="auto"/>
          <w:sz w:val="24"/>
          <w:highlight w:val="none"/>
        </w:rPr>
      </w:pPr>
    </w:p>
    <w:p w14:paraId="3F5293AE">
      <w:pPr>
        <w:shd w:val="clear"/>
        <w:adjustRightInd/>
        <w:spacing w:line="360" w:lineRule="auto"/>
        <w:jc w:val="center"/>
        <w:outlineLvl w:val="1"/>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十一、</w:t>
      </w:r>
      <w:r>
        <w:rPr>
          <w:rFonts w:hint="eastAsia" w:asciiTheme="minorEastAsia" w:hAnsiTheme="minorEastAsia" w:eastAsiaTheme="minorEastAsia"/>
          <w:b/>
          <w:color w:val="auto"/>
          <w:sz w:val="32"/>
          <w:szCs w:val="32"/>
          <w:highlight w:val="none"/>
        </w:rPr>
        <w:t>成交</w:t>
      </w:r>
    </w:p>
    <w:p w14:paraId="4DBEB59B">
      <w:pPr>
        <w:pStyle w:val="32"/>
        <w:shd w:val="clear"/>
        <w:spacing w:line="360" w:lineRule="auto"/>
        <w:rPr>
          <w:rFonts w:hint="eastAsia"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 推荐成交候选供应商</w:t>
      </w:r>
    </w:p>
    <w:p w14:paraId="509525C4">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1149779D">
      <w:pPr>
        <w:pStyle w:val="32"/>
        <w:shd w:val="clear"/>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 确定成交供应商</w:t>
      </w:r>
    </w:p>
    <w:p w14:paraId="680B2EBB">
      <w:pPr>
        <w:shd w:val="clear"/>
        <w:spacing w:line="360" w:lineRule="auto"/>
        <w:ind w:firstLine="480" w:firstLineChars="20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4D670978">
      <w:pPr>
        <w:shd w:val="clea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asciiTheme="minorEastAsia" w:hAnsiTheme="minorEastAsia" w:eastAsiaTheme="minorEastAsia"/>
          <w:b/>
          <w:color w:val="auto"/>
          <w:sz w:val="24"/>
          <w:highlight w:val="none"/>
        </w:rPr>
        <w:t>3．成交通知及成交结果公告</w:t>
      </w:r>
    </w:p>
    <w:p w14:paraId="13C01816">
      <w:pPr>
        <w:shd w:val="clear"/>
        <w:spacing w:line="360" w:lineRule="auto"/>
        <w:ind w:firstLine="480" w:firstLineChars="200"/>
        <w:rPr>
          <w:rFonts w:hint="eastAsia" w:ascii="宋体" w:hAnsi="宋体" w:cs="宋体"/>
          <w:color w:val="auto"/>
          <w:sz w:val="24"/>
          <w:highlight w:val="none"/>
        </w:rPr>
      </w:pPr>
      <w:r>
        <w:rPr>
          <w:rFonts w:hint="eastAsia" w:asciiTheme="minorEastAsia" w:hAnsiTheme="minorEastAsia" w:eastAsiaTheme="minorEastAsia"/>
          <w:color w:val="auto"/>
          <w:sz w:val="24"/>
          <w:szCs w:val="21"/>
          <w:highlight w:val="none"/>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highlight w:val="none"/>
        </w:rPr>
        <w:t>同时编制发布采购</w:t>
      </w:r>
      <w:r>
        <w:rPr>
          <w:rFonts w:hint="eastAsia" w:asciiTheme="minorEastAsia" w:hAnsiTheme="minorEastAsia" w:eastAsiaTheme="minorEastAsia"/>
          <w:color w:val="auto"/>
          <w:sz w:val="24"/>
          <w:szCs w:val="21"/>
          <w:highlight w:val="none"/>
        </w:rPr>
        <w:t>成交结果公告。</w:t>
      </w:r>
    </w:p>
    <w:p w14:paraId="3B7AE942">
      <w:pPr>
        <w:shd w:val="clea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宋体" w:hAnsi="宋体" w:cs="宋体"/>
          <w:color w:val="auto"/>
          <w:sz w:val="24"/>
          <w:highlight w:val="none"/>
        </w:rPr>
        <w:t>3.2</w:t>
      </w:r>
      <w:r>
        <w:rPr>
          <w:rFonts w:hint="eastAsia" w:asciiTheme="minorEastAsia" w:hAnsiTheme="minorEastAsia" w:eastAsiaTheme="minorEastAsia"/>
          <w:color w:val="auto"/>
          <w:sz w:val="24"/>
          <w:szCs w:val="21"/>
          <w:highlight w:val="none"/>
        </w:rPr>
        <w:t>成交</w:t>
      </w:r>
      <w:r>
        <w:rPr>
          <w:rFonts w:hint="eastAsia" w:cs="仿宋_GB2312" w:asciiTheme="minorEastAsia" w:hAnsiTheme="minorEastAsia" w:eastAsiaTheme="minorEastAsia"/>
          <w:color w:val="auto"/>
          <w:sz w:val="24"/>
          <w:highlight w:val="none"/>
        </w:rPr>
        <w:t>结果公告内容包括</w:t>
      </w:r>
      <w:r>
        <w:rPr>
          <w:rFonts w:hint="eastAsia" w:cs="宋体" w:asciiTheme="minorEastAsia" w:hAnsiTheme="minorEastAsia" w:eastAsiaTheme="minorEastAsia"/>
          <w:color w:val="auto"/>
          <w:sz w:val="24"/>
          <w:highlight w:val="none"/>
        </w:rPr>
        <w:t>采购人及其委托的采购代理机构的名称、地址、联系方式，项目名称和项目编号，成交人名称、地址和成交金额，主要成交标的的名称、规格型号、数量、单价、服务要求，</w:t>
      </w:r>
      <w:bookmarkStart w:id="30" w:name="_Hlk101184471"/>
      <w:r>
        <w:rPr>
          <w:rFonts w:hint="eastAsia" w:cs="宋体" w:asciiTheme="minorEastAsia" w:hAnsiTheme="minorEastAsia" w:eastAsiaTheme="minorEastAsia"/>
          <w:color w:val="auto"/>
          <w:sz w:val="24"/>
          <w:highlight w:val="none"/>
        </w:rPr>
        <w:t>评审专家抽取规则、</w:t>
      </w:r>
      <w:bookmarkEnd w:id="30"/>
      <w:r>
        <w:rPr>
          <w:rFonts w:hint="eastAsia" w:cs="宋体" w:asciiTheme="minorEastAsia" w:hAnsiTheme="minorEastAsia" w:eastAsiaTheme="minorEastAsia"/>
          <w:color w:val="auto"/>
          <w:sz w:val="24"/>
          <w:highlight w:val="none"/>
        </w:rPr>
        <w:t>未成交情况说明、成交公告期限以及评审专家名单、成交供应商和未成交供应商的评审总得分及排名。</w:t>
      </w:r>
    </w:p>
    <w:p w14:paraId="5164C025">
      <w:pPr>
        <w:shd w:val="clear"/>
        <w:spacing w:line="360" w:lineRule="auto"/>
        <w:ind w:firstLine="480" w:firstLineChars="200"/>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3.3公告期限为1个工作日。</w:t>
      </w:r>
    </w:p>
    <w:p w14:paraId="3705D29B">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4356DE17">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十二、合同</w:t>
      </w:r>
    </w:p>
    <w:p w14:paraId="1B0B1BE0">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1.合同主要条款：</w:t>
      </w:r>
      <w:r>
        <w:rPr>
          <w:rFonts w:hint="eastAsia" w:asciiTheme="minorEastAsia" w:hAnsiTheme="minorEastAsia" w:eastAsiaTheme="minorEastAsia"/>
          <w:color w:val="auto"/>
          <w:sz w:val="24"/>
          <w:highlight w:val="none"/>
        </w:rPr>
        <w:t>详见“第六部分拟签订的合同文本”。</w:t>
      </w:r>
    </w:p>
    <w:p w14:paraId="66B0351C">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2.合同的签订</w:t>
      </w:r>
    </w:p>
    <w:p w14:paraId="443C18E7">
      <w:pPr>
        <w:widowControl/>
        <w:shd w:val="clear" w:color="auto"/>
        <w:spacing w:line="360" w:lineRule="auto"/>
        <w:ind w:firstLine="480"/>
        <w:jc w:val="left"/>
        <w:rPr>
          <w:rFonts w:hint="eastAsia" w:cs="宋体" w:asciiTheme="minorEastAsia" w:hAnsiTheme="minorEastAsia" w:eastAsiaTheme="minorEastAsia"/>
          <w:color w:val="auto"/>
          <w:kern w:val="0"/>
          <w:sz w:val="24"/>
          <w:highlight w:val="none"/>
        </w:rPr>
      </w:pPr>
      <w:r>
        <w:rPr>
          <w:rFonts w:hint="eastAsia" w:asciiTheme="minorEastAsia" w:hAnsiTheme="minorEastAsia" w:eastAsiaTheme="minorEastAsia"/>
          <w:color w:val="auto"/>
          <w:sz w:val="24"/>
          <w:highlight w:val="none"/>
        </w:rPr>
        <w:t>2.1</w:t>
      </w:r>
      <w:r>
        <w:rPr>
          <w:rFonts w:hint="eastAsia" w:ascii="宋体" w:hAnsi="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E3F5404">
      <w:pPr>
        <w:pStyle w:val="393"/>
        <w:shd w:val="clear"/>
        <w:snapToGrid w:val="0"/>
        <w:spacing w:before="0"/>
        <w:ind w:firstLine="480"/>
        <w:rPr>
          <w:rFonts w:hint="eastAsia"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53D85512">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64DC86B7">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7C0B64EF">
      <w:pPr>
        <w:shd w:val="clear"/>
        <w:spacing w:line="360" w:lineRule="auto"/>
        <w:ind w:firstLine="465" w:firstLineChars="194"/>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2.5如签订合同并生效后，供应商无故拒绝或延期，除按照合同条款处理外，列入不良行为记录一次，并给予通报。</w:t>
      </w:r>
    </w:p>
    <w:p w14:paraId="0895321C">
      <w:pPr>
        <w:pStyle w:val="393"/>
        <w:shd w:val="clear"/>
        <w:snapToGrid w:val="0"/>
        <w:spacing w:before="0" w:after="120"/>
        <w:ind w:firstLine="480"/>
        <w:rPr>
          <w:rFonts w:hint="eastAsia" w:cs="仿宋_GB2312" w:asciiTheme="minorEastAsia" w:hAnsiTheme="minorEastAsia" w:eastAsiaTheme="minorEastAsia"/>
          <w:color w:val="auto"/>
          <w:highlight w:val="none"/>
        </w:rPr>
      </w:pPr>
      <w:r>
        <w:rPr>
          <w:rFonts w:cs="仿宋_GB2312" w:asciiTheme="minorEastAsia" w:hAnsiTheme="minorEastAsia" w:eastAsiaTheme="minorEastAsia"/>
          <w:color w:val="auto"/>
          <w:highlight w:val="none"/>
        </w:rPr>
        <w:t>2.</w:t>
      </w:r>
      <w:r>
        <w:rPr>
          <w:rFonts w:hint="eastAsia" w:cs="仿宋_GB2312" w:asciiTheme="minorEastAsia" w:hAnsiTheme="minorEastAsia" w:eastAsiaTheme="minorEastAsia"/>
          <w:color w:val="auto"/>
          <w:highlight w:val="none"/>
        </w:rPr>
        <w:t>6</w:t>
      </w:r>
      <w:r>
        <w:rPr>
          <w:rFonts w:cs="仿宋_GB2312" w:asciiTheme="minorEastAsia" w:hAnsiTheme="minorEastAsia" w:eastAsiaTheme="minorEastAsia"/>
          <w:color w:val="auto"/>
          <w:highlight w:val="none"/>
        </w:rPr>
        <w:t>采购合同由采购人与</w:t>
      </w:r>
      <w:r>
        <w:rPr>
          <w:rFonts w:hint="eastAsia" w:cs="仿宋_GB2312" w:asciiTheme="minorEastAsia" w:hAnsiTheme="minorEastAsia" w:eastAsiaTheme="minorEastAsia"/>
          <w:color w:val="auto"/>
          <w:highlight w:val="none"/>
        </w:rPr>
        <w:t>成交</w:t>
      </w:r>
      <w:r>
        <w:rPr>
          <w:rFonts w:cs="仿宋_GB2312" w:asciiTheme="minorEastAsia" w:hAnsiTheme="minorEastAsia" w:eastAsiaTheme="minorEastAsia"/>
          <w:color w:val="auto"/>
          <w:highlight w:val="none"/>
        </w:rPr>
        <w:t>供应商根据</w:t>
      </w:r>
      <w:r>
        <w:rPr>
          <w:rFonts w:hint="eastAsia" w:cs="仿宋_GB2312" w:asciiTheme="minorEastAsia" w:hAnsiTheme="minorEastAsia" w:eastAsiaTheme="minorEastAsia"/>
          <w:color w:val="auto"/>
          <w:highlight w:val="none"/>
        </w:rPr>
        <w:t>磋商文件、响应文件等内容通过政府采购电子交易平台在线签订，自动备案。</w:t>
      </w:r>
    </w:p>
    <w:p w14:paraId="4BA0B38C">
      <w:pPr>
        <w:pStyle w:val="393"/>
        <w:shd w:val="clear"/>
        <w:snapToGrid w:val="0"/>
        <w:spacing w:before="0"/>
        <w:ind w:firstLine="480"/>
        <w:rPr>
          <w:rFonts w:hint="eastAsia" w:ascii="宋体" w:hAnsi="宋体" w:cs="宋体"/>
          <w:color w:val="auto"/>
          <w:highlight w:val="none"/>
        </w:rPr>
      </w:pPr>
      <w:r>
        <w:rPr>
          <w:rFonts w:hint="eastAsia" w:ascii="宋体" w:hAnsi="宋体" w:cs="宋体"/>
          <w:color w:val="auto"/>
          <w:highlight w:val="none"/>
        </w:rPr>
        <w:t>2.7政采贷</w:t>
      </w:r>
    </w:p>
    <w:p w14:paraId="2041752E">
      <w:pPr>
        <w:shd w:val="clea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1E81E3AD">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60B68559">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608D9E77">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4EC7810A">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65A181EC">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179F0FFF">
      <w:pPr>
        <w:shd w:val="clear"/>
        <w:snapToGrid w:val="0"/>
        <w:spacing w:line="360" w:lineRule="auto"/>
        <w:ind w:firstLine="240" w:firstLineChars="100"/>
        <w:rPr>
          <w:rFonts w:hint="eastAsia"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7348B2A8">
      <w:pPr>
        <w:shd w:val="clear"/>
        <w:snapToGrid w:val="0"/>
        <w:spacing w:line="360" w:lineRule="auto"/>
        <w:ind w:firstLine="480" w:firstLineChars="200"/>
        <w:rPr>
          <w:rFonts w:hint="eastAsia"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w:t>
      </w:r>
      <w:r>
        <w:rPr>
          <w:rFonts w:hint="eastAsia" w:ascii="宋体" w:hAnsi="宋体" w:cs="宋体"/>
          <w:color w:val="auto"/>
          <w:sz w:val="24"/>
          <w:szCs w:val="20"/>
          <w:highlight w:val="none"/>
          <w:lang w:eastAsia="zh-CN"/>
        </w:rPr>
        <w:t>广西北部湾宏亚建设管理有限公司</w:t>
      </w:r>
      <w:r>
        <w:rPr>
          <w:rFonts w:hint="eastAsia" w:ascii="宋体" w:hAnsi="宋体" w:cs="宋体"/>
          <w:color w:val="auto"/>
          <w:sz w:val="24"/>
          <w:szCs w:val="20"/>
          <w:highlight w:val="none"/>
        </w:rPr>
        <w:t>首页“政采贷”板块。</w:t>
      </w:r>
    </w:p>
    <w:p w14:paraId="5BC78D6F">
      <w:pPr>
        <w:pStyle w:val="633"/>
        <w:shd w:val="clear"/>
        <w:rPr>
          <w:rFonts w:hint="eastAsia"/>
          <w:color w:val="auto"/>
          <w:highlight w:val="none"/>
        </w:rPr>
      </w:pPr>
      <w:r>
        <w:rPr>
          <w:rFonts w:hint="eastAsia"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9BFF2DF">
      <w:pPr>
        <w:shd w:val="clear"/>
        <w:autoSpaceDE w:val="0"/>
        <w:autoSpaceDN w:val="0"/>
        <w:adjustRightInd/>
        <w:snapToGrid w:val="0"/>
        <w:spacing w:line="360" w:lineRule="auto"/>
        <w:ind w:firstLine="480" w:firstLineChars="200"/>
        <w:textAlignment w:val="bottom"/>
        <w:rPr>
          <w:rFonts w:hint="eastAsia"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78C30712">
      <w:pPr>
        <w:shd w:val="clea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25C1B763">
      <w:pPr>
        <w:shd w:val="clear"/>
        <w:snapToGrid w:val="0"/>
        <w:spacing w:line="360" w:lineRule="auto"/>
        <w:ind w:firstLine="482"/>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6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231B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73BEB6F">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vAlign w:val="center"/>
          </w:tcPr>
          <w:p w14:paraId="11E1219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vAlign w:val="center"/>
          </w:tcPr>
          <w:p w14:paraId="1CB29C2B">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vAlign w:val="center"/>
          </w:tcPr>
          <w:p w14:paraId="6F75ADC7">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vAlign w:val="center"/>
          </w:tcPr>
          <w:p w14:paraId="0D55973A">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vAlign w:val="center"/>
          </w:tcPr>
          <w:p w14:paraId="1770966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7E12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DD5237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vAlign w:val="center"/>
          </w:tcPr>
          <w:p w14:paraId="4C98F6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vAlign w:val="center"/>
          </w:tcPr>
          <w:p w14:paraId="2ED0050F">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vAlign w:val="center"/>
          </w:tcPr>
          <w:p w14:paraId="039052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450D1DA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vAlign w:val="center"/>
          </w:tcPr>
          <w:p w14:paraId="3491717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18B0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DC7457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vAlign w:val="center"/>
          </w:tcPr>
          <w:p w14:paraId="13F8CE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vAlign w:val="center"/>
          </w:tcPr>
          <w:p w14:paraId="1779106B">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504F9EC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vAlign w:val="center"/>
          </w:tcPr>
          <w:p w14:paraId="0EA64B6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vAlign w:val="center"/>
          </w:tcPr>
          <w:p w14:paraId="5650CFA4">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C12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D4F973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vAlign w:val="center"/>
          </w:tcPr>
          <w:p w14:paraId="7A3DF4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vAlign w:val="center"/>
          </w:tcPr>
          <w:p w14:paraId="2D4491FF">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vAlign w:val="center"/>
          </w:tcPr>
          <w:p w14:paraId="21F54290">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3E7FC6F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vAlign w:val="center"/>
          </w:tcPr>
          <w:p w14:paraId="7C3B2EF2">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2DCE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2385CA0">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vAlign w:val="center"/>
          </w:tcPr>
          <w:p w14:paraId="622EF423">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vAlign w:val="center"/>
          </w:tcPr>
          <w:p w14:paraId="1F81A24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vAlign w:val="center"/>
          </w:tcPr>
          <w:p w14:paraId="21AF62ED">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货物类1年</w:t>
            </w:r>
          </w:p>
          <w:p w14:paraId="02ADF81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服务类3年</w:t>
            </w:r>
          </w:p>
          <w:p w14:paraId="6F2B430C">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vAlign w:val="center"/>
          </w:tcPr>
          <w:p w14:paraId="3975033E">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6C869D4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75E5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67399F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vAlign w:val="center"/>
          </w:tcPr>
          <w:p w14:paraId="4F619313">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vAlign w:val="center"/>
          </w:tcPr>
          <w:p w14:paraId="03D021A8">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vAlign w:val="center"/>
          </w:tcPr>
          <w:p w14:paraId="75129BEB">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vAlign w:val="center"/>
          </w:tcPr>
          <w:p w14:paraId="410DF8A2">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vAlign w:val="center"/>
          </w:tcPr>
          <w:p w14:paraId="60C5AC4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079A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53E1C3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vAlign w:val="center"/>
          </w:tcPr>
          <w:p w14:paraId="57C2CB19">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vAlign w:val="center"/>
          </w:tcPr>
          <w:p w14:paraId="510F3E41">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0CA4C7A6">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11EF6ED8">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51B1868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1C49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1690DF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vAlign w:val="center"/>
          </w:tcPr>
          <w:p w14:paraId="074E6CB6">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vAlign w:val="center"/>
          </w:tcPr>
          <w:p w14:paraId="561F2B60">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p>
        </w:tc>
        <w:tc>
          <w:tcPr>
            <w:tcW w:w="993" w:type="dxa"/>
            <w:vAlign w:val="center"/>
          </w:tcPr>
          <w:p w14:paraId="6A09A877">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p>
        </w:tc>
        <w:tc>
          <w:tcPr>
            <w:tcW w:w="850" w:type="dxa"/>
            <w:vAlign w:val="center"/>
          </w:tcPr>
          <w:p w14:paraId="5572C941">
            <w:pPr>
              <w:keepNext w:val="0"/>
              <w:keepLines w:val="0"/>
              <w:suppressLineNumbers w:val="0"/>
              <w:shd w:val="clear"/>
              <w:snapToGrid w:val="0"/>
              <w:spacing w:before="0" w:beforeAutospacing="0" w:after="0" w:afterAutospacing="0" w:line="360" w:lineRule="auto"/>
              <w:ind w:left="0" w:right="0"/>
              <w:jc w:val="center"/>
              <w:rPr>
                <w:rFonts w:hint="eastAsia" w:ascii="宋体" w:hAnsi="宋体"/>
                <w:color w:val="auto"/>
                <w:kern w:val="0"/>
                <w:sz w:val="24"/>
                <w:szCs w:val="20"/>
                <w:highlight w:val="none"/>
              </w:rPr>
            </w:pPr>
          </w:p>
        </w:tc>
        <w:tc>
          <w:tcPr>
            <w:tcW w:w="3366" w:type="dxa"/>
            <w:vAlign w:val="center"/>
          </w:tcPr>
          <w:p w14:paraId="3F084BB7">
            <w:pPr>
              <w:keepNext w:val="0"/>
              <w:keepLines w:val="0"/>
              <w:suppressLineNumbers w:val="0"/>
              <w:shd w:val="clear"/>
              <w:snapToGrid w:val="0"/>
              <w:spacing w:before="0" w:beforeAutospacing="0" w:after="0" w:afterAutospacing="0" w:line="360" w:lineRule="auto"/>
              <w:ind w:left="0" w:right="0"/>
              <w:jc w:val="left"/>
              <w:rPr>
                <w:rFonts w:hint="eastAsia"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625C9A63">
      <w:pPr>
        <w:pStyle w:val="633"/>
        <w:shd w:val="clear"/>
        <w:rPr>
          <w:rFonts w:hint="eastAsia"/>
          <w:color w:val="auto"/>
          <w:highlight w:val="none"/>
        </w:rPr>
      </w:pPr>
      <w:r>
        <w:rPr>
          <w:rFonts w:hint="eastAsia"/>
          <w:color w:val="auto"/>
          <w:highlight w:val="none"/>
        </w:rPr>
        <w:t>注：表中联系电话、授信金额、授信期限、最低利率等信息可能动态更新，仅供参考，具体以办理时相关银行公布的为准。</w:t>
      </w:r>
    </w:p>
    <w:p w14:paraId="63075EB2">
      <w:pPr>
        <w:shd w:val="clear"/>
        <w:tabs>
          <w:tab w:val="left" w:pos="0"/>
        </w:tabs>
        <w:spacing w:line="360" w:lineRule="auto"/>
        <w:ind w:firstLine="482" w:firstLineChars="20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3．履约保证金</w:t>
      </w:r>
    </w:p>
    <w:p w14:paraId="7F100541">
      <w:pPr>
        <w:shd w:val="clea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3.1拟签订的合同文本要求成交供应商提交履约保证金的，供应商应当以支票、汇票、本票或者金融机构、担保机构出具的保函等非现金形式提交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664AEE11">
      <w:pPr>
        <w:pStyle w:val="633"/>
        <w:shd w:val="clear"/>
        <w:ind w:firstLine="480" w:firstLineChars="200"/>
        <w:rPr>
          <w:snapToGrid w:val="0"/>
          <w:color w:val="auto"/>
          <w:highlight w:val="none"/>
        </w:rPr>
      </w:pPr>
      <w:r>
        <w:rPr>
          <w:rFonts w:hint="eastAsia"/>
          <w:snapToGrid w:val="0"/>
          <w:color w:val="auto"/>
          <w:highlight w:val="none"/>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74A730CD">
      <w:pPr>
        <w:pStyle w:val="633"/>
        <w:shd w:val="clear"/>
        <w:rPr>
          <w:color w:val="auto"/>
          <w:highlight w:val="none"/>
        </w:rPr>
      </w:pPr>
      <w:r>
        <w:rPr>
          <w:rFonts w:hint="eastAsia"/>
          <w:color w:val="auto"/>
          <w:highlight w:val="none"/>
        </w:rPr>
        <w:t>3.3履约保证金的退还。验收合格的政府采购项目，采购人应当按照合同约定的退还方式，在5个工作日内办理履约保证金退还手续。</w:t>
      </w:r>
    </w:p>
    <w:p w14:paraId="1DB2CE8B">
      <w:pPr>
        <w:pStyle w:val="633"/>
        <w:shd w:val="clear"/>
        <w:rPr>
          <w:rFonts w:hint="eastAsia"/>
          <w:color w:val="auto"/>
          <w:highlight w:val="none"/>
        </w:rPr>
      </w:pPr>
      <w:r>
        <w:rPr>
          <w:color w:val="auto"/>
          <w:highlight w:val="none"/>
        </w:rPr>
        <w:t>4.</w:t>
      </w:r>
      <w:r>
        <w:rPr>
          <w:rFonts w:hint="eastAsia"/>
          <w:color w:val="auto"/>
          <w:highlight w:val="none"/>
        </w:rPr>
        <w:t>预付款</w:t>
      </w:r>
    </w:p>
    <w:p w14:paraId="4B521F06">
      <w:pPr>
        <w:shd w:val="clear"/>
        <w:adjustRightInd/>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59C20B4D">
      <w:pPr>
        <w:shd w:val="clear"/>
        <w:tabs>
          <w:tab w:val="left" w:pos="0"/>
        </w:tabs>
        <w:spacing w:line="360" w:lineRule="auto"/>
        <w:ind w:firstLine="480" w:firstLineChars="200"/>
        <w:rPr>
          <w:rFonts w:hint="eastAsia" w:cs="宋体" w:asciiTheme="minorEastAsia" w:hAnsiTheme="minorEastAsia" w:eastAsiaTheme="minorEastAsia"/>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5F19184B">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04C5D7AF">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十三、验收</w:t>
      </w:r>
    </w:p>
    <w:p w14:paraId="16CEE236">
      <w:pPr>
        <w:pStyle w:val="24"/>
        <w:shd w:val="clear"/>
        <w:spacing w:line="360" w:lineRule="auto"/>
        <w:ind w:firstLine="0" w:firstLineChars="0"/>
        <w:rPr>
          <w:rFonts w:hint="eastAsia"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1.验收</w:t>
      </w:r>
    </w:p>
    <w:p w14:paraId="4D8D3C97">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5E31015">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1.2采购人可以邀请参加本项目的其他供应商或者第三方机构参与验收。参与验收的供应商或者第三方机构的意见作为验收书的参考资料一并存档。</w:t>
      </w:r>
    </w:p>
    <w:p w14:paraId="2A797859">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B9F1D9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E366C61">
      <w:pPr>
        <w:shd w:val="clear"/>
        <w:snapToGrid w:val="0"/>
        <w:spacing w:line="360" w:lineRule="auto"/>
        <w:jc w:val="center"/>
        <w:rPr>
          <w:rFonts w:hint="eastAsia" w:cs="仿宋_GB2312" w:asciiTheme="minorEastAsia" w:hAnsiTheme="minorEastAsia" w:eastAsiaTheme="minorEastAsia"/>
          <w:b/>
          <w:color w:val="auto"/>
          <w:sz w:val="36"/>
          <w:szCs w:val="36"/>
          <w:highlight w:val="none"/>
        </w:rPr>
      </w:pPr>
    </w:p>
    <w:p w14:paraId="71826C2C">
      <w:pPr>
        <w:shd w:val="clear"/>
        <w:snapToGrid w:val="0"/>
        <w:spacing w:line="360" w:lineRule="auto"/>
        <w:jc w:val="center"/>
        <w:outlineLvl w:val="1"/>
        <w:rPr>
          <w:rFonts w:hint="eastAsia"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6"/>
          <w:szCs w:val="36"/>
          <w:highlight w:val="none"/>
        </w:rPr>
        <w:t>十四、电子交易活动的中止</w:t>
      </w:r>
    </w:p>
    <w:p w14:paraId="24458BD0">
      <w:pPr>
        <w:shd w:val="clear"/>
        <w:tabs>
          <w:tab w:val="left" w:pos="0"/>
        </w:tabs>
        <w:spacing w:line="360" w:lineRule="auto"/>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 电子交易活动的中止</w:t>
      </w:r>
    </w:p>
    <w:p w14:paraId="317B4CF5">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采购过程中出现以下情形，导致电子交易平台无法正常运行，或者无法保证电子交易的公平、公正和安全时，采购代理机构可中止电子交易活动：</w:t>
      </w:r>
    </w:p>
    <w:p w14:paraId="514C677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1.1电子交易平台发生故障而无法登录访问的； </w:t>
      </w:r>
    </w:p>
    <w:p w14:paraId="43A9E71F">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1.2电子交易平台应用或数据库出现错误，不能进行正常操作的；</w:t>
      </w:r>
    </w:p>
    <w:p w14:paraId="0048D071">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1.3电子交易平台发现严重安全漏洞，有潜在泄密危险的；</w:t>
      </w:r>
    </w:p>
    <w:p w14:paraId="4ED52D81">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1.4病毒发作导致不能进行正常操作的； </w:t>
      </w:r>
    </w:p>
    <w:p w14:paraId="3325D9E9">
      <w:pPr>
        <w:shd w:val="clear"/>
        <w:tabs>
          <w:tab w:val="left" w:pos="0"/>
        </w:tabs>
        <w:spacing w:line="360" w:lineRule="auto"/>
        <w:ind w:firstLine="480"/>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1.5其他无法保证电子交易的公平、公正和安全的情况。</w:t>
      </w:r>
    </w:p>
    <w:p w14:paraId="26D898C3">
      <w:pPr>
        <w:shd w:val="clear"/>
        <w:tabs>
          <w:tab w:val="left" w:pos="0"/>
        </w:tabs>
        <w:spacing w:line="360" w:lineRule="auto"/>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b/>
          <w:color w:val="auto"/>
          <w:kern w:val="0"/>
          <w:sz w:val="24"/>
          <w:highlight w:val="none"/>
        </w:rPr>
        <w:t>2.</w:t>
      </w:r>
      <w:r>
        <w:rPr>
          <w:rFonts w:hint="eastAsia" w:cs="Helvetica" w:asciiTheme="minorEastAsia" w:hAnsiTheme="minorEastAsia" w:eastAsiaTheme="minorEastAsia"/>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31" w:name="_Hlt74714665"/>
      <w:bookmarkEnd w:id="31"/>
      <w:bookmarkStart w:id="32" w:name="_Hlt75236101"/>
      <w:bookmarkEnd w:id="32"/>
      <w:bookmarkStart w:id="33" w:name="_Hlt74730295"/>
      <w:bookmarkEnd w:id="33"/>
      <w:bookmarkStart w:id="34" w:name="_Hlt75236011"/>
      <w:bookmarkEnd w:id="34"/>
      <w:bookmarkStart w:id="35" w:name="_Hlt74729768"/>
      <w:bookmarkEnd w:id="35"/>
      <w:bookmarkStart w:id="36" w:name="_Hlt68057669"/>
      <w:bookmarkEnd w:id="36"/>
      <w:bookmarkStart w:id="37" w:name="_Hlt74707468"/>
      <w:bookmarkEnd w:id="37"/>
      <w:bookmarkStart w:id="38" w:name="_Hlt75236290"/>
      <w:bookmarkEnd w:id="38"/>
      <w:bookmarkStart w:id="39" w:name="_Hlt68072990"/>
      <w:bookmarkEnd w:id="39"/>
      <w:bookmarkStart w:id="40" w:name="第三部分"/>
      <w:bookmarkStart w:id="41" w:name="_Toc164416483"/>
    </w:p>
    <w:p w14:paraId="60DA8378">
      <w:pPr>
        <w:shd w:val="clear"/>
        <w:tabs>
          <w:tab w:val="left" w:pos="0"/>
        </w:tabs>
        <w:spacing w:line="360" w:lineRule="auto"/>
        <w:rPr>
          <w:rFonts w:hint="eastAsia" w:cs="Helvetica" w:asciiTheme="minorEastAsia" w:hAnsiTheme="minorEastAsia" w:eastAsiaTheme="minorEastAsia"/>
          <w:color w:val="auto"/>
          <w:kern w:val="0"/>
          <w:sz w:val="24"/>
          <w:highlight w:val="none"/>
        </w:rPr>
      </w:pPr>
    </w:p>
    <w:p w14:paraId="5B5944B5">
      <w:pPr>
        <w:shd w:val="clear"/>
        <w:snapToGrid w:val="0"/>
        <w:spacing w:line="360" w:lineRule="auto"/>
        <w:jc w:val="center"/>
        <w:outlineLvl w:val="1"/>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w:t>
      </w:r>
      <w:r>
        <w:rPr>
          <w:rFonts w:hint="eastAsia" w:cs="仿宋_GB2312" w:asciiTheme="minorEastAsia" w:hAnsiTheme="minorEastAsia" w:eastAsiaTheme="minorEastAsia"/>
          <w:b/>
          <w:color w:val="auto"/>
          <w:sz w:val="36"/>
          <w:szCs w:val="36"/>
          <w:highlight w:val="none"/>
          <w:lang w:val="en-US" w:eastAsia="zh-CN"/>
        </w:rPr>
        <w:t>四</w:t>
      </w:r>
      <w:r>
        <w:rPr>
          <w:rFonts w:hint="eastAsia" w:cs="仿宋_GB2312" w:asciiTheme="minorEastAsia" w:hAnsiTheme="minorEastAsia" w:eastAsiaTheme="minorEastAsia"/>
          <w:b/>
          <w:color w:val="auto"/>
          <w:sz w:val="36"/>
          <w:szCs w:val="36"/>
          <w:highlight w:val="none"/>
        </w:rPr>
        <w:t>、其他事项</w:t>
      </w:r>
    </w:p>
    <w:p w14:paraId="52C832D9">
      <w:pPr>
        <w:shd w:val="clea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lang w:val="en-US" w:eastAsia="zh-CN"/>
        </w:rPr>
        <w:t>1.</w:t>
      </w:r>
      <w:r>
        <w:rPr>
          <w:rFonts w:hint="eastAsia" w:ascii="宋体" w:hAnsi="宋体" w:cs="宋体"/>
          <w:b/>
          <w:color w:val="auto"/>
          <w:sz w:val="24"/>
          <w:highlight w:val="none"/>
        </w:rPr>
        <w:t>代理费用的收取标准和方式（适用于有权收取代理费用的采购代理机构）</w:t>
      </w:r>
    </w:p>
    <w:p w14:paraId="1288C922">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1.1采购代理费支付方式：</w:t>
      </w:r>
    </w:p>
    <w:p w14:paraId="2D3478BC">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本项目代理服务费由成交供应商一次性向采购代理机构支付。</w:t>
      </w:r>
    </w:p>
    <w:p w14:paraId="328043BC">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□采购人支付。</w:t>
      </w:r>
    </w:p>
    <w:p w14:paraId="29BB0A8E">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1.2采购代理费收取标准：</w:t>
      </w:r>
    </w:p>
    <w:p w14:paraId="14A25B2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以分标（□成交金额/</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采购预算/□暂定成交金额/□其他 / ）为计费额，按代理服务收费标准（</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货物类/</w:t>
      </w:r>
      <w:r>
        <w:rPr>
          <w:rFonts w:hint="eastAsia" w:cs="宋体"/>
          <w:color w:val="auto"/>
          <w:kern w:val="2"/>
          <w:sz w:val="24"/>
          <w:szCs w:val="24"/>
          <w:highlight w:val="none"/>
          <w:lang w:eastAsia="zh-CN"/>
        </w:rPr>
        <w:t>☑</w:t>
      </w:r>
      <w:r>
        <w:rPr>
          <w:rFonts w:hint="eastAsia" w:ascii="宋体" w:hAnsi="宋体" w:eastAsia="宋体" w:cs="宋体"/>
          <w:color w:val="auto"/>
          <w:kern w:val="2"/>
          <w:sz w:val="24"/>
          <w:szCs w:val="24"/>
          <w:highlight w:val="none"/>
        </w:rPr>
        <w:t>服务类/□工程类）采用差额定率累进法计算出收费基准价格，采购代理收费以（</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收费基准价格/□收费基准价格下浮 20 %/□收费基准价格上浮 / %）收取。</w:t>
      </w:r>
    </w:p>
    <w:p w14:paraId="3D0A01D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□固定采购代理收费。</w:t>
      </w:r>
    </w:p>
    <w:p w14:paraId="4FD708B6">
      <w:pPr>
        <w:pStyle w:val="633"/>
        <w:pageBreakBefore w:val="0"/>
        <w:shd w:val="clear"/>
        <w:kinsoku/>
        <w:wordWrap/>
        <w:overflowPunct/>
        <w:topLinePunct w:val="0"/>
        <w:bidi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1.3采购代理费收取银行账户</w:t>
      </w:r>
    </w:p>
    <w:p w14:paraId="10DEAA8E">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开户名称：广西北部湾宏亚建设管理有限公司北海分公司 </w:t>
      </w:r>
    </w:p>
    <w:p w14:paraId="29CCDF5F">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开户银行：北海工行江苏路支行</w:t>
      </w:r>
    </w:p>
    <w:p w14:paraId="4EB00196">
      <w:pPr>
        <w:pageBreakBefore w:val="0"/>
        <w:shd w:val="clear"/>
        <w:kinsoku/>
        <w:wordWrap/>
        <w:overflowPunct/>
        <w:topLinePunct w:val="0"/>
        <w:bidi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银行账号：2107 5309 0930 0049 767</w:t>
      </w:r>
    </w:p>
    <w:p w14:paraId="631390A8">
      <w:pPr>
        <w:shd w:val="clea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1.4代理服务收费标准：</w:t>
      </w:r>
      <w:r>
        <w:rPr>
          <w:rFonts w:hint="eastAsia" w:ascii="宋体" w:hAnsi="宋体" w:eastAsia="宋体" w:cs="宋体"/>
          <w:bCs/>
          <w:color w:val="auto"/>
          <w:sz w:val="24"/>
          <w:szCs w:val="24"/>
          <w:highlight w:val="none"/>
          <w:lang w:val="en-US" w:eastAsia="zh-CN"/>
        </w:rPr>
        <w:t>根据</w:t>
      </w:r>
      <w:r>
        <w:rPr>
          <w:rFonts w:hint="eastAsia" w:ascii="宋体" w:hAnsi="宋体" w:eastAsia="宋体" w:cs="宋体"/>
          <w:bCs/>
          <w:color w:val="auto"/>
          <w:sz w:val="24"/>
          <w:szCs w:val="24"/>
          <w:highlight w:val="none"/>
        </w:rPr>
        <w:t>《关于进一步放开建设项目专业服务价格的通知》（发改价格〔2015〕299号）</w:t>
      </w:r>
      <w:r>
        <w:rPr>
          <w:rFonts w:hint="eastAsia" w:ascii="宋体" w:hAnsi="宋体" w:eastAsia="宋体" w:cs="宋体"/>
          <w:bCs/>
          <w:color w:val="auto"/>
          <w:sz w:val="24"/>
          <w:szCs w:val="24"/>
          <w:highlight w:val="none"/>
          <w:lang w:val="en-US" w:eastAsia="zh-CN"/>
        </w:rPr>
        <w:t>规定</w:t>
      </w:r>
      <w:r>
        <w:rPr>
          <w:rFonts w:hint="eastAsia" w:ascii="宋体" w:hAnsi="宋体" w:eastAsia="宋体" w:cs="宋体"/>
          <w:bCs/>
          <w:color w:val="auto"/>
          <w:sz w:val="24"/>
          <w:szCs w:val="24"/>
          <w:highlight w:val="none"/>
        </w:rPr>
        <w:t>，招标代理</w:t>
      </w:r>
      <w:r>
        <w:rPr>
          <w:rFonts w:hint="eastAsia" w:ascii="宋体" w:hAnsi="宋体" w:eastAsia="宋体" w:cs="宋体"/>
          <w:bCs/>
          <w:color w:val="auto"/>
          <w:sz w:val="24"/>
          <w:szCs w:val="24"/>
          <w:highlight w:val="none"/>
          <w:lang w:val="en-US" w:eastAsia="zh-CN"/>
        </w:rPr>
        <w:t>服务</w:t>
      </w:r>
      <w:r>
        <w:rPr>
          <w:rFonts w:hint="eastAsia" w:ascii="宋体" w:hAnsi="宋体" w:eastAsia="宋体" w:cs="宋体"/>
          <w:bCs/>
          <w:color w:val="auto"/>
          <w:sz w:val="24"/>
          <w:szCs w:val="24"/>
          <w:highlight w:val="none"/>
        </w:rPr>
        <w:t>费实行市场调节价，价格由双方协商确定。</w:t>
      </w:r>
    </w:p>
    <w:p w14:paraId="736DEFEF">
      <w:pPr>
        <w:shd w:val="clear"/>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2.</w:t>
      </w:r>
      <w:r>
        <w:rPr>
          <w:rFonts w:ascii="宋体" w:hAnsi="宋体"/>
          <w:b/>
          <w:color w:val="auto"/>
          <w:sz w:val="24"/>
          <w:highlight w:val="none"/>
        </w:rPr>
        <w:t>解释权</w:t>
      </w:r>
    </w:p>
    <w:p w14:paraId="2D45075D">
      <w:pPr>
        <w:pStyle w:val="32"/>
        <w:shd w:val="clear"/>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1E78472E">
      <w:pPr>
        <w:pStyle w:val="32"/>
        <w:shd w:val="clear"/>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lang w:val="en-US" w:eastAsia="zh-CN"/>
        </w:rPr>
        <w:t>3.</w:t>
      </w:r>
      <w:r>
        <w:rPr>
          <w:rFonts w:hAnsi="宋体" w:cs="Times New Roman"/>
          <w:b/>
          <w:color w:val="auto"/>
          <w:sz w:val="24"/>
          <w:szCs w:val="24"/>
          <w:highlight w:val="none"/>
        </w:rPr>
        <w:t>有关事宜</w:t>
      </w:r>
    </w:p>
    <w:p w14:paraId="658A6971">
      <w:pPr>
        <w:pStyle w:val="32"/>
        <w:shd w:val="clear"/>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6EDE2F57">
      <w:pPr>
        <w:pStyle w:val="32"/>
        <w:shd w:val="clear"/>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单位全称：</w:t>
      </w:r>
      <w:r>
        <w:rPr>
          <w:rFonts w:hint="eastAsia" w:ascii="宋体" w:hAnsi="宋体" w:cs="宋体"/>
          <w:color w:val="auto"/>
          <w:sz w:val="24"/>
          <w:highlight w:val="none"/>
        </w:rPr>
        <w:t>广西北部湾宏亚建设管理有限公司</w:t>
      </w:r>
    </w:p>
    <w:p w14:paraId="30378F0D">
      <w:pPr>
        <w:pStyle w:val="32"/>
        <w:shd w:val="clear"/>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通讯地址：</w:t>
      </w:r>
      <w:r>
        <w:rPr>
          <w:rFonts w:hint="eastAsia" w:hAnsi="宋体" w:cs="Times New Roman"/>
          <w:b w:val="0"/>
          <w:bCs w:val="0"/>
          <w:color w:val="auto"/>
          <w:sz w:val="24"/>
          <w:szCs w:val="20"/>
          <w:highlight w:val="none"/>
          <w:lang w:eastAsia="zh-CN"/>
        </w:rPr>
        <w:t>广西北海市海城区银河城市科技产业城2栋0101号</w:t>
      </w:r>
    </w:p>
    <w:p w14:paraId="03E14CDA">
      <w:pPr>
        <w:pStyle w:val="32"/>
        <w:shd w:val="clear"/>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0779-3928925</w:t>
      </w:r>
      <w:r>
        <w:rPr>
          <w:rFonts w:hAnsi="宋体" w:cs="Times New Roman"/>
          <w:color w:val="auto"/>
          <w:kern w:val="0"/>
          <w:sz w:val="24"/>
          <w:szCs w:val="24"/>
          <w:highlight w:val="none"/>
        </w:rPr>
        <w:t xml:space="preserve">   </w:t>
      </w:r>
    </w:p>
    <w:p w14:paraId="28EC819B">
      <w:pPr>
        <w:pStyle w:val="32"/>
        <w:shd w:val="clear"/>
        <w:spacing w:line="360" w:lineRule="auto"/>
        <w:ind w:firstLine="480" w:firstLineChars="200"/>
        <w:rPr>
          <w:rFonts w:hint="default" w:hAnsi="宋体" w:eastAsia="宋体"/>
          <w:b/>
          <w:color w:val="auto"/>
          <w:sz w:val="24"/>
          <w:szCs w:val="24"/>
          <w:highlight w:val="none"/>
          <w:lang w:val="en-US" w:eastAsia="zh-CN"/>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rPr>
        <w:t>:</w:t>
      </w:r>
      <w:r>
        <w:rPr>
          <w:rFonts w:hint="eastAsia" w:hAnsi="宋体" w:cs="Times New Roman"/>
          <w:color w:val="auto"/>
          <w:kern w:val="0"/>
          <w:sz w:val="24"/>
          <w:szCs w:val="24"/>
          <w:highlight w:val="none"/>
          <w:lang w:val="en-US" w:eastAsia="zh-CN"/>
        </w:rPr>
        <w:t xml:space="preserve"> 韦丽丹</w:t>
      </w:r>
    </w:p>
    <w:p w14:paraId="3891FD3B">
      <w:pPr>
        <w:pStyle w:val="73"/>
        <w:shd w:val="clear"/>
        <w:rPr>
          <w:rFonts w:hint="eastAsia"/>
          <w:color w:val="auto"/>
          <w:highlight w:val="none"/>
        </w:rPr>
      </w:pPr>
    </w:p>
    <w:p w14:paraId="49374D86">
      <w:pPr>
        <w:shd w:val="clear"/>
        <w:tabs>
          <w:tab w:val="left" w:pos="0"/>
        </w:tabs>
        <w:spacing w:line="360" w:lineRule="auto"/>
        <w:rPr>
          <w:rFonts w:hint="eastAsia" w:cs="Helvetica" w:asciiTheme="minorEastAsia" w:hAnsiTheme="minorEastAsia" w:eastAsiaTheme="minorEastAsia"/>
          <w:color w:val="auto"/>
          <w:kern w:val="0"/>
          <w:sz w:val="24"/>
          <w:highlight w:val="none"/>
        </w:rPr>
      </w:pPr>
    </w:p>
    <w:p w14:paraId="2C52C988">
      <w:pPr>
        <w:shd w:val="clear"/>
        <w:rPr>
          <w:rFonts w:hint="eastAsia" w:cs="仿宋_GB2312" w:asciiTheme="minorEastAsia" w:hAnsiTheme="minorEastAsia" w:eastAsiaTheme="minorEastAsia"/>
          <w:b/>
          <w:color w:val="auto"/>
          <w:sz w:val="36"/>
          <w:szCs w:val="36"/>
          <w:highlight w:val="none"/>
        </w:rPr>
      </w:pPr>
      <w:bookmarkStart w:id="42" w:name="_Toc21470"/>
      <w:r>
        <w:rPr>
          <w:rFonts w:hint="eastAsia" w:cs="仿宋_GB2312" w:asciiTheme="minorEastAsia" w:hAnsiTheme="minorEastAsia" w:eastAsiaTheme="minorEastAsia"/>
          <w:b/>
          <w:color w:val="auto"/>
          <w:sz w:val="36"/>
          <w:szCs w:val="36"/>
          <w:highlight w:val="none"/>
        </w:rPr>
        <w:br w:type="page"/>
      </w:r>
    </w:p>
    <w:p w14:paraId="400DDF49">
      <w:pPr>
        <w:shd w:val="clear"/>
        <w:adjustRightInd/>
        <w:snapToGrid w:val="0"/>
        <w:spacing w:line="360" w:lineRule="auto"/>
        <w:jc w:val="center"/>
        <w:outlineLvl w:val="9"/>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第四部分  采购需求</w:t>
      </w:r>
      <w:bookmarkEnd w:id="42"/>
    </w:p>
    <w:p w14:paraId="6435707C">
      <w:pPr>
        <w:shd w:val="clear"/>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说明：</w:t>
      </w:r>
    </w:p>
    <w:p w14:paraId="68A038C1">
      <w:pPr>
        <w:keepNext w:val="0"/>
        <w:keepLines w:val="0"/>
        <w:pageBreakBefore w:val="0"/>
        <w:widowControl/>
        <w:shd w:val="clear"/>
        <w:kinsoku/>
        <w:wordWrap/>
        <w:overflowPunct/>
        <w:topLinePunct w:val="0"/>
        <w:autoSpaceDE/>
        <w:autoSpaceDN/>
        <w:bidi w:val="0"/>
        <w:adjustRightInd w:val="0"/>
        <w:snapToGrid/>
        <w:spacing w:line="480" w:lineRule="exact"/>
        <w:ind w:firstLine="482"/>
        <w:jc w:val="left"/>
        <w:textAlignment w:val="auto"/>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①采购预算：</w:t>
      </w:r>
      <w:r>
        <w:rPr>
          <w:rFonts w:hint="eastAsia" w:ascii="宋体" w:hAnsi="宋体" w:eastAsia="宋体" w:cs="宋体"/>
          <w:b w:val="0"/>
          <w:bCs/>
          <w:color w:val="auto"/>
          <w:sz w:val="24"/>
          <w:szCs w:val="24"/>
          <w:highlight w:val="none"/>
        </w:rPr>
        <w:t>本项目的政府采购预算为人民</w:t>
      </w:r>
      <w:r>
        <w:rPr>
          <w:rFonts w:hint="eastAsia" w:ascii="宋体" w:hAnsi="宋体" w:eastAsia="宋体" w:cs="宋体"/>
          <w:b w:val="0"/>
          <w:bCs/>
          <w:color w:val="auto"/>
          <w:sz w:val="24"/>
          <w:szCs w:val="24"/>
          <w:highlight w:val="none"/>
          <w:lang w:val="en-US" w:eastAsia="zh-CN"/>
        </w:rPr>
        <w:t>币</w:t>
      </w:r>
      <w:r>
        <w:rPr>
          <w:rFonts w:hint="eastAsia" w:ascii="宋体" w:hAnsi="宋体" w:cs="宋体"/>
          <w:b w:val="0"/>
          <w:bCs/>
          <w:color w:val="auto"/>
          <w:sz w:val="24"/>
          <w:szCs w:val="24"/>
          <w:highlight w:val="none"/>
          <w:lang w:val="en-US" w:eastAsia="zh-CN"/>
        </w:rPr>
        <w:t>伍拾贰万伍仟壹佰伍拾元整</w:t>
      </w:r>
      <w:r>
        <w:rPr>
          <w:rFonts w:hint="eastAsia" w:ascii="宋体" w:hAnsi="宋体" w:eastAsia="宋体" w:cs="宋体"/>
          <w:b w:val="0"/>
          <w:bCs/>
          <w:color w:val="auto"/>
          <w:sz w:val="24"/>
          <w:szCs w:val="24"/>
          <w:highlight w:val="none"/>
        </w:rPr>
        <w:t>（¥</w:t>
      </w:r>
      <w:r>
        <w:rPr>
          <w:rFonts w:hint="eastAsia" w:ascii="宋体" w:hAnsi="宋体" w:cs="宋体"/>
          <w:b w:val="0"/>
          <w:bCs/>
          <w:color w:val="auto"/>
          <w:sz w:val="24"/>
          <w:szCs w:val="24"/>
          <w:highlight w:val="none"/>
          <w:lang w:val="en-US" w:eastAsia="zh-CN"/>
        </w:rPr>
        <w:t>525150.00</w:t>
      </w:r>
      <w:r>
        <w:rPr>
          <w:rFonts w:hint="eastAsia" w:ascii="宋体" w:hAnsi="宋体" w:eastAsia="宋体" w:cs="宋体"/>
          <w:b w:val="0"/>
          <w:bCs/>
          <w:color w:val="auto"/>
          <w:sz w:val="24"/>
          <w:szCs w:val="24"/>
          <w:highlight w:val="none"/>
        </w:rPr>
        <w:t>元），</w:t>
      </w:r>
      <w:r>
        <w:rPr>
          <w:rFonts w:hint="eastAsia" w:ascii="宋体" w:hAnsi="宋体" w:eastAsia="宋体" w:cs="宋体"/>
          <w:b w:val="0"/>
          <w:bCs/>
          <w:color w:val="auto"/>
          <w:sz w:val="24"/>
          <w:szCs w:val="24"/>
          <w:highlight w:val="none"/>
          <w:lang w:val="en-US" w:eastAsia="zh-CN"/>
        </w:rPr>
        <w:t>各分项赛事预算：象棋项目人民币</w:t>
      </w:r>
      <w:r>
        <w:rPr>
          <w:rFonts w:hint="eastAsia" w:ascii="宋体" w:hAnsi="宋体" w:cs="宋体"/>
          <w:b w:val="0"/>
          <w:bCs/>
          <w:color w:val="auto"/>
          <w:sz w:val="24"/>
          <w:szCs w:val="24"/>
          <w:highlight w:val="none"/>
          <w:lang w:val="en-US" w:eastAsia="zh-CN"/>
        </w:rPr>
        <w:t>壹拾陆万贰仟零叁拾元整</w:t>
      </w:r>
      <w:r>
        <w:rPr>
          <w:rFonts w:hint="eastAsia" w:ascii="宋体" w:hAnsi="宋体" w:eastAsia="宋体" w:cs="宋体"/>
          <w:b w:val="0"/>
          <w:bCs/>
          <w:color w:val="auto"/>
          <w:sz w:val="24"/>
          <w:szCs w:val="24"/>
          <w:highlight w:val="none"/>
          <w:lang w:val="en-US" w:eastAsia="zh-CN"/>
        </w:rPr>
        <w:t>（¥162030</w:t>
      </w:r>
      <w:r>
        <w:rPr>
          <w:rFonts w:hint="eastAsia" w:ascii="宋体" w:hAnsi="宋体" w:cs="宋体"/>
          <w:b w:val="0"/>
          <w:bCs/>
          <w:color w:val="auto"/>
          <w:sz w:val="24"/>
          <w:szCs w:val="24"/>
          <w:highlight w:val="none"/>
          <w:lang w:val="en-US" w:eastAsia="zh-CN"/>
        </w:rPr>
        <w:t>.00</w:t>
      </w:r>
      <w:r>
        <w:rPr>
          <w:rFonts w:hint="eastAsia" w:ascii="宋体" w:hAnsi="宋体" w:eastAsia="宋体" w:cs="宋体"/>
          <w:b w:val="0"/>
          <w:bCs/>
          <w:color w:val="auto"/>
          <w:sz w:val="24"/>
          <w:szCs w:val="24"/>
          <w:highlight w:val="none"/>
          <w:lang w:val="en-US" w:eastAsia="zh-CN"/>
        </w:rPr>
        <w:t>）元、</w:t>
      </w:r>
      <w:r>
        <w:rPr>
          <w:rFonts w:hint="eastAsia" w:ascii="宋体" w:hAnsi="宋体" w:cs="宋体"/>
          <w:b w:val="0"/>
          <w:bCs/>
          <w:color w:val="auto"/>
          <w:sz w:val="24"/>
          <w:szCs w:val="24"/>
          <w:highlight w:val="none"/>
          <w:lang w:val="en-US" w:eastAsia="zh-CN"/>
        </w:rPr>
        <w:t>国际象棋项目</w:t>
      </w:r>
      <w:r>
        <w:rPr>
          <w:rFonts w:hint="eastAsia" w:ascii="宋体" w:hAnsi="宋体" w:eastAsia="宋体" w:cs="宋体"/>
          <w:b w:val="0"/>
          <w:bCs/>
          <w:color w:val="auto"/>
          <w:sz w:val="24"/>
          <w:szCs w:val="24"/>
          <w:highlight w:val="none"/>
          <w:lang w:val="en-US" w:eastAsia="zh-CN"/>
        </w:rPr>
        <w:t>人民币</w:t>
      </w:r>
      <w:r>
        <w:rPr>
          <w:rFonts w:hint="eastAsia" w:ascii="宋体" w:hAnsi="宋体" w:cs="宋体"/>
          <w:b w:val="0"/>
          <w:bCs/>
          <w:color w:val="auto"/>
          <w:sz w:val="24"/>
          <w:szCs w:val="24"/>
          <w:highlight w:val="none"/>
          <w:lang w:val="en-US" w:eastAsia="zh-CN"/>
        </w:rPr>
        <w:t>柒万捌仟叁佰贰拾元整</w:t>
      </w:r>
      <w:r>
        <w:rPr>
          <w:rFonts w:hint="eastAsia" w:ascii="宋体" w:hAnsi="宋体" w:eastAsia="宋体" w:cs="宋体"/>
          <w:b w:val="0"/>
          <w:bCs/>
          <w:color w:val="auto"/>
          <w:sz w:val="24"/>
          <w:szCs w:val="24"/>
          <w:highlight w:val="none"/>
          <w:lang w:val="en-US" w:eastAsia="zh-CN"/>
        </w:rPr>
        <w:t>（¥78320.00）元、</w:t>
      </w:r>
      <w:r>
        <w:rPr>
          <w:rFonts w:hint="eastAsia" w:ascii="宋体" w:hAnsi="宋体" w:cs="宋体"/>
          <w:b w:val="0"/>
          <w:bCs/>
          <w:color w:val="auto"/>
          <w:sz w:val="24"/>
          <w:szCs w:val="24"/>
          <w:highlight w:val="none"/>
          <w:lang w:val="en-US" w:eastAsia="zh-CN"/>
        </w:rPr>
        <w:t>围棋项目</w:t>
      </w:r>
      <w:r>
        <w:rPr>
          <w:rFonts w:hint="eastAsia" w:ascii="宋体" w:hAnsi="宋体" w:eastAsia="宋体" w:cs="宋体"/>
          <w:b w:val="0"/>
          <w:bCs/>
          <w:color w:val="auto"/>
          <w:sz w:val="24"/>
          <w:szCs w:val="24"/>
          <w:highlight w:val="none"/>
          <w:lang w:val="en-US" w:eastAsia="zh-CN"/>
        </w:rPr>
        <w:t>人民币</w:t>
      </w:r>
      <w:r>
        <w:rPr>
          <w:rFonts w:hint="eastAsia" w:ascii="宋体" w:hAnsi="宋体" w:cs="宋体"/>
          <w:b w:val="0"/>
          <w:bCs/>
          <w:color w:val="auto"/>
          <w:sz w:val="24"/>
          <w:szCs w:val="24"/>
          <w:highlight w:val="none"/>
          <w:lang w:val="en-US" w:eastAsia="zh-CN"/>
        </w:rPr>
        <w:t>壹拾柒万玖仟贰佰柒拾元整</w:t>
      </w:r>
      <w:r>
        <w:rPr>
          <w:rFonts w:hint="eastAsia" w:ascii="宋体" w:hAnsi="宋体" w:eastAsia="宋体" w:cs="宋体"/>
          <w:b w:val="0"/>
          <w:bCs/>
          <w:color w:val="auto"/>
          <w:sz w:val="24"/>
          <w:szCs w:val="24"/>
          <w:highlight w:val="none"/>
          <w:lang w:val="en-US" w:eastAsia="zh-CN"/>
        </w:rPr>
        <w:t>（¥179270.00）元、</w:t>
      </w:r>
      <w:r>
        <w:rPr>
          <w:rFonts w:hint="eastAsia" w:ascii="宋体" w:hAnsi="宋体" w:cs="宋体"/>
          <w:b w:val="0"/>
          <w:bCs/>
          <w:color w:val="auto"/>
          <w:sz w:val="24"/>
          <w:szCs w:val="24"/>
          <w:highlight w:val="none"/>
          <w:lang w:val="en-US" w:eastAsia="zh-CN"/>
        </w:rPr>
        <w:t>桥牌项目</w:t>
      </w:r>
      <w:r>
        <w:rPr>
          <w:rFonts w:hint="eastAsia" w:ascii="宋体" w:hAnsi="宋体" w:eastAsia="宋体" w:cs="宋体"/>
          <w:b w:val="0"/>
          <w:bCs/>
          <w:color w:val="auto"/>
          <w:sz w:val="24"/>
          <w:szCs w:val="24"/>
          <w:highlight w:val="none"/>
          <w:lang w:val="en-US" w:eastAsia="zh-CN"/>
        </w:rPr>
        <w:t>人民币</w:t>
      </w:r>
      <w:r>
        <w:rPr>
          <w:rFonts w:hint="eastAsia" w:ascii="宋体" w:hAnsi="宋体" w:cs="宋体"/>
          <w:b w:val="0"/>
          <w:bCs/>
          <w:color w:val="auto"/>
          <w:sz w:val="24"/>
          <w:szCs w:val="24"/>
          <w:highlight w:val="none"/>
          <w:lang w:val="en-US" w:eastAsia="zh-CN"/>
        </w:rPr>
        <w:t>壹拾万零伍仟伍佰叁拾元整</w:t>
      </w:r>
      <w:r>
        <w:rPr>
          <w:rFonts w:hint="eastAsia" w:ascii="宋体" w:hAnsi="宋体" w:eastAsia="宋体" w:cs="宋体"/>
          <w:b w:val="0"/>
          <w:bCs/>
          <w:color w:val="auto"/>
          <w:sz w:val="24"/>
          <w:szCs w:val="24"/>
          <w:highlight w:val="none"/>
          <w:lang w:val="en-US" w:eastAsia="zh-CN"/>
        </w:rPr>
        <w:t>（¥105530.00）元，</w:t>
      </w:r>
      <w:r>
        <w:rPr>
          <w:rFonts w:hint="eastAsia" w:ascii="宋体" w:hAnsi="宋体" w:eastAsia="宋体" w:cs="宋体"/>
          <w:b w:val="0"/>
          <w:bCs/>
          <w:color w:val="auto"/>
          <w:sz w:val="24"/>
          <w:szCs w:val="24"/>
          <w:highlight w:val="none"/>
        </w:rPr>
        <w:t>超过预算单价或总价的报价视为无效报价。</w:t>
      </w:r>
    </w:p>
    <w:p w14:paraId="35ED1434">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textAlignment w:val="auto"/>
        <w:rPr>
          <w:rFonts w:hint="eastAsia" w:ascii="宋体" w:hAnsi="宋体" w:eastAsia="宋体" w:cs="宋体"/>
          <w:b w:val="0"/>
          <w:bCs/>
          <w:color w:val="auto"/>
          <w:kern w:val="0"/>
          <w:sz w:val="24"/>
          <w:szCs w:val="24"/>
          <w:highlight w:val="none"/>
        </w:rPr>
      </w:pPr>
      <w:r>
        <w:rPr>
          <w:rFonts w:hint="eastAsia" w:ascii="宋体" w:hAnsi="宋体" w:cs="宋体"/>
          <w:b w:val="0"/>
          <w:bCs/>
          <w:color w:val="auto"/>
          <w:kern w:val="0"/>
          <w:sz w:val="24"/>
          <w:szCs w:val="24"/>
          <w:highlight w:val="none"/>
          <w:lang w:val="en-US" w:eastAsia="zh-CN"/>
        </w:rPr>
        <w:t>②</w:t>
      </w:r>
      <w:r>
        <w:rPr>
          <w:rFonts w:hint="eastAsia" w:ascii="宋体" w:hAnsi="宋体" w:eastAsia="宋体" w:cs="宋体"/>
          <w:b w:val="0"/>
          <w:bCs/>
          <w:color w:val="auto"/>
          <w:kern w:val="0"/>
          <w:sz w:val="24"/>
          <w:szCs w:val="24"/>
          <w:highlight w:val="none"/>
        </w:rPr>
        <w:t>本项目类别：服务类。</w:t>
      </w:r>
    </w:p>
    <w:p w14:paraId="0803E4A3">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③</w:t>
      </w:r>
      <w:r>
        <w:rPr>
          <w:rFonts w:hint="eastAsia" w:ascii="宋体" w:hAnsi="宋体" w:cs="宋体"/>
          <w:b w:val="0"/>
          <w:bCs/>
          <w:color w:val="auto"/>
          <w:sz w:val="24"/>
          <w:szCs w:val="24"/>
          <w:highlight w:val="none"/>
        </w:rPr>
        <w:t>本项目采购标的对应的中小企业划分标准所属行业为：</w:t>
      </w:r>
      <w:r>
        <w:rPr>
          <w:rFonts w:hint="eastAsia" w:ascii="宋体" w:hAnsi="宋体" w:cs="宋体"/>
          <w:b w:val="0"/>
          <w:bCs/>
          <w:color w:val="auto"/>
          <w:sz w:val="24"/>
          <w:szCs w:val="24"/>
          <w:highlight w:val="none"/>
          <w:lang w:val="en-US" w:eastAsia="zh-CN"/>
        </w:rPr>
        <w:t>其他未列明行业</w:t>
      </w:r>
      <w:r>
        <w:rPr>
          <w:rFonts w:hint="eastAsia" w:ascii="宋体" w:hAnsi="宋体" w:cs="宋体"/>
          <w:b w:val="0"/>
          <w:bCs/>
          <w:color w:val="auto"/>
          <w:sz w:val="24"/>
          <w:szCs w:val="24"/>
          <w:highlight w:val="none"/>
        </w:rPr>
        <w:t xml:space="preserve">。 </w:t>
      </w:r>
    </w:p>
    <w:p w14:paraId="22599D46">
      <w:pPr>
        <w:keepNext w:val="0"/>
        <w:keepLines w:val="0"/>
        <w:pageBreakBefore w:val="0"/>
        <w:widowControl/>
        <w:numPr>
          <w:ilvl w:val="0"/>
          <w:numId w:val="0"/>
        </w:numPr>
        <w:shd w:val="clear"/>
        <w:kinsoku/>
        <w:wordWrap/>
        <w:overflowPunct/>
        <w:topLinePunct w:val="0"/>
        <w:autoSpaceDE/>
        <w:autoSpaceDN/>
        <w:bidi w:val="0"/>
        <w:adjustRightInd w:val="0"/>
        <w:snapToGrid/>
        <w:spacing w:line="480" w:lineRule="exact"/>
        <w:ind w:firstLine="482" w:firstLineChars="0"/>
        <w:jc w:val="left"/>
        <w:textAlignment w:val="auto"/>
        <w:rPr>
          <w:rFonts w:hint="eastAsia" w:ascii="宋体" w:hAnsi="宋体" w:cs="宋体"/>
          <w:b w:val="0"/>
          <w:bCs/>
          <w:color w:val="auto"/>
          <w:kern w:val="0"/>
          <w:sz w:val="24"/>
          <w:szCs w:val="24"/>
          <w:highlight w:val="none"/>
          <w:lang w:val="en-US" w:eastAsia="zh-CN" w:bidi="ar"/>
        </w:rPr>
      </w:pPr>
      <w:r>
        <w:rPr>
          <w:rFonts w:hint="eastAsia" w:cs="Times New Roman"/>
          <w:b w:val="0"/>
          <w:bCs/>
          <w:color w:val="auto"/>
          <w:kern w:val="2"/>
          <w:sz w:val="24"/>
          <w:szCs w:val="24"/>
          <w:highlight w:val="none"/>
          <w:lang w:val="en-US" w:eastAsia="zh-CN" w:bidi="ar-SA"/>
        </w:rPr>
        <w:t>④</w:t>
      </w:r>
      <w:r>
        <w:rPr>
          <w:rFonts w:hint="eastAsia" w:ascii="宋体" w:hAnsi="宋体" w:cs="宋体"/>
          <w:b w:val="0"/>
          <w:bCs/>
          <w:color w:val="auto"/>
          <w:kern w:val="0"/>
          <w:sz w:val="24"/>
          <w:szCs w:val="24"/>
          <w:highlight w:val="none"/>
          <w:lang w:val="en-US" w:eastAsia="zh-CN" w:bidi="ar"/>
        </w:rPr>
        <w:t>本章节所有技术需求、商务要求均为实质性要求，供应商需完全响应，不接受负偏离，否则磋商无效。</w:t>
      </w:r>
    </w:p>
    <w:p w14:paraId="39C9C062">
      <w:pPr>
        <w:shd w:val="clear"/>
        <w:spacing w:line="360" w:lineRule="auto"/>
        <w:ind w:firstLine="482" w:firstLineChars="200"/>
        <w:rPr>
          <w:rFonts w:hint="eastAsia" w:ascii="Times New Roman" w:hAnsi="Times New Roman" w:eastAsia="宋体" w:cs="Times New Roman"/>
          <w:b/>
          <w:bCs/>
          <w:color w:val="auto"/>
          <w:sz w:val="24"/>
          <w:szCs w:val="24"/>
          <w:highlight w:val="none"/>
          <w:lang w:val="en-US" w:eastAsia="zh-CN"/>
        </w:rPr>
      </w:pPr>
      <w:bookmarkStart w:id="43" w:name="heading_0"/>
    </w:p>
    <w:p w14:paraId="4FD6AE36">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一、项目总体概况</w:t>
      </w:r>
      <w:bookmarkEnd w:id="43"/>
    </w:p>
    <w:p w14:paraId="3D9B182D">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bookmarkStart w:id="44" w:name="heading_1"/>
      <w:r>
        <w:rPr>
          <w:rFonts w:hint="eastAsia" w:ascii="Times New Roman" w:hAnsi="Times New Roman" w:eastAsia="宋体" w:cs="Times New Roman"/>
          <w:b w:val="0"/>
          <w:bCs w:val="0"/>
          <w:color w:val="auto"/>
          <w:sz w:val="24"/>
          <w:szCs w:val="24"/>
          <w:highlight w:val="none"/>
          <w:lang w:val="en-US" w:eastAsia="zh-CN"/>
        </w:rPr>
        <w:t>（一）赛事基本信息</w:t>
      </w:r>
      <w:bookmarkEnd w:id="44"/>
    </w:p>
    <w:p w14:paraId="456C83AD">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本项目包含</w:t>
      </w:r>
      <w:r>
        <w:rPr>
          <w:rFonts w:hint="eastAsia" w:cs="Times New Roman"/>
          <w:b w:val="0"/>
          <w:bCs w:val="0"/>
          <w:color w:val="auto"/>
          <w:sz w:val="24"/>
          <w:szCs w:val="24"/>
          <w:highlight w:val="none"/>
          <w:lang w:val="en-US" w:eastAsia="zh-CN"/>
        </w:rPr>
        <w:t>象棋、围棋、国际象棋、桥牌</w:t>
      </w:r>
      <w:r>
        <w:rPr>
          <w:rFonts w:hint="eastAsia" w:ascii="Times New Roman" w:hAnsi="Times New Roman" w:eastAsia="宋体" w:cs="Times New Roman"/>
          <w:b w:val="0"/>
          <w:bCs w:val="0"/>
          <w:color w:val="auto"/>
          <w:sz w:val="24"/>
          <w:szCs w:val="24"/>
          <w:highlight w:val="none"/>
          <w:lang w:val="en-US" w:eastAsia="zh-CN"/>
        </w:rPr>
        <w:t>四项自治区运会群众赛事，所有赛事举办地点</w:t>
      </w:r>
      <w:r>
        <w:rPr>
          <w:rFonts w:hint="eastAsia"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赛程及驻点周期明确如下：</w:t>
      </w:r>
    </w:p>
    <w:p w14:paraId="2C254A91">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1.象棋项目：比赛时间2026年9月11日—9月14日（4天），报到时间2026年9月8日，地点北海银滩一号国际会议中心酒店；</w:t>
      </w:r>
    </w:p>
    <w:p w14:paraId="270614FD">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2.国际象棋项目：比赛时间2026年9月11日—9月13日（3天），报到时间2026年9月8日，地点北海银滩一号国际会议中心酒店；</w:t>
      </w:r>
    </w:p>
    <w:p w14:paraId="203FD62E">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3.围棋项目：比赛时间2026年9月15日—9月17日（3天），报到时间2026年9月12日，地点涠洲岛悦苑酒店；</w:t>
      </w:r>
    </w:p>
    <w:p w14:paraId="480C811B">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4.桥牌项目：比赛时间2026年10月17日—10月20日（4天），报到时间2026年10月14日，地点北海银滩一号国际会议中心酒店。</w:t>
      </w:r>
    </w:p>
    <w:p w14:paraId="7F47A175">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覆盖四项赛事赛前报到、场地适应、赛前布置、正式比赛、赛后场地复原、资料归档、收尾结算全流程，实现全周期、一体化赛事保障。</w:t>
      </w:r>
    </w:p>
    <w:p w14:paraId="5CA634DC">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bookmarkStart w:id="45" w:name="heading_2"/>
      <w:r>
        <w:rPr>
          <w:rFonts w:hint="eastAsia" w:ascii="Times New Roman" w:hAnsi="Times New Roman" w:eastAsia="宋体" w:cs="Times New Roman"/>
          <w:b w:val="0"/>
          <w:bCs w:val="0"/>
          <w:color w:val="auto"/>
          <w:sz w:val="24"/>
          <w:szCs w:val="24"/>
          <w:highlight w:val="none"/>
          <w:lang w:val="en-US" w:eastAsia="zh-CN"/>
        </w:rPr>
        <w:t>（二）服务覆盖范围</w:t>
      </w:r>
      <w:bookmarkEnd w:id="45"/>
    </w:p>
    <w:p w14:paraId="47064F69">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服务对象涵盖四项赛事参赛运动员、领队、教练员、裁判员、仲裁人员、技术人员、赛事工作人员、志愿者、安保及医疗保障等全体赛事相关人员。服务内容包含赛事运营统筹、专项技术支撑、场地搭建与运维、综合后勤保障、医疗安全保障、志愿服务管理、竞赛器材租赁运维、赛事资料制作、成绩统计公示归档等全链条配套服务。</w:t>
      </w:r>
    </w:p>
    <w:p w14:paraId="6298640B">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bookmarkStart w:id="46" w:name="heading_3"/>
      <w:r>
        <w:rPr>
          <w:rFonts w:hint="eastAsia" w:ascii="Times New Roman" w:hAnsi="Times New Roman" w:eastAsia="宋体" w:cs="Times New Roman"/>
          <w:b w:val="0"/>
          <w:bCs w:val="0"/>
          <w:color w:val="auto"/>
          <w:sz w:val="24"/>
          <w:szCs w:val="24"/>
          <w:highlight w:val="none"/>
          <w:lang w:val="en-US" w:eastAsia="zh-CN"/>
        </w:rPr>
        <w:t>（三）项目预算情况</w:t>
      </w:r>
      <w:bookmarkEnd w:id="46"/>
    </w:p>
    <w:p w14:paraId="2248C999">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宋体" w:hAnsi="宋体" w:eastAsia="宋体" w:cs="宋体"/>
          <w:b w:val="0"/>
          <w:bCs/>
          <w:color w:val="auto"/>
          <w:sz w:val="24"/>
          <w:szCs w:val="24"/>
          <w:highlight w:val="none"/>
        </w:rPr>
        <w:t>本项目的政府采购预算为人民</w:t>
      </w:r>
      <w:r>
        <w:rPr>
          <w:rFonts w:hint="eastAsia" w:ascii="宋体" w:hAnsi="宋体" w:eastAsia="宋体" w:cs="宋体"/>
          <w:b w:val="0"/>
          <w:bCs/>
          <w:color w:val="auto"/>
          <w:sz w:val="24"/>
          <w:szCs w:val="24"/>
          <w:highlight w:val="none"/>
          <w:lang w:val="en-US" w:eastAsia="zh-CN"/>
        </w:rPr>
        <w:t>币</w:t>
      </w:r>
      <w:r>
        <w:rPr>
          <w:rFonts w:hint="eastAsia" w:ascii="宋体" w:hAnsi="宋体" w:cs="宋体"/>
          <w:b w:val="0"/>
          <w:bCs/>
          <w:color w:val="auto"/>
          <w:sz w:val="24"/>
          <w:szCs w:val="24"/>
          <w:highlight w:val="none"/>
          <w:lang w:val="en-US" w:eastAsia="zh-CN"/>
        </w:rPr>
        <w:t>伍拾贰万伍仟壹佰伍拾元整</w:t>
      </w:r>
      <w:r>
        <w:rPr>
          <w:rFonts w:hint="eastAsia" w:ascii="宋体" w:hAnsi="宋体" w:eastAsia="宋体" w:cs="宋体"/>
          <w:b w:val="0"/>
          <w:bCs/>
          <w:color w:val="auto"/>
          <w:sz w:val="24"/>
          <w:szCs w:val="24"/>
          <w:highlight w:val="none"/>
        </w:rPr>
        <w:t>（¥</w:t>
      </w:r>
      <w:r>
        <w:rPr>
          <w:rFonts w:hint="eastAsia" w:ascii="宋体" w:hAnsi="宋体" w:cs="宋体"/>
          <w:b w:val="0"/>
          <w:bCs/>
          <w:color w:val="auto"/>
          <w:sz w:val="24"/>
          <w:szCs w:val="24"/>
          <w:highlight w:val="none"/>
          <w:lang w:val="en-US" w:eastAsia="zh-CN"/>
        </w:rPr>
        <w:t>525150.00</w:t>
      </w:r>
      <w:r>
        <w:rPr>
          <w:rFonts w:hint="eastAsia" w:ascii="宋体" w:hAnsi="宋体" w:eastAsia="宋体" w:cs="宋体"/>
          <w:b w:val="0"/>
          <w:bCs/>
          <w:color w:val="auto"/>
          <w:sz w:val="24"/>
          <w:szCs w:val="24"/>
          <w:highlight w:val="none"/>
        </w:rPr>
        <w:t>元），</w:t>
      </w:r>
      <w:r>
        <w:rPr>
          <w:rFonts w:hint="eastAsia" w:ascii="宋体" w:hAnsi="宋体" w:eastAsia="宋体" w:cs="宋体"/>
          <w:b w:val="0"/>
          <w:bCs/>
          <w:color w:val="auto"/>
          <w:sz w:val="24"/>
          <w:szCs w:val="24"/>
          <w:highlight w:val="none"/>
          <w:lang w:val="en-US" w:eastAsia="zh-CN"/>
        </w:rPr>
        <w:t>各分项赛事预算：象棋项目人民币</w:t>
      </w:r>
      <w:r>
        <w:rPr>
          <w:rFonts w:hint="eastAsia" w:ascii="宋体" w:hAnsi="宋体" w:cs="宋体"/>
          <w:b w:val="0"/>
          <w:bCs/>
          <w:color w:val="auto"/>
          <w:sz w:val="24"/>
          <w:szCs w:val="24"/>
          <w:highlight w:val="none"/>
          <w:lang w:val="en-US" w:eastAsia="zh-CN"/>
        </w:rPr>
        <w:t>壹拾陆万贰仟零叁拾元整</w:t>
      </w:r>
      <w:r>
        <w:rPr>
          <w:rFonts w:hint="eastAsia" w:ascii="宋体" w:hAnsi="宋体" w:eastAsia="宋体" w:cs="宋体"/>
          <w:b w:val="0"/>
          <w:bCs/>
          <w:color w:val="auto"/>
          <w:sz w:val="24"/>
          <w:szCs w:val="24"/>
          <w:highlight w:val="none"/>
          <w:lang w:val="en-US" w:eastAsia="zh-CN"/>
        </w:rPr>
        <w:t>（¥162030</w:t>
      </w:r>
      <w:r>
        <w:rPr>
          <w:rFonts w:hint="eastAsia" w:ascii="宋体" w:hAnsi="宋体" w:cs="宋体"/>
          <w:b w:val="0"/>
          <w:bCs/>
          <w:color w:val="auto"/>
          <w:sz w:val="24"/>
          <w:szCs w:val="24"/>
          <w:highlight w:val="none"/>
          <w:lang w:val="en-US" w:eastAsia="zh-CN"/>
        </w:rPr>
        <w:t>.00</w:t>
      </w:r>
      <w:r>
        <w:rPr>
          <w:rFonts w:hint="eastAsia" w:ascii="宋体" w:hAnsi="宋体" w:eastAsia="宋体" w:cs="宋体"/>
          <w:b w:val="0"/>
          <w:bCs/>
          <w:color w:val="auto"/>
          <w:sz w:val="24"/>
          <w:szCs w:val="24"/>
          <w:highlight w:val="none"/>
          <w:lang w:val="en-US" w:eastAsia="zh-CN"/>
        </w:rPr>
        <w:t>）元、</w:t>
      </w:r>
      <w:r>
        <w:rPr>
          <w:rFonts w:hint="eastAsia" w:ascii="宋体" w:hAnsi="宋体" w:cs="宋体"/>
          <w:b w:val="0"/>
          <w:bCs/>
          <w:color w:val="auto"/>
          <w:sz w:val="24"/>
          <w:szCs w:val="24"/>
          <w:highlight w:val="none"/>
          <w:lang w:val="en-US" w:eastAsia="zh-CN"/>
        </w:rPr>
        <w:t>国际象棋项目</w:t>
      </w:r>
      <w:r>
        <w:rPr>
          <w:rFonts w:hint="eastAsia" w:ascii="宋体" w:hAnsi="宋体" w:eastAsia="宋体" w:cs="宋体"/>
          <w:b w:val="0"/>
          <w:bCs/>
          <w:color w:val="auto"/>
          <w:sz w:val="24"/>
          <w:szCs w:val="24"/>
          <w:highlight w:val="none"/>
          <w:lang w:val="en-US" w:eastAsia="zh-CN"/>
        </w:rPr>
        <w:t>人民币</w:t>
      </w:r>
      <w:r>
        <w:rPr>
          <w:rFonts w:hint="eastAsia" w:ascii="宋体" w:hAnsi="宋体" w:cs="宋体"/>
          <w:b w:val="0"/>
          <w:bCs/>
          <w:color w:val="auto"/>
          <w:sz w:val="24"/>
          <w:szCs w:val="24"/>
          <w:highlight w:val="none"/>
          <w:lang w:val="en-US" w:eastAsia="zh-CN"/>
        </w:rPr>
        <w:t>柒万捌仟叁佰贰拾元整</w:t>
      </w:r>
      <w:r>
        <w:rPr>
          <w:rFonts w:hint="eastAsia" w:ascii="宋体" w:hAnsi="宋体" w:eastAsia="宋体" w:cs="宋体"/>
          <w:b w:val="0"/>
          <w:bCs/>
          <w:color w:val="auto"/>
          <w:sz w:val="24"/>
          <w:szCs w:val="24"/>
          <w:highlight w:val="none"/>
          <w:lang w:val="en-US" w:eastAsia="zh-CN"/>
        </w:rPr>
        <w:t>（¥78320.00）元、</w:t>
      </w:r>
      <w:r>
        <w:rPr>
          <w:rFonts w:hint="eastAsia" w:ascii="宋体" w:hAnsi="宋体" w:cs="宋体"/>
          <w:b w:val="0"/>
          <w:bCs/>
          <w:color w:val="auto"/>
          <w:sz w:val="24"/>
          <w:szCs w:val="24"/>
          <w:highlight w:val="none"/>
          <w:lang w:val="en-US" w:eastAsia="zh-CN"/>
        </w:rPr>
        <w:t>围棋项目</w:t>
      </w:r>
      <w:r>
        <w:rPr>
          <w:rFonts w:hint="eastAsia" w:ascii="宋体" w:hAnsi="宋体" w:eastAsia="宋体" w:cs="宋体"/>
          <w:b w:val="0"/>
          <w:bCs/>
          <w:color w:val="auto"/>
          <w:sz w:val="24"/>
          <w:szCs w:val="24"/>
          <w:highlight w:val="none"/>
          <w:lang w:val="en-US" w:eastAsia="zh-CN"/>
        </w:rPr>
        <w:t>人民币</w:t>
      </w:r>
      <w:r>
        <w:rPr>
          <w:rFonts w:hint="eastAsia" w:ascii="宋体" w:hAnsi="宋体" w:cs="宋体"/>
          <w:b w:val="0"/>
          <w:bCs/>
          <w:color w:val="auto"/>
          <w:sz w:val="24"/>
          <w:szCs w:val="24"/>
          <w:highlight w:val="none"/>
          <w:lang w:val="en-US" w:eastAsia="zh-CN"/>
        </w:rPr>
        <w:t>壹拾柒万玖仟贰佰柒拾元整</w:t>
      </w:r>
      <w:r>
        <w:rPr>
          <w:rFonts w:hint="eastAsia" w:ascii="宋体" w:hAnsi="宋体" w:eastAsia="宋体" w:cs="宋体"/>
          <w:b w:val="0"/>
          <w:bCs/>
          <w:color w:val="auto"/>
          <w:sz w:val="24"/>
          <w:szCs w:val="24"/>
          <w:highlight w:val="none"/>
          <w:lang w:val="en-US" w:eastAsia="zh-CN"/>
        </w:rPr>
        <w:t>（¥179270.00）元、</w:t>
      </w:r>
      <w:r>
        <w:rPr>
          <w:rFonts w:hint="eastAsia" w:ascii="宋体" w:hAnsi="宋体" w:cs="宋体"/>
          <w:b w:val="0"/>
          <w:bCs/>
          <w:color w:val="auto"/>
          <w:sz w:val="24"/>
          <w:szCs w:val="24"/>
          <w:highlight w:val="none"/>
          <w:lang w:val="en-US" w:eastAsia="zh-CN"/>
        </w:rPr>
        <w:t>桥牌项目</w:t>
      </w:r>
      <w:r>
        <w:rPr>
          <w:rFonts w:hint="eastAsia" w:ascii="宋体" w:hAnsi="宋体" w:eastAsia="宋体" w:cs="宋体"/>
          <w:b w:val="0"/>
          <w:bCs/>
          <w:color w:val="auto"/>
          <w:sz w:val="24"/>
          <w:szCs w:val="24"/>
          <w:highlight w:val="none"/>
          <w:lang w:val="en-US" w:eastAsia="zh-CN"/>
        </w:rPr>
        <w:t>人民币</w:t>
      </w:r>
      <w:r>
        <w:rPr>
          <w:rFonts w:hint="eastAsia" w:ascii="宋体" w:hAnsi="宋体" w:cs="宋体"/>
          <w:b w:val="0"/>
          <w:bCs/>
          <w:color w:val="auto"/>
          <w:sz w:val="24"/>
          <w:szCs w:val="24"/>
          <w:highlight w:val="none"/>
          <w:lang w:val="en-US" w:eastAsia="zh-CN"/>
        </w:rPr>
        <w:t>壹拾万零伍仟伍佰叁拾元整</w:t>
      </w:r>
      <w:r>
        <w:rPr>
          <w:rFonts w:hint="eastAsia" w:ascii="宋体" w:hAnsi="宋体" w:eastAsia="宋体" w:cs="宋体"/>
          <w:b w:val="0"/>
          <w:bCs/>
          <w:color w:val="auto"/>
          <w:sz w:val="24"/>
          <w:szCs w:val="24"/>
          <w:highlight w:val="none"/>
          <w:lang w:val="en-US" w:eastAsia="zh-CN"/>
        </w:rPr>
        <w:t>（¥105530.00）元</w:t>
      </w:r>
      <w:r>
        <w:rPr>
          <w:rFonts w:hint="eastAsia" w:ascii="Times New Roman" w:hAnsi="Times New Roman" w:eastAsia="宋体" w:cs="Times New Roman"/>
          <w:b w:val="0"/>
          <w:bCs w:val="0"/>
          <w:color w:val="auto"/>
          <w:sz w:val="24"/>
          <w:szCs w:val="24"/>
          <w:highlight w:val="none"/>
          <w:lang w:val="en-US" w:eastAsia="zh-CN"/>
        </w:rPr>
        <w:t>。报价为总价包干报价，包含人员食宿、劳务补贴、交通接驳、场地搭建、水电运维、器材租赁、计分系统运维、后勤物资、志愿服务、保险、税费、售后保障等全部履约费用，采购人不另行支付任何新增费用，无额外财政追加资金。</w:t>
      </w:r>
    </w:p>
    <w:p w14:paraId="2E09D204">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bookmarkStart w:id="47" w:name="heading_4"/>
      <w:r>
        <w:rPr>
          <w:rFonts w:hint="eastAsia" w:ascii="Times New Roman" w:hAnsi="Times New Roman" w:eastAsia="宋体" w:cs="Times New Roman"/>
          <w:b/>
          <w:bCs/>
          <w:color w:val="auto"/>
          <w:sz w:val="24"/>
          <w:szCs w:val="24"/>
          <w:highlight w:val="none"/>
          <w:lang w:val="en-US" w:eastAsia="zh-CN"/>
        </w:rPr>
        <w:t>二、总体服务要求</w:t>
      </w:r>
      <w:bookmarkEnd w:id="47"/>
    </w:p>
    <w:p w14:paraId="5372AE05">
      <w:pPr>
        <w:keepNext w:val="0"/>
        <w:keepLines w:val="0"/>
        <w:pageBreakBefore w:val="0"/>
        <w:shd w:val="clear"/>
        <w:kinsoku/>
        <w:wordWrap/>
        <w:overflowPunct/>
        <w:topLinePunct w:val="0"/>
        <w:bidi w:val="0"/>
        <w:spacing w:line="440" w:lineRule="exact"/>
        <w:ind w:leftChars="0"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供应商须承接本项目</w:t>
      </w:r>
      <w:r>
        <w:rPr>
          <w:rFonts w:hint="eastAsia" w:cs="Times New Roman"/>
          <w:b w:val="0"/>
          <w:bCs w:val="0"/>
          <w:color w:val="auto"/>
          <w:sz w:val="24"/>
          <w:szCs w:val="24"/>
          <w:highlight w:val="none"/>
          <w:lang w:val="en-US" w:eastAsia="zh-CN"/>
        </w:rPr>
        <w:t>象棋、围棋、国际象棋、桥牌</w:t>
      </w:r>
      <w:r>
        <w:rPr>
          <w:rFonts w:hint="eastAsia" w:ascii="Times New Roman" w:hAnsi="Times New Roman" w:eastAsia="宋体" w:cs="Times New Roman"/>
          <w:b w:val="0"/>
          <w:bCs w:val="0"/>
          <w:color w:val="auto"/>
          <w:sz w:val="24"/>
          <w:szCs w:val="24"/>
          <w:highlight w:val="none"/>
          <w:lang w:val="en-US" w:eastAsia="zh-CN"/>
        </w:rPr>
        <w:t>四项智力赛事全链条竞赛配套服务，包含赛事运营统筹、专业技术支撑、场地运维保障、综合赛事保障、志愿服务管理、专业器材及系统租赁运维、成绩辅助统计、售后兜底保障等全部服务内容。结合智力赛事安静办赛、精准计分、轮次密集、对局严谨的专项特点，落实标准化、专业化、一体化保障，全程服从赛事组委会统筹管理，确保赛事零安全事故、零重大失误、零负面舆情，圆满完成全部办赛任务。</w:t>
      </w:r>
    </w:p>
    <w:p w14:paraId="57AACA84">
      <w:pPr>
        <w:pStyle w:val="23"/>
        <w:keepNext w:val="0"/>
        <w:keepLines w:val="0"/>
        <w:pageBreakBefore w:val="0"/>
        <w:shd w:val="clear"/>
        <w:kinsoku/>
        <w:wordWrap/>
        <w:overflowPunct/>
        <w:topLinePunct w:val="0"/>
        <w:bidi w:val="0"/>
        <w:spacing w:line="440" w:lineRule="exact"/>
        <w:ind w:leftChars="0" w:firstLine="480" w:firstLineChars="200"/>
        <w:rPr>
          <w:rFonts w:hint="eastAsia" w:ascii="Times New Roman" w:cs="Times New Roman"/>
          <w:b w:val="0"/>
          <w:bCs w:val="0"/>
          <w:color w:val="auto"/>
          <w:sz w:val="24"/>
          <w:szCs w:val="24"/>
          <w:highlight w:val="none"/>
          <w:lang w:val="en-US" w:eastAsia="zh-CN"/>
        </w:rPr>
      </w:pPr>
      <w:r>
        <w:rPr>
          <w:rFonts w:hint="eastAsia" w:ascii="Times New Roman" w:cs="Times New Roman"/>
          <w:b w:val="0"/>
          <w:bCs w:val="0"/>
          <w:color w:val="auto"/>
          <w:sz w:val="24"/>
          <w:szCs w:val="24"/>
          <w:highlight w:val="none"/>
          <w:lang w:val="en-US" w:eastAsia="zh-CN"/>
        </w:rPr>
        <w:t>各项赛事最低人员配备情况：</w:t>
      </w:r>
    </w:p>
    <w:p w14:paraId="752C6E3E">
      <w:pPr>
        <w:pStyle w:val="23"/>
        <w:keepNext w:val="0"/>
        <w:keepLines w:val="0"/>
        <w:pageBreakBefore w:val="0"/>
        <w:numPr>
          <w:ilvl w:val="0"/>
          <w:numId w:val="7"/>
        </w:numPr>
        <w:shd w:val="clear"/>
        <w:kinsoku/>
        <w:wordWrap/>
        <w:overflowPunct/>
        <w:topLinePunct w:val="0"/>
        <w:bidi w:val="0"/>
        <w:spacing w:line="440" w:lineRule="exact"/>
        <w:ind w:leftChars="0" w:firstLine="480" w:firstLineChars="200"/>
        <w:rPr>
          <w:rFonts w:hint="eastAsia" w:ascii="Times New Roman" w:cs="Times New Roman"/>
          <w:b w:val="0"/>
          <w:bCs w:val="0"/>
          <w:color w:val="auto"/>
          <w:sz w:val="24"/>
          <w:szCs w:val="24"/>
          <w:highlight w:val="none"/>
          <w:lang w:val="en-US" w:eastAsia="zh-CN"/>
        </w:rPr>
      </w:pPr>
      <w:r>
        <w:rPr>
          <w:rFonts w:hint="eastAsia" w:ascii="Times New Roman" w:cs="Times New Roman"/>
          <w:b w:val="0"/>
          <w:bCs w:val="0"/>
          <w:color w:val="auto"/>
          <w:sz w:val="24"/>
          <w:szCs w:val="24"/>
          <w:highlight w:val="none"/>
          <w:lang w:val="en-US" w:eastAsia="zh-CN"/>
        </w:rPr>
        <w:t>象棋项目：</w:t>
      </w:r>
    </w:p>
    <w:tbl>
      <w:tblPr>
        <w:tblStyle w:val="61"/>
        <w:tblW w:w="9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66"/>
        <w:gridCol w:w="1104"/>
        <w:gridCol w:w="1173"/>
        <w:gridCol w:w="4184"/>
      </w:tblGrid>
      <w:tr w14:paraId="39D04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7312">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岗位</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2169">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378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45A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43523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D010">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总裁判长</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0A00">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AF72">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A63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1166A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0037">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副裁判长</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E87F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DBF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B70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6869A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679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编排长</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EEE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F969">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5909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70475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60C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编排员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B16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D268">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3FB4">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0EDEE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5637">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协助员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18C3">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779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9589">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975E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3FEC">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3513">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9438">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D41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77D3E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9098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志愿者人员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19F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FAA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C532">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88E2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9089">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主持人</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64A80">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ECF9">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0FC0">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E59C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4FF4">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颁奖礼仪人员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EE02">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7521">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F8C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91B5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025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救护车医务人员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DEA4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3DF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DA6C">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B5F1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970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驻点医务人员</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F190">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BE52">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EFC1">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541E8C2A">
      <w:pPr>
        <w:pStyle w:val="23"/>
        <w:keepNext w:val="0"/>
        <w:keepLines w:val="0"/>
        <w:pageBreakBefore w:val="0"/>
        <w:numPr>
          <w:ilvl w:val="0"/>
          <w:numId w:val="0"/>
        </w:numPr>
        <w:shd w:val="clear"/>
        <w:kinsoku/>
        <w:wordWrap/>
        <w:overflowPunct/>
        <w:topLinePunct w:val="0"/>
        <w:bidi w:val="0"/>
        <w:adjustRightInd w:val="0"/>
        <w:spacing w:line="440" w:lineRule="exact"/>
        <w:ind w:leftChars="0" w:firstLine="0" w:firstLineChars="0"/>
        <w:jc w:val="center"/>
        <w:rPr>
          <w:rFonts w:hint="default" w:ascii="Times New Roman" w:cs="Times New Roman"/>
          <w:b w:val="0"/>
          <w:bCs w:val="0"/>
          <w:color w:val="auto"/>
          <w:sz w:val="24"/>
          <w:szCs w:val="24"/>
          <w:highlight w:val="none"/>
          <w:lang w:val="en-US" w:eastAsia="zh-CN"/>
        </w:rPr>
      </w:pPr>
    </w:p>
    <w:p w14:paraId="08CBB89D">
      <w:pPr>
        <w:pStyle w:val="23"/>
        <w:keepNext w:val="0"/>
        <w:keepLines w:val="0"/>
        <w:pageBreakBefore w:val="0"/>
        <w:numPr>
          <w:ilvl w:val="0"/>
          <w:numId w:val="7"/>
        </w:numPr>
        <w:shd w:val="clear"/>
        <w:kinsoku/>
        <w:wordWrap/>
        <w:overflowPunct/>
        <w:topLinePunct w:val="0"/>
        <w:bidi w:val="0"/>
        <w:adjustRightInd w:val="0"/>
        <w:spacing w:line="440" w:lineRule="exact"/>
        <w:ind w:left="0" w:leftChars="0" w:firstLine="0" w:firstLineChars="0"/>
        <w:jc w:val="center"/>
        <w:rPr>
          <w:rFonts w:hint="eastAsia" w:ascii="Times New Roman" w:cs="Times New Roman"/>
          <w:b w:val="0"/>
          <w:bCs w:val="0"/>
          <w:color w:val="auto"/>
          <w:sz w:val="24"/>
          <w:szCs w:val="24"/>
          <w:highlight w:val="none"/>
          <w:lang w:val="en-US" w:eastAsia="zh-CN"/>
        </w:rPr>
      </w:pPr>
      <w:r>
        <w:rPr>
          <w:rFonts w:hint="eastAsia" w:ascii="Times New Roman" w:cs="Times New Roman"/>
          <w:b w:val="0"/>
          <w:bCs w:val="0"/>
          <w:color w:val="auto"/>
          <w:sz w:val="24"/>
          <w:szCs w:val="24"/>
          <w:highlight w:val="none"/>
          <w:lang w:val="en-US" w:eastAsia="zh-CN"/>
        </w:rPr>
        <w:t>国际象棋项目：</w:t>
      </w:r>
    </w:p>
    <w:tbl>
      <w:tblPr>
        <w:tblStyle w:val="61"/>
        <w:tblW w:w="9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52"/>
        <w:gridCol w:w="1132"/>
        <w:gridCol w:w="1145"/>
        <w:gridCol w:w="4198"/>
      </w:tblGrid>
      <w:tr w14:paraId="1C6F8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561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岗位</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1F47">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1DB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4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089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6A6D7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2E7C">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总裁判长</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D688">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A7E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D6E7">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54531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5DEF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副裁判长</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A233">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04F7">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F9260">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25A2C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FFEE">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裁判员</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E3A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7</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510C">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6934">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5B7CB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B00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cs="宋体"/>
                <w:i w:val="0"/>
                <w:iCs w:val="0"/>
                <w:color w:val="auto"/>
                <w:kern w:val="0"/>
                <w:sz w:val="24"/>
                <w:szCs w:val="24"/>
                <w:highlight w:val="none"/>
                <w:u w:val="none"/>
                <w:lang w:val="en-US" w:eastAsia="zh-CN" w:bidi="ar"/>
              </w:rPr>
              <w:t>协助裁判员</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6FAD1">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4</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2BF71">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AE8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3FE0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E78C">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主持人</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E2AF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D1733">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E6AC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3C35F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088D4">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颁奖礼仪人员</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F575">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7628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D038">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8201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AE13">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救护车医务人员</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13798">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2CD1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201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10682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6AB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驻点医务人员</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680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687A">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2D75E">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72461730">
      <w:pPr>
        <w:pStyle w:val="23"/>
        <w:keepNext w:val="0"/>
        <w:keepLines w:val="0"/>
        <w:pageBreakBefore w:val="0"/>
        <w:numPr>
          <w:ilvl w:val="0"/>
          <w:numId w:val="0"/>
        </w:numPr>
        <w:shd w:val="clear"/>
        <w:kinsoku/>
        <w:wordWrap/>
        <w:overflowPunct/>
        <w:topLinePunct w:val="0"/>
        <w:bidi w:val="0"/>
        <w:adjustRightInd w:val="0"/>
        <w:spacing w:line="440" w:lineRule="exact"/>
        <w:ind w:leftChars="0" w:firstLine="0" w:firstLineChars="0"/>
        <w:jc w:val="center"/>
        <w:rPr>
          <w:rFonts w:hint="eastAsia" w:ascii="Times New Roman" w:cs="Times New Roman"/>
          <w:b w:val="0"/>
          <w:bCs w:val="0"/>
          <w:color w:val="auto"/>
          <w:sz w:val="24"/>
          <w:szCs w:val="24"/>
          <w:highlight w:val="none"/>
          <w:lang w:val="en-US" w:eastAsia="zh-CN"/>
        </w:rPr>
      </w:pPr>
    </w:p>
    <w:p w14:paraId="0B8C013E">
      <w:pPr>
        <w:pStyle w:val="23"/>
        <w:keepNext w:val="0"/>
        <w:keepLines w:val="0"/>
        <w:pageBreakBefore w:val="0"/>
        <w:numPr>
          <w:ilvl w:val="0"/>
          <w:numId w:val="7"/>
        </w:numPr>
        <w:shd w:val="clear"/>
        <w:kinsoku/>
        <w:wordWrap/>
        <w:overflowPunct/>
        <w:topLinePunct w:val="0"/>
        <w:bidi w:val="0"/>
        <w:adjustRightInd w:val="0"/>
        <w:spacing w:line="440" w:lineRule="exact"/>
        <w:ind w:left="0" w:leftChars="0" w:firstLine="0" w:firstLineChars="0"/>
        <w:jc w:val="center"/>
        <w:rPr>
          <w:rFonts w:hint="default" w:ascii="Times New Roman" w:cs="Times New Roman"/>
          <w:b w:val="0"/>
          <w:bCs w:val="0"/>
          <w:color w:val="auto"/>
          <w:sz w:val="24"/>
          <w:szCs w:val="24"/>
          <w:highlight w:val="none"/>
          <w:lang w:val="en-US" w:eastAsia="zh-CN"/>
        </w:rPr>
      </w:pPr>
      <w:r>
        <w:rPr>
          <w:rFonts w:hint="eastAsia" w:ascii="Times New Roman" w:cs="Times New Roman"/>
          <w:b w:val="0"/>
          <w:bCs w:val="0"/>
          <w:color w:val="auto"/>
          <w:sz w:val="24"/>
          <w:szCs w:val="24"/>
          <w:highlight w:val="none"/>
          <w:lang w:val="en-US" w:eastAsia="zh-CN"/>
        </w:rPr>
        <w:t>围棋项目</w:t>
      </w:r>
    </w:p>
    <w:tbl>
      <w:tblPr>
        <w:tblStyle w:val="61"/>
        <w:tblW w:w="9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53"/>
        <w:gridCol w:w="1132"/>
        <w:gridCol w:w="1145"/>
        <w:gridCol w:w="4197"/>
      </w:tblGrid>
      <w:tr w14:paraId="5BE27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AEA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岗位</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5BA7">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3004">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4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8C85">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5DA4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9CF0">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总裁判长</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BF35">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0F87">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8A6C">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由组委会邀请，按实际情况支出差差旅费、食宿费、往返交通费、涠洲岛上岛费等</w:t>
            </w:r>
          </w:p>
        </w:tc>
      </w:tr>
      <w:tr w14:paraId="6C3BE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6A60">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副裁判长</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4F1F">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50B1F">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B7A5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由组委会邀请，按实际情况支出差差旅费、食宿费、往返交通费、涠洲岛上岛费等</w:t>
            </w:r>
          </w:p>
        </w:tc>
      </w:tr>
      <w:tr w14:paraId="4CE1C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FB2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仲裁</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5C56">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6B801">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2A76">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由组委会邀请，按实际情况支出差差旅费、食宿费、往返交通费、涠洲岛上岛费等</w:t>
            </w:r>
          </w:p>
        </w:tc>
      </w:tr>
      <w:tr w14:paraId="5E63C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040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编排记录长</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E5355">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713E">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6FD3">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由组委会邀请，按实际情况支出差差旅费、食宿费、往返交通费、涠洲岛上岛费等</w:t>
            </w:r>
          </w:p>
        </w:tc>
      </w:tr>
      <w:tr w14:paraId="6EE01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EB9F">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副编排记录长</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5AE9">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84E50">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F7A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由组委会邀请，按实际情况支出差差旅费、食宿费、往返交通费、涠洲岛上岛费等</w:t>
            </w:r>
          </w:p>
        </w:tc>
      </w:tr>
      <w:tr w14:paraId="1FE67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5780">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裁判员</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8AA2">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188E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43B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由组委会邀请，按实际情况支出差差旅费、食宿费、往返交通费、涠洲岛上岛费等</w:t>
            </w:r>
          </w:p>
        </w:tc>
      </w:tr>
      <w:tr w14:paraId="3C368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D08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技术代表</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CBBB9">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2FF9">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2B69F">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由组委会邀请，按实际情况支出差差旅费、食宿费、往返交通费、涠洲岛上岛费等</w:t>
            </w:r>
          </w:p>
        </w:tc>
      </w:tr>
      <w:tr w14:paraId="05C91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78565">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工作人员</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21B1">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C3D2">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A3C09">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由组委会邀请，按实际情况支出差差旅费、食宿费、往返交通费、涠洲岛上岛费等</w:t>
            </w:r>
          </w:p>
        </w:tc>
      </w:tr>
      <w:tr w14:paraId="1249E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6B39">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志愿者</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6E46">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725F">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E5D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C64A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36A2">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主持人</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63AE">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69AB">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F62DE">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C899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3320">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颁奖礼仪人员</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840F1">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670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81EE1">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428DC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5BF25">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救护车医务人员</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652E">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0894">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82F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146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7321">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驻点医务人员</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5333">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498D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9DC6">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7B682455">
      <w:pPr>
        <w:pStyle w:val="23"/>
        <w:keepNext w:val="0"/>
        <w:keepLines w:val="0"/>
        <w:pageBreakBefore w:val="0"/>
        <w:widowControl w:val="0"/>
        <w:numPr>
          <w:ilvl w:val="0"/>
          <w:numId w:val="0"/>
        </w:numPr>
        <w:shd w:val="clear"/>
        <w:tabs>
          <w:tab w:val="left" w:pos="312"/>
        </w:tabs>
        <w:kinsoku/>
        <w:wordWrap/>
        <w:overflowPunct/>
        <w:topLinePunct w:val="0"/>
        <w:autoSpaceDE w:val="0"/>
        <w:autoSpaceDN w:val="0"/>
        <w:bidi w:val="0"/>
        <w:adjustRightInd w:val="0"/>
        <w:spacing w:line="440" w:lineRule="exact"/>
        <w:ind w:leftChars="0" w:firstLine="0" w:firstLineChars="0"/>
        <w:jc w:val="center"/>
        <w:rPr>
          <w:rFonts w:hint="default" w:ascii="Times New Roman" w:cs="Times New Roman"/>
          <w:b w:val="0"/>
          <w:bCs w:val="0"/>
          <w:color w:val="auto"/>
          <w:sz w:val="24"/>
          <w:szCs w:val="24"/>
          <w:highlight w:val="none"/>
          <w:lang w:val="en-US" w:eastAsia="zh-CN"/>
        </w:rPr>
      </w:pPr>
    </w:p>
    <w:p w14:paraId="0EDD6407">
      <w:pPr>
        <w:pStyle w:val="23"/>
        <w:keepNext w:val="0"/>
        <w:keepLines w:val="0"/>
        <w:pageBreakBefore w:val="0"/>
        <w:numPr>
          <w:ilvl w:val="0"/>
          <w:numId w:val="7"/>
        </w:numPr>
        <w:shd w:val="clear"/>
        <w:kinsoku/>
        <w:wordWrap/>
        <w:overflowPunct/>
        <w:topLinePunct w:val="0"/>
        <w:bidi w:val="0"/>
        <w:adjustRightInd w:val="0"/>
        <w:spacing w:line="440" w:lineRule="exact"/>
        <w:ind w:left="0" w:leftChars="0" w:firstLine="0" w:firstLineChars="0"/>
        <w:jc w:val="center"/>
        <w:rPr>
          <w:rFonts w:hint="eastAsia" w:ascii="Times New Roman" w:cs="Times New Roman"/>
          <w:b w:val="0"/>
          <w:bCs w:val="0"/>
          <w:color w:val="auto"/>
          <w:sz w:val="24"/>
          <w:szCs w:val="24"/>
          <w:highlight w:val="none"/>
          <w:lang w:val="en-US" w:eastAsia="zh-CN"/>
        </w:rPr>
      </w:pPr>
      <w:bookmarkStart w:id="48" w:name="heading_5"/>
      <w:r>
        <w:rPr>
          <w:rFonts w:hint="eastAsia" w:ascii="Times New Roman" w:cs="Times New Roman"/>
          <w:b w:val="0"/>
          <w:bCs w:val="0"/>
          <w:color w:val="auto"/>
          <w:sz w:val="24"/>
          <w:szCs w:val="24"/>
          <w:highlight w:val="none"/>
          <w:lang w:val="en-US" w:eastAsia="zh-CN"/>
        </w:rPr>
        <w:t>桥牌项目</w:t>
      </w:r>
    </w:p>
    <w:tbl>
      <w:tblPr>
        <w:tblStyle w:val="61"/>
        <w:tblW w:w="92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66"/>
        <w:gridCol w:w="1119"/>
        <w:gridCol w:w="1159"/>
        <w:gridCol w:w="4183"/>
      </w:tblGrid>
      <w:tr w14:paraId="777E3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BA5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岗位</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48C1">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7A995">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DDE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65277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3002">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裁判长</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F85E">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FB0C9">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6F40">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4EC91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E35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比赛监督</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A7B81">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79B7">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B0F0">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7E768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A547">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副裁判长</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CF61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4F8AE">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EB6F">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1DF49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33A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小组裁判长</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0A35">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50F65">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943E">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66EA8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1F72">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裁判员</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B4A9">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0CE9">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6382">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2BDF1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53B2">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编排长</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D07F">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351B">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5E149">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3383A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DCDB">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编排记录员</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F7280">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4B0F">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2F80">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由组委会邀请，按实际情况支出差差旅费、食宿费、往返交通费等</w:t>
            </w:r>
          </w:p>
        </w:tc>
      </w:tr>
      <w:tr w14:paraId="579B7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641E">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颁奖礼仪人员</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6168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E10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A2C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2C68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F217">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志愿者</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34A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7B8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CA64">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C23C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2686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工作人员</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92CCE">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BA58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5D69">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6B155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F7670">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主持人</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4058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E2F3">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307B">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7B4D6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C665">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救护车医务人员</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D81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D97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3CFFD">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551DE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0AE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驻点医务人员</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FE7C">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A195">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人</w:t>
            </w:r>
          </w:p>
        </w:tc>
        <w:tc>
          <w:tcPr>
            <w:tcW w:w="4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BEB1">
            <w:pPr>
              <w:keepNext w:val="0"/>
              <w:keepLines w:val="0"/>
              <w:pageBreakBefore w:val="0"/>
              <w:widowControl/>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firstLine="0" w:firstLineChars="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bl>
    <w:p w14:paraId="3C5CFBCB">
      <w:pPr>
        <w:keepNext w:val="0"/>
        <w:keepLines w:val="0"/>
        <w:pageBreakBefore w:val="0"/>
        <w:widowControl w:val="0"/>
        <w:numPr>
          <w:ilvl w:val="0"/>
          <w:numId w:val="0"/>
        </w:numPr>
        <w:shd w:val="clear"/>
        <w:kinsoku/>
        <w:wordWrap/>
        <w:overflowPunct/>
        <w:topLinePunct w:val="0"/>
        <w:bidi w:val="0"/>
        <w:adjustRightInd w:val="0"/>
        <w:spacing w:line="440" w:lineRule="exact"/>
        <w:ind w:leftChars="0" w:firstLine="482" w:firstLineChars="200"/>
        <w:jc w:val="both"/>
        <w:rPr>
          <w:rFonts w:hint="default" w:cs="Times New Roman"/>
          <w:b/>
          <w:bCs/>
          <w:color w:val="auto"/>
          <w:sz w:val="24"/>
          <w:szCs w:val="24"/>
          <w:highlight w:val="none"/>
          <w:lang w:val="en-US" w:eastAsia="zh-CN"/>
        </w:rPr>
      </w:pPr>
    </w:p>
    <w:p w14:paraId="5763DD97">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三、核心服务内容及执行标准</w:t>
      </w:r>
      <w:bookmarkEnd w:id="48"/>
    </w:p>
    <w:p w14:paraId="4AC0FBF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49" w:name="heading_6"/>
      <w:bookmarkStart w:id="50" w:name="heading_15"/>
      <w:r>
        <w:rPr>
          <w:rFonts w:hint="eastAsia" w:ascii="宋体" w:hAnsi="宋体" w:eastAsia="宋体" w:cs="宋体"/>
          <w:b/>
          <w:color w:val="auto"/>
          <w:sz w:val="24"/>
          <w:szCs w:val="24"/>
          <w:highlight w:val="none"/>
        </w:rPr>
        <w:t>（一）赛事运营服务</w:t>
      </w:r>
      <w:bookmarkEnd w:id="49"/>
    </w:p>
    <w:p w14:paraId="076C175C">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方案统筹：严格依据自治区运会办赛规范、四项智力项目专项竞赛规则，细化各赛事整体执行方案、赛程落地方案、赛场秩序管控方案、安全管控方案、应急处置方案，报采购人审核后落地执行。</w:t>
      </w:r>
    </w:p>
    <w:p w14:paraId="7D49A87A">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全流程管控：统筹赛前筹备、赛中运行、赛后收尾全流程工作，负责赛程排布、赛事衔接、开颁奖仪式统筹、赛场流程管控、每日工作台账建立与节点管控，精准适配各赛事错峰办赛节奏。</w:t>
      </w:r>
    </w:p>
    <w:p w14:paraId="06446C78">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多方对接：精准对接仲裁组、裁判组、技术组、各参赛队伍、组委会各工作小组，协调解决赛事运行各类问题，保障沟通顺畅、流程高效、衔接无缝。</w:t>
      </w:r>
    </w:p>
    <w:p w14:paraId="517504F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专项管控：重点落实智力赛事专属管控，维护赛场安静环境，严控无关人员干扰对局，统筹赛事轮次排布、赛程及榜单实时公示，及时处置对局争议、赛场突发问题，保障赛事公平公正。</w:t>
      </w:r>
    </w:p>
    <w:p w14:paraId="15E01821">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资料归档：全程收集、整理各赛事工作资料、台账、影像记录、报表文件，赛后完成四项赛事全套运营资料汇编、分类归档、工作总结。</w:t>
      </w:r>
    </w:p>
    <w:p w14:paraId="24D9B435">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51" w:name="heading_7"/>
      <w:r>
        <w:rPr>
          <w:rFonts w:hint="eastAsia" w:ascii="宋体" w:hAnsi="宋体" w:eastAsia="宋体" w:cs="宋体"/>
          <w:b/>
          <w:color w:val="auto"/>
          <w:sz w:val="24"/>
          <w:szCs w:val="24"/>
          <w:highlight w:val="none"/>
        </w:rPr>
        <w:t>（二）专业技术服务</w:t>
      </w:r>
      <w:bookmarkEnd w:id="51"/>
    </w:p>
    <w:p w14:paraId="24501266">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系统运维保障：全程保障四项赛事专用电子计时、计分统计、成绩公示、裁判监控系统稳定运行，实现对局计时、成绩录入、积分核算、排名公示全程实时精准、数据可追溯，杜绝系统卡顿、数据错漏、信息丢失、设备故障等问题。</w:t>
      </w:r>
    </w:p>
    <w:p w14:paraId="35B3898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赛事影像留存：配备专用录像、记录设备，完成赛前训练、正式比赛全过程影像留存，画质清晰、内容完整，可全面支撑赛事申诉、仲裁复核、成绩核查工作。</w:t>
      </w:r>
    </w:p>
    <w:p w14:paraId="13489DDA">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设备校准运维：赛前完成所有棋具、牌具、计时设备、计分系统、公示设备的全面检测与精准校准，赛中开展常态化巡检、动态运维，赛后完成设备核验、整理收纳，保障所有设备符合省级智力赛事执裁标准。</w:t>
      </w:r>
    </w:p>
    <w:p w14:paraId="490E3E64">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技术兜底支撑：全程提供四项赛事竞赛规则解读、现场技术咨询、设备故障应急处置、对局争议技术研判服务，快速处置各类技术问题，保障赛事不间断、平稳推进。</w:t>
      </w:r>
    </w:p>
    <w:p w14:paraId="553E2E9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52" w:name="heading_8"/>
      <w:r>
        <w:rPr>
          <w:rFonts w:hint="eastAsia" w:ascii="宋体" w:hAnsi="宋体" w:eastAsia="宋体" w:cs="宋体"/>
          <w:b/>
          <w:color w:val="auto"/>
          <w:sz w:val="24"/>
          <w:szCs w:val="24"/>
          <w:highlight w:val="none"/>
        </w:rPr>
        <w:t>（三）场地运维服务</w:t>
      </w:r>
      <w:bookmarkEnd w:id="52"/>
    </w:p>
    <w:p w14:paraId="68129FA1">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针对不同赛事举办场地，实行差异化、标准化全流程运维保障，覆盖赛前搭建、赛中运维、赛后复原全阶段：</w:t>
      </w:r>
    </w:p>
    <w:p w14:paraId="1321A50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场地安全运维：负责竞赛对局区、裁判工作区、选手休息区、颁奖区、后勤功能区等区域的日常清洁、规整、消杀、安全隐患全面排查，严格落实场地用电、消防、设施摆放安全规范，保障赛场整洁、安静、合规。</w:t>
      </w:r>
    </w:p>
    <w:p w14:paraId="744CD648">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氛围物料搭建运维：负责赛事背景板、标识标牌、指示展板、赛场围挡、赛事条幅、颁奖台、成绩公示栏等形象景观物料的制作、进场搭建、实时维护、赛后拆除清运，保障赛场氛围统一、标识清晰规范。</w:t>
      </w:r>
    </w:p>
    <w:p w14:paraId="60BF0A3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配套设施保障：全程保障赛场水电、专用赛事WiFi稳定供应，实时排查处置场地设施、网络、配套设备故障，满足赛事高频次数据传输、实时公示、在线计分的专业需求。</w:t>
      </w:r>
    </w:p>
    <w:p w14:paraId="6E3F7965">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赛后场地复原：各单项赛事结束后3个工作日内，完成全场清洁、物料拆除清运、器材清点收纳、功能区域复位、场地原貌复原，确保场地完好交接、无遗留杂物、无设施损坏。</w:t>
      </w:r>
    </w:p>
    <w:p w14:paraId="6E6CDF7E">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53" w:name="heading_9"/>
      <w:r>
        <w:rPr>
          <w:rFonts w:hint="eastAsia" w:ascii="宋体" w:hAnsi="宋体" w:eastAsia="宋体" w:cs="宋体"/>
          <w:b/>
          <w:color w:val="auto"/>
          <w:sz w:val="24"/>
          <w:szCs w:val="24"/>
          <w:highlight w:val="none"/>
        </w:rPr>
        <w:t>（四）综合赛事保障服务</w:t>
      </w:r>
      <w:bookmarkEnd w:id="53"/>
    </w:p>
    <w:p w14:paraId="1BBA1F74">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食宿保障：为各赛事参赛领队、教练员、运动员、总裁判长、仲裁委员、各级裁判员、技术人员、医护人员等全体赛事工作人员，提供赛前适应场地及赛事期间食宿保障，严控食品安全、住宿卫生与人身安全，规范食宿台账管理，精准匹配各赛事服务周期。</w:t>
      </w:r>
    </w:p>
    <w:p w14:paraId="4122DDF9">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人员劳务保障：按赛事既定标准，足额落实各级裁判、技术人员、医护、安保、礼仪、主持人、志愿者、现场工作人员等所有岗位人员劳务补贴，区分岗位层级、区内区外人员、履职时长规范核算、登记、发放，建立完整合规的劳务台账，确保足额到位、有据可查。</w:t>
      </w:r>
    </w:p>
    <w:p w14:paraId="0CB2BB4E">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交通接驳与差旅保障：</w:t>
      </w:r>
      <w:r>
        <w:rPr>
          <w:rFonts w:hint="eastAsia" w:ascii="Times New Roman" w:hAnsi="Times New Roman" w:eastAsia="宋体" w:cs="Times New Roman"/>
          <w:b w:val="0"/>
          <w:bCs w:val="0"/>
          <w:color w:val="auto"/>
          <w:sz w:val="24"/>
          <w:szCs w:val="24"/>
          <w:highlight w:val="none"/>
          <w:lang w:val="en-US" w:eastAsia="zh-CN"/>
        </w:rPr>
        <w:t>配备具有《道路运输证》的接驳车辆，</w:t>
      </w:r>
      <w:r>
        <w:rPr>
          <w:rFonts w:ascii="宋体" w:hAnsi="宋体" w:eastAsia="宋体" w:cs="宋体"/>
          <w:color w:val="auto"/>
          <w:sz w:val="24"/>
          <w:szCs w:val="24"/>
          <w:highlight w:val="none"/>
        </w:rPr>
        <w:t>驾驶员具备客运从业资格证</w:t>
      </w:r>
      <w:r>
        <w:rPr>
          <w:rFonts w:hint="eastAsia" w:ascii="宋体" w:hAnsi="宋体" w:eastAsia="宋体" w:cs="宋体"/>
          <w:color w:val="auto"/>
          <w:sz w:val="24"/>
          <w:szCs w:val="24"/>
          <w:highlight w:val="none"/>
        </w:rPr>
        <w:t>，完成赛事工作人员、裁判、参赛人员驻地至赛场往返接驳，保障交通准时安全；按标准核算发放异地参赛、执裁人员往返差旅补贴、市内交通补贴。专项落实围棋项目涠洲岛办赛交通保障，统筹人员上岛船票、上岛费用、岛内交通等全套保障。</w:t>
      </w:r>
    </w:p>
    <w:p w14:paraId="688F41B4">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医疗安保保障：各赛事驻地及赛场配备专职医生、护士、救护车及全套医疗物资，全程处置运动不适、突发健康问题、意外损伤；配备专职安保人员，负责赛场、功能区域、赛事驻地秩序维护、安全巡查、隐患管控，重点强化智力赛事赛场安静管控，杜绝干扰对局行为，筑牢赛事安全防线。</w:t>
      </w:r>
    </w:p>
    <w:p w14:paraId="120BFE98">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后勤办公与耗材保障：配齐赛事全套办公耗材、竞赛物料、执裁辅助物资，包含打印机墨盒、办公文具、秩序册、成绩册、赛事资料、铭牌证件、各类耗材物资，保障赛事办公、执裁开展、台账整理、资料归档、物料分发等工作正常推进。</w:t>
      </w:r>
    </w:p>
    <w:p w14:paraId="762EDE6A">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颁奖仪式保障：配置专业礼仪人员、赛事主持人，负责各赛事颁奖彩排、正式颁奖仪式全流程服务，规范仪式流程、现场秩序与仪式执行，保障颁奖流程庄重规范、标准统一。</w:t>
      </w:r>
    </w:p>
    <w:p w14:paraId="303E3765">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54" w:name="heading_10"/>
      <w:r>
        <w:rPr>
          <w:rFonts w:hint="eastAsia" w:ascii="宋体" w:hAnsi="宋体" w:eastAsia="宋体" w:cs="宋体"/>
          <w:b/>
          <w:color w:val="auto"/>
          <w:sz w:val="24"/>
          <w:szCs w:val="24"/>
          <w:highlight w:val="none"/>
        </w:rPr>
        <w:t>（五）志愿服务管理服务</w:t>
      </w:r>
      <w:bookmarkEnd w:id="54"/>
    </w:p>
    <w:p w14:paraId="0CD86F7C">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人员配置：根据四项赛事办赛规模足额配置赛事志愿者及现场工作人员，按赛事标准落实交通、误餐等综合补助，匹配各赛事全程服务时长。</w:t>
      </w:r>
    </w:p>
    <w:p w14:paraId="01C85BA3">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岗前培训：赛前组织专项集中培训，覆盖岗位职责、服务规范、赛事礼仪、赛场纪律、场地动线、安静管控要求、安全纪律、应急处置等内容，开展模拟演练，考核合格后方可上岗履职。</w:t>
      </w:r>
    </w:p>
    <w:p w14:paraId="7C2C971A">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现场履职：统筹志愿者开展赛场引导、选手服务、物资分发、候场秩序维护、赛场安静管控、后勤协助、信息对接、成绩辅助公示等服务，全程落实考勤、纪律督导、岗位动态调度。</w:t>
      </w:r>
    </w:p>
    <w:p w14:paraId="7ADC657B">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台账管理：建立志愿者人员台账、考勤台账、服务台账，赛后完成志愿服务总结、资料整理归档。</w:t>
      </w:r>
    </w:p>
    <w:p w14:paraId="04CB3B18">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55" w:name="heading_11"/>
      <w:r>
        <w:rPr>
          <w:rFonts w:hint="eastAsia" w:ascii="宋体" w:hAnsi="宋体" w:eastAsia="宋体" w:cs="宋体"/>
          <w:b/>
          <w:color w:val="auto"/>
          <w:sz w:val="24"/>
          <w:szCs w:val="24"/>
          <w:highlight w:val="none"/>
        </w:rPr>
        <w:t>（六）专业器材与系统租赁运维服务</w:t>
      </w:r>
      <w:bookmarkEnd w:id="55"/>
    </w:p>
    <w:p w14:paraId="00B74C87">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器材配置：提供四项赛事全套省级标准竞赛器材，包含专项棋具、牌具、对局桌椅、专业计时钟、发牌机、办公电脑、打印机、公示设备等全套竞赛及办公器材，所有器材规格、性能、材质均符合省级智力赛事竞赛标准。</w:t>
      </w:r>
    </w:p>
    <w:p w14:paraId="6B550290">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全流程运维：负责所有器材、设备的运输、进场布设、精准校准、赛中动态巡检、故障应急处置、赛后拆卸清点运回，全程保障器材完好、安全、合规使用，完全适配赛前训练及正式比赛全部执裁需求。</w:t>
      </w:r>
    </w:p>
    <w:p w14:paraId="74D425F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物资保障：配齐赛事全部辅助耗材、执裁工具、标识物料、收纳物资等，足额保障赛事全程使用，无短缺、无破损、无故障。</w:t>
      </w:r>
    </w:p>
    <w:p w14:paraId="2F30F6A2">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2" w:firstLineChars="200"/>
        <w:jc w:val="left"/>
        <w:textAlignment w:val="auto"/>
        <w:outlineLvl w:val="2"/>
        <w:rPr>
          <w:rFonts w:hint="eastAsia" w:ascii="宋体" w:hAnsi="宋体" w:eastAsia="宋体" w:cs="宋体"/>
          <w:color w:val="auto"/>
          <w:sz w:val="24"/>
          <w:szCs w:val="24"/>
          <w:highlight w:val="none"/>
        </w:rPr>
      </w:pPr>
      <w:bookmarkStart w:id="56" w:name="heading_12"/>
      <w:r>
        <w:rPr>
          <w:rFonts w:hint="eastAsia" w:ascii="宋体" w:hAnsi="宋体" w:eastAsia="宋体" w:cs="宋体"/>
          <w:b/>
          <w:color w:val="auto"/>
          <w:sz w:val="24"/>
          <w:szCs w:val="24"/>
          <w:highlight w:val="none"/>
        </w:rPr>
        <w:t>（七）成绩辅助统计服务</w:t>
      </w:r>
      <w:bookmarkEnd w:id="56"/>
    </w:p>
    <w:p w14:paraId="0196011D">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专项团队值守：分项目组建专属成绩统计团队，全程驻场配合各赛事裁判组、技术组开展工作，专人对接、专人负责、全程值守。</w:t>
      </w:r>
    </w:p>
    <w:p w14:paraId="585A3B4E">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数据精准管控：严格遵循</w:t>
      </w:r>
      <w:r>
        <w:rPr>
          <w:rFonts w:hint="eastAsia" w:ascii="宋体" w:hAnsi="宋体" w:eastAsia="宋体" w:cs="宋体"/>
          <w:color w:val="auto"/>
          <w:sz w:val="24"/>
          <w:szCs w:val="24"/>
          <w:highlight w:val="none"/>
          <w:lang w:eastAsia="zh-CN"/>
        </w:rPr>
        <w:t>象棋、围棋、国际象棋、桥牌</w:t>
      </w:r>
      <w:r>
        <w:rPr>
          <w:rFonts w:hint="eastAsia" w:ascii="宋体" w:hAnsi="宋体" w:eastAsia="宋体" w:cs="宋体"/>
          <w:color w:val="auto"/>
          <w:sz w:val="24"/>
          <w:szCs w:val="24"/>
          <w:highlight w:val="none"/>
        </w:rPr>
        <w:t>专项竞赛规则，完成赛事轮次记录、成绩实时录入、成绩核对、积分核算、排名统计、榜单实时更新公示，保障赛事数据精准无误、全程可追溯。</w:t>
      </w:r>
    </w:p>
    <w:p w14:paraId="0A04BA71">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异议与归档处理：负责成绩复核、参赛队伍异议对接、赛事数据全程留存，建立完整赛事数据台账，赛后整理秩序册、成绩册、数据报表、赛事总结等全套资料，为颁奖评优、赛事复盘、工作总结提供精准数据支撑。</w:t>
      </w:r>
    </w:p>
    <w:p w14:paraId="2AC6B266">
      <w:pPr>
        <w:keepNext w:val="0"/>
        <w:keepLines w:val="0"/>
        <w:pageBreakBefore w:val="0"/>
        <w:shd w:val="clear"/>
        <w:kinsoku/>
        <w:wordWrap/>
        <w:overflowPunct/>
        <w:topLinePunct w:val="0"/>
        <w:bidi w:val="0"/>
        <w:spacing w:line="440" w:lineRule="exact"/>
        <w:ind w:leftChars="0"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四、服务质量与专项技术标准</w:t>
      </w:r>
      <w:bookmarkEnd w:id="50"/>
    </w:p>
    <w:p w14:paraId="09BB5E67">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（一）通用服务标准</w:t>
      </w:r>
    </w:p>
    <w:p w14:paraId="65662FD3">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所有工作人员、辅助人员、志愿者着装规范、持证上岗、服务专业；服务响应及时、流程规范，全程无有效服务投诉、无重大工作失误，赛事运行平稳有序、标准合规、文明办赛。</w:t>
      </w:r>
    </w:p>
    <w:p w14:paraId="4493D835">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bookmarkStart w:id="57" w:name="heading_16"/>
      <w:r>
        <w:rPr>
          <w:rFonts w:hint="eastAsia" w:ascii="宋体" w:hAnsi="宋体" w:eastAsia="宋体" w:cs="宋体"/>
          <w:color w:val="auto"/>
          <w:sz w:val="24"/>
          <w:szCs w:val="24"/>
          <w:highlight w:val="none"/>
        </w:rPr>
        <w:t>（二）专项技术标准</w:t>
      </w:r>
      <w:bookmarkEnd w:id="57"/>
    </w:p>
    <w:p w14:paraId="73C0A92F">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计时记分、成绩公示、赛事录像系统运行稳定，数据传输实时精准、无卡顿、无错漏、无故障、无数据丢失，完全满足省级智力赛事仲裁、评分、积分排名、成绩复核的专业标准。</w:t>
      </w:r>
    </w:p>
    <w:p w14:paraId="246EF55A">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所有竞赛器材、执裁工具赛前全部校准检测，赛中动态运维，精度、规格、性能符合省级智力赛事竞赛要求，保障对局公平公正。</w:t>
      </w:r>
    </w:p>
    <w:p w14:paraId="147B73A1">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赛场布设、功能分区、氛围物料、水电网络、安全防护设施完全符合智力赛事行业办赛标准，场地整洁安静、标识清晰、安全合规。</w:t>
      </w:r>
    </w:p>
    <w:p w14:paraId="300A130A">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bookmarkStart w:id="58" w:name="heading_17"/>
      <w:r>
        <w:rPr>
          <w:rFonts w:hint="eastAsia" w:ascii="宋体" w:hAnsi="宋体" w:eastAsia="宋体" w:cs="宋体"/>
          <w:color w:val="auto"/>
          <w:sz w:val="24"/>
          <w:szCs w:val="24"/>
          <w:highlight w:val="none"/>
        </w:rPr>
        <w:t>（三）安全保障标准</w:t>
      </w:r>
      <w:bookmarkEnd w:id="58"/>
    </w:p>
    <w:p w14:paraId="32E63E73">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落实赛事安全生产责任制，建立四项智力赛事专属安全管控体系，全面排查场地、设备、用电、器材、人员管控、网络运行等各类安全隐患；强化赛场封闭管理、对局秩序管控、人员流动管控，全程保障参赛人员、工作人员人身安全及赛事整体运行安全，杜绝各类安全事故、舆情风险及赛事中断问题。</w:t>
      </w:r>
    </w:p>
    <w:p w14:paraId="69305D56">
      <w:pPr>
        <w:keepNext w:val="0"/>
        <w:keepLines w:val="0"/>
        <w:pageBreakBefore w:val="0"/>
        <w:shd w:val="clear"/>
        <w:kinsoku/>
        <w:wordWrap/>
        <w:overflowPunct/>
        <w:topLinePunct w:val="0"/>
        <w:bidi w:val="0"/>
        <w:spacing w:line="440" w:lineRule="exact"/>
        <w:ind w:leftChars="0" w:firstLine="470" w:firstLineChars="200"/>
        <w:rPr>
          <w:rFonts w:hint="eastAsia" w:ascii="宋体" w:hAnsi="宋体" w:cs="宋体"/>
          <w:b/>
          <w:bCs/>
          <w:color w:val="auto"/>
          <w:spacing w:val="-3"/>
          <w:sz w:val="24"/>
          <w:szCs w:val="24"/>
          <w:highlight w:val="none"/>
          <w:lang w:val="en-US" w:eastAsia="zh-CN"/>
        </w:rPr>
      </w:pPr>
      <w:r>
        <w:rPr>
          <w:rFonts w:hint="eastAsia" w:ascii="宋体" w:hAnsi="宋体" w:cs="宋体"/>
          <w:b/>
          <w:bCs/>
          <w:color w:val="auto"/>
          <w:spacing w:val="-3"/>
          <w:sz w:val="24"/>
          <w:szCs w:val="24"/>
          <w:highlight w:val="none"/>
          <w:lang w:val="en-US" w:eastAsia="zh-CN"/>
        </w:rPr>
        <w:t>五、商务要求</w:t>
      </w:r>
    </w:p>
    <w:p w14:paraId="059F426F">
      <w:pPr>
        <w:keepNext w:val="0"/>
        <w:keepLines w:val="0"/>
        <w:pageBreakBefore w:val="0"/>
        <w:shd w:val="clear"/>
        <w:kinsoku/>
        <w:wordWrap/>
        <w:overflowPunct/>
        <w:topLinePunct w:val="0"/>
        <w:bidi w:val="0"/>
        <w:spacing w:line="440" w:lineRule="exact"/>
        <w:ind w:leftChars="0" w:firstLine="470" w:firstLineChars="200"/>
        <w:rPr>
          <w:rFonts w:hint="eastAsia" w:ascii="宋体" w:hAnsi="宋体" w:eastAsia="宋体" w:cs="宋体"/>
          <w:color w:val="auto"/>
          <w:sz w:val="24"/>
          <w:szCs w:val="24"/>
          <w:highlight w:val="none"/>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一</w:t>
      </w:r>
      <w:r>
        <w:rPr>
          <w:rFonts w:hint="eastAsia" w:ascii="宋体" w:hAnsi="宋体" w:cs="宋体"/>
          <w:b/>
          <w:bCs/>
          <w:color w:val="auto"/>
          <w:spacing w:val="-3"/>
          <w:sz w:val="24"/>
          <w:szCs w:val="24"/>
          <w:highlight w:val="none"/>
          <w:lang w:eastAsia="zh-CN"/>
        </w:rPr>
        <w:t>）</w:t>
      </w:r>
      <w:r>
        <w:rPr>
          <w:rFonts w:hint="eastAsia" w:ascii="宋体" w:hAnsi="宋体" w:eastAsia="宋体" w:cs="宋体"/>
          <w:b/>
          <w:bCs/>
          <w:color w:val="auto"/>
          <w:spacing w:val="-3"/>
          <w:sz w:val="24"/>
          <w:szCs w:val="24"/>
          <w:highlight w:val="none"/>
        </w:rPr>
        <w:t>合同签订期：</w:t>
      </w:r>
      <w:r>
        <w:rPr>
          <w:rFonts w:hint="eastAsia" w:ascii="宋体" w:hAnsi="宋体" w:eastAsia="宋体" w:cs="宋体"/>
          <w:color w:val="auto"/>
          <w:spacing w:val="-1"/>
          <w:sz w:val="24"/>
          <w:szCs w:val="24"/>
          <w:highlight w:val="none"/>
        </w:rPr>
        <w:t>自成交通知书发出之日起</w:t>
      </w:r>
      <w:r>
        <w:rPr>
          <w:rFonts w:hint="eastAsia" w:ascii="宋体" w:hAnsi="宋体" w:eastAsia="宋体" w:cs="宋体"/>
          <w:color w:val="auto"/>
          <w:spacing w:val="-1"/>
          <w:sz w:val="24"/>
          <w:szCs w:val="24"/>
          <w:highlight w:val="none"/>
          <w:lang w:val="en-US" w:eastAsia="zh-CN"/>
        </w:rPr>
        <w:t>25</w:t>
      </w:r>
      <w:r>
        <w:rPr>
          <w:rFonts w:hint="eastAsia" w:ascii="宋体" w:hAnsi="宋体" w:eastAsia="宋体" w:cs="宋体"/>
          <w:color w:val="auto"/>
          <w:spacing w:val="-1"/>
          <w:sz w:val="24"/>
          <w:szCs w:val="24"/>
          <w:highlight w:val="none"/>
        </w:rPr>
        <w:t>日内。</w:t>
      </w:r>
    </w:p>
    <w:p w14:paraId="7E3F2067">
      <w:pPr>
        <w:keepNext w:val="0"/>
        <w:keepLines w:val="0"/>
        <w:pageBreakBefore w:val="0"/>
        <w:widowControl w:val="0"/>
        <w:shd w:val="clear"/>
        <w:kinsoku/>
        <w:wordWrap/>
        <w:overflowPunct/>
        <w:topLinePunct w:val="0"/>
        <w:autoSpaceDE/>
        <w:autoSpaceDN/>
        <w:bidi w:val="0"/>
        <w:adjustRightInd w:val="0"/>
        <w:snapToGrid/>
        <w:spacing w:line="440" w:lineRule="exact"/>
        <w:ind w:left="0" w:leftChars="0" w:firstLine="470" w:firstLineChars="200"/>
        <w:textAlignment w:val="auto"/>
        <w:rPr>
          <w:rFonts w:hint="eastAsia" w:ascii="宋体" w:hAnsi="宋体" w:eastAsia="宋体" w:cs="宋体"/>
          <w:b/>
          <w:bCs/>
          <w:color w:val="auto"/>
          <w:spacing w:val="-3"/>
          <w:sz w:val="24"/>
          <w:szCs w:val="24"/>
          <w:highlight w:val="none"/>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二</w:t>
      </w: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合同履行期限</w:t>
      </w:r>
      <w:r>
        <w:rPr>
          <w:rFonts w:hint="eastAsia" w:ascii="宋体" w:hAnsi="宋体" w:eastAsia="宋体" w:cs="宋体"/>
          <w:b/>
          <w:bCs/>
          <w:color w:val="auto"/>
          <w:spacing w:val="-3"/>
          <w:sz w:val="24"/>
          <w:szCs w:val="24"/>
          <w:highlight w:val="none"/>
        </w:rPr>
        <w:t>：</w:t>
      </w:r>
    </w:p>
    <w:p w14:paraId="3033F6A7">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合同签订后3个工作日内：完成各赛事专项方案细化、人员定岗、器材清单确认、后勤保障方案、应急处置方案报备、各方对接工作。</w:t>
      </w:r>
    </w:p>
    <w:p w14:paraId="5A95F7FB">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各赛事开赛3日前：逐赛完成场地搭建、器材进场安装调试、设备全检校准、人员岗前培训、全流程模拟演练、安全隐患排查整改，所有服务保障、物资、人员全部到位。</w:t>
      </w:r>
    </w:p>
    <w:p w14:paraId="29014611">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各赛事举办期间：全程在岗落实全部赛事保障服务，24小时响应处置各类突发问题、技术故障、服务诉求，保障赛程无缝推进。</w:t>
      </w:r>
    </w:p>
    <w:p w14:paraId="4E45933B">
      <w:pPr>
        <w:keepNext w:val="0"/>
        <w:keepLines w:val="0"/>
        <w:pageBreakBefore w:val="0"/>
        <w:widowControl w:val="0"/>
        <w:shd w:val="clea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各赛事结束后3个工作日内：逐赛完成场地复原、器材清运、物资盘点、台账整理、资料归档、工作总结、费用对接等全部收尾工作。</w:t>
      </w:r>
    </w:p>
    <w:p w14:paraId="29DBF01D">
      <w:pPr>
        <w:keepNext w:val="0"/>
        <w:keepLines w:val="0"/>
        <w:pageBreakBefore w:val="0"/>
        <w:shd w:val="clear"/>
        <w:kinsoku/>
        <w:wordWrap/>
        <w:overflowPunct/>
        <w:topLinePunct w:val="0"/>
        <w:bidi w:val="0"/>
        <w:spacing w:line="440" w:lineRule="exact"/>
        <w:ind w:leftChars="0" w:firstLine="47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bCs/>
          <w:color w:val="auto"/>
          <w:spacing w:val="-3"/>
          <w:sz w:val="24"/>
          <w:szCs w:val="24"/>
          <w:highlight w:val="none"/>
          <w:lang w:val="en-US" w:eastAsia="zh-CN"/>
        </w:rPr>
        <w:t>（三）服务</w:t>
      </w:r>
      <w:r>
        <w:rPr>
          <w:rFonts w:hint="eastAsia" w:ascii="宋体" w:hAnsi="宋体" w:eastAsia="宋体" w:cs="宋体"/>
          <w:b/>
          <w:bCs/>
          <w:color w:val="auto"/>
          <w:spacing w:val="-3"/>
          <w:sz w:val="24"/>
          <w:szCs w:val="24"/>
          <w:highlight w:val="none"/>
        </w:rPr>
        <w:t>地点：</w:t>
      </w:r>
      <w:r>
        <w:rPr>
          <w:rFonts w:hint="eastAsia" w:ascii="宋体" w:hAnsi="宋体" w:eastAsia="宋体" w:cs="宋体"/>
          <w:b w:val="0"/>
          <w:bCs/>
          <w:color w:val="auto"/>
          <w:kern w:val="0"/>
          <w:sz w:val="24"/>
          <w:szCs w:val="24"/>
          <w:highlight w:val="none"/>
          <w:lang w:val="en-US" w:eastAsia="zh-CN" w:bidi="ar"/>
        </w:rPr>
        <w:t>象棋项目：北海银滩一号国际会议中心酒店；国际象棋项目：北海银滩一号国际会议中心酒店；围棋项目：涠洲岛悦苑酒店；桥牌项目：北海银滩一号国际会议中心酒店。</w:t>
      </w:r>
    </w:p>
    <w:p w14:paraId="1E514009">
      <w:pPr>
        <w:keepNext w:val="0"/>
        <w:keepLines w:val="0"/>
        <w:pageBreakBefore w:val="0"/>
        <w:shd w:val="clear"/>
        <w:kinsoku/>
        <w:wordWrap/>
        <w:overflowPunct/>
        <w:topLinePunct w:val="0"/>
        <w:bidi w:val="0"/>
        <w:spacing w:line="440" w:lineRule="exact"/>
        <w:ind w:leftChars="0" w:firstLine="47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cs="宋体"/>
          <w:b/>
          <w:bCs/>
          <w:color w:val="auto"/>
          <w:spacing w:val="-3"/>
          <w:sz w:val="24"/>
          <w:szCs w:val="24"/>
          <w:highlight w:val="none"/>
          <w:lang w:eastAsia="zh-CN"/>
        </w:rPr>
        <w:t>（</w:t>
      </w:r>
      <w:r>
        <w:rPr>
          <w:rFonts w:hint="eastAsia" w:ascii="宋体" w:hAnsi="宋体" w:cs="宋体"/>
          <w:b/>
          <w:bCs/>
          <w:color w:val="auto"/>
          <w:spacing w:val="-3"/>
          <w:sz w:val="24"/>
          <w:szCs w:val="24"/>
          <w:highlight w:val="none"/>
          <w:lang w:val="en-US" w:eastAsia="zh-CN"/>
        </w:rPr>
        <w:t>四</w:t>
      </w:r>
      <w:r>
        <w:rPr>
          <w:rFonts w:hint="eastAsia" w:ascii="宋体" w:hAnsi="宋体" w:cs="宋体"/>
          <w:b/>
          <w:bCs/>
          <w:color w:val="auto"/>
          <w:spacing w:val="-3"/>
          <w:sz w:val="24"/>
          <w:szCs w:val="24"/>
          <w:highlight w:val="none"/>
          <w:lang w:eastAsia="zh-CN"/>
        </w:rPr>
        <w:t>）</w:t>
      </w:r>
      <w:r>
        <w:rPr>
          <w:rFonts w:hint="eastAsia" w:ascii="宋体" w:hAnsi="宋体" w:eastAsia="宋体" w:cs="宋体"/>
          <w:b/>
          <w:bCs/>
          <w:color w:val="auto"/>
          <w:spacing w:val="-4"/>
          <w:sz w:val="24"/>
          <w:szCs w:val="24"/>
          <w:highlight w:val="none"/>
          <w:lang w:val="en-US" w:eastAsia="zh-CN"/>
        </w:rPr>
        <w:t>报价</w:t>
      </w:r>
      <w:r>
        <w:rPr>
          <w:rFonts w:hint="eastAsia" w:ascii="宋体" w:hAnsi="宋体" w:eastAsia="宋体" w:cs="宋体"/>
          <w:b/>
          <w:bCs/>
          <w:color w:val="auto"/>
          <w:spacing w:val="-4"/>
          <w:sz w:val="24"/>
          <w:szCs w:val="24"/>
          <w:highlight w:val="none"/>
        </w:rPr>
        <w:t>要求：</w:t>
      </w:r>
      <w:r>
        <w:rPr>
          <w:rFonts w:hint="eastAsia" w:ascii="宋体" w:hAnsi="宋体" w:eastAsia="宋体" w:cs="宋体"/>
          <w:b w:val="0"/>
          <w:bCs/>
          <w:color w:val="auto"/>
          <w:kern w:val="0"/>
          <w:sz w:val="24"/>
          <w:szCs w:val="24"/>
          <w:highlight w:val="none"/>
          <w:lang w:val="en-US" w:eastAsia="zh-CN" w:bidi="ar"/>
        </w:rPr>
        <w:t>报价包含场地布置、器材租赁、劳务补贴、食宿交通、医疗保障、物料制作、宣传直播、后勤办公、税费等全部履约费用，采购人不另行追加任何费用。</w:t>
      </w:r>
    </w:p>
    <w:p w14:paraId="4FB4E9DD">
      <w:pPr>
        <w:pStyle w:val="23"/>
        <w:keepNext w:val="0"/>
        <w:keepLines w:val="0"/>
        <w:pageBreakBefore w:val="0"/>
        <w:shd w:val="clear"/>
        <w:kinsoku/>
        <w:wordWrap/>
        <w:overflowPunct/>
        <w:topLinePunct w:val="0"/>
        <w:bidi w:val="0"/>
        <w:spacing w:line="440" w:lineRule="exact"/>
        <w:ind w:leftChars="0" w:firstLine="480" w:firstLineChars="200"/>
        <w:rPr>
          <w:rFonts w:hint="eastAsia" w:hAnsi="宋体" w:cs="宋体"/>
          <w:b w:val="0"/>
          <w:bCs/>
          <w:color w:val="auto"/>
          <w:kern w:val="0"/>
          <w:sz w:val="24"/>
          <w:szCs w:val="24"/>
          <w:highlight w:val="none"/>
          <w:lang w:val="en-US" w:eastAsia="zh-CN" w:bidi="ar"/>
        </w:rPr>
      </w:pPr>
      <w:r>
        <w:rPr>
          <w:rFonts w:hint="eastAsia" w:hAnsi="宋体" w:cs="宋体"/>
          <w:b w:val="0"/>
          <w:bCs/>
          <w:color w:val="auto"/>
          <w:kern w:val="0"/>
          <w:sz w:val="24"/>
          <w:szCs w:val="24"/>
          <w:highlight w:val="none"/>
          <w:lang w:val="en-US" w:eastAsia="zh-CN" w:bidi="ar"/>
        </w:rPr>
        <w:t>本项目的政府采购预算为人民币伍拾贰万伍仟壹佰伍拾元整（¥525150.00元），各分项赛事预算：象棋项目人民币壹拾陆万贰仟零叁拾元整（¥162030.00）元、国际象棋项目人民币柒万捌仟叁佰贰拾元整（¥78320.00）元、围棋项目人民币壹拾柒万玖仟贰佰柒拾元整（¥179270.00）元、桥牌项目人民币壹拾万零伍仟伍佰叁拾元整（¥105530.00）元；供应商应就每个单项比赛进行报价，超过预算单价或总价的报价均视为无效报价。</w:t>
      </w:r>
    </w:p>
    <w:p w14:paraId="0879985D">
      <w:pPr>
        <w:keepNext w:val="0"/>
        <w:keepLines w:val="0"/>
        <w:pageBreakBefore w:val="0"/>
        <w:shd w:val="clear"/>
        <w:kinsoku/>
        <w:wordWrap/>
        <w:overflowPunct/>
        <w:topLinePunct w:val="0"/>
        <w:bidi w:val="0"/>
        <w:spacing w:line="440" w:lineRule="exact"/>
        <w:ind w:leftChars="0" w:firstLine="482" w:firstLineChars="200"/>
        <w:rPr>
          <w:rFonts w:hint="default"/>
          <w:b/>
          <w:bCs/>
          <w:color w:val="auto"/>
          <w:sz w:val="24"/>
          <w:szCs w:val="24"/>
          <w:highlight w:val="none"/>
          <w:lang w:val="en-US" w:eastAsia="zh-CN"/>
        </w:rPr>
      </w:pPr>
      <w:r>
        <w:rPr>
          <w:rFonts w:hint="eastAsia"/>
          <w:b/>
          <w:bCs/>
          <w:color w:val="auto"/>
          <w:sz w:val="24"/>
          <w:szCs w:val="24"/>
          <w:highlight w:val="none"/>
          <w:lang w:val="en-US" w:eastAsia="zh-CN"/>
        </w:rPr>
        <w:t>（五）付款方式</w:t>
      </w:r>
    </w:p>
    <w:p w14:paraId="1CF18370">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签订合同后，五个工作日内支付合同金额的50%，履约完成并通过验收，支付合同余款。本项目使用财政资金，所有资金的支付以财政资金拔付到位为准。</w:t>
      </w:r>
    </w:p>
    <w:p w14:paraId="2F28C4B0">
      <w:pPr>
        <w:keepNext w:val="0"/>
        <w:keepLines w:val="0"/>
        <w:pageBreakBefore w:val="0"/>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（六）验收标准</w:t>
      </w:r>
    </w:p>
    <w:p w14:paraId="6383BEB6">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1.过程抽检考核：建立常态化每日抽检机制，对场地运维、人员服务、设备运行、安全管控、后勤保障、志愿服务进行抽查考核，发现问题立即督促整改。</w:t>
      </w:r>
    </w:p>
    <w:p w14:paraId="50B9242B">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闭环验收标准：四项赛事全部结束后统一验收，满足服务全覆盖、质量全达标、资料全归档、场地全复原、无安全事故、无重大履约问题，方可验收合格、办理结算；验收不合格的，限期整改，整改仍不达标不予结算并追究违约责任。</w:t>
      </w:r>
    </w:p>
    <w:p w14:paraId="342B9F70">
      <w:pPr>
        <w:keepNext w:val="0"/>
        <w:keepLines w:val="0"/>
        <w:pageBreakBefore w:val="0"/>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（七）售后服务与履约保障</w:t>
      </w:r>
    </w:p>
    <w:p w14:paraId="0DD43B3A">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24小时值守保障：赛事全程设立专属服务团队，专人24小时对接组委会、裁判组、参赛队伍，快速响应各类服务、技术、保障需求。</w:t>
      </w:r>
    </w:p>
    <w:p w14:paraId="488AC22A">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设备质保响应：所有租赁器材、技术设备、办公设备出现故障、损坏、精度不达标等问题，1小时内响应、2小时内完成维修或更换，严禁设备问题影响赛事赛程。</w:t>
      </w:r>
    </w:p>
    <w:p w14:paraId="71604242">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 xml:space="preserve">3. 售后闭环兜底：赛事全部结束后，无条件配合完成资料归档、数据汇总、经费核算、项目验收结算，针对服务瑕疵、质量问题无条件限期整改，确保100%履约达标。  </w:t>
      </w:r>
    </w:p>
    <w:p w14:paraId="749F1536">
      <w:pPr>
        <w:keepNext w:val="0"/>
        <w:keepLines w:val="0"/>
        <w:pageBreakBefore w:val="0"/>
        <w:shd w:val="clear"/>
        <w:kinsoku/>
        <w:wordWrap/>
        <w:overflowPunct/>
        <w:topLinePunct w:val="0"/>
        <w:bidi w:val="0"/>
        <w:spacing w:line="440" w:lineRule="exact"/>
        <w:ind w:leftChars="0" w:firstLine="482" w:firstLineChars="200"/>
        <w:rPr>
          <w:rFonts w:hint="eastAsia"/>
          <w:b/>
          <w:bCs/>
          <w:color w:val="auto"/>
          <w:sz w:val="24"/>
          <w:szCs w:val="24"/>
          <w:highlight w:val="none"/>
          <w:lang w:val="en-US" w:eastAsia="zh-CN"/>
        </w:rPr>
      </w:pPr>
      <w:r>
        <w:rPr>
          <w:rFonts w:hint="eastAsia"/>
          <w:b/>
          <w:bCs/>
          <w:color w:val="auto"/>
          <w:sz w:val="24"/>
          <w:szCs w:val="24"/>
          <w:highlight w:val="none"/>
          <w:lang w:val="en-US" w:eastAsia="zh-CN"/>
        </w:rPr>
        <w:t>（八）其他要求</w:t>
      </w:r>
    </w:p>
    <w:p w14:paraId="3CEE0E90">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 供应商全程承担赛事人员、设备、场地、运行的全部安全责任、舆情责任、履约责任，出现违规、失误、安全事故，全权承担全部损失及相关法律责任。</w:t>
      </w:r>
    </w:p>
    <w:p w14:paraId="16458236">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2. 供应商须无条件服从采购人及赛事组委会临时工作调整、应急部署、整改要求，全力保障四项赛事圆满举办。</w:t>
      </w:r>
    </w:p>
    <w:p w14:paraId="18EBC5F7">
      <w:pPr>
        <w:keepNext w:val="0"/>
        <w:keepLines w:val="0"/>
        <w:pageBreakBefore w:val="0"/>
        <w:shd w:val="clear"/>
        <w:kinsoku/>
        <w:wordWrap/>
        <w:overflowPunct/>
        <w:topLinePunct w:val="0"/>
        <w:bidi w:val="0"/>
        <w:spacing w:line="440" w:lineRule="exact"/>
        <w:ind w:leftChars="0" w:firstLine="482" w:firstLineChars="20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（九）人员要求</w:t>
      </w:r>
    </w:p>
    <w:p w14:paraId="4C5C67F2">
      <w:pPr>
        <w:keepNext w:val="0"/>
        <w:keepLines w:val="0"/>
        <w:pageBreakBefore w:val="0"/>
        <w:shd w:val="clear"/>
        <w:kinsoku/>
        <w:wordWrap/>
        <w:overflowPunct/>
        <w:topLinePunct w:val="0"/>
        <w:bidi w:val="0"/>
        <w:spacing w:line="440" w:lineRule="exact"/>
        <w:ind w:leftChars="0" w:firstLine="480" w:firstLineChars="200"/>
        <w:rPr>
          <w:rFonts w:hint="eastAsia" w:ascii="宋体" w:hAnsi="宋体" w:eastAsia="宋体" w:cs="宋体"/>
          <w:b w:val="0"/>
          <w:bCs/>
          <w:color w:val="auto"/>
          <w:kern w:val="0"/>
          <w:sz w:val="24"/>
          <w:szCs w:val="24"/>
          <w:highlight w:val="none"/>
          <w:lang w:val="en-US" w:eastAsia="zh-CN" w:bidi="ar"/>
        </w:rPr>
      </w:pPr>
      <w:bookmarkStart w:id="59" w:name="_Toc20242"/>
      <w:r>
        <w:rPr>
          <w:rFonts w:hint="eastAsia" w:ascii="宋体" w:hAnsi="宋体" w:eastAsia="宋体" w:cs="宋体"/>
          <w:b w:val="0"/>
          <w:bCs/>
          <w:color w:val="auto"/>
          <w:kern w:val="0"/>
          <w:sz w:val="24"/>
          <w:szCs w:val="24"/>
          <w:highlight w:val="none"/>
          <w:lang w:val="en-US" w:eastAsia="zh-CN" w:bidi="ar"/>
        </w:rPr>
        <w:t>1. 项目负责人要求：供应商须配备1名全职专属项目负责人，赛事全程驻场，全权负责本项目全流程统筹协调、人员调度、问题处置，确保各项工作按要求落地。</w:t>
      </w:r>
    </w:p>
    <w:p w14:paraId="7D8A5419">
      <w:pPr>
        <w:keepNext w:val="0"/>
        <w:keepLines w:val="0"/>
        <w:pageBreakBefore w:val="0"/>
        <w:shd w:val="clear"/>
        <w:kinsoku/>
        <w:wordWrap/>
        <w:overflowPunct/>
        <w:topLinePunct w:val="0"/>
        <w:bidi w:val="0"/>
        <w:spacing w:line="440" w:lineRule="exact"/>
        <w:ind w:leftChars="0" w:firstLine="480" w:firstLineChars="200"/>
        <w:rPr>
          <w:rFonts w:hint="eastAsia" w:cs="仿宋_GB2312" w:asciiTheme="minorEastAsia" w:hAnsiTheme="minorEastAsia" w:eastAsiaTheme="minorEastAsia"/>
          <w:b/>
          <w:color w:val="auto"/>
          <w:sz w:val="36"/>
          <w:szCs w:val="36"/>
          <w:highlight w:val="none"/>
        </w:rPr>
      </w:pPr>
      <w:r>
        <w:rPr>
          <w:rFonts w:hint="eastAsia" w:ascii="宋体" w:hAnsi="宋体" w:eastAsia="宋体" w:cs="宋体"/>
          <w:b w:val="0"/>
          <w:bCs/>
          <w:color w:val="auto"/>
          <w:kern w:val="0"/>
          <w:sz w:val="24"/>
          <w:szCs w:val="24"/>
          <w:highlight w:val="none"/>
          <w:lang w:val="en-US" w:eastAsia="zh-CN" w:bidi="ar"/>
        </w:rPr>
        <w:t>2. 专项团队配置要求：按核心运营、技术保障、场地运维、志愿服务、后勤保障模块配置专项人员，熟悉群众赛事办赛流程与相关要求。</w:t>
      </w:r>
      <w:r>
        <w:rPr>
          <w:rFonts w:hint="eastAsia" w:cs="仿宋_GB2312" w:asciiTheme="minorEastAsia" w:hAnsiTheme="minorEastAsia" w:eastAsiaTheme="minorEastAsia"/>
          <w:b/>
          <w:color w:val="auto"/>
          <w:sz w:val="36"/>
          <w:szCs w:val="36"/>
          <w:highlight w:val="none"/>
        </w:rPr>
        <w:br w:type="page"/>
      </w:r>
    </w:p>
    <w:p w14:paraId="4A380574">
      <w:pPr>
        <w:shd w:val="clear"/>
        <w:adjustRightInd/>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40"/>
      <w:bookmarkEnd w:id="41"/>
      <w:bookmarkStart w:id="60" w:name="第四部分"/>
      <w:r>
        <w:rPr>
          <w:rFonts w:hint="eastAsia" w:cs="仿宋_GB2312" w:asciiTheme="minorEastAsia" w:hAnsiTheme="minorEastAsia" w:eastAsiaTheme="minorEastAsia"/>
          <w:b/>
          <w:color w:val="auto"/>
          <w:sz w:val="36"/>
          <w:szCs w:val="36"/>
          <w:highlight w:val="none"/>
        </w:rPr>
        <w:t>评审方法及评审标准</w:t>
      </w:r>
      <w:bookmarkEnd w:id="59"/>
    </w:p>
    <w:p w14:paraId="23107771">
      <w:pPr>
        <w:keepNext w:val="0"/>
        <w:keepLines w:val="0"/>
        <w:pageBreakBefore w:val="0"/>
        <w:shd w:val="clear"/>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p>
    <w:p w14:paraId="32092BCA">
      <w:pPr>
        <w:keepNext w:val="0"/>
        <w:keepLines w:val="0"/>
        <w:pageBreakBefore w:val="0"/>
        <w:shd w:val="clear"/>
        <w:kinsoku/>
        <w:wordWrap/>
        <w:overflowPunct/>
        <w:topLinePunct w:val="0"/>
        <w:autoSpaceDE/>
        <w:autoSpaceDN/>
        <w:bidi w:val="0"/>
        <w:adjustRightInd w:val="0"/>
        <w:spacing w:line="360" w:lineRule="auto"/>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一、评审程序和评审方法</w:t>
      </w:r>
    </w:p>
    <w:p w14:paraId="4C5FD134">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1.资格审查</w:t>
      </w:r>
    </w:p>
    <w:p w14:paraId="218C514F">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1.1响应文件开启后，磋商小组依法对供应商的资格证明文件进行审查。</w:t>
      </w:r>
    </w:p>
    <w:p w14:paraId="3CBB8D6A">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注：磋商小组在资格审查结束前，对供应商进行信用查询。</w:t>
      </w:r>
    </w:p>
    <w:p w14:paraId="4A442F66">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（1）查询渠道：“信用中国”网站（www.creditchina.gov.cn）、中国政府采购网（www.ccgp.gov.cn）。</w:t>
      </w:r>
    </w:p>
    <w:p w14:paraId="6E636D95">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（2）信用查询截止时点：资格审查结束前。</w:t>
      </w:r>
    </w:p>
    <w:p w14:paraId="21ECEA45">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（3）查询记录和证据留存方式：在查询网站中直接查询，截图另存为电子文档作为评审资料保存。</w:t>
      </w:r>
    </w:p>
    <w:p w14:paraId="1C2DB76C">
      <w:pPr>
        <w:keepNext w:val="0"/>
        <w:keepLines w:val="0"/>
        <w:pageBreakBefore w:val="0"/>
        <w:shd w:val="clea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26D63653">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1.2资格审查标准为本磋商文件中载明对供应商资格要求的条件。资格审查采用合格制，凡符合磋商文件规定的供应商资格要求的响应文件均通过资格审查。</w:t>
      </w:r>
    </w:p>
    <w:p w14:paraId="56592ED1">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1.3供应商有下列情形之一的，资格审查不通过，其响应文件按无效响应处理：</w:t>
      </w:r>
    </w:p>
    <w:p w14:paraId="2AC23391">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（1）不具备磋商文件中规定的资格要求的；</w:t>
      </w:r>
    </w:p>
    <w:p w14:paraId="2A78B25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（2）未按磋商文件规定的方式获取本磋商文件的供应商；</w:t>
      </w:r>
    </w:p>
    <w:p w14:paraId="4C68A19C">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（3）响应文件的资格证明文件缺少任一项“供应商须知前附表”资格证明文件规定的“必须提供”的文件资料的；</w:t>
      </w:r>
    </w:p>
    <w:p w14:paraId="0EECB8F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（4）响应文件中的资格证明文件出现任一项不符合“供应商须知前附表”资格证明文件规定的“必须提供”的文件资料要求或者无效的；</w:t>
      </w:r>
    </w:p>
    <w:p w14:paraId="533FEE7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2B7BFAF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1.4通过资格审查的合格供应商不足3家的，不得进入符合性审查环节，采购人或者采购代理机构应当重新开展采购活动。</w:t>
      </w:r>
    </w:p>
    <w:p w14:paraId="7868F521">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2.符合性审查</w:t>
      </w:r>
    </w:p>
    <w:p w14:paraId="647FF82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2.1由磋商小组对通过资格审查的合格供应商的响应文件的竞标报价、商务、技术等实质性要求进行符合性审查，以确定其是否满足磋商文件的实质性要求。</w:t>
      </w:r>
    </w:p>
    <w:p w14:paraId="29E14B3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E05F0F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14:paraId="3414A02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37161AA7">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 xml:space="preserve">2.4首次响应文件报价出现前后不一致的，按照下列规定修正： </w:t>
      </w:r>
    </w:p>
    <w:p w14:paraId="53701C91">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（1）响应文件中报价表内容与响应文件中相应内容不一致的，以报价表为准；</w:t>
      </w:r>
    </w:p>
    <w:p w14:paraId="37D70B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（2）大写金额和小写金额不一致的，以大写金额为准；</w:t>
      </w:r>
    </w:p>
    <w:p w14:paraId="1190228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（3）单价金额小数点或者百分比有明显错位的，以报价表的总价为准，并修改单价；</w:t>
      </w:r>
    </w:p>
    <w:p w14:paraId="47346D7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（4）总价金额与按单价汇总金额不一致的，以单价金额计算结果为准。</w:t>
      </w:r>
    </w:p>
    <w:p w14:paraId="64C579E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同时出现两种以上不一致的，按照以上（1）-（4）规定的顺序逐条进行修正。修正后的报价经供应商确认后产生约束力，供应商不确认的，其响应文件按无效响应处理。</w:t>
      </w:r>
    </w:p>
    <w:p w14:paraId="3CAA5214">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rPr>
        <w:t>2.5</w:t>
      </w:r>
      <w:r>
        <w:rPr>
          <w:rFonts w:hint="eastAsia" w:ascii="宋体" w:hAnsi="宋体" w:eastAsia="宋体" w:cs="宋体"/>
          <w:b/>
          <w:bCs/>
          <w:color w:val="auto"/>
          <w:kern w:val="0"/>
          <w:sz w:val="24"/>
          <w:szCs w:val="24"/>
          <w:highlight w:val="none"/>
          <w:lang w:val="en-US" w:eastAsia="zh-CN"/>
        </w:rPr>
        <w:t>响应无效</w:t>
      </w:r>
    </w:p>
    <w:p w14:paraId="0ADCE043">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在评审时，如发现下列情形之一的，将被视为响应文件无效处理：</w:t>
      </w:r>
    </w:p>
    <w:p w14:paraId="02C8A70E">
      <w:pPr>
        <w:shd w:val="clea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lang w:val="en-US" w:eastAsia="zh-CN"/>
        </w:rPr>
        <w:t>2.5.1</w:t>
      </w:r>
      <w:r>
        <w:rPr>
          <w:rFonts w:hint="eastAsia" w:cs="仿宋_GB2312" w:asciiTheme="minorEastAsia" w:hAnsiTheme="minorEastAsia" w:eastAsiaTheme="minorEastAsia"/>
          <w:color w:val="auto"/>
          <w:sz w:val="24"/>
          <w:szCs w:val="24"/>
          <w:highlight w:val="none"/>
        </w:rPr>
        <w:t>单位负责人为同一人或者存在直接控股、管理关系的不同供应商参加同一合同项下的政府采购活动的（均无效）；</w:t>
      </w:r>
    </w:p>
    <w:p w14:paraId="55A8D82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2.5.2</w:t>
      </w:r>
      <w:r>
        <w:rPr>
          <w:rFonts w:hint="eastAsia" w:asciiTheme="minorEastAsia" w:hAnsiTheme="minorEastAsia" w:eastAsiaTheme="minorEastAsia"/>
          <w:color w:val="auto"/>
          <w:sz w:val="24"/>
          <w:szCs w:val="24"/>
          <w:highlight w:val="none"/>
        </w:rPr>
        <w:t xml:space="preserve">为采购项目提供整体设计、规范编制或者项目管理、监理、检测等服务的供应商再参加该采购项目的其他采购活动的； </w:t>
      </w:r>
    </w:p>
    <w:p w14:paraId="6E8183C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2.5.3</w:t>
      </w:r>
      <w:r>
        <w:rPr>
          <w:rFonts w:hint="eastAsia" w:asciiTheme="minorEastAsia" w:hAnsiTheme="minorEastAsia" w:eastAsiaTheme="minorEastAsia"/>
          <w:color w:val="auto"/>
          <w:sz w:val="24"/>
          <w:szCs w:val="24"/>
          <w:highlight w:val="none"/>
        </w:rPr>
        <w:t>供应商不具备磋商文件中规定的资格要求的（供应商未提供有效的资格证明文件的，视为供应商不具备磋商文件中规定的资格要求）；</w:t>
      </w:r>
    </w:p>
    <w:p w14:paraId="7628963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2.5.4</w:t>
      </w:r>
      <w:r>
        <w:rPr>
          <w:rFonts w:hint="eastAsia" w:asciiTheme="minorEastAsia" w:hAnsiTheme="minorEastAsia" w:eastAsiaTheme="minorEastAsia"/>
          <w:color w:val="auto"/>
          <w:sz w:val="24"/>
          <w:szCs w:val="24"/>
          <w:highlight w:val="none"/>
        </w:rPr>
        <w:t>如以联合体形式参加政府采购活动的，联合协议不符合磋商文件规定的联合协议要求的；</w:t>
      </w:r>
    </w:p>
    <w:p w14:paraId="54E386B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.5响应文件未按磋商文件的澄清、修改的内容编制，又不符合实质性要求的；</w:t>
      </w:r>
    </w:p>
    <w:p w14:paraId="0E9A544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.6响应文件组成漏项，内容不全或内容字迹模糊辨认不清的；</w:t>
      </w:r>
    </w:p>
    <w:p w14:paraId="16B8D31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.7响应文件中法人授权书所载内容与本项目内容有异的；</w:t>
      </w:r>
    </w:p>
    <w:p w14:paraId="78E727C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.8响应文件未按照磋商文件要求签署、盖章的；</w:t>
      </w:r>
    </w:p>
    <w:p w14:paraId="3C147C9F">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.9</w:t>
      </w:r>
      <w:r>
        <w:rPr>
          <w:rFonts w:hint="eastAsia" w:ascii="宋体" w:hAnsi="宋体" w:cs="宋体"/>
          <w:color w:val="auto"/>
          <w:kern w:val="0"/>
          <w:sz w:val="24"/>
          <w:szCs w:val="24"/>
          <w:highlight w:val="none"/>
        </w:rPr>
        <w:t>采购人拟采购的产品属于政府强制采购的节能产品品目清单范围的，供应商相应的响应产品未获得国家确定的认证机构出具的、处于有效期之内的节能产品认证证书的；</w:t>
      </w:r>
    </w:p>
    <w:p w14:paraId="458001F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.10响应文件含有采购人不能接受的附加条件的；</w:t>
      </w:r>
    </w:p>
    <w:p w14:paraId="06F8D3B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.11响应文件中承诺的响应有效期少于磋商文件中载明的响应有效期的；</w:t>
      </w:r>
    </w:p>
    <w:p w14:paraId="56ABC139">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.12供应商所投内容不符合磋商文件中实质性要求的；</w:t>
      </w:r>
    </w:p>
    <w:p w14:paraId="0FE8ECC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.13所提交的《最后报价一览表》中出现不是唯一的、有选择性的报价的;</w:t>
      </w:r>
    </w:p>
    <w:p w14:paraId="042B77F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.14最后报价高于本项目采购预算或者最高限价的;</w:t>
      </w:r>
    </w:p>
    <w:p w14:paraId="07FA6227">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.15《最后报价一览表》填写不完整或字迹不能辨认或有漏项的；</w:t>
      </w:r>
    </w:p>
    <w:p w14:paraId="3E2AF67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.16供应商对根据修正原则修正后的最后报价不确认的；</w:t>
      </w:r>
    </w:p>
    <w:p w14:paraId="38DEA040">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.17供应商提供虚假材料响应的（包括但不限于以下情节）；</w:t>
      </w:r>
    </w:p>
    <w:p w14:paraId="56A88B6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使用伪造、变造的许可证件；</w:t>
      </w:r>
    </w:p>
    <w:p w14:paraId="7C489FCB">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提供虚假的财务状况或者业绩；</w:t>
      </w:r>
    </w:p>
    <w:p w14:paraId="77272DEE">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提供虚假的项目负责人或者主要技术人员简历、劳动关系证明；</w:t>
      </w:r>
    </w:p>
    <w:p w14:paraId="2ECCC338">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提供虚假的信用状况；</w:t>
      </w:r>
    </w:p>
    <w:p w14:paraId="5A4CC85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其他弄虚作假的行为。</w:t>
      </w:r>
    </w:p>
    <w:p w14:paraId="5F31D289">
      <w:pPr>
        <w:shd w:val="clear"/>
        <w:spacing w:line="360" w:lineRule="auto"/>
        <w:ind w:firstLine="48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.18供应商有恶意串通、妨碍其他供应商的竞争行为、损害采购人或者其他供应商的合法权益情形的。有下列情形之一的，属于或视为恶意串通，其响应无效：</w:t>
      </w:r>
    </w:p>
    <w:p w14:paraId="46ED506A">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w:t>
      </w:r>
      <w:r>
        <w:rPr>
          <w:rFonts w:hint="eastAsia" w:asciiTheme="minorEastAsia" w:hAnsiTheme="minorEastAsia" w:eastAsiaTheme="minorEastAsia"/>
          <w:color w:val="auto"/>
          <w:sz w:val="24"/>
          <w:szCs w:val="24"/>
          <w:highlight w:val="none"/>
        </w:rPr>
        <w:t>供应商直接或者间接从采购人或者采购代理机构处获得其他供应商的相关情况并修改其响应文件；</w:t>
      </w:r>
    </w:p>
    <w:p w14:paraId="4BF8AC4D">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2）</w:t>
      </w:r>
      <w:r>
        <w:rPr>
          <w:rFonts w:hint="eastAsia" w:asciiTheme="minorEastAsia" w:hAnsiTheme="minorEastAsia" w:eastAsiaTheme="minorEastAsia"/>
          <w:color w:val="auto"/>
          <w:sz w:val="24"/>
          <w:szCs w:val="24"/>
          <w:highlight w:val="none"/>
        </w:rPr>
        <w:t>供应商按照采购人或者采购代理机构的授意撤换、修改投标文件或者响应文件；</w:t>
      </w:r>
    </w:p>
    <w:p w14:paraId="42FDD69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3）</w:t>
      </w:r>
      <w:r>
        <w:rPr>
          <w:rFonts w:hint="eastAsia" w:asciiTheme="minorEastAsia" w:hAnsiTheme="minorEastAsia" w:eastAsiaTheme="minorEastAsia"/>
          <w:color w:val="auto"/>
          <w:sz w:val="24"/>
          <w:szCs w:val="24"/>
          <w:highlight w:val="none"/>
        </w:rPr>
        <w:t>供应商之间协商报价、技术方案等投标文件或者响应文件的实质性内容；</w:t>
      </w:r>
    </w:p>
    <w:p w14:paraId="44016EBD">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4）</w:t>
      </w:r>
      <w:r>
        <w:rPr>
          <w:rFonts w:hint="eastAsia" w:asciiTheme="minorEastAsia" w:hAnsiTheme="minorEastAsia" w:eastAsiaTheme="minorEastAsia"/>
          <w:color w:val="auto"/>
          <w:sz w:val="24"/>
          <w:szCs w:val="24"/>
          <w:highlight w:val="none"/>
        </w:rPr>
        <w:t>属于同一集团、协会、商会等组织成员的供应商按照该组织要求协同参加政府采购活动；</w:t>
      </w:r>
    </w:p>
    <w:p w14:paraId="0FDC2471">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rPr>
        <w:t>供应商之间事先约定由某一特定供应商中标、成交；</w:t>
      </w:r>
    </w:p>
    <w:p w14:paraId="1F12A242">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6）</w:t>
      </w:r>
      <w:r>
        <w:rPr>
          <w:rFonts w:hint="eastAsia" w:asciiTheme="minorEastAsia" w:hAnsiTheme="minorEastAsia" w:eastAsiaTheme="minorEastAsia"/>
          <w:color w:val="auto"/>
          <w:sz w:val="24"/>
          <w:szCs w:val="24"/>
          <w:highlight w:val="none"/>
        </w:rPr>
        <w:t>供应商之间商定部分供应商放弃参加政府采购活动或者放弃中标、成交；</w:t>
      </w:r>
    </w:p>
    <w:p w14:paraId="2D8DD203">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7）</w:t>
      </w:r>
      <w:r>
        <w:rPr>
          <w:rFonts w:hint="eastAsia" w:asciiTheme="minorEastAsia" w:hAnsiTheme="minorEastAsia" w:eastAsiaTheme="minorEastAsia"/>
          <w:color w:val="auto"/>
          <w:sz w:val="24"/>
          <w:szCs w:val="24"/>
          <w:highlight w:val="none"/>
        </w:rPr>
        <w:t>供应商与采购人或者采购代理机构之间、供应商相互之间，为谋求特定供应商中标、成交或者排斥其他供应商的其他串通行为。</w:t>
      </w:r>
    </w:p>
    <w:p w14:paraId="682553A4">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8）</w:t>
      </w:r>
      <w:r>
        <w:rPr>
          <w:rFonts w:hint="eastAsia" w:asciiTheme="minorEastAsia" w:hAnsiTheme="minorEastAsia" w:eastAsiaTheme="minorEastAsia"/>
          <w:color w:val="auto"/>
          <w:sz w:val="24"/>
          <w:szCs w:val="24"/>
          <w:highlight w:val="none"/>
        </w:rPr>
        <w:t>不同供应商的响应文件由同一单位或者个人编制；</w:t>
      </w:r>
    </w:p>
    <w:p w14:paraId="3D3E77B9">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9）</w:t>
      </w:r>
      <w:r>
        <w:rPr>
          <w:rFonts w:hint="eastAsia" w:asciiTheme="minorEastAsia" w:hAnsiTheme="minorEastAsia" w:eastAsiaTheme="minorEastAsia"/>
          <w:color w:val="auto"/>
          <w:sz w:val="24"/>
          <w:szCs w:val="24"/>
          <w:highlight w:val="none"/>
        </w:rPr>
        <w:t>不同供应商委托同一单位或者个人办理响应事宜；</w:t>
      </w:r>
    </w:p>
    <w:p w14:paraId="0979995C">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10）</w:t>
      </w:r>
      <w:r>
        <w:rPr>
          <w:rFonts w:hint="eastAsia" w:asciiTheme="minorEastAsia" w:hAnsiTheme="minorEastAsia" w:eastAsiaTheme="minorEastAsia"/>
          <w:color w:val="auto"/>
          <w:sz w:val="24"/>
          <w:szCs w:val="24"/>
          <w:highlight w:val="none"/>
        </w:rPr>
        <w:t>不同供应商的响应文件载明的项目管理成员或者联系人员为同一人；</w:t>
      </w:r>
    </w:p>
    <w:p w14:paraId="628E7015">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lang w:val="en-US" w:eastAsia="zh-CN"/>
        </w:rPr>
        <w:t>11）</w:t>
      </w:r>
      <w:r>
        <w:rPr>
          <w:rFonts w:hint="eastAsia" w:asciiTheme="minorEastAsia" w:hAnsiTheme="minorEastAsia" w:eastAsiaTheme="minorEastAsia"/>
          <w:color w:val="auto"/>
          <w:sz w:val="24"/>
          <w:szCs w:val="24"/>
          <w:highlight w:val="none"/>
        </w:rPr>
        <w:t>不同供应商的响应文件异常一致或者最后报价呈规律性差异。</w:t>
      </w:r>
    </w:p>
    <w:p w14:paraId="18127AE6">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.19供应商仅提交备份响应文件，没有在电子交易平台传输提交响应文件的，响应无效；</w:t>
      </w:r>
    </w:p>
    <w:p w14:paraId="197F8480">
      <w:pPr>
        <w:shd w:val="clea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2.5</w:t>
      </w:r>
      <w:r>
        <w:rPr>
          <w:rFonts w:hint="eastAsia" w:asciiTheme="minorEastAsia" w:hAnsiTheme="minorEastAsia" w:eastAsiaTheme="minorEastAsia"/>
          <w:color w:val="auto"/>
          <w:sz w:val="24"/>
          <w:szCs w:val="24"/>
          <w:highlight w:val="none"/>
        </w:rPr>
        <w:t>.20法律、法规、规章及省级以上规范性文件规定的其他无效情形。</w:t>
      </w:r>
    </w:p>
    <w:p w14:paraId="5EF3D067">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3.磋商程序</w:t>
      </w:r>
    </w:p>
    <w:p w14:paraId="716CC2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磋商小组集中与单一供应商分别进行磋商，并给予所有参加磋商的供应商平等的磋商机会。符合磋商资格的供应商必须在接到磋商通知后在规定时间内在广西政府采购云平台上参加磋商，未在规定时间内参加磋商的视同放弃参加磋商权利，其响应文件按无效响应处理。</w:t>
      </w:r>
    </w:p>
    <w:p w14:paraId="02FF2FA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9F6A8B8">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3.3对磋商文件作出的实质性变动是磋商文件的有效组成部分，由磋商小组及时以电子澄清函形式同时通知所有参加磋商的供应商。</w:t>
      </w:r>
    </w:p>
    <w:p w14:paraId="753CE07D">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31553047">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3.5磋商中，</w:t>
      </w:r>
      <w:r>
        <w:rPr>
          <w:rFonts w:hint="eastAsia" w:ascii="宋体" w:hAnsi="宋体" w:eastAsia="宋体" w:cs="宋体"/>
          <w:color w:val="auto"/>
          <w:spacing w:val="-6"/>
          <w:sz w:val="24"/>
          <w:szCs w:val="24"/>
          <w:highlight w:val="none"/>
        </w:rPr>
        <w:t>磋商的任何一方不得透露与磋商有关的其他供应商的技术资料、价格和其他信息。</w:t>
      </w:r>
    </w:p>
    <w:p w14:paraId="6477F0ED">
      <w:pPr>
        <w:keepNext w:val="0"/>
        <w:keepLines w:val="0"/>
        <w:pageBreakBefore w:val="0"/>
        <w:widowControl/>
        <w:shd w:val="clear"/>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3.6采购代理机构对磋商过程和重要磋商内容进行记录。</w:t>
      </w:r>
    </w:p>
    <w:p w14:paraId="07DE17D2">
      <w:pPr>
        <w:keepNext w:val="0"/>
        <w:keepLines w:val="0"/>
        <w:pageBreakBefore w:val="0"/>
        <w:widowControl/>
        <w:shd w:val="clear"/>
        <w:tabs>
          <w:tab w:val="left" w:pos="540"/>
        </w:tabs>
        <w:kinsoku/>
        <w:wordWrap/>
        <w:overflowPunct/>
        <w:topLinePunct w:val="0"/>
        <w:autoSpaceDE/>
        <w:autoSpaceDN/>
        <w:bidi w:val="0"/>
        <w:adjustRightIn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4AA98B0">
      <w:pPr>
        <w:keepNext w:val="0"/>
        <w:keepLines w:val="0"/>
        <w:pageBreakBefore w:val="0"/>
        <w:shd w:val="clear"/>
        <w:tabs>
          <w:tab w:val="left" w:pos="2835"/>
        </w:tabs>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3.8除本章第3.7条情形外，对磋商过程提交的响应文件进行有效性、完整性和响应程度审查，通过审查的合格供应商不足3家的，采购人或者采购代理机构应当重新开展采购活动。</w:t>
      </w:r>
    </w:p>
    <w:p w14:paraId="733D12CA">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 最后报价</w:t>
      </w:r>
    </w:p>
    <w:p w14:paraId="59EF40C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61703B3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7161E56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最后报价是供应商响应文件的有效组成部分。符合《政府采购竞争性磋商采购方式管理暂行办法》（财库〔2014〕214号）第三条第四项“市场竞争不充分的科研项目，以及需要扶持的科技成果转化项目”和本章第3.7条情形的，提交最后报价的供应商可以为2家。</w:t>
      </w:r>
    </w:p>
    <w:p w14:paraId="7EE57E64">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703D86EB">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4.5供应商未在规定时间内提交最后报价的，视同退出磋商，其响应文件按无效处理。</w:t>
      </w:r>
    </w:p>
    <w:p w14:paraId="4E242392">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4.6最后报价统一开启后，磋商小组对最后报价进行有效性、完整性和响应程度的审查。</w:t>
      </w:r>
    </w:p>
    <w:p w14:paraId="625F275B">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4.7最后报价出现前后不一致的，按照本章第2.4条的规定修正。 </w:t>
      </w:r>
    </w:p>
    <w:p w14:paraId="085321B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4.8修正后的报价出现下列情形的，按无效响应处理：</w:t>
      </w:r>
    </w:p>
    <w:p w14:paraId="628E51B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（1）供应商不确认的（全流程电子化评标采取在线确认）；</w:t>
      </w:r>
    </w:p>
    <w:p w14:paraId="1D51835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（2）经供应商确认修正后的竞标报价（包含首次报价、最后报价）超过所竞标分标规定的采购预算金额的；</w:t>
      </w:r>
    </w:p>
    <w:p w14:paraId="4333A92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4.9经供应商确认修正后的最后报价作为评审及签订合同的依据。</w:t>
      </w:r>
    </w:p>
    <w:p w14:paraId="02C63988">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4.10供应商出现最后报价按无效响应处理或者响应文件按无效处理时，磋商小组应当告知有关供应商。</w:t>
      </w:r>
    </w:p>
    <w:p w14:paraId="1B7370BE">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4.11最后报价结束后，磋商小组不得再与供应商进行任何形式的商谈。</w:t>
      </w:r>
    </w:p>
    <w:p w14:paraId="121B2D0E">
      <w:pPr>
        <w:keepNext w:val="0"/>
        <w:keepLines w:val="0"/>
        <w:pageBreakBefore w:val="0"/>
        <w:shd w:val="clear"/>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5.比较与评价</w:t>
      </w:r>
    </w:p>
    <w:p w14:paraId="4CF3759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5.1评审方法：综合评分法。</w:t>
      </w:r>
    </w:p>
    <w:p w14:paraId="4F077B95">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5.2经磋商确定最终采购需求和提交最后报价的供应商后，由磋商小组采用综合评分法对提交最后报价的供应商的响应文件和最后报价进行综合评分。</w:t>
      </w:r>
    </w:p>
    <w:p w14:paraId="4417B876">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5.3评审时，磋商小组各成员应当独立对每个有效响应的文件进行评价、打分，然后汇总每个供应商每项评分因素的得分。</w:t>
      </w:r>
    </w:p>
    <w:p w14:paraId="6D383EF3">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（1）磋商小组按照磋商文件中规定的评审标准计算各供应商的报价得分。项目评审过程中，不得去掉最后报价中的最高报价和最低报价。</w:t>
      </w:r>
    </w:p>
    <w:p w14:paraId="3F053B2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（2）各供应商的得分为磋商小组所有成员的有效评分的算术平均数。</w:t>
      </w:r>
    </w:p>
    <w:p w14:paraId="2C678719">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5.4评审价为供应商的最后报价（如有修正，以确认修正后的最后报价为准）。</w:t>
      </w:r>
    </w:p>
    <w:p w14:paraId="5FAEA9EF">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5.5由磋商小组根据综合评分情况，按照评审得分由高到低顺序推荐3名以上成交候选供应商，并编写评</w:t>
      </w:r>
      <w:r>
        <w:rPr>
          <w:rFonts w:hint="eastAsia" w:ascii="宋体" w:hAnsi="宋体" w:eastAsia="宋体" w:cs="宋体"/>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5249ED3A">
      <w:pPr>
        <w:keepNext w:val="0"/>
        <w:keepLines w:val="0"/>
        <w:pageBreakBefore w:val="0"/>
        <w:shd w:val="clear"/>
        <w:kinsoku/>
        <w:wordWrap/>
        <w:overflowPunct/>
        <w:topLinePunct w:val="0"/>
        <w:autoSpaceDE/>
        <w:autoSpaceDN/>
        <w:bidi w:val="0"/>
        <w:adjustRightIn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B3DC5E5">
      <w:pPr>
        <w:pStyle w:val="23"/>
        <w:shd w:val="clear"/>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二、评审标准</w:t>
      </w:r>
    </w:p>
    <w:p w14:paraId="7590A95C">
      <w:pPr>
        <w:shd w:val="clear"/>
        <w:snapToGrid w:val="0"/>
        <w:spacing w:line="360" w:lineRule="auto"/>
        <w:jc w:val="left"/>
        <w:outlineLvl w:val="1"/>
        <w:rPr>
          <w:rFonts w:hint="eastAsia" w:ascii="宋体" w:hAnsi="宋体" w:cs="宋体"/>
          <w:b/>
          <w:color w:val="auto"/>
          <w:sz w:val="24"/>
          <w:szCs w:val="24"/>
          <w:highlight w:val="none"/>
        </w:rPr>
      </w:pPr>
      <w:r>
        <w:rPr>
          <w:rFonts w:hint="eastAsia" w:ascii="宋体" w:hAnsi="宋体"/>
          <w:bCs/>
          <w:color w:val="auto"/>
          <w:sz w:val="24"/>
          <w:szCs w:val="24"/>
          <w:highlight w:val="none"/>
        </w:rPr>
        <w:t>6</w:t>
      </w:r>
      <w:r>
        <w:rPr>
          <w:rFonts w:ascii="宋体" w:hAnsi="宋体"/>
          <w:bCs/>
          <w:color w:val="auto"/>
          <w:sz w:val="24"/>
          <w:szCs w:val="24"/>
          <w:highlight w:val="none"/>
        </w:rPr>
        <w:t>.</w:t>
      </w:r>
      <w:r>
        <w:rPr>
          <w:rFonts w:hint="eastAsia" w:ascii="宋体" w:hAnsi="宋体"/>
          <w:bCs/>
          <w:color w:val="auto"/>
          <w:sz w:val="24"/>
          <w:szCs w:val="24"/>
          <w:highlight w:val="none"/>
        </w:rPr>
        <w:t>评审依据：磋商小组将以磋商响应文件为评审依据，对供应商的报价、技术、商务等方面内容按百分制打分。（计分方法按四舍五入取至百分位）</w:t>
      </w:r>
    </w:p>
    <w:tbl>
      <w:tblPr>
        <w:tblStyle w:val="6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047"/>
        <w:gridCol w:w="6786"/>
        <w:gridCol w:w="815"/>
      </w:tblGrid>
      <w:tr w14:paraId="6FFD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40" w:type="pct"/>
            <w:vAlign w:val="center"/>
          </w:tcPr>
          <w:p w14:paraId="75D7B480">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序号</w:t>
            </w:r>
          </w:p>
        </w:tc>
        <w:tc>
          <w:tcPr>
            <w:tcW w:w="564" w:type="pct"/>
            <w:vAlign w:val="center"/>
          </w:tcPr>
          <w:p w14:paraId="211C7C3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评审分项</w:t>
            </w:r>
          </w:p>
        </w:tc>
        <w:tc>
          <w:tcPr>
            <w:tcW w:w="3655" w:type="pct"/>
            <w:vAlign w:val="center"/>
          </w:tcPr>
          <w:p w14:paraId="0B25467F">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评审因素</w:t>
            </w:r>
          </w:p>
        </w:tc>
        <w:tc>
          <w:tcPr>
            <w:tcW w:w="439" w:type="pct"/>
            <w:vAlign w:val="center"/>
          </w:tcPr>
          <w:p w14:paraId="79C73DA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分值</w:t>
            </w:r>
          </w:p>
        </w:tc>
      </w:tr>
      <w:tr w14:paraId="1E7A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1309077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1</w:t>
            </w:r>
          </w:p>
        </w:tc>
        <w:tc>
          <w:tcPr>
            <w:tcW w:w="564" w:type="pct"/>
            <w:vAlign w:val="center"/>
          </w:tcPr>
          <w:p w14:paraId="13694C2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0"/>
                <w:sz w:val="24"/>
                <w:szCs w:val="24"/>
                <w:highlight w:val="none"/>
              </w:rPr>
            </w:pPr>
            <w:r>
              <w:rPr>
                <w:rFonts w:hint="eastAsia" w:cs="仿宋_GB2312" w:asciiTheme="minorEastAsia" w:hAnsiTheme="minorEastAsia" w:eastAsiaTheme="minorEastAsia"/>
                <w:b/>
                <w:bCs/>
                <w:color w:val="auto"/>
                <w:sz w:val="24"/>
                <w:szCs w:val="24"/>
                <w:highlight w:val="none"/>
              </w:rPr>
              <w:t>价格分</w:t>
            </w:r>
            <w:r>
              <w:rPr>
                <w:rFonts w:hint="eastAsia" w:cs="仿宋_GB2312" w:asciiTheme="minorEastAsia" w:hAnsiTheme="minorEastAsia" w:eastAsiaTheme="minorEastAsia"/>
                <w:b/>
                <w:bCs/>
                <w:color w:val="auto"/>
                <w:sz w:val="24"/>
                <w:szCs w:val="24"/>
                <w:highlight w:val="none"/>
                <w:lang w:eastAsia="zh-CN"/>
              </w:rPr>
              <w:t>（</w:t>
            </w:r>
            <w:r>
              <w:rPr>
                <w:rFonts w:hint="eastAsia" w:cs="仿宋_GB2312" w:asciiTheme="minorEastAsia" w:hAnsiTheme="minorEastAsia" w:eastAsiaTheme="minorEastAsia"/>
                <w:b/>
                <w:bCs/>
                <w:color w:val="auto"/>
                <w:sz w:val="24"/>
                <w:szCs w:val="24"/>
                <w:highlight w:val="none"/>
                <w:lang w:val="en-US" w:eastAsia="zh-CN"/>
              </w:rPr>
              <w:t>满分10分</w:t>
            </w:r>
            <w:r>
              <w:rPr>
                <w:rFonts w:hint="eastAsia" w:cs="仿宋_GB2312" w:asciiTheme="minorEastAsia" w:hAnsiTheme="minorEastAsia" w:eastAsiaTheme="minorEastAsia"/>
                <w:b/>
                <w:bCs/>
                <w:color w:val="auto"/>
                <w:sz w:val="24"/>
                <w:szCs w:val="24"/>
                <w:highlight w:val="none"/>
                <w:lang w:eastAsia="zh-CN"/>
              </w:rPr>
              <w:t>）</w:t>
            </w:r>
          </w:p>
        </w:tc>
        <w:tc>
          <w:tcPr>
            <w:tcW w:w="3655" w:type="pct"/>
            <w:vAlign w:val="top"/>
          </w:tcPr>
          <w:p w14:paraId="2A582859">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价格分：</w:t>
            </w:r>
          </w:p>
          <w:p w14:paraId="31E86CC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（1）评审价为供应商的最后报价，最终成交供应商的成交金额等于最后报价（如有修正，以确认修正后的最后报价为准）。</w:t>
            </w:r>
          </w:p>
          <w:p w14:paraId="3F34D57E">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（2）</w:t>
            </w:r>
            <w:r>
              <w:rPr>
                <w:rFonts w:hint="eastAsia" w:ascii="宋体" w:hAnsi="宋体" w:cs="宋体"/>
                <w:bCs/>
                <w:color w:val="auto"/>
                <w:sz w:val="24"/>
                <w:szCs w:val="24"/>
                <w:highlight w:val="none"/>
                <w:lang w:val="en-US" w:eastAsia="zh-CN"/>
              </w:rPr>
              <w:t>本项目为</w:t>
            </w:r>
            <w:r>
              <w:rPr>
                <w:rFonts w:hint="eastAsia" w:ascii="宋体" w:hAnsi="宋体" w:eastAsia="宋体" w:cs="宋体"/>
                <w:bCs/>
                <w:color w:val="auto"/>
                <w:sz w:val="24"/>
                <w:szCs w:val="24"/>
                <w:highlight w:val="none"/>
                <w:lang w:eastAsia="zh-CN"/>
              </w:rPr>
              <w:t>专门面向中小企业采购的政府采购项目</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供应商不再重复享受价格折扣</w:t>
            </w:r>
            <w:r>
              <w:rPr>
                <w:rFonts w:hint="eastAsia" w:ascii="宋体" w:hAnsi="宋体" w:eastAsia="宋体" w:cs="宋体"/>
                <w:bCs/>
                <w:color w:val="auto"/>
                <w:sz w:val="24"/>
                <w:szCs w:val="24"/>
                <w:highlight w:val="none"/>
                <w:lang w:eastAsia="zh-CN"/>
              </w:rPr>
              <w:t>。</w:t>
            </w:r>
          </w:p>
          <w:p w14:paraId="0B1C84EF">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3</w:t>
            </w:r>
            <w:r>
              <w:rPr>
                <w:rFonts w:hint="eastAsia" w:ascii="宋体" w:hAnsi="宋体" w:eastAsia="宋体" w:cs="宋体"/>
                <w:bCs/>
                <w:color w:val="auto"/>
                <w:sz w:val="24"/>
                <w:szCs w:val="24"/>
                <w:highlight w:val="none"/>
                <w:lang w:eastAsia="zh-CN"/>
              </w:rPr>
              <w:t>）有效磋商报价的最低价作为评标基准价，其最低报价为满分；按［磋商报价得分=（磋商基准价/磋商报价）*10］的计算公式计算。</w:t>
            </w:r>
          </w:p>
          <w:p w14:paraId="650AC817">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评审过程中，不得去掉报价中的最高报价和最低报价。</w:t>
            </w:r>
          </w:p>
          <w:p w14:paraId="5AF8B23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eastAsia="zh-CN"/>
              </w:rPr>
              <w:t>）异常低价审查处理</w:t>
            </w:r>
          </w:p>
          <w:p w14:paraId="1752F3E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①政府采购评审中出现下列情形之一的，磋商小组应当启动异常低价投标（响应）审查程序：</w:t>
            </w:r>
          </w:p>
          <w:p w14:paraId="658526D2">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A.响应报价低于全部通过符合性审查供应商响应报价平均值65%的，即响应报价＜全部通过符合性审查供应商响应报价平均值×65%；</w:t>
            </w:r>
          </w:p>
          <w:p w14:paraId="7CB18DDF">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B.响应报价低于通过符合性审查且报价次低供应商响应报价65%的，即响应报价＜通过符合性审查且报价次低供应商响应报价×65%；</w:t>
            </w:r>
          </w:p>
          <w:p w14:paraId="6D99B0DE">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C.响应报价低于采购项目最高</w:t>
            </w:r>
            <w:r>
              <w:rPr>
                <w:rFonts w:hint="eastAsia" w:ascii="宋体" w:hAnsi="宋体" w:cs="宋体"/>
                <w:bCs/>
                <w:color w:val="auto"/>
                <w:sz w:val="24"/>
                <w:szCs w:val="24"/>
                <w:highlight w:val="none"/>
                <w:lang w:val="en-US" w:eastAsia="zh-CN"/>
              </w:rPr>
              <w:t>限制单价</w:t>
            </w:r>
            <w:r>
              <w:rPr>
                <w:rFonts w:hint="eastAsia" w:ascii="宋体" w:hAnsi="宋体" w:eastAsia="宋体" w:cs="宋体"/>
                <w:bCs/>
                <w:color w:val="auto"/>
                <w:sz w:val="24"/>
                <w:szCs w:val="24"/>
                <w:highlight w:val="none"/>
                <w:lang w:eastAsia="zh-CN"/>
              </w:rPr>
              <w:t>65%的，即响应</w:t>
            </w:r>
            <w:r>
              <w:rPr>
                <w:rFonts w:hint="eastAsia" w:ascii="宋体" w:hAnsi="宋体" w:cs="宋体"/>
                <w:bCs/>
                <w:color w:val="auto"/>
                <w:sz w:val="24"/>
                <w:szCs w:val="24"/>
                <w:highlight w:val="none"/>
                <w:lang w:val="en-US" w:eastAsia="zh-CN"/>
              </w:rPr>
              <w:t>单价报价</w:t>
            </w:r>
            <w:r>
              <w:rPr>
                <w:rFonts w:hint="eastAsia" w:ascii="宋体" w:hAnsi="宋体" w:eastAsia="宋体" w:cs="宋体"/>
                <w:bCs/>
                <w:color w:val="auto"/>
                <w:sz w:val="24"/>
                <w:szCs w:val="24"/>
                <w:highlight w:val="none"/>
                <w:lang w:eastAsia="zh-CN"/>
              </w:rPr>
              <w:t>＜采购项目最高</w:t>
            </w:r>
            <w:r>
              <w:rPr>
                <w:rFonts w:hint="eastAsia" w:ascii="宋体" w:hAnsi="宋体" w:cs="宋体"/>
                <w:bCs/>
                <w:color w:val="auto"/>
                <w:sz w:val="24"/>
                <w:szCs w:val="24"/>
                <w:highlight w:val="none"/>
                <w:lang w:val="en-US" w:eastAsia="zh-CN"/>
              </w:rPr>
              <w:t>限制单价</w:t>
            </w:r>
            <w:r>
              <w:rPr>
                <w:rFonts w:hint="eastAsia" w:ascii="宋体" w:hAnsi="宋体" w:eastAsia="宋体" w:cs="宋体"/>
                <w:bCs/>
                <w:color w:val="auto"/>
                <w:sz w:val="24"/>
                <w:szCs w:val="24"/>
                <w:highlight w:val="none"/>
                <w:lang w:eastAsia="zh-CN"/>
              </w:rPr>
              <w:t>×65%；</w:t>
            </w:r>
          </w:p>
          <w:p w14:paraId="1C80C879">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D.其他磋商小组认为供应商报价过低，有可能影响产品质量或者不能诚信履约的情形。</w:t>
            </w:r>
          </w:p>
          <w:p w14:paraId="1CAF0303">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②审查工作流程：</w:t>
            </w:r>
          </w:p>
          <w:p w14:paraId="3F3B36AC">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磋商小组启动异常低价响应审查后，应当要求相关供应商在评审现场合理的时间内对响应价格作出解释，提供项目具体成本测算等与报价合理性相关的书面说明及必要的证明材料，包括但不限于原材料成本、人工成本、制造费用等。</w:t>
            </w:r>
          </w:p>
          <w:p w14:paraId="4B529028">
            <w:pPr>
              <w:pStyle w:val="38"/>
              <w:keepNext w:val="0"/>
              <w:keepLines w:val="0"/>
              <w:pageBreakBefore w:val="0"/>
              <w:widowControl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Cs/>
                <w:color w:val="auto"/>
                <w:sz w:val="24"/>
                <w:szCs w:val="24"/>
                <w:highlight w:val="none"/>
                <w:u w:val="single"/>
              </w:rPr>
            </w:pPr>
            <w:r>
              <w:rPr>
                <w:rFonts w:hint="eastAsia" w:ascii="宋体" w:hAnsi="宋体" w:eastAsia="宋体" w:cs="宋体"/>
                <w:bCs/>
                <w:color w:val="auto"/>
                <w:sz w:val="24"/>
                <w:szCs w:val="24"/>
                <w:highlight w:val="none"/>
                <w:lang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tc>
        <w:tc>
          <w:tcPr>
            <w:tcW w:w="439" w:type="pct"/>
            <w:vAlign w:val="center"/>
          </w:tcPr>
          <w:p w14:paraId="04415D47">
            <w:pPr>
              <w:keepNext w:val="0"/>
              <w:keepLines w:val="0"/>
              <w:pageBreakBefore w:val="0"/>
              <w:suppressLineNumbers w:val="0"/>
              <w:shd w:val="clear"/>
              <w:kinsoku/>
              <w:wordWrap/>
              <w:overflowPunct/>
              <w:topLinePunct w:val="0"/>
              <w:bidi w:val="0"/>
              <w:adjustRightInd w:val="0"/>
              <w:snapToGrid w:val="0"/>
              <w:spacing w:before="0" w:beforeAutospacing="0" w:after="0" w:afterAutospacing="0" w:line="440" w:lineRule="exact"/>
              <w:ind w:left="0" w:leftChars="0" w:right="0" w:rightChars="0"/>
              <w:jc w:val="center"/>
              <w:rPr>
                <w:rFonts w:hint="eastAsia" w:ascii="宋体" w:hAnsi="宋体" w:cs="宋体"/>
                <w:color w:val="auto"/>
                <w:kern w:val="0"/>
                <w:sz w:val="24"/>
                <w:szCs w:val="24"/>
                <w:highlight w:val="none"/>
              </w:rPr>
            </w:pPr>
            <w:r>
              <w:rPr>
                <w:rFonts w:hint="eastAsia" w:cs="仿宋_GB2312" w:asciiTheme="minorEastAsia" w:hAnsiTheme="minorEastAsia" w:eastAsiaTheme="minorEastAsia"/>
                <w:b/>
                <w:bCs w:val="0"/>
                <w:color w:val="auto"/>
                <w:sz w:val="24"/>
                <w:szCs w:val="24"/>
                <w:highlight w:val="none"/>
                <w:lang w:val="en-US" w:eastAsia="zh-CN"/>
              </w:rPr>
              <w:t>10</w:t>
            </w:r>
            <w:r>
              <w:rPr>
                <w:rFonts w:hint="eastAsia" w:cs="仿宋_GB2312" w:asciiTheme="minorEastAsia" w:hAnsiTheme="minorEastAsia" w:eastAsiaTheme="minorEastAsia"/>
                <w:b/>
                <w:bCs w:val="0"/>
                <w:color w:val="auto"/>
                <w:sz w:val="24"/>
                <w:szCs w:val="24"/>
                <w:highlight w:val="none"/>
              </w:rPr>
              <w:t>分</w:t>
            </w:r>
          </w:p>
        </w:tc>
      </w:tr>
      <w:tr w14:paraId="23C3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40" w:type="pct"/>
            <w:vAlign w:val="center"/>
          </w:tcPr>
          <w:p w14:paraId="064CD692">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2</w:t>
            </w:r>
          </w:p>
        </w:tc>
        <w:tc>
          <w:tcPr>
            <w:tcW w:w="564" w:type="pct"/>
            <w:vAlign w:val="center"/>
          </w:tcPr>
          <w:p w14:paraId="7FD3651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技术分</w:t>
            </w:r>
          </w:p>
        </w:tc>
        <w:tc>
          <w:tcPr>
            <w:tcW w:w="3655" w:type="pct"/>
            <w:vAlign w:val="center"/>
          </w:tcPr>
          <w:p w14:paraId="608F2DB4">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评审因素</w:t>
            </w:r>
          </w:p>
        </w:tc>
        <w:tc>
          <w:tcPr>
            <w:tcW w:w="439" w:type="pct"/>
            <w:vAlign w:val="center"/>
          </w:tcPr>
          <w:p w14:paraId="55172BC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分值</w:t>
            </w:r>
          </w:p>
        </w:tc>
      </w:tr>
      <w:tr w14:paraId="47F3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340" w:type="pct"/>
            <w:vAlign w:val="center"/>
          </w:tcPr>
          <w:p w14:paraId="0E3D758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2.1</w:t>
            </w:r>
          </w:p>
        </w:tc>
        <w:tc>
          <w:tcPr>
            <w:tcW w:w="564" w:type="pct"/>
            <w:vAlign w:val="center"/>
          </w:tcPr>
          <w:p w14:paraId="11BF946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服务方案总体框架（满分15分）</w:t>
            </w:r>
          </w:p>
        </w:tc>
        <w:tc>
          <w:tcPr>
            <w:tcW w:w="3655" w:type="pct"/>
            <w:vAlign w:val="center"/>
          </w:tcPr>
          <w:p w14:paraId="737545C4">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一档（15分）：供应商针对本项目全民健身赛事（象棋、围棋、国际象棋、桥牌四项）实际情况，提供完整的服务方案总体框架，涵盖项目概况、组织架构、服务流程、质量管控、风险防范、赛后总结六大核心模块；针对四项赛事分别制定差异化服务子方案，明确各赛项特点与专项应对措施；服务流程节点完整，含赛前筹备、赛中执行、赛后收尾全过程，各节点设明确时间节点与交付成果；建立可量化的质量管控体系，配套质量检查与持续改进机制；方案整体逻辑严谨、针对性强，完全匹配本项目服务需求</w:t>
            </w:r>
          </w:p>
          <w:p w14:paraId="2C3A2379">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档（10分）：供应商提供服务方案总体框架，涵盖主要核心模块；针对部分赛事制定了专项子方案；服务流程节点不够完整，覆盖赛前赛中赛后主要环节；有基本的质量管控措施；方案整体较完整，能满足项目基本需求，但针对性和细化程度有待加强。</w:t>
            </w:r>
          </w:p>
          <w:p w14:paraId="61916F30">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三档（5分）：供应商仅提供笼统的服务方案框架，核心模块不完整；未针对四项赛事制定差异化子方案；服务流程节点关键环节缺失；质量管控措施笼统，缺乏可量化指标；方案落地性不足。</w:t>
            </w:r>
          </w:p>
          <w:p w14:paraId="3EA7B3BE">
            <w:pPr>
              <w:keepNext w:val="0"/>
              <w:keepLines w:val="0"/>
              <w:pageBreakBefore w:val="0"/>
              <w:suppressLineNumbers w:val="0"/>
              <w:shd w:val="clear"/>
              <w:kinsoku/>
              <w:wordWrap/>
              <w:overflowPunct/>
              <w:topLinePunct w:val="0"/>
              <w:autoSpaceDE w:val="0"/>
              <w:autoSpaceDN w:val="0"/>
              <w:bidi w:val="0"/>
              <w:adjustRightInd w:val="0"/>
              <w:spacing w:before="0" w:beforeAutospacing="0" w:after="0" w:afterAutospacing="0" w:line="440" w:lineRule="exact"/>
              <w:ind w:left="0" w:leftChars="0" w:right="0" w:rightChars="0" w:firstLine="480" w:firstLineChars="200"/>
              <w:jc w:val="left"/>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四档（0分）：未提供</w:t>
            </w:r>
            <w:r>
              <w:rPr>
                <w:rFonts w:hint="eastAsia" w:ascii="宋体" w:hAnsi="宋体" w:cs="宋体"/>
                <w:b w:val="0"/>
                <w:bCs/>
                <w:color w:val="auto"/>
                <w:sz w:val="24"/>
                <w:szCs w:val="24"/>
                <w:highlight w:val="none"/>
                <w:lang w:eastAsia="zh-CN" w:bidi="ar"/>
              </w:rPr>
              <w:t>本项目</w:t>
            </w:r>
            <w:r>
              <w:rPr>
                <w:rFonts w:hint="eastAsia" w:ascii="宋体" w:hAnsi="宋体" w:cs="宋体"/>
                <w:b w:val="0"/>
                <w:bCs/>
                <w:color w:val="auto"/>
                <w:sz w:val="24"/>
                <w:szCs w:val="24"/>
                <w:highlight w:val="none"/>
                <w:lang w:val="en-US" w:eastAsia="zh-CN"/>
              </w:rPr>
              <w:t>服务方案，不得分。</w:t>
            </w:r>
          </w:p>
        </w:tc>
        <w:tc>
          <w:tcPr>
            <w:tcW w:w="439" w:type="pct"/>
            <w:vAlign w:val="center"/>
          </w:tcPr>
          <w:p w14:paraId="5CBCA11A">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w:t>
            </w:r>
          </w:p>
        </w:tc>
      </w:tr>
      <w:tr w14:paraId="4A92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27046EBE">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2.2</w:t>
            </w:r>
          </w:p>
        </w:tc>
        <w:tc>
          <w:tcPr>
            <w:tcW w:w="564" w:type="pct"/>
            <w:vAlign w:val="center"/>
          </w:tcPr>
          <w:p w14:paraId="462EAD1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竞赛组织方案（满分20分）</w:t>
            </w:r>
          </w:p>
        </w:tc>
        <w:tc>
          <w:tcPr>
            <w:tcW w:w="3655" w:type="pct"/>
            <w:vAlign w:val="center"/>
          </w:tcPr>
          <w:p w14:paraId="5609F19F">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eastAsia="宋体"/>
                <w:color w:val="auto"/>
                <w:highlight w:val="none"/>
                <w:lang w:eastAsia="zh-CN"/>
              </w:rPr>
            </w:pPr>
            <w:r>
              <w:rPr>
                <w:rFonts w:hint="eastAsia" w:ascii="宋体" w:hAnsi="宋体" w:cs="宋体"/>
                <w:b w:val="0"/>
                <w:bCs/>
                <w:color w:val="auto"/>
                <w:sz w:val="24"/>
                <w:szCs w:val="24"/>
                <w:highlight w:val="none"/>
                <w:lang w:eastAsia="zh-CN" w:bidi="ar"/>
              </w:rPr>
              <w:t>一档（</w:t>
            </w:r>
            <w:r>
              <w:rPr>
                <w:rFonts w:hint="eastAsia" w:ascii="宋体" w:hAnsi="宋体" w:cs="宋体"/>
                <w:b w:val="0"/>
                <w:bCs/>
                <w:color w:val="auto"/>
                <w:sz w:val="24"/>
                <w:szCs w:val="24"/>
                <w:highlight w:val="none"/>
                <w:lang w:val="en-US" w:eastAsia="zh-CN" w:bidi="ar"/>
              </w:rPr>
              <w:t>20</w:t>
            </w:r>
            <w:r>
              <w:rPr>
                <w:rFonts w:hint="eastAsia" w:ascii="宋体" w:hAnsi="宋体" w:cs="宋体"/>
                <w:b w:val="0"/>
                <w:bCs/>
                <w:color w:val="auto"/>
                <w:sz w:val="24"/>
                <w:szCs w:val="24"/>
                <w:highlight w:val="none"/>
                <w:lang w:eastAsia="zh-CN" w:bidi="ar"/>
              </w:rPr>
              <w:t>分）：</w:t>
            </w:r>
            <w:r>
              <w:rPr>
                <w:rFonts w:hint="eastAsia" w:ascii="宋体" w:hAnsi="宋体" w:cs="宋体"/>
                <w:b w:val="0"/>
                <w:bCs/>
                <w:color w:val="auto"/>
                <w:sz w:val="24"/>
                <w:szCs w:val="24"/>
                <w:highlight w:val="none"/>
                <w:lang w:val="en-US" w:eastAsia="zh-CN" w:bidi="ar"/>
              </w:rPr>
              <w:t>供应商针对本项目四项赛事提供详尽竞赛组织方案：赛程编排科学合理，覆盖全部赛项，明确各类型赛事编排、抽签与评分规则；开颁奖仪式方案完整，包含议程设计等配套安排；方案专业可操作，完全满足赛事组织要求。</w:t>
            </w:r>
          </w:p>
          <w:p w14:paraId="496E9AC5">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二档</w:t>
            </w:r>
            <w:r>
              <w:rPr>
                <w:rFonts w:hint="eastAsia" w:ascii="宋体" w:hAnsi="宋体" w:cs="宋体"/>
                <w:b w:val="0"/>
                <w:bCs/>
                <w:color w:val="auto"/>
                <w:sz w:val="24"/>
                <w:szCs w:val="24"/>
                <w:highlight w:val="none"/>
                <w:lang w:eastAsia="zh-CN" w:bidi="ar"/>
              </w:rPr>
              <w:t>（</w:t>
            </w:r>
            <w:r>
              <w:rPr>
                <w:rFonts w:hint="eastAsia" w:ascii="宋体" w:hAnsi="宋体" w:cs="宋体"/>
                <w:b w:val="0"/>
                <w:bCs/>
                <w:color w:val="auto"/>
                <w:sz w:val="24"/>
                <w:szCs w:val="24"/>
                <w:highlight w:val="none"/>
                <w:lang w:val="en-US" w:eastAsia="zh-CN" w:bidi="ar"/>
              </w:rPr>
              <w:t>14</w:t>
            </w:r>
            <w:r>
              <w:rPr>
                <w:rFonts w:hint="eastAsia" w:ascii="宋体" w:hAnsi="宋体" w:cs="宋体"/>
                <w:b w:val="0"/>
                <w:bCs/>
                <w:color w:val="auto"/>
                <w:sz w:val="24"/>
                <w:szCs w:val="24"/>
                <w:highlight w:val="none"/>
                <w:lang w:eastAsia="zh-CN" w:bidi="ar"/>
              </w:rPr>
              <w:t>分）：</w:t>
            </w:r>
            <w:r>
              <w:rPr>
                <w:rFonts w:hint="eastAsia" w:ascii="宋体" w:hAnsi="宋体" w:cs="宋体"/>
                <w:b w:val="0"/>
                <w:bCs/>
                <w:color w:val="auto"/>
                <w:sz w:val="24"/>
                <w:szCs w:val="24"/>
                <w:highlight w:val="none"/>
                <w:lang w:val="en-US" w:eastAsia="zh-CN" w:bidi="ar"/>
              </w:rPr>
              <w:t>供应商针对本项目四项赛事提供了竞赛组织方案：赛程编排合理，覆盖全部赛项，明确各类型赛事编排、抽签与评分规则；开颁奖仪式方案较完整，基本满足四项仪式的议程设计要求；成绩统计公示流程清晰，能保障结果准确及时；方案整体完整可操作，能够满足赛事组织基本需求。</w:t>
            </w:r>
          </w:p>
          <w:p w14:paraId="774C14F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三档（8分）：供应商仅提供基本的竞赛组织框架内容，赛程编排覆盖主要赛项，开颁奖仪式等核心内容均有涉及，但内容较为笼统，部分环节安排不够明确，可操作性有待加强。</w:t>
            </w:r>
          </w:p>
          <w:p w14:paraId="2ED5933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bidi="ar"/>
              </w:rPr>
            </w:pPr>
            <w:r>
              <w:rPr>
                <w:rFonts w:hint="eastAsia" w:ascii="宋体" w:hAnsi="宋体" w:cs="宋体"/>
                <w:b w:val="0"/>
                <w:bCs/>
                <w:color w:val="auto"/>
                <w:sz w:val="24"/>
                <w:szCs w:val="24"/>
                <w:highlight w:val="none"/>
                <w:lang w:val="en-US" w:eastAsia="zh-CN" w:bidi="ar"/>
              </w:rPr>
              <w:t>四档（0分）：未提供本项目竞赛组织方案，不得分。</w:t>
            </w:r>
          </w:p>
        </w:tc>
        <w:tc>
          <w:tcPr>
            <w:tcW w:w="439" w:type="pct"/>
            <w:vAlign w:val="center"/>
          </w:tcPr>
          <w:p w14:paraId="10CA335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20</w:t>
            </w:r>
          </w:p>
        </w:tc>
      </w:tr>
      <w:tr w14:paraId="03A1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A4AED1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2.3</w:t>
            </w:r>
          </w:p>
        </w:tc>
        <w:tc>
          <w:tcPr>
            <w:tcW w:w="564" w:type="pct"/>
            <w:vAlign w:val="center"/>
          </w:tcPr>
          <w:p w14:paraId="2EF3E90D">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lang w:eastAsia="zh-CN"/>
              </w:rPr>
              <w:t>赛事医疗卫生、安全与应急方案</w:t>
            </w:r>
            <w:r>
              <w:rPr>
                <w:rFonts w:hint="eastAsia" w:ascii="宋体" w:hAnsi="宋体" w:eastAsia="宋体" w:cs="宋体"/>
                <w:b/>
                <w:bCs w:val="0"/>
                <w:color w:val="auto"/>
                <w:sz w:val="24"/>
                <w:szCs w:val="24"/>
                <w:highlight w:val="none"/>
                <w:lang w:val="en-US" w:eastAsia="zh-CN"/>
              </w:rPr>
              <w:t>（满分10分）</w:t>
            </w:r>
          </w:p>
        </w:tc>
        <w:tc>
          <w:tcPr>
            <w:tcW w:w="3655" w:type="pct"/>
            <w:vAlign w:val="center"/>
          </w:tcPr>
          <w:p w14:paraId="52C89492">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一档（10分）：方案具有高度针对性，紧密结合本项目竞赛特点、赛事规模、参与人群等进行风险评估和需求分析，赛事各阶段保障措施描述全面到位。对各类可能发生的突发事件制定差异化处置流程，明确分级响应体系、指挥责任及响应时限，确保及时高效响应。预案内容覆盖全面、针对性强、科学合理，具备创新性和高落地价值，能有效保障赛事安全有序运行。</w:t>
            </w:r>
          </w:p>
          <w:p w14:paraId="434D604B">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二档（7分）：方案内容齐全，按赛事保障需求逐项响应，医疗保障、安全防控、应急处置等各模块要素完备，结构清晰，符合赛事基本保障规范，但在针对本项目特点的专属措施方面可进一步加强。</w:t>
            </w:r>
          </w:p>
          <w:p w14:paraId="1BA409BD">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default"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三档（4分）：方案涵盖医疗、安保、应急等基础内容，框架基本完整，对保障工作的总体思路和各环节安排进行了概述，但结合本项目实际情况的分析不够深入，具体执行层面的细化内容有待充实。</w:t>
            </w:r>
          </w:p>
          <w:p w14:paraId="644A0B5C">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bidi="ar"/>
              </w:rPr>
            </w:pPr>
            <w:r>
              <w:rPr>
                <w:rFonts w:hint="eastAsia" w:ascii="宋体" w:hAnsi="宋体" w:cs="宋体"/>
                <w:b w:val="0"/>
                <w:bCs/>
                <w:color w:val="auto"/>
                <w:sz w:val="24"/>
                <w:szCs w:val="24"/>
                <w:highlight w:val="none"/>
                <w:lang w:val="en-US" w:eastAsia="zh-CN" w:bidi="ar"/>
              </w:rPr>
              <w:t>四档（0分）：未提供赛事医疗卫生、安全与应急方案的，不得分。</w:t>
            </w:r>
          </w:p>
        </w:tc>
        <w:tc>
          <w:tcPr>
            <w:tcW w:w="439" w:type="pct"/>
            <w:vAlign w:val="center"/>
          </w:tcPr>
          <w:p w14:paraId="0D7FC6A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A9A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6B0F310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4</w:t>
            </w:r>
          </w:p>
        </w:tc>
        <w:tc>
          <w:tcPr>
            <w:tcW w:w="564" w:type="pct"/>
            <w:vAlign w:val="center"/>
          </w:tcPr>
          <w:p w14:paraId="786DB8AF">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eastAsia="宋体" w:cs="宋体"/>
                <w:b/>
                <w:bCs w:val="0"/>
                <w:color w:val="auto"/>
                <w:sz w:val="24"/>
                <w:szCs w:val="24"/>
                <w:highlight w:val="none"/>
                <w:lang w:eastAsia="zh-CN"/>
              </w:rPr>
              <w:t>物资与后勤保障方案分</w:t>
            </w:r>
            <w:r>
              <w:rPr>
                <w:rFonts w:hint="eastAsia" w:ascii="宋体" w:hAnsi="宋体" w:cs="宋体"/>
                <w:b/>
                <w:bCs/>
                <w:color w:val="auto"/>
                <w:sz w:val="24"/>
                <w:szCs w:val="24"/>
                <w:highlight w:val="none"/>
                <w:lang w:val="en-US" w:eastAsia="zh-CN"/>
              </w:rPr>
              <w:t>（满分10分）</w:t>
            </w:r>
          </w:p>
        </w:tc>
        <w:tc>
          <w:tcPr>
            <w:tcW w:w="3655" w:type="pct"/>
            <w:vAlign w:val="center"/>
          </w:tcPr>
          <w:p w14:paraId="168963AC">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一档（10分）：供应商针对本项目四项赛事提供全面的物资与后勤保障方案。场地搭建与氛围布置方案详细，物料清单完整，含主背景板、签到区、成绩公告栏、功能分区指引、赛事主题装饰等，明确搭建进度计划与安全标准；竞赛器材与设备保障充足，提供完整器材清单，裁判桌、记分牌、音响设备、计时设备、颁奖用品等，明确器材规格标准、数量、品牌，建立设备故障应急替换机制；食宿交通保障方案细致，提供详细的食宿交通安排计划；志愿服务保障方案完善；方案整体物资齐全、保障到位，完全满足赛事后勤需求。</w:t>
            </w:r>
          </w:p>
          <w:p w14:paraId="1B2B283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eastAsia="宋体" w:cs="宋体"/>
                <w:b w:val="0"/>
                <w:bCs/>
                <w:color w:val="auto"/>
                <w:sz w:val="24"/>
                <w:szCs w:val="24"/>
                <w:highlight w:val="none"/>
                <w:lang w:val="en-US" w:eastAsia="zh-CN" w:bidi="ar"/>
              </w:rPr>
            </w:pPr>
            <w:r>
              <w:rPr>
                <w:rFonts w:hint="eastAsia" w:ascii="宋体" w:hAnsi="宋体" w:eastAsia="宋体" w:cs="宋体"/>
                <w:b w:val="0"/>
                <w:bCs/>
                <w:color w:val="auto"/>
                <w:sz w:val="24"/>
                <w:szCs w:val="24"/>
                <w:highlight w:val="none"/>
                <w:lang w:val="en-US" w:eastAsia="zh-CN" w:bidi="ar"/>
              </w:rPr>
              <w:t>二档（7分）：供应商提供物资与后勤保障方案，场地搭建与氛围布置有基本方案；提供了竞赛器材与设备有基本清单但未能完全覆盖赛事需求；食宿交通有基本安排；志愿服务保障方案不够完善；方案整体较完整，能满足赛事基本后勤保障需求，但部分内容细化不足。</w:t>
            </w:r>
          </w:p>
          <w:p w14:paraId="1D89CB99">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default"/>
                <w:color w:val="auto"/>
                <w:highlight w:val="none"/>
              </w:rPr>
            </w:pPr>
            <w:r>
              <w:rPr>
                <w:rFonts w:hint="eastAsia" w:ascii="宋体" w:hAnsi="宋体" w:cs="宋体"/>
                <w:b w:val="0"/>
                <w:bCs/>
                <w:color w:val="auto"/>
                <w:sz w:val="24"/>
                <w:szCs w:val="24"/>
                <w:highlight w:val="none"/>
                <w:lang w:val="en-US" w:eastAsia="zh-CN" w:bidi="ar"/>
              </w:rPr>
              <w:t>三</w:t>
            </w:r>
            <w:r>
              <w:rPr>
                <w:rFonts w:hint="eastAsia" w:ascii="宋体" w:hAnsi="宋体" w:eastAsia="宋体" w:cs="宋体"/>
                <w:b w:val="0"/>
                <w:bCs/>
                <w:color w:val="auto"/>
                <w:sz w:val="24"/>
                <w:szCs w:val="24"/>
                <w:highlight w:val="none"/>
                <w:lang w:val="en-US" w:eastAsia="zh-CN" w:bidi="ar"/>
              </w:rPr>
              <w:t>档（4分）：供应商仅提供笼统的物资与后勤保障方案，场地搭建物料较少；竞赛器材清单不完整，无明确的应急替换机制；食宿交通安排模糊；志愿服务岗位设置不足；方案落地性不足。</w:t>
            </w:r>
          </w:p>
          <w:p w14:paraId="27866FC0">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rPr>
            </w:pPr>
            <w:r>
              <w:rPr>
                <w:rFonts w:hint="eastAsia" w:ascii="宋体" w:hAnsi="宋体" w:cs="宋体"/>
                <w:b w:val="0"/>
                <w:bCs/>
                <w:color w:val="auto"/>
                <w:sz w:val="24"/>
                <w:szCs w:val="24"/>
                <w:highlight w:val="none"/>
                <w:lang w:val="en-US" w:eastAsia="zh-CN"/>
              </w:rPr>
              <w:t>四档（0分）：未提供物资与后勤保障方案，不得分。</w:t>
            </w:r>
          </w:p>
        </w:tc>
        <w:tc>
          <w:tcPr>
            <w:tcW w:w="439" w:type="pct"/>
            <w:vAlign w:val="center"/>
          </w:tcPr>
          <w:p w14:paraId="4FEA6985">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0ACC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0A8448F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rPr>
              <w:t>2.</w:t>
            </w:r>
            <w:r>
              <w:rPr>
                <w:rFonts w:hint="eastAsia" w:ascii="宋体" w:hAnsi="宋体" w:cs="宋体"/>
                <w:bCs/>
                <w:color w:val="auto"/>
                <w:kern w:val="0"/>
                <w:sz w:val="24"/>
                <w:szCs w:val="24"/>
                <w:highlight w:val="none"/>
                <w:lang w:val="en-US" w:eastAsia="zh-CN"/>
              </w:rPr>
              <w:t>5</w:t>
            </w:r>
          </w:p>
        </w:tc>
        <w:tc>
          <w:tcPr>
            <w:tcW w:w="564" w:type="pct"/>
            <w:vAlign w:val="center"/>
          </w:tcPr>
          <w:p w14:paraId="3520B8E3">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服务保障承诺（满分10分）</w:t>
            </w:r>
          </w:p>
        </w:tc>
        <w:tc>
          <w:tcPr>
            <w:tcW w:w="3655" w:type="pct"/>
            <w:vAlign w:val="center"/>
          </w:tcPr>
          <w:p w14:paraId="229C6E12">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eastAsia="zh-CN"/>
              </w:rPr>
              <w:t>一档（10分）：</w:t>
            </w:r>
            <w:r>
              <w:rPr>
                <w:rFonts w:hint="eastAsia" w:ascii="宋体" w:hAnsi="宋体" w:cs="宋体"/>
                <w:b w:val="0"/>
                <w:bCs/>
                <w:color w:val="auto"/>
                <w:sz w:val="24"/>
                <w:szCs w:val="24"/>
                <w:highlight w:val="none"/>
                <w:lang w:val="en-US" w:eastAsia="zh-CN"/>
              </w:rPr>
              <w:t>供应商针对本项目实际情况，明确了项目负责人及专业服务团队配置岗位；提供了各项赛事服务保障承诺，至少包含：驻场服务承诺明确项目负责人及核心团队全程驻场（赛事期间全时段在岗），沟通响应承诺明确响应时效（一般问题30分钟内响应、2小时内给出解决方案、4小时内解决落实）；各项承诺具体可落地、可核查，完全匹配本项目服务保障要求。</w:t>
            </w:r>
          </w:p>
          <w:p w14:paraId="7B195437">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二档（7分）：供应商配置了基本服务团队，提出了常规服务保障承诺，包括基本的响应时效（一般问题2小时内响应、8小时内解决）、驻场安排（部分时段驻场）等；可满足项目基本服务保障需求，但针对性保障措施不够细化，承诺条款不够具体。</w:t>
            </w:r>
          </w:p>
          <w:p w14:paraId="0220167B">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三档（</w:t>
            </w:r>
            <w:r>
              <w:rPr>
                <w:rFonts w:hint="eastAsia" w:ascii="宋体" w:hAnsi="宋体" w:cs="宋体"/>
                <w:b w:val="0"/>
                <w:bCs/>
                <w:color w:val="auto"/>
                <w:sz w:val="24"/>
                <w:szCs w:val="24"/>
                <w:highlight w:val="none"/>
                <w:lang w:val="en-US" w:eastAsia="zh-CN"/>
              </w:rPr>
              <w:t>4</w:t>
            </w:r>
            <w:r>
              <w:rPr>
                <w:rFonts w:hint="eastAsia" w:ascii="宋体" w:hAnsi="宋体" w:cs="宋体"/>
                <w:b w:val="0"/>
                <w:bCs/>
                <w:color w:val="auto"/>
                <w:sz w:val="24"/>
                <w:szCs w:val="24"/>
                <w:highlight w:val="none"/>
                <w:lang w:eastAsia="zh-CN"/>
              </w:rPr>
              <w:t>分）：</w:t>
            </w:r>
            <w:r>
              <w:rPr>
                <w:rFonts w:hint="eastAsia" w:ascii="宋体" w:hAnsi="宋体" w:cs="宋体"/>
                <w:b w:val="0"/>
                <w:bCs/>
                <w:color w:val="auto"/>
                <w:sz w:val="24"/>
                <w:szCs w:val="24"/>
                <w:highlight w:val="none"/>
                <w:lang w:val="en-US" w:eastAsia="zh-CN"/>
              </w:rPr>
              <w:t>仅提出笼统的服务保障承诺，未明确团队配置及专项保障措施，无具体响应时效、驻场安排、售后期限等量化指标，落地性不足。</w:t>
            </w:r>
          </w:p>
          <w:p w14:paraId="007ABA3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firstLine="480" w:firstLineChars="200"/>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四档（0分）：未提供服务保障承诺，不得分。</w:t>
            </w:r>
          </w:p>
        </w:tc>
        <w:tc>
          <w:tcPr>
            <w:tcW w:w="439" w:type="pct"/>
            <w:vAlign w:val="center"/>
          </w:tcPr>
          <w:p w14:paraId="79E5E61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5A50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49377097">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val="en-US" w:eastAsia="zh-CN"/>
              </w:rPr>
              <w:t>2.6</w:t>
            </w:r>
          </w:p>
        </w:tc>
        <w:tc>
          <w:tcPr>
            <w:tcW w:w="564" w:type="pct"/>
            <w:vAlign w:val="center"/>
          </w:tcPr>
          <w:p w14:paraId="7E99EAB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eastAsia" w:ascii="宋体" w:hAnsi="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
              </w:rPr>
              <w:t>拟投入</w:t>
            </w:r>
            <w:r>
              <w:rPr>
                <w:rFonts w:hint="eastAsia" w:ascii="宋体" w:hAnsi="宋体" w:eastAsia="宋体" w:cs="宋体"/>
                <w:b/>
                <w:bCs/>
                <w:color w:val="auto"/>
                <w:kern w:val="2"/>
                <w:sz w:val="24"/>
                <w:szCs w:val="24"/>
                <w:highlight w:val="none"/>
                <w:lang w:val="en-US" w:eastAsia="zh-CN" w:bidi="ar"/>
              </w:rPr>
              <w:t>人员配置（满分</w:t>
            </w:r>
            <w:r>
              <w:rPr>
                <w:rFonts w:hint="eastAsia" w:ascii="宋体" w:hAnsi="宋体" w:cs="宋体"/>
                <w:b/>
                <w:bCs/>
                <w:color w:val="auto"/>
                <w:kern w:val="2"/>
                <w:sz w:val="24"/>
                <w:szCs w:val="24"/>
                <w:highlight w:val="none"/>
                <w:lang w:val="en-US" w:eastAsia="zh-CN" w:bidi="ar"/>
              </w:rPr>
              <w:t>15</w:t>
            </w:r>
            <w:r>
              <w:rPr>
                <w:rFonts w:hint="eastAsia" w:ascii="宋体" w:hAnsi="宋体" w:eastAsia="宋体" w:cs="宋体"/>
                <w:b/>
                <w:bCs/>
                <w:color w:val="auto"/>
                <w:kern w:val="2"/>
                <w:sz w:val="24"/>
                <w:szCs w:val="24"/>
                <w:highlight w:val="none"/>
                <w:lang w:val="en-US" w:eastAsia="zh-CN" w:bidi="ar"/>
              </w:rPr>
              <w:t>分）</w:t>
            </w:r>
          </w:p>
        </w:tc>
        <w:tc>
          <w:tcPr>
            <w:tcW w:w="3655" w:type="pct"/>
            <w:vAlign w:val="center"/>
          </w:tcPr>
          <w:p w14:paraId="4C2544DA">
            <w:pPr>
              <w:keepNext w:val="0"/>
              <w:keepLines w:val="0"/>
              <w:pageBreakBefore w:val="0"/>
              <w:suppressLineNumbers w:val="0"/>
              <w:shd w:val="clear"/>
              <w:kinsoku/>
              <w:wordWrap/>
              <w:overflowPunct/>
              <w:topLinePunct w:val="0"/>
              <w:autoSpaceDE w:val="0"/>
              <w:autoSpaceDN w:val="0"/>
              <w:bidi w:val="0"/>
              <w:adjustRightInd w:val="0"/>
              <w:snapToGrid/>
              <w:spacing w:before="0" w:beforeAutospacing="0" w:after="0" w:afterAutospacing="0" w:line="440" w:lineRule="exact"/>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一档（</w:t>
            </w:r>
            <w:r>
              <w:rPr>
                <w:rFonts w:hint="eastAsia" w:ascii="宋体" w:hAnsi="宋体" w:cs="宋体"/>
                <w:b w:val="0"/>
                <w:bCs w:val="0"/>
                <w:color w:val="auto"/>
                <w:kern w:val="0"/>
                <w:sz w:val="24"/>
                <w:szCs w:val="24"/>
                <w:highlight w:val="none"/>
                <w:lang w:val="en-US" w:eastAsia="zh-CN"/>
              </w:rPr>
              <w:t>15</w:t>
            </w:r>
            <w:r>
              <w:rPr>
                <w:rFonts w:hint="eastAsia" w:ascii="宋体" w:hAnsi="宋体" w:eastAsia="宋体" w:cs="宋体"/>
                <w:b w:val="0"/>
                <w:bCs w:val="0"/>
                <w:color w:val="auto"/>
                <w:kern w:val="0"/>
                <w:sz w:val="24"/>
                <w:szCs w:val="24"/>
                <w:highlight w:val="none"/>
                <w:lang w:val="en-US" w:eastAsia="zh-CN"/>
              </w:rPr>
              <w:t>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rPr>
              <w:t>针对本项目编制完整详细的人员分工方案，岗位设置完整匹配</w:t>
            </w:r>
            <w:r>
              <w:rPr>
                <w:rFonts w:hint="eastAsia" w:ascii="宋体" w:hAnsi="宋体" w:cs="宋体"/>
                <w:color w:val="auto"/>
                <w:sz w:val="24"/>
                <w:szCs w:val="24"/>
                <w:highlight w:val="none"/>
                <w:lang w:eastAsia="zh-CN"/>
              </w:rPr>
              <w:t>象棋、围棋、国际象棋、桥牌</w:t>
            </w:r>
            <w:r>
              <w:rPr>
                <w:rFonts w:hint="default" w:ascii="宋体" w:hAnsi="宋体" w:eastAsia="宋体" w:cs="宋体"/>
                <w:color w:val="auto"/>
                <w:sz w:val="24"/>
                <w:szCs w:val="24"/>
                <w:highlight w:val="none"/>
              </w:rPr>
              <w:t>四项赛事全部岗位需求，岗位职责清晰</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项目负责人及专职竞赛负责人总人数达到10人及以上的</w:t>
            </w:r>
            <w:r>
              <w:rPr>
                <w:rFonts w:hint="default" w:ascii="宋体" w:hAnsi="宋体" w:eastAsia="宋体" w:cs="宋体"/>
                <w:color w:val="auto"/>
                <w:sz w:val="24"/>
                <w:szCs w:val="24"/>
                <w:highlight w:val="none"/>
              </w:rPr>
              <w:t>；同时在</w:t>
            </w:r>
            <w:r>
              <w:rPr>
                <w:rFonts w:hint="eastAsia" w:ascii="宋体" w:hAnsi="宋体" w:eastAsia="宋体" w:cs="宋体"/>
                <w:color w:val="auto"/>
                <w:sz w:val="24"/>
                <w:szCs w:val="24"/>
                <w:highlight w:val="none"/>
                <w:lang w:val="en-US" w:eastAsia="zh-CN"/>
              </w:rPr>
              <w:t>响应</w:t>
            </w:r>
            <w:r>
              <w:rPr>
                <w:rFonts w:hint="default" w:ascii="宋体" w:hAnsi="宋体" w:eastAsia="宋体" w:cs="宋体"/>
                <w:color w:val="auto"/>
                <w:sz w:val="24"/>
                <w:szCs w:val="24"/>
                <w:highlight w:val="none"/>
              </w:rPr>
              <w:t>文件中承诺：合同履约期间，未经采购人书面同意，核心岗位人员不得擅自更换，若擅自更换</w:t>
            </w:r>
            <w:r>
              <w:rPr>
                <w:rFonts w:hint="eastAsia" w:ascii="宋体" w:hAnsi="宋体" w:cs="宋体"/>
                <w:color w:val="auto"/>
                <w:sz w:val="24"/>
                <w:szCs w:val="24"/>
                <w:highlight w:val="none"/>
                <w:lang w:eastAsia="zh-CN"/>
              </w:rPr>
              <w:t>，</w:t>
            </w:r>
            <w:r>
              <w:rPr>
                <w:rFonts w:hint="default" w:ascii="宋体" w:hAnsi="宋体" w:eastAsia="宋体" w:cs="宋体"/>
                <w:color w:val="auto"/>
                <w:sz w:val="24"/>
                <w:szCs w:val="24"/>
                <w:highlight w:val="none"/>
              </w:rPr>
              <w:t>按合同</w:t>
            </w:r>
            <w:r>
              <w:rPr>
                <w:rFonts w:hint="eastAsia" w:ascii="宋体" w:hAnsi="宋体" w:cs="宋体"/>
                <w:color w:val="auto"/>
                <w:sz w:val="24"/>
                <w:szCs w:val="24"/>
                <w:highlight w:val="none"/>
                <w:lang w:val="en-US" w:eastAsia="zh-CN"/>
              </w:rPr>
              <w:t>约定</w:t>
            </w:r>
            <w:r>
              <w:rPr>
                <w:rFonts w:hint="default" w:ascii="宋体" w:hAnsi="宋体" w:eastAsia="宋体" w:cs="宋体"/>
                <w:color w:val="auto"/>
                <w:sz w:val="24"/>
                <w:szCs w:val="24"/>
                <w:highlight w:val="none"/>
              </w:rPr>
              <w:t>承担违约责任</w:t>
            </w:r>
            <w:r>
              <w:rPr>
                <w:rFonts w:hint="eastAsia" w:ascii="宋体" w:hAnsi="宋体" w:eastAsia="宋体" w:cs="宋体"/>
                <w:b w:val="0"/>
                <w:bCs w:val="0"/>
                <w:color w:val="auto"/>
                <w:kern w:val="0"/>
                <w:sz w:val="24"/>
                <w:szCs w:val="24"/>
                <w:highlight w:val="none"/>
                <w:lang w:val="en-US" w:eastAsia="zh-CN"/>
              </w:rPr>
              <w:t>。</w:t>
            </w:r>
          </w:p>
          <w:p w14:paraId="5A82B588">
            <w:pPr>
              <w:keepNext w:val="0"/>
              <w:keepLines w:val="0"/>
              <w:pageBreakBefore w:val="0"/>
              <w:suppressLineNumbers w:val="0"/>
              <w:shd w:val="clear"/>
              <w:kinsoku/>
              <w:wordWrap/>
              <w:overflowPunct/>
              <w:topLinePunct w:val="0"/>
              <w:autoSpaceDE w:val="0"/>
              <w:autoSpaceDN w:val="0"/>
              <w:bidi w:val="0"/>
              <w:adjustRightInd w:val="0"/>
              <w:snapToGrid/>
              <w:spacing w:before="0" w:beforeAutospacing="0" w:after="0" w:afterAutospacing="0" w:line="440" w:lineRule="exact"/>
              <w:ind w:left="0" w:leftChars="0" w:right="0" w:rightChars="0" w:firstLine="480" w:firstLineChars="200"/>
              <w:jc w:val="both"/>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二档（</w:t>
            </w:r>
            <w:r>
              <w:rPr>
                <w:rFonts w:hint="eastAsia" w:ascii="宋体" w:hAnsi="宋体" w:cs="宋体"/>
                <w:b w:val="0"/>
                <w:bCs w:val="0"/>
                <w:color w:val="auto"/>
                <w:kern w:val="0"/>
                <w:sz w:val="24"/>
                <w:szCs w:val="24"/>
                <w:highlight w:val="none"/>
                <w:lang w:val="en-US" w:eastAsia="zh-CN"/>
              </w:rPr>
              <w:t>10</w:t>
            </w:r>
            <w:r>
              <w:rPr>
                <w:rFonts w:hint="eastAsia" w:ascii="宋体" w:hAnsi="宋体" w:eastAsia="宋体" w:cs="宋体"/>
                <w:b w:val="0"/>
                <w:bCs w:val="0"/>
                <w:color w:val="auto"/>
                <w:kern w:val="0"/>
                <w:sz w:val="24"/>
                <w:szCs w:val="24"/>
                <w:highlight w:val="none"/>
                <w:lang w:val="en-US" w:eastAsia="zh-CN"/>
              </w:rPr>
              <w:t>分）：供应商提供相对具体的人员分工方案，主要岗位设置基本满足本项目赛事服务需要</w:t>
            </w:r>
            <w:r>
              <w:rPr>
                <w:rFonts w:hint="eastAsia" w:ascii="宋体" w:hAnsi="宋体" w:cs="宋体"/>
                <w:b w:val="0"/>
                <w:bCs w:val="0"/>
                <w:color w:val="auto"/>
                <w:kern w:val="0"/>
                <w:sz w:val="24"/>
                <w:szCs w:val="24"/>
                <w:highlight w:val="none"/>
                <w:lang w:val="en-US" w:eastAsia="zh-CN"/>
              </w:rPr>
              <w:t>，</w:t>
            </w:r>
            <w:r>
              <w:rPr>
                <w:rFonts w:hint="eastAsia" w:ascii="宋体" w:hAnsi="宋体" w:cs="宋体"/>
                <w:color w:val="auto"/>
                <w:sz w:val="24"/>
                <w:szCs w:val="24"/>
                <w:highlight w:val="none"/>
                <w:lang w:val="en-US" w:eastAsia="zh-CN"/>
              </w:rPr>
              <w:t>项目负责人及专职竞赛负责人总人数达到8人</w:t>
            </w:r>
            <w:r>
              <w:rPr>
                <w:rFonts w:hint="eastAsia" w:ascii="宋体" w:hAnsi="宋体" w:eastAsia="宋体" w:cs="宋体"/>
                <w:b w:val="0"/>
                <w:bCs w:val="0"/>
                <w:color w:val="auto"/>
                <w:kern w:val="0"/>
                <w:sz w:val="24"/>
                <w:szCs w:val="24"/>
                <w:highlight w:val="none"/>
                <w:lang w:val="en-US" w:eastAsia="zh-CN"/>
              </w:rPr>
              <w:t>；同时在响应文件中承诺：合同履约期间，未经采购人书面同意，核心岗位人员不得擅自更换，若擅自更换</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eastAsia="zh-CN"/>
              </w:rPr>
              <w:t>按合同</w:t>
            </w:r>
            <w:r>
              <w:rPr>
                <w:rFonts w:hint="eastAsia" w:ascii="宋体" w:hAnsi="宋体" w:cs="宋体"/>
                <w:b w:val="0"/>
                <w:bCs w:val="0"/>
                <w:color w:val="auto"/>
                <w:kern w:val="0"/>
                <w:sz w:val="24"/>
                <w:szCs w:val="24"/>
                <w:highlight w:val="none"/>
                <w:lang w:val="en-US" w:eastAsia="zh-CN"/>
              </w:rPr>
              <w:t>约定</w:t>
            </w:r>
            <w:r>
              <w:rPr>
                <w:rFonts w:hint="eastAsia" w:ascii="宋体" w:hAnsi="宋体" w:eastAsia="宋体" w:cs="宋体"/>
                <w:b w:val="0"/>
                <w:bCs w:val="0"/>
                <w:color w:val="auto"/>
                <w:kern w:val="0"/>
                <w:sz w:val="24"/>
                <w:szCs w:val="24"/>
                <w:highlight w:val="none"/>
                <w:lang w:val="en-US" w:eastAsia="zh-CN"/>
              </w:rPr>
              <w:t>承担违约责任。</w:t>
            </w:r>
          </w:p>
          <w:p w14:paraId="50B61C57">
            <w:pPr>
              <w:pStyle w:val="633"/>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440" w:lineRule="exact"/>
              <w:ind w:left="0" w:leftChars="0" w:right="0" w:rightChars="0" w:firstLine="480" w:firstLineChars="200"/>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三档（</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rPr>
              <w:t>分）：</w:t>
            </w:r>
            <w:r>
              <w:rPr>
                <w:rFonts w:hint="eastAsia" w:ascii="宋体" w:hAnsi="宋体" w:eastAsia="宋体" w:cs="宋体"/>
                <w:color w:val="auto"/>
                <w:sz w:val="24"/>
                <w:szCs w:val="24"/>
                <w:highlight w:val="none"/>
                <w:lang w:val="en-US" w:eastAsia="zh-CN"/>
              </w:rPr>
              <w:t>供应商</w:t>
            </w:r>
            <w:r>
              <w:rPr>
                <w:rFonts w:hint="default" w:ascii="宋体" w:hAnsi="宋体" w:eastAsia="宋体" w:cs="宋体"/>
                <w:color w:val="auto"/>
                <w:sz w:val="24"/>
                <w:szCs w:val="24"/>
                <w:highlight w:val="none"/>
              </w:rPr>
              <w:t>提供人员分工安排，具备基础岗位设置，可满足本项目最低赛事服务需要</w:t>
            </w:r>
            <w:r>
              <w:rPr>
                <w:rFonts w:hint="eastAsia" w:ascii="宋体" w:hAnsi="宋体" w:cs="宋体"/>
                <w:b w:val="0"/>
                <w:bCs w:val="0"/>
                <w:color w:val="auto"/>
                <w:kern w:val="0"/>
                <w:sz w:val="24"/>
                <w:szCs w:val="24"/>
                <w:highlight w:val="none"/>
                <w:lang w:val="en-US" w:eastAsia="zh-CN"/>
              </w:rPr>
              <w:t>，</w:t>
            </w:r>
            <w:r>
              <w:rPr>
                <w:rFonts w:hint="eastAsia" w:ascii="宋体" w:hAnsi="宋体" w:cs="宋体"/>
                <w:color w:val="auto"/>
                <w:sz w:val="24"/>
                <w:szCs w:val="24"/>
                <w:highlight w:val="none"/>
                <w:lang w:val="en-US" w:eastAsia="zh-CN"/>
              </w:rPr>
              <w:t>项目负责人及专职竞赛负责人总人数达到</w:t>
            </w:r>
            <w:r>
              <w:rPr>
                <w:rFonts w:hint="eastAsia" w:cs="宋体"/>
                <w:color w:val="auto"/>
                <w:sz w:val="24"/>
                <w:szCs w:val="24"/>
                <w:highlight w:val="none"/>
                <w:lang w:val="en-US" w:eastAsia="zh-CN"/>
              </w:rPr>
              <w:t>5</w:t>
            </w:r>
            <w:r>
              <w:rPr>
                <w:rFonts w:hint="eastAsia" w:ascii="宋体" w:hAnsi="宋体" w:cs="宋体"/>
                <w:color w:val="auto"/>
                <w:sz w:val="24"/>
                <w:szCs w:val="24"/>
                <w:highlight w:val="none"/>
                <w:lang w:val="en-US" w:eastAsia="zh-CN"/>
              </w:rPr>
              <w:t>人</w:t>
            </w:r>
            <w:r>
              <w:rPr>
                <w:rFonts w:hint="default" w:ascii="宋体" w:hAnsi="宋体" w:eastAsia="宋体" w:cs="宋体"/>
                <w:color w:val="auto"/>
                <w:sz w:val="24"/>
                <w:szCs w:val="24"/>
                <w:highlight w:val="none"/>
              </w:rPr>
              <w:t>；同时在</w:t>
            </w:r>
            <w:r>
              <w:rPr>
                <w:rFonts w:hint="eastAsia" w:ascii="宋体" w:hAnsi="宋体" w:eastAsia="宋体" w:cs="宋体"/>
                <w:color w:val="auto"/>
                <w:sz w:val="24"/>
                <w:szCs w:val="24"/>
                <w:highlight w:val="none"/>
                <w:lang w:val="en-US" w:eastAsia="zh-CN"/>
              </w:rPr>
              <w:t>响应</w:t>
            </w:r>
            <w:r>
              <w:rPr>
                <w:rFonts w:hint="default" w:ascii="宋体" w:hAnsi="宋体" w:eastAsia="宋体" w:cs="宋体"/>
                <w:color w:val="auto"/>
                <w:sz w:val="24"/>
                <w:szCs w:val="24"/>
                <w:highlight w:val="none"/>
              </w:rPr>
              <w:t>文件中承诺：合同履约期间，未经采购人书面同意，核心岗位人员不得擅自更换，若擅自更换按合同承担违约责任</w:t>
            </w:r>
            <w:r>
              <w:rPr>
                <w:rFonts w:hint="eastAsia" w:ascii="宋体" w:hAnsi="宋体" w:eastAsia="宋体" w:cs="宋体"/>
                <w:b w:val="0"/>
                <w:bCs w:val="0"/>
                <w:color w:val="auto"/>
                <w:kern w:val="0"/>
                <w:sz w:val="24"/>
                <w:szCs w:val="24"/>
                <w:highlight w:val="none"/>
                <w:lang w:val="en-US" w:eastAsia="zh-CN"/>
              </w:rPr>
              <w:t>。</w:t>
            </w:r>
          </w:p>
        </w:tc>
        <w:tc>
          <w:tcPr>
            <w:tcW w:w="439" w:type="pct"/>
            <w:vAlign w:val="center"/>
          </w:tcPr>
          <w:p w14:paraId="44BC82DF">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15</w:t>
            </w:r>
          </w:p>
        </w:tc>
      </w:tr>
      <w:tr w14:paraId="0450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0" w:type="pct"/>
            <w:vAlign w:val="center"/>
          </w:tcPr>
          <w:p w14:paraId="5AE8544A">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Cs/>
                <w:color w:val="auto"/>
                <w:kern w:val="0"/>
                <w:sz w:val="24"/>
                <w:szCs w:val="24"/>
                <w:highlight w:val="none"/>
                <w:lang w:val="en-US" w:eastAsia="zh-CN"/>
              </w:rPr>
            </w:pPr>
            <w:r>
              <w:rPr>
                <w:rFonts w:hint="eastAsia" w:ascii="宋体" w:hAnsi="宋体" w:cs="宋体"/>
                <w:b/>
                <w:bCs/>
                <w:color w:val="auto"/>
                <w:kern w:val="0"/>
                <w:sz w:val="24"/>
                <w:szCs w:val="24"/>
                <w:highlight w:val="none"/>
              </w:rPr>
              <w:t>3</w:t>
            </w:r>
          </w:p>
        </w:tc>
        <w:tc>
          <w:tcPr>
            <w:tcW w:w="564" w:type="pct"/>
            <w:vAlign w:val="center"/>
          </w:tcPr>
          <w:p w14:paraId="74EB3388">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b/>
                <w:bCs/>
                <w:color w:val="auto"/>
                <w:kern w:val="2"/>
                <w:sz w:val="24"/>
                <w:szCs w:val="24"/>
                <w:highlight w:val="none"/>
                <w:lang w:val="en-US" w:eastAsia="zh-CN" w:bidi="ar"/>
              </w:rPr>
            </w:pPr>
            <w:r>
              <w:rPr>
                <w:rFonts w:hint="eastAsia" w:ascii="宋体" w:hAnsi="宋体" w:cs="宋体"/>
                <w:b/>
                <w:bCs/>
                <w:color w:val="auto"/>
                <w:sz w:val="24"/>
                <w:szCs w:val="24"/>
                <w:highlight w:val="none"/>
                <w:lang w:val="en-US" w:eastAsia="zh-CN"/>
              </w:rPr>
              <w:t>商务</w:t>
            </w:r>
            <w:r>
              <w:rPr>
                <w:rFonts w:hint="eastAsia" w:ascii="宋体" w:hAnsi="宋体" w:cs="宋体"/>
                <w:b/>
                <w:bCs/>
                <w:color w:val="auto"/>
                <w:sz w:val="24"/>
                <w:szCs w:val="24"/>
                <w:highlight w:val="none"/>
              </w:rPr>
              <w:t>分</w:t>
            </w:r>
          </w:p>
        </w:tc>
        <w:tc>
          <w:tcPr>
            <w:tcW w:w="3655" w:type="pct"/>
            <w:vAlign w:val="center"/>
          </w:tcPr>
          <w:p w14:paraId="22C35791">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eastAsia="宋体" w:cs="宋体"/>
                <w:b w:val="0"/>
                <w:bCs w:val="0"/>
                <w:color w:val="auto"/>
                <w:kern w:val="0"/>
                <w:sz w:val="24"/>
                <w:szCs w:val="24"/>
                <w:highlight w:val="none"/>
                <w:lang w:val="en-US" w:eastAsia="zh-CN"/>
              </w:rPr>
            </w:pPr>
            <w:r>
              <w:rPr>
                <w:rFonts w:hint="eastAsia" w:ascii="宋体" w:hAnsi="宋体" w:cs="宋体"/>
                <w:b/>
                <w:color w:val="auto"/>
                <w:kern w:val="0"/>
                <w:sz w:val="24"/>
                <w:szCs w:val="24"/>
                <w:highlight w:val="none"/>
              </w:rPr>
              <w:t>评审因素</w:t>
            </w:r>
          </w:p>
        </w:tc>
        <w:tc>
          <w:tcPr>
            <w:tcW w:w="439" w:type="pct"/>
            <w:vAlign w:val="center"/>
          </w:tcPr>
          <w:p w14:paraId="581512BD">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rPr>
                <w:rFonts w:hint="eastAsia" w:ascii="宋体" w:hAnsi="宋体" w:cs="宋体"/>
                <w:color w:val="auto"/>
                <w:kern w:val="0"/>
                <w:sz w:val="24"/>
                <w:szCs w:val="24"/>
                <w:highlight w:val="none"/>
                <w:lang w:val="en-US" w:eastAsia="zh-CN"/>
              </w:rPr>
            </w:pPr>
            <w:r>
              <w:rPr>
                <w:rFonts w:hint="eastAsia" w:ascii="宋体" w:hAnsi="宋体" w:cs="宋体"/>
                <w:b/>
                <w:color w:val="auto"/>
                <w:kern w:val="0"/>
                <w:sz w:val="24"/>
                <w:szCs w:val="24"/>
                <w:highlight w:val="none"/>
              </w:rPr>
              <w:t>分值</w:t>
            </w:r>
          </w:p>
        </w:tc>
      </w:tr>
      <w:tr w14:paraId="15A9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40" w:type="pct"/>
            <w:vAlign w:val="center"/>
          </w:tcPr>
          <w:p w14:paraId="21A462A4">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textAlignment w:val="baseline"/>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3.1</w:t>
            </w:r>
          </w:p>
        </w:tc>
        <w:tc>
          <w:tcPr>
            <w:tcW w:w="564" w:type="pct"/>
            <w:vAlign w:val="center"/>
          </w:tcPr>
          <w:p w14:paraId="7CCC02B8">
            <w:pPr>
              <w:pStyle w:val="56"/>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jc w:val="center"/>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业绩分</w:t>
            </w:r>
          </w:p>
          <w:p w14:paraId="5B81C93B">
            <w:pPr>
              <w:pStyle w:val="56"/>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
              </w:rPr>
              <w:t>（满分</w:t>
            </w:r>
            <w:r>
              <w:rPr>
                <w:rFonts w:hint="eastAsia" w:hAnsi="宋体" w:eastAsia="宋体" w:cs="宋体"/>
                <w:b/>
                <w:bCs/>
                <w:color w:val="auto"/>
                <w:kern w:val="2"/>
                <w:sz w:val="24"/>
                <w:szCs w:val="24"/>
                <w:highlight w:val="none"/>
                <w:lang w:val="en-US" w:eastAsia="zh-CN" w:bidi="ar"/>
              </w:rPr>
              <w:t>10</w:t>
            </w:r>
            <w:r>
              <w:rPr>
                <w:rFonts w:hint="eastAsia" w:ascii="宋体" w:hAnsi="宋体" w:eastAsia="宋体" w:cs="宋体"/>
                <w:b/>
                <w:bCs/>
                <w:color w:val="auto"/>
                <w:kern w:val="2"/>
                <w:sz w:val="24"/>
                <w:szCs w:val="24"/>
                <w:highlight w:val="none"/>
                <w:lang w:val="en-US" w:eastAsia="zh-CN" w:bidi="ar"/>
              </w:rPr>
              <w:t>分）</w:t>
            </w:r>
          </w:p>
        </w:tc>
        <w:tc>
          <w:tcPr>
            <w:tcW w:w="3655" w:type="pct"/>
            <w:vAlign w:val="center"/>
          </w:tcPr>
          <w:p w14:paraId="19A0C2AA">
            <w:pPr>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firstLine="0" w:firstLineChars="0"/>
              <w:jc w:val="both"/>
              <w:rPr>
                <w:rFonts w:hint="eastAsia" w:ascii="宋体" w:hAnsi="宋体" w:eastAsia="宋体" w:cs="宋体"/>
                <w:b w:val="0"/>
                <w:bCs w:val="0"/>
                <w:color w:val="auto"/>
                <w:kern w:val="2"/>
                <w:sz w:val="24"/>
                <w:szCs w:val="24"/>
                <w:highlight w:val="none"/>
                <w:lang w:val="en-US" w:eastAsia="zh-CN" w:bidi="ar"/>
              </w:rPr>
            </w:pPr>
            <w:r>
              <w:rPr>
                <w:rFonts w:hint="eastAsia" w:ascii="宋体" w:hAnsi="宋体" w:eastAsia="宋体" w:cs="宋体"/>
                <w:b w:val="0"/>
                <w:bCs w:val="0"/>
                <w:color w:val="auto"/>
                <w:kern w:val="2"/>
                <w:sz w:val="24"/>
                <w:szCs w:val="24"/>
                <w:highlight w:val="none"/>
                <w:lang w:val="en-US" w:eastAsia="zh-CN" w:bidi="ar"/>
              </w:rPr>
              <w:t>供应商自202</w:t>
            </w:r>
            <w:r>
              <w:rPr>
                <w:rFonts w:hint="eastAsia" w:ascii="宋体" w:hAnsi="宋体" w:cs="宋体"/>
                <w:b w:val="0"/>
                <w:bCs w:val="0"/>
                <w:color w:val="auto"/>
                <w:kern w:val="2"/>
                <w:sz w:val="24"/>
                <w:szCs w:val="24"/>
                <w:highlight w:val="none"/>
                <w:lang w:val="en-US" w:eastAsia="zh-CN" w:bidi="ar"/>
              </w:rPr>
              <w:t>1</w:t>
            </w:r>
            <w:r>
              <w:rPr>
                <w:rFonts w:hint="eastAsia" w:ascii="宋体" w:hAnsi="宋体" w:eastAsia="宋体" w:cs="宋体"/>
                <w:b w:val="0"/>
                <w:bCs w:val="0"/>
                <w:color w:val="auto"/>
                <w:kern w:val="2"/>
                <w:sz w:val="24"/>
                <w:szCs w:val="24"/>
                <w:highlight w:val="none"/>
                <w:lang w:val="en-US" w:eastAsia="zh-CN" w:bidi="ar"/>
              </w:rPr>
              <w:t>年 1 月 1 日以来承担过类似体育</w:t>
            </w:r>
            <w:r>
              <w:rPr>
                <w:rFonts w:hint="eastAsia" w:ascii="宋体" w:hAnsi="宋体" w:cs="宋体"/>
                <w:b w:val="0"/>
                <w:bCs w:val="0"/>
                <w:color w:val="auto"/>
                <w:kern w:val="2"/>
                <w:sz w:val="24"/>
                <w:szCs w:val="24"/>
                <w:highlight w:val="none"/>
                <w:lang w:val="en-US" w:eastAsia="zh-CN" w:bidi="ar"/>
              </w:rPr>
              <w:t>赛事服务</w:t>
            </w:r>
            <w:r>
              <w:rPr>
                <w:rFonts w:hint="eastAsia" w:ascii="宋体" w:hAnsi="宋体" w:eastAsia="宋体" w:cs="宋体"/>
                <w:b w:val="0"/>
                <w:bCs w:val="0"/>
                <w:color w:val="auto"/>
                <w:kern w:val="2"/>
                <w:sz w:val="24"/>
                <w:szCs w:val="24"/>
                <w:highlight w:val="none"/>
                <w:lang w:val="en-US" w:eastAsia="zh-CN" w:bidi="ar"/>
              </w:rPr>
              <w:t>工作的，每项业绩得2分，满分10分。</w:t>
            </w:r>
          </w:p>
          <w:p w14:paraId="0D778872">
            <w:pPr>
              <w:keepNext w:val="0"/>
              <w:keepLines w:val="0"/>
              <w:pageBreakBefore w:val="0"/>
              <w:widowControl w:val="0"/>
              <w:suppressLineNumbers w:val="0"/>
              <w:shd w:val="clear"/>
              <w:kinsoku/>
              <w:wordWrap/>
              <w:overflowPunct/>
              <w:topLinePunct w:val="0"/>
              <w:autoSpaceDE w:val="0"/>
              <w:autoSpaceDN/>
              <w:bidi w:val="0"/>
              <w:adjustRightInd w:val="0"/>
              <w:spacing w:before="0" w:beforeAutospacing="0" w:after="0" w:afterAutospacing="0" w:line="440" w:lineRule="exact"/>
              <w:ind w:left="0" w:leftChars="0" w:right="0" w:rightChars="0" w:firstLine="0" w:firstLineChars="0"/>
              <w:jc w:val="both"/>
              <w:rPr>
                <w:rFonts w:hint="default" w:ascii="宋体" w:hAnsi="宋体"/>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
              </w:rPr>
              <w:t>注：</w:t>
            </w:r>
            <w:r>
              <w:rPr>
                <w:rFonts w:hint="eastAsia" w:ascii="宋体" w:hAnsi="宋体" w:eastAsia="宋体" w:cs="宋体"/>
                <w:b/>
                <w:bCs/>
                <w:color w:val="auto"/>
                <w:kern w:val="2"/>
                <w:sz w:val="24"/>
                <w:szCs w:val="24"/>
                <w:highlight w:val="none"/>
                <w:lang w:val="en-US" w:eastAsia="zh-CN" w:bidi="ar"/>
              </w:rPr>
              <w:t>须提供有效的合同或中标（成交）通知书复印件</w:t>
            </w:r>
            <w:r>
              <w:rPr>
                <w:rFonts w:hint="eastAsia" w:ascii="宋体" w:hAnsi="宋体" w:cs="宋体"/>
                <w:b/>
                <w:bCs/>
                <w:color w:val="auto"/>
                <w:kern w:val="2"/>
                <w:sz w:val="24"/>
                <w:szCs w:val="24"/>
                <w:highlight w:val="none"/>
                <w:lang w:val="en-US" w:eastAsia="zh-CN" w:bidi="ar"/>
              </w:rPr>
              <w:t>（需清晰体现项目内容）</w:t>
            </w:r>
            <w:r>
              <w:rPr>
                <w:rFonts w:hint="eastAsia" w:ascii="宋体" w:hAnsi="宋体" w:eastAsia="宋体" w:cs="宋体"/>
                <w:b/>
                <w:bCs/>
                <w:color w:val="auto"/>
                <w:kern w:val="2"/>
                <w:sz w:val="24"/>
                <w:szCs w:val="24"/>
                <w:highlight w:val="none"/>
                <w:lang w:val="en-US" w:eastAsia="zh-CN" w:bidi="ar"/>
              </w:rPr>
              <w:t>，加盖供应商公章。</w:t>
            </w:r>
          </w:p>
        </w:tc>
        <w:tc>
          <w:tcPr>
            <w:tcW w:w="439" w:type="pct"/>
            <w:vAlign w:val="center"/>
          </w:tcPr>
          <w:p w14:paraId="529396B1">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jc w:val="center"/>
              <w:textAlignment w:val="baseline"/>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w:t>
            </w:r>
          </w:p>
        </w:tc>
      </w:tr>
      <w:tr w14:paraId="6406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560" w:type="pct"/>
            <w:gridSpan w:val="3"/>
            <w:vAlign w:val="center"/>
          </w:tcPr>
          <w:p w14:paraId="4E0744D8">
            <w:pPr>
              <w:keepNext w:val="0"/>
              <w:keepLines w:val="0"/>
              <w:pageBreakBefore w:val="0"/>
              <w:suppressLineNumbers w:val="0"/>
              <w:shd w:val="clear"/>
              <w:kinsoku/>
              <w:wordWrap/>
              <w:overflowPunct/>
              <w:topLinePunct w:val="0"/>
              <w:bidi w:val="0"/>
              <w:adjustRightInd w:val="0"/>
              <w:spacing w:before="0" w:beforeAutospacing="0" w:after="0" w:afterAutospacing="0" w:line="440" w:lineRule="exact"/>
              <w:ind w:left="0" w:leftChars="0" w:right="0" w:rightChars="0"/>
              <w:rPr>
                <w:rFonts w:hint="eastAsia" w:ascii="宋体" w:hAnsi="宋体" w:cs="宋体"/>
                <w:bCs/>
                <w:color w:val="auto"/>
                <w:sz w:val="24"/>
                <w:szCs w:val="24"/>
                <w:highlight w:val="none"/>
              </w:rPr>
            </w:pPr>
            <w:r>
              <w:rPr>
                <w:rFonts w:hint="eastAsia" w:ascii="宋体" w:hAnsi="宋体" w:cs="宋体"/>
                <w:b/>
                <w:bCs/>
                <w:color w:val="auto"/>
                <w:sz w:val="24"/>
                <w:szCs w:val="24"/>
                <w:highlight w:val="none"/>
                <w:lang w:bidi="ar"/>
              </w:rPr>
              <w:t>总得分</w:t>
            </w:r>
            <w:r>
              <w:rPr>
                <w:rFonts w:hint="default" w:ascii="宋体" w:hAnsi="宋体" w:cs="宋体"/>
                <w:b/>
                <w:bCs/>
                <w:color w:val="auto"/>
                <w:sz w:val="24"/>
                <w:szCs w:val="24"/>
                <w:highlight w:val="none"/>
                <w:lang w:bidi="ar"/>
              </w:rPr>
              <w:t>=</w:t>
            </w:r>
            <w:r>
              <w:rPr>
                <w:rFonts w:hint="eastAsia" w:ascii="宋体" w:hAnsi="宋体" w:cs="宋体"/>
                <w:b/>
                <w:color w:val="auto"/>
                <w:sz w:val="21"/>
                <w:szCs w:val="21"/>
                <w:highlight w:val="none"/>
                <w:lang w:val="en-US" w:eastAsia="zh-CN"/>
              </w:rPr>
              <w:t>价格分</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技术分</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商务分</w:t>
            </w:r>
          </w:p>
        </w:tc>
        <w:tc>
          <w:tcPr>
            <w:tcW w:w="439" w:type="pct"/>
            <w:vAlign w:val="center"/>
          </w:tcPr>
          <w:p w14:paraId="0BB6A80B">
            <w:pPr>
              <w:keepNext w:val="0"/>
              <w:keepLines w:val="0"/>
              <w:pageBreakBefore w:val="0"/>
              <w:widowControl/>
              <w:suppressLineNumbers w:val="0"/>
              <w:shd w:val="clear"/>
              <w:kinsoku/>
              <w:wordWrap/>
              <w:overflowPunct/>
              <w:topLinePunct w:val="0"/>
              <w:bidi w:val="0"/>
              <w:adjustRightInd w:val="0"/>
              <w:spacing w:before="0" w:beforeAutospacing="0" w:after="0" w:afterAutospacing="0" w:line="440" w:lineRule="exact"/>
              <w:ind w:left="0" w:leftChars="0" w:right="0" w:rightChars="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100分</w:t>
            </w:r>
          </w:p>
        </w:tc>
      </w:tr>
    </w:tbl>
    <w:p w14:paraId="262E92C2">
      <w:pPr>
        <w:shd w:val="clear"/>
        <w:rPr>
          <w:color w:val="auto"/>
          <w:highlight w:val="none"/>
        </w:rPr>
      </w:pPr>
    </w:p>
    <w:p w14:paraId="3FFFD5D0">
      <w:pPr>
        <w:shd w:val="clear"/>
        <w:rPr>
          <w:color w:val="auto"/>
          <w:highlight w:val="none"/>
        </w:rPr>
      </w:pPr>
    </w:p>
    <w:p w14:paraId="1AAD3CB3">
      <w:pPr>
        <w:shd w:val="clear"/>
        <w:spacing w:line="360" w:lineRule="auto"/>
        <w:ind w:firstLine="480" w:firstLineChars="200"/>
        <w:rPr>
          <w:rFonts w:ascii="宋体" w:hAnsi="宋体"/>
          <w:color w:val="auto"/>
          <w:sz w:val="24"/>
          <w:szCs w:val="24"/>
          <w:highlight w:val="none"/>
        </w:rPr>
      </w:pPr>
      <w:r>
        <w:rPr>
          <w:rFonts w:ascii="宋体" w:hAnsi="宋体"/>
          <w:bCs/>
          <w:color w:val="auto"/>
          <w:sz w:val="24"/>
          <w:szCs w:val="24"/>
          <w:highlight w:val="none"/>
        </w:rPr>
        <w:t>7.</w:t>
      </w:r>
      <w:r>
        <w:rPr>
          <w:rFonts w:hint="eastAsia" w:ascii="宋体" w:hAnsi="宋体"/>
          <w:bCs/>
          <w:color w:val="auto"/>
          <w:sz w:val="24"/>
          <w:szCs w:val="24"/>
          <w:highlight w:val="none"/>
        </w:rPr>
        <w:t>由磋商小组根据综合评分情况，按照评审得分由高到低顺序推荐3名以上成交候选供应商，并编写评审报告，</w:t>
      </w:r>
      <w:r>
        <w:rPr>
          <w:rFonts w:hint="eastAsia" w:ascii="宋体" w:hAnsi="宋体" w:cs="宋体"/>
          <w:color w:val="auto"/>
          <w:sz w:val="24"/>
          <w:szCs w:val="24"/>
          <w:highlight w:val="none"/>
        </w:rPr>
        <w:t>评审报告</w:t>
      </w:r>
      <w:r>
        <w:rPr>
          <w:rFonts w:hint="eastAsia" w:hAnsi="宋体"/>
          <w:color w:val="auto"/>
          <w:sz w:val="24"/>
          <w:szCs w:val="24"/>
          <w:highlight w:val="none"/>
        </w:rPr>
        <w:t>通过电子交易平台向采购人、采购代理机构提交。</w:t>
      </w:r>
      <w:r>
        <w:rPr>
          <w:rFonts w:hint="eastAsia" w:ascii="宋体" w:hAnsi="宋体"/>
          <w:bCs/>
          <w:color w:val="auto"/>
          <w:sz w:val="24"/>
          <w:szCs w:val="24"/>
          <w:highlight w:val="none"/>
        </w:rPr>
        <w:t>评审得分相同的，按照最后报价由低到高的顺序推荐。评审得分且最后报价相同的，按照技术指标优劣顺序推荐（按技术得分由高到低排序，技术得分相同的按照</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分由高到低排序）。评审得分、最后报价、技术得分、</w:t>
      </w:r>
      <w:r>
        <w:rPr>
          <w:rFonts w:hint="eastAsia" w:ascii="宋体" w:hAnsi="宋体"/>
          <w:bCs/>
          <w:color w:val="auto"/>
          <w:sz w:val="24"/>
          <w:szCs w:val="24"/>
          <w:highlight w:val="none"/>
          <w:lang w:val="en-US" w:eastAsia="zh-CN"/>
        </w:rPr>
        <w:t>商务得</w:t>
      </w:r>
      <w:r>
        <w:rPr>
          <w:rFonts w:hint="eastAsia" w:ascii="宋体" w:hAnsi="宋体"/>
          <w:bCs/>
          <w:color w:val="auto"/>
          <w:sz w:val="24"/>
          <w:szCs w:val="24"/>
          <w:highlight w:val="none"/>
        </w:rPr>
        <w:t>分均相同的，由</w:t>
      </w:r>
      <w:r>
        <w:rPr>
          <w:rFonts w:hint="eastAsia" w:ascii="宋体" w:hAnsi="宋体"/>
          <w:bCs/>
          <w:color w:val="auto"/>
          <w:sz w:val="24"/>
          <w:szCs w:val="24"/>
          <w:highlight w:val="none"/>
          <w:lang w:val="en-US" w:eastAsia="zh-CN"/>
        </w:rPr>
        <w:t>磋商小组集体讨论推选</w:t>
      </w:r>
      <w:r>
        <w:rPr>
          <w:rFonts w:hint="eastAsia" w:ascii="宋体" w:hAnsi="宋体"/>
          <w:bCs/>
          <w:color w:val="auto"/>
          <w:sz w:val="24"/>
          <w:szCs w:val="24"/>
          <w:highlight w:val="none"/>
        </w:rPr>
        <w:t>。</w:t>
      </w:r>
    </w:p>
    <w:p w14:paraId="615111DC">
      <w:pPr>
        <w:shd w:val="clear"/>
        <w:adjustRightInd/>
        <w:spacing w:line="360" w:lineRule="auto"/>
        <w:ind w:firstLine="482" w:firstLineChars="200"/>
        <w:rPr>
          <w:rFonts w:hint="eastAsia" w:cs="Arial" w:asciiTheme="minorEastAsia" w:hAnsiTheme="minorEastAsia" w:eastAsiaTheme="minorEastAsia"/>
          <w:b/>
          <w:color w:val="auto"/>
          <w:kern w:val="0"/>
          <w:sz w:val="24"/>
          <w:highlight w:val="none"/>
        </w:rPr>
      </w:pPr>
    </w:p>
    <w:p w14:paraId="67715BC6">
      <w:pPr>
        <w:rPr>
          <w:rFonts w:hint="eastAsia" w:cs="仿宋_GB2312" w:asciiTheme="minorEastAsia" w:hAnsiTheme="minorEastAsia" w:eastAsiaTheme="minorEastAsia"/>
          <w:b/>
          <w:color w:val="auto"/>
          <w:sz w:val="36"/>
          <w:szCs w:val="36"/>
          <w:highlight w:val="none"/>
        </w:rPr>
      </w:pPr>
      <w:bookmarkStart w:id="61" w:name="_Toc12398"/>
      <w:r>
        <w:rPr>
          <w:rFonts w:hint="eastAsia" w:cs="仿宋_GB2312" w:asciiTheme="minorEastAsia" w:hAnsiTheme="minorEastAsia" w:eastAsiaTheme="minorEastAsia"/>
          <w:b/>
          <w:color w:val="auto"/>
          <w:sz w:val="36"/>
          <w:szCs w:val="36"/>
          <w:highlight w:val="none"/>
        </w:rPr>
        <w:br w:type="page"/>
      </w:r>
    </w:p>
    <w:p w14:paraId="441C4DF9">
      <w:pPr>
        <w:shd w:val="clear"/>
        <w:spacing w:line="360" w:lineRule="auto"/>
        <w:jc w:val="center"/>
        <w:outlineLvl w:val="0"/>
        <w:rPr>
          <w:rFonts w:hint="eastAsia"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第六部分</w:t>
      </w:r>
      <w:bookmarkEnd w:id="60"/>
      <w:r>
        <w:rPr>
          <w:rFonts w:hint="eastAsia" w:cs="仿宋_GB2312" w:asciiTheme="minorEastAsia" w:hAnsiTheme="minorEastAsia" w:eastAsiaTheme="minorEastAsia"/>
          <w:b/>
          <w:color w:val="auto"/>
          <w:sz w:val="36"/>
          <w:szCs w:val="36"/>
          <w:highlight w:val="none"/>
        </w:rPr>
        <w:t xml:space="preserve">  拟签订的合同文本</w:t>
      </w:r>
      <w:bookmarkEnd w:id="61"/>
    </w:p>
    <w:p w14:paraId="75003C06">
      <w:pPr>
        <w:pStyle w:val="32"/>
        <w:shd w:val="clear"/>
        <w:spacing w:line="360" w:lineRule="auto"/>
        <w:jc w:val="center"/>
        <w:rPr>
          <w:rFonts w:hint="eastAsia" w:ascii="宋体" w:hAnsi="宋体" w:eastAsia="宋体" w:cs="宋体"/>
          <w:b/>
          <w:color w:val="auto"/>
          <w:sz w:val="52"/>
          <w:szCs w:val="52"/>
          <w:highlight w:val="none"/>
        </w:rPr>
      </w:pPr>
      <w:bookmarkStart w:id="62" w:name="第五部分"/>
      <w:bookmarkStart w:id="63" w:name="_Toc86217003"/>
    </w:p>
    <w:p w14:paraId="0275B7B0">
      <w:pPr>
        <w:shd w:val="clea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lang w:val="en-US" w:eastAsia="zh-CN"/>
        </w:rPr>
        <w:t>政府</w:t>
      </w:r>
      <w:r>
        <w:rPr>
          <w:rFonts w:hint="eastAsia" w:ascii="宋体" w:hAnsi="宋体" w:cs="宋体"/>
          <w:b/>
          <w:color w:val="auto"/>
          <w:sz w:val="36"/>
          <w:szCs w:val="36"/>
          <w:highlight w:val="none"/>
        </w:rPr>
        <w:t>采购合同参考范本</w:t>
      </w:r>
    </w:p>
    <w:p w14:paraId="04CC7E34">
      <w:pPr>
        <w:shd w:val="clea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（服务类）</w:t>
      </w:r>
    </w:p>
    <w:p w14:paraId="1C27BC4F">
      <w:pPr>
        <w:pStyle w:val="282"/>
        <w:shd w:val="clear"/>
        <w:ind w:firstLine="2843" w:firstLineChars="1180"/>
        <w:rPr>
          <w:rFonts w:ascii="宋体" w:hAnsi="宋体" w:cs="宋体"/>
          <w:b/>
          <w:color w:val="auto"/>
          <w:szCs w:val="24"/>
          <w:highlight w:val="none"/>
        </w:rPr>
      </w:pPr>
    </w:p>
    <w:p w14:paraId="56FC545B">
      <w:pPr>
        <w:pStyle w:val="24"/>
        <w:shd w:val="clear"/>
        <w:spacing w:after="120"/>
        <w:rPr>
          <w:color w:val="auto"/>
          <w:highlight w:val="none"/>
        </w:rPr>
      </w:pPr>
    </w:p>
    <w:p w14:paraId="22B3C01B">
      <w:pPr>
        <w:pStyle w:val="24"/>
        <w:shd w:val="clear"/>
        <w:spacing w:after="120"/>
        <w:rPr>
          <w:color w:val="auto"/>
          <w:highlight w:val="none"/>
        </w:rPr>
      </w:pPr>
    </w:p>
    <w:p w14:paraId="28E23EBB">
      <w:pPr>
        <w:pStyle w:val="24"/>
        <w:shd w:val="clear"/>
        <w:spacing w:after="120"/>
        <w:rPr>
          <w:color w:val="auto"/>
          <w:highlight w:val="none"/>
        </w:rPr>
      </w:pPr>
    </w:p>
    <w:p w14:paraId="38259424">
      <w:pPr>
        <w:pStyle w:val="24"/>
        <w:shd w:val="clear"/>
        <w:spacing w:after="120"/>
        <w:rPr>
          <w:color w:val="auto"/>
          <w:highlight w:val="none"/>
        </w:rPr>
      </w:pPr>
    </w:p>
    <w:p w14:paraId="613D1E37">
      <w:pPr>
        <w:shd w:val="clear"/>
        <w:adjustRightInd/>
        <w:spacing w:line="360" w:lineRule="auto"/>
        <w:ind w:left="1680" w:leftChars="800"/>
        <w:rPr>
          <w:color w:val="auto"/>
          <w:sz w:val="28"/>
          <w:szCs w:val="28"/>
          <w:highlight w:val="none"/>
        </w:rPr>
      </w:pPr>
      <w:r>
        <w:rPr>
          <w:rFonts w:hint="eastAsia" w:ascii="宋体" w:hAnsi="宋体" w:cs="宋体"/>
          <w:color w:val="auto"/>
          <w:kern w:val="0"/>
          <w:sz w:val="28"/>
          <w:szCs w:val="28"/>
          <w:highlight w:val="none"/>
        </w:rPr>
        <w:t>项目名称：</w:t>
      </w:r>
      <w:r>
        <w:rPr>
          <w:color w:val="auto"/>
          <w:sz w:val="28"/>
          <w:szCs w:val="28"/>
          <w:highlight w:val="none"/>
          <w:u w:val="single"/>
        </w:rPr>
        <w:t xml:space="preserve">                             </w:t>
      </w:r>
    </w:p>
    <w:p w14:paraId="5794C46A">
      <w:pPr>
        <w:shd w:val="clear"/>
        <w:adjustRightInd/>
        <w:spacing w:line="360" w:lineRule="auto"/>
        <w:ind w:left="1680" w:leftChars="800"/>
        <w:rPr>
          <w:color w:val="auto"/>
          <w:sz w:val="28"/>
          <w:szCs w:val="28"/>
          <w:highlight w:val="none"/>
          <w:u w:val="single"/>
        </w:rPr>
      </w:pPr>
      <w:r>
        <w:rPr>
          <w:rFonts w:hint="eastAsia"/>
          <w:color w:val="auto"/>
          <w:sz w:val="28"/>
          <w:szCs w:val="28"/>
          <w:highlight w:val="none"/>
        </w:rPr>
        <w:t>合同编号：</w:t>
      </w:r>
      <w:r>
        <w:rPr>
          <w:color w:val="auto"/>
          <w:sz w:val="28"/>
          <w:szCs w:val="28"/>
          <w:highlight w:val="none"/>
          <w:u w:val="single"/>
        </w:rPr>
        <w:t xml:space="preserve">                             </w:t>
      </w:r>
    </w:p>
    <w:p w14:paraId="5D16679C">
      <w:pPr>
        <w:shd w:val="clear"/>
        <w:adjustRightInd/>
        <w:spacing w:line="360" w:lineRule="auto"/>
        <w:ind w:left="1680" w:leftChars="800"/>
        <w:rPr>
          <w:color w:val="auto"/>
          <w:sz w:val="28"/>
          <w:szCs w:val="28"/>
          <w:highlight w:val="none"/>
        </w:rPr>
      </w:pPr>
      <w:r>
        <w:rPr>
          <w:rFonts w:hint="eastAsia"/>
          <w:color w:val="auto"/>
          <w:sz w:val="28"/>
          <w:szCs w:val="28"/>
          <w:highlight w:val="none"/>
        </w:rPr>
        <w:t>甲</w:t>
      </w:r>
      <w:r>
        <w:rPr>
          <w:color w:val="auto"/>
          <w:sz w:val="28"/>
          <w:szCs w:val="28"/>
          <w:highlight w:val="none"/>
        </w:rPr>
        <w:t xml:space="preserve">    </w:t>
      </w:r>
      <w:r>
        <w:rPr>
          <w:rFonts w:hint="eastAsia"/>
          <w:color w:val="auto"/>
          <w:sz w:val="28"/>
          <w:szCs w:val="28"/>
          <w:highlight w:val="none"/>
        </w:rPr>
        <w:t>方：</w:t>
      </w:r>
      <w:r>
        <w:rPr>
          <w:color w:val="auto"/>
          <w:sz w:val="28"/>
          <w:szCs w:val="28"/>
          <w:highlight w:val="none"/>
          <w:u w:val="single"/>
        </w:rPr>
        <w:t xml:space="preserve">                             </w:t>
      </w:r>
    </w:p>
    <w:p w14:paraId="19061DF5">
      <w:pPr>
        <w:shd w:val="clear"/>
        <w:adjustRightInd/>
        <w:spacing w:line="360" w:lineRule="auto"/>
        <w:ind w:left="1680" w:leftChars="800"/>
        <w:rPr>
          <w:color w:val="auto"/>
          <w:sz w:val="28"/>
          <w:szCs w:val="28"/>
          <w:highlight w:val="none"/>
          <w:u w:val="single"/>
        </w:rPr>
      </w:pPr>
      <w:r>
        <w:rPr>
          <w:rFonts w:hint="eastAsia"/>
          <w:color w:val="auto"/>
          <w:sz w:val="28"/>
          <w:szCs w:val="28"/>
          <w:highlight w:val="none"/>
        </w:rPr>
        <w:t>乙</w:t>
      </w:r>
      <w:r>
        <w:rPr>
          <w:color w:val="auto"/>
          <w:sz w:val="28"/>
          <w:szCs w:val="28"/>
          <w:highlight w:val="none"/>
        </w:rPr>
        <w:t xml:space="preserve">    </w:t>
      </w:r>
      <w:r>
        <w:rPr>
          <w:rFonts w:hint="eastAsia"/>
          <w:color w:val="auto"/>
          <w:sz w:val="28"/>
          <w:szCs w:val="28"/>
          <w:highlight w:val="none"/>
        </w:rPr>
        <w:t>方：</w:t>
      </w:r>
      <w:r>
        <w:rPr>
          <w:color w:val="auto"/>
          <w:sz w:val="28"/>
          <w:szCs w:val="28"/>
          <w:highlight w:val="none"/>
          <w:u w:val="single"/>
        </w:rPr>
        <w:t xml:space="preserve">                             </w:t>
      </w:r>
    </w:p>
    <w:p w14:paraId="7C848D12">
      <w:pPr>
        <w:shd w:val="clear"/>
        <w:adjustRightInd/>
        <w:spacing w:line="360" w:lineRule="auto"/>
        <w:ind w:left="1680" w:leftChars="800"/>
        <w:rPr>
          <w:rFonts w:hint="eastAsia" w:eastAsia="宋体"/>
          <w:color w:val="auto"/>
          <w:sz w:val="28"/>
          <w:szCs w:val="28"/>
          <w:highlight w:val="none"/>
          <w:u w:val="none"/>
          <w:lang w:val="en-US" w:eastAsia="zh-CN"/>
        </w:rPr>
      </w:pPr>
      <w:r>
        <w:rPr>
          <w:rFonts w:hint="eastAsia"/>
          <w:color w:val="auto"/>
          <w:sz w:val="28"/>
          <w:szCs w:val="28"/>
          <w:highlight w:val="none"/>
          <w:u w:val="none"/>
          <w:lang w:val="en-US" w:eastAsia="zh-CN"/>
        </w:rPr>
        <w:t>日    期：</w:t>
      </w:r>
      <w:r>
        <w:rPr>
          <w:color w:val="auto"/>
          <w:sz w:val="28"/>
          <w:szCs w:val="28"/>
          <w:highlight w:val="none"/>
          <w:u w:val="single"/>
        </w:rPr>
        <w:t xml:space="preserve">                             </w:t>
      </w:r>
    </w:p>
    <w:p w14:paraId="1B43691A">
      <w:pPr>
        <w:pStyle w:val="633"/>
        <w:shd w:val="clear"/>
        <w:rPr>
          <w:color w:val="auto"/>
          <w:sz w:val="21"/>
          <w:szCs w:val="21"/>
          <w:highlight w:val="none"/>
        </w:rPr>
      </w:pPr>
    </w:p>
    <w:p w14:paraId="1906EB27">
      <w:pPr>
        <w:pStyle w:val="633"/>
        <w:shd w:val="clear"/>
        <w:rPr>
          <w:color w:val="auto"/>
          <w:sz w:val="21"/>
          <w:szCs w:val="21"/>
          <w:highlight w:val="none"/>
        </w:rPr>
      </w:pPr>
    </w:p>
    <w:p w14:paraId="47CAE107">
      <w:pPr>
        <w:pStyle w:val="633"/>
        <w:shd w:val="clear"/>
        <w:rPr>
          <w:color w:val="auto"/>
          <w:sz w:val="21"/>
          <w:szCs w:val="21"/>
          <w:highlight w:val="none"/>
        </w:rPr>
      </w:pPr>
    </w:p>
    <w:p w14:paraId="51E234E2">
      <w:pPr>
        <w:pStyle w:val="633"/>
        <w:shd w:val="clear"/>
        <w:rPr>
          <w:color w:val="auto"/>
          <w:sz w:val="21"/>
          <w:szCs w:val="21"/>
          <w:highlight w:val="none"/>
        </w:rPr>
      </w:pPr>
    </w:p>
    <w:p w14:paraId="3D186CB7">
      <w:pPr>
        <w:pStyle w:val="633"/>
        <w:shd w:val="clear"/>
        <w:jc w:val="center"/>
        <w:rPr>
          <w:rFonts w:ascii="宋体" w:hAnsi="宋体" w:cs="宋体"/>
          <w:b/>
          <w:color w:val="auto"/>
          <w:sz w:val="24"/>
          <w:szCs w:val="24"/>
          <w:highlight w:val="none"/>
        </w:rPr>
      </w:pPr>
      <w:r>
        <w:rPr>
          <w:color w:val="auto"/>
          <w:sz w:val="21"/>
          <w:szCs w:val="21"/>
          <w:highlight w:val="none"/>
        </w:rPr>
        <w:br w:type="page"/>
      </w:r>
      <w:bookmarkStart w:id="64" w:name="_Toc22209"/>
      <w:r>
        <w:rPr>
          <w:rFonts w:hint="eastAsia" w:ascii="宋体" w:hAnsi="宋体"/>
          <w:b/>
          <w:color w:val="auto"/>
          <w:sz w:val="24"/>
          <w:szCs w:val="24"/>
          <w:highlight w:val="none"/>
        </w:rPr>
        <w:t>第一节 政府采购合同协议书</w:t>
      </w:r>
      <w:bookmarkEnd w:id="64"/>
    </w:p>
    <w:p w14:paraId="465CE70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年</w:t>
      </w: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月</w:t>
      </w:r>
      <w:r>
        <w:rPr>
          <w:rFonts w:ascii="宋体" w:hAnsi="宋体"/>
          <w:color w:val="auto"/>
          <w:sz w:val="24"/>
          <w:szCs w:val="24"/>
          <w:highlight w:val="none"/>
          <w:u w:val="single"/>
          <w:lang w:val="zh-CN"/>
        </w:rPr>
        <w:t xml:space="preserve">    </w:t>
      </w:r>
      <w:r>
        <w:rPr>
          <w:rFonts w:hint="eastAsia" w:ascii="宋体" w:hAnsi="宋体"/>
          <w:color w:val="auto"/>
          <w:sz w:val="24"/>
          <w:szCs w:val="24"/>
          <w:highlight w:val="none"/>
          <w:lang w:val="zh-CN"/>
        </w:rPr>
        <w:t>日</w:t>
      </w:r>
      <w:r>
        <w:rPr>
          <w:rFonts w:hint="eastAsia" w:ascii="宋体" w:hAnsi="宋体"/>
          <w:color w:val="auto"/>
          <w:sz w:val="24"/>
          <w:szCs w:val="24"/>
          <w:highlight w:val="none"/>
        </w:rPr>
        <w:t>，</w:t>
      </w:r>
      <w:r>
        <w:rPr>
          <w:rFonts w:hint="eastAsia" w:ascii="宋体" w:hAnsi="宋体"/>
          <w:color w:val="auto"/>
          <w:sz w:val="24"/>
          <w:szCs w:val="24"/>
          <w:highlight w:val="none"/>
          <w:u w:val="none"/>
          <w:lang w:eastAsia="zh-CN"/>
        </w:rPr>
        <w:t>北海市旅游文体局</w:t>
      </w:r>
      <w:r>
        <w:rPr>
          <w:rFonts w:hint="eastAsia" w:ascii="宋体" w:hAnsi="宋体"/>
          <w:color w:val="auto"/>
          <w:sz w:val="24"/>
          <w:szCs w:val="24"/>
          <w:highlight w:val="none"/>
          <w:u w:val="none"/>
        </w:rPr>
        <w:t>以</w:t>
      </w:r>
      <w:r>
        <w:rPr>
          <w:rFonts w:hint="eastAsia" w:ascii="宋体" w:hAnsi="宋体"/>
          <w:color w:val="auto"/>
          <w:sz w:val="24"/>
          <w:szCs w:val="24"/>
          <w:highlight w:val="none"/>
          <w:u w:val="none"/>
          <w:lang w:val="en-US" w:eastAsia="zh-CN"/>
        </w:rPr>
        <w:t>竞争性磋商方式</w:t>
      </w:r>
      <w:r>
        <w:rPr>
          <w:rFonts w:hint="eastAsia" w:ascii="宋体" w:hAnsi="宋体"/>
          <w:color w:val="auto"/>
          <w:sz w:val="24"/>
          <w:szCs w:val="24"/>
          <w:highlight w:val="none"/>
          <w:u w:val="none"/>
        </w:rPr>
        <w:t>对</w:t>
      </w:r>
      <w:r>
        <w:rPr>
          <w:rFonts w:hint="eastAsia" w:ascii="宋体" w:hAnsi="宋体"/>
          <w:color w:val="auto"/>
          <w:sz w:val="24"/>
          <w:szCs w:val="24"/>
          <w:highlight w:val="none"/>
          <w:u w:val="none"/>
          <w:lang w:eastAsia="zh-CN"/>
        </w:rPr>
        <w:t>广西壮族自治区第十六届运动会群众体育赛事(象棋、围棋、国际象棋、桥牌）竞赛服务</w:t>
      </w:r>
      <w:r>
        <w:rPr>
          <w:rFonts w:hint="eastAsia" w:ascii="宋体" w:hAnsi="宋体"/>
          <w:color w:val="auto"/>
          <w:sz w:val="24"/>
          <w:szCs w:val="24"/>
          <w:highlight w:val="none"/>
          <w:u w:val="none"/>
        </w:rPr>
        <w:t>进行了采购。经</w:t>
      </w:r>
      <w:r>
        <w:rPr>
          <w:rFonts w:hint="eastAsia" w:ascii="宋体" w:hAnsi="宋体"/>
          <w:color w:val="auto"/>
          <w:sz w:val="24"/>
          <w:szCs w:val="24"/>
          <w:highlight w:val="none"/>
          <w:u w:val="none"/>
          <w:lang w:val="en-US" w:eastAsia="zh-CN"/>
        </w:rPr>
        <w:t>磋商小组</w:t>
      </w:r>
      <w:r>
        <w:rPr>
          <w:rFonts w:hint="eastAsia" w:ascii="宋体" w:hAnsi="宋体"/>
          <w:color w:val="auto"/>
          <w:sz w:val="24"/>
          <w:szCs w:val="24"/>
          <w:highlight w:val="none"/>
          <w:u w:val="none"/>
        </w:rPr>
        <w:t>评定，</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成交</w:t>
      </w:r>
      <w:r>
        <w:rPr>
          <w:rFonts w:ascii="宋体" w:hAnsi="宋体"/>
          <w:color w:val="auto"/>
          <w:sz w:val="24"/>
          <w:szCs w:val="24"/>
          <w:highlight w:val="none"/>
          <w:u w:val="single"/>
        </w:rPr>
        <w:t xml:space="preserve">供应商名称） </w:t>
      </w:r>
      <w:r>
        <w:rPr>
          <w:rFonts w:hint="eastAsia" w:ascii="宋体" w:hAnsi="宋体"/>
          <w:color w:val="auto"/>
          <w:sz w:val="24"/>
          <w:szCs w:val="24"/>
          <w:highlight w:val="none"/>
        </w:rPr>
        <w:t>为该项目</w:t>
      </w:r>
      <w:r>
        <w:rPr>
          <w:rFonts w:hint="eastAsia" w:ascii="宋体" w:hAnsi="宋体" w:cs="宋体"/>
          <w:color w:val="auto"/>
          <w:sz w:val="24"/>
          <w:szCs w:val="24"/>
          <w:highlight w:val="none"/>
        </w:rPr>
        <w:t>成交供应商</w:t>
      </w:r>
      <w:r>
        <w:rPr>
          <w:rFonts w:hint="eastAsia" w:ascii="宋体" w:hAnsi="宋体"/>
          <w:color w:val="auto"/>
          <w:sz w:val="24"/>
          <w:szCs w:val="24"/>
          <w:highlight w:val="none"/>
        </w:rPr>
        <w:t>。现于</w:t>
      </w:r>
      <w:r>
        <w:rPr>
          <w:rFonts w:hint="eastAsia" w:ascii="宋体" w:hAnsi="宋体" w:cs="宋体"/>
          <w:color w:val="auto"/>
          <w:sz w:val="24"/>
          <w:szCs w:val="24"/>
          <w:highlight w:val="none"/>
        </w:rPr>
        <w:t>成交通知书</w:t>
      </w:r>
      <w:r>
        <w:rPr>
          <w:rFonts w:hint="eastAsia" w:ascii="宋体" w:hAnsi="宋体"/>
          <w:color w:val="auto"/>
          <w:sz w:val="24"/>
          <w:szCs w:val="24"/>
          <w:highlight w:val="none"/>
        </w:rPr>
        <w:t>发出之日起</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个</w:t>
      </w:r>
      <w:r>
        <w:rPr>
          <w:rFonts w:hint="eastAsia" w:ascii="宋体" w:hAnsi="宋体"/>
          <w:color w:val="auto"/>
          <w:sz w:val="24"/>
          <w:szCs w:val="24"/>
          <w:highlight w:val="none"/>
          <w:lang w:val="en-US" w:eastAsia="zh-CN"/>
        </w:rPr>
        <w:t>日历日</w:t>
      </w:r>
      <w:r>
        <w:rPr>
          <w:rFonts w:hint="eastAsia" w:ascii="宋体" w:hAnsi="宋体"/>
          <w:color w:val="auto"/>
          <w:sz w:val="24"/>
          <w:szCs w:val="24"/>
          <w:highlight w:val="none"/>
        </w:rPr>
        <w:t>内，按照采购文件确定的事项签订本合同。</w:t>
      </w:r>
    </w:p>
    <w:p w14:paraId="2C81EF68">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val="zh-CN"/>
        </w:rPr>
        <w:t>根据《中华人民共和国民法典》《中华人民共和国政府采购法》等相关法律法规之规定，按照平等、自愿、公平和诚实信用的原则，经</w:t>
      </w:r>
      <w:r>
        <w:rPr>
          <w:rFonts w:hint="eastAsia" w:ascii="宋体" w:hAnsi="宋体"/>
          <w:color w:val="auto"/>
          <w:sz w:val="24"/>
          <w:szCs w:val="24"/>
          <w:highlight w:val="none"/>
          <w:lang w:val="zh-CN" w:eastAsia="zh-CN"/>
        </w:rPr>
        <w:t>北海市旅游文体局</w:t>
      </w:r>
      <w:r>
        <w:rPr>
          <w:rFonts w:ascii="宋体" w:hAnsi="宋体"/>
          <w:color w:val="auto"/>
          <w:sz w:val="24"/>
          <w:szCs w:val="24"/>
          <w:highlight w:val="none"/>
          <w:lang w:val="zh-CN"/>
        </w:rPr>
        <w:t>(以下简称：甲方)和</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成交</w:t>
      </w:r>
      <w:r>
        <w:rPr>
          <w:rFonts w:ascii="宋体" w:hAnsi="宋体"/>
          <w:color w:val="auto"/>
          <w:sz w:val="24"/>
          <w:szCs w:val="24"/>
          <w:highlight w:val="none"/>
          <w:u w:val="single"/>
        </w:rPr>
        <w:t xml:space="preserve">标供应商名称）   </w:t>
      </w:r>
      <w:r>
        <w:rPr>
          <w:rFonts w:ascii="宋体" w:hAnsi="宋体"/>
          <w:color w:val="auto"/>
          <w:sz w:val="24"/>
          <w:szCs w:val="24"/>
          <w:highlight w:val="none"/>
          <w:lang w:val="zh-CN"/>
        </w:rPr>
        <w:t>(以下简称：乙方)协商一致，约定以下合同</w:t>
      </w:r>
      <w:r>
        <w:rPr>
          <w:rFonts w:hint="eastAsia" w:ascii="宋体" w:hAnsi="宋体"/>
          <w:color w:val="auto"/>
          <w:sz w:val="24"/>
          <w:szCs w:val="24"/>
          <w:highlight w:val="none"/>
        </w:rPr>
        <w:t>条款，以兹共同遵守、全面履行。</w:t>
      </w:r>
    </w:p>
    <w:p w14:paraId="776C3CA0">
      <w:pPr>
        <w:shd w:val="clear"/>
        <w:spacing w:line="360" w:lineRule="auto"/>
        <w:ind w:firstLine="482" w:firstLineChars="200"/>
        <w:rPr>
          <w:rFonts w:ascii="宋体" w:hAnsi="宋体"/>
          <w:color w:val="auto"/>
          <w:sz w:val="24"/>
          <w:szCs w:val="24"/>
          <w:highlight w:val="none"/>
        </w:rPr>
      </w:pPr>
      <w:bookmarkStart w:id="65" w:name="_Toc19273"/>
      <w:bookmarkStart w:id="66" w:name="_Toc20421"/>
      <w:bookmarkStart w:id="67" w:name="_Toc28855"/>
      <w:bookmarkStart w:id="68" w:name="_Toc22967"/>
      <w:bookmarkStart w:id="69" w:name="_Toc15367"/>
      <w:r>
        <w:rPr>
          <w:rFonts w:ascii="宋体" w:hAnsi="宋体"/>
          <w:b/>
          <w:color w:val="auto"/>
          <w:sz w:val="24"/>
          <w:szCs w:val="24"/>
          <w:highlight w:val="none"/>
        </w:rPr>
        <w:t xml:space="preserve">1.1 </w:t>
      </w:r>
      <w:r>
        <w:rPr>
          <w:rFonts w:hint="eastAsia" w:ascii="宋体" w:hAnsi="宋体"/>
          <w:b/>
          <w:color w:val="auto"/>
          <w:sz w:val="24"/>
          <w:szCs w:val="24"/>
          <w:highlight w:val="none"/>
        </w:rPr>
        <w:t>合同组成部分</w:t>
      </w:r>
      <w:bookmarkEnd w:id="65"/>
      <w:bookmarkEnd w:id="66"/>
      <w:bookmarkEnd w:id="67"/>
      <w:bookmarkEnd w:id="68"/>
      <w:bookmarkEnd w:id="69"/>
    </w:p>
    <w:p w14:paraId="28B60A58">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5A47C5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1.1.1 </w:t>
      </w:r>
      <w:r>
        <w:rPr>
          <w:rFonts w:hint="eastAsia" w:ascii="宋体" w:hAnsi="宋体"/>
          <w:color w:val="auto"/>
          <w:sz w:val="24"/>
          <w:szCs w:val="24"/>
          <w:highlight w:val="none"/>
        </w:rPr>
        <w:t>本合同及其补充合同、变更协议；</w:t>
      </w:r>
    </w:p>
    <w:p w14:paraId="58DD55C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1.1.2 </w:t>
      </w:r>
      <w:r>
        <w:rPr>
          <w:rFonts w:hint="eastAsia" w:ascii="宋体" w:hAnsi="宋体"/>
          <w:color w:val="auto"/>
          <w:sz w:val="24"/>
          <w:szCs w:val="24"/>
          <w:highlight w:val="none"/>
        </w:rPr>
        <w:t>成交通知书；</w:t>
      </w:r>
    </w:p>
    <w:p w14:paraId="77DCE53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1.1.3 </w:t>
      </w:r>
      <w:r>
        <w:rPr>
          <w:rFonts w:hint="eastAsia" w:ascii="宋体" w:hAnsi="宋体"/>
          <w:color w:val="auto"/>
          <w:sz w:val="24"/>
          <w:szCs w:val="24"/>
          <w:highlight w:val="none"/>
        </w:rPr>
        <w:t>响应文件（含澄清或者说明文件）；</w:t>
      </w:r>
    </w:p>
    <w:p w14:paraId="2590818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1.1.4 </w:t>
      </w:r>
      <w:r>
        <w:rPr>
          <w:rFonts w:hint="eastAsia" w:ascii="宋体" w:hAnsi="宋体"/>
          <w:color w:val="auto"/>
          <w:sz w:val="24"/>
          <w:szCs w:val="24"/>
          <w:highlight w:val="none"/>
        </w:rPr>
        <w:t>采购文件（含澄清或者修改文件）；</w:t>
      </w:r>
    </w:p>
    <w:p w14:paraId="113D83C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1.1.5 </w:t>
      </w:r>
      <w:r>
        <w:rPr>
          <w:rFonts w:hint="eastAsia" w:ascii="宋体" w:hAnsi="宋体"/>
          <w:color w:val="auto"/>
          <w:sz w:val="24"/>
          <w:szCs w:val="24"/>
          <w:highlight w:val="none"/>
        </w:rPr>
        <w:t>其他相关采购文件。</w:t>
      </w:r>
    </w:p>
    <w:p w14:paraId="5CF8DAEA">
      <w:pPr>
        <w:shd w:val="clear"/>
        <w:spacing w:line="360" w:lineRule="auto"/>
        <w:ind w:firstLine="482" w:firstLineChars="200"/>
        <w:rPr>
          <w:rFonts w:ascii="宋体" w:hAnsi="宋体"/>
          <w:b/>
          <w:color w:val="auto"/>
          <w:sz w:val="24"/>
          <w:szCs w:val="24"/>
          <w:highlight w:val="none"/>
        </w:rPr>
      </w:pPr>
      <w:bookmarkStart w:id="70" w:name="_Toc6773"/>
      <w:bookmarkStart w:id="71" w:name="_Toc22185"/>
      <w:bookmarkStart w:id="72" w:name="_Toc18585"/>
      <w:bookmarkStart w:id="73" w:name="_Toc6311"/>
      <w:bookmarkStart w:id="74" w:name="_Toc2918"/>
      <w:r>
        <w:rPr>
          <w:rFonts w:ascii="宋体" w:hAnsi="宋体"/>
          <w:b/>
          <w:color w:val="auto"/>
          <w:sz w:val="24"/>
          <w:szCs w:val="24"/>
          <w:highlight w:val="none"/>
        </w:rPr>
        <w:t xml:space="preserve">1.2 </w:t>
      </w:r>
      <w:r>
        <w:rPr>
          <w:rFonts w:hint="eastAsia" w:ascii="宋体" w:hAnsi="宋体"/>
          <w:b/>
          <w:color w:val="auto"/>
          <w:sz w:val="24"/>
          <w:szCs w:val="24"/>
          <w:highlight w:val="none"/>
        </w:rPr>
        <w:t>标的</w:t>
      </w:r>
      <w:bookmarkEnd w:id="70"/>
      <w:bookmarkEnd w:id="71"/>
      <w:bookmarkEnd w:id="72"/>
      <w:bookmarkEnd w:id="73"/>
      <w:bookmarkEnd w:id="74"/>
    </w:p>
    <w:p w14:paraId="3BCFFD45">
      <w:pPr>
        <w:shd w:val="clear"/>
        <w:spacing w:line="360" w:lineRule="auto"/>
        <w:ind w:firstLine="480" w:firstLineChars="200"/>
        <w:rPr>
          <w:rFonts w:hint="eastAsia" w:ascii="宋体" w:hAnsi="宋体" w:eastAsia="宋体"/>
          <w:color w:val="auto"/>
          <w:sz w:val="24"/>
          <w:szCs w:val="24"/>
          <w:highlight w:val="none"/>
          <w:u w:val="single"/>
          <w:lang w:eastAsia="zh-CN"/>
        </w:rPr>
      </w:pPr>
      <w:r>
        <w:rPr>
          <w:rFonts w:ascii="宋体" w:hAnsi="宋体"/>
          <w:color w:val="auto"/>
          <w:sz w:val="24"/>
          <w:szCs w:val="24"/>
          <w:highlight w:val="none"/>
        </w:rPr>
        <w:t xml:space="preserve">1.2.1 </w:t>
      </w:r>
      <w:r>
        <w:rPr>
          <w:rFonts w:hint="eastAsia" w:ascii="宋体" w:hAnsi="宋体"/>
          <w:color w:val="auto"/>
          <w:sz w:val="24"/>
          <w:szCs w:val="24"/>
          <w:highlight w:val="none"/>
        </w:rPr>
        <w:t>服务内容</w:t>
      </w:r>
      <w:r>
        <w:rPr>
          <w:rFonts w:ascii="宋体" w:hAnsi="宋体"/>
          <w:color w:val="auto"/>
          <w:sz w:val="24"/>
          <w:szCs w:val="24"/>
          <w:highlight w:val="none"/>
        </w:rPr>
        <w:t>：</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lang w:eastAsia="zh-CN"/>
        </w:rPr>
        <w:t>。</w:t>
      </w:r>
    </w:p>
    <w:p w14:paraId="7BC699C4">
      <w:pPr>
        <w:shd w:val="clear"/>
        <w:spacing w:line="360" w:lineRule="auto"/>
        <w:ind w:firstLine="480" w:firstLineChars="200"/>
        <w:rPr>
          <w:rFonts w:ascii="宋体" w:hAnsi="宋体" w:eastAsia="宋体" w:cs="Times New Roman"/>
          <w:b w:val="0"/>
          <w:bCs w:val="0"/>
          <w:color w:val="auto"/>
          <w:kern w:val="2"/>
          <w:sz w:val="24"/>
          <w:szCs w:val="24"/>
          <w:highlight w:val="none"/>
          <w:u w:val="single"/>
          <w:lang w:val="en-US" w:eastAsia="zh-CN" w:bidi="ar-SA"/>
        </w:rPr>
      </w:pPr>
      <w:r>
        <w:rPr>
          <w:rFonts w:ascii="宋体" w:hAnsi="宋体"/>
          <w:color w:val="auto"/>
          <w:sz w:val="24"/>
          <w:szCs w:val="24"/>
          <w:highlight w:val="none"/>
        </w:rPr>
        <w:t xml:space="preserve">1.2.2 </w:t>
      </w:r>
      <w:r>
        <w:rPr>
          <w:rFonts w:hint="eastAsia" w:ascii="宋体" w:hAnsi="宋体"/>
          <w:color w:val="auto"/>
          <w:sz w:val="24"/>
          <w:szCs w:val="24"/>
          <w:highlight w:val="none"/>
        </w:rPr>
        <w:t>服务标准</w:t>
      </w:r>
      <w:r>
        <w:rPr>
          <w:rFonts w:ascii="宋体" w:hAnsi="宋体"/>
          <w:color w:val="auto"/>
          <w:sz w:val="24"/>
          <w:szCs w:val="24"/>
          <w:highlight w:val="none"/>
        </w:rPr>
        <w:t>：</w:t>
      </w:r>
      <w:r>
        <w:rPr>
          <w:rFonts w:hint="eastAsia" w:ascii="宋体" w:hAnsi="宋体"/>
          <w:color w:val="auto"/>
          <w:sz w:val="24"/>
          <w:szCs w:val="24"/>
          <w:highlight w:val="none"/>
          <w:u w:val="single"/>
          <w:lang w:val="en-US" w:eastAsia="zh-CN"/>
        </w:rPr>
        <w:t xml:space="preserve">       </w:t>
      </w:r>
      <w:r>
        <w:rPr>
          <w:rFonts w:hint="eastAsia" w:ascii="宋体" w:hAnsi="宋体" w:eastAsia="宋体" w:cs="Times New Roman"/>
          <w:b w:val="0"/>
          <w:bCs w:val="0"/>
          <w:color w:val="auto"/>
          <w:kern w:val="2"/>
          <w:sz w:val="24"/>
          <w:szCs w:val="24"/>
          <w:highlight w:val="none"/>
          <w:u w:val="single"/>
          <w:lang w:val="en-US" w:eastAsia="zh-CN" w:bidi="ar-SA"/>
        </w:rPr>
        <w:t>。</w:t>
      </w:r>
    </w:p>
    <w:p w14:paraId="1D1CDED8">
      <w:pPr>
        <w:shd w:val="clea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 xml:space="preserve"> 服务人员组成：</w:t>
      </w:r>
      <w:r>
        <w:rPr>
          <w:rFonts w:hint="eastAsia" w:ascii="宋体" w:hAnsi="宋体"/>
          <w:color w:val="auto"/>
          <w:sz w:val="24"/>
          <w:szCs w:val="24"/>
          <w:highlight w:val="none"/>
          <w:u w:val="single"/>
          <w:lang w:val="en-US" w:eastAsia="zh-CN"/>
        </w:rPr>
        <w:t>项目负责人：         ；身份证号码：      联系方式：</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61A49617">
      <w:pPr>
        <w:shd w:val="clear"/>
        <w:spacing w:line="360" w:lineRule="auto"/>
        <w:ind w:firstLine="480" w:firstLineChars="200"/>
        <w:jc w:val="left"/>
        <w:rPr>
          <w:rFonts w:hint="eastAsia" w:ascii="宋体" w:hAnsi="宋体"/>
          <w:color w:val="auto"/>
          <w:sz w:val="24"/>
          <w:szCs w:val="24"/>
          <w:highlight w:val="none"/>
          <w:lang w:eastAsia="zh-CN"/>
        </w:rPr>
      </w:pPr>
      <w:r>
        <w:rPr>
          <w:rFonts w:hint="eastAsia" w:ascii="宋体" w:hAnsi="宋体" w:eastAsia="宋体" w:cs="宋体"/>
          <w:color w:val="auto"/>
          <w:sz w:val="24"/>
          <w:szCs w:val="24"/>
          <w:highlight w:val="none"/>
          <w:lang w:eastAsia="zh-CN"/>
        </w:rPr>
        <w:t>……</w:t>
      </w:r>
    </w:p>
    <w:p w14:paraId="5FB9A479">
      <w:pPr>
        <w:shd w:val="clear"/>
        <w:spacing w:line="360" w:lineRule="auto"/>
        <w:ind w:firstLine="480" w:firstLineChars="200"/>
        <w:jc w:val="left"/>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1.2.</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合同</w:t>
      </w:r>
      <w:r>
        <w:rPr>
          <w:rFonts w:hint="eastAsia" w:ascii="宋体" w:hAnsi="宋体" w:cs="Times New Roman"/>
          <w:color w:val="auto"/>
          <w:sz w:val="24"/>
          <w:szCs w:val="24"/>
          <w:highlight w:val="none"/>
          <w:u w:val="single"/>
          <w:lang w:val="en-US" w:eastAsia="zh-CN"/>
        </w:rPr>
        <w:t xml:space="preserve">    </w:t>
      </w:r>
      <w:r>
        <w:rPr>
          <w:rFonts w:hint="eastAsia" w:ascii="宋体" w:hAnsi="宋体" w:eastAsia="宋体" w:cs="Times New Roman"/>
          <w:color w:val="auto"/>
          <w:sz w:val="24"/>
          <w:szCs w:val="24"/>
          <w:highlight w:val="none"/>
        </w:rPr>
        <w:t>（是/否）涉及货物。</w:t>
      </w:r>
      <w:bookmarkStart w:id="75" w:name="_Toc21124"/>
      <w:bookmarkStart w:id="76" w:name="_Toc13918"/>
      <w:bookmarkStart w:id="77" w:name="_Toc1386"/>
      <w:bookmarkStart w:id="78" w:name="_Toc5635"/>
      <w:bookmarkStart w:id="79" w:name="_Toc4929"/>
    </w:p>
    <w:p w14:paraId="4D9C4241">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1.3 价款</w:t>
      </w:r>
      <w:bookmarkEnd w:id="75"/>
      <w:bookmarkEnd w:id="76"/>
      <w:bookmarkEnd w:id="77"/>
      <w:bookmarkEnd w:id="78"/>
      <w:bookmarkEnd w:id="79"/>
    </w:p>
    <w:p w14:paraId="3DFD5F3C">
      <w:pPr>
        <w:shd w:val="clear"/>
        <w:spacing w:line="360" w:lineRule="auto"/>
        <w:ind w:firstLine="480" w:firstLineChars="200"/>
        <w:rPr>
          <w:rFonts w:ascii="宋体" w:hAnsi="宋体"/>
          <w:color w:val="auto"/>
          <w:sz w:val="24"/>
          <w:szCs w:val="24"/>
          <w:highlight w:val="none"/>
        </w:rPr>
      </w:pPr>
      <w:r>
        <w:rPr>
          <w:rFonts w:hint="eastAsia" w:ascii="宋体" w:hAnsi="宋体" w:cs="宋体"/>
          <w:color w:val="auto"/>
          <w:sz w:val="24"/>
          <w:szCs w:val="24"/>
          <w:highlight w:val="none"/>
        </w:rPr>
        <w:t>本项目采用以下第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1.3.1</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条款规定的计价方式计价。</w:t>
      </w:r>
    </w:p>
    <w:p w14:paraId="53D68324">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1.3.1总价合同，</w:t>
      </w:r>
      <w:r>
        <w:rPr>
          <w:rFonts w:ascii="宋体" w:hAnsi="宋体"/>
          <w:color w:val="auto"/>
          <w:sz w:val="24"/>
          <w:szCs w:val="24"/>
          <w:highlight w:val="none"/>
        </w:rPr>
        <w:t>本合同总价</w:t>
      </w:r>
      <w:r>
        <w:rPr>
          <w:rFonts w:hint="eastAsia" w:ascii="宋体" w:hAnsi="宋体"/>
          <w:color w:val="auto"/>
          <w:sz w:val="24"/>
          <w:szCs w:val="24"/>
          <w:highlight w:val="none"/>
        </w:rPr>
        <w:t>（含税）</w:t>
      </w:r>
      <w:r>
        <w:rPr>
          <w:rFonts w:ascii="宋体" w:hAnsi="宋体"/>
          <w:color w:val="auto"/>
          <w:sz w:val="24"/>
          <w:szCs w:val="24"/>
          <w:highlight w:val="none"/>
        </w:rPr>
        <w:t>为</w:t>
      </w:r>
      <w:r>
        <w:rPr>
          <w:rFonts w:hint="eastAsia" w:ascii="宋体" w:hAnsi="宋体"/>
          <w:color w:val="auto"/>
          <w:sz w:val="24"/>
          <w:szCs w:val="24"/>
          <w:highlight w:val="none"/>
        </w:rPr>
        <w:t>：￥</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hint="eastAsia" w:ascii="宋体" w:hAnsi="宋体"/>
          <w:color w:val="auto"/>
          <w:sz w:val="24"/>
          <w:szCs w:val="24"/>
          <w:highlight w:val="none"/>
        </w:rPr>
        <w:t>（大写：</w:t>
      </w:r>
      <w:r>
        <w:rPr>
          <w:rFonts w:ascii="宋体" w:hAnsi="宋体"/>
          <w:color w:val="auto"/>
          <w:sz w:val="24"/>
          <w:szCs w:val="24"/>
          <w:highlight w:val="none"/>
          <w:u w:val="single"/>
        </w:rPr>
        <w:t xml:space="preserve">                 </w:t>
      </w:r>
      <w:r>
        <w:rPr>
          <w:rFonts w:hint="eastAsia" w:ascii="宋体" w:hAnsi="宋体"/>
          <w:color w:val="auto"/>
          <w:sz w:val="24"/>
          <w:szCs w:val="24"/>
          <w:highlight w:val="none"/>
        </w:rPr>
        <w:t>元人民币）</w:t>
      </w:r>
      <w:r>
        <w:rPr>
          <w:rFonts w:ascii="宋体" w:hAnsi="宋体"/>
          <w:color w:val="auto"/>
          <w:sz w:val="24"/>
          <w:szCs w:val="24"/>
          <w:highlight w:val="none"/>
        </w:rPr>
        <w:t>。</w:t>
      </w:r>
    </w:p>
    <w:p w14:paraId="6E7E2253">
      <w:pPr>
        <w:shd w:val="clear"/>
        <w:spacing w:line="360" w:lineRule="auto"/>
        <w:ind w:firstLine="480" w:firstLineChars="200"/>
        <w:rPr>
          <w:rFonts w:ascii="宋体" w:hAnsi="宋体"/>
          <w:color w:val="auto"/>
          <w:sz w:val="24"/>
          <w:szCs w:val="24"/>
          <w:highlight w:val="none"/>
          <w:u w:val="single"/>
        </w:rPr>
      </w:pPr>
      <w:r>
        <w:rPr>
          <w:rFonts w:ascii="宋体" w:hAnsi="宋体"/>
          <w:color w:val="auto"/>
          <w:sz w:val="24"/>
          <w:szCs w:val="24"/>
          <w:highlight w:val="none"/>
        </w:rPr>
        <w:t>分项价格：</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B2A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0AE39C3">
            <w:pPr>
              <w:pStyle w:val="623"/>
              <w:keepNext w:val="0"/>
              <w:keepLines w:val="0"/>
              <w:suppressLineNumbers w:val="0"/>
              <w:shd w:val="clear"/>
              <w:spacing w:before="0" w:beforeAutospacing="0" w:after="0" w:afterAutospacing="0" w:line="360" w:lineRule="auto"/>
              <w:ind w:left="0" w:right="0"/>
              <w:jc w:val="center"/>
              <w:rPr>
                <w:rFonts w:hint="default" w:hAnsi="宋体"/>
                <w:color w:val="auto"/>
                <w:sz w:val="24"/>
                <w:szCs w:val="24"/>
                <w:highlight w:val="none"/>
              </w:rPr>
            </w:pPr>
            <w:r>
              <w:rPr>
                <w:rFonts w:hint="default" w:hAnsi="宋体"/>
                <w:color w:val="auto"/>
                <w:sz w:val="24"/>
                <w:szCs w:val="24"/>
                <w:highlight w:val="none"/>
              </w:rPr>
              <w:t>序号</w:t>
            </w:r>
          </w:p>
        </w:tc>
        <w:tc>
          <w:tcPr>
            <w:tcW w:w="3402" w:type="dxa"/>
            <w:noWrap w:val="0"/>
            <w:vAlign w:val="center"/>
          </w:tcPr>
          <w:p w14:paraId="27872A75">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r>
              <w:rPr>
                <w:rFonts w:hint="eastAsia" w:hAnsi="宋体"/>
                <w:color w:val="auto"/>
                <w:sz w:val="24"/>
                <w:szCs w:val="24"/>
                <w:highlight w:val="none"/>
              </w:rPr>
              <w:t>分项名称</w:t>
            </w:r>
          </w:p>
        </w:tc>
        <w:tc>
          <w:tcPr>
            <w:tcW w:w="2552" w:type="dxa"/>
            <w:noWrap w:val="0"/>
            <w:vAlign w:val="center"/>
          </w:tcPr>
          <w:p w14:paraId="2BB82512">
            <w:pPr>
              <w:pStyle w:val="623"/>
              <w:keepNext w:val="0"/>
              <w:keepLines w:val="0"/>
              <w:suppressLineNumbers w:val="0"/>
              <w:shd w:val="clear"/>
              <w:spacing w:before="0" w:beforeAutospacing="0" w:after="0" w:afterAutospacing="0" w:line="360" w:lineRule="auto"/>
              <w:ind w:left="0" w:right="0"/>
              <w:jc w:val="center"/>
              <w:rPr>
                <w:rFonts w:hint="default" w:hAnsi="宋体"/>
                <w:color w:val="auto"/>
                <w:sz w:val="24"/>
                <w:szCs w:val="24"/>
                <w:highlight w:val="none"/>
              </w:rPr>
            </w:pPr>
            <w:r>
              <w:rPr>
                <w:rFonts w:hint="default" w:hAnsi="宋体"/>
                <w:color w:val="auto"/>
                <w:sz w:val="24"/>
                <w:szCs w:val="24"/>
                <w:highlight w:val="none"/>
              </w:rPr>
              <w:t>分项价格</w:t>
            </w:r>
          </w:p>
        </w:tc>
      </w:tr>
      <w:tr w14:paraId="6120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2DEF2C1F">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2344021B">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3390BA05">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1CD9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6CC244E">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5201A180">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60CC3D01">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4A9E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7192250A">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3414CB2D">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533C51EB">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79A3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25E9746">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3402" w:type="dxa"/>
            <w:noWrap w:val="0"/>
            <w:vAlign w:val="center"/>
          </w:tcPr>
          <w:p w14:paraId="590D93C2">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c>
          <w:tcPr>
            <w:tcW w:w="2552" w:type="dxa"/>
            <w:noWrap w:val="0"/>
            <w:vAlign w:val="center"/>
          </w:tcPr>
          <w:p w14:paraId="714821C2">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r w14:paraId="25F7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446023DF">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r>
              <w:rPr>
                <w:rFonts w:hint="eastAsia" w:hAnsi="宋体"/>
                <w:color w:val="auto"/>
                <w:sz w:val="24"/>
                <w:szCs w:val="24"/>
                <w:highlight w:val="none"/>
              </w:rPr>
              <w:t>总价</w:t>
            </w:r>
          </w:p>
        </w:tc>
        <w:tc>
          <w:tcPr>
            <w:tcW w:w="2552" w:type="dxa"/>
            <w:noWrap w:val="0"/>
            <w:vAlign w:val="center"/>
          </w:tcPr>
          <w:p w14:paraId="56A6FBB4">
            <w:pPr>
              <w:pStyle w:val="623"/>
              <w:keepNext w:val="0"/>
              <w:keepLines w:val="0"/>
              <w:suppressLineNumbers w:val="0"/>
              <w:shd w:val="clear"/>
              <w:spacing w:before="0" w:beforeAutospacing="0" w:after="0" w:afterAutospacing="0" w:line="360" w:lineRule="auto"/>
              <w:ind w:left="0" w:right="0" w:firstLine="200"/>
              <w:jc w:val="center"/>
              <w:rPr>
                <w:rFonts w:hint="default" w:hAnsi="宋体"/>
                <w:color w:val="auto"/>
                <w:sz w:val="24"/>
                <w:szCs w:val="24"/>
                <w:highlight w:val="none"/>
              </w:rPr>
            </w:pPr>
          </w:p>
        </w:tc>
      </w:tr>
    </w:tbl>
    <w:p w14:paraId="30EC00B2">
      <w:pPr>
        <w:shd w:val="clear"/>
        <w:spacing w:line="360" w:lineRule="auto"/>
        <w:ind w:firstLine="480" w:firstLineChars="200"/>
        <w:rPr>
          <w:rFonts w:ascii="宋体" w:hAnsi="宋体"/>
          <w:color w:val="auto"/>
          <w:sz w:val="24"/>
          <w:szCs w:val="24"/>
          <w:highlight w:val="none"/>
        </w:rPr>
      </w:pPr>
      <w:bookmarkStart w:id="80" w:name="_Toc30158"/>
      <w:bookmarkStart w:id="81" w:name="_Toc30506"/>
      <w:bookmarkStart w:id="82" w:name="_Toc3654"/>
      <w:bookmarkStart w:id="83" w:name="_Toc26916"/>
      <w:bookmarkStart w:id="84" w:name="_Toc14993"/>
      <w:r>
        <w:rPr>
          <w:rFonts w:hint="eastAsia" w:ascii="宋体" w:hAnsi="宋体"/>
          <w:bCs/>
          <w:color w:val="auto"/>
          <w:sz w:val="24"/>
          <w:szCs w:val="24"/>
          <w:highlight w:val="none"/>
        </w:rPr>
        <w:t>1.3.2单价合同，本合同单价（含税）标准为：</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u w:val="single"/>
          <w:lang w:val="en-US" w:eastAsia="zh-CN"/>
        </w:rPr>
        <w:t xml:space="preserve">   </w:t>
      </w:r>
      <w:r>
        <w:rPr>
          <w:rFonts w:ascii="宋体" w:hAnsi="宋体"/>
          <w:color w:val="auto"/>
          <w:sz w:val="24"/>
          <w:szCs w:val="24"/>
          <w:highlight w:val="none"/>
        </w:rPr>
        <w:t>。</w:t>
      </w:r>
      <w:r>
        <w:rPr>
          <w:rFonts w:hint="eastAsia" w:ascii="宋体" w:hAnsi="宋体"/>
          <w:color w:val="auto"/>
          <w:sz w:val="24"/>
          <w:szCs w:val="24"/>
          <w:highlight w:val="none"/>
        </w:rPr>
        <w:t>服务工作量的计量方式为：</w:t>
      </w:r>
      <w:r>
        <w:rPr>
          <w:rFonts w:hint="eastAsia" w:ascii="宋体" w:hAnsi="宋体"/>
          <w:bCs/>
          <w:color w:val="auto"/>
          <w:sz w:val="24"/>
          <w:szCs w:val="24"/>
          <w:highlight w:val="none"/>
          <w:u w:val="single"/>
        </w:rPr>
        <w:t xml:space="preserve">  </w:t>
      </w:r>
      <w:r>
        <w:rPr>
          <w:rFonts w:hint="eastAsia" w:ascii="宋体" w:hAnsi="宋体" w:cs="宋体"/>
          <w:b/>
          <w:color w:val="auto"/>
          <w:sz w:val="24"/>
          <w:szCs w:val="24"/>
          <w:highlight w:val="none"/>
          <w:u w:val="single"/>
        </w:rPr>
        <w:t>合同专用条款</w:t>
      </w:r>
      <w:r>
        <w:rPr>
          <w:rFonts w:hint="eastAsia" w:ascii="宋体" w:hAnsi="宋体"/>
          <w:bCs/>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单价合同，在合同履行期间内，</w:t>
      </w:r>
      <w:r>
        <w:rPr>
          <w:rFonts w:hint="eastAsia" w:ascii="宋体" w:hAnsi="宋体" w:eastAsia="宋体" w:cs="宋体"/>
          <w:b w:val="0"/>
          <w:bCs/>
          <w:color w:val="auto"/>
          <w:kern w:val="0"/>
          <w:sz w:val="24"/>
          <w:szCs w:val="24"/>
          <w:highlight w:val="none"/>
          <w:lang w:val="en-US" w:eastAsia="zh-CN" w:bidi="ar"/>
        </w:rPr>
        <w:t>最终按年度实际通过</w:t>
      </w:r>
      <w:r>
        <w:rPr>
          <w:rFonts w:hint="eastAsia" w:ascii="宋体" w:hAnsi="宋体" w:cs="宋体"/>
          <w:b w:val="0"/>
          <w:bCs/>
          <w:color w:val="auto"/>
          <w:kern w:val="0"/>
          <w:sz w:val="24"/>
          <w:szCs w:val="24"/>
          <w:highlight w:val="none"/>
          <w:lang w:val="en-US" w:eastAsia="zh-CN" w:bidi="ar"/>
        </w:rPr>
        <w:t>市级鉴定</w:t>
      </w:r>
      <w:r>
        <w:rPr>
          <w:rFonts w:hint="eastAsia" w:ascii="宋体" w:hAnsi="宋体" w:eastAsia="宋体" w:cs="宋体"/>
          <w:b w:val="0"/>
          <w:bCs/>
          <w:color w:val="auto"/>
          <w:kern w:val="0"/>
          <w:sz w:val="24"/>
          <w:szCs w:val="24"/>
          <w:highlight w:val="none"/>
          <w:lang w:val="en-US" w:eastAsia="zh-CN" w:bidi="ar"/>
        </w:rPr>
        <w:t>的补充耕地面积据实结算</w:t>
      </w:r>
      <w:r>
        <w:rPr>
          <w:rFonts w:hint="eastAsia" w:ascii="宋体" w:hAnsi="宋体"/>
          <w:color w:val="auto"/>
          <w:sz w:val="24"/>
          <w:szCs w:val="24"/>
          <w:highlight w:val="none"/>
        </w:rPr>
        <w:t>，但结算总价上限不得超过预算金额或者双方确定的金额</w:t>
      </w:r>
      <w:r>
        <w:rPr>
          <w:rFonts w:hint="eastAsia" w:ascii="宋体" w:hAnsi="宋体"/>
          <w:color w:val="auto"/>
          <w:sz w:val="24"/>
          <w:szCs w:val="24"/>
          <w:highlight w:val="none"/>
          <w:lang w:eastAsia="zh-CN"/>
        </w:rPr>
        <w:t>：</w:t>
      </w:r>
      <w:r>
        <w:rPr>
          <w:rFonts w:hint="eastAsia" w:ascii="宋体" w:hAnsi="宋体"/>
          <w:bCs/>
          <w:color w:val="auto"/>
          <w:sz w:val="24"/>
          <w:szCs w:val="24"/>
          <w:highlight w:val="none"/>
          <w:u w:val="single"/>
          <w:lang w:val="en-US" w:eastAsia="zh-CN"/>
        </w:rPr>
        <w:t xml:space="preserve">    </w:t>
      </w:r>
      <w:r>
        <w:rPr>
          <w:rFonts w:hint="eastAsia" w:ascii="宋体" w:hAnsi="宋体"/>
          <w:color w:val="auto"/>
          <w:sz w:val="24"/>
          <w:szCs w:val="24"/>
          <w:highlight w:val="none"/>
          <w:u w:val="single"/>
        </w:rPr>
        <w:t>。</w:t>
      </w:r>
    </w:p>
    <w:p w14:paraId="436DC59C">
      <w:pPr>
        <w:pStyle w:val="633"/>
        <w:shd w:val="clear"/>
        <w:rPr>
          <w:color w:val="auto"/>
          <w:sz w:val="24"/>
          <w:szCs w:val="24"/>
          <w:highlight w:val="none"/>
        </w:rPr>
      </w:pPr>
      <w:r>
        <w:rPr>
          <w:rFonts w:hint="eastAsia"/>
          <w:color w:val="auto"/>
          <w:sz w:val="24"/>
          <w:szCs w:val="24"/>
          <w:highlight w:val="none"/>
        </w:rPr>
        <w:t>1.3.3其他计价方式：</w:t>
      </w:r>
      <w:r>
        <w:rPr>
          <w:rFonts w:hint="eastAsia"/>
          <w:color w:val="auto"/>
          <w:sz w:val="24"/>
          <w:szCs w:val="24"/>
          <w:highlight w:val="none"/>
          <w:u w:val="single"/>
        </w:rPr>
        <w:t xml:space="preserve">                   </w:t>
      </w:r>
      <w:r>
        <w:rPr>
          <w:rFonts w:hint="eastAsia"/>
          <w:color w:val="auto"/>
          <w:sz w:val="24"/>
          <w:szCs w:val="24"/>
          <w:highlight w:val="none"/>
        </w:rPr>
        <w:t>。</w:t>
      </w:r>
    </w:p>
    <w:bookmarkEnd w:id="80"/>
    <w:bookmarkEnd w:id="81"/>
    <w:bookmarkEnd w:id="82"/>
    <w:bookmarkEnd w:id="83"/>
    <w:bookmarkEnd w:id="84"/>
    <w:p w14:paraId="15AAE660">
      <w:pPr>
        <w:pStyle w:val="631"/>
        <w:shd w:val="clear"/>
        <w:spacing w:before="0" w:beforeAutospacing="0" w:after="0" w:afterAutospacing="0" w:line="360" w:lineRule="auto"/>
        <w:ind w:firstLine="480"/>
        <w:rPr>
          <w:b/>
          <w:color w:val="auto"/>
          <w:sz w:val="24"/>
          <w:szCs w:val="24"/>
          <w:highlight w:val="none"/>
        </w:rPr>
      </w:pPr>
      <w:bookmarkStart w:id="85" w:name="_Toc22618"/>
      <w:bookmarkStart w:id="86" w:name="_Toc1814"/>
      <w:bookmarkStart w:id="87" w:name="_Toc10340"/>
      <w:bookmarkStart w:id="88" w:name="_Toc4760"/>
      <w:bookmarkStart w:id="89" w:name="_Toc11108"/>
      <w:bookmarkStart w:id="90" w:name="_Toc3625"/>
      <w:bookmarkStart w:id="91" w:name="_Toc31421"/>
      <w:bookmarkStart w:id="92" w:name="_Toc8772"/>
      <w:r>
        <w:rPr>
          <w:rFonts w:hint="eastAsia"/>
          <w:b/>
          <w:color w:val="auto"/>
          <w:sz w:val="24"/>
          <w:szCs w:val="24"/>
          <w:highlight w:val="none"/>
        </w:rPr>
        <w:t>1.4履约保证金</w:t>
      </w:r>
    </w:p>
    <w:p w14:paraId="76C80FD0">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1.4.1履约保证金的比例为合同金额的</w:t>
      </w:r>
      <w:r>
        <w:rPr>
          <w:rFonts w:hint="eastAsia"/>
          <w:color w:val="auto"/>
          <w:sz w:val="24"/>
          <w:szCs w:val="24"/>
          <w:highlight w:val="none"/>
          <w:u w:val="single"/>
          <w:lang w:val="en-US" w:eastAsia="zh-CN"/>
        </w:rPr>
        <w:t xml:space="preserve"> / </w:t>
      </w:r>
      <w:r>
        <w:rPr>
          <w:rFonts w:hint="eastAsia"/>
          <w:color w:val="auto"/>
          <w:sz w:val="24"/>
          <w:szCs w:val="24"/>
          <w:highlight w:val="none"/>
        </w:rPr>
        <w:t>%:</w:t>
      </w:r>
    </w:p>
    <w:p w14:paraId="261270E6">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乙方</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否</w:t>
      </w:r>
      <w:r>
        <w:rPr>
          <w:rFonts w:hint="eastAsia"/>
          <w:color w:val="auto"/>
          <w:sz w:val="24"/>
          <w:szCs w:val="24"/>
          <w:highlight w:val="none"/>
          <w:u w:val="single"/>
          <w:lang w:val="en-US" w:eastAsia="zh-CN"/>
        </w:rPr>
        <w:t xml:space="preserve"> </w:t>
      </w:r>
      <w:r>
        <w:rPr>
          <w:rFonts w:hint="eastAsia"/>
          <w:color w:val="auto"/>
          <w:sz w:val="24"/>
          <w:szCs w:val="24"/>
          <w:highlight w:val="none"/>
        </w:rPr>
        <w:t>(是/否)需要支付履约保证金。若需要支付履约保证金的，则:</w:t>
      </w:r>
    </w:p>
    <w:p w14:paraId="56FC19EC">
      <w:pPr>
        <w:pStyle w:val="631"/>
        <w:shd w:val="clear"/>
        <w:spacing w:before="0" w:beforeAutospacing="0" w:after="0" w:afterAutospacing="0" w:line="360" w:lineRule="auto"/>
        <w:ind w:firstLine="480"/>
        <w:rPr>
          <w:rFonts w:hint="eastAsia"/>
          <w:color w:val="auto"/>
          <w:sz w:val="24"/>
          <w:szCs w:val="24"/>
          <w:highlight w:val="none"/>
        </w:rPr>
      </w:pPr>
      <w:r>
        <w:rPr>
          <w:rFonts w:hint="eastAsia"/>
          <w:color w:val="auto"/>
          <w:sz w:val="24"/>
          <w:szCs w:val="24"/>
          <w:highlight w:val="none"/>
        </w:rPr>
        <w:t>1.4.2履约保证金支付方式详见 合同专用条款:</w:t>
      </w:r>
    </w:p>
    <w:p w14:paraId="08D29EA6">
      <w:pPr>
        <w:pStyle w:val="631"/>
        <w:shd w:val="clear"/>
        <w:spacing w:before="0" w:beforeAutospacing="0" w:after="0" w:afterAutospacing="0" w:line="360" w:lineRule="auto"/>
        <w:ind w:firstLine="480"/>
        <w:rPr>
          <w:rFonts w:hint="default" w:eastAsia="宋体"/>
          <w:color w:val="auto"/>
          <w:sz w:val="24"/>
          <w:szCs w:val="24"/>
          <w:highlight w:val="none"/>
          <w:lang w:val="en-US" w:eastAsia="zh-CN"/>
        </w:rPr>
      </w:pPr>
      <w:r>
        <w:rPr>
          <w:rFonts w:hint="eastAsia"/>
          <w:color w:val="auto"/>
          <w:sz w:val="24"/>
          <w:szCs w:val="24"/>
          <w:highlight w:val="none"/>
        </w:rPr>
        <w:t>1.4.3如果乙方不履行合同，履约保证金不予退还:如果乙方未能按合同约定全面履行义务，那么甲方有权从履约保证金中取得补偿或赔偿，同时不影响甲方要求乙方承</w:t>
      </w:r>
      <w:r>
        <w:rPr>
          <w:rFonts w:hint="eastAsia"/>
          <w:color w:val="auto"/>
          <w:sz w:val="24"/>
          <w:szCs w:val="24"/>
          <w:highlight w:val="none"/>
          <w:lang w:val="en-US" w:eastAsia="zh-CN"/>
        </w:rPr>
        <w:t>担合同约定的超过履约保证金的违约责任的权利；</w:t>
      </w:r>
    </w:p>
    <w:p w14:paraId="7E4536A7">
      <w:pPr>
        <w:shd w:val="clear"/>
        <w:spacing w:line="360" w:lineRule="auto"/>
        <w:ind w:firstLine="480" w:firstLineChars="200"/>
        <w:rPr>
          <w:rFonts w:hint="eastAsia" w:ascii="宋体" w:hAnsi="宋体" w:cs="宋体"/>
          <w:b/>
          <w:color w:val="auto"/>
          <w:sz w:val="24"/>
          <w:szCs w:val="24"/>
          <w:highlight w:val="none"/>
        </w:rPr>
      </w:pPr>
      <w:r>
        <w:rPr>
          <w:rFonts w:hint="eastAsia"/>
          <w:color w:val="auto"/>
          <w:sz w:val="24"/>
          <w:szCs w:val="24"/>
          <w:highlight w:val="none"/>
        </w:rPr>
        <w:t>1.4.4甲方在项目验收结束后及时退还履约保证金。甲方在项目通过验收之日起个工作日内将履约保证金无息退还乙方，逾期退还的，乙方可要求甲方支付违约金，违约金按每迟延退还一日的应退还而未退还金额的</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w:t>
      </w:r>
      <w:r>
        <w:rPr>
          <w:rFonts w:hint="eastAsia"/>
          <w:color w:val="auto"/>
          <w:sz w:val="24"/>
          <w:szCs w:val="24"/>
          <w:highlight w:val="none"/>
        </w:rPr>
        <w:t xml:space="preserve">%计算，最高限额为本合同履约保证金的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w:t>
      </w:r>
      <w:r>
        <w:rPr>
          <w:rFonts w:hint="eastAsia"/>
          <w:color w:val="auto"/>
          <w:sz w:val="24"/>
          <w:szCs w:val="24"/>
          <w:highlight w:val="none"/>
          <w:lang w:val="en-US" w:eastAsia="zh-CN"/>
        </w:rPr>
        <w:t>%。</w:t>
      </w:r>
    </w:p>
    <w:p w14:paraId="37683D72">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1.5</w:t>
      </w:r>
      <w:bookmarkEnd w:id="85"/>
      <w:bookmarkEnd w:id="86"/>
      <w:bookmarkEnd w:id="87"/>
      <w:r>
        <w:rPr>
          <w:rFonts w:hint="eastAsia" w:ascii="宋体" w:hAnsi="宋体" w:cs="宋体"/>
          <w:b/>
          <w:color w:val="auto"/>
          <w:sz w:val="24"/>
          <w:szCs w:val="24"/>
          <w:highlight w:val="none"/>
        </w:rPr>
        <w:t>预付款</w:t>
      </w:r>
    </w:p>
    <w:p w14:paraId="2CFDE6B9">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甲方</w:t>
      </w:r>
      <w:r>
        <w:rPr>
          <w:rFonts w:hint="eastAsia"/>
          <w:color w:val="auto"/>
          <w:sz w:val="24"/>
          <w:szCs w:val="24"/>
          <w:highlight w:val="none"/>
          <w:u w:val="single"/>
          <w:lang w:val="en-US" w:eastAsia="zh-CN"/>
        </w:rPr>
        <w:t xml:space="preserve"> 是 </w:t>
      </w:r>
      <w:r>
        <w:rPr>
          <w:rFonts w:hint="eastAsia"/>
          <w:color w:val="auto"/>
          <w:sz w:val="24"/>
          <w:szCs w:val="24"/>
          <w:highlight w:val="none"/>
        </w:rPr>
        <w:t>（是</w:t>
      </w:r>
      <w:r>
        <w:rPr>
          <w:rFonts w:hint="eastAsia" w:ascii="仿宋" w:hAnsi="仿宋" w:eastAsia="仿宋" w:cs="仿宋"/>
          <w:color w:val="auto"/>
          <w:sz w:val="24"/>
          <w:szCs w:val="24"/>
          <w:highlight w:val="none"/>
        </w:rPr>
        <w:t>/</w:t>
      </w:r>
      <w:r>
        <w:rPr>
          <w:rFonts w:hint="eastAsia"/>
          <w:color w:val="auto"/>
          <w:sz w:val="24"/>
          <w:szCs w:val="24"/>
          <w:highlight w:val="none"/>
        </w:rPr>
        <w:t>否）需要支付预付款。若需要支付预付款的，则：</w:t>
      </w:r>
    </w:p>
    <w:p w14:paraId="54A3DEF9">
      <w:pPr>
        <w:shd w:val="clea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1.5.1预付款比例、支付方式、时间详见</w:t>
      </w:r>
      <w:r>
        <w:rPr>
          <w:rFonts w:hint="eastAsia" w:ascii="宋体" w:hAnsi="宋体" w:cs="宋体"/>
          <w:color w:val="auto"/>
          <w:kern w:val="0"/>
          <w:sz w:val="24"/>
          <w:szCs w:val="24"/>
          <w:highlight w:val="none"/>
          <w:u w:val="single"/>
        </w:rPr>
        <w:t xml:space="preserve">    </w:t>
      </w:r>
      <w:r>
        <w:rPr>
          <w:rFonts w:hint="eastAsia" w:ascii="宋体" w:hAnsi="宋体" w:cs="宋体"/>
          <w:b/>
          <w:color w:val="auto"/>
          <w:sz w:val="24"/>
          <w:szCs w:val="24"/>
          <w:highlight w:val="none"/>
          <w:u w:val="single"/>
        </w:rPr>
        <w:t>合同专用条款</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181789B6">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1.5.2预付款的扣回方式详见</w:t>
      </w:r>
      <w:r>
        <w:rPr>
          <w:rFonts w:hint="eastAsia"/>
          <w:color w:val="auto"/>
          <w:sz w:val="24"/>
          <w:szCs w:val="24"/>
          <w:highlight w:val="none"/>
          <w:u w:val="single"/>
        </w:rPr>
        <w:t xml:space="preserve">    </w:t>
      </w:r>
      <w:r>
        <w:rPr>
          <w:rFonts w:hint="eastAsia"/>
          <w:b/>
          <w:color w:val="auto"/>
          <w:sz w:val="24"/>
          <w:szCs w:val="24"/>
          <w:highlight w:val="none"/>
          <w:u w:val="single"/>
        </w:rPr>
        <w:t>合同专用条款</w:t>
      </w:r>
      <w:r>
        <w:rPr>
          <w:rFonts w:hint="eastAsia"/>
          <w:color w:val="auto"/>
          <w:sz w:val="24"/>
          <w:szCs w:val="24"/>
          <w:highlight w:val="none"/>
          <w:u w:val="single"/>
        </w:rPr>
        <w:t xml:space="preserve">           </w:t>
      </w:r>
      <w:r>
        <w:rPr>
          <w:rFonts w:hint="eastAsia"/>
          <w:color w:val="auto"/>
          <w:sz w:val="24"/>
          <w:szCs w:val="24"/>
          <w:highlight w:val="none"/>
        </w:rPr>
        <w:t>；</w:t>
      </w:r>
    </w:p>
    <w:p w14:paraId="6B363B9F">
      <w:pPr>
        <w:pStyle w:val="631"/>
        <w:shd w:val="clear"/>
        <w:spacing w:before="0" w:beforeAutospacing="0" w:after="0" w:afterAutospacing="0" w:line="360" w:lineRule="auto"/>
        <w:ind w:firstLine="480"/>
        <w:rPr>
          <w:color w:val="auto"/>
          <w:sz w:val="24"/>
          <w:szCs w:val="24"/>
          <w:highlight w:val="none"/>
          <w:u w:val="single"/>
        </w:rPr>
      </w:pPr>
      <w:r>
        <w:rPr>
          <w:rFonts w:hint="eastAsia"/>
          <w:color w:val="auto"/>
          <w:sz w:val="24"/>
          <w:szCs w:val="24"/>
          <w:highlight w:val="none"/>
        </w:rPr>
        <w:t>1.5.3预付款的担保措施详见</w:t>
      </w:r>
      <w:r>
        <w:rPr>
          <w:rFonts w:hint="eastAsia"/>
          <w:color w:val="auto"/>
          <w:sz w:val="24"/>
          <w:szCs w:val="24"/>
          <w:highlight w:val="none"/>
          <w:u w:val="single"/>
        </w:rPr>
        <w:t xml:space="preserve">    </w:t>
      </w:r>
      <w:r>
        <w:rPr>
          <w:rFonts w:hint="eastAsia"/>
          <w:b/>
          <w:color w:val="auto"/>
          <w:sz w:val="24"/>
          <w:szCs w:val="24"/>
          <w:highlight w:val="none"/>
          <w:u w:val="single"/>
        </w:rPr>
        <w:t>合同专用条款</w:t>
      </w:r>
      <w:r>
        <w:rPr>
          <w:rFonts w:hint="eastAsia"/>
          <w:color w:val="auto"/>
          <w:sz w:val="24"/>
          <w:szCs w:val="24"/>
          <w:highlight w:val="none"/>
          <w:u w:val="single"/>
        </w:rPr>
        <w:t xml:space="preserve">          </w:t>
      </w:r>
      <w:r>
        <w:rPr>
          <w:rFonts w:hint="eastAsia"/>
          <w:color w:val="auto"/>
          <w:sz w:val="24"/>
          <w:szCs w:val="24"/>
          <w:highlight w:val="none"/>
        </w:rPr>
        <w:t>。</w:t>
      </w:r>
    </w:p>
    <w:p w14:paraId="08112BA2">
      <w:pPr>
        <w:pStyle w:val="631"/>
        <w:shd w:val="clear"/>
        <w:spacing w:before="0" w:beforeAutospacing="0" w:after="0" w:afterAutospacing="0" w:line="360" w:lineRule="auto"/>
        <w:ind w:firstLine="480"/>
        <w:rPr>
          <w:b/>
          <w:bCs/>
          <w:color w:val="auto"/>
          <w:sz w:val="24"/>
          <w:szCs w:val="24"/>
          <w:highlight w:val="none"/>
        </w:rPr>
      </w:pPr>
      <w:r>
        <w:rPr>
          <w:rFonts w:hint="eastAsia"/>
          <w:b/>
          <w:bCs/>
          <w:color w:val="auto"/>
          <w:sz w:val="24"/>
          <w:szCs w:val="24"/>
          <w:highlight w:val="none"/>
        </w:rPr>
        <w:t>1.6资金支付</w:t>
      </w:r>
    </w:p>
    <w:p w14:paraId="644208E6">
      <w:pPr>
        <w:pStyle w:val="631"/>
        <w:shd w:val="clear"/>
        <w:spacing w:before="0" w:beforeAutospacing="0" w:after="0" w:afterAutospacing="0" w:line="360" w:lineRule="auto"/>
        <w:ind w:firstLine="480"/>
        <w:rPr>
          <w:color w:val="auto"/>
          <w:sz w:val="24"/>
          <w:szCs w:val="24"/>
          <w:highlight w:val="none"/>
        </w:rPr>
      </w:pPr>
      <w:r>
        <w:rPr>
          <w:rFonts w:hint="eastAsia"/>
          <w:color w:val="auto"/>
          <w:sz w:val="24"/>
          <w:szCs w:val="24"/>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4BAC2CC7">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1.6.2资金支付的方式、时间和条件详见</w:t>
      </w:r>
      <w:r>
        <w:rPr>
          <w:rFonts w:hint="eastAsia" w:ascii="宋体" w:hAnsi="宋体" w:cs="宋体"/>
          <w:b/>
          <w:color w:val="auto"/>
          <w:sz w:val="24"/>
          <w:szCs w:val="24"/>
          <w:highlight w:val="none"/>
          <w:u w:val="single"/>
        </w:rPr>
        <w:t>合同专用条款</w:t>
      </w:r>
      <w:r>
        <w:rPr>
          <w:rFonts w:hint="eastAsia" w:ascii="宋体" w:hAnsi="宋体" w:cs="宋体"/>
          <w:color w:val="auto"/>
          <w:sz w:val="24"/>
          <w:szCs w:val="24"/>
          <w:highlight w:val="none"/>
        </w:rPr>
        <w:t>。</w:t>
      </w:r>
    </w:p>
    <w:p w14:paraId="5FD60FA5">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1.</w:t>
      </w:r>
      <w:r>
        <w:rPr>
          <w:rFonts w:hint="eastAsia" w:ascii="宋体" w:hAnsi="宋体"/>
          <w:b/>
          <w:color w:val="auto"/>
          <w:sz w:val="24"/>
          <w:szCs w:val="24"/>
          <w:highlight w:val="none"/>
        </w:rPr>
        <w:t>7</w:t>
      </w:r>
      <w:r>
        <w:rPr>
          <w:rFonts w:ascii="宋体" w:hAnsi="宋体"/>
          <w:b/>
          <w:color w:val="auto"/>
          <w:sz w:val="24"/>
          <w:szCs w:val="24"/>
          <w:highlight w:val="none"/>
        </w:rPr>
        <w:t xml:space="preserve"> 履行期限</w:t>
      </w:r>
      <w:r>
        <w:rPr>
          <w:rFonts w:hint="eastAsia" w:ascii="宋体" w:hAnsi="宋体"/>
          <w:b/>
          <w:color w:val="auto"/>
          <w:sz w:val="24"/>
          <w:szCs w:val="24"/>
          <w:highlight w:val="none"/>
        </w:rPr>
        <w:t>、地点和方式</w:t>
      </w:r>
      <w:bookmarkEnd w:id="88"/>
      <w:bookmarkEnd w:id="89"/>
      <w:bookmarkEnd w:id="90"/>
      <w:bookmarkEnd w:id="91"/>
      <w:bookmarkEnd w:id="92"/>
    </w:p>
    <w:p w14:paraId="0E24FAF1">
      <w:pPr>
        <w:shd w:val="clear"/>
        <w:spacing w:line="360" w:lineRule="auto"/>
        <w:ind w:firstLine="480" w:firstLineChars="200"/>
        <w:rPr>
          <w:rFonts w:ascii="宋体" w:hAnsi="宋体"/>
          <w:color w:val="auto"/>
          <w:sz w:val="24"/>
          <w:szCs w:val="24"/>
          <w:highlight w:val="none"/>
          <w:u w:val="singl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.1 </w:t>
      </w:r>
      <w:r>
        <w:rPr>
          <w:rFonts w:hint="eastAsia" w:ascii="宋体" w:hAnsi="宋体"/>
          <w:color w:val="auto"/>
          <w:sz w:val="24"/>
          <w:szCs w:val="24"/>
          <w:highlight w:val="none"/>
        </w:rPr>
        <w:t>服务交付（实施）的时间（期限）</w:t>
      </w:r>
      <w:r>
        <w:rPr>
          <w:rFonts w:ascii="宋体" w:hAnsi="宋体"/>
          <w:color w:val="auto"/>
          <w:sz w:val="24"/>
          <w:szCs w:val="24"/>
          <w:highlight w:val="none"/>
        </w:rPr>
        <w:t>：</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43C3DCD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.2 </w:t>
      </w:r>
      <w:r>
        <w:rPr>
          <w:rFonts w:hint="eastAsia" w:ascii="宋体" w:hAnsi="宋体"/>
          <w:color w:val="auto"/>
          <w:sz w:val="24"/>
          <w:szCs w:val="24"/>
          <w:highlight w:val="none"/>
        </w:rPr>
        <w:t>服</w:t>
      </w:r>
      <w:r>
        <w:rPr>
          <w:rFonts w:hint="eastAsia" w:ascii="宋体" w:hAnsi="宋体" w:cs="宋体"/>
          <w:color w:val="auto"/>
          <w:sz w:val="24"/>
          <w:szCs w:val="24"/>
          <w:highlight w:val="none"/>
        </w:rPr>
        <w:t>务交付（实施）的地点（地域范围）：</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637D60C1">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7</w:t>
      </w:r>
      <w:r>
        <w:rPr>
          <w:rFonts w:ascii="宋体" w:hAnsi="宋体"/>
          <w:color w:val="auto"/>
          <w:sz w:val="24"/>
          <w:szCs w:val="24"/>
          <w:highlight w:val="none"/>
        </w:rPr>
        <w:t xml:space="preserve">.3 </w:t>
      </w:r>
      <w:r>
        <w:rPr>
          <w:rFonts w:hint="eastAsia" w:ascii="宋体" w:hAnsi="宋体"/>
          <w:color w:val="auto"/>
          <w:sz w:val="24"/>
          <w:szCs w:val="24"/>
          <w:highlight w:val="none"/>
        </w:rPr>
        <w:t>服务交付（实施）的方式：</w:t>
      </w:r>
      <w:r>
        <w:rPr>
          <w:rFonts w:hint="eastAsia" w:ascii="宋体" w:hAnsi="宋体"/>
          <w:b/>
          <w:color w:val="auto"/>
          <w:sz w:val="24"/>
          <w:szCs w:val="24"/>
          <w:highlight w:val="none"/>
          <w:u w:val="single"/>
        </w:rPr>
        <w:t>合同专用条款</w:t>
      </w:r>
      <w:r>
        <w:rPr>
          <w:rFonts w:hint="eastAsia" w:ascii="宋体" w:hAnsi="宋体"/>
          <w:color w:val="auto"/>
          <w:sz w:val="24"/>
          <w:szCs w:val="24"/>
          <w:highlight w:val="none"/>
        </w:rPr>
        <w:t>。</w:t>
      </w:r>
    </w:p>
    <w:p w14:paraId="54BDDCC0">
      <w:pPr>
        <w:shd w:val="clear"/>
        <w:spacing w:line="360" w:lineRule="auto"/>
        <w:ind w:firstLine="482" w:firstLineChars="200"/>
        <w:rPr>
          <w:rFonts w:ascii="宋体" w:hAnsi="宋体"/>
          <w:color w:val="auto"/>
          <w:sz w:val="24"/>
          <w:szCs w:val="24"/>
          <w:highlight w:val="none"/>
          <w:u w:val="single"/>
        </w:rPr>
      </w:pPr>
      <w:bookmarkStart w:id="93" w:name="_Toc8586"/>
      <w:bookmarkStart w:id="94" w:name="_Toc3079"/>
      <w:bookmarkStart w:id="95" w:name="_Toc5698"/>
      <w:bookmarkStart w:id="96" w:name="_Toc24662"/>
      <w:bookmarkStart w:id="97" w:name="_Toc2375"/>
      <w:r>
        <w:rPr>
          <w:rFonts w:ascii="宋体" w:hAnsi="宋体"/>
          <w:b/>
          <w:color w:val="auto"/>
          <w:sz w:val="24"/>
          <w:szCs w:val="24"/>
          <w:highlight w:val="none"/>
        </w:rPr>
        <w:t>1.</w:t>
      </w:r>
      <w:r>
        <w:rPr>
          <w:rFonts w:hint="eastAsia" w:ascii="宋体" w:hAnsi="宋体"/>
          <w:b/>
          <w:color w:val="auto"/>
          <w:sz w:val="24"/>
          <w:szCs w:val="24"/>
          <w:highlight w:val="none"/>
        </w:rPr>
        <w:t>8违约责任</w:t>
      </w:r>
      <w:bookmarkEnd w:id="93"/>
      <w:bookmarkEnd w:id="94"/>
      <w:bookmarkEnd w:id="95"/>
      <w:bookmarkEnd w:id="96"/>
      <w:bookmarkEnd w:id="97"/>
    </w:p>
    <w:p w14:paraId="5E49671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8</w:t>
      </w:r>
      <w:r>
        <w:rPr>
          <w:rFonts w:ascii="宋体" w:hAnsi="宋体"/>
          <w:color w:val="auto"/>
          <w:sz w:val="24"/>
          <w:szCs w:val="24"/>
          <w:highlight w:val="none"/>
        </w:rPr>
        <w:t>.1 除不可抗力外，如果乙方没有按照本合同约定的期限</w:t>
      </w:r>
      <w:r>
        <w:rPr>
          <w:rFonts w:hint="eastAsia" w:ascii="宋体" w:hAnsi="宋体"/>
          <w:color w:val="auto"/>
          <w:sz w:val="24"/>
          <w:szCs w:val="24"/>
          <w:highlight w:val="none"/>
        </w:rPr>
        <w:t>、</w:t>
      </w:r>
      <w:r>
        <w:rPr>
          <w:rFonts w:ascii="宋体" w:hAnsi="宋体"/>
          <w:color w:val="auto"/>
          <w:sz w:val="24"/>
          <w:szCs w:val="24"/>
          <w:highlight w:val="none"/>
        </w:rPr>
        <w:t>地点和方式</w:t>
      </w:r>
      <w:r>
        <w:rPr>
          <w:rFonts w:hint="eastAsia" w:ascii="宋体" w:hAnsi="宋体"/>
          <w:color w:val="auto"/>
          <w:sz w:val="24"/>
          <w:szCs w:val="24"/>
          <w:highlight w:val="none"/>
        </w:rPr>
        <w:t>交付服务成果或者实施服务</w:t>
      </w:r>
      <w:r>
        <w:rPr>
          <w:rFonts w:ascii="宋体" w:hAnsi="宋体"/>
          <w:color w:val="auto"/>
          <w:sz w:val="24"/>
          <w:szCs w:val="24"/>
          <w:highlight w:val="none"/>
        </w:rPr>
        <w:t>，那么甲方可要求乙方支付违约金</w:t>
      </w:r>
      <w:r>
        <w:rPr>
          <w:rFonts w:hint="eastAsia" w:ascii="宋体" w:hAnsi="宋体"/>
          <w:color w:val="auto"/>
          <w:sz w:val="24"/>
          <w:szCs w:val="24"/>
          <w:highlight w:val="none"/>
        </w:rPr>
        <w:t>，迟延履行</w:t>
      </w:r>
      <w:r>
        <w:rPr>
          <w:rFonts w:ascii="宋体" w:hAnsi="宋体"/>
          <w:color w:val="auto"/>
          <w:sz w:val="24"/>
          <w:szCs w:val="24"/>
          <w:highlight w:val="none"/>
        </w:rPr>
        <w:t>违约金按每迟延</w:t>
      </w:r>
      <w:r>
        <w:rPr>
          <w:rFonts w:hint="eastAsia" w:ascii="宋体" w:hAnsi="宋体"/>
          <w:color w:val="auto"/>
          <w:sz w:val="24"/>
          <w:szCs w:val="24"/>
          <w:highlight w:val="none"/>
        </w:rPr>
        <w:t>履行</w:t>
      </w:r>
      <w:r>
        <w:rPr>
          <w:rFonts w:ascii="宋体" w:hAnsi="宋体"/>
          <w:color w:val="auto"/>
          <w:sz w:val="24"/>
          <w:szCs w:val="24"/>
          <w:highlight w:val="none"/>
        </w:rPr>
        <w:t>一日的应提供而未</w:t>
      </w:r>
      <w:r>
        <w:rPr>
          <w:rFonts w:hint="eastAsia" w:ascii="宋体" w:hAnsi="宋体"/>
          <w:color w:val="auto"/>
          <w:sz w:val="24"/>
          <w:szCs w:val="24"/>
          <w:highlight w:val="none"/>
        </w:rPr>
        <w:t>提供</w:t>
      </w:r>
      <w:r>
        <w:rPr>
          <w:rFonts w:ascii="宋体" w:hAnsi="宋体"/>
          <w:color w:val="auto"/>
          <w:sz w:val="24"/>
          <w:szCs w:val="24"/>
          <w:highlight w:val="none"/>
        </w:rPr>
        <w:t>服务价格的</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0.05</w:t>
      </w:r>
      <w:r>
        <w:rPr>
          <w:rFonts w:ascii="宋体" w:hAnsi="宋体"/>
          <w:color w:val="auto"/>
          <w:sz w:val="24"/>
          <w:szCs w:val="24"/>
          <w:highlight w:val="none"/>
          <w:u w:val="single"/>
        </w:rPr>
        <w:t xml:space="preserve"> </w:t>
      </w:r>
      <w:r>
        <w:rPr>
          <w:rFonts w:ascii="宋体" w:hAnsi="宋体"/>
          <w:color w:val="auto"/>
          <w:sz w:val="24"/>
          <w:szCs w:val="24"/>
          <w:highlight w:val="none"/>
        </w:rPr>
        <w:t>%计算</w:t>
      </w:r>
      <w:r>
        <w:rPr>
          <w:rFonts w:hint="eastAsia" w:ascii="宋体" w:hAnsi="宋体"/>
          <w:color w:val="auto"/>
          <w:sz w:val="24"/>
          <w:szCs w:val="24"/>
          <w:highlight w:val="none"/>
        </w:rPr>
        <w:t>，</w:t>
      </w:r>
      <w:r>
        <w:rPr>
          <w:rFonts w:ascii="宋体" w:hAnsi="宋体"/>
          <w:color w:val="auto"/>
          <w:sz w:val="24"/>
          <w:szCs w:val="24"/>
          <w:highlight w:val="none"/>
        </w:rPr>
        <w:t>最高限额为</w:t>
      </w:r>
      <w:r>
        <w:rPr>
          <w:rFonts w:hint="eastAsia" w:ascii="宋体" w:hAnsi="宋体"/>
          <w:color w:val="auto"/>
          <w:sz w:val="24"/>
          <w:szCs w:val="24"/>
          <w:highlight w:val="none"/>
        </w:rPr>
        <w:t>本</w:t>
      </w:r>
      <w:r>
        <w:rPr>
          <w:rFonts w:ascii="宋体" w:hAnsi="宋体"/>
          <w:color w:val="auto"/>
          <w:sz w:val="24"/>
          <w:szCs w:val="24"/>
          <w:highlight w:val="none"/>
        </w:rPr>
        <w:t>合同总价的</w:t>
      </w:r>
      <w:r>
        <w:rPr>
          <w:rFonts w:ascii="宋体" w:hAnsi="宋体"/>
          <w:color w:val="auto"/>
          <w:sz w:val="24"/>
          <w:szCs w:val="24"/>
          <w:highlight w:val="none"/>
          <w:u w:val="single"/>
        </w:rPr>
        <w:t xml:space="preserve">  20   </w:t>
      </w:r>
      <w:r>
        <w:rPr>
          <w:rFonts w:ascii="宋体" w:hAnsi="宋体"/>
          <w:color w:val="auto"/>
          <w:sz w:val="24"/>
          <w:szCs w:val="24"/>
          <w:highlight w:val="none"/>
        </w:rPr>
        <w:t>%</w:t>
      </w:r>
      <w:r>
        <w:rPr>
          <w:rFonts w:hint="eastAsia" w:ascii="宋体" w:hAnsi="宋体"/>
          <w:color w:val="auto"/>
          <w:sz w:val="24"/>
          <w:szCs w:val="24"/>
          <w:highlight w:val="none"/>
        </w:rPr>
        <w:t>；</w:t>
      </w:r>
      <w:r>
        <w:rPr>
          <w:rFonts w:ascii="宋体" w:hAnsi="宋体"/>
          <w:color w:val="auto"/>
          <w:sz w:val="24"/>
          <w:szCs w:val="24"/>
          <w:highlight w:val="none"/>
        </w:rPr>
        <w:t>迟延</w:t>
      </w:r>
      <w:r>
        <w:rPr>
          <w:rFonts w:hint="eastAsia" w:ascii="宋体" w:hAnsi="宋体"/>
          <w:color w:val="auto"/>
          <w:sz w:val="24"/>
          <w:szCs w:val="24"/>
          <w:highlight w:val="none"/>
        </w:rPr>
        <w:t>履行</w:t>
      </w:r>
      <w:r>
        <w:rPr>
          <w:rFonts w:ascii="宋体" w:hAnsi="宋体"/>
          <w:color w:val="auto"/>
          <w:sz w:val="24"/>
          <w:szCs w:val="24"/>
          <w:highlight w:val="none"/>
        </w:rPr>
        <w:t>的违约金计算数额达到前述最高限额之日起</w:t>
      </w:r>
      <w:r>
        <w:rPr>
          <w:rFonts w:hint="eastAsia" w:ascii="宋体" w:hAnsi="宋体"/>
          <w:color w:val="auto"/>
          <w:sz w:val="24"/>
          <w:szCs w:val="24"/>
          <w:highlight w:val="none"/>
        </w:rPr>
        <w:t>，</w:t>
      </w:r>
      <w:r>
        <w:rPr>
          <w:rFonts w:ascii="宋体" w:hAnsi="宋体"/>
          <w:color w:val="auto"/>
          <w:sz w:val="24"/>
          <w:szCs w:val="24"/>
          <w:highlight w:val="none"/>
        </w:rPr>
        <w:t>甲方有权在要求乙方支付违约金的同时</w:t>
      </w:r>
      <w:r>
        <w:rPr>
          <w:rFonts w:hint="eastAsia" w:ascii="宋体" w:hAnsi="宋体"/>
          <w:color w:val="auto"/>
          <w:sz w:val="24"/>
          <w:szCs w:val="24"/>
          <w:highlight w:val="none"/>
        </w:rPr>
        <w:t>，书面通知乙方</w:t>
      </w:r>
      <w:r>
        <w:rPr>
          <w:rFonts w:ascii="宋体" w:hAnsi="宋体"/>
          <w:color w:val="auto"/>
          <w:sz w:val="24"/>
          <w:szCs w:val="24"/>
          <w:highlight w:val="none"/>
        </w:rPr>
        <w:t>解除本合同</w:t>
      </w:r>
      <w:r>
        <w:rPr>
          <w:rFonts w:hint="eastAsia" w:ascii="宋体" w:hAnsi="宋体"/>
          <w:color w:val="auto"/>
          <w:sz w:val="24"/>
          <w:szCs w:val="24"/>
          <w:highlight w:val="none"/>
        </w:rPr>
        <w:t>；</w:t>
      </w:r>
    </w:p>
    <w:p w14:paraId="39203DF2">
      <w:pPr>
        <w:pStyle w:val="633"/>
        <w:shd w:val="clear"/>
        <w:rPr>
          <w:b/>
          <w:bCs/>
          <w:color w:val="auto"/>
          <w:sz w:val="24"/>
          <w:szCs w:val="24"/>
          <w:highlight w:val="none"/>
        </w:rPr>
      </w:pPr>
      <w:r>
        <w:rPr>
          <w:rFonts w:hint="eastAsia"/>
          <w:color w:val="auto"/>
          <w:sz w:val="24"/>
          <w:szCs w:val="24"/>
          <w:highlight w:val="none"/>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sz w:val="24"/>
          <w:szCs w:val="24"/>
          <w:highlight w:val="none"/>
          <w:u w:val="single"/>
        </w:rPr>
        <w:t xml:space="preserve">  0.05</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%计算，最高限额为本合同总价的</w:t>
      </w:r>
      <w:r>
        <w:rPr>
          <w:rFonts w:hint="eastAsia"/>
          <w:color w:val="auto"/>
          <w:sz w:val="24"/>
          <w:szCs w:val="24"/>
          <w:highlight w:val="none"/>
          <w:u w:val="single"/>
        </w:rPr>
        <w:t xml:space="preserve">  20  </w:t>
      </w:r>
      <w:r>
        <w:rPr>
          <w:rFonts w:hint="eastAsia"/>
          <w:color w:val="auto"/>
          <w:sz w:val="24"/>
          <w:szCs w:val="24"/>
          <w:highlight w:val="none"/>
        </w:rPr>
        <w:t>%；迟延交付货物的违约金计算数额达到前述最高限额之日起，甲方有权在要求乙方支付违约金的同时，书面通知乙方解除本合同；</w:t>
      </w:r>
    </w:p>
    <w:p w14:paraId="45FC643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8</w:t>
      </w:r>
      <w:r>
        <w:rPr>
          <w:rFonts w:ascii="宋体" w:hAnsi="宋体"/>
          <w:color w:val="auto"/>
          <w:sz w:val="24"/>
          <w:szCs w:val="24"/>
          <w:highlight w:val="none"/>
        </w:rPr>
        <w:t>.</w:t>
      </w:r>
      <w:r>
        <w:rPr>
          <w:rFonts w:hint="eastAsia" w:ascii="宋体" w:hAnsi="宋体"/>
          <w:color w:val="auto"/>
          <w:sz w:val="24"/>
          <w:szCs w:val="24"/>
          <w:highlight w:val="none"/>
        </w:rPr>
        <w:t>3</w:t>
      </w:r>
      <w:r>
        <w:rPr>
          <w:rFonts w:hint="eastAsia" w:ascii="宋体" w:hAnsi="宋体" w:cs="宋体"/>
          <w:color w:val="auto"/>
          <w:sz w:val="24"/>
          <w:szCs w:val="24"/>
          <w:highlight w:val="none"/>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szCs w:val="24"/>
          <w:highlight w:val="none"/>
          <w:u w:val="single"/>
        </w:rPr>
        <w:t xml:space="preserve">   0.05   </w:t>
      </w:r>
      <w:r>
        <w:rPr>
          <w:rFonts w:hint="eastAsia" w:ascii="宋体" w:hAnsi="宋体" w:cs="宋体"/>
          <w:color w:val="auto"/>
          <w:sz w:val="24"/>
          <w:szCs w:val="24"/>
          <w:highlight w:val="none"/>
        </w:rPr>
        <w:t>%计算，最高限额为本合同总价的</w:t>
      </w:r>
      <w:r>
        <w:rPr>
          <w:rFonts w:hint="eastAsia" w:ascii="宋体" w:hAnsi="宋体" w:cs="宋体"/>
          <w:color w:val="auto"/>
          <w:sz w:val="24"/>
          <w:szCs w:val="24"/>
          <w:highlight w:val="none"/>
          <w:u w:val="single"/>
        </w:rPr>
        <w:t xml:space="preserve">   20</w:t>
      </w:r>
      <w:r>
        <w:rPr>
          <w:rFonts w:hint="eastAsia" w:ascii="宋体" w:hAnsi="宋体" w:cs="宋体"/>
          <w:color w:val="auto"/>
          <w:kern w:val="0"/>
          <w:sz w:val="24"/>
          <w:szCs w:val="24"/>
          <w:highlight w:val="none"/>
          <w:u w:val="single"/>
        </w:rPr>
        <w:t>（可根据情况修改）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%；迟延付款的违约金计算数额达到前述最高限额之日起，乙方有权在要求甲方支付违约金的同时，书面通知甲方解除本合同</w:t>
      </w:r>
      <w:r>
        <w:rPr>
          <w:rFonts w:hint="eastAsia" w:ascii="宋体" w:hAnsi="宋体"/>
          <w:color w:val="auto"/>
          <w:sz w:val="24"/>
          <w:szCs w:val="24"/>
          <w:highlight w:val="none"/>
        </w:rPr>
        <w:t>；</w:t>
      </w:r>
    </w:p>
    <w:p w14:paraId="68388283">
      <w:pPr>
        <w:shd w:val="clear"/>
        <w:spacing w:line="360" w:lineRule="auto"/>
        <w:ind w:firstLine="480" w:firstLineChars="200"/>
        <w:rPr>
          <w:rFonts w:ascii="宋体" w:hAnsi="宋体" w:cs="宋体"/>
          <w:color w:val="auto"/>
          <w:sz w:val="24"/>
          <w:szCs w:val="24"/>
          <w:highlight w:val="none"/>
        </w:rPr>
      </w:pPr>
      <w:bookmarkStart w:id="98" w:name="_Toc9497"/>
      <w:bookmarkStart w:id="99" w:name="_Toc30329"/>
      <w:bookmarkStart w:id="100" w:name="_Toc18683"/>
      <w:bookmarkStart w:id="101" w:name="_Toc26807"/>
      <w:bookmarkStart w:id="102" w:name="_Toc32454"/>
      <w:r>
        <w:rPr>
          <w:rFonts w:hint="eastAsia" w:ascii="宋体" w:hAnsi="宋体" w:cs="宋体"/>
          <w:color w:val="auto"/>
          <w:sz w:val="24"/>
          <w:szCs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6DEB743">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7665C6B">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675FAED4">
      <w:pPr>
        <w:shd w:val="clear"/>
        <w:spacing w:line="360" w:lineRule="auto"/>
        <w:ind w:right="-420" w:rightChars="-20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1.8.7违约责任</w:t>
      </w:r>
      <w:r>
        <w:rPr>
          <w:rFonts w:hint="eastAsia" w:ascii="宋体" w:hAnsi="宋体" w:cs="宋体"/>
          <w:b/>
          <w:color w:val="auto"/>
          <w:sz w:val="24"/>
          <w:szCs w:val="24"/>
          <w:highlight w:val="none"/>
          <w:u w:val="single"/>
        </w:rPr>
        <w:t>合同专用条款</w:t>
      </w:r>
      <w:r>
        <w:rPr>
          <w:rFonts w:hint="eastAsia" w:ascii="宋体" w:hAnsi="宋体" w:cs="宋体"/>
          <w:color w:val="auto"/>
          <w:sz w:val="24"/>
          <w:szCs w:val="24"/>
          <w:highlight w:val="none"/>
        </w:rPr>
        <w:t>另有约定的，从其约定。</w:t>
      </w:r>
    </w:p>
    <w:bookmarkEnd w:id="98"/>
    <w:bookmarkEnd w:id="99"/>
    <w:bookmarkEnd w:id="100"/>
    <w:bookmarkEnd w:id="101"/>
    <w:bookmarkEnd w:id="102"/>
    <w:p w14:paraId="6A3F6068">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1.9合同争议的解决</w:t>
      </w:r>
    </w:p>
    <w:p w14:paraId="48FB5019">
      <w:pPr>
        <w:shd w:val="clear"/>
        <w:spacing w:line="360" w:lineRule="auto"/>
        <w:ind w:left="-61" w:leftChars="-29" w:right="-420" w:rightChars="-200" w:firstLine="240" w:firstLineChars="100"/>
        <w:rPr>
          <w:rFonts w:ascii="宋体" w:hAnsi="宋体" w:cs="宋体"/>
          <w:color w:val="auto"/>
          <w:sz w:val="24"/>
          <w:szCs w:val="24"/>
          <w:highlight w:val="none"/>
        </w:rPr>
      </w:pPr>
      <w:r>
        <w:rPr>
          <w:rFonts w:hint="eastAsia" w:ascii="宋体" w:hAnsi="宋体" w:cs="宋体"/>
          <w:color w:val="auto"/>
          <w:sz w:val="24"/>
          <w:szCs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szCs w:val="24"/>
          <w:highlight w:val="none"/>
          <w:u w:val="single"/>
        </w:rPr>
        <w:t xml:space="preserve"> </w:t>
      </w:r>
      <w:r>
        <w:rPr>
          <w:rFonts w:hint="eastAsia" w:ascii="宋体" w:hAnsi="宋体" w:cs="宋体"/>
          <w:b/>
          <w:color w:val="auto"/>
          <w:sz w:val="24"/>
          <w:szCs w:val="24"/>
          <w:highlight w:val="none"/>
          <w:u w:val="single"/>
          <w:lang w:val="en-US" w:eastAsia="zh-CN"/>
        </w:rPr>
        <w:t>1.9.2</w:t>
      </w:r>
      <w:r>
        <w:rPr>
          <w:rFonts w:hint="eastAsia" w:ascii="宋体" w:hAnsi="宋体" w:cs="宋体"/>
          <w:b/>
          <w:color w:val="auto"/>
          <w:sz w:val="24"/>
          <w:szCs w:val="24"/>
          <w:highlight w:val="none"/>
          <w:u w:val="single"/>
        </w:rPr>
        <w:t xml:space="preserve"> </w:t>
      </w:r>
      <w:r>
        <w:rPr>
          <w:rFonts w:hint="eastAsia" w:ascii="宋体" w:hAnsi="宋体" w:cs="宋体"/>
          <w:color w:val="auto"/>
          <w:sz w:val="24"/>
          <w:szCs w:val="24"/>
          <w:highlight w:val="none"/>
        </w:rPr>
        <w:t>条款规定的方式解决：</w:t>
      </w:r>
    </w:p>
    <w:p w14:paraId="54301D18">
      <w:pPr>
        <w:shd w:val="clear"/>
        <w:spacing w:line="360" w:lineRule="auto"/>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1.9.1 将争议提交</w:t>
      </w:r>
      <w:r>
        <w:rPr>
          <w:rFonts w:hint="eastAsia" w:ascii="宋体" w:hAnsi="宋体" w:cs="宋体"/>
          <w:b/>
          <w:color w:val="auto"/>
          <w:sz w:val="24"/>
          <w:szCs w:val="24"/>
          <w:highlight w:val="none"/>
          <w:u w:val="single"/>
          <w:lang w:val="en-US" w:eastAsia="zh-CN"/>
        </w:rPr>
        <w:t>北海</w:t>
      </w:r>
      <w:r>
        <w:rPr>
          <w:rFonts w:hint="eastAsia" w:ascii="宋体" w:hAnsi="宋体" w:cs="宋体"/>
          <w:color w:val="auto"/>
          <w:sz w:val="24"/>
          <w:szCs w:val="24"/>
          <w:highlight w:val="none"/>
        </w:rPr>
        <w:t>仲裁委员会依申请仲裁时其现行有效的仲裁规则裁决；</w:t>
      </w:r>
    </w:p>
    <w:p w14:paraId="08AFA0DB">
      <w:pPr>
        <w:shd w:val="clear"/>
        <w:spacing w:line="360" w:lineRule="auto"/>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1.9.2 向</w:t>
      </w:r>
      <w:r>
        <w:rPr>
          <w:rFonts w:hint="eastAsia" w:ascii="宋体" w:hAnsi="宋体" w:cs="宋体"/>
          <w:b/>
          <w:color w:val="auto"/>
          <w:sz w:val="24"/>
          <w:szCs w:val="24"/>
          <w:highlight w:val="none"/>
          <w:u w:val="single"/>
          <w:lang w:val="en-US" w:eastAsia="zh-CN"/>
        </w:rPr>
        <w:t>甲方所在地</w:t>
      </w:r>
      <w:r>
        <w:rPr>
          <w:rFonts w:hint="eastAsia" w:ascii="宋体" w:hAnsi="宋体" w:cs="宋体"/>
          <w:color w:val="auto"/>
          <w:sz w:val="24"/>
          <w:szCs w:val="24"/>
          <w:highlight w:val="none"/>
        </w:rPr>
        <w:t>人民法院起诉。</w:t>
      </w:r>
    </w:p>
    <w:p w14:paraId="121DFBE8">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2.0 合同生效</w:t>
      </w:r>
    </w:p>
    <w:p w14:paraId="327FAFAB">
      <w:pPr>
        <w:shd w:val="clea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本合同自双方当事人盖章签字时生效。</w:t>
      </w:r>
    </w:p>
    <w:p w14:paraId="556D8AED">
      <w:pPr>
        <w:shd w:val="clear"/>
        <w:autoSpaceDE w:val="0"/>
        <w:autoSpaceDN w:val="0"/>
        <w:spacing w:line="360" w:lineRule="auto"/>
        <w:rPr>
          <w:rFonts w:ascii="宋体" w:hAnsi="宋体"/>
          <w:color w:val="auto"/>
          <w:sz w:val="24"/>
          <w:szCs w:val="24"/>
          <w:highlight w:val="none"/>
          <w:lang w:val="zh-CN"/>
        </w:rPr>
      </w:pPr>
    </w:p>
    <w:tbl>
      <w:tblPr>
        <w:tblStyle w:val="6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9"/>
        <w:gridCol w:w="2156"/>
        <w:gridCol w:w="2307"/>
      </w:tblGrid>
      <w:tr w14:paraId="3B1647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noWrap w:val="0"/>
            <w:vAlign w:val="center"/>
          </w:tcPr>
          <w:p w14:paraId="0474244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甲方（采购人</w:t>
            </w:r>
            <w:r>
              <w:rPr>
                <w:rFonts w:hint="eastAsia" w:ascii="宋体" w:hAnsi="宋体"/>
                <w:color w:val="auto"/>
                <w:sz w:val="24"/>
                <w:szCs w:val="24"/>
                <w:highlight w:val="none"/>
              </w:rPr>
              <w:t>、受采购人委托签订合同的单位或</w:t>
            </w:r>
            <w:r>
              <w:rPr>
                <w:rFonts w:hint="eastAsia" w:ascii="Calibri" w:hAnsi="Calibri"/>
                <w:color w:val="auto"/>
                <w:sz w:val="24"/>
                <w:szCs w:val="24"/>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noWrap w:val="0"/>
            <w:vAlign w:val="center"/>
          </w:tcPr>
          <w:p w14:paraId="635DDB6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乙方（供应商）</w:t>
            </w:r>
          </w:p>
        </w:tc>
      </w:tr>
      <w:tr w14:paraId="514C5B6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76AC2DF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EF78C7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8412D6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2F0EC26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7B4A96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noWrap w:val="0"/>
            <w:vAlign w:val="center"/>
          </w:tcPr>
          <w:p w14:paraId="731F807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法定代表人</w:t>
            </w:r>
          </w:p>
          <w:p w14:paraId="09429DA9">
            <w:pPr>
              <w:keepNext w:val="0"/>
              <w:keepLines w:val="0"/>
              <w:suppressLineNumbers w:val="0"/>
              <w:shd w:val="clear"/>
              <w:snapToGrid w:val="0"/>
              <w:spacing w:before="0" w:beforeAutospacing="0" w:after="0" w:afterAutospacing="0" w:line="360" w:lineRule="auto"/>
              <w:ind w:left="0" w:right="0" w:firstLine="115" w:firstLineChars="48"/>
              <w:jc w:val="center"/>
              <w:rPr>
                <w:rFonts w:hint="default" w:ascii="Calibri" w:hAnsi="Calibri"/>
                <w:color w:val="auto"/>
                <w:sz w:val="24"/>
                <w:szCs w:val="24"/>
                <w:highlight w:val="none"/>
              </w:rPr>
            </w:pPr>
            <w:r>
              <w:rPr>
                <w:rFonts w:hint="eastAsia" w:ascii="Calibri" w:hAnsi="Calibri"/>
                <w:color w:val="auto"/>
                <w:sz w:val="24"/>
                <w:szCs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noWrap w:val="0"/>
            <w:vAlign w:val="center"/>
          </w:tcPr>
          <w:p w14:paraId="48AFD1D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A018BF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法定代表人</w:t>
            </w:r>
          </w:p>
          <w:p w14:paraId="508DF96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5B23066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r>
      <w:tr w14:paraId="5BD5785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noWrap w:val="0"/>
            <w:vAlign w:val="center"/>
          </w:tcPr>
          <w:p w14:paraId="76D35BFB">
            <w:pPr>
              <w:keepNext w:val="0"/>
              <w:keepLines w:val="0"/>
              <w:widowControl/>
              <w:suppressLineNumbers w:val="0"/>
              <w:shd w:val="clear"/>
              <w:adjustRightInd/>
              <w:spacing w:before="0" w:beforeAutospacing="0" w:after="0" w:afterAutospacing="0" w:line="360" w:lineRule="auto"/>
              <w:ind w:left="0" w:right="0"/>
              <w:jc w:val="left"/>
              <w:rPr>
                <w:rFonts w:hint="default" w:ascii="Calibri" w:hAnsi="Calibri"/>
                <w:color w:val="auto"/>
                <w:sz w:val="24"/>
                <w:szCs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noWrap w:val="0"/>
            <w:vAlign w:val="center"/>
          </w:tcPr>
          <w:p w14:paraId="35E18ABD">
            <w:pPr>
              <w:keepNext w:val="0"/>
              <w:keepLines w:val="0"/>
              <w:widowControl/>
              <w:suppressLineNumbers w:val="0"/>
              <w:shd w:val="clear"/>
              <w:adjustRightInd/>
              <w:spacing w:before="0" w:beforeAutospacing="0" w:after="0" w:afterAutospacing="0" w:line="360" w:lineRule="auto"/>
              <w:ind w:left="0" w:right="0"/>
              <w:jc w:val="left"/>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411F34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0667C4D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254592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319B8DD2">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住</w:t>
            </w:r>
            <w:r>
              <w:rPr>
                <w:rFonts w:hint="default" w:ascii="Calibri" w:hAnsi="Calibri"/>
                <w:color w:val="auto"/>
                <w:sz w:val="24"/>
                <w:szCs w:val="24"/>
                <w:highlight w:val="none"/>
              </w:rPr>
              <w:t xml:space="preserve">  </w:t>
            </w:r>
            <w:r>
              <w:rPr>
                <w:rFonts w:hint="eastAsia" w:ascii="Calibri" w:hAnsi="Calibri"/>
                <w:color w:val="auto"/>
                <w:sz w:val="24"/>
                <w:szCs w:val="24"/>
                <w:highlight w:val="none"/>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453C6A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508DB18">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住</w:t>
            </w:r>
            <w:r>
              <w:rPr>
                <w:rFonts w:hint="default" w:ascii="Calibri" w:hAnsi="Calibri"/>
                <w:color w:val="auto"/>
                <w:sz w:val="24"/>
                <w:szCs w:val="24"/>
                <w:highlight w:val="none"/>
              </w:rPr>
              <w:t xml:space="preserve">  </w:t>
            </w:r>
            <w:r>
              <w:rPr>
                <w:rFonts w:hint="eastAsia" w:ascii="Calibri" w:hAnsi="Calibri"/>
                <w:color w:val="auto"/>
                <w:sz w:val="24"/>
                <w:szCs w:val="24"/>
                <w:highlight w:val="none"/>
              </w:rPr>
              <w:t>所</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771E31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5D65A9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7880060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w:t>
            </w:r>
            <w:r>
              <w:rPr>
                <w:rFonts w:hint="default" w:ascii="Calibri" w:hAnsi="Calibri"/>
                <w:color w:val="auto"/>
                <w:sz w:val="24"/>
                <w:szCs w:val="24"/>
                <w:highlight w:val="none"/>
              </w:rPr>
              <w:t xml:space="preserve"> </w:t>
            </w:r>
            <w:r>
              <w:rPr>
                <w:rFonts w:hint="eastAsia" w:ascii="Calibri" w:hAnsi="Calibri"/>
                <w:color w:val="auto"/>
                <w:sz w:val="24"/>
                <w:szCs w:val="24"/>
                <w:highlight w:val="none"/>
              </w:rPr>
              <w:t>系</w:t>
            </w:r>
            <w:r>
              <w:rPr>
                <w:rFonts w:hint="default" w:ascii="Calibri" w:hAnsi="Calibri"/>
                <w:color w:val="auto"/>
                <w:sz w:val="24"/>
                <w:szCs w:val="24"/>
                <w:highlight w:val="none"/>
              </w:rPr>
              <w:t xml:space="preserve"> </w:t>
            </w:r>
            <w:r>
              <w:rPr>
                <w:rFonts w:hint="eastAsia" w:ascii="Calibri" w:hAnsi="Calibri"/>
                <w:color w:val="auto"/>
                <w:sz w:val="24"/>
                <w:szCs w:val="24"/>
                <w:highlight w:val="none"/>
              </w:rPr>
              <w:t>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749123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EA3D64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w:t>
            </w:r>
            <w:r>
              <w:rPr>
                <w:rFonts w:hint="default" w:ascii="Calibri" w:hAnsi="Calibri"/>
                <w:color w:val="auto"/>
                <w:sz w:val="24"/>
                <w:szCs w:val="24"/>
                <w:highlight w:val="none"/>
              </w:rPr>
              <w:t xml:space="preserve"> </w:t>
            </w:r>
            <w:r>
              <w:rPr>
                <w:rFonts w:hint="eastAsia" w:ascii="Calibri" w:hAnsi="Calibri"/>
                <w:color w:val="auto"/>
                <w:sz w:val="24"/>
                <w:szCs w:val="24"/>
                <w:highlight w:val="none"/>
              </w:rPr>
              <w:t>系</w:t>
            </w:r>
            <w:r>
              <w:rPr>
                <w:rFonts w:hint="default" w:ascii="Calibri" w:hAnsi="Calibri"/>
                <w:color w:val="auto"/>
                <w:sz w:val="24"/>
                <w:szCs w:val="24"/>
                <w:highlight w:val="none"/>
              </w:rPr>
              <w:t xml:space="preserve"> </w:t>
            </w:r>
            <w:r>
              <w:rPr>
                <w:rFonts w:hint="eastAsia" w:ascii="Calibri" w:hAnsi="Calibri"/>
                <w:color w:val="auto"/>
                <w:sz w:val="24"/>
                <w:szCs w:val="24"/>
                <w:highlight w:val="none"/>
              </w:rPr>
              <w:t>人</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4A14EA74">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6FAC42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1FAE21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B8566E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C2389AC">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716F306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6E93BE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B8F3E3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E53BF8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221D78F">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3A34DB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6E3AB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124963E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3990B0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5BF7A3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16E224AE">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4B3FCF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593AA3B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26490F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2BA0A9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7EE13EF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B469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069B7AC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BF39D95">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8D3C206">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43AFE84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F570C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3D6CB8E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3CC7CF7">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F8C6BF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6D251AC9">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7B187F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6A7B661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D4FF7E0">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B3F67B1">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5C74062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396ABE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noWrap w:val="0"/>
            <w:vAlign w:val="center"/>
          </w:tcPr>
          <w:p w14:paraId="004FA393">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BA7D84D">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EDE034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z w:val="24"/>
                <w:szCs w:val="24"/>
                <w:highlight w:val="none"/>
              </w:rPr>
            </w:pPr>
            <w:r>
              <w:rPr>
                <w:rFonts w:hint="eastAsia" w:ascii="Calibri" w:hAnsi="Calibri"/>
                <w:color w:val="auto"/>
                <w:sz w:val="24"/>
                <w:szCs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noWrap w:val="0"/>
            <w:vAlign w:val="center"/>
          </w:tcPr>
          <w:p w14:paraId="365B43EA">
            <w:pPr>
              <w:keepNext w:val="0"/>
              <w:keepLines w:val="0"/>
              <w:suppressLineNumbers w:val="0"/>
              <w:shd w:val="clear"/>
              <w:snapToGrid w:val="0"/>
              <w:spacing w:before="0" w:beforeAutospacing="0" w:after="0" w:afterAutospacing="0" w:line="360" w:lineRule="auto"/>
              <w:ind w:left="0" w:right="0"/>
              <w:jc w:val="center"/>
              <w:rPr>
                <w:rFonts w:hint="default" w:ascii="Calibri" w:hAnsi="Calibri"/>
                <w:color w:val="auto"/>
                <w:spacing w:val="20"/>
                <w:sz w:val="24"/>
                <w:szCs w:val="24"/>
                <w:highlight w:val="none"/>
              </w:rPr>
            </w:pPr>
          </w:p>
        </w:tc>
      </w:tr>
      <w:tr w14:paraId="1685697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noWrap w:val="0"/>
            <w:vAlign w:val="center"/>
          </w:tcPr>
          <w:p w14:paraId="339ABF11">
            <w:pPr>
              <w:keepNext w:val="0"/>
              <w:keepLines w:val="0"/>
              <w:suppressLineNumbers w:val="0"/>
              <w:shd w:val="clear"/>
              <w:snapToGrid w:val="0"/>
              <w:spacing w:before="0" w:beforeAutospacing="0" w:after="0" w:afterAutospacing="0" w:line="360" w:lineRule="auto"/>
              <w:ind w:left="0" w:right="0"/>
              <w:jc w:val="left"/>
              <w:rPr>
                <w:rFonts w:hint="default" w:ascii="Calibri" w:hAnsi="Calibri"/>
                <w:color w:val="auto"/>
                <w:spacing w:val="20"/>
                <w:sz w:val="24"/>
                <w:szCs w:val="24"/>
                <w:highlight w:val="none"/>
              </w:rPr>
            </w:pPr>
            <w:r>
              <w:rPr>
                <w:rFonts w:hint="eastAsia" w:ascii="宋体" w:hAnsi="宋体"/>
                <w:color w:val="auto"/>
                <w:sz w:val="24"/>
                <w:szCs w:val="24"/>
                <w:highlight w:val="none"/>
              </w:rPr>
              <w:t>注：涉及联合体或其他合同主体的信息应按上表格式加列。</w:t>
            </w:r>
          </w:p>
        </w:tc>
      </w:tr>
    </w:tbl>
    <w:p w14:paraId="3D14005E">
      <w:pPr>
        <w:widowControl/>
        <w:shd w:val="clear"/>
        <w:spacing w:line="360" w:lineRule="auto"/>
        <w:jc w:val="left"/>
        <w:rPr>
          <w:rFonts w:ascii="宋体" w:hAnsi="宋体"/>
          <w:b/>
          <w:color w:val="auto"/>
          <w:sz w:val="24"/>
          <w:szCs w:val="24"/>
          <w:highlight w:val="none"/>
        </w:rPr>
      </w:pPr>
    </w:p>
    <w:p w14:paraId="2EF89367">
      <w:pPr>
        <w:pStyle w:val="282"/>
        <w:shd w:val="clear"/>
        <w:spacing w:after="0"/>
        <w:ind w:firstLine="482"/>
        <w:jc w:val="center"/>
        <w:outlineLvl w:val="1"/>
        <w:rPr>
          <w:rFonts w:ascii="宋体" w:hAnsi="宋体"/>
          <w:b/>
          <w:color w:val="auto"/>
          <w:sz w:val="24"/>
          <w:szCs w:val="24"/>
          <w:highlight w:val="none"/>
        </w:rPr>
      </w:pPr>
      <w:r>
        <w:rPr>
          <w:rFonts w:hint="eastAsia" w:ascii="宋体" w:hAnsi="宋体"/>
          <w:b/>
          <w:color w:val="auto"/>
          <w:sz w:val="24"/>
          <w:szCs w:val="24"/>
          <w:highlight w:val="none"/>
        </w:rPr>
        <w:br w:type="page"/>
      </w:r>
      <w:r>
        <w:rPr>
          <w:rFonts w:hint="eastAsia" w:ascii="宋体" w:hAnsi="宋体"/>
          <w:b/>
          <w:color w:val="auto"/>
          <w:sz w:val="24"/>
          <w:szCs w:val="24"/>
          <w:highlight w:val="none"/>
        </w:rPr>
        <w:t>第二节</w:t>
      </w:r>
      <w:r>
        <w:rPr>
          <w:rFonts w:ascii="宋体" w:hAnsi="宋体"/>
          <w:b/>
          <w:color w:val="auto"/>
          <w:sz w:val="24"/>
          <w:szCs w:val="24"/>
          <w:highlight w:val="none"/>
        </w:rPr>
        <w:t xml:space="preserve"> </w:t>
      </w:r>
      <w:r>
        <w:rPr>
          <w:rFonts w:hint="eastAsia" w:ascii="宋体" w:hAnsi="宋体"/>
          <w:b/>
          <w:color w:val="auto"/>
          <w:sz w:val="24"/>
          <w:szCs w:val="24"/>
          <w:highlight w:val="none"/>
        </w:rPr>
        <w:t>合同一般条款</w:t>
      </w:r>
    </w:p>
    <w:p w14:paraId="1082D4BC">
      <w:pPr>
        <w:shd w:val="clear"/>
        <w:spacing w:line="360" w:lineRule="auto"/>
        <w:ind w:firstLine="482" w:firstLineChars="200"/>
        <w:rPr>
          <w:rFonts w:ascii="宋体" w:hAnsi="宋体"/>
          <w:b/>
          <w:color w:val="auto"/>
          <w:sz w:val="24"/>
          <w:szCs w:val="24"/>
          <w:highlight w:val="none"/>
        </w:rPr>
      </w:pPr>
      <w:bookmarkStart w:id="103" w:name="_Toc5228"/>
      <w:bookmarkStart w:id="104" w:name="_Toc25079"/>
      <w:bookmarkStart w:id="105" w:name="_Toc31297"/>
      <w:bookmarkStart w:id="106" w:name="_Toc19680"/>
      <w:bookmarkStart w:id="107" w:name="_Toc14021"/>
      <w:r>
        <w:rPr>
          <w:rFonts w:ascii="宋体" w:hAnsi="宋体"/>
          <w:b/>
          <w:color w:val="auto"/>
          <w:sz w:val="24"/>
          <w:szCs w:val="24"/>
          <w:highlight w:val="none"/>
        </w:rPr>
        <w:t>2.1 定义</w:t>
      </w:r>
      <w:bookmarkEnd w:id="103"/>
      <w:bookmarkEnd w:id="104"/>
      <w:bookmarkEnd w:id="105"/>
      <w:bookmarkEnd w:id="106"/>
      <w:bookmarkEnd w:id="107"/>
    </w:p>
    <w:p w14:paraId="004E9EB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本合同中的下列</w:t>
      </w:r>
      <w:r>
        <w:rPr>
          <w:rFonts w:hint="eastAsia" w:ascii="宋体" w:hAnsi="宋体"/>
          <w:color w:val="auto"/>
          <w:sz w:val="24"/>
          <w:szCs w:val="24"/>
          <w:highlight w:val="none"/>
        </w:rPr>
        <w:t>词</w:t>
      </w:r>
      <w:r>
        <w:rPr>
          <w:rFonts w:ascii="宋体" w:hAnsi="宋体"/>
          <w:color w:val="auto"/>
          <w:sz w:val="24"/>
          <w:szCs w:val="24"/>
          <w:highlight w:val="none"/>
        </w:rPr>
        <w:t>语应</w:t>
      </w:r>
      <w:r>
        <w:rPr>
          <w:rFonts w:hint="eastAsia" w:ascii="宋体" w:hAnsi="宋体"/>
          <w:color w:val="auto"/>
          <w:sz w:val="24"/>
          <w:szCs w:val="24"/>
          <w:highlight w:val="none"/>
        </w:rPr>
        <w:t>按以下内容进行</w:t>
      </w:r>
      <w:r>
        <w:rPr>
          <w:rFonts w:ascii="宋体" w:hAnsi="宋体"/>
          <w:color w:val="auto"/>
          <w:sz w:val="24"/>
          <w:szCs w:val="24"/>
          <w:highlight w:val="none"/>
        </w:rPr>
        <w:t>解释：</w:t>
      </w:r>
    </w:p>
    <w:p w14:paraId="12E44BF4">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 “合同”系指采购人和</w:t>
      </w:r>
      <w:r>
        <w:rPr>
          <w:rFonts w:hint="eastAsia" w:ascii="宋体" w:hAnsi="宋体" w:cs="宋体"/>
          <w:color w:val="auto"/>
          <w:sz w:val="24"/>
          <w:szCs w:val="24"/>
          <w:highlight w:val="none"/>
        </w:rPr>
        <w:t>成交</w:t>
      </w:r>
      <w:r>
        <w:rPr>
          <w:rFonts w:ascii="宋体" w:hAnsi="宋体"/>
          <w:color w:val="auto"/>
          <w:sz w:val="24"/>
          <w:szCs w:val="24"/>
          <w:highlight w:val="none"/>
        </w:rPr>
        <w:t>供应商签订的载明双方当事人所达成的协议，并包括所有的附件、附录和构成合同的其他文件。</w:t>
      </w:r>
    </w:p>
    <w:p w14:paraId="4E72FA9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2.1.2 “合同价”系指根据合同约定，</w:t>
      </w:r>
      <w:r>
        <w:rPr>
          <w:rFonts w:hint="eastAsia" w:ascii="宋体" w:hAnsi="宋体" w:cs="宋体"/>
          <w:color w:val="auto"/>
          <w:sz w:val="24"/>
          <w:szCs w:val="24"/>
          <w:highlight w:val="none"/>
        </w:rPr>
        <w:t>中标或成交</w:t>
      </w:r>
      <w:r>
        <w:rPr>
          <w:rFonts w:ascii="宋体" w:hAnsi="宋体"/>
          <w:color w:val="auto"/>
          <w:sz w:val="24"/>
          <w:szCs w:val="24"/>
          <w:highlight w:val="none"/>
        </w:rPr>
        <w:t>供应商在完全履行合同义务后</w:t>
      </w:r>
      <w:r>
        <w:rPr>
          <w:rFonts w:hint="eastAsia" w:ascii="宋体" w:hAnsi="宋体"/>
          <w:color w:val="auto"/>
          <w:sz w:val="24"/>
          <w:szCs w:val="24"/>
          <w:highlight w:val="none"/>
        </w:rPr>
        <w:t>，</w:t>
      </w:r>
      <w:r>
        <w:rPr>
          <w:rFonts w:ascii="宋体" w:hAnsi="宋体"/>
          <w:color w:val="auto"/>
          <w:sz w:val="24"/>
          <w:szCs w:val="24"/>
          <w:highlight w:val="none"/>
        </w:rPr>
        <w:t>采购人应支付给</w:t>
      </w:r>
      <w:r>
        <w:rPr>
          <w:rFonts w:hint="eastAsia" w:ascii="宋体" w:hAnsi="宋体" w:cs="宋体"/>
          <w:color w:val="auto"/>
          <w:sz w:val="24"/>
          <w:szCs w:val="24"/>
          <w:highlight w:val="none"/>
        </w:rPr>
        <w:t>中标或成交</w:t>
      </w:r>
      <w:r>
        <w:rPr>
          <w:rFonts w:ascii="宋体" w:hAnsi="宋体"/>
          <w:color w:val="auto"/>
          <w:sz w:val="24"/>
          <w:szCs w:val="24"/>
          <w:highlight w:val="none"/>
        </w:rPr>
        <w:t>供应商的价格。</w:t>
      </w:r>
    </w:p>
    <w:p w14:paraId="5C1A05A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2.1.3 “</w:t>
      </w:r>
      <w:r>
        <w:rPr>
          <w:rFonts w:hint="eastAsia" w:ascii="宋体" w:hAnsi="宋体"/>
          <w:color w:val="auto"/>
          <w:sz w:val="24"/>
          <w:szCs w:val="24"/>
          <w:highlight w:val="none"/>
        </w:rPr>
        <w:t>服务</w:t>
      </w:r>
      <w:r>
        <w:rPr>
          <w:rFonts w:ascii="宋体" w:hAnsi="宋体"/>
          <w:color w:val="auto"/>
          <w:sz w:val="24"/>
          <w:szCs w:val="24"/>
          <w:highlight w:val="none"/>
        </w:rPr>
        <w:t>”系指</w:t>
      </w:r>
      <w:r>
        <w:rPr>
          <w:rFonts w:hint="eastAsia" w:ascii="宋体" w:hAnsi="宋体" w:cs="宋体"/>
          <w:color w:val="auto"/>
          <w:sz w:val="24"/>
          <w:szCs w:val="24"/>
          <w:highlight w:val="none"/>
        </w:rPr>
        <w:t>中标或成交</w:t>
      </w:r>
      <w:r>
        <w:rPr>
          <w:rFonts w:hint="eastAsia" w:ascii="宋体" w:hAnsi="宋体"/>
          <w:color w:val="auto"/>
          <w:sz w:val="24"/>
          <w:szCs w:val="24"/>
          <w:highlight w:val="none"/>
        </w:rPr>
        <w:t>供应商</w:t>
      </w:r>
      <w:r>
        <w:rPr>
          <w:rFonts w:ascii="宋体" w:hAnsi="宋体"/>
          <w:color w:val="auto"/>
          <w:sz w:val="24"/>
          <w:szCs w:val="24"/>
          <w:highlight w:val="none"/>
        </w:rPr>
        <w:t>根据合同约定应向采购人</w:t>
      </w:r>
      <w:r>
        <w:rPr>
          <w:rFonts w:hint="eastAsia" w:ascii="宋体" w:hAnsi="宋体"/>
          <w:color w:val="auto"/>
          <w:sz w:val="24"/>
          <w:szCs w:val="24"/>
          <w:highlight w:val="none"/>
        </w:rPr>
        <w:t>履行</w:t>
      </w:r>
      <w:r>
        <w:rPr>
          <w:rFonts w:ascii="宋体" w:hAnsi="宋体"/>
          <w:color w:val="auto"/>
          <w:sz w:val="24"/>
          <w:szCs w:val="24"/>
          <w:highlight w:val="none"/>
        </w:rPr>
        <w:t>的</w:t>
      </w:r>
      <w:r>
        <w:rPr>
          <w:rFonts w:hint="eastAsia" w:ascii="宋体" w:hAnsi="宋体"/>
          <w:color w:val="auto"/>
          <w:sz w:val="24"/>
          <w:szCs w:val="24"/>
          <w:highlight w:val="none"/>
        </w:rPr>
        <w:t>除货物和工程以外的其他政府采购对象，包括采购人自身需要的服务和向社会公众提供的公共服务。</w:t>
      </w:r>
    </w:p>
    <w:p w14:paraId="0E2F4C3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2.1.4 “</w:t>
      </w:r>
      <w:r>
        <w:rPr>
          <w:rFonts w:hint="eastAsia" w:ascii="宋体" w:hAnsi="宋体"/>
          <w:color w:val="auto"/>
          <w:sz w:val="24"/>
          <w:szCs w:val="24"/>
          <w:highlight w:val="none"/>
        </w:rPr>
        <w:t>甲方</w:t>
      </w:r>
      <w:r>
        <w:rPr>
          <w:rFonts w:ascii="宋体" w:hAnsi="宋体"/>
          <w:color w:val="auto"/>
          <w:sz w:val="24"/>
          <w:szCs w:val="24"/>
          <w:highlight w:val="none"/>
        </w:rPr>
        <w:t>”系指与</w:t>
      </w:r>
      <w:r>
        <w:rPr>
          <w:rFonts w:hint="eastAsia" w:ascii="宋体" w:hAnsi="宋体" w:cs="宋体"/>
          <w:color w:val="auto"/>
          <w:sz w:val="24"/>
          <w:szCs w:val="24"/>
          <w:highlight w:val="none"/>
        </w:rPr>
        <w:t>中标或成交</w:t>
      </w:r>
      <w:r>
        <w:rPr>
          <w:rFonts w:hint="eastAsia" w:ascii="宋体" w:hAnsi="宋体"/>
          <w:color w:val="auto"/>
          <w:sz w:val="24"/>
          <w:szCs w:val="24"/>
          <w:highlight w:val="none"/>
        </w:rPr>
        <w:t>供应商</w:t>
      </w:r>
      <w:r>
        <w:rPr>
          <w:rFonts w:ascii="宋体" w:hAnsi="宋体"/>
          <w:color w:val="auto"/>
          <w:sz w:val="24"/>
          <w:szCs w:val="24"/>
          <w:highlight w:val="none"/>
        </w:rPr>
        <w:t>签署合同的采购人</w:t>
      </w:r>
      <w:r>
        <w:rPr>
          <w:rFonts w:hint="eastAsia" w:ascii="宋体" w:hAnsi="宋体"/>
          <w:color w:val="auto"/>
          <w:sz w:val="24"/>
          <w:szCs w:val="24"/>
          <w:highlight w:val="none"/>
        </w:rPr>
        <w:t>；采购人委托采购代理机构代表其与乙方签订合同的，采购人的授权委托书作为合同附件。</w:t>
      </w:r>
    </w:p>
    <w:p w14:paraId="305CEA0C">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2.1.5 “乙方”系指根据合同约定提供服务的</w:t>
      </w:r>
      <w:r>
        <w:rPr>
          <w:rFonts w:hint="eastAsia" w:ascii="宋体" w:hAnsi="宋体" w:cs="宋体"/>
          <w:color w:val="auto"/>
          <w:sz w:val="24"/>
          <w:szCs w:val="24"/>
          <w:highlight w:val="none"/>
        </w:rPr>
        <w:t>中标或成交</w:t>
      </w:r>
      <w:r>
        <w:rPr>
          <w:rFonts w:ascii="宋体" w:hAnsi="宋体"/>
          <w:color w:val="auto"/>
          <w:sz w:val="24"/>
          <w:szCs w:val="24"/>
          <w:highlight w:val="none"/>
        </w:rPr>
        <w:t>供应商</w:t>
      </w:r>
      <w:r>
        <w:rPr>
          <w:rFonts w:hint="eastAsia" w:ascii="宋体" w:hAnsi="宋体"/>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E421E7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2.1.6 “现场”系指合同约定提供服务的地点。</w:t>
      </w:r>
    </w:p>
    <w:p w14:paraId="14EB90A1">
      <w:pPr>
        <w:shd w:val="clear"/>
        <w:spacing w:line="360" w:lineRule="auto"/>
        <w:ind w:firstLine="482" w:firstLineChars="200"/>
        <w:rPr>
          <w:rFonts w:ascii="宋体" w:hAnsi="宋体"/>
          <w:b/>
          <w:color w:val="auto"/>
          <w:sz w:val="24"/>
          <w:szCs w:val="24"/>
          <w:highlight w:val="none"/>
        </w:rPr>
      </w:pPr>
      <w:bookmarkStart w:id="108" w:name="_Toc31402"/>
      <w:bookmarkStart w:id="109" w:name="_Toc16752"/>
      <w:bookmarkStart w:id="110" w:name="_Toc19539"/>
      <w:bookmarkStart w:id="111" w:name="_Toc3769"/>
      <w:bookmarkStart w:id="112" w:name="_Toc23289"/>
      <w:r>
        <w:rPr>
          <w:rFonts w:ascii="宋体" w:hAnsi="宋体"/>
          <w:b/>
          <w:color w:val="auto"/>
          <w:sz w:val="24"/>
          <w:szCs w:val="24"/>
          <w:highlight w:val="none"/>
        </w:rPr>
        <w:t>2.2 技术规范</w:t>
      </w:r>
      <w:bookmarkEnd w:id="108"/>
      <w:bookmarkEnd w:id="109"/>
      <w:bookmarkEnd w:id="110"/>
      <w:bookmarkEnd w:id="111"/>
      <w:bookmarkEnd w:id="112"/>
    </w:p>
    <w:p w14:paraId="752412AC">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服务</w:t>
      </w:r>
      <w:r>
        <w:rPr>
          <w:rFonts w:ascii="宋体" w:hAnsi="宋体"/>
          <w:color w:val="auto"/>
          <w:sz w:val="24"/>
          <w:szCs w:val="24"/>
          <w:highlight w:val="none"/>
        </w:rPr>
        <w:t>所应遵守的技术规范应与采购文件规定的技术规范和技术规范附件(如果有的话)及其技术规范偏差表(如果被甲方接受的话)相一致</w:t>
      </w:r>
      <w:r>
        <w:rPr>
          <w:rFonts w:hint="eastAsia" w:ascii="宋体" w:hAnsi="宋体"/>
          <w:color w:val="auto"/>
          <w:sz w:val="24"/>
          <w:szCs w:val="24"/>
          <w:highlight w:val="none"/>
        </w:rPr>
        <w:t>；</w:t>
      </w:r>
      <w:r>
        <w:rPr>
          <w:rFonts w:ascii="宋体" w:hAnsi="宋体"/>
          <w:color w:val="auto"/>
          <w:sz w:val="24"/>
          <w:szCs w:val="24"/>
          <w:highlight w:val="none"/>
        </w:rPr>
        <w:t>如果采购文件中没有技术规范的相应说明，那么应以国家有关部门最新颁布的相应标准</w:t>
      </w:r>
      <w:r>
        <w:rPr>
          <w:rFonts w:hint="eastAsia" w:ascii="宋体" w:hAnsi="宋体"/>
          <w:color w:val="auto"/>
          <w:sz w:val="24"/>
          <w:szCs w:val="24"/>
          <w:highlight w:val="none"/>
        </w:rPr>
        <w:t>和</w:t>
      </w:r>
      <w:r>
        <w:rPr>
          <w:rFonts w:ascii="宋体" w:hAnsi="宋体"/>
          <w:color w:val="auto"/>
          <w:sz w:val="24"/>
          <w:szCs w:val="24"/>
          <w:highlight w:val="none"/>
        </w:rPr>
        <w:t>规范为准。</w:t>
      </w:r>
    </w:p>
    <w:p w14:paraId="0C1E46CB">
      <w:pPr>
        <w:shd w:val="clear"/>
        <w:spacing w:line="360" w:lineRule="auto"/>
        <w:ind w:firstLine="482" w:firstLineChars="200"/>
        <w:rPr>
          <w:rFonts w:ascii="宋体" w:hAnsi="宋体"/>
          <w:b/>
          <w:color w:val="auto"/>
          <w:sz w:val="24"/>
          <w:szCs w:val="24"/>
          <w:highlight w:val="none"/>
        </w:rPr>
      </w:pPr>
      <w:bookmarkStart w:id="113" w:name="_Toc12412"/>
      <w:bookmarkStart w:id="114" w:name="_Toc13673"/>
      <w:bookmarkStart w:id="115" w:name="_Toc27945"/>
      <w:bookmarkStart w:id="116" w:name="_Toc4133"/>
      <w:bookmarkStart w:id="117" w:name="_Toc9161"/>
      <w:r>
        <w:rPr>
          <w:rFonts w:ascii="宋体" w:hAnsi="宋体"/>
          <w:b/>
          <w:color w:val="auto"/>
          <w:sz w:val="24"/>
          <w:szCs w:val="24"/>
          <w:highlight w:val="none"/>
        </w:rPr>
        <w:t>2.3 知识产权</w:t>
      </w:r>
      <w:bookmarkEnd w:id="113"/>
      <w:bookmarkEnd w:id="114"/>
      <w:bookmarkEnd w:id="115"/>
      <w:bookmarkEnd w:id="116"/>
      <w:bookmarkEnd w:id="117"/>
    </w:p>
    <w:p w14:paraId="681C311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2.3.1 </w:t>
      </w:r>
      <w:r>
        <w:rPr>
          <w:rFonts w:hint="eastAsia" w:ascii="宋体" w:hAnsi="宋体"/>
          <w:color w:val="auto"/>
          <w:sz w:val="24"/>
          <w:szCs w:val="24"/>
          <w:highlight w:val="none"/>
        </w:rPr>
        <w:t>乙</w:t>
      </w:r>
      <w:r>
        <w:rPr>
          <w:rFonts w:ascii="宋体" w:hAnsi="宋体"/>
          <w:color w:val="auto"/>
          <w:sz w:val="24"/>
          <w:szCs w:val="24"/>
          <w:highlight w:val="none"/>
        </w:rPr>
        <w:t>方应保证</w:t>
      </w:r>
      <w:r>
        <w:rPr>
          <w:rFonts w:hint="eastAsia" w:ascii="宋体" w:hAnsi="宋体"/>
          <w:color w:val="auto"/>
          <w:sz w:val="24"/>
          <w:szCs w:val="24"/>
          <w:highlight w:val="none"/>
        </w:rPr>
        <w:t>其提供的服务</w:t>
      </w:r>
      <w:r>
        <w:rPr>
          <w:rFonts w:ascii="宋体" w:hAnsi="宋体"/>
          <w:color w:val="auto"/>
          <w:sz w:val="24"/>
          <w:szCs w:val="24"/>
          <w:highlight w:val="none"/>
        </w:rPr>
        <w:t>不受任何第三方提出的侵犯其著作权、商标权、专利权等知识产权方面的起诉</w:t>
      </w:r>
      <w:r>
        <w:rPr>
          <w:rFonts w:hint="eastAsia" w:ascii="宋体" w:hAnsi="宋体"/>
          <w:color w:val="auto"/>
          <w:sz w:val="24"/>
          <w:szCs w:val="24"/>
          <w:highlight w:val="none"/>
        </w:rPr>
        <w:t>；</w:t>
      </w:r>
      <w:r>
        <w:rPr>
          <w:rFonts w:ascii="宋体" w:hAnsi="宋体"/>
          <w:color w:val="auto"/>
          <w:sz w:val="24"/>
          <w:szCs w:val="24"/>
          <w:highlight w:val="none"/>
        </w:rPr>
        <w:t>如果任何第三方提出侵权</w:t>
      </w:r>
      <w:r>
        <w:rPr>
          <w:rFonts w:hint="eastAsia" w:ascii="宋体" w:hAnsi="宋体"/>
          <w:color w:val="auto"/>
          <w:sz w:val="24"/>
          <w:szCs w:val="24"/>
          <w:highlight w:val="none"/>
        </w:rPr>
        <w:t>指控</w:t>
      </w:r>
      <w:r>
        <w:rPr>
          <w:rFonts w:ascii="宋体" w:hAnsi="宋体"/>
          <w:color w:val="auto"/>
          <w:sz w:val="24"/>
          <w:szCs w:val="24"/>
          <w:highlight w:val="none"/>
        </w:rPr>
        <w:t>，那么乙方须与该第三方交涉并承担由此发生的一切责任、费用和赔偿</w:t>
      </w:r>
      <w:r>
        <w:rPr>
          <w:rFonts w:hint="eastAsia" w:ascii="宋体" w:hAnsi="宋体"/>
          <w:color w:val="auto"/>
          <w:sz w:val="24"/>
          <w:szCs w:val="24"/>
          <w:highlight w:val="none"/>
        </w:rPr>
        <w:t>，乙方还应及时澄清相关信息，使甲方声誉免受损害，甲方保留追责的权利。</w:t>
      </w:r>
    </w:p>
    <w:p w14:paraId="3CBCDD43">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2.3.2 </w:t>
      </w:r>
      <w:r>
        <w:rPr>
          <w:rFonts w:hint="eastAsia" w:ascii="宋体" w:hAnsi="宋体"/>
          <w:color w:val="auto"/>
          <w:sz w:val="24"/>
          <w:szCs w:val="24"/>
          <w:highlight w:val="none"/>
        </w:rPr>
        <w:t>合同涉及技术成果的归属和收益的分成办法的，</w:t>
      </w:r>
      <w:r>
        <w:rPr>
          <w:rFonts w:ascii="宋体" w:hAnsi="宋体"/>
          <w:color w:val="auto"/>
          <w:sz w:val="24"/>
          <w:szCs w:val="24"/>
          <w:highlight w:val="none"/>
        </w:rPr>
        <w:t>详见</w:t>
      </w:r>
      <w:r>
        <w:rPr>
          <w:rFonts w:ascii="宋体" w:hAnsi="宋体"/>
          <w:b/>
          <w:color w:val="auto"/>
          <w:sz w:val="24"/>
          <w:szCs w:val="24"/>
          <w:highlight w:val="none"/>
          <w:u w:val="single"/>
        </w:rPr>
        <w:t>合同专用条款</w:t>
      </w:r>
      <w:r>
        <w:rPr>
          <w:rFonts w:ascii="宋体" w:hAnsi="宋体"/>
          <w:color w:val="auto"/>
          <w:sz w:val="24"/>
          <w:szCs w:val="24"/>
          <w:highlight w:val="none"/>
        </w:rPr>
        <w:t>。</w:t>
      </w:r>
    </w:p>
    <w:p w14:paraId="00F8D7C5">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 xml:space="preserve">2.4 </w:t>
      </w:r>
      <w:r>
        <w:rPr>
          <w:rFonts w:hint="eastAsia" w:ascii="宋体" w:hAnsi="宋体"/>
          <w:b/>
          <w:color w:val="auto"/>
          <w:sz w:val="24"/>
          <w:szCs w:val="24"/>
          <w:highlight w:val="none"/>
        </w:rPr>
        <w:t>履约检查和问题反馈</w:t>
      </w:r>
    </w:p>
    <w:p w14:paraId="48B1CDC6">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2.4.1甲方</w:t>
      </w:r>
      <w:r>
        <w:rPr>
          <w:rFonts w:hint="eastAsia" w:ascii="宋体" w:hAnsi="宋体"/>
          <w:color w:val="auto"/>
          <w:sz w:val="24"/>
          <w:szCs w:val="24"/>
          <w:highlight w:val="none"/>
        </w:rPr>
        <w:t>有权</w:t>
      </w:r>
      <w:r>
        <w:rPr>
          <w:rFonts w:ascii="宋体" w:hAnsi="宋体"/>
          <w:color w:val="auto"/>
          <w:sz w:val="24"/>
          <w:szCs w:val="24"/>
          <w:highlight w:val="none"/>
        </w:rPr>
        <w:t>在其认为必要时</w:t>
      </w:r>
      <w:r>
        <w:rPr>
          <w:rFonts w:hint="eastAsia" w:ascii="宋体" w:hAnsi="宋体"/>
          <w:color w:val="auto"/>
          <w:sz w:val="24"/>
          <w:szCs w:val="24"/>
          <w:highlight w:val="none"/>
        </w:rPr>
        <w:t>，对乙方是否能够按照合同约定提供服务进行履约检查，以确保乙方所提供的服务能够依约满足甲方之项目需求，但不得因履约检查妨碍乙方的正常工作，乙方应予积极配合；</w:t>
      </w:r>
    </w:p>
    <w:p w14:paraId="0021FAE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2.4.2 </w:t>
      </w:r>
      <w:r>
        <w:rPr>
          <w:rFonts w:hint="eastAsia" w:ascii="宋体" w:hAnsi="宋体"/>
          <w:color w:val="auto"/>
          <w:sz w:val="24"/>
          <w:szCs w:val="24"/>
          <w:highlight w:val="none"/>
        </w:rPr>
        <w:t>合同履行期间，甲方有权将履行过程中出现的问题反馈给乙方，双方当事人应以书面形式约定需要完善和改进的内容。</w:t>
      </w:r>
    </w:p>
    <w:p w14:paraId="5E27A1D6">
      <w:pPr>
        <w:shd w:val="clear"/>
        <w:spacing w:line="360" w:lineRule="auto"/>
        <w:ind w:firstLine="482" w:firstLineChars="200"/>
        <w:rPr>
          <w:rFonts w:ascii="宋体" w:hAnsi="宋体"/>
          <w:b/>
          <w:color w:val="auto"/>
          <w:sz w:val="24"/>
          <w:szCs w:val="24"/>
          <w:highlight w:val="none"/>
        </w:rPr>
      </w:pPr>
      <w:bookmarkStart w:id="118" w:name="_Toc31233"/>
      <w:bookmarkStart w:id="119" w:name="_Toc32670"/>
      <w:bookmarkStart w:id="120" w:name="_Toc26555"/>
      <w:bookmarkStart w:id="121" w:name="_Toc15447"/>
      <w:bookmarkStart w:id="122" w:name="_Toc22011"/>
      <w:r>
        <w:rPr>
          <w:rFonts w:ascii="宋体" w:hAnsi="宋体"/>
          <w:b/>
          <w:color w:val="auto"/>
          <w:sz w:val="24"/>
          <w:szCs w:val="24"/>
          <w:highlight w:val="none"/>
        </w:rPr>
        <w:t>2.5 结算方式和付款条件</w:t>
      </w:r>
      <w:bookmarkEnd w:id="118"/>
      <w:bookmarkEnd w:id="119"/>
      <w:bookmarkEnd w:id="120"/>
      <w:bookmarkEnd w:id="121"/>
      <w:bookmarkEnd w:id="122"/>
    </w:p>
    <w:p w14:paraId="58F6B34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详见</w:t>
      </w:r>
      <w:r>
        <w:rPr>
          <w:rFonts w:ascii="宋体" w:hAnsi="宋体"/>
          <w:b/>
          <w:color w:val="auto"/>
          <w:sz w:val="24"/>
          <w:szCs w:val="24"/>
          <w:highlight w:val="none"/>
          <w:u w:val="single"/>
        </w:rPr>
        <w:t>合同专用条款</w:t>
      </w:r>
      <w:r>
        <w:rPr>
          <w:rFonts w:ascii="宋体" w:hAnsi="宋体"/>
          <w:color w:val="auto"/>
          <w:sz w:val="24"/>
          <w:szCs w:val="24"/>
          <w:highlight w:val="none"/>
        </w:rPr>
        <w:t>。</w:t>
      </w:r>
    </w:p>
    <w:p w14:paraId="66673063">
      <w:pPr>
        <w:shd w:val="clear"/>
        <w:spacing w:line="360" w:lineRule="auto"/>
        <w:ind w:firstLine="482" w:firstLineChars="200"/>
        <w:rPr>
          <w:rFonts w:ascii="宋体" w:hAnsi="宋体"/>
          <w:b/>
          <w:color w:val="auto"/>
          <w:sz w:val="24"/>
          <w:szCs w:val="24"/>
          <w:highlight w:val="none"/>
        </w:rPr>
      </w:pPr>
      <w:bookmarkStart w:id="123" w:name="_Toc30507"/>
      <w:bookmarkStart w:id="124" w:name="_Toc18990"/>
      <w:bookmarkStart w:id="125" w:name="_Toc13154"/>
      <w:bookmarkStart w:id="126" w:name="_Toc16163"/>
      <w:bookmarkStart w:id="127" w:name="_Toc13467"/>
      <w:r>
        <w:rPr>
          <w:rFonts w:ascii="宋体" w:hAnsi="宋体"/>
          <w:b/>
          <w:color w:val="auto"/>
          <w:sz w:val="24"/>
          <w:szCs w:val="24"/>
          <w:highlight w:val="none"/>
        </w:rPr>
        <w:t>2.6 技术资料和保密义务</w:t>
      </w:r>
      <w:bookmarkEnd w:id="123"/>
      <w:bookmarkEnd w:id="124"/>
      <w:bookmarkEnd w:id="125"/>
      <w:bookmarkEnd w:id="126"/>
      <w:bookmarkEnd w:id="127"/>
    </w:p>
    <w:p w14:paraId="2B4F8CA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2.6.1 乙方有权依据合同约定和项目需要，向甲方了解有关情况，调阅有关资料等，甲方应予积极配合；</w:t>
      </w:r>
    </w:p>
    <w:p w14:paraId="1F95F88D">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2.6.2 </w:t>
      </w:r>
      <w:r>
        <w:rPr>
          <w:rFonts w:hint="eastAsia" w:ascii="宋体" w:hAnsi="宋体"/>
          <w:color w:val="auto"/>
          <w:sz w:val="24"/>
          <w:szCs w:val="24"/>
          <w:highlight w:val="none"/>
        </w:rPr>
        <w:t>乙方有义务妥善保管和保护由甲方提供的前款信息和资料等；</w:t>
      </w:r>
    </w:p>
    <w:p w14:paraId="4F504A95">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2.6.3 </w:t>
      </w:r>
      <w:r>
        <w:rPr>
          <w:rFonts w:hint="eastAsia" w:ascii="宋体" w:hAnsi="宋体"/>
          <w:color w:val="auto"/>
          <w:sz w:val="24"/>
          <w:szCs w:val="24"/>
          <w:highlight w:val="none"/>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szCs w:val="24"/>
          <w:highlight w:val="none"/>
        </w:rPr>
        <w:t>技术情报</w:t>
      </w:r>
      <w:r>
        <w:rPr>
          <w:rFonts w:hint="eastAsia" w:ascii="宋体" w:hAnsi="宋体"/>
          <w:color w:val="auto"/>
          <w:sz w:val="24"/>
          <w:szCs w:val="24"/>
          <w:highlight w:val="none"/>
        </w:rPr>
        <w:t>、</w:t>
      </w:r>
      <w:r>
        <w:rPr>
          <w:rFonts w:ascii="宋体" w:hAnsi="宋体"/>
          <w:color w:val="auto"/>
          <w:sz w:val="24"/>
          <w:szCs w:val="24"/>
          <w:highlight w:val="none"/>
        </w:rPr>
        <w:t>技术资料</w:t>
      </w:r>
      <w:r>
        <w:rPr>
          <w:rFonts w:hint="eastAsia" w:ascii="宋体" w:hAnsi="宋体"/>
          <w:color w:val="auto"/>
          <w:sz w:val="24"/>
          <w:szCs w:val="24"/>
          <w:highlight w:val="none"/>
        </w:rPr>
        <w:t>、商业秘密和商业信息等，并采取一切合理和必要措施和方式防止任何第三方接触到对方当事人的上述保密信息和资料。</w:t>
      </w:r>
    </w:p>
    <w:p w14:paraId="4FF2395F">
      <w:pPr>
        <w:shd w:val="clear"/>
        <w:spacing w:line="360" w:lineRule="auto"/>
        <w:ind w:firstLine="482" w:firstLineChars="200"/>
        <w:rPr>
          <w:rFonts w:ascii="宋体" w:hAnsi="宋体"/>
          <w:b/>
          <w:color w:val="auto"/>
          <w:sz w:val="24"/>
          <w:szCs w:val="24"/>
          <w:highlight w:val="none"/>
        </w:rPr>
      </w:pPr>
      <w:bookmarkStart w:id="128" w:name="_Toc19069"/>
      <w:r>
        <w:rPr>
          <w:rFonts w:ascii="宋体" w:hAnsi="宋体"/>
          <w:b/>
          <w:color w:val="auto"/>
          <w:sz w:val="24"/>
          <w:szCs w:val="24"/>
          <w:highlight w:val="none"/>
        </w:rPr>
        <w:t xml:space="preserve">2.7 </w:t>
      </w:r>
      <w:r>
        <w:rPr>
          <w:rFonts w:hint="eastAsia" w:ascii="宋体" w:hAnsi="宋体"/>
          <w:b/>
          <w:color w:val="auto"/>
          <w:sz w:val="24"/>
          <w:szCs w:val="24"/>
          <w:highlight w:val="none"/>
        </w:rPr>
        <w:t>质量保证</w:t>
      </w:r>
      <w:bookmarkEnd w:id="128"/>
    </w:p>
    <w:p w14:paraId="47761108">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2.7.1 </w:t>
      </w:r>
      <w:r>
        <w:rPr>
          <w:rFonts w:hint="eastAsia" w:ascii="宋体" w:hAnsi="宋体"/>
          <w:color w:val="auto"/>
          <w:sz w:val="24"/>
          <w:szCs w:val="24"/>
          <w:highlight w:val="none"/>
        </w:rPr>
        <w:t>乙方应建立和完善履行合同的内部质量保证体系，并提供相关内部规章制度给甲方，以便甲方进行监督检查；</w:t>
      </w:r>
    </w:p>
    <w:p w14:paraId="61DD7B69">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2.7.2 </w:t>
      </w:r>
      <w:r>
        <w:rPr>
          <w:rFonts w:hint="eastAsia" w:ascii="宋体" w:hAnsi="宋体"/>
          <w:color w:val="auto"/>
          <w:sz w:val="24"/>
          <w:szCs w:val="24"/>
          <w:highlight w:val="none"/>
        </w:rPr>
        <w:t>乙方应保证履行合同的人员数量和素质、软件和硬件设备的配置、场地、环境和设施等满足全面履行合同的要求，并应接受甲方的监督检查。</w:t>
      </w:r>
    </w:p>
    <w:p w14:paraId="5B95CA4F">
      <w:pPr>
        <w:shd w:val="clear"/>
        <w:spacing w:line="360" w:lineRule="auto"/>
        <w:ind w:firstLine="482" w:firstLineChars="200"/>
        <w:rPr>
          <w:rFonts w:ascii="宋体" w:hAnsi="宋体"/>
          <w:b/>
          <w:color w:val="auto"/>
          <w:sz w:val="24"/>
          <w:szCs w:val="24"/>
          <w:highlight w:val="none"/>
        </w:rPr>
      </w:pPr>
      <w:bookmarkStart w:id="129" w:name="_Toc22267"/>
      <w:r>
        <w:rPr>
          <w:rFonts w:ascii="宋体" w:hAnsi="宋体"/>
          <w:b/>
          <w:color w:val="auto"/>
          <w:sz w:val="24"/>
          <w:szCs w:val="24"/>
          <w:highlight w:val="none"/>
        </w:rPr>
        <w:t xml:space="preserve">2.8 </w:t>
      </w:r>
      <w:r>
        <w:rPr>
          <w:rFonts w:hint="eastAsia" w:ascii="宋体" w:hAnsi="宋体"/>
          <w:b/>
          <w:color w:val="auto"/>
          <w:sz w:val="24"/>
          <w:szCs w:val="24"/>
          <w:highlight w:val="none"/>
        </w:rPr>
        <w:t>延迟履行</w:t>
      </w:r>
      <w:bookmarkEnd w:id="129"/>
    </w:p>
    <w:p w14:paraId="67EB48C2">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甲乙双方签订合同后，乙方应按照合同约定履行合同义务，除不可抗力外，乙方不得延迟履行。</w:t>
      </w:r>
      <w:r>
        <w:rPr>
          <w:rFonts w:ascii="宋体" w:hAnsi="宋体"/>
          <w:color w:val="auto"/>
          <w:sz w:val="24"/>
          <w:szCs w:val="24"/>
          <w:highlight w:val="none"/>
        </w:rPr>
        <w:t>在合同履行过程中，如果</w:t>
      </w:r>
      <w:r>
        <w:rPr>
          <w:rFonts w:hint="eastAsia" w:ascii="宋体" w:hAnsi="宋体"/>
          <w:color w:val="auto"/>
          <w:sz w:val="24"/>
          <w:szCs w:val="24"/>
          <w:highlight w:val="none"/>
        </w:rPr>
        <w:t>因不可抗力，</w:t>
      </w:r>
      <w:r>
        <w:rPr>
          <w:rFonts w:ascii="宋体" w:hAnsi="宋体"/>
          <w:color w:val="auto"/>
          <w:sz w:val="24"/>
          <w:szCs w:val="24"/>
          <w:highlight w:val="none"/>
        </w:rPr>
        <w:t>乙方遇到不能按时</w:t>
      </w:r>
      <w:r>
        <w:rPr>
          <w:rFonts w:hint="eastAsia" w:ascii="宋体" w:hAnsi="宋体"/>
          <w:color w:val="auto"/>
          <w:sz w:val="24"/>
          <w:szCs w:val="24"/>
          <w:highlight w:val="none"/>
        </w:rPr>
        <w:t>提供服务</w:t>
      </w:r>
      <w:r>
        <w:rPr>
          <w:rFonts w:ascii="宋体" w:hAnsi="宋体"/>
          <w:color w:val="auto"/>
          <w:sz w:val="24"/>
          <w:szCs w:val="24"/>
          <w:highlight w:val="none"/>
        </w:rPr>
        <w:t>的情况，应及时以书面形式将不能按时</w:t>
      </w:r>
      <w:r>
        <w:rPr>
          <w:rFonts w:hint="eastAsia" w:ascii="宋体" w:hAnsi="宋体"/>
          <w:color w:val="auto"/>
          <w:sz w:val="24"/>
          <w:szCs w:val="24"/>
          <w:highlight w:val="none"/>
        </w:rPr>
        <w:t>提供服务</w:t>
      </w:r>
      <w:r>
        <w:rPr>
          <w:rFonts w:ascii="宋体" w:hAnsi="宋体"/>
          <w:color w:val="auto"/>
          <w:sz w:val="24"/>
          <w:szCs w:val="24"/>
          <w:highlight w:val="none"/>
        </w:rPr>
        <w:t>的理由、预期延误时间通知甲方</w:t>
      </w:r>
      <w:r>
        <w:rPr>
          <w:rFonts w:hint="eastAsia" w:ascii="宋体" w:hAnsi="宋体"/>
          <w:color w:val="auto"/>
          <w:sz w:val="24"/>
          <w:szCs w:val="24"/>
          <w:highlight w:val="none"/>
        </w:rPr>
        <w:t>；甲</w:t>
      </w:r>
      <w:r>
        <w:rPr>
          <w:rFonts w:ascii="宋体" w:hAnsi="宋体"/>
          <w:color w:val="auto"/>
          <w:sz w:val="24"/>
          <w:szCs w:val="24"/>
          <w:highlight w:val="none"/>
        </w:rPr>
        <w:t>方收到乙方通知后，认为其理由正当的，可以书面形式酌情同意乙方可以延长</w:t>
      </w:r>
      <w:r>
        <w:rPr>
          <w:rFonts w:hint="eastAsia" w:ascii="宋体" w:hAnsi="宋体"/>
          <w:color w:val="auto"/>
          <w:sz w:val="24"/>
          <w:szCs w:val="24"/>
          <w:highlight w:val="none"/>
        </w:rPr>
        <w:t>履行</w:t>
      </w:r>
      <w:r>
        <w:rPr>
          <w:rFonts w:ascii="宋体" w:hAnsi="宋体"/>
          <w:color w:val="auto"/>
          <w:sz w:val="24"/>
          <w:szCs w:val="24"/>
          <w:highlight w:val="none"/>
        </w:rPr>
        <w:t>的具体时间。</w:t>
      </w:r>
    </w:p>
    <w:p w14:paraId="241DF1C5">
      <w:pPr>
        <w:shd w:val="clear"/>
        <w:spacing w:line="360" w:lineRule="auto"/>
        <w:ind w:firstLine="482" w:firstLineChars="200"/>
        <w:rPr>
          <w:rFonts w:ascii="宋体" w:hAnsi="宋体"/>
          <w:b/>
          <w:color w:val="auto"/>
          <w:sz w:val="24"/>
          <w:szCs w:val="24"/>
          <w:highlight w:val="none"/>
        </w:rPr>
      </w:pPr>
      <w:bookmarkStart w:id="130" w:name="_Toc10611"/>
      <w:r>
        <w:rPr>
          <w:rFonts w:ascii="宋体" w:hAnsi="宋体"/>
          <w:b/>
          <w:color w:val="auto"/>
          <w:sz w:val="24"/>
          <w:szCs w:val="24"/>
          <w:highlight w:val="none"/>
        </w:rPr>
        <w:t xml:space="preserve">2.9 </w:t>
      </w:r>
      <w:r>
        <w:rPr>
          <w:rFonts w:hint="eastAsia" w:ascii="宋体" w:hAnsi="宋体"/>
          <w:b/>
          <w:color w:val="auto"/>
          <w:sz w:val="24"/>
          <w:szCs w:val="24"/>
          <w:highlight w:val="none"/>
        </w:rPr>
        <w:t>合同变更</w:t>
      </w:r>
      <w:bookmarkEnd w:id="130"/>
    </w:p>
    <w:p w14:paraId="6EF22BFF">
      <w:pPr>
        <w:shd w:val="clea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合同继续履行将损害国家利益和社会公共利益的，双方当事人应当以书面形式变更合同。有过错的一方应当承担赔偿责任，双方当事人都有过错的，各自承担相应的责任。</w:t>
      </w:r>
    </w:p>
    <w:p w14:paraId="272EB0F5">
      <w:pPr>
        <w:shd w:val="clear"/>
        <w:spacing w:line="360" w:lineRule="auto"/>
        <w:ind w:firstLine="482" w:firstLineChars="200"/>
        <w:rPr>
          <w:rFonts w:ascii="宋体" w:hAnsi="宋体"/>
          <w:b/>
          <w:color w:val="auto"/>
          <w:sz w:val="24"/>
          <w:szCs w:val="24"/>
          <w:highlight w:val="none"/>
        </w:rPr>
      </w:pPr>
      <w:bookmarkStart w:id="131" w:name="_Toc26689"/>
      <w:bookmarkStart w:id="132" w:name="_Toc21830"/>
      <w:bookmarkStart w:id="133" w:name="_Toc10663"/>
      <w:bookmarkStart w:id="134" w:name="_Toc42"/>
      <w:r>
        <w:rPr>
          <w:rFonts w:ascii="宋体" w:hAnsi="宋体"/>
          <w:b/>
          <w:color w:val="auto"/>
          <w:sz w:val="24"/>
          <w:szCs w:val="24"/>
          <w:highlight w:val="none"/>
        </w:rPr>
        <w:t>2.10 合同转让和分包</w:t>
      </w:r>
      <w:bookmarkEnd w:id="131"/>
      <w:bookmarkEnd w:id="132"/>
      <w:bookmarkEnd w:id="133"/>
      <w:bookmarkEnd w:id="134"/>
    </w:p>
    <w:p w14:paraId="49E4DD90">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合同的权利义务依法不</w:t>
      </w:r>
      <w:r>
        <w:rPr>
          <w:rFonts w:hint="eastAsia" w:ascii="宋体" w:hAnsi="宋体"/>
          <w:color w:val="auto"/>
          <w:sz w:val="24"/>
          <w:szCs w:val="24"/>
          <w:highlight w:val="none"/>
        </w:rPr>
        <w:t>得</w:t>
      </w:r>
      <w:r>
        <w:rPr>
          <w:rFonts w:ascii="宋体" w:hAnsi="宋体"/>
          <w:color w:val="auto"/>
          <w:sz w:val="24"/>
          <w:szCs w:val="24"/>
          <w:highlight w:val="none"/>
        </w:rPr>
        <w:t>转让</w:t>
      </w:r>
      <w:r>
        <w:rPr>
          <w:rFonts w:hint="eastAsia" w:ascii="宋体" w:hAnsi="宋体"/>
          <w:color w:val="auto"/>
          <w:sz w:val="24"/>
          <w:szCs w:val="24"/>
          <w:highlight w:val="none"/>
        </w:rPr>
        <w:t>，</w:t>
      </w:r>
      <w:r>
        <w:rPr>
          <w:rFonts w:ascii="宋体" w:hAnsi="宋体"/>
          <w:color w:val="auto"/>
          <w:sz w:val="24"/>
          <w:szCs w:val="24"/>
          <w:highlight w:val="none"/>
        </w:rPr>
        <w:t>但经甲方</w:t>
      </w:r>
      <w:r>
        <w:rPr>
          <w:rFonts w:hint="eastAsia" w:ascii="宋体" w:hAnsi="宋体"/>
          <w:color w:val="auto"/>
          <w:sz w:val="24"/>
          <w:szCs w:val="24"/>
          <w:highlight w:val="none"/>
        </w:rPr>
        <w:t>同意，乙方可以依法采取分包方式履行合同，即：依法可以</w:t>
      </w:r>
      <w:r>
        <w:rPr>
          <w:rFonts w:ascii="宋体" w:hAnsi="宋体"/>
          <w:color w:val="auto"/>
          <w:sz w:val="24"/>
          <w:szCs w:val="24"/>
          <w:highlight w:val="none"/>
        </w:rPr>
        <w:t>将合同项下的部分非主体、非关键性工作分包给他人完成</w:t>
      </w:r>
      <w:r>
        <w:rPr>
          <w:rFonts w:hint="eastAsia" w:ascii="宋体" w:hAnsi="宋体"/>
          <w:color w:val="auto"/>
          <w:sz w:val="24"/>
          <w:szCs w:val="24"/>
          <w:highlight w:val="none"/>
        </w:rPr>
        <w:t>，</w:t>
      </w:r>
      <w:r>
        <w:rPr>
          <w:rFonts w:ascii="宋体" w:hAnsi="宋体"/>
          <w:color w:val="auto"/>
          <w:sz w:val="24"/>
          <w:szCs w:val="24"/>
          <w:highlight w:val="none"/>
        </w:rPr>
        <w:t>接受分包的人应当具备相应的资格条件，并不得再次分包</w:t>
      </w:r>
      <w:r>
        <w:rPr>
          <w:rFonts w:hint="eastAsia" w:ascii="宋体" w:hAnsi="宋体"/>
          <w:color w:val="auto"/>
          <w:sz w:val="24"/>
          <w:szCs w:val="24"/>
          <w:highlight w:val="none"/>
        </w:rPr>
        <w:t>，</w:t>
      </w:r>
      <w:r>
        <w:rPr>
          <w:rFonts w:ascii="宋体" w:hAnsi="宋体"/>
          <w:color w:val="auto"/>
          <w:sz w:val="24"/>
          <w:szCs w:val="24"/>
          <w:highlight w:val="none"/>
        </w:rPr>
        <w:t>且乙方应就分包项目向甲方负责</w:t>
      </w:r>
      <w:r>
        <w:rPr>
          <w:rFonts w:hint="eastAsia" w:ascii="宋体" w:hAnsi="宋体"/>
          <w:color w:val="auto"/>
          <w:sz w:val="24"/>
          <w:szCs w:val="24"/>
          <w:highlight w:val="none"/>
        </w:rPr>
        <w:t>，</w:t>
      </w:r>
      <w:r>
        <w:rPr>
          <w:rFonts w:ascii="宋体" w:hAnsi="宋体"/>
          <w:color w:val="auto"/>
          <w:sz w:val="24"/>
          <w:szCs w:val="24"/>
          <w:highlight w:val="none"/>
        </w:rPr>
        <w:t>并</w:t>
      </w:r>
      <w:r>
        <w:rPr>
          <w:rFonts w:hint="eastAsia" w:ascii="宋体" w:hAnsi="宋体"/>
          <w:color w:val="auto"/>
          <w:sz w:val="24"/>
          <w:szCs w:val="24"/>
          <w:highlight w:val="none"/>
        </w:rPr>
        <w:t>与分包供应商就分包项目向甲方承担连带责任。</w:t>
      </w:r>
    </w:p>
    <w:p w14:paraId="45D630C0">
      <w:pPr>
        <w:shd w:val="clear"/>
        <w:spacing w:line="360" w:lineRule="auto"/>
        <w:ind w:firstLine="482" w:firstLineChars="200"/>
        <w:rPr>
          <w:rFonts w:ascii="宋体" w:hAnsi="宋体"/>
          <w:b/>
          <w:color w:val="auto"/>
          <w:sz w:val="24"/>
          <w:szCs w:val="24"/>
          <w:highlight w:val="none"/>
        </w:rPr>
      </w:pPr>
      <w:bookmarkStart w:id="135" w:name="_Toc14371"/>
      <w:bookmarkStart w:id="136" w:name="_Toc26633"/>
      <w:bookmarkStart w:id="137" w:name="_Toc4720"/>
      <w:bookmarkStart w:id="138" w:name="_Toc32494"/>
      <w:bookmarkStart w:id="139" w:name="_Toc25571"/>
      <w:r>
        <w:rPr>
          <w:rFonts w:ascii="宋体" w:hAnsi="宋体"/>
          <w:b/>
          <w:color w:val="auto"/>
          <w:sz w:val="24"/>
          <w:szCs w:val="24"/>
          <w:highlight w:val="none"/>
        </w:rPr>
        <w:t>2.11 不可抗力</w:t>
      </w:r>
      <w:bookmarkEnd w:id="135"/>
      <w:bookmarkEnd w:id="136"/>
      <w:bookmarkEnd w:id="137"/>
      <w:bookmarkEnd w:id="138"/>
      <w:bookmarkEnd w:id="139"/>
    </w:p>
    <w:p w14:paraId="4A08A23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2.11.1如果任何一方遭遇法律规定的不可抗力，致使合同履行受阻时，履行合同的期限应予延长，延长的期限应相当于不可抗力所影响的时间</w:t>
      </w:r>
      <w:r>
        <w:rPr>
          <w:rFonts w:hint="eastAsia" w:ascii="宋体" w:hAnsi="宋体"/>
          <w:color w:val="auto"/>
          <w:sz w:val="24"/>
          <w:szCs w:val="24"/>
          <w:highlight w:val="none"/>
        </w:rPr>
        <w:t>；</w:t>
      </w:r>
    </w:p>
    <w:p w14:paraId="02732A66">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2.11.2 </w:t>
      </w:r>
      <w:r>
        <w:rPr>
          <w:rFonts w:hint="eastAsia" w:ascii="宋体" w:hAnsi="宋体"/>
          <w:color w:val="auto"/>
          <w:sz w:val="24"/>
          <w:szCs w:val="24"/>
          <w:highlight w:val="none"/>
        </w:rPr>
        <w:t>因不可抗力致使不能实现合同目的的，当事人可以解除合同；</w:t>
      </w:r>
    </w:p>
    <w:p w14:paraId="5C6AF901">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2.11.3 </w:t>
      </w:r>
      <w:r>
        <w:rPr>
          <w:rFonts w:hint="eastAsia" w:ascii="宋体" w:hAnsi="宋体"/>
          <w:color w:val="auto"/>
          <w:sz w:val="24"/>
          <w:szCs w:val="24"/>
          <w:highlight w:val="none"/>
        </w:rPr>
        <w:t>因</w:t>
      </w:r>
      <w:r>
        <w:rPr>
          <w:rFonts w:ascii="宋体" w:hAnsi="宋体"/>
          <w:color w:val="auto"/>
          <w:sz w:val="24"/>
          <w:szCs w:val="24"/>
          <w:highlight w:val="none"/>
        </w:rPr>
        <w:t>不可抗力致使合同有变更必要的，双方当事人应在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约定时间内以书面形式变更合同</w:t>
      </w:r>
      <w:r>
        <w:rPr>
          <w:rFonts w:hint="eastAsia" w:ascii="宋体" w:hAnsi="宋体"/>
          <w:color w:val="auto"/>
          <w:sz w:val="24"/>
          <w:szCs w:val="24"/>
          <w:highlight w:val="none"/>
        </w:rPr>
        <w:t>；</w:t>
      </w:r>
    </w:p>
    <w:p w14:paraId="149C4D9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2.11.4受</w:t>
      </w:r>
      <w:r>
        <w:rPr>
          <w:rFonts w:hint="eastAsia" w:ascii="宋体" w:hAnsi="宋体"/>
          <w:color w:val="auto"/>
          <w:sz w:val="24"/>
          <w:szCs w:val="24"/>
          <w:highlight w:val="none"/>
        </w:rPr>
        <w:t>不可抗力</w:t>
      </w:r>
      <w:r>
        <w:rPr>
          <w:rFonts w:ascii="宋体" w:hAnsi="宋体"/>
          <w:color w:val="auto"/>
          <w:sz w:val="24"/>
          <w:szCs w:val="24"/>
          <w:highlight w:val="none"/>
        </w:rPr>
        <w:t>影响的一方在不可抗力发生后</w:t>
      </w:r>
      <w:r>
        <w:rPr>
          <w:rFonts w:hint="eastAsia" w:ascii="宋体" w:hAnsi="宋体"/>
          <w:color w:val="auto"/>
          <w:sz w:val="24"/>
          <w:szCs w:val="24"/>
          <w:highlight w:val="none"/>
        </w:rPr>
        <w:t>，</w:t>
      </w:r>
      <w:r>
        <w:rPr>
          <w:rFonts w:ascii="宋体" w:hAnsi="宋体"/>
          <w:color w:val="auto"/>
          <w:sz w:val="24"/>
          <w:szCs w:val="24"/>
          <w:highlight w:val="none"/>
        </w:rPr>
        <w:t>应在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约定时间内以书面形式通知</w:t>
      </w:r>
      <w:r>
        <w:rPr>
          <w:rFonts w:hint="eastAsia" w:ascii="宋体" w:hAnsi="宋体"/>
          <w:color w:val="auto"/>
          <w:sz w:val="24"/>
          <w:szCs w:val="24"/>
          <w:highlight w:val="none"/>
        </w:rPr>
        <w:t>对</w:t>
      </w:r>
      <w:r>
        <w:rPr>
          <w:rFonts w:ascii="宋体" w:hAnsi="宋体"/>
          <w:color w:val="auto"/>
          <w:sz w:val="24"/>
          <w:szCs w:val="24"/>
          <w:highlight w:val="none"/>
        </w:rPr>
        <w:t>方当事人，并在</w:t>
      </w:r>
      <w:r>
        <w:rPr>
          <w:rFonts w:ascii="宋体" w:hAnsi="宋体"/>
          <w:b/>
          <w:color w:val="auto"/>
          <w:sz w:val="24"/>
          <w:szCs w:val="24"/>
          <w:highlight w:val="none"/>
          <w:u w:val="single"/>
        </w:rPr>
        <w:t>合同专用条款</w:t>
      </w:r>
      <w:r>
        <w:rPr>
          <w:rFonts w:ascii="宋体" w:hAnsi="宋体"/>
          <w:color w:val="auto"/>
          <w:sz w:val="24"/>
          <w:szCs w:val="24"/>
          <w:highlight w:val="none"/>
        </w:rPr>
        <w:t>约定时间内，将有关部门出具的证明文件送达</w:t>
      </w:r>
      <w:r>
        <w:rPr>
          <w:rFonts w:hint="eastAsia" w:ascii="宋体" w:hAnsi="宋体"/>
          <w:color w:val="auto"/>
          <w:sz w:val="24"/>
          <w:szCs w:val="24"/>
          <w:highlight w:val="none"/>
        </w:rPr>
        <w:t>对方当事人</w:t>
      </w:r>
      <w:r>
        <w:rPr>
          <w:rFonts w:ascii="宋体" w:hAnsi="宋体"/>
          <w:color w:val="auto"/>
          <w:sz w:val="24"/>
          <w:szCs w:val="24"/>
          <w:highlight w:val="none"/>
        </w:rPr>
        <w:t>。</w:t>
      </w:r>
    </w:p>
    <w:p w14:paraId="2FDD42A7">
      <w:pPr>
        <w:shd w:val="clear"/>
        <w:spacing w:line="360" w:lineRule="auto"/>
        <w:ind w:firstLine="482" w:firstLineChars="200"/>
        <w:rPr>
          <w:rFonts w:ascii="宋体" w:hAnsi="宋体"/>
          <w:b/>
          <w:color w:val="auto"/>
          <w:sz w:val="24"/>
          <w:szCs w:val="24"/>
          <w:highlight w:val="none"/>
        </w:rPr>
      </w:pPr>
      <w:bookmarkStart w:id="140" w:name="_Toc3638"/>
      <w:bookmarkStart w:id="141" w:name="_Toc14115"/>
      <w:bookmarkStart w:id="142" w:name="_Toc23854"/>
      <w:bookmarkStart w:id="143" w:name="_Toc25783"/>
      <w:bookmarkStart w:id="144" w:name="_Toc24465"/>
      <w:r>
        <w:rPr>
          <w:rFonts w:ascii="宋体" w:hAnsi="宋体"/>
          <w:b/>
          <w:color w:val="auto"/>
          <w:sz w:val="24"/>
          <w:szCs w:val="24"/>
          <w:highlight w:val="none"/>
        </w:rPr>
        <w:t>2.12 税费</w:t>
      </w:r>
      <w:bookmarkEnd w:id="140"/>
      <w:bookmarkEnd w:id="141"/>
      <w:bookmarkEnd w:id="142"/>
      <w:bookmarkEnd w:id="143"/>
      <w:bookmarkEnd w:id="144"/>
    </w:p>
    <w:p w14:paraId="6429A99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与合同有关的一切税费</w:t>
      </w:r>
      <w:r>
        <w:rPr>
          <w:rFonts w:hint="eastAsia" w:ascii="宋体" w:hAnsi="宋体"/>
          <w:color w:val="auto"/>
          <w:sz w:val="24"/>
          <w:szCs w:val="24"/>
          <w:highlight w:val="none"/>
        </w:rPr>
        <w:t>，</w:t>
      </w:r>
      <w:r>
        <w:rPr>
          <w:rFonts w:ascii="宋体" w:hAnsi="宋体"/>
          <w:color w:val="auto"/>
          <w:sz w:val="24"/>
          <w:szCs w:val="24"/>
          <w:highlight w:val="none"/>
        </w:rPr>
        <w:t>均按照中华人民共和国法律的相关规定缴纳。</w:t>
      </w:r>
    </w:p>
    <w:p w14:paraId="63F8A2F2">
      <w:pPr>
        <w:shd w:val="clear"/>
        <w:spacing w:line="360" w:lineRule="auto"/>
        <w:ind w:firstLine="482" w:firstLineChars="200"/>
        <w:rPr>
          <w:rFonts w:ascii="宋体" w:hAnsi="宋体"/>
          <w:b/>
          <w:color w:val="auto"/>
          <w:sz w:val="24"/>
          <w:szCs w:val="24"/>
          <w:highlight w:val="none"/>
        </w:rPr>
      </w:pPr>
      <w:bookmarkStart w:id="145" w:name="_Toc7315"/>
      <w:bookmarkStart w:id="146" w:name="_Toc26883"/>
      <w:bookmarkStart w:id="147" w:name="_Toc30105"/>
      <w:bookmarkStart w:id="148" w:name="_Toc14814"/>
      <w:bookmarkStart w:id="149" w:name="_Toc25525"/>
      <w:r>
        <w:rPr>
          <w:rFonts w:ascii="宋体" w:hAnsi="宋体"/>
          <w:b/>
          <w:color w:val="auto"/>
          <w:sz w:val="24"/>
          <w:szCs w:val="24"/>
          <w:highlight w:val="none"/>
        </w:rPr>
        <w:t>2.13 乙方破产</w:t>
      </w:r>
      <w:bookmarkEnd w:id="145"/>
      <w:bookmarkEnd w:id="146"/>
      <w:bookmarkEnd w:id="147"/>
      <w:bookmarkEnd w:id="148"/>
      <w:bookmarkEnd w:id="149"/>
    </w:p>
    <w:p w14:paraId="4C2856DC">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如果乙方破产导致合同无法履行时，甲方可以书面形式通知乙方终止合同且不给予乙方任何补偿和赔偿</w:t>
      </w:r>
      <w:r>
        <w:rPr>
          <w:rFonts w:hint="eastAsia" w:ascii="宋体" w:hAnsi="宋体"/>
          <w:color w:val="auto"/>
          <w:sz w:val="24"/>
          <w:szCs w:val="24"/>
          <w:highlight w:val="none"/>
        </w:rPr>
        <w:t>，但合同的</w:t>
      </w:r>
      <w:r>
        <w:rPr>
          <w:rFonts w:ascii="宋体" w:hAnsi="宋体"/>
          <w:color w:val="auto"/>
          <w:sz w:val="24"/>
          <w:szCs w:val="24"/>
          <w:highlight w:val="none"/>
        </w:rPr>
        <w:t>终止不损害或不影响甲方已经采取或将要采取的任何要求乙方支付违约金</w:t>
      </w:r>
      <w:r>
        <w:rPr>
          <w:rFonts w:hint="eastAsia" w:ascii="宋体" w:hAnsi="宋体"/>
          <w:color w:val="auto"/>
          <w:sz w:val="24"/>
          <w:szCs w:val="24"/>
          <w:highlight w:val="none"/>
        </w:rPr>
        <w:t>、</w:t>
      </w:r>
      <w:r>
        <w:rPr>
          <w:rFonts w:ascii="宋体" w:hAnsi="宋体"/>
          <w:color w:val="auto"/>
          <w:sz w:val="24"/>
          <w:szCs w:val="24"/>
          <w:highlight w:val="none"/>
        </w:rPr>
        <w:t>赔偿损失等的行动或补救措施的权利</w:t>
      </w:r>
      <w:r>
        <w:rPr>
          <w:rFonts w:hint="eastAsia" w:ascii="宋体" w:hAnsi="宋体"/>
          <w:color w:val="auto"/>
          <w:sz w:val="24"/>
          <w:szCs w:val="24"/>
          <w:highlight w:val="none"/>
        </w:rPr>
        <w:t>。</w:t>
      </w:r>
    </w:p>
    <w:p w14:paraId="340A5BF2">
      <w:pPr>
        <w:shd w:val="clear"/>
        <w:spacing w:line="360" w:lineRule="auto"/>
        <w:ind w:firstLine="482" w:firstLineChars="200"/>
        <w:rPr>
          <w:rFonts w:ascii="宋体" w:hAnsi="宋体"/>
          <w:b/>
          <w:color w:val="auto"/>
          <w:sz w:val="24"/>
          <w:szCs w:val="24"/>
          <w:highlight w:val="none"/>
        </w:rPr>
      </w:pPr>
      <w:bookmarkStart w:id="150" w:name="_Toc2016"/>
      <w:bookmarkStart w:id="151" w:name="_Toc1123"/>
      <w:bookmarkStart w:id="152" w:name="_Toc23323"/>
      <w:r>
        <w:rPr>
          <w:rFonts w:ascii="宋体" w:hAnsi="宋体"/>
          <w:b/>
          <w:color w:val="auto"/>
          <w:sz w:val="24"/>
          <w:szCs w:val="24"/>
          <w:highlight w:val="none"/>
        </w:rPr>
        <w:t>2.14 合同中止、终止</w:t>
      </w:r>
      <w:bookmarkEnd w:id="150"/>
      <w:bookmarkEnd w:id="151"/>
      <w:bookmarkEnd w:id="152"/>
    </w:p>
    <w:p w14:paraId="7EAC72EB">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2.14.1 </w:t>
      </w:r>
      <w:r>
        <w:rPr>
          <w:rFonts w:hint="eastAsia" w:ascii="宋体" w:hAnsi="宋体"/>
          <w:color w:val="auto"/>
          <w:sz w:val="24"/>
          <w:szCs w:val="24"/>
          <w:highlight w:val="none"/>
        </w:rPr>
        <w:t>双方当事人不得擅自中止或者终止合同；</w:t>
      </w:r>
    </w:p>
    <w:p w14:paraId="018D2813">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071323C1">
      <w:pPr>
        <w:shd w:val="clear"/>
        <w:spacing w:line="360" w:lineRule="auto"/>
        <w:ind w:firstLine="482" w:firstLineChars="200"/>
        <w:rPr>
          <w:rFonts w:ascii="宋体" w:hAnsi="宋体"/>
          <w:b/>
          <w:color w:val="auto"/>
          <w:sz w:val="24"/>
          <w:szCs w:val="24"/>
          <w:highlight w:val="none"/>
        </w:rPr>
      </w:pPr>
      <w:bookmarkStart w:id="153" w:name="_Toc17363"/>
      <w:bookmarkStart w:id="154" w:name="_Toc14525"/>
      <w:bookmarkStart w:id="155" w:name="_Toc1969"/>
      <w:r>
        <w:rPr>
          <w:rFonts w:ascii="宋体" w:hAnsi="宋体"/>
          <w:b/>
          <w:color w:val="auto"/>
          <w:sz w:val="24"/>
          <w:szCs w:val="24"/>
          <w:highlight w:val="none"/>
        </w:rPr>
        <w:t>2.15 检验和验收</w:t>
      </w:r>
      <w:bookmarkEnd w:id="153"/>
      <w:bookmarkEnd w:id="154"/>
      <w:bookmarkEnd w:id="155"/>
    </w:p>
    <w:p w14:paraId="162C8131">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2.15.1 </w:t>
      </w:r>
      <w:r>
        <w:rPr>
          <w:rFonts w:hint="eastAsia" w:ascii="宋体" w:hAnsi="宋体"/>
          <w:color w:val="auto"/>
          <w:sz w:val="24"/>
          <w:szCs w:val="24"/>
          <w:highlight w:val="none"/>
        </w:rPr>
        <w:t>乙方按照</w:t>
      </w:r>
      <w:r>
        <w:rPr>
          <w:rFonts w:ascii="宋体" w:hAnsi="宋体"/>
          <w:b/>
          <w:color w:val="auto"/>
          <w:sz w:val="24"/>
          <w:szCs w:val="24"/>
          <w:highlight w:val="none"/>
          <w:u w:val="single"/>
        </w:rPr>
        <w:t>合同专用条款</w:t>
      </w:r>
      <w:r>
        <w:rPr>
          <w:rFonts w:ascii="宋体" w:hAnsi="宋体"/>
          <w:color w:val="auto"/>
          <w:sz w:val="24"/>
          <w:szCs w:val="24"/>
          <w:highlight w:val="none"/>
        </w:rPr>
        <w:t>的约定</w:t>
      </w:r>
      <w:r>
        <w:rPr>
          <w:rFonts w:hint="eastAsia" w:ascii="宋体" w:hAnsi="宋体"/>
          <w:color w:val="auto"/>
          <w:sz w:val="24"/>
          <w:szCs w:val="24"/>
          <w:highlight w:val="none"/>
        </w:rPr>
        <w:t>，</w:t>
      </w:r>
      <w:r>
        <w:rPr>
          <w:rFonts w:ascii="宋体" w:hAnsi="宋体"/>
          <w:color w:val="auto"/>
          <w:sz w:val="24"/>
          <w:szCs w:val="24"/>
          <w:highlight w:val="none"/>
        </w:rPr>
        <w:t>定期提交服务报告</w:t>
      </w:r>
      <w:r>
        <w:rPr>
          <w:rFonts w:hint="eastAsia" w:ascii="宋体" w:hAnsi="宋体"/>
          <w:color w:val="auto"/>
          <w:sz w:val="24"/>
          <w:szCs w:val="24"/>
          <w:highlight w:val="none"/>
        </w:rPr>
        <w:t>，甲方按照</w:t>
      </w:r>
      <w:r>
        <w:rPr>
          <w:rFonts w:ascii="宋体" w:hAnsi="宋体"/>
          <w:b/>
          <w:color w:val="auto"/>
          <w:sz w:val="24"/>
          <w:szCs w:val="24"/>
          <w:highlight w:val="none"/>
          <w:u w:val="single"/>
        </w:rPr>
        <w:t>合同专用条款</w:t>
      </w:r>
      <w:r>
        <w:rPr>
          <w:rFonts w:ascii="宋体" w:hAnsi="宋体"/>
          <w:color w:val="auto"/>
          <w:sz w:val="24"/>
          <w:szCs w:val="24"/>
          <w:highlight w:val="none"/>
        </w:rPr>
        <w:t>的约定进行定期验收</w:t>
      </w:r>
      <w:r>
        <w:rPr>
          <w:rFonts w:hint="eastAsia" w:ascii="宋体" w:hAnsi="宋体"/>
          <w:color w:val="auto"/>
          <w:sz w:val="24"/>
          <w:szCs w:val="24"/>
          <w:highlight w:val="none"/>
        </w:rPr>
        <w:t>；</w:t>
      </w:r>
    </w:p>
    <w:p w14:paraId="2E58B205">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2.15.2 </w:t>
      </w:r>
      <w:r>
        <w:rPr>
          <w:rFonts w:hint="eastAsia" w:ascii="宋体" w:hAnsi="宋体"/>
          <w:color w:val="auto"/>
          <w:sz w:val="24"/>
          <w:szCs w:val="24"/>
          <w:highlight w:val="none"/>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30D7FD97">
      <w:pPr>
        <w:shd w:val="clear"/>
        <w:tabs>
          <w:tab w:val="left" w:pos="360"/>
          <w:tab w:val="left" w:pos="540"/>
          <w:tab w:val="left" w:pos="1080"/>
        </w:tabs>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2.15.3 </w:t>
      </w:r>
      <w:r>
        <w:rPr>
          <w:rFonts w:hint="eastAsia" w:ascii="宋体" w:hAnsi="宋体"/>
          <w:color w:val="auto"/>
          <w:sz w:val="24"/>
          <w:szCs w:val="24"/>
          <w:highlight w:val="none"/>
        </w:rPr>
        <w:t>检验和验收标准、程序等具体内容以及前述验收书的效力详见</w:t>
      </w:r>
      <w:r>
        <w:rPr>
          <w:rFonts w:ascii="宋体" w:hAnsi="宋体"/>
          <w:b/>
          <w:color w:val="auto"/>
          <w:sz w:val="24"/>
          <w:szCs w:val="24"/>
          <w:highlight w:val="none"/>
          <w:u w:val="single"/>
        </w:rPr>
        <w:t>合同专用条款</w:t>
      </w:r>
      <w:r>
        <w:rPr>
          <w:rFonts w:hint="eastAsia" w:ascii="宋体" w:hAnsi="宋体"/>
          <w:color w:val="auto"/>
          <w:sz w:val="24"/>
          <w:szCs w:val="24"/>
          <w:highlight w:val="none"/>
        </w:rPr>
        <w:t>。</w:t>
      </w:r>
    </w:p>
    <w:p w14:paraId="49C7CAFD">
      <w:pPr>
        <w:shd w:val="clear"/>
        <w:spacing w:line="360" w:lineRule="auto"/>
        <w:ind w:firstLine="482" w:firstLineChars="200"/>
        <w:rPr>
          <w:rFonts w:ascii="宋体" w:hAnsi="宋体"/>
          <w:b/>
          <w:color w:val="auto"/>
          <w:sz w:val="24"/>
          <w:szCs w:val="24"/>
          <w:highlight w:val="none"/>
        </w:rPr>
      </w:pPr>
      <w:bookmarkStart w:id="156" w:name="_Toc9808"/>
      <w:bookmarkStart w:id="157" w:name="_Toc31892"/>
      <w:bookmarkStart w:id="158" w:name="_Toc25198"/>
      <w:bookmarkStart w:id="159" w:name="_Toc2308"/>
      <w:bookmarkStart w:id="160" w:name="_Toc12666"/>
      <w:r>
        <w:rPr>
          <w:rFonts w:ascii="宋体" w:hAnsi="宋体"/>
          <w:b/>
          <w:color w:val="auto"/>
          <w:sz w:val="24"/>
          <w:szCs w:val="24"/>
          <w:highlight w:val="none"/>
        </w:rPr>
        <w:t>2.16 通知和送达</w:t>
      </w:r>
      <w:bookmarkEnd w:id="156"/>
      <w:bookmarkEnd w:id="157"/>
      <w:bookmarkEnd w:id="158"/>
      <w:bookmarkEnd w:id="159"/>
      <w:bookmarkEnd w:id="160"/>
    </w:p>
    <w:p w14:paraId="0EFE709E">
      <w:pPr>
        <w:shd w:val="clear"/>
        <w:spacing w:line="360" w:lineRule="auto"/>
        <w:ind w:firstLine="480" w:firstLineChars="200"/>
        <w:rPr>
          <w:rFonts w:ascii="宋体" w:hAnsi="宋体"/>
          <w:color w:val="auto"/>
          <w:sz w:val="24"/>
          <w:szCs w:val="24"/>
          <w:highlight w:val="none"/>
        </w:rPr>
      </w:pPr>
      <w:bookmarkStart w:id="161" w:name="_Toc18401"/>
      <w:bookmarkStart w:id="162" w:name="_Toc27674"/>
      <w:r>
        <w:rPr>
          <w:rFonts w:ascii="宋体" w:hAnsi="宋体"/>
          <w:color w:val="auto"/>
          <w:sz w:val="24"/>
          <w:szCs w:val="24"/>
          <w:highlight w:val="none"/>
        </w:rPr>
        <w:t>2.17.1</w:t>
      </w:r>
      <w:r>
        <w:rPr>
          <w:rFonts w:hint="eastAsia" w:ascii="宋体" w:hAnsi="宋体"/>
          <w:color w:val="auto"/>
          <w:sz w:val="24"/>
          <w:szCs w:val="24"/>
          <w:highlight w:val="none"/>
        </w:rPr>
        <w:t>任何一方因履行合同而以合同第一部分尾部所列明的传真或电子邮件</w:t>
      </w:r>
      <w:r>
        <w:rPr>
          <w:rFonts w:ascii="宋体" w:hAnsi="宋体"/>
          <w:color w:val="auto"/>
          <w:sz w:val="24"/>
          <w:szCs w:val="24"/>
          <w:highlight w:val="non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发出的所有通知、文件、材料，均视为已向对方当事人送达；任何一方变更上述送达方式或者地址的，应于</w:t>
      </w:r>
      <w:r>
        <w:rPr>
          <w:rFonts w:ascii="宋体" w:hAnsi="宋体"/>
          <w:color w:val="auto"/>
          <w:sz w:val="24"/>
          <w:szCs w:val="24"/>
          <w:highlight w:val="none"/>
          <w:u w:val="single"/>
        </w:rPr>
        <w:t>3</w:t>
      </w:r>
      <w:r>
        <w:rPr>
          <w:rFonts w:hint="eastAsia" w:ascii="宋体" w:hAnsi="宋体"/>
          <w:color w:val="auto"/>
          <w:sz w:val="24"/>
          <w:szCs w:val="24"/>
          <w:highlight w:val="none"/>
        </w:rPr>
        <w:t>个工作日内书面通知对方当事人，在对方当事人收到有关变更通知之前，变更前的约定送达方式或者地址仍视为有效。</w:t>
      </w:r>
    </w:p>
    <w:p w14:paraId="3D5E57BE">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2.17.2以当面交付方式送达的，交付之时视为送达；以电子邮件方式送达的，发出电子邮件之时视为送达；以传真方式送达的，发出传真之时视为送达；以邮寄方式送达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szCs w:val="24"/>
          <w:highlight w:val="none"/>
        </w:rPr>
        <w:t>的，邮件挂号寄出或者交邮之日之次日视为送达。</w:t>
      </w:r>
      <w:bookmarkEnd w:id="161"/>
      <w:bookmarkEnd w:id="162"/>
    </w:p>
    <w:p w14:paraId="31479B60">
      <w:pPr>
        <w:shd w:val="clear"/>
        <w:spacing w:line="360" w:lineRule="auto"/>
        <w:ind w:firstLine="482" w:firstLineChars="200"/>
        <w:rPr>
          <w:rFonts w:ascii="宋体" w:hAnsi="宋体"/>
          <w:b/>
          <w:color w:val="auto"/>
          <w:sz w:val="24"/>
          <w:szCs w:val="24"/>
          <w:highlight w:val="none"/>
        </w:rPr>
      </w:pPr>
      <w:bookmarkStart w:id="163" w:name="_Toc5063"/>
      <w:bookmarkStart w:id="164" w:name="_Toc27644"/>
      <w:bookmarkStart w:id="165" w:name="_Toc28906"/>
      <w:bookmarkStart w:id="166" w:name="_Toc12254"/>
      <w:bookmarkStart w:id="167" w:name="_Toc20808"/>
      <w:r>
        <w:rPr>
          <w:rFonts w:ascii="宋体" w:hAnsi="宋体"/>
          <w:b/>
          <w:color w:val="auto"/>
          <w:sz w:val="24"/>
          <w:szCs w:val="24"/>
          <w:highlight w:val="none"/>
        </w:rPr>
        <w:t xml:space="preserve">2.17 </w:t>
      </w:r>
      <w:r>
        <w:rPr>
          <w:rFonts w:hint="eastAsia" w:ascii="宋体" w:hAnsi="宋体"/>
          <w:b/>
          <w:color w:val="auto"/>
          <w:sz w:val="24"/>
          <w:szCs w:val="24"/>
          <w:highlight w:val="none"/>
        </w:rPr>
        <w:t>合同使用的文字和</w:t>
      </w:r>
      <w:r>
        <w:rPr>
          <w:rFonts w:ascii="宋体" w:hAnsi="宋体"/>
          <w:b/>
          <w:color w:val="auto"/>
          <w:sz w:val="24"/>
          <w:szCs w:val="24"/>
          <w:highlight w:val="none"/>
        </w:rPr>
        <w:t>适用的法律</w:t>
      </w:r>
      <w:bookmarkEnd w:id="163"/>
      <w:bookmarkEnd w:id="164"/>
      <w:bookmarkEnd w:id="165"/>
      <w:bookmarkEnd w:id="166"/>
      <w:bookmarkEnd w:id="167"/>
    </w:p>
    <w:p w14:paraId="5DACA4EA">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2.17.1 合同使用汉语书就</w:t>
      </w:r>
      <w:r>
        <w:rPr>
          <w:rFonts w:hint="eastAsia" w:ascii="宋体" w:hAnsi="宋体"/>
          <w:color w:val="auto"/>
          <w:sz w:val="24"/>
          <w:szCs w:val="24"/>
          <w:highlight w:val="none"/>
        </w:rPr>
        <w:t>、</w:t>
      </w:r>
      <w:r>
        <w:rPr>
          <w:rFonts w:ascii="宋体" w:hAnsi="宋体"/>
          <w:color w:val="auto"/>
          <w:sz w:val="24"/>
          <w:szCs w:val="24"/>
          <w:highlight w:val="none"/>
        </w:rPr>
        <w:t>变更和解释</w:t>
      </w:r>
      <w:r>
        <w:rPr>
          <w:rFonts w:hint="eastAsia" w:ascii="宋体" w:hAnsi="宋体"/>
          <w:color w:val="auto"/>
          <w:sz w:val="24"/>
          <w:szCs w:val="24"/>
          <w:highlight w:val="none"/>
        </w:rPr>
        <w:t>；</w:t>
      </w:r>
    </w:p>
    <w:p w14:paraId="4A9E4899">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 xml:space="preserve">2.17.2 </w:t>
      </w:r>
      <w:r>
        <w:rPr>
          <w:rFonts w:hint="eastAsia" w:ascii="宋体" w:hAnsi="宋体"/>
          <w:color w:val="auto"/>
          <w:sz w:val="24"/>
          <w:szCs w:val="24"/>
          <w:highlight w:val="none"/>
        </w:rPr>
        <w:t>合同适用</w:t>
      </w:r>
      <w:r>
        <w:rPr>
          <w:rFonts w:ascii="宋体" w:hAnsi="宋体"/>
          <w:color w:val="auto"/>
          <w:sz w:val="24"/>
          <w:szCs w:val="24"/>
          <w:highlight w:val="none"/>
        </w:rPr>
        <w:t>中华人民共和国法律。</w:t>
      </w:r>
    </w:p>
    <w:p w14:paraId="6C8A2637">
      <w:pPr>
        <w:shd w:val="clea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2.18 计量单位</w:t>
      </w:r>
    </w:p>
    <w:p w14:paraId="71C527E0">
      <w:pPr>
        <w:shd w:val="clea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除技术规范中另有规定外,合同的计量单位均使用国家法定计量单位。</w:t>
      </w:r>
    </w:p>
    <w:p w14:paraId="009BF31E">
      <w:pPr>
        <w:shd w:val="clear"/>
        <w:spacing w:line="360" w:lineRule="auto"/>
        <w:ind w:firstLine="482" w:firstLineChars="200"/>
        <w:rPr>
          <w:rFonts w:ascii="宋体" w:hAnsi="宋体"/>
          <w:b/>
          <w:color w:val="auto"/>
          <w:sz w:val="24"/>
          <w:szCs w:val="24"/>
          <w:highlight w:val="none"/>
        </w:rPr>
      </w:pPr>
      <w:r>
        <w:rPr>
          <w:rFonts w:ascii="宋体" w:hAnsi="宋体"/>
          <w:b/>
          <w:color w:val="auto"/>
          <w:sz w:val="24"/>
          <w:szCs w:val="24"/>
          <w:highlight w:val="none"/>
        </w:rPr>
        <w:t>2.</w:t>
      </w:r>
      <w:r>
        <w:rPr>
          <w:rFonts w:hint="eastAsia" w:ascii="宋体" w:hAnsi="宋体"/>
          <w:b/>
          <w:color w:val="auto"/>
          <w:sz w:val="24"/>
          <w:szCs w:val="24"/>
          <w:highlight w:val="none"/>
        </w:rPr>
        <w:t>19</w:t>
      </w:r>
      <w:r>
        <w:rPr>
          <w:rFonts w:ascii="宋体" w:hAnsi="宋体"/>
          <w:b/>
          <w:color w:val="auto"/>
          <w:sz w:val="24"/>
          <w:szCs w:val="24"/>
          <w:highlight w:val="none"/>
        </w:rPr>
        <w:t>合同份数</w:t>
      </w:r>
    </w:p>
    <w:p w14:paraId="2D13771F">
      <w:pPr>
        <w:shd w:val="clea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合同份数按</w:t>
      </w:r>
      <w:r>
        <w:rPr>
          <w:rFonts w:ascii="宋体" w:hAnsi="宋体"/>
          <w:b/>
          <w:color w:val="auto"/>
          <w:sz w:val="24"/>
          <w:szCs w:val="24"/>
          <w:highlight w:val="none"/>
          <w:u w:val="single"/>
        </w:rPr>
        <w:t>合同专用条款</w:t>
      </w:r>
      <w:r>
        <w:rPr>
          <w:rFonts w:ascii="宋体" w:hAnsi="宋体"/>
          <w:color w:val="auto"/>
          <w:sz w:val="24"/>
          <w:szCs w:val="24"/>
          <w:highlight w:val="none"/>
        </w:rPr>
        <w:t>规定</w:t>
      </w:r>
      <w:r>
        <w:rPr>
          <w:rFonts w:hint="eastAsia" w:ascii="宋体" w:hAnsi="宋体"/>
          <w:color w:val="auto"/>
          <w:sz w:val="24"/>
          <w:szCs w:val="24"/>
          <w:highlight w:val="none"/>
        </w:rPr>
        <w:t>，</w:t>
      </w:r>
      <w:r>
        <w:rPr>
          <w:rFonts w:ascii="宋体" w:hAnsi="宋体"/>
          <w:color w:val="auto"/>
          <w:sz w:val="24"/>
          <w:szCs w:val="24"/>
          <w:highlight w:val="none"/>
        </w:rPr>
        <w:t>每份均具有同等法律效力</w:t>
      </w:r>
      <w:r>
        <w:rPr>
          <w:rFonts w:hint="eastAsia" w:ascii="宋体" w:hAnsi="宋体"/>
          <w:color w:val="auto"/>
          <w:sz w:val="24"/>
          <w:szCs w:val="24"/>
          <w:highlight w:val="none"/>
        </w:rPr>
        <w:t>。</w:t>
      </w:r>
    </w:p>
    <w:p w14:paraId="1898FD03">
      <w:pPr>
        <w:shd w:val="clear"/>
        <w:spacing w:line="360" w:lineRule="auto"/>
        <w:jc w:val="center"/>
        <w:outlineLvl w:val="1"/>
        <w:rPr>
          <w:rFonts w:ascii="宋体" w:hAnsi="宋体" w:cs="宋体"/>
          <w:b/>
          <w:color w:val="auto"/>
          <w:sz w:val="24"/>
          <w:szCs w:val="24"/>
          <w:highlight w:val="none"/>
        </w:rPr>
      </w:pPr>
      <w:r>
        <w:rPr>
          <w:rFonts w:hint="eastAsia" w:ascii="宋体" w:hAnsi="宋体" w:cs="宋体"/>
          <w:color w:val="auto"/>
          <w:kern w:val="0"/>
          <w:sz w:val="24"/>
          <w:szCs w:val="24"/>
          <w:highlight w:val="none"/>
        </w:rPr>
        <w:br w:type="page"/>
      </w:r>
      <w:r>
        <w:rPr>
          <w:rFonts w:hint="eastAsia" w:ascii="宋体" w:hAnsi="宋体" w:cs="宋体"/>
          <w:b/>
          <w:color w:val="auto"/>
          <w:sz w:val="24"/>
          <w:szCs w:val="24"/>
          <w:highlight w:val="none"/>
        </w:rPr>
        <w:t>第三节 合同专用条款</w:t>
      </w:r>
    </w:p>
    <w:p w14:paraId="2C2953D4">
      <w:pPr>
        <w:shd w:val="clear"/>
        <w:spacing w:line="360" w:lineRule="auto"/>
        <w:ind w:left="-420" w:leftChars="-200" w:right="-420" w:rightChars="-20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1"/>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52"/>
      </w:tblGrid>
      <w:tr w14:paraId="2C6C4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535" w:type="pct"/>
            <w:tcBorders>
              <w:left w:val="single" w:color="auto" w:sz="4" w:space="0"/>
            </w:tcBorders>
            <w:noWrap w:val="0"/>
            <w:vAlign w:val="center"/>
          </w:tcPr>
          <w:p w14:paraId="30E04F3D">
            <w:pPr>
              <w:keepNext w:val="0"/>
              <w:keepLines w:val="0"/>
              <w:suppressLineNumbers w:val="0"/>
              <w:shd w:val="clear"/>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条款号</w:t>
            </w:r>
          </w:p>
        </w:tc>
        <w:tc>
          <w:tcPr>
            <w:tcW w:w="4464" w:type="pct"/>
            <w:noWrap w:val="0"/>
            <w:vAlign w:val="center"/>
          </w:tcPr>
          <w:p w14:paraId="21ACCA10">
            <w:pPr>
              <w:keepNext w:val="0"/>
              <w:keepLines w:val="0"/>
              <w:suppressLineNumbers w:val="0"/>
              <w:shd w:val="clear"/>
              <w:spacing w:before="0" w:beforeAutospacing="0" w:after="0" w:afterAutospacing="0" w:line="360" w:lineRule="auto"/>
              <w:ind w:left="0" w:right="0"/>
              <w:jc w:val="center"/>
              <w:rPr>
                <w:rFonts w:hint="default" w:ascii="宋体" w:hAnsi="宋体" w:cs="宋体"/>
                <w:b/>
                <w:color w:val="auto"/>
                <w:sz w:val="24"/>
                <w:szCs w:val="24"/>
                <w:highlight w:val="none"/>
              </w:rPr>
            </w:pPr>
            <w:r>
              <w:rPr>
                <w:rFonts w:hint="eastAsia" w:ascii="宋体" w:hAnsi="宋体" w:cs="宋体"/>
                <w:b/>
                <w:color w:val="auto"/>
                <w:sz w:val="24"/>
                <w:szCs w:val="24"/>
                <w:highlight w:val="none"/>
              </w:rPr>
              <w:t>约定内容</w:t>
            </w:r>
          </w:p>
        </w:tc>
      </w:tr>
      <w:tr w14:paraId="6C01DF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6A0E6FBF">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 xml:space="preserve">1.5.1 </w:t>
            </w:r>
          </w:p>
        </w:tc>
        <w:tc>
          <w:tcPr>
            <w:tcW w:w="4464" w:type="pct"/>
            <w:noWrap w:val="0"/>
            <w:vAlign w:val="center"/>
          </w:tcPr>
          <w:p w14:paraId="1C85DDBD">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签订合同后，五个工作日内支付合同金额的50%</w:t>
            </w:r>
          </w:p>
        </w:tc>
      </w:tr>
      <w:tr w14:paraId="5C266E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663AD6B6">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1.6.2</w:t>
            </w:r>
          </w:p>
        </w:tc>
        <w:tc>
          <w:tcPr>
            <w:tcW w:w="4464" w:type="pct"/>
            <w:noWrap w:val="0"/>
            <w:vAlign w:val="center"/>
          </w:tcPr>
          <w:p w14:paraId="6E7A2F7B">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签订合同后，五个工作日内支付合同金额的50%，履约完成并通过验收，支付合同余款。本项目使用财政资金，所有资金的支付以财政资金拔付到位为准。</w:t>
            </w:r>
          </w:p>
        </w:tc>
      </w:tr>
      <w:tr w14:paraId="240AC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5C479377">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1.7.1</w:t>
            </w:r>
          </w:p>
        </w:tc>
        <w:tc>
          <w:tcPr>
            <w:tcW w:w="4464" w:type="pct"/>
            <w:noWrap w:val="0"/>
            <w:vAlign w:val="center"/>
          </w:tcPr>
          <w:p w14:paraId="6DFEDD7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合同签订后3个工作日内：完成各赛事专项方案细化、人员定岗、器材清单确认、后勤保障方案、应急处置方案报备、各方对接工作。</w:t>
            </w:r>
          </w:p>
          <w:p w14:paraId="4FD626F1">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各赛事开赛3日前：逐赛完成场地搭建、器材进场安装调试、设备全检校准、人员岗前培训、全流程模拟演练、安全隐患排查整改，所有服务保障、物资、人员全部到位。</w:t>
            </w:r>
          </w:p>
          <w:p w14:paraId="2A947C4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各赛事举办期间：全程在岗落实全部赛事保障服务，24小时响应处置各类突发问题、技术故障、服务诉求，保障赛程无缝推进。</w:t>
            </w:r>
          </w:p>
          <w:p w14:paraId="5FB4444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default" w:ascii="宋体" w:hAnsi="宋体" w:cs="宋体"/>
                <w:color w:val="auto"/>
                <w:sz w:val="24"/>
                <w:szCs w:val="24"/>
                <w:highlight w:val="none"/>
                <w:lang w:val="en-US"/>
              </w:rPr>
            </w:pPr>
            <w:r>
              <w:rPr>
                <w:rFonts w:hint="eastAsia" w:ascii="宋体" w:hAnsi="宋体" w:eastAsia="宋体" w:cs="宋体"/>
                <w:color w:val="auto"/>
                <w:sz w:val="24"/>
                <w:szCs w:val="24"/>
                <w:highlight w:val="none"/>
              </w:rPr>
              <w:t>4. 各赛事结束后3个工作日内：逐赛完成场地复原、器材清运、物资盘点、台账整理、资料归档、工作总结、费用对接等全部收尾工作。</w:t>
            </w:r>
          </w:p>
        </w:tc>
      </w:tr>
      <w:tr w14:paraId="0729F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11A2BC65">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1.7.2</w:t>
            </w:r>
          </w:p>
        </w:tc>
        <w:tc>
          <w:tcPr>
            <w:tcW w:w="4464" w:type="pct"/>
            <w:noWrap w:val="0"/>
            <w:vAlign w:val="center"/>
          </w:tcPr>
          <w:p w14:paraId="769D7A4B">
            <w:pPr>
              <w:keepNext w:val="0"/>
              <w:keepLines w:val="0"/>
              <w:pageBreakBefore w:val="0"/>
              <w:suppressLineNumbers w:val="0"/>
              <w:shd w:val="clear"/>
              <w:kinsoku/>
              <w:wordWrap/>
              <w:overflowPunct/>
              <w:topLinePunct w:val="0"/>
              <w:bidi w:val="0"/>
              <w:spacing w:before="0" w:beforeAutospacing="0" w:after="0" w:afterAutospacing="0" w:line="440" w:lineRule="exact"/>
              <w:ind w:left="0" w:leftChars="0" w:right="0"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bidi="ar"/>
              </w:rPr>
              <w:t>象棋项目：北海银滩一号国际会议中心酒店；国际象棋项目：北海银滩一号国际会议中心酒店；围棋项目：涠洲岛悦苑酒店；桥牌项目：北海银滩一号国际会议中心酒店。</w:t>
            </w:r>
          </w:p>
        </w:tc>
      </w:tr>
      <w:tr w14:paraId="5A339E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02749368">
            <w:pPr>
              <w:keepNext w:val="0"/>
              <w:keepLines w:val="0"/>
              <w:suppressLineNumbers w:val="0"/>
              <w:shd w:val="clear"/>
              <w:spacing w:before="0" w:beforeAutospacing="0" w:after="0" w:afterAutospacing="0" w:line="360" w:lineRule="auto"/>
              <w:ind w:left="0" w:right="0"/>
              <w:rPr>
                <w:rFonts w:hint="eastAsia" w:ascii="宋体" w:hAnsi="宋体" w:cs="宋体"/>
                <w:color w:val="auto"/>
                <w:sz w:val="24"/>
                <w:szCs w:val="24"/>
                <w:highlight w:val="none"/>
              </w:rPr>
            </w:pPr>
            <w:r>
              <w:rPr>
                <w:rFonts w:hint="default" w:ascii="宋体" w:hAnsi="宋体" w:eastAsia="宋体" w:cs="宋体"/>
                <w:color w:val="auto"/>
                <w:sz w:val="24"/>
                <w:szCs w:val="24"/>
                <w:highlight w:val="none"/>
              </w:rPr>
              <w:t>1.8.1</w:t>
            </w:r>
          </w:p>
        </w:tc>
        <w:tc>
          <w:tcPr>
            <w:tcW w:w="4464" w:type="pct"/>
            <w:noWrap w:val="0"/>
            <w:vAlign w:val="center"/>
          </w:tcPr>
          <w:p w14:paraId="3A9AECD7">
            <w:pPr>
              <w:keepNext w:val="0"/>
              <w:keepLines w:val="0"/>
              <w:pageBreakBefore w:val="0"/>
              <w:widowControl w:val="0"/>
              <w:numPr>
                <w:ilvl w:val="0"/>
                <w:numId w:val="8"/>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rPr>
            </w:pPr>
            <w:r>
              <w:rPr>
                <w:rFonts w:hint="default" w:ascii="宋体" w:hAnsi="宋体" w:eastAsia="宋体" w:cs="宋体"/>
                <w:b w:val="0"/>
                <w:bCs w:val="0"/>
                <w:color w:val="auto"/>
                <w:sz w:val="24"/>
                <w:szCs w:val="24"/>
                <w:highlight w:val="none"/>
              </w:rPr>
              <w:t xml:space="preserve">乙方未按合同约定时限完成赛前筹备、赛事执行或赛后收尾（含场地复原、资料归档移交）的，每迟延一日按合同总价的 </w:t>
            </w:r>
            <w:r>
              <w:rPr>
                <w:rStyle w:val="64"/>
                <w:rFonts w:hint="default" w:ascii="宋体" w:hAnsi="宋体" w:eastAsia="宋体" w:cs="宋体"/>
                <w:b w:val="0"/>
                <w:bCs w:val="0"/>
                <w:color w:val="auto"/>
                <w:sz w:val="24"/>
                <w:szCs w:val="24"/>
                <w:highlight w:val="none"/>
              </w:rPr>
              <w:t>0.3%</w:t>
            </w:r>
            <w:r>
              <w:rPr>
                <w:rFonts w:hint="default" w:ascii="宋体" w:hAnsi="宋体" w:eastAsia="宋体" w:cs="宋体"/>
                <w:b w:val="0"/>
                <w:bCs w:val="0"/>
                <w:color w:val="auto"/>
                <w:sz w:val="24"/>
                <w:szCs w:val="24"/>
                <w:highlight w:val="none"/>
              </w:rPr>
              <w:t xml:space="preserve"> 支付违约金；因乙方原因导致赛事延误或当日赛程无法完成的，按该单项赛事分项预算的 </w:t>
            </w:r>
            <w:r>
              <w:rPr>
                <w:rStyle w:val="64"/>
                <w:rFonts w:hint="eastAsia" w:ascii="宋体" w:hAnsi="宋体" w:eastAsia="宋体" w:cs="宋体"/>
                <w:b w:val="0"/>
                <w:bCs w:val="0"/>
                <w:color w:val="auto"/>
                <w:sz w:val="24"/>
                <w:szCs w:val="24"/>
                <w:highlight w:val="none"/>
                <w:lang w:val="en-US" w:eastAsia="zh-CN"/>
              </w:rPr>
              <w:t>1</w:t>
            </w:r>
            <w:r>
              <w:rPr>
                <w:rStyle w:val="64"/>
                <w:rFonts w:hint="default" w:ascii="宋体" w:hAnsi="宋体" w:eastAsia="宋体" w:cs="宋体"/>
                <w:b w:val="0"/>
                <w:bCs w:val="0"/>
                <w:color w:val="auto"/>
                <w:sz w:val="24"/>
                <w:szCs w:val="24"/>
                <w:highlight w:val="none"/>
              </w:rPr>
              <w:t>%—</w:t>
            </w:r>
            <w:r>
              <w:rPr>
                <w:rStyle w:val="64"/>
                <w:rFonts w:hint="eastAsia" w:ascii="宋体" w:hAnsi="宋体" w:eastAsia="宋体" w:cs="宋体"/>
                <w:b w:val="0"/>
                <w:bCs w:val="0"/>
                <w:color w:val="auto"/>
                <w:sz w:val="24"/>
                <w:szCs w:val="24"/>
                <w:highlight w:val="none"/>
                <w:lang w:val="en-US" w:eastAsia="zh-CN"/>
              </w:rPr>
              <w:t>3</w:t>
            </w:r>
            <w:r>
              <w:rPr>
                <w:rStyle w:val="64"/>
                <w:rFonts w:hint="default" w:ascii="宋体" w:hAnsi="宋体" w:eastAsia="宋体" w:cs="宋体"/>
                <w:b w:val="0"/>
                <w:bCs w:val="0"/>
                <w:color w:val="auto"/>
                <w:sz w:val="24"/>
                <w:szCs w:val="24"/>
                <w:highlight w:val="none"/>
              </w:rPr>
              <w:t>%</w:t>
            </w:r>
            <w:r>
              <w:rPr>
                <w:rFonts w:hint="default" w:ascii="宋体" w:hAnsi="宋体" w:eastAsia="宋体" w:cs="宋体"/>
                <w:b w:val="0"/>
                <w:bCs w:val="0"/>
                <w:color w:val="auto"/>
                <w:sz w:val="24"/>
                <w:szCs w:val="24"/>
                <w:highlight w:val="none"/>
              </w:rPr>
              <w:t xml:space="preserve"> 支付违约金，并承担由此产生的全部追加费用。</w:t>
            </w:r>
          </w:p>
          <w:p w14:paraId="17DB9389">
            <w:pPr>
              <w:keepNext w:val="0"/>
              <w:keepLines w:val="0"/>
              <w:pageBreakBefore w:val="0"/>
              <w:widowControl w:val="0"/>
              <w:numPr>
                <w:ilvl w:val="0"/>
                <w:numId w:val="8"/>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rPr>
              <w:t>因乙方安全管理不到位导致人员受伤、财产损失或赛事中断的，乙方承担全部赔偿费用；未落实医疗保障、提供餐饮不符合食品安全标准的，每次按合同总价的</w:t>
            </w:r>
            <w:r>
              <w:rPr>
                <w:rStyle w:val="64"/>
                <w:rFonts w:hint="default" w:ascii="宋体" w:hAnsi="宋体" w:eastAsia="宋体" w:cs="宋体"/>
                <w:b w:val="0"/>
                <w:bCs w:val="0"/>
                <w:color w:val="auto"/>
                <w:sz w:val="24"/>
                <w:szCs w:val="24"/>
                <w:highlight w:val="none"/>
              </w:rPr>
              <w:t>1%</w:t>
            </w:r>
            <w:r>
              <w:rPr>
                <w:rFonts w:hint="default" w:ascii="宋体" w:hAnsi="宋体" w:eastAsia="宋体" w:cs="宋体"/>
                <w:b w:val="0"/>
                <w:bCs w:val="0"/>
                <w:color w:val="auto"/>
                <w:sz w:val="24"/>
                <w:szCs w:val="24"/>
                <w:highlight w:val="none"/>
              </w:rPr>
              <w:t>支付违约金并承担全部责任。发生重大安全事故的，甲方有权解除合同。</w:t>
            </w:r>
          </w:p>
          <w:p w14:paraId="3F12CDA8">
            <w:pPr>
              <w:keepNext w:val="0"/>
              <w:keepLines w:val="0"/>
              <w:pageBreakBefore w:val="0"/>
              <w:widowControl w:val="0"/>
              <w:numPr>
                <w:ilvl w:val="0"/>
                <w:numId w:val="8"/>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rPr>
              <w:t>乙方出现下列情形之一的，甲方有权解除合同，</w:t>
            </w:r>
            <w:r>
              <w:rPr>
                <w:rFonts w:hint="eastAsia" w:ascii="宋体" w:hAnsi="宋体" w:eastAsia="宋体" w:cs="宋体"/>
                <w:b w:val="0"/>
                <w:bCs w:val="0"/>
                <w:color w:val="auto"/>
                <w:sz w:val="24"/>
                <w:szCs w:val="24"/>
                <w:highlight w:val="none"/>
                <w:lang w:val="en-US" w:eastAsia="zh-CN"/>
              </w:rPr>
              <w:t>造成甲方或者第三方损失的需</w:t>
            </w:r>
            <w:r>
              <w:rPr>
                <w:rFonts w:hint="default" w:ascii="宋体" w:hAnsi="宋体" w:eastAsia="宋体" w:cs="宋体"/>
                <w:b w:val="0"/>
                <w:bCs w:val="0"/>
                <w:color w:val="auto"/>
                <w:sz w:val="24"/>
                <w:szCs w:val="24"/>
                <w:highlight w:val="none"/>
              </w:rPr>
              <w:t>赔偿全部损失：</w:t>
            </w:r>
          </w:p>
          <w:p w14:paraId="762AA6E2">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righ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①</w:t>
            </w:r>
            <w:r>
              <w:rPr>
                <w:rFonts w:hint="default" w:ascii="宋体" w:hAnsi="宋体" w:eastAsia="宋体" w:cs="宋体"/>
                <w:b w:val="0"/>
                <w:bCs w:val="0"/>
                <w:color w:val="auto"/>
                <w:sz w:val="24"/>
                <w:szCs w:val="24"/>
                <w:highlight w:val="none"/>
              </w:rPr>
              <w:t>发生重大安全事故或赛事责任事故的</w:t>
            </w:r>
            <w:r>
              <w:rPr>
                <w:rFonts w:hint="eastAsia" w:ascii="宋体" w:hAnsi="宋体" w:eastAsia="宋体" w:cs="宋体"/>
                <w:b w:val="0"/>
                <w:bCs w:val="0"/>
                <w:color w:val="auto"/>
                <w:sz w:val="24"/>
                <w:szCs w:val="24"/>
                <w:highlight w:val="none"/>
                <w:lang w:eastAsia="zh-CN"/>
              </w:rPr>
              <w:t>；</w:t>
            </w:r>
          </w:p>
          <w:p w14:paraId="0443BF17">
            <w:pPr>
              <w:keepNext w:val="0"/>
              <w:keepLines w:val="0"/>
              <w:pageBreakBefore w:val="0"/>
              <w:widowControl w:val="0"/>
              <w:numPr>
                <w:ilvl w:val="0"/>
                <w:numId w:val="0"/>
              </w:numPr>
              <w:suppressLineNumbers w:val="0"/>
              <w:shd w:val="clear"/>
              <w:kinsoku/>
              <w:wordWrap/>
              <w:overflowPunct/>
              <w:topLinePunct w:val="0"/>
              <w:autoSpaceDE/>
              <w:autoSpaceDN/>
              <w:bidi w:val="0"/>
              <w:adjustRightInd w:val="0"/>
              <w:snapToGrid/>
              <w:spacing w:before="0" w:beforeAutospacing="0" w:after="0" w:afterAutospacing="0" w:line="360" w:lineRule="auto"/>
              <w:ind w:left="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w:t>
            </w:r>
            <w:r>
              <w:rPr>
                <w:rFonts w:hint="default" w:ascii="宋体" w:hAnsi="宋体" w:eastAsia="宋体" w:cs="宋体"/>
                <w:b w:val="0"/>
                <w:bCs w:val="0"/>
                <w:color w:val="auto"/>
                <w:sz w:val="24"/>
                <w:szCs w:val="24"/>
                <w:highlight w:val="none"/>
              </w:rPr>
              <w:t>其他严重违约致使合同目的无法实现的</w:t>
            </w:r>
            <w:r>
              <w:rPr>
                <w:rFonts w:hint="eastAsia" w:ascii="宋体" w:hAnsi="宋体" w:eastAsia="宋体" w:cs="宋体"/>
                <w:b w:val="0"/>
                <w:bCs w:val="0"/>
                <w:color w:val="auto"/>
                <w:sz w:val="24"/>
                <w:szCs w:val="24"/>
                <w:highlight w:val="none"/>
                <w:lang w:eastAsia="zh-CN"/>
              </w:rPr>
              <w:t>。</w:t>
            </w:r>
          </w:p>
        </w:tc>
      </w:tr>
      <w:tr w14:paraId="7072A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19F23EBA">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2.5</w:t>
            </w:r>
          </w:p>
        </w:tc>
        <w:tc>
          <w:tcPr>
            <w:tcW w:w="4464" w:type="pct"/>
            <w:shd w:val="clear" w:color="auto" w:fill="auto"/>
            <w:noWrap w:val="0"/>
            <w:vAlign w:val="center"/>
          </w:tcPr>
          <w:p w14:paraId="6FE5CDB3">
            <w:pPr>
              <w:keepNext w:val="0"/>
              <w:keepLines w:val="0"/>
              <w:pageBreakBefore w:val="0"/>
              <w:widowControl w:val="0"/>
              <w:suppressLineNumbers w:val="0"/>
              <w:shd w:val="clear"/>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签订合同后，五个工作日内支付合同金额的50%，履约完成并通过验收，支付合同余款。本项目使用财政资金，所有资金的支付以财政资金拔付到位为准。</w:t>
            </w:r>
          </w:p>
        </w:tc>
      </w:tr>
      <w:tr w14:paraId="68FA0E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5CBC8C82">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color w:val="auto"/>
                <w:sz w:val="24"/>
                <w:szCs w:val="24"/>
                <w:highlight w:val="none"/>
              </w:rPr>
              <w:t>2.11.3</w:t>
            </w:r>
          </w:p>
        </w:tc>
        <w:tc>
          <w:tcPr>
            <w:tcW w:w="4464" w:type="pct"/>
            <w:noWrap w:val="0"/>
            <w:vAlign w:val="center"/>
          </w:tcPr>
          <w:p w14:paraId="7E64EC0D">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7天</w:t>
            </w:r>
          </w:p>
        </w:tc>
      </w:tr>
      <w:tr w14:paraId="4FE42D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7A96AD99">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default" w:ascii="宋体" w:hAnsi="宋体"/>
                <w:color w:val="auto"/>
                <w:sz w:val="24"/>
                <w:szCs w:val="24"/>
                <w:highlight w:val="none"/>
              </w:rPr>
              <w:t>2.11.4</w:t>
            </w:r>
          </w:p>
        </w:tc>
        <w:tc>
          <w:tcPr>
            <w:tcW w:w="4464" w:type="pct"/>
            <w:noWrap w:val="0"/>
            <w:vAlign w:val="center"/>
          </w:tcPr>
          <w:p w14:paraId="24062D74">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7天</w:t>
            </w:r>
          </w:p>
        </w:tc>
      </w:tr>
      <w:tr w14:paraId="36B8A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755E9F31">
            <w:pPr>
              <w:keepNext w:val="0"/>
              <w:keepLines w:val="0"/>
              <w:suppressLineNumbers w:val="0"/>
              <w:shd w:val="clear"/>
              <w:spacing w:before="0" w:beforeAutospacing="0" w:after="0" w:afterAutospacing="0" w:line="360" w:lineRule="auto"/>
              <w:ind w:left="0" w:right="0"/>
              <w:rPr>
                <w:rFonts w:hint="eastAsia" w:ascii="宋体" w:hAnsi="宋体" w:eastAsia="宋体" w:cs="宋体"/>
                <w:color w:val="auto"/>
                <w:sz w:val="24"/>
                <w:szCs w:val="24"/>
                <w:highlight w:val="none"/>
                <w:lang w:val="en-US" w:eastAsia="zh-CN"/>
              </w:rPr>
            </w:pPr>
            <w:r>
              <w:rPr>
                <w:rFonts w:hint="default" w:ascii="宋体" w:hAnsi="宋体"/>
                <w:color w:val="auto"/>
                <w:sz w:val="24"/>
                <w:szCs w:val="24"/>
                <w:highlight w:val="none"/>
              </w:rPr>
              <w:t>2.15.3</w:t>
            </w:r>
          </w:p>
        </w:tc>
        <w:tc>
          <w:tcPr>
            <w:tcW w:w="4464" w:type="pct"/>
            <w:noWrap w:val="0"/>
            <w:vAlign w:val="center"/>
          </w:tcPr>
          <w:p w14:paraId="0D7BF154">
            <w:pPr>
              <w:keepNext w:val="0"/>
              <w:keepLines w:val="0"/>
              <w:suppressLineNumbers w:val="0"/>
              <w:shd w:val="clear"/>
              <w:spacing w:before="21" w:beforeAutospacing="0" w:after="0" w:afterAutospacing="0" w:line="360" w:lineRule="auto"/>
              <w:ind w:left="0" w:right="0" w:firstLine="480" w:firstLineChars="200"/>
              <w:rPr>
                <w:rFonts w:hint="eastAsia" w:ascii="宋体" w:hAnsi="宋体" w:eastAsia="宋体" w:cs="宋体"/>
                <w:b w:val="0"/>
                <w:bCs/>
                <w:color w:val="auto"/>
                <w:kern w:val="0"/>
                <w:sz w:val="24"/>
                <w:szCs w:val="24"/>
                <w:highlight w:val="none"/>
                <w:lang w:val="en-US" w:eastAsia="zh-CN" w:bidi="ar"/>
              </w:rPr>
            </w:pPr>
            <w:r>
              <w:rPr>
                <w:rFonts w:hint="eastAsia" w:ascii="宋体" w:hAnsi="宋体" w:eastAsia="宋体" w:cs="宋体"/>
                <w:b w:val="0"/>
                <w:bCs/>
                <w:color w:val="auto"/>
                <w:kern w:val="0"/>
                <w:sz w:val="24"/>
                <w:szCs w:val="24"/>
                <w:highlight w:val="none"/>
                <w:lang w:val="en-US" w:eastAsia="zh-CN" w:bidi="ar"/>
              </w:rPr>
              <w:t>1.过程抽检考核：建立常态化每日抽检机制，对场地运维、人员服务、设备运行、安全管控、后勤保障、志愿服务进行抽查考核，发现问题立即督促整改。</w:t>
            </w:r>
          </w:p>
          <w:p w14:paraId="57F3DF62">
            <w:pPr>
              <w:keepNext w:val="0"/>
              <w:keepLines w:val="0"/>
              <w:suppressLineNumbers w:val="0"/>
              <w:shd w:val="clear"/>
              <w:spacing w:before="21" w:beforeAutospacing="0" w:after="0" w:afterAutospacing="0" w:line="360" w:lineRule="auto"/>
              <w:ind w:left="0" w:right="0" w:firstLine="480" w:firstLineChars="200"/>
              <w:rPr>
                <w:rFonts w:hint="default" w:ascii="宋体" w:hAnsi="宋体" w:cs="宋体"/>
                <w:color w:val="auto"/>
                <w:sz w:val="24"/>
                <w:szCs w:val="24"/>
                <w:highlight w:val="none"/>
                <w:lang w:val="en-US"/>
              </w:rPr>
            </w:pPr>
            <w:r>
              <w:rPr>
                <w:rFonts w:hint="eastAsia" w:ascii="宋体" w:hAnsi="宋体" w:eastAsia="宋体" w:cs="宋体"/>
                <w:b w:val="0"/>
                <w:bCs/>
                <w:color w:val="auto"/>
                <w:kern w:val="0"/>
                <w:sz w:val="24"/>
                <w:szCs w:val="24"/>
                <w:highlight w:val="none"/>
                <w:lang w:val="en-US" w:eastAsia="zh-CN" w:bidi="ar"/>
              </w:rPr>
              <w:t>2. 闭环验收标准：四项赛事全部结束后统一验收，满足服务全覆盖、质量全达标、资料全归档、场地全复原、无安全事故、无重大履约问题，方可验收合格、办理结算；验收不合格的，限期整改，整改仍不达标不予结算并追究违约责任。</w:t>
            </w:r>
          </w:p>
        </w:tc>
      </w:tr>
      <w:tr w14:paraId="5ED51B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535" w:type="pct"/>
            <w:tcBorders>
              <w:left w:val="single" w:color="auto" w:sz="4" w:space="0"/>
            </w:tcBorders>
            <w:noWrap w:val="0"/>
            <w:vAlign w:val="center"/>
          </w:tcPr>
          <w:p w14:paraId="4B2D86D6">
            <w:pPr>
              <w:keepNext w:val="0"/>
              <w:keepLines w:val="0"/>
              <w:suppressLineNumbers w:val="0"/>
              <w:shd w:val="clear"/>
              <w:spacing w:before="0" w:beforeAutospacing="0" w:after="0" w:afterAutospacing="0" w:line="360" w:lineRule="auto"/>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2.19</w:t>
            </w:r>
          </w:p>
        </w:tc>
        <w:tc>
          <w:tcPr>
            <w:tcW w:w="4464" w:type="pct"/>
            <w:noWrap w:val="0"/>
            <w:vAlign w:val="center"/>
          </w:tcPr>
          <w:p w14:paraId="7200BDA1">
            <w:pPr>
              <w:keepNext w:val="0"/>
              <w:keepLines w:val="0"/>
              <w:suppressLineNumbers w:val="0"/>
              <w:shd w:val="clear"/>
              <w:spacing w:before="0" w:beforeAutospacing="0" w:after="0" w:afterAutospacing="0" w:line="360" w:lineRule="auto"/>
              <w:ind w:left="0" w:right="0"/>
              <w:rPr>
                <w:rFonts w:hint="default" w:ascii="宋体" w:hAnsi="宋体" w:cs="宋体"/>
                <w:color w:val="auto"/>
                <w:sz w:val="24"/>
                <w:szCs w:val="24"/>
                <w:highlight w:val="none"/>
                <w:lang w:val="en-US"/>
              </w:rPr>
            </w:pPr>
            <w:r>
              <w:rPr>
                <w:rFonts w:hint="default" w:ascii="宋体" w:hAnsi="宋体" w:eastAsia="宋体" w:cs="宋体"/>
                <w:color w:val="auto"/>
                <w:sz w:val="24"/>
                <w:szCs w:val="24"/>
                <w:highlight w:val="none"/>
              </w:rPr>
              <w:t>合同份数：一正五副，每份具有同等法律效力</w:t>
            </w:r>
          </w:p>
        </w:tc>
      </w:tr>
    </w:tbl>
    <w:p w14:paraId="3135143C">
      <w:pPr>
        <w:shd w:val="clear"/>
        <w:rPr>
          <w:rFonts w:ascii="宋体" w:hAnsi="宋体" w:cs="宋体"/>
          <w:color w:val="auto"/>
          <w:highlight w:val="none"/>
        </w:rPr>
      </w:pPr>
      <w:r>
        <w:rPr>
          <w:color w:val="auto"/>
          <w:spacing w:val="9"/>
          <w:sz w:val="43"/>
          <w:szCs w:val="43"/>
          <w:highlight w:val="none"/>
          <w14:textOutline w14:w="7972" w14:cap="sq" w14:cmpd="sng">
            <w14:solidFill>
              <w14:srgbClr w14:val="000000"/>
            </w14:solidFill>
            <w14:prstDash w14:val="solid"/>
            <w14:bevel/>
          </w14:textOutline>
        </w:rPr>
        <w:br w:type="page"/>
      </w:r>
      <w:r>
        <w:rPr>
          <w:rFonts w:hint="eastAsia" w:hAnsi="宋体"/>
          <w:b/>
          <w:color w:val="auto"/>
          <w:sz w:val="24"/>
          <w:szCs w:val="24"/>
          <w:highlight w:val="none"/>
          <w:lang w:val="en-US" w:eastAsia="zh-CN"/>
        </w:rPr>
        <w:t xml:space="preserve">                 </w:t>
      </w:r>
    </w:p>
    <w:p w14:paraId="438C16C0">
      <w:pPr>
        <w:shd w:val="clear"/>
        <w:snapToGrid w:val="0"/>
        <w:spacing w:line="360" w:lineRule="auto"/>
        <w:jc w:val="center"/>
        <w:outlineLvl w:val="0"/>
        <w:rPr>
          <w:rFonts w:hint="eastAsia" w:cs="仿宋_GB2312" w:asciiTheme="minorEastAsia" w:hAnsiTheme="minorEastAsia" w:eastAsiaTheme="minorEastAsia"/>
          <w:b/>
          <w:color w:val="auto"/>
          <w:sz w:val="36"/>
          <w:szCs w:val="20"/>
          <w:highlight w:val="none"/>
        </w:rPr>
      </w:pPr>
      <w:bookmarkStart w:id="168" w:name="_Toc802"/>
      <w:r>
        <w:rPr>
          <w:rFonts w:hint="eastAsia" w:cs="仿宋_GB2312" w:asciiTheme="minorEastAsia" w:hAnsiTheme="minorEastAsia" w:eastAsiaTheme="minorEastAsia"/>
          <w:b/>
          <w:color w:val="auto"/>
          <w:sz w:val="36"/>
          <w:szCs w:val="20"/>
          <w:highlight w:val="none"/>
        </w:rPr>
        <w:t>第七部分</w:t>
      </w:r>
      <w:bookmarkEnd w:id="62"/>
      <w:r>
        <w:rPr>
          <w:rFonts w:hint="eastAsia" w:cs="仿宋_GB2312" w:asciiTheme="minorEastAsia" w:hAnsiTheme="minorEastAsia" w:eastAsiaTheme="minorEastAsia"/>
          <w:b/>
          <w:color w:val="auto"/>
          <w:sz w:val="36"/>
          <w:szCs w:val="20"/>
          <w:highlight w:val="none"/>
        </w:rPr>
        <w:t xml:space="preserve">  </w:t>
      </w:r>
      <w:bookmarkEnd w:id="63"/>
      <w:r>
        <w:rPr>
          <w:rFonts w:hint="eastAsia" w:cs="仿宋_GB2312" w:asciiTheme="minorEastAsia" w:hAnsiTheme="minorEastAsia" w:eastAsiaTheme="minorEastAsia"/>
          <w:b/>
          <w:color w:val="auto"/>
          <w:sz w:val="36"/>
          <w:szCs w:val="20"/>
          <w:highlight w:val="none"/>
        </w:rPr>
        <w:t>应提交的有关格式范例</w:t>
      </w:r>
      <w:bookmarkEnd w:id="168"/>
    </w:p>
    <w:p w14:paraId="6AB0FF84">
      <w:pPr>
        <w:shd w:val="clear"/>
        <w:spacing w:line="520" w:lineRule="exact"/>
        <w:rPr>
          <w:rFonts w:ascii="宋体" w:hAnsi="宋体" w:eastAsia="宋体" w:cs="宋体"/>
          <w:b/>
          <w:color w:val="auto"/>
          <w:kern w:val="1"/>
          <w:sz w:val="36"/>
          <w:szCs w:val="36"/>
          <w:highlight w:val="none"/>
        </w:rPr>
      </w:pPr>
      <w:r>
        <w:rPr>
          <w:rFonts w:ascii="宋体" w:hAnsi="宋体" w:cs="宋体"/>
          <w:b/>
          <w:color w:val="auto"/>
          <w:kern w:val="1"/>
          <w:sz w:val="36"/>
          <w:szCs w:val="36"/>
          <w:highlight w:val="none"/>
        </w:rPr>
        <w:t>一、</w:t>
      </w:r>
      <w:r>
        <w:rPr>
          <w:rFonts w:hint="default" w:ascii="宋体" w:hAnsi="宋体" w:eastAsia="宋体" w:cs="宋体"/>
          <w:b/>
          <w:bCs w:val="0"/>
          <w:color w:val="auto"/>
          <w:kern w:val="1"/>
          <w:sz w:val="36"/>
          <w:szCs w:val="36"/>
          <w:highlight w:val="none"/>
          <w:lang w:val="en-US" w:eastAsia="zh-CN" w:bidi="ar"/>
        </w:rPr>
        <w:t xml:space="preserve">资格证明文件格式 </w:t>
      </w:r>
    </w:p>
    <w:p w14:paraId="2B566A1E">
      <w:pPr>
        <w:shd w:val="clear"/>
        <w:spacing w:before="120" w:after="50" w:line="360" w:lineRule="exact"/>
        <w:rPr>
          <w:rFonts w:ascii="宋体" w:hAnsi="宋体" w:cs="宋体"/>
          <w:b/>
          <w:color w:val="auto"/>
          <w:kern w:val="1"/>
          <w:szCs w:val="21"/>
          <w:highlight w:val="none"/>
        </w:rPr>
      </w:pPr>
    </w:p>
    <w:p w14:paraId="732EBA70">
      <w:pPr>
        <w:keepNext w:val="0"/>
        <w:keepLines w:val="0"/>
        <w:widowControl/>
        <w:suppressLineNumbers w:val="0"/>
        <w:shd w:val="clear"/>
        <w:jc w:val="left"/>
        <w:rPr>
          <w:color w:val="auto"/>
          <w:highlight w:val="none"/>
        </w:rPr>
      </w:pPr>
      <w:r>
        <w:rPr>
          <w:rFonts w:hint="eastAsia" w:ascii="宋体" w:hAnsi="宋体" w:eastAsia="宋体" w:cs="宋体"/>
          <w:b/>
          <w:bCs/>
          <w:color w:val="auto"/>
          <w:kern w:val="0"/>
          <w:sz w:val="24"/>
          <w:szCs w:val="24"/>
          <w:highlight w:val="none"/>
          <w:lang w:val="en-US" w:eastAsia="zh-CN" w:bidi="ar"/>
        </w:rPr>
        <w:t xml:space="preserve"> </w:t>
      </w:r>
      <w:r>
        <w:rPr>
          <w:rFonts w:hint="eastAsia" w:ascii="宋体" w:hAnsi="宋体" w:eastAsia="宋体" w:cs="宋体"/>
          <w:b/>
          <w:bCs/>
          <w:color w:val="auto"/>
          <w:kern w:val="0"/>
          <w:sz w:val="30"/>
          <w:szCs w:val="30"/>
          <w:highlight w:val="none"/>
          <w:lang w:val="en-US" w:eastAsia="zh-CN" w:bidi="ar"/>
        </w:rPr>
        <w:t xml:space="preserve">1.资格证明文件封面格式： </w:t>
      </w:r>
    </w:p>
    <w:p w14:paraId="59F9F40B">
      <w:pPr>
        <w:keepNext w:val="0"/>
        <w:keepLines w:val="0"/>
        <w:widowControl/>
        <w:suppressLineNumbers w:val="0"/>
        <w:shd w:val="clear"/>
        <w:jc w:val="left"/>
        <w:rPr>
          <w:color w:val="auto"/>
          <w:highlight w:val="none"/>
        </w:rPr>
      </w:pPr>
    </w:p>
    <w:p w14:paraId="186FF433">
      <w:pPr>
        <w:keepNext w:val="0"/>
        <w:keepLines w:val="0"/>
        <w:widowControl/>
        <w:suppressLineNumbers w:val="0"/>
        <w:shd w:val="clear"/>
        <w:ind w:firstLine="3010" w:firstLineChars="700"/>
        <w:jc w:val="left"/>
        <w:rPr>
          <w:rFonts w:hint="eastAsia" w:ascii="宋体" w:hAnsi="宋体" w:eastAsia="宋体" w:cs="宋体"/>
          <w:color w:val="auto"/>
          <w:kern w:val="0"/>
          <w:sz w:val="43"/>
          <w:szCs w:val="43"/>
          <w:highlight w:val="none"/>
          <w:lang w:val="en-US" w:eastAsia="zh-CN" w:bidi="ar"/>
        </w:rPr>
      </w:pPr>
    </w:p>
    <w:p w14:paraId="4456CF8C">
      <w:pPr>
        <w:shd w:val="clear"/>
        <w:snapToGrid w:val="0"/>
        <w:spacing w:before="156" w:beforeLines="5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5F3839FC">
      <w:pPr>
        <w:shd w:val="clear"/>
        <w:snapToGrid w:val="0"/>
        <w:spacing w:before="156" w:beforeLines="50" w:after="50"/>
        <w:rPr>
          <w:rFonts w:ascii="宋体" w:hAnsi="宋体"/>
          <w:color w:val="auto"/>
          <w:sz w:val="24"/>
          <w:szCs w:val="20"/>
          <w:highlight w:val="none"/>
        </w:rPr>
      </w:pPr>
    </w:p>
    <w:p w14:paraId="1C2301A0">
      <w:pPr>
        <w:shd w:val="clear"/>
        <w:snapToGrid w:val="0"/>
        <w:spacing w:before="156" w:beforeLines="5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3BA20B19">
      <w:pPr>
        <w:shd w:val="clear"/>
        <w:snapToGrid w:val="0"/>
        <w:spacing w:before="156" w:beforeLines="50" w:after="50"/>
        <w:rPr>
          <w:rFonts w:ascii="宋体" w:hAnsi="宋体"/>
          <w:bCs/>
          <w:color w:val="auto"/>
          <w:sz w:val="24"/>
          <w:szCs w:val="20"/>
          <w:highlight w:val="none"/>
        </w:rPr>
      </w:pPr>
    </w:p>
    <w:p w14:paraId="1F59EF32">
      <w:pPr>
        <w:shd w:val="clear"/>
        <w:snapToGrid w:val="0"/>
        <w:spacing w:before="156" w:beforeLines="50" w:after="50"/>
        <w:rPr>
          <w:rFonts w:ascii="宋体" w:hAnsi="宋体"/>
          <w:bCs/>
          <w:color w:val="auto"/>
          <w:sz w:val="24"/>
          <w:szCs w:val="20"/>
          <w:highlight w:val="none"/>
        </w:rPr>
      </w:pPr>
    </w:p>
    <w:p w14:paraId="4B2914BD">
      <w:pPr>
        <w:shd w:val="clear"/>
        <w:snapToGrid w:val="0"/>
        <w:spacing w:before="156" w:beforeLines="50" w:after="50"/>
        <w:rPr>
          <w:rFonts w:ascii="宋体" w:hAnsi="宋体"/>
          <w:bCs/>
          <w:color w:val="auto"/>
          <w:sz w:val="24"/>
          <w:szCs w:val="20"/>
          <w:highlight w:val="none"/>
        </w:rPr>
      </w:pPr>
    </w:p>
    <w:p w14:paraId="4D9338E2">
      <w:pPr>
        <w:shd w:val="clear"/>
        <w:snapToGrid w:val="0"/>
        <w:spacing w:before="156" w:beforeLines="50" w:after="50"/>
        <w:rPr>
          <w:rFonts w:ascii="宋体" w:hAnsi="宋体"/>
          <w:bCs/>
          <w:color w:val="auto"/>
          <w:sz w:val="24"/>
          <w:szCs w:val="20"/>
          <w:highlight w:val="none"/>
        </w:rPr>
      </w:pPr>
    </w:p>
    <w:p w14:paraId="6A7ADB4B">
      <w:pPr>
        <w:shd w:val="clear"/>
        <w:snapToGrid w:val="0"/>
        <w:spacing w:before="156" w:beforeLines="50" w:after="50"/>
        <w:rPr>
          <w:rFonts w:ascii="宋体" w:hAnsi="宋体"/>
          <w:bCs/>
          <w:color w:val="auto"/>
          <w:sz w:val="24"/>
          <w:szCs w:val="20"/>
          <w:highlight w:val="none"/>
        </w:rPr>
      </w:pPr>
    </w:p>
    <w:p w14:paraId="1B1E133E">
      <w:pPr>
        <w:shd w:val="clear"/>
        <w:snapToGrid w:val="0"/>
        <w:spacing w:before="156"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CF536AF">
      <w:pPr>
        <w:shd w:val="clear"/>
        <w:snapToGrid w:val="0"/>
        <w:spacing w:before="156" w:beforeLines="50" w:after="50"/>
        <w:ind w:firstLine="720" w:firstLineChars="225"/>
        <w:rPr>
          <w:rFonts w:ascii="宋体" w:hAnsi="宋体" w:cs="仿宋_GB2312"/>
          <w:bCs/>
          <w:color w:val="auto"/>
          <w:sz w:val="32"/>
          <w:szCs w:val="32"/>
          <w:highlight w:val="none"/>
        </w:rPr>
      </w:pPr>
    </w:p>
    <w:p w14:paraId="526B5A3A">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048683F">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39612F22">
      <w:pPr>
        <w:shd w:val="clear"/>
        <w:snapToGrid w:val="0"/>
        <w:spacing w:before="156"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8D1ADF4">
      <w:pPr>
        <w:shd w:val="clear"/>
        <w:snapToGrid w:val="0"/>
        <w:spacing w:before="156" w:beforeLines="50" w:after="50"/>
        <w:ind w:firstLine="720" w:firstLineChars="225"/>
        <w:rPr>
          <w:rFonts w:ascii="宋体" w:hAnsi="宋体" w:cs="仿宋_GB2312"/>
          <w:bCs/>
          <w:color w:val="auto"/>
          <w:sz w:val="32"/>
          <w:szCs w:val="32"/>
          <w:highlight w:val="none"/>
        </w:rPr>
      </w:pPr>
    </w:p>
    <w:p w14:paraId="52094AA7">
      <w:pPr>
        <w:pStyle w:val="16"/>
        <w:shd w:val="clear"/>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59ADBCF">
      <w:pPr>
        <w:shd w:val="clear"/>
        <w:snapToGrid w:val="0"/>
        <w:spacing w:before="156" w:beforeLines="50" w:after="50"/>
        <w:ind w:firstLine="640" w:firstLineChars="200"/>
        <w:rPr>
          <w:rFonts w:ascii="宋体" w:hAnsi="宋体" w:cs="仿宋_GB2312"/>
          <w:bCs/>
          <w:color w:val="auto"/>
          <w:sz w:val="32"/>
          <w:szCs w:val="32"/>
          <w:highlight w:val="none"/>
        </w:rPr>
      </w:pPr>
    </w:p>
    <w:p w14:paraId="352C49D5">
      <w:pPr>
        <w:pStyle w:val="16"/>
        <w:shd w:val="clear"/>
        <w:snapToGrid w:val="0"/>
        <w:spacing w:before="50" w:after="50"/>
        <w:ind w:firstLine="720" w:firstLineChars="225"/>
        <w:rPr>
          <w:rFonts w:ascii="宋体" w:hAnsi="宋体" w:cs="仿宋_GB2312"/>
          <w:bCs/>
          <w:color w:val="auto"/>
          <w:sz w:val="32"/>
          <w:szCs w:val="32"/>
          <w:highlight w:val="none"/>
        </w:rPr>
      </w:pPr>
    </w:p>
    <w:p w14:paraId="7E0550AF">
      <w:pPr>
        <w:pStyle w:val="16"/>
        <w:shd w:val="clear"/>
        <w:snapToGrid w:val="0"/>
        <w:spacing w:before="50" w:after="50"/>
        <w:ind w:firstLine="720" w:firstLineChars="225"/>
        <w:rPr>
          <w:rFonts w:ascii="宋体" w:hAnsi="宋体" w:cs="仿宋_GB2312"/>
          <w:bCs/>
          <w:color w:val="auto"/>
          <w:sz w:val="32"/>
          <w:szCs w:val="32"/>
          <w:highlight w:val="none"/>
        </w:rPr>
      </w:pPr>
    </w:p>
    <w:p w14:paraId="724C2920">
      <w:pPr>
        <w:pStyle w:val="16"/>
        <w:shd w:val="clear"/>
        <w:snapToGrid w:val="0"/>
        <w:spacing w:before="50" w:after="50"/>
        <w:ind w:firstLine="1280" w:firstLineChars="400"/>
        <w:rPr>
          <w:rFonts w:ascii="宋体" w:hAnsi="宋体" w:cs="仿宋_GB2312"/>
          <w:bCs/>
          <w:color w:val="auto"/>
          <w:sz w:val="32"/>
          <w:szCs w:val="32"/>
          <w:highlight w:val="none"/>
        </w:rPr>
      </w:pPr>
    </w:p>
    <w:p w14:paraId="4B9AA373">
      <w:pPr>
        <w:shd w:val="clear"/>
        <w:snapToGrid w:val="0"/>
        <w:spacing w:before="156" w:beforeLines="50" w:after="50"/>
        <w:jc w:val="center"/>
        <w:rPr>
          <w:rFonts w:ascii="宋体" w:hAnsi="宋体"/>
          <w:color w:val="auto"/>
          <w:szCs w:val="21"/>
          <w:highlight w:val="none"/>
        </w:rPr>
      </w:pPr>
      <w:r>
        <w:rPr>
          <w:rFonts w:hint="eastAsia" w:ascii="宋体" w:hAnsi="宋体" w:cs="仿宋_GB2312"/>
          <w:color w:val="auto"/>
          <w:sz w:val="32"/>
          <w:szCs w:val="32"/>
          <w:highlight w:val="none"/>
        </w:rPr>
        <w:t>年    月    日</w:t>
      </w:r>
    </w:p>
    <w:p w14:paraId="7D05B98D">
      <w:pPr>
        <w:shd w:val="clear"/>
        <w:spacing w:line="380" w:lineRule="exact"/>
        <w:ind w:left="142"/>
        <w:rPr>
          <w:rFonts w:ascii="宋体" w:hAnsi="宋体"/>
          <w:b/>
          <w:bCs/>
          <w:color w:val="auto"/>
          <w:sz w:val="24"/>
          <w:highlight w:val="none"/>
        </w:rPr>
      </w:pPr>
    </w:p>
    <w:p w14:paraId="64EEDFCA">
      <w:pPr>
        <w:shd w:val="clear"/>
        <w:spacing w:line="380" w:lineRule="exact"/>
        <w:jc w:val="center"/>
        <w:rPr>
          <w:rFonts w:hint="default" w:eastAsia="宋体"/>
          <w:b/>
          <w:bCs/>
          <w:color w:val="auto"/>
          <w:kern w:val="0"/>
          <w:sz w:val="32"/>
          <w:szCs w:val="32"/>
          <w:highlight w:val="none"/>
          <w:lang w:val="en-US" w:eastAsia="zh-CN"/>
        </w:rPr>
      </w:pPr>
      <w:r>
        <w:rPr>
          <w:rFonts w:hint="eastAsia"/>
          <w:b/>
          <w:bCs/>
          <w:color w:val="auto"/>
          <w:kern w:val="0"/>
          <w:sz w:val="32"/>
          <w:szCs w:val="32"/>
          <w:highlight w:val="none"/>
        </w:rPr>
        <w:t>北海市政府采购供应商信用承诺函</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2B6760CF">
      <w:pPr>
        <w:shd w:val="clear"/>
        <w:spacing w:line="380" w:lineRule="exact"/>
        <w:jc w:val="center"/>
        <w:rPr>
          <w:b/>
          <w:bCs/>
          <w:color w:val="auto"/>
          <w:kern w:val="0"/>
          <w:sz w:val="32"/>
          <w:szCs w:val="32"/>
          <w:highlight w:val="none"/>
        </w:rPr>
      </w:pPr>
    </w:p>
    <w:p w14:paraId="78B16481">
      <w:pPr>
        <w:shd w:val="clear"/>
        <w:wordWrap w:val="0"/>
        <w:spacing w:line="360" w:lineRule="auto"/>
        <w:rPr>
          <w:color w:val="auto"/>
          <w:kern w:val="0"/>
          <w:sz w:val="24"/>
          <w:highlight w:val="none"/>
        </w:rPr>
      </w:pPr>
      <w:r>
        <w:rPr>
          <w:rFonts w:hint="eastAsia"/>
          <w:color w:val="auto"/>
          <w:kern w:val="0"/>
          <w:sz w:val="24"/>
          <w:highlight w:val="none"/>
        </w:rPr>
        <w:t>致（采购人或采购代理机构）：</w:t>
      </w:r>
    </w:p>
    <w:p w14:paraId="0F4292A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41B87EB9">
      <w:pPr>
        <w:pStyle w:val="59"/>
        <w:shd w:val="clear"/>
        <w:ind w:firstLine="210"/>
        <w:rPr>
          <w:color w:val="auto"/>
          <w:highlight w:val="none"/>
        </w:rPr>
      </w:pPr>
    </w:p>
    <w:p w14:paraId="2484A05A">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204D844D">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0A53850F">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99231C6">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28ED79F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4F305664">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36D74A9A">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69E06779">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15DD3A68">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若我单位承诺不实，自愿承担提供虚假材料谋取中标、成交的法律责任。</w:t>
      </w:r>
    </w:p>
    <w:p w14:paraId="320A9A58">
      <w:pPr>
        <w:shd w:val="clear"/>
        <w:snapToGrid w:val="0"/>
        <w:spacing w:line="360" w:lineRule="auto"/>
        <w:jc w:val="left"/>
        <w:rPr>
          <w:rFonts w:ascii="宋体" w:hAnsi="宋体"/>
          <w:color w:val="auto"/>
          <w:sz w:val="24"/>
          <w:highlight w:val="none"/>
        </w:rPr>
      </w:pPr>
    </w:p>
    <w:p w14:paraId="5173CF6A">
      <w:pPr>
        <w:shd w:val="clear"/>
        <w:snapToGrid w:val="0"/>
        <w:spacing w:line="360" w:lineRule="auto"/>
        <w:ind w:left="-2" w:leftChars="-1" w:right="-817" w:rightChars="-389"/>
        <w:rPr>
          <w:rFonts w:ascii="宋体" w:hAnsi="宋体" w:cs="宋体"/>
          <w:color w:val="auto"/>
          <w:kern w:val="0"/>
          <w:sz w:val="24"/>
          <w:highlight w:val="none"/>
        </w:rPr>
      </w:pPr>
      <w:r>
        <w:rPr>
          <w:rFonts w:hint="eastAsia" w:ascii="宋体" w:hAnsi="宋体"/>
          <w:color w:val="auto"/>
          <w:sz w:val="24"/>
          <w:highlight w:val="none"/>
        </w:rPr>
        <w:t xml:space="preserve">                        </w:t>
      </w:r>
      <w:r>
        <w:rPr>
          <w:rFonts w:hint="eastAsia" w:ascii="宋体" w:hAnsi="宋体" w:cs="宋体"/>
          <w:color w:val="auto"/>
          <w:kern w:val="0"/>
          <w:sz w:val="24"/>
          <w:highlight w:val="none"/>
        </w:rPr>
        <w:t xml:space="preserve">   法定代表人或者委托代理人（</w:t>
      </w:r>
      <w:r>
        <w:rPr>
          <w:rFonts w:hint="eastAsia" w:ascii="宋体" w:hAnsi="宋体" w:cs="宋体"/>
          <w:color w:val="auto"/>
          <w:kern w:val="0"/>
          <w:sz w:val="24"/>
          <w:highlight w:val="none"/>
          <w:lang w:eastAsia="zh-CN"/>
        </w:rPr>
        <w:t>签字或者盖章或者电子签名</w:t>
      </w:r>
      <w:r>
        <w:rPr>
          <w:rFonts w:hint="eastAsia" w:ascii="宋体" w:hAnsi="宋体" w:cs="宋体"/>
          <w:color w:val="auto"/>
          <w:kern w:val="0"/>
          <w:sz w:val="24"/>
          <w:highlight w:val="none"/>
        </w:rPr>
        <w:t xml:space="preserve">）： </w:t>
      </w:r>
    </w:p>
    <w:p w14:paraId="6BE9C4F5">
      <w:pPr>
        <w:shd w:val="clear"/>
        <w:snapToGrid w:val="0"/>
        <w:spacing w:line="360" w:lineRule="auto"/>
        <w:ind w:left="-3" w:leftChars="-15" w:right="-817" w:rightChars="-389" w:hanging="28" w:hangingChars="12"/>
        <w:rPr>
          <w:rFonts w:ascii="宋体" w:hAnsi="宋体" w:cs="宋体"/>
          <w:color w:val="auto"/>
          <w:kern w:val="0"/>
          <w:sz w:val="24"/>
          <w:highlight w:val="none"/>
        </w:rPr>
      </w:pPr>
      <w:r>
        <w:rPr>
          <w:rFonts w:hint="eastAsia" w:ascii="宋体" w:hAnsi="宋体" w:cs="宋体"/>
          <w:color w:val="auto"/>
          <w:kern w:val="0"/>
          <w:sz w:val="24"/>
          <w:highlight w:val="none"/>
        </w:rPr>
        <w:t xml:space="preserve">                                    供应商名称（电子签章）：</w:t>
      </w:r>
    </w:p>
    <w:p w14:paraId="0351ADA9">
      <w:pPr>
        <w:shd w:val="clear"/>
        <w:wordWrap w:val="0"/>
        <w:spacing w:line="360" w:lineRule="auto"/>
        <w:ind w:firstLine="480" w:firstLineChars="200"/>
        <w:jc w:val="right"/>
        <w:rPr>
          <w:rFonts w:ascii="宋体" w:hAnsi="宋体" w:cs="宋体"/>
          <w:color w:val="auto"/>
          <w:kern w:val="0"/>
          <w:sz w:val="24"/>
          <w:highlight w:val="none"/>
        </w:rPr>
      </w:pPr>
      <w:r>
        <w:rPr>
          <w:rFonts w:hint="eastAsia" w:ascii="宋体" w:hAnsi="宋体" w:cs="宋体"/>
          <w:color w:val="auto"/>
          <w:kern w:val="0"/>
          <w:sz w:val="24"/>
          <w:highlight w:val="none"/>
        </w:rPr>
        <w:t>日 期： 年 月 日</w:t>
      </w:r>
    </w:p>
    <w:p w14:paraId="399EFD9C">
      <w:pPr>
        <w:shd w:val="clea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注：1.供应商须在响应文件中按此模板提供承诺函，未提供视为未实质性响应招标（采购）文件要求，按无效磋商处理。</w:t>
      </w:r>
    </w:p>
    <w:p w14:paraId="33C28979">
      <w:pPr>
        <w:shd w:val="clear"/>
        <w:spacing w:line="320" w:lineRule="exact"/>
        <w:jc w:val="left"/>
        <w:rPr>
          <w:rFonts w:ascii="宋体" w:hAnsi="宋体"/>
          <w:color w:val="auto"/>
          <w:szCs w:val="21"/>
          <w:highlight w:val="none"/>
        </w:rPr>
      </w:pPr>
      <w:r>
        <w:rPr>
          <w:rFonts w:hint="eastAsia" w:ascii="宋体" w:hAnsi="宋体" w:cs="宋体"/>
          <w:color w:val="auto"/>
          <w:kern w:val="0"/>
          <w:sz w:val="24"/>
          <w:highlight w:val="none"/>
        </w:rPr>
        <w:t>2.供应商的法定代表人（其他组织的为负责人）或者委托代理人的签名或盖章应真实、有效，如委托代理人签名或盖章的，应提供“法定代表人授权委托书”。</w:t>
      </w:r>
    </w:p>
    <w:p w14:paraId="6755C130">
      <w:pPr>
        <w:shd w:val="clear"/>
        <w:spacing w:line="300" w:lineRule="auto"/>
        <w:rPr>
          <w:rFonts w:ascii="宋体" w:hAnsi="宋体"/>
          <w:color w:val="auto"/>
          <w:szCs w:val="21"/>
          <w:highlight w:val="none"/>
        </w:rPr>
      </w:pPr>
    </w:p>
    <w:p w14:paraId="5AA0AE52">
      <w:pPr>
        <w:shd w:val="clear"/>
        <w:spacing w:line="300" w:lineRule="auto"/>
        <w:rPr>
          <w:rFonts w:ascii="宋体" w:hAnsi="宋体"/>
          <w:color w:val="auto"/>
          <w:szCs w:val="21"/>
          <w:highlight w:val="none"/>
        </w:rPr>
      </w:pPr>
    </w:p>
    <w:p w14:paraId="603E6EA8">
      <w:pPr>
        <w:shd w:val="clear"/>
        <w:spacing w:line="300" w:lineRule="auto"/>
        <w:rPr>
          <w:rFonts w:ascii="宋体" w:hAnsi="宋体"/>
          <w:color w:val="auto"/>
          <w:szCs w:val="21"/>
          <w:highlight w:val="none"/>
        </w:rPr>
      </w:pPr>
    </w:p>
    <w:p w14:paraId="137D5D60">
      <w:pPr>
        <w:shd w:val="clear"/>
        <w:spacing w:line="300" w:lineRule="auto"/>
        <w:rPr>
          <w:rFonts w:ascii="宋体" w:hAnsi="宋体"/>
          <w:color w:val="auto"/>
          <w:szCs w:val="21"/>
          <w:highlight w:val="none"/>
        </w:rPr>
      </w:pPr>
    </w:p>
    <w:p w14:paraId="444BB259">
      <w:pPr>
        <w:shd w:val="clear"/>
        <w:spacing w:line="320" w:lineRule="exact"/>
        <w:jc w:val="left"/>
        <w:rPr>
          <w:rFonts w:ascii="宋体" w:hAnsi="宋体"/>
          <w:b/>
          <w:color w:val="auto"/>
          <w:sz w:val="24"/>
          <w:highlight w:val="none"/>
        </w:rPr>
      </w:pPr>
      <w:r>
        <w:rPr>
          <w:rFonts w:ascii="宋体" w:hAnsi="宋体"/>
          <w:color w:val="auto"/>
          <w:szCs w:val="21"/>
          <w:highlight w:val="none"/>
        </w:rPr>
        <w:br w:type="page"/>
      </w:r>
    </w:p>
    <w:p w14:paraId="0C1130DA">
      <w:pPr>
        <w:shd w:val="clear"/>
        <w:snapToGrid w:val="0"/>
        <w:spacing w:before="50" w:after="156" w:afterLines="50"/>
        <w:jc w:val="center"/>
        <w:rPr>
          <w:rFonts w:ascii="宋体" w:hAnsi="宋体"/>
          <w:b/>
          <w:color w:val="auto"/>
          <w:sz w:val="28"/>
          <w:szCs w:val="28"/>
          <w:highlight w:val="none"/>
        </w:rPr>
      </w:pPr>
    </w:p>
    <w:p w14:paraId="02A64393">
      <w:pPr>
        <w:shd w:val="clear"/>
        <w:snapToGrid w:val="0"/>
        <w:spacing w:before="50" w:after="156" w:afterLines="50" w:line="360" w:lineRule="auto"/>
        <w:jc w:val="center"/>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供应商直接控股股东信息表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9476" w:type="dxa"/>
        <w:tblInd w:w="0" w:type="dxa"/>
        <w:shd w:val="clear" w:color="auto" w:fill="FBFBFB"/>
        <w:tblLayout w:type="fixed"/>
        <w:tblCellMar>
          <w:top w:w="0" w:type="dxa"/>
          <w:left w:w="0" w:type="dxa"/>
          <w:bottom w:w="0" w:type="dxa"/>
          <w:right w:w="0" w:type="dxa"/>
        </w:tblCellMar>
      </w:tblPr>
      <w:tblGrid>
        <w:gridCol w:w="828"/>
        <w:gridCol w:w="2269"/>
        <w:gridCol w:w="1657"/>
        <w:gridCol w:w="3304"/>
        <w:gridCol w:w="1418"/>
      </w:tblGrid>
      <w:tr w14:paraId="770D911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AAF7DB">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400E0BE">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65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32A71B">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30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9A861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3FC909C">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3DC517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16CA5D">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4B55FC">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B85ADE">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73C3F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45C7F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22B386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7BFF9D">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BAB72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6D5BB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A1A4F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CAEF5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B6AA35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C6491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2AF6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4E273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03E2D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A5C47">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7C1DC96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9F4698">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79EB7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6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BECB1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30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F9CB99">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A95B1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225C67D4">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051BBFF7">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4FD86DE">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40F3E0FA">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olor w:val="auto"/>
          <w:sz w:val="24"/>
          <w:highlight w:val="none"/>
        </w:rPr>
        <w:t>”中填“无”。</w:t>
      </w:r>
    </w:p>
    <w:p w14:paraId="46170BB6">
      <w:pPr>
        <w:shd w:val="clear"/>
        <w:snapToGrid w:val="0"/>
        <w:spacing w:line="360" w:lineRule="auto"/>
        <w:jc w:val="left"/>
        <w:rPr>
          <w:rFonts w:ascii="宋体" w:hAnsi="宋体"/>
          <w:color w:val="auto"/>
          <w:sz w:val="24"/>
          <w:highlight w:val="none"/>
        </w:rPr>
      </w:pPr>
    </w:p>
    <w:p w14:paraId="5ACE4554">
      <w:pPr>
        <w:shd w:val="clear"/>
        <w:snapToGrid w:val="0"/>
        <w:spacing w:line="360" w:lineRule="auto"/>
        <w:jc w:val="left"/>
        <w:rPr>
          <w:rFonts w:ascii="宋体" w:hAnsi="宋体"/>
          <w:color w:val="auto"/>
          <w:sz w:val="24"/>
          <w:highlight w:val="none"/>
        </w:rPr>
      </w:pPr>
    </w:p>
    <w:p w14:paraId="3391C136">
      <w:pPr>
        <w:shd w:val="clear"/>
        <w:snapToGrid w:val="0"/>
        <w:spacing w:line="360" w:lineRule="auto"/>
        <w:jc w:val="left"/>
        <w:rPr>
          <w:rFonts w:ascii="宋体" w:hAnsi="宋体"/>
          <w:color w:val="auto"/>
          <w:sz w:val="24"/>
          <w:highlight w:val="none"/>
        </w:rPr>
      </w:pPr>
    </w:p>
    <w:p w14:paraId="3CB5F19D">
      <w:pPr>
        <w:shd w:val="clea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w:t>
      </w:r>
      <w:r>
        <w:rPr>
          <w:rFonts w:hint="eastAsia" w:ascii="宋体" w:hAnsi="宋体"/>
          <w:color w:val="auto"/>
          <w:sz w:val="24"/>
          <w:highlight w:val="none"/>
          <w:lang w:eastAsia="zh-CN"/>
        </w:rPr>
        <w:t>签字或者盖章或者电子签名</w:t>
      </w:r>
      <w:r>
        <w:rPr>
          <w:rFonts w:hint="eastAsia" w:ascii="宋体" w:hAnsi="宋体"/>
          <w:color w:val="auto"/>
          <w:sz w:val="24"/>
          <w:highlight w:val="none"/>
        </w:rPr>
        <w:t>）：</w:t>
      </w:r>
    </w:p>
    <w:p w14:paraId="3E168B4C">
      <w:pPr>
        <w:shd w:val="clea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31AC9E90">
      <w:pPr>
        <w:shd w:val="clear"/>
        <w:snapToGrid w:val="0"/>
        <w:spacing w:line="360" w:lineRule="auto"/>
        <w:jc w:val="left"/>
        <w:rPr>
          <w:rFonts w:ascii="宋体" w:hAnsi="宋体"/>
          <w:color w:val="auto"/>
          <w:szCs w:val="21"/>
          <w:highlight w:val="none"/>
        </w:rPr>
      </w:pPr>
      <w:r>
        <w:rPr>
          <w:rFonts w:hint="eastAsia" w:ascii="宋体" w:hAnsi="宋体"/>
          <w:color w:val="auto"/>
          <w:sz w:val="24"/>
          <w:highlight w:val="none"/>
        </w:rPr>
        <w:t xml:space="preserve">                                    日期：    年   月   日</w:t>
      </w:r>
    </w:p>
    <w:p w14:paraId="781BEC6C">
      <w:pPr>
        <w:shd w:val="clear"/>
        <w:snapToGrid w:val="0"/>
        <w:jc w:val="center"/>
        <w:rPr>
          <w:rFonts w:ascii="宋体" w:hAnsi="宋体"/>
          <w:b/>
          <w:color w:val="auto"/>
          <w:sz w:val="28"/>
          <w:szCs w:val="28"/>
          <w:highlight w:val="none"/>
        </w:rPr>
      </w:pPr>
    </w:p>
    <w:p w14:paraId="11454CBD">
      <w:pPr>
        <w:shd w:val="clear"/>
        <w:snapToGrid w:val="0"/>
        <w:spacing w:line="360" w:lineRule="auto"/>
        <w:jc w:val="left"/>
        <w:rPr>
          <w:rFonts w:ascii="宋体" w:hAnsi="宋体"/>
          <w:b/>
          <w:color w:val="auto"/>
          <w:sz w:val="32"/>
          <w:szCs w:val="32"/>
          <w:highlight w:val="none"/>
        </w:rPr>
      </w:pPr>
      <w:r>
        <w:rPr>
          <w:rFonts w:hint="eastAsia" w:ascii="宋体" w:hAnsi="宋体"/>
          <w:b/>
          <w:color w:val="auto"/>
          <w:sz w:val="32"/>
          <w:szCs w:val="32"/>
          <w:highlight w:val="none"/>
        </w:rPr>
        <w:br w:type="page"/>
      </w:r>
    </w:p>
    <w:p w14:paraId="06BDE697">
      <w:pPr>
        <w:shd w:val="clear"/>
        <w:snapToGrid w:val="0"/>
        <w:spacing w:line="360" w:lineRule="auto"/>
        <w:jc w:val="center"/>
        <w:rPr>
          <w:rFonts w:hint="eastAsia" w:ascii="宋体" w:hAnsi="宋体"/>
          <w:b/>
          <w:color w:val="auto"/>
          <w:sz w:val="32"/>
          <w:szCs w:val="32"/>
          <w:highlight w:val="none"/>
        </w:rPr>
      </w:pPr>
    </w:p>
    <w:p w14:paraId="3C1E77DA">
      <w:pPr>
        <w:shd w:val="clear"/>
        <w:snapToGrid w:val="0"/>
        <w:spacing w:line="360" w:lineRule="auto"/>
        <w:jc w:val="center"/>
        <w:rPr>
          <w:rFonts w:hint="default" w:ascii="宋体" w:hAnsi="宋体" w:eastAsia="宋体"/>
          <w:color w:val="auto"/>
          <w:sz w:val="32"/>
          <w:szCs w:val="32"/>
          <w:highlight w:val="none"/>
          <w:lang w:val="en-US" w:eastAsia="zh-CN"/>
        </w:rPr>
      </w:pPr>
      <w:r>
        <w:rPr>
          <w:rFonts w:hint="eastAsia" w:ascii="宋体" w:hAnsi="宋体"/>
          <w:b/>
          <w:color w:val="auto"/>
          <w:sz w:val="32"/>
          <w:szCs w:val="32"/>
          <w:highlight w:val="none"/>
        </w:rPr>
        <w:t>供应商直接管理关系信息表</w:t>
      </w:r>
      <w:r>
        <w:rPr>
          <w:rFonts w:hint="eastAsia" w:ascii="宋体" w:hAnsi="宋体"/>
          <w:b/>
          <w:color w:val="auto"/>
          <w:sz w:val="32"/>
          <w:szCs w:val="32"/>
          <w:highlight w:val="none"/>
          <w:lang w:eastAsia="zh-CN"/>
        </w:rPr>
        <w:t>（</w:t>
      </w:r>
      <w:r>
        <w:rPr>
          <w:rFonts w:hint="eastAsia" w:ascii="宋体" w:hAnsi="宋体"/>
          <w:b/>
          <w:color w:val="auto"/>
          <w:sz w:val="32"/>
          <w:szCs w:val="32"/>
          <w:highlight w:val="none"/>
          <w:lang w:val="en-US" w:eastAsia="zh-CN"/>
        </w:rPr>
        <w:t>格式）</w:t>
      </w:r>
    </w:p>
    <w:tbl>
      <w:tblPr>
        <w:tblStyle w:val="6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D171072">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46D27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C281560">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B3D7C8">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6BD9D5">
            <w:pPr>
              <w:keepNext w:val="0"/>
              <w:keepLines w:val="0"/>
              <w:suppressLineNumbers w:val="0"/>
              <w:shd w:val="clear"/>
              <w:spacing w:before="0" w:beforeAutospacing="0" w:after="0" w:afterAutospacing="0" w:line="360" w:lineRule="auto"/>
              <w:ind w:left="0" w:right="0"/>
              <w:jc w:val="center"/>
              <w:rPr>
                <w:rFonts w:hint="default"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5A71D7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C1C3A5">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DE833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21D082">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3FA7CB">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B94E11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30B03A">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6B9A8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2E784C">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9687AE">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08FBD8F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3533A1">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BAA65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5541A6">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3B11B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r w14:paraId="5604B98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D81B13">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0D9A62">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77E590">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2BF469">
            <w:pPr>
              <w:keepNext w:val="0"/>
              <w:keepLines w:val="0"/>
              <w:suppressLineNumbers w:val="0"/>
              <w:shd w:val="clear"/>
              <w:spacing w:before="0" w:beforeAutospacing="0" w:after="0" w:afterAutospacing="0" w:line="360" w:lineRule="auto"/>
              <w:ind w:left="0" w:right="0"/>
              <w:jc w:val="center"/>
              <w:rPr>
                <w:rFonts w:hint="default" w:ascii="宋体" w:hAnsi="宋体" w:cs="宋体"/>
                <w:color w:val="auto"/>
                <w:kern w:val="0"/>
                <w:sz w:val="24"/>
                <w:highlight w:val="none"/>
              </w:rPr>
            </w:pPr>
          </w:p>
        </w:tc>
      </w:tr>
    </w:tbl>
    <w:p w14:paraId="520C26DD">
      <w:pPr>
        <w:shd w:val="clea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36622225">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3C7889EA">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D750723">
      <w:pPr>
        <w:shd w:val="clea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olor w:val="auto"/>
          <w:sz w:val="24"/>
          <w:highlight w:val="none"/>
        </w:rPr>
        <w:t>”中填“无”。</w:t>
      </w:r>
    </w:p>
    <w:p w14:paraId="77F69D58">
      <w:pPr>
        <w:shd w:val="clear"/>
        <w:snapToGrid w:val="0"/>
        <w:spacing w:line="360" w:lineRule="auto"/>
        <w:jc w:val="left"/>
        <w:rPr>
          <w:rFonts w:ascii="宋体" w:hAnsi="宋体"/>
          <w:color w:val="auto"/>
          <w:sz w:val="24"/>
          <w:highlight w:val="none"/>
        </w:rPr>
      </w:pPr>
    </w:p>
    <w:p w14:paraId="4E5D5079">
      <w:pPr>
        <w:shd w:val="clear"/>
        <w:snapToGrid w:val="0"/>
        <w:spacing w:line="360" w:lineRule="auto"/>
        <w:jc w:val="left"/>
        <w:rPr>
          <w:rFonts w:ascii="宋体" w:hAnsi="宋体"/>
          <w:color w:val="auto"/>
          <w:sz w:val="24"/>
          <w:highlight w:val="none"/>
        </w:rPr>
      </w:pPr>
    </w:p>
    <w:p w14:paraId="55D4FEBD">
      <w:pPr>
        <w:shd w:val="clear"/>
        <w:snapToGrid w:val="0"/>
        <w:spacing w:line="360" w:lineRule="auto"/>
        <w:jc w:val="left"/>
        <w:rPr>
          <w:rFonts w:ascii="宋体" w:hAnsi="宋体"/>
          <w:color w:val="auto"/>
          <w:sz w:val="24"/>
          <w:highlight w:val="none"/>
        </w:rPr>
      </w:pPr>
    </w:p>
    <w:p w14:paraId="57BDCACE">
      <w:pPr>
        <w:shd w:val="clear"/>
        <w:snapToGrid w:val="0"/>
        <w:spacing w:line="360" w:lineRule="auto"/>
        <w:jc w:val="left"/>
        <w:rPr>
          <w:color w:val="auto"/>
          <w:sz w:val="24"/>
          <w:highlight w:val="none"/>
        </w:rPr>
      </w:pPr>
    </w:p>
    <w:p w14:paraId="22ECC1B0">
      <w:pPr>
        <w:shd w:val="clea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w:t>
      </w:r>
      <w:r>
        <w:rPr>
          <w:rFonts w:hint="eastAsia" w:ascii="宋体" w:hAnsi="宋体"/>
          <w:color w:val="auto"/>
          <w:sz w:val="24"/>
          <w:highlight w:val="none"/>
          <w:lang w:eastAsia="zh-CN"/>
        </w:rPr>
        <w:t>签字或者盖章或者电子签名</w:t>
      </w:r>
      <w:r>
        <w:rPr>
          <w:rFonts w:hint="eastAsia" w:ascii="宋体" w:hAnsi="宋体"/>
          <w:color w:val="auto"/>
          <w:sz w:val="24"/>
          <w:highlight w:val="none"/>
        </w:rPr>
        <w:t>）：</w:t>
      </w:r>
    </w:p>
    <w:p w14:paraId="42D42367">
      <w:pPr>
        <w:shd w:val="clea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供应商名称（电子签章）：</w:t>
      </w:r>
    </w:p>
    <w:p w14:paraId="75DCFF5D">
      <w:pPr>
        <w:shd w:val="clear"/>
        <w:snapToGrid w:val="0"/>
        <w:spacing w:line="360" w:lineRule="auto"/>
        <w:ind w:right="480" w:firstLine="240" w:firstLineChars="100"/>
        <w:jc w:val="left"/>
        <w:rPr>
          <w:rFonts w:ascii="宋体" w:hAnsi="宋体"/>
          <w:color w:val="auto"/>
          <w:szCs w:val="21"/>
          <w:highlight w:val="none"/>
        </w:rPr>
      </w:pPr>
      <w:r>
        <w:rPr>
          <w:rFonts w:hint="eastAsia" w:ascii="宋体" w:hAnsi="宋体"/>
          <w:color w:val="auto"/>
          <w:sz w:val="24"/>
          <w:highlight w:val="none"/>
        </w:rPr>
        <w:t xml:space="preserve">                                日期：    年   月   日</w:t>
      </w:r>
    </w:p>
    <w:p w14:paraId="5DC2A213">
      <w:pPr>
        <w:shd w:val="clear"/>
        <w:snapToGrid w:val="0"/>
        <w:spacing w:before="156" w:beforeLines="50" w:after="50"/>
        <w:jc w:val="left"/>
        <w:rPr>
          <w:rFonts w:ascii="宋体" w:hAnsi="宋体"/>
          <w:color w:val="auto"/>
          <w:sz w:val="24"/>
          <w:highlight w:val="none"/>
        </w:rPr>
      </w:pPr>
    </w:p>
    <w:p w14:paraId="7F075DA1">
      <w:pPr>
        <w:shd w:val="clear"/>
        <w:rPr>
          <w:rFonts w:ascii="宋体" w:hAnsi="宋体"/>
          <w:b/>
          <w:color w:val="auto"/>
          <w:sz w:val="28"/>
          <w:szCs w:val="28"/>
          <w:highlight w:val="none"/>
        </w:rPr>
      </w:pPr>
      <w:r>
        <w:rPr>
          <w:rFonts w:ascii="宋体" w:hAnsi="宋体"/>
          <w:b/>
          <w:color w:val="auto"/>
          <w:sz w:val="28"/>
          <w:szCs w:val="28"/>
          <w:highlight w:val="none"/>
        </w:rPr>
        <w:br w:type="page"/>
      </w:r>
    </w:p>
    <w:p w14:paraId="11EE0ED8">
      <w:pPr>
        <w:widowControl/>
        <w:shd w:val="clear"/>
        <w:spacing w:after="262" w:line="380" w:lineRule="exact"/>
        <w:ind w:firstLine="562"/>
        <w:jc w:val="center"/>
        <w:rPr>
          <w:b/>
          <w:color w:val="auto"/>
          <w:kern w:val="1"/>
          <w:sz w:val="28"/>
          <w:szCs w:val="28"/>
          <w:highlight w:val="none"/>
        </w:rPr>
      </w:pPr>
      <w:r>
        <w:rPr>
          <w:rFonts w:hint="eastAsia"/>
          <w:b/>
          <w:color w:val="auto"/>
          <w:kern w:val="1"/>
          <w:sz w:val="28"/>
          <w:szCs w:val="28"/>
          <w:highlight w:val="none"/>
        </w:rPr>
        <w:t>中小企业声明函（服务）</w:t>
      </w:r>
    </w:p>
    <w:p w14:paraId="60103261">
      <w:pPr>
        <w:widowControl/>
        <w:shd w:val="clear"/>
        <w:spacing w:line="360" w:lineRule="auto"/>
        <w:ind w:firstLine="420"/>
        <w:rPr>
          <w:rFonts w:ascii="宋体" w:hAnsi="宋体" w:cs="宋体"/>
          <w:color w:val="auto"/>
          <w:kern w:val="1"/>
          <w:sz w:val="24"/>
          <w:szCs w:val="24"/>
          <w:highlight w:val="none"/>
        </w:rPr>
      </w:pPr>
      <w:r>
        <w:rPr>
          <w:rFonts w:hint="eastAsia" w:ascii="宋体" w:hAnsi="宋体" w:cs="宋体"/>
          <w:color w:val="auto"/>
          <w:kern w:val="1"/>
          <w:sz w:val="24"/>
          <w:szCs w:val="24"/>
          <w:highlight w:val="none"/>
        </w:rPr>
        <w:t>本公司（联合体）郑重声明，根据《政府采购促进中小企业发展管理办法》(财库〔2020〕46号)的规定，本公司（联合体）参加</w:t>
      </w:r>
      <w:r>
        <w:rPr>
          <w:rFonts w:hint="eastAsia" w:ascii="宋体" w:hAnsi="宋体" w:cs="宋体"/>
          <w:color w:val="auto"/>
          <w:kern w:val="1"/>
          <w:sz w:val="24"/>
          <w:szCs w:val="24"/>
          <w:highlight w:val="none"/>
          <w:u w:val="single"/>
        </w:rPr>
        <w:t>（单位名称）</w:t>
      </w:r>
      <w:r>
        <w:rPr>
          <w:rFonts w:hint="eastAsia" w:ascii="宋体" w:hAnsi="宋体" w:cs="宋体"/>
          <w:color w:val="auto"/>
          <w:kern w:val="1"/>
          <w:sz w:val="24"/>
          <w:szCs w:val="24"/>
          <w:highlight w:val="none"/>
        </w:rPr>
        <w:t>的</w:t>
      </w:r>
      <w:r>
        <w:rPr>
          <w:rFonts w:hint="eastAsia" w:ascii="宋体" w:hAnsi="宋体" w:cs="宋体"/>
          <w:color w:val="auto"/>
          <w:kern w:val="1"/>
          <w:sz w:val="24"/>
          <w:szCs w:val="24"/>
          <w:highlight w:val="none"/>
          <w:u w:val="single"/>
        </w:rPr>
        <w:t>（项目名称）</w:t>
      </w:r>
      <w:r>
        <w:rPr>
          <w:rFonts w:hint="eastAsia" w:ascii="宋体" w:hAnsi="宋体" w:cs="宋体"/>
          <w:color w:val="auto"/>
          <w:kern w:val="1"/>
          <w:sz w:val="24"/>
          <w:szCs w:val="24"/>
          <w:highlight w:val="none"/>
        </w:rPr>
        <w:t>采购活动，服务全部由符合政策要求的中小企业承接。相关企业（含联合体中的中小企业、签订分包意向协议的中小企业）的具体情况如下：</w:t>
      </w:r>
    </w:p>
    <w:p w14:paraId="5A288AC7">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人，营业收入为_________万元，资产总额为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6F2E0713">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2.</w:t>
      </w:r>
      <w:r>
        <w:rPr>
          <w:rFonts w:ascii="宋体" w:hAnsi="宋体" w:cs="宋体"/>
          <w:color w:val="auto"/>
          <w:kern w:val="1"/>
          <w:sz w:val="24"/>
          <w:szCs w:val="24"/>
          <w:highlight w:val="none"/>
          <w:u w:val="single"/>
        </w:rPr>
        <w:t>（标的名称）</w:t>
      </w:r>
      <w:r>
        <w:rPr>
          <w:rFonts w:ascii="宋体" w:hAnsi="宋体" w:cs="宋体"/>
          <w:color w:val="auto"/>
          <w:kern w:val="1"/>
          <w:sz w:val="24"/>
          <w:szCs w:val="24"/>
          <w:highlight w:val="none"/>
        </w:rPr>
        <w:t>，属于</w:t>
      </w:r>
      <w:r>
        <w:rPr>
          <w:rFonts w:ascii="宋体" w:hAnsi="宋体" w:cs="宋体"/>
          <w:color w:val="auto"/>
          <w:kern w:val="1"/>
          <w:sz w:val="24"/>
          <w:szCs w:val="24"/>
          <w:highlight w:val="none"/>
          <w:u w:val="single"/>
        </w:rPr>
        <w:t>（采购文件中明确的所属行业）</w:t>
      </w:r>
      <w:r>
        <w:rPr>
          <w:rFonts w:ascii="宋体" w:hAnsi="宋体" w:cs="宋体"/>
          <w:color w:val="auto"/>
          <w:kern w:val="1"/>
          <w:sz w:val="24"/>
          <w:szCs w:val="24"/>
          <w:highlight w:val="none"/>
        </w:rPr>
        <w:t>行业；承接企业为</w:t>
      </w:r>
      <w:r>
        <w:rPr>
          <w:rFonts w:ascii="宋体" w:hAnsi="宋体" w:cs="宋体"/>
          <w:color w:val="auto"/>
          <w:kern w:val="1"/>
          <w:sz w:val="24"/>
          <w:szCs w:val="24"/>
          <w:highlight w:val="none"/>
          <w:u w:val="single"/>
        </w:rPr>
        <w:t>（企业名称）</w:t>
      </w:r>
      <w:r>
        <w:rPr>
          <w:rFonts w:ascii="宋体" w:hAnsi="宋体" w:cs="宋体"/>
          <w:color w:val="auto"/>
          <w:kern w:val="1"/>
          <w:sz w:val="24"/>
          <w:szCs w:val="24"/>
          <w:highlight w:val="none"/>
        </w:rPr>
        <w:t>，从业人员</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人，营业收入为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万元，资产总额为</w:t>
      </w:r>
      <w:r>
        <w:rPr>
          <w:rFonts w:hint="eastAsia" w:ascii="宋体" w:hAnsi="宋体" w:cs="宋体"/>
          <w:color w:val="auto"/>
          <w:kern w:val="1"/>
          <w:sz w:val="24"/>
          <w:szCs w:val="24"/>
          <w:highlight w:val="none"/>
          <w:u w:val="single"/>
          <w:lang w:val="en-US" w:eastAsia="zh-CN"/>
        </w:rPr>
        <w:t xml:space="preserve">        </w:t>
      </w:r>
      <w:r>
        <w:rPr>
          <w:rFonts w:ascii="宋体" w:hAnsi="宋体" w:cs="宋体"/>
          <w:color w:val="auto"/>
          <w:kern w:val="1"/>
          <w:sz w:val="24"/>
          <w:szCs w:val="24"/>
          <w:highlight w:val="none"/>
        </w:rPr>
        <w:t>万元，属于</w:t>
      </w:r>
      <w:r>
        <w:rPr>
          <w:rFonts w:ascii="宋体" w:hAnsi="宋体" w:cs="宋体"/>
          <w:i/>
          <w:color w:val="auto"/>
          <w:kern w:val="1"/>
          <w:sz w:val="24"/>
          <w:szCs w:val="24"/>
          <w:highlight w:val="none"/>
          <w:u w:val="single"/>
        </w:rPr>
        <w:t>(</w:t>
      </w:r>
      <w:r>
        <w:rPr>
          <w:rFonts w:ascii="宋体" w:hAnsi="宋体" w:cs="宋体"/>
          <w:color w:val="auto"/>
          <w:kern w:val="1"/>
          <w:sz w:val="24"/>
          <w:szCs w:val="24"/>
          <w:highlight w:val="none"/>
          <w:u w:val="single"/>
        </w:rPr>
        <w:t>中型企业、小型企业、微型企业)</w:t>
      </w:r>
      <w:r>
        <w:rPr>
          <w:rFonts w:ascii="宋体" w:hAnsi="宋体" w:cs="宋体"/>
          <w:color w:val="auto"/>
          <w:kern w:val="1"/>
          <w:sz w:val="24"/>
          <w:szCs w:val="24"/>
          <w:highlight w:val="none"/>
        </w:rPr>
        <w:t>；</w:t>
      </w:r>
    </w:p>
    <w:p w14:paraId="6A070DA1">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w:t>
      </w:r>
    </w:p>
    <w:p w14:paraId="5A8B1606">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以上企业，不属于大企业的分支机构，不存在控股股东为大企业的情形，也不存在与大企业的负责人为同一人的情形。</w:t>
      </w:r>
    </w:p>
    <w:p w14:paraId="4A2BE8B9">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本企业对上述声明内容的真实性负责。如有虚假，将依法承担相应责任。</w:t>
      </w:r>
    </w:p>
    <w:p w14:paraId="371EC622">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r>
        <w:rPr>
          <w:rFonts w:ascii="宋体" w:hAnsi="宋体" w:eastAsia="宋体" w:cs="宋体"/>
          <w:color w:val="auto"/>
          <w:spacing w:val="-9"/>
          <w:sz w:val="24"/>
          <w:szCs w:val="24"/>
          <w:highlight w:val="none"/>
        </w:rPr>
        <w:t>供应商（</w:t>
      </w:r>
      <w:r>
        <w:rPr>
          <w:rFonts w:hint="eastAsia" w:ascii="宋体" w:hAnsi="宋体" w:eastAsia="宋体" w:cs="宋体"/>
          <w:color w:val="auto"/>
          <w:spacing w:val="-9"/>
          <w:sz w:val="24"/>
          <w:szCs w:val="24"/>
          <w:highlight w:val="none"/>
          <w:lang w:val="en-US" w:eastAsia="zh-CN"/>
        </w:rPr>
        <w:t>盖</w:t>
      </w:r>
      <w:r>
        <w:rPr>
          <w:rFonts w:hint="eastAsia" w:ascii="宋体" w:hAnsi="宋体" w:eastAsia="宋体" w:cs="宋体"/>
          <w:color w:val="auto"/>
          <w:spacing w:val="-9"/>
          <w:sz w:val="24"/>
          <w:szCs w:val="24"/>
          <w:highlight w:val="none"/>
        </w:rPr>
        <w:t>公章</w:t>
      </w:r>
      <w:r>
        <w:rPr>
          <w:rFonts w:ascii="宋体" w:hAnsi="宋体" w:eastAsia="宋体" w:cs="宋体"/>
          <w:color w:val="auto"/>
          <w:spacing w:val="-10"/>
          <w:sz w:val="24"/>
          <w:szCs w:val="24"/>
          <w:highlight w:val="none"/>
        </w:rPr>
        <w:t>）</w:t>
      </w:r>
      <w:r>
        <w:rPr>
          <w:rFonts w:ascii="宋体" w:hAnsi="宋体" w:eastAsia="宋体" w:cs="宋体"/>
          <w:color w:val="auto"/>
          <w:spacing w:val="-20"/>
          <w:sz w:val="24"/>
          <w:szCs w:val="24"/>
          <w:highlight w:val="none"/>
        </w:rPr>
        <w:t xml:space="preserve"> </w:t>
      </w:r>
      <w:r>
        <w:rPr>
          <w:rFonts w:ascii="宋体" w:hAnsi="宋体" w:cs="宋体"/>
          <w:color w:val="auto"/>
          <w:kern w:val="1"/>
          <w:sz w:val="24"/>
          <w:szCs w:val="24"/>
          <w:highlight w:val="none"/>
        </w:rPr>
        <w:t>：</w:t>
      </w:r>
    </w:p>
    <w:p w14:paraId="28E2A25D">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53FC8E37">
      <w:pPr>
        <w:widowControl/>
        <w:shd w:val="clear"/>
        <w:spacing w:line="360" w:lineRule="auto"/>
        <w:ind w:firstLine="420"/>
        <w:rPr>
          <w:rFonts w:ascii="宋体" w:hAnsi="宋体" w:cs="宋体"/>
          <w:color w:val="auto"/>
          <w:kern w:val="1"/>
          <w:sz w:val="24"/>
          <w:szCs w:val="24"/>
          <w:highlight w:val="none"/>
        </w:rPr>
      </w:pPr>
    </w:p>
    <w:p w14:paraId="22A8F86D">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填写注意事项：</w:t>
      </w:r>
    </w:p>
    <w:p w14:paraId="362CCA34">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（1）从业人员、营业收入、资产总额填报上一年度数据，无上一年度数据的新成立企业可不填报。</w:t>
      </w:r>
    </w:p>
    <w:p w14:paraId="0FE3221A">
      <w:pPr>
        <w:widowControl/>
        <w:shd w:val="clear"/>
        <w:spacing w:line="360" w:lineRule="auto"/>
        <w:ind w:firstLine="420"/>
        <w:rPr>
          <w:rFonts w:ascii="宋体" w:hAnsi="宋体" w:cs="宋体"/>
          <w:color w:val="auto"/>
          <w:kern w:val="1"/>
          <w:sz w:val="24"/>
          <w:szCs w:val="24"/>
          <w:highlight w:val="none"/>
          <w:shd w:val="clear" w:color="auto" w:fill="FFFFFF"/>
        </w:rPr>
      </w:pPr>
      <w:r>
        <w:rPr>
          <w:rFonts w:ascii="宋体" w:hAnsi="宋体" w:cs="宋体"/>
          <w:color w:val="auto"/>
          <w:kern w:val="1"/>
          <w:sz w:val="24"/>
          <w:szCs w:val="24"/>
          <w:highlight w:val="none"/>
          <w:shd w:val="clear" w:color="auto" w:fill="FFFFFF"/>
        </w:rPr>
        <w:t>（2）供应商按照本办法规定提供声明函内容不实的，属于提供虚假材料谋取中标、成交，依照《中华人民共和国政府采购法》等国家有关规定追究相应责任。</w:t>
      </w:r>
    </w:p>
    <w:p w14:paraId="52FBDC79">
      <w:pPr>
        <w:widowControl/>
        <w:shd w:val="clear"/>
        <w:spacing w:line="360" w:lineRule="auto"/>
        <w:ind w:firstLine="420"/>
        <w:rPr>
          <w:rFonts w:ascii="宋体" w:hAnsi="宋体" w:cs="宋体"/>
          <w:color w:val="auto"/>
          <w:kern w:val="1"/>
          <w:sz w:val="24"/>
          <w:szCs w:val="24"/>
          <w:highlight w:val="none"/>
        </w:rPr>
      </w:pPr>
      <w:r>
        <w:rPr>
          <w:rFonts w:ascii="宋体" w:hAnsi="宋体" w:cs="宋体"/>
          <w:color w:val="auto"/>
          <w:kern w:val="1"/>
          <w:sz w:val="24"/>
          <w:szCs w:val="24"/>
          <w:highlight w:val="none"/>
          <w:shd w:val="clear" w:color="auto" w:fill="FFFFFF"/>
        </w:rPr>
        <w:t>（3）政府采购监督检查、投诉处理及政府采购行政处罚中对中小企业的认定，由货物制造商或者工程、服务供应商注册登记所在地的县级以上人民政府中小企业主管部门负责。</w:t>
      </w:r>
    </w:p>
    <w:p w14:paraId="78B500C5">
      <w:pPr>
        <w:shd w:val="clear"/>
        <w:spacing w:line="360" w:lineRule="exact"/>
        <w:ind w:firstLine="6720"/>
        <w:rPr>
          <w:rFonts w:ascii="宋体" w:hAnsi="宋体" w:cs="Courier New"/>
          <w:color w:val="auto"/>
          <w:kern w:val="1"/>
          <w:szCs w:val="21"/>
          <w:highlight w:val="none"/>
        </w:rPr>
      </w:pPr>
    </w:p>
    <w:p w14:paraId="71ACD811">
      <w:pPr>
        <w:shd w:val="clear"/>
        <w:spacing w:line="360" w:lineRule="exact"/>
        <w:ind w:firstLine="6720"/>
        <w:rPr>
          <w:rFonts w:ascii="宋体" w:hAnsi="宋体" w:cs="Courier New"/>
          <w:color w:val="auto"/>
          <w:kern w:val="1"/>
          <w:szCs w:val="21"/>
          <w:highlight w:val="none"/>
        </w:rPr>
      </w:pPr>
    </w:p>
    <w:p w14:paraId="08DC5309">
      <w:pPr>
        <w:shd w:val="clear"/>
        <w:spacing w:line="360" w:lineRule="exact"/>
        <w:ind w:firstLine="6720"/>
        <w:rPr>
          <w:rFonts w:ascii="宋体" w:hAnsi="宋体" w:cs="Courier New"/>
          <w:color w:val="auto"/>
          <w:kern w:val="1"/>
          <w:szCs w:val="21"/>
          <w:highlight w:val="none"/>
        </w:rPr>
      </w:pPr>
    </w:p>
    <w:p w14:paraId="31E66A62">
      <w:pPr>
        <w:shd w:val="clear"/>
        <w:spacing w:line="360" w:lineRule="exact"/>
        <w:ind w:firstLine="6720"/>
        <w:rPr>
          <w:rFonts w:ascii="宋体" w:hAnsi="宋体" w:cs="Courier New"/>
          <w:color w:val="auto"/>
          <w:kern w:val="1"/>
          <w:szCs w:val="21"/>
          <w:highlight w:val="none"/>
        </w:rPr>
      </w:pPr>
    </w:p>
    <w:p w14:paraId="13711E08">
      <w:pPr>
        <w:shd w:val="clear"/>
        <w:spacing w:line="380" w:lineRule="exact"/>
        <w:jc w:val="center"/>
        <w:rPr>
          <w:rFonts w:hint="eastAsia"/>
          <w:b/>
          <w:bCs/>
          <w:color w:val="auto"/>
          <w:kern w:val="0"/>
          <w:sz w:val="32"/>
          <w:szCs w:val="32"/>
          <w:highlight w:val="none"/>
        </w:rPr>
      </w:pPr>
      <w:r>
        <w:rPr>
          <w:rFonts w:hint="eastAsia"/>
          <w:b/>
          <w:bCs/>
          <w:color w:val="auto"/>
          <w:kern w:val="0"/>
          <w:sz w:val="32"/>
          <w:szCs w:val="32"/>
          <w:highlight w:val="none"/>
        </w:rPr>
        <w:t>残疾人福利性单位声明函</w:t>
      </w:r>
    </w:p>
    <w:p w14:paraId="2B11D94F">
      <w:pPr>
        <w:shd w:val="clear"/>
        <w:spacing w:line="588" w:lineRule="exact"/>
        <w:rPr>
          <w:rFonts w:ascii="宋体" w:hAnsi="宋体" w:cs="宋体"/>
          <w:color w:val="auto"/>
          <w:kern w:val="1"/>
          <w:szCs w:val="21"/>
          <w:highlight w:val="none"/>
        </w:rPr>
      </w:pPr>
    </w:p>
    <w:p w14:paraId="08033ECF">
      <w:pPr>
        <w:shd w:val="clea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D59C270">
      <w:pPr>
        <w:shd w:val="clear"/>
        <w:spacing w:line="588"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本单位对上述声明的真实性负责。如有虚假，将依法承担相应责任。</w:t>
      </w:r>
    </w:p>
    <w:p w14:paraId="33205F4F">
      <w:pPr>
        <w:shd w:val="clear"/>
        <w:spacing w:line="588" w:lineRule="exact"/>
        <w:ind w:firstLine="420"/>
        <w:rPr>
          <w:rFonts w:ascii="宋体" w:hAnsi="宋体" w:cs="宋体"/>
          <w:color w:val="auto"/>
          <w:kern w:val="1"/>
          <w:sz w:val="24"/>
          <w:szCs w:val="24"/>
          <w:highlight w:val="none"/>
        </w:rPr>
      </w:pPr>
    </w:p>
    <w:p w14:paraId="6D9B90A3">
      <w:pPr>
        <w:shd w:val="clear"/>
        <w:spacing w:line="588" w:lineRule="exact"/>
        <w:ind w:firstLine="420"/>
        <w:rPr>
          <w:rFonts w:ascii="宋体" w:hAnsi="宋体" w:cs="宋体"/>
          <w:color w:val="auto"/>
          <w:kern w:val="1"/>
          <w:sz w:val="24"/>
          <w:szCs w:val="24"/>
          <w:highlight w:val="none"/>
        </w:rPr>
      </w:pPr>
    </w:p>
    <w:p w14:paraId="28618A4C">
      <w:pPr>
        <w:shd w:val="clear"/>
        <w:tabs>
          <w:tab w:val="left" w:pos="4860"/>
        </w:tabs>
        <w:spacing w:line="588" w:lineRule="exact"/>
        <w:ind w:right="1560" w:firstLine="420"/>
        <w:jc w:val="center"/>
        <w:rPr>
          <w:rFonts w:ascii="宋体" w:hAnsi="宋体" w:cs="宋体"/>
          <w:color w:val="auto"/>
          <w:kern w:val="1"/>
          <w:sz w:val="24"/>
          <w:szCs w:val="24"/>
          <w:highlight w:val="none"/>
        </w:rPr>
      </w:pPr>
      <w:r>
        <w:rPr>
          <w:rFonts w:hint="eastAsia" w:ascii="宋体" w:hAnsi="宋体" w:cs="宋体"/>
          <w:color w:val="auto"/>
          <w:kern w:val="1"/>
          <w:sz w:val="24"/>
          <w:szCs w:val="24"/>
          <w:highlight w:val="none"/>
        </w:rPr>
        <w:t xml:space="preserve">                                   </w:t>
      </w:r>
      <w:r>
        <w:rPr>
          <w:rFonts w:ascii="宋体" w:hAnsi="宋体" w:cs="宋体"/>
          <w:color w:val="auto"/>
          <w:kern w:val="1"/>
          <w:sz w:val="24"/>
          <w:szCs w:val="24"/>
          <w:highlight w:val="none"/>
        </w:rPr>
        <w:t xml:space="preserve">   单位名称（盖章）：</w:t>
      </w:r>
    </w:p>
    <w:p w14:paraId="469F8683">
      <w:pPr>
        <w:widowControl/>
        <w:shd w:val="clear"/>
        <w:spacing w:before="100" w:beforeAutospacing="1" w:after="100" w:afterAutospacing="1" w:line="346" w:lineRule="atLeast"/>
        <w:jc w:val="lef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日  期：</w:t>
      </w:r>
    </w:p>
    <w:p w14:paraId="152EC1EC">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说明：符合条件的残疾人福利性单位在参加政府采购活动时，应当提供本通知规定的《残疾人福利性单位声明函》，并对声明的真实性负责。</w:t>
      </w:r>
    </w:p>
    <w:p w14:paraId="197308A1">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成交供应商为残疾人福利性单位的，采购人或者其委托的采购代理机构应当随成交结果同时公告其《残疾人福利性单位声明函》，接受社会监督。</w:t>
      </w:r>
    </w:p>
    <w:p w14:paraId="6366B025">
      <w:pPr>
        <w:shd w:val="clear"/>
        <w:spacing w:line="500" w:lineRule="exact"/>
        <w:ind w:firstLine="316"/>
        <w:jc w:val="left"/>
        <w:rPr>
          <w:rFonts w:ascii="宋体" w:hAnsi="宋体" w:cs="宋体"/>
          <w:b/>
          <w:color w:val="auto"/>
          <w:sz w:val="24"/>
          <w:szCs w:val="24"/>
          <w:highlight w:val="none"/>
        </w:rPr>
      </w:pPr>
      <w:r>
        <w:rPr>
          <w:rFonts w:ascii="宋体" w:hAnsi="宋体" w:cs="宋体"/>
          <w:b/>
          <w:color w:val="auto"/>
          <w:sz w:val="24"/>
          <w:szCs w:val="24"/>
          <w:highlight w:val="none"/>
        </w:rPr>
        <w:t>供应商提供的《残疾人福利性单位声明函》与事实不符的，依照《政府采购法》第七十七条第一款的规定追究法律责任。</w:t>
      </w:r>
    </w:p>
    <w:p w14:paraId="66577041">
      <w:pPr>
        <w:shd w:val="clear"/>
        <w:spacing w:line="320" w:lineRule="exact"/>
        <w:rPr>
          <w:rFonts w:ascii="宋体" w:hAnsi="宋体"/>
          <w:b/>
          <w:color w:val="auto"/>
          <w:sz w:val="24"/>
          <w:szCs w:val="24"/>
          <w:highlight w:val="none"/>
        </w:rPr>
      </w:pPr>
      <w:r>
        <w:rPr>
          <w:rFonts w:ascii="宋体" w:hAnsi="宋体"/>
          <w:b/>
          <w:color w:val="auto"/>
          <w:sz w:val="28"/>
          <w:szCs w:val="28"/>
          <w:highlight w:val="none"/>
        </w:rPr>
        <w:br w:type="page"/>
      </w:r>
    </w:p>
    <w:p w14:paraId="17518E11">
      <w:pPr>
        <w:shd w:val="clear"/>
        <w:spacing w:line="320" w:lineRule="exact"/>
        <w:jc w:val="center"/>
        <w:rPr>
          <w:rFonts w:ascii="宋体" w:hAnsi="宋体"/>
          <w:b/>
          <w:color w:val="auto"/>
          <w:sz w:val="32"/>
          <w:szCs w:val="32"/>
          <w:highlight w:val="none"/>
        </w:rPr>
      </w:pPr>
    </w:p>
    <w:p w14:paraId="18A7C03E">
      <w:pPr>
        <w:shd w:val="clear"/>
        <w:spacing w:line="380" w:lineRule="exact"/>
        <w:jc w:val="center"/>
        <w:rPr>
          <w:rFonts w:hint="default"/>
          <w:b/>
          <w:bCs/>
          <w:color w:val="auto"/>
          <w:kern w:val="0"/>
          <w:sz w:val="32"/>
          <w:szCs w:val="32"/>
          <w:highlight w:val="none"/>
          <w:lang w:val="en-US" w:eastAsia="zh-CN"/>
        </w:rPr>
      </w:pPr>
      <w:r>
        <w:rPr>
          <w:rFonts w:hint="eastAsia"/>
          <w:b/>
          <w:bCs/>
          <w:color w:val="auto"/>
          <w:kern w:val="0"/>
          <w:sz w:val="32"/>
          <w:szCs w:val="32"/>
          <w:highlight w:val="none"/>
        </w:rPr>
        <w:t>竞标声明</w:t>
      </w:r>
      <w:r>
        <w:rPr>
          <w:rFonts w:hint="eastAsia"/>
          <w:b/>
          <w:bCs/>
          <w:color w:val="auto"/>
          <w:kern w:val="0"/>
          <w:sz w:val="32"/>
          <w:szCs w:val="32"/>
          <w:highlight w:val="none"/>
          <w:lang w:eastAsia="zh-CN"/>
        </w:rPr>
        <w:t>（</w:t>
      </w:r>
      <w:r>
        <w:rPr>
          <w:rFonts w:hint="eastAsia"/>
          <w:b/>
          <w:bCs/>
          <w:color w:val="auto"/>
          <w:kern w:val="0"/>
          <w:sz w:val="32"/>
          <w:szCs w:val="32"/>
          <w:highlight w:val="none"/>
          <w:lang w:val="en-US" w:eastAsia="zh-CN"/>
        </w:rPr>
        <w:t>格式）</w:t>
      </w:r>
    </w:p>
    <w:p w14:paraId="5114D55D">
      <w:pPr>
        <w:shd w:val="clear"/>
        <w:spacing w:line="320" w:lineRule="exact"/>
        <w:jc w:val="center"/>
        <w:rPr>
          <w:rFonts w:ascii="宋体" w:hAnsi="宋体"/>
          <w:color w:val="auto"/>
          <w:sz w:val="24"/>
          <w:szCs w:val="20"/>
          <w:highlight w:val="none"/>
        </w:rPr>
      </w:pPr>
    </w:p>
    <w:p w14:paraId="059EC9FA">
      <w:pPr>
        <w:shd w:val="clea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4FE6796">
      <w:pPr>
        <w:shd w:val="clear"/>
        <w:wordWrap w:val="0"/>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2927404">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78CE0647">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75DDBE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60F1496F">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1D1AAD5B">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20D1DE8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6963EE88">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05CD5C2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（4）响应磋商文件规定的竞标有效期。</w:t>
      </w:r>
    </w:p>
    <w:p w14:paraId="4607448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9EC6A42">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7AC8A45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043CD1E">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D376BB6">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EDF75A5">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F7DF74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7269E314">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4807BFA">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5905E8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3EC1160">
      <w:pPr>
        <w:shd w:val="clea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723C2B7">
      <w:pPr>
        <w:pStyle w:val="32"/>
        <w:shd w:val="clear"/>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21418233">
      <w:pPr>
        <w:pStyle w:val="32"/>
        <w:shd w:val="clear"/>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2511806B">
      <w:pPr>
        <w:pStyle w:val="26"/>
        <w:shd w:val="clear"/>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51BC3D06">
      <w:pPr>
        <w:pStyle w:val="26"/>
        <w:shd w:val="clear"/>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22A88123">
      <w:pPr>
        <w:pStyle w:val="26"/>
        <w:shd w:val="clear"/>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3EB65FA7">
      <w:pPr>
        <w:shd w:val="clear"/>
        <w:spacing w:line="360" w:lineRule="auto"/>
        <w:contextualSpacing/>
        <w:jc w:val="left"/>
        <w:rPr>
          <w:rFonts w:ascii="宋体" w:hAnsi="宋体"/>
          <w:b/>
          <w:color w:val="auto"/>
          <w:sz w:val="24"/>
          <w:highlight w:val="none"/>
        </w:rPr>
      </w:pPr>
      <w:r>
        <w:rPr>
          <w:rFonts w:hint="eastAsia" w:ascii="宋体" w:hAnsi="宋体" w:cs="宋体"/>
          <w:b/>
          <w:color w:val="auto"/>
          <w:sz w:val="24"/>
          <w:highlight w:val="none"/>
        </w:rPr>
        <w:t>注</w:t>
      </w:r>
      <w:r>
        <w:rPr>
          <w:rFonts w:hint="eastAsia" w:ascii="宋体" w:hAnsi="宋体" w:cs="宋体"/>
          <w:color w:val="auto"/>
          <w:sz w:val="24"/>
          <w:highlight w:val="none"/>
        </w:rPr>
        <w:t>：</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47BA16AA">
      <w:pPr>
        <w:shd w:val="clear"/>
        <w:spacing w:line="360" w:lineRule="auto"/>
        <w:contextualSpacing/>
        <w:jc w:val="left"/>
        <w:rPr>
          <w:rFonts w:ascii="宋体" w:hAnsi="宋体" w:cs="宋体"/>
          <w:color w:val="auto"/>
          <w:szCs w:val="21"/>
          <w:highlight w:val="none"/>
        </w:rPr>
      </w:pPr>
    </w:p>
    <w:p w14:paraId="3CD91042">
      <w:pPr>
        <w:shd w:val="clear"/>
        <w:spacing w:line="360" w:lineRule="auto"/>
        <w:ind w:firstLine="1800" w:firstLineChars="750"/>
        <w:contextualSpacing/>
        <w:rPr>
          <w:color w:val="auto"/>
          <w:highlight w:val="none"/>
        </w:rPr>
      </w:pPr>
      <w:r>
        <w:rPr>
          <w:rFonts w:hint="eastAsia" w:ascii="宋体" w:hAnsi="宋体"/>
          <w:color w:val="auto"/>
          <w:sz w:val="24"/>
          <w:highlight w:val="none"/>
        </w:rPr>
        <w:t>法定代表人（签字或者盖章或者电子签名）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3427E887">
      <w:pPr>
        <w:shd w:val="clear"/>
        <w:spacing w:line="360" w:lineRule="auto"/>
        <w:ind w:firstLine="4320" w:firstLineChars="1800"/>
        <w:contextualSpacing/>
        <w:rPr>
          <w:rFonts w:ascii="宋体" w:hAnsi="宋体" w:cs="宋体"/>
          <w:color w:val="auto"/>
          <w:szCs w:val="21"/>
          <w:highlight w:val="none"/>
          <w:u w:val="single"/>
        </w:rPr>
      </w:pPr>
      <w:r>
        <w:rPr>
          <w:rFonts w:hint="eastAsia" w:ascii="宋体" w:hAnsi="宋体"/>
          <w:color w:val="auto"/>
          <w:sz w:val="24"/>
          <w:highlight w:val="none"/>
        </w:rPr>
        <w:t>供应商名称（电子签章）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624B07A9">
      <w:pPr>
        <w:pStyle w:val="26"/>
        <w:shd w:val="clear"/>
        <w:tabs>
          <w:tab w:val="left" w:pos="939"/>
        </w:tabs>
        <w:spacing w:line="360" w:lineRule="auto"/>
        <w:ind w:left="0" w:leftChars="0" w:firstLine="420" w:firstLineChars="200"/>
        <w:rPr>
          <w:color w:val="auto"/>
          <w:sz w:val="24"/>
          <w:highlight w:val="none"/>
        </w:rPr>
      </w:pPr>
      <w:r>
        <w:rPr>
          <w:rFonts w:hint="eastAsia" w:ascii="宋体" w:hAnsi="宋体" w:cs="宋体"/>
          <w:color w:val="auto"/>
          <w:szCs w:val="21"/>
          <w:highlight w:val="none"/>
        </w:rPr>
        <w:t xml:space="preserve">                                                        </w:t>
      </w:r>
      <w:r>
        <w:rPr>
          <w:rFonts w:hint="eastAsia"/>
          <w:color w:val="auto"/>
          <w:sz w:val="24"/>
          <w:highlight w:val="none"/>
        </w:rPr>
        <w:t xml:space="preserve"> 年    月    日</w:t>
      </w:r>
    </w:p>
    <w:p w14:paraId="3F68BFE8">
      <w:pPr>
        <w:shd w:val="clear"/>
        <w:rPr>
          <w:rFonts w:ascii="宋体" w:hAnsi="宋体" w:eastAsia="宋体" w:cs="宋体"/>
          <w:color w:val="auto"/>
          <w:sz w:val="21"/>
          <w:szCs w:val="21"/>
          <w:highlight w:val="none"/>
        </w:rPr>
      </w:pPr>
      <w:r>
        <w:rPr>
          <w:rFonts w:ascii="宋体" w:hAnsi="宋体" w:eastAsia="宋体" w:cs="宋体"/>
          <w:color w:val="auto"/>
          <w:sz w:val="21"/>
          <w:szCs w:val="21"/>
          <w:highlight w:val="none"/>
        </w:rPr>
        <w:br w:type="page"/>
      </w:r>
    </w:p>
    <w:p w14:paraId="11652EDA">
      <w:pPr>
        <w:shd w:val="clear"/>
        <w:spacing w:before="0" w:line="520" w:lineRule="exact"/>
        <w:rPr>
          <w:rFonts w:ascii="宋体" w:hAnsi="宋体" w:eastAsia="宋体" w:cs="宋体"/>
          <w:b/>
          <w:color w:val="auto"/>
          <w:kern w:val="1"/>
          <w:sz w:val="36"/>
          <w:szCs w:val="36"/>
          <w:highlight w:val="none"/>
        </w:rPr>
      </w:pPr>
      <w:r>
        <w:rPr>
          <w:rFonts w:ascii="宋体" w:hAnsi="宋体" w:eastAsia="宋体" w:cs="宋体"/>
          <w:b/>
          <w:color w:val="auto"/>
          <w:spacing w:val="0"/>
          <w:kern w:val="1"/>
          <w:sz w:val="36"/>
          <w:szCs w:val="36"/>
          <w:highlight w:val="none"/>
        </w:rPr>
        <w:t>二、报价文件格式</w:t>
      </w:r>
    </w:p>
    <w:p w14:paraId="1D7CC71B">
      <w:pPr>
        <w:shd w:val="clear"/>
        <w:spacing w:before="300" w:line="224" w:lineRule="auto"/>
        <w:ind w:left="18"/>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1.报价文件封面格式</w:t>
      </w:r>
    </w:p>
    <w:p w14:paraId="2417535E">
      <w:pPr>
        <w:shd w:val="clear"/>
        <w:spacing w:line="281" w:lineRule="auto"/>
        <w:rPr>
          <w:rFonts w:ascii="Arial"/>
          <w:color w:val="auto"/>
          <w:sz w:val="21"/>
          <w:highlight w:val="none"/>
        </w:rPr>
      </w:pPr>
    </w:p>
    <w:p w14:paraId="6E8B6ADF">
      <w:pPr>
        <w:shd w:val="clear"/>
        <w:spacing w:line="281" w:lineRule="auto"/>
        <w:rPr>
          <w:rFonts w:ascii="Arial"/>
          <w:color w:val="auto"/>
          <w:sz w:val="21"/>
          <w:highlight w:val="none"/>
        </w:rPr>
      </w:pPr>
    </w:p>
    <w:p w14:paraId="1F1EA72C">
      <w:pPr>
        <w:shd w:val="clear"/>
        <w:spacing w:line="282" w:lineRule="auto"/>
        <w:rPr>
          <w:rFonts w:ascii="Arial"/>
          <w:color w:val="auto"/>
          <w:sz w:val="21"/>
          <w:highlight w:val="none"/>
        </w:rPr>
      </w:pPr>
    </w:p>
    <w:p w14:paraId="2AFAB344">
      <w:pPr>
        <w:shd w:val="clear"/>
        <w:spacing w:before="140" w:line="224" w:lineRule="auto"/>
        <w:ind w:left="0" w:firstLine="2730" w:firstLineChars="700"/>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4934CA72">
      <w:pPr>
        <w:shd w:val="clear"/>
        <w:spacing w:line="264" w:lineRule="auto"/>
        <w:rPr>
          <w:rFonts w:ascii="Arial"/>
          <w:color w:val="auto"/>
          <w:sz w:val="21"/>
          <w:highlight w:val="none"/>
        </w:rPr>
      </w:pPr>
    </w:p>
    <w:p w14:paraId="335E3979">
      <w:pPr>
        <w:shd w:val="clear"/>
        <w:spacing w:line="265" w:lineRule="auto"/>
        <w:rPr>
          <w:rFonts w:ascii="Arial"/>
          <w:color w:val="auto"/>
          <w:sz w:val="21"/>
          <w:highlight w:val="none"/>
        </w:rPr>
      </w:pPr>
    </w:p>
    <w:p w14:paraId="46FDD3E4">
      <w:pPr>
        <w:shd w:val="clear"/>
        <w:spacing w:line="265" w:lineRule="auto"/>
        <w:rPr>
          <w:rFonts w:ascii="Arial"/>
          <w:color w:val="auto"/>
          <w:sz w:val="21"/>
          <w:highlight w:val="none"/>
        </w:rPr>
      </w:pPr>
    </w:p>
    <w:p w14:paraId="4DD91BB1">
      <w:pPr>
        <w:shd w:val="clear"/>
        <w:spacing w:line="265" w:lineRule="auto"/>
        <w:rPr>
          <w:rFonts w:ascii="Arial"/>
          <w:color w:val="auto"/>
          <w:sz w:val="21"/>
          <w:highlight w:val="none"/>
        </w:rPr>
      </w:pPr>
    </w:p>
    <w:p w14:paraId="03948C22">
      <w:pPr>
        <w:shd w:val="clear"/>
        <w:spacing w:before="188" w:line="186" w:lineRule="auto"/>
        <w:ind w:left="0" w:firstLine="2508" w:firstLineChars="600"/>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6"/>
          <w:sz w:val="43"/>
          <w:szCs w:val="43"/>
          <w:highlight w:val="none"/>
        </w:rPr>
        <w:t>报</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价    文</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6"/>
          <w:sz w:val="43"/>
          <w:szCs w:val="43"/>
          <w:highlight w:val="none"/>
        </w:rPr>
        <w:t>件</w:t>
      </w:r>
    </w:p>
    <w:p w14:paraId="48D25060">
      <w:pPr>
        <w:shd w:val="clear"/>
        <w:spacing w:line="242" w:lineRule="auto"/>
        <w:rPr>
          <w:rFonts w:ascii="Arial"/>
          <w:color w:val="auto"/>
          <w:sz w:val="21"/>
          <w:highlight w:val="none"/>
        </w:rPr>
      </w:pPr>
    </w:p>
    <w:p w14:paraId="4FA5BE2B">
      <w:pPr>
        <w:shd w:val="clear"/>
        <w:spacing w:line="243" w:lineRule="auto"/>
        <w:rPr>
          <w:rFonts w:ascii="Arial"/>
          <w:color w:val="auto"/>
          <w:sz w:val="21"/>
          <w:highlight w:val="none"/>
        </w:rPr>
      </w:pPr>
    </w:p>
    <w:p w14:paraId="12AACE55">
      <w:pPr>
        <w:shd w:val="clear"/>
        <w:spacing w:line="243" w:lineRule="auto"/>
        <w:rPr>
          <w:rFonts w:ascii="Arial"/>
          <w:color w:val="auto"/>
          <w:sz w:val="21"/>
          <w:highlight w:val="none"/>
        </w:rPr>
      </w:pPr>
    </w:p>
    <w:p w14:paraId="32182EF8">
      <w:pPr>
        <w:shd w:val="clear"/>
        <w:spacing w:line="243" w:lineRule="auto"/>
        <w:rPr>
          <w:rFonts w:ascii="Arial"/>
          <w:color w:val="auto"/>
          <w:sz w:val="21"/>
          <w:highlight w:val="none"/>
        </w:rPr>
      </w:pPr>
    </w:p>
    <w:p w14:paraId="585596DE">
      <w:pPr>
        <w:shd w:val="clear"/>
        <w:spacing w:line="243" w:lineRule="auto"/>
        <w:rPr>
          <w:rFonts w:ascii="Arial"/>
          <w:color w:val="auto"/>
          <w:sz w:val="21"/>
          <w:highlight w:val="none"/>
        </w:rPr>
      </w:pPr>
    </w:p>
    <w:p w14:paraId="7D4CE206">
      <w:pPr>
        <w:shd w:val="clear"/>
        <w:spacing w:line="243" w:lineRule="auto"/>
        <w:rPr>
          <w:rFonts w:ascii="Arial"/>
          <w:color w:val="auto"/>
          <w:sz w:val="21"/>
          <w:highlight w:val="none"/>
        </w:rPr>
      </w:pPr>
    </w:p>
    <w:p w14:paraId="0AEC7335">
      <w:pPr>
        <w:shd w:val="clear"/>
        <w:spacing w:line="243" w:lineRule="auto"/>
        <w:rPr>
          <w:rFonts w:ascii="Arial"/>
          <w:color w:val="auto"/>
          <w:sz w:val="21"/>
          <w:highlight w:val="none"/>
        </w:rPr>
      </w:pPr>
    </w:p>
    <w:p w14:paraId="7E250D0F">
      <w:pPr>
        <w:shd w:val="clear"/>
        <w:spacing w:line="243" w:lineRule="auto"/>
        <w:rPr>
          <w:rFonts w:ascii="Arial"/>
          <w:color w:val="auto"/>
          <w:sz w:val="21"/>
          <w:highlight w:val="none"/>
        </w:rPr>
      </w:pPr>
    </w:p>
    <w:p w14:paraId="40DBE0D2">
      <w:pPr>
        <w:shd w:val="clear"/>
        <w:spacing w:line="243" w:lineRule="auto"/>
        <w:rPr>
          <w:rFonts w:ascii="Arial"/>
          <w:color w:val="auto"/>
          <w:sz w:val="21"/>
          <w:highlight w:val="none"/>
        </w:rPr>
      </w:pPr>
    </w:p>
    <w:p w14:paraId="6A14F79E">
      <w:pPr>
        <w:shd w:val="clear"/>
        <w:spacing w:line="243" w:lineRule="auto"/>
        <w:rPr>
          <w:rFonts w:ascii="Arial"/>
          <w:color w:val="auto"/>
          <w:sz w:val="21"/>
          <w:highlight w:val="none"/>
        </w:rPr>
      </w:pPr>
    </w:p>
    <w:p w14:paraId="14597E29">
      <w:pPr>
        <w:shd w:val="clea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5523C7E6">
      <w:pPr>
        <w:shd w:val="clear"/>
        <w:spacing w:line="328" w:lineRule="auto"/>
        <w:rPr>
          <w:rFonts w:ascii="Arial"/>
          <w:color w:val="auto"/>
          <w:sz w:val="21"/>
          <w:highlight w:val="none"/>
        </w:rPr>
      </w:pPr>
    </w:p>
    <w:p w14:paraId="2E314441">
      <w:pPr>
        <w:shd w:val="clear"/>
        <w:spacing w:line="328" w:lineRule="auto"/>
        <w:rPr>
          <w:rFonts w:ascii="Arial"/>
          <w:color w:val="auto"/>
          <w:sz w:val="21"/>
          <w:highlight w:val="none"/>
        </w:rPr>
      </w:pPr>
    </w:p>
    <w:p w14:paraId="51BF4868">
      <w:pPr>
        <w:shd w:val="clear"/>
        <w:spacing w:before="101" w:line="226" w:lineRule="auto"/>
        <w:ind w:left="640"/>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项目编号：</w:t>
      </w:r>
    </w:p>
    <w:p w14:paraId="4059EFEA">
      <w:pPr>
        <w:shd w:val="clear"/>
        <w:spacing w:line="328" w:lineRule="auto"/>
        <w:rPr>
          <w:rFonts w:ascii="Arial"/>
          <w:color w:val="auto"/>
          <w:sz w:val="21"/>
          <w:highlight w:val="none"/>
        </w:rPr>
      </w:pPr>
    </w:p>
    <w:p w14:paraId="0C85C7A8">
      <w:pPr>
        <w:shd w:val="clear"/>
        <w:spacing w:line="328" w:lineRule="auto"/>
        <w:rPr>
          <w:rFonts w:ascii="Arial"/>
          <w:color w:val="auto"/>
          <w:sz w:val="21"/>
          <w:highlight w:val="none"/>
        </w:rPr>
      </w:pPr>
    </w:p>
    <w:p w14:paraId="2665BB63">
      <w:pPr>
        <w:shd w:val="clear"/>
        <w:spacing w:before="101"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49070EF4">
      <w:pPr>
        <w:shd w:val="clear"/>
        <w:spacing w:line="276" w:lineRule="auto"/>
        <w:rPr>
          <w:rFonts w:ascii="Arial"/>
          <w:color w:val="auto"/>
          <w:sz w:val="21"/>
          <w:highlight w:val="none"/>
        </w:rPr>
      </w:pPr>
    </w:p>
    <w:p w14:paraId="5D385587">
      <w:pPr>
        <w:shd w:val="clear"/>
        <w:spacing w:line="276" w:lineRule="auto"/>
        <w:rPr>
          <w:rFonts w:ascii="Arial"/>
          <w:color w:val="auto"/>
          <w:sz w:val="21"/>
          <w:highlight w:val="none"/>
        </w:rPr>
      </w:pPr>
    </w:p>
    <w:p w14:paraId="407F06C8">
      <w:pPr>
        <w:shd w:val="clear"/>
        <w:spacing w:before="101" w:line="225" w:lineRule="auto"/>
        <w:ind w:left="635"/>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2C45255A">
      <w:pPr>
        <w:shd w:val="clear"/>
        <w:spacing w:line="242" w:lineRule="auto"/>
        <w:rPr>
          <w:rFonts w:ascii="Arial"/>
          <w:color w:val="auto"/>
          <w:sz w:val="21"/>
          <w:highlight w:val="none"/>
        </w:rPr>
      </w:pPr>
    </w:p>
    <w:p w14:paraId="1EDDA899">
      <w:pPr>
        <w:shd w:val="clear"/>
        <w:spacing w:line="242" w:lineRule="auto"/>
        <w:rPr>
          <w:rFonts w:ascii="Arial"/>
          <w:color w:val="auto"/>
          <w:sz w:val="21"/>
          <w:highlight w:val="none"/>
        </w:rPr>
      </w:pPr>
    </w:p>
    <w:p w14:paraId="2F70FA5A">
      <w:pPr>
        <w:shd w:val="clear"/>
        <w:spacing w:line="242" w:lineRule="auto"/>
        <w:rPr>
          <w:rFonts w:ascii="Arial"/>
          <w:color w:val="auto"/>
          <w:sz w:val="21"/>
          <w:highlight w:val="none"/>
        </w:rPr>
      </w:pPr>
    </w:p>
    <w:p w14:paraId="4BA54688">
      <w:pPr>
        <w:shd w:val="clear"/>
        <w:spacing w:line="242" w:lineRule="auto"/>
        <w:rPr>
          <w:rFonts w:ascii="Arial"/>
          <w:color w:val="auto"/>
          <w:sz w:val="21"/>
          <w:highlight w:val="none"/>
        </w:rPr>
      </w:pPr>
    </w:p>
    <w:p w14:paraId="03B2B111">
      <w:pPr>
        <w:shd w:val="clear"/>
        <w:spacing w:line="243" w:lineRule="auto"/>
        <w:rPr>
          <w:rFonts w:ascii="Arial"/>
          <w:color w:val="auto"/>
          <w:sz w:val="21"/>
          <w:highlight w:val="none"/>
        </w:rPr>
      </w:pPr>
    </w:p>
    <w:p w14:paraId="19DB1880">
      <w:pPr>
        <w:shd w:val="clear"/>
        <w:spacing w:line="243" w:lineRule="auto"/>
        <w:rPr>
          <w:rFonts w:ascii="Arial"/>
          <w:color w:val="auto"/>
          <w:sz w:val="21"/>
          <w:highlight w:val="none"/>
        </w:rPr>
      </w:pPr>
    </w:p>
    <w:p w14:paraId="29E3DCFA">
      <w:pPr>
        <w:shd w:val="clear"/>
        <w:spacing w:line="243" w:lineRule="auto"/>
        <w:rPr>
          <w:rFonts w:ascii="Arial"/>
          <w:color w:val="auto"/>
          <w:sz w:val="21"/>
          <w:highlight w:val="none"/>
        </w:rPr>
      </w:pPr>
    </w:p>
    <w:p w14:paraId="23DD77E2">
      <w:pPr>
        <w:shd w:val="clear"/>
        <w:spacing w:line="243" w:lineRule="auto"/>
        <w:rPr>
          <w:rFonts w:ascii="Arial"/>
          <w:color w:val="auto"/>
          <w:sz w:val="21"/>
          <w:highlight w:val="none"/>
        </w:rPr>
      </w:pPr>
    </w:p>
    <w:p w14:paraId="5A229655">
      <w:pPr>
        <w:shd w:val="clear"/>
        <w:spacing w:before="102" w:line="226" w:lineRule="auto"/>
        <w:ind w:left="3601"/>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4A552CAE">
      <w:pPr>
        <w:shd w:val="clear"/>
        <w:spacing w:line="226" w:lineRule="auto"/>
        <w:rPr>
          <w:rFonts w:ascii="宋体" w:hAnsi="宋体" w:eastAsia="宋体" w:cs="宋体"/>
          <w:color w:val="auto"/>
          <w:sz w:val="31"/>
          <w:szCs w:val="31"/>
          <w:highlight w:val="none"/>
        </w:rPr>
        <w:sectPr>
          <w:headerReference r:id="rId6" w:type="default"/>
          <w:footerReference r:id="rId7" w:type="default"/>
          <w:pgSz w:w="11907" w:h="16839"/>
          <w:pgMar w:top="1417" w:right="1417" w:bottom="1417" w:left="1417" w:header="0" w:footer="856" w:gutter="0"/>
          <w:pgNumType w:fmt="decimal"/>
          <w:cols w:space="720" w:num="1"/>
          <w:rtlGutter w:val="0"/>
        </w:sectPr>
      </w:pPr>
    </w:p>
    <w:p w14:paraId="0FC0033D">
      <w:pPr>
        <w:keepNext w:val="0"/>
        <w:keepLines w:val="0"/>
        <w:widowControl/>
        <w:suppressLineNumbers w:val="0"/>
        <w:shd w:val="clear"/>
        <w:jc w:val="left"/>
        <w:rPr>
          <w:rFonts w:hint="eastAsia" w:ascii="宋体" w:hAnsi="宋体" w:eastAsia="宋体" w:cs="宋体"/>
          <w:b/>
          <w:bCs/>
          <w:color w:val="auto"/>
          <w:sz w:val="30"/>
          <w:szCs w:val="30"/>
          <w:highlight w:val="none"/>
          <w:lang w:bidi="ar"/>
        </w:rPr>
      </w:pPr>
      <w:r>
        <w:rPr>
          <w:rFonts w:ascii="宋体" w:hAnsi="宋体" w:eastAsia="宋体" w:cs="宋体"/>
          <w:color w:val="auto"/>
          <w:spacing w:val="2"/>
          <w:sz w:val="21"/>
          <w:szCs w:val="21"/>
          <w:highlight w:val="none"/>
          <w:u w:val="none"/>
        </w:rPr>
        <w:t xml:space="preserve">   </w:t>
      </w:r>
      <w:r>
        <w:rPr>
          <w:rFonts w:hint="eastAsia" w:ascii="宋体" w:hAnsi="宋体" w:eastAsia="宋体" w:cs="宋体"/>
          <w:b/>
          <w:bCs/>
          <w:color w:val="auto"/>
          <w:kern w:val="0"/>
          <w:sz w:val="30"/>
          <w:szCs w:val="30"/>
          <w:highlight w:val="none"/>
          <w:lang w:val="en-US" w:eastAsia="zh-CN" w:bidi="ar"/>
        </w:rPr>
        <w:t xml:space="preserve">2.报价文件目录 </w:t>
      </w:r>
    </w:p>
    <w:p w14:paraId="4B8DB747">
      <w:pPr>
        <w:keepNext w:val="0"/>
        <w:keepLines w:val="0"/>
        <w:widowControl/>
        <w:suppressLineNumbers w:val="0"/>
        <w:shd w:val="clear"/>
        <w:jc w:val="left"/>
        <w:rPr>
          <w:rFonts w:hint="eastAsia" w:ascii="宋体" w:hAnsi="宋体" w:eastAsia="宋体" w:cs="宋体"/>
          <w:color w:val="auto"/>
          <w:kern w:val="0"/>
          <w:sz w:val="31"/>
          <w:szCs w:val="31"/>
          <w:highlight w:val="none"/>
          <w:lang w:val="en-US" w:eastAsia="zh-CN" w:bidi="ar"/>
        </w:rPr>
      </w:pPr>
    </w:p>
    <w:p w14:paraId="5B77A45E">
      <w:pPr>
        <w:keepNext w:val="0"/>
        <w:keepLines w:val="0"/>
        <w:widowControl/>
        <w:suppressLineNumbers w:val="0"/>
        <w:shd w:val="clear"/>
        <w:jc w:val="left"/>
        <w:rPr>
          <w:rFonts w:hint="eastAsia" w:ascii="宋体" w:hAnsi="宋体" w:eastAsia="宋体" w:cs="宋体"/>
          <w:color w:val="auto"/>
          <w:kern w:val="0"/>
          <w:sz w:val="31"/>
          <w:szCs w:val="31"/>
          <w:highlight w:val="none"/>
          <w:lang w:val="en-US" w:eastAsia="zh-CN" w:bidi="ar"/>
        </w:rPr>
      </w:pPr>
    </w:p>
    <w:p w14:paraId="53440D17">
      <w:pPr>
        <w:keepNext w:val="0"/>
        <w:keepLines w:val="0"/>
        <w:widowControl/>
        <w:suppressLineNumbers w:val="0"/>
        <w:shd w:val="clear"/>
        <w:spacing w:line="360" w:lineRule="auto"/>
        <w:ind w:firstLine="0" w:firstLineChars="0"/>
        <w:jc w:val="left"/>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根据磋商文件规定及供应商提供的材料自行编写目录（部分格式后附）。</w:t>
      </w:r>
    </w:p>
    <w:p w14:paraId="3211D732">
      <w:pPr>
        <w:numPr>
          <w:ilvl w:val="0"/>
          <w:numId w:val="0"/>
        </w:numPr>
        <w:shd w:val="clear"/>
        <w:spacing w:before="183" w:line="360" w:lineRule="auto"/>
        <w:ind w:left="0" w:right="2" w:firstLine="0"/>
        <w:rPr>
          <w:rFonts w:ascii="宋体" w:hAnsi="宋体" w:eastAsia="宋体" w:cs="宋体"/>
          <w:color w:val="auto"/>
          <w:spacing w:val="2"/>
          <w:sz w:val="21"/>
          <w:szCs w:val="21"/>
          <w:highlight w:val="none"/>
        </w:rPr>
        <w:sectPr>
          <w:footerReference r:id="rId8" w:type="default"/>
          <w:pgSz w:w="11907" w:h="16839"/>
          <w:pgMar w:top="1417" w:right="1417" w:bottom="1417" w:left="1417" w:header="1134" w:footer="1134" w:gutter="0"/>
          <w:pgNumType w:fmt="decimal"/>
          <w:cols w:space="720" w:num="1"/>
          <w:rtlGutter w:val="0"/>
        </w:sectPr>
      </w:pPr>
    </w:p>
    <w:p w14:paraId="5BC2C67E">
      <w:pPr>
        <w:shd w:val="clear"/>
        <w:spacing w:line="292" w:lineRule="auto"/>
        <w:rPr>
          <w:rFonts w:ascii="Arial"/>
          <w:color w:val="auto"/>
          <w:sz w:val="21"/>
          <w:highlight w:val="none"/>
        </w:rPr>
      </w:pPr>
    </w:p>
    <w:p w14:paraId="463BF7D1">
      <w:pPr>
        <w:pStyle w:val="32"/>
        <w:shd w:val="clear"/>
        <w:jc w:val="both"/>
        <w:rPr>
          <w:b/>
          <w:color w:val="auto"/>
          <w:sz w:val="32"/>
          <w:highlight w:val="none"/>
        </w:rPr>
      </w:pPr>
      <w:r>
        <w:rPr>
          <w:rFonts w:hint="eastAsia" w:ascii="宋体" w:hAnsi="宋体" w:cs="宋体"/>
          <w:b/>
          <w:color w:val="auto"/>
          <w:sz w:val="24"/>
          <w:highlight w:val="none"/>
          <w:lang w:val="en-US" w:eastAsia="zh-CN"/>
        </w:rPr>
        <w:t xml:space="preserve">                              </w:t>
      </w:r>
      <w:r>
        <w:rPr>
          <w:rFonts w:hint="eastAsia" w:ascii="宋体" w:eastAsia="宋体" w:cs="Times New Roman"/>
          <w:b/>
          <w:color w:val="auto"/>
          <w:sz w:val="32"/>
          <w:highlight w:val="none"/>
          <w:lang w:val="en-US" w:eastAsia="zh-CN"/>
        </w:rPr>
        <w:t xml:space="preserve">竞 标 </w:t>
      </w:r>
      <w:r>
        <w:rPr>
          <w:rFonts w:ascii="宋体" w:eastAsia="宋体" w:cs="Times New Roman"/>
          <w:b/>
          <w:color w:val="auto"/>
          <w:sz w:val="32"/>
          <w:highlight w:val="none"/>
        </w:rPr>
        <w:t>报</w:t>
      </w:r>
      <w:r>
        <w:rPr>
          <w:rFonts w:hint="eastAsia" w:ascii="宋体" w:eastAsia="宋体" w:cs="Times New Roman"/>
          <w:b/>
          <w:color w:val="auto"/>
          <w:sz w:val="32"/>
          <w:highlight w:val="none"/>
          <w:lang w:val="en-US" w:eastAsia="zh-CN"/>
        </w:rPr>
        <w:t xml:space="preserve"> </w:t>
      </w:r>
      <w:r>
        <w:rPr>
          <w:b/>
          <w:color w:val="auto"/>
          <w:sz w:val="32"/>
          <w:highlight w:val="none"/>
        </w:rPr>
        <w:t>价</w:t>
      </w:r>
      <w:r>
        <w:rPr>
          <w:rFonts w:hint="eastAsia"/>
          <w:b/>
          <w:color w:val="auto"/>
          <w:sz w:val="32"/>
          <w:highlight w:val="none"/>
          <w:lang w:val="en-US" w:eastAsia="zh-CN"/>
        </w:rPr>
        <w:t xml:space="preserve"> </w:t>
      </w:r>
      <w:r>
        <w:rPr>
          <w:b/>
          <w:color w:val="auto"/>
          <w:sz w:val="32"/>
          <w:highlight w:val="none"/>
        </w:rPr>
        <w:t>表</w:t>
      </w:r>
      <w:r>
        <w:rPr>
          <w:rFonts w:ascii="宋体" w:hAnsi="宋体" w:cs="宋体"/>
          <w:b/>
          <w:color w:val="auto"/>
          <w:spacing w:val="5"/>
          <w:kern w:val="1"/>
          <w:sz w:val="32"/>
          <w:szCs w:val="32"/>
          <w:highlight w:val="none"/>
        </w:rPr>
        <w:t>（格式）</w:t>
      </w:r>
    </w:p>
    <w:p w14:paraId="1AC5DA70">
      <w:pPr>
        <w:shd w:val="clea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5F8E54B8">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224FFF7A">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 xml:space="preserve">  </w:t>
      </w:r>
    </w:p>
    <w:tbl>
      <w:tblPr>
        <w:tblStyle w:val="61"/>
        <w:tblW w:w="8934" w:type="dxa"/>
        <w:jc w:val="center"/>
        <w:tblLayout w:type="fixed"/>
        <w:tblCellMar>
          <w:top w:w="0" w:type="dxa"/>
          <w:left w:w="108" w:type="dxa"/>
          <w:bottom w:w="0" w:type="dxa"/>
          <w:right w:w="108" w:type="dxa"/>
        </w:tblCellMar>
      </w:tblPr>
      <w:tblGrid>
        <w:gridCol w:w="514"/>
        <w:gridCol w:w="2900"/>
        <w:gridCol w:w="1601"/>
        <w:gridCol w:w="1210"/>
        <w:gridCol w:w="1550"/>
        <w:gridCol w:w="1159"/>
      </w:tblGrid>
      <w:tr w14:paraId="1C4ED22F">
        <w:tblPrEx>
          <w:tblCellMar>
            <w:top w:w="0" w:type="dxa"/>
            <w:left w:w="108" w:type="dxa"/>
            <w:bottom w:w="0" w:type="dxa"/>
            <w:right w:w="108" w:type="dxa"/>
          </w:tblCellMar>
        </w:tblPrEx>
        <w:trPr>
          <w:trHeight w:val="1115"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40274D0C">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序号</w:t>
            </w:r>
          </w:p>
        </w:tc>
        <w:tc>
          <w:tcPr>
            <w:tcW w:w="2900" w:type="dxa"/>
            <w:tcBorders>
              <w:top w:val="single" w:color="000000" w:sz="8" w:space="0"/>
              <w:left w:val="nil"/>
              <w:bottom w:val="single" w:color="000000" w:sz="8" w:space="0"/>
              <w:right w:val="single" w:color="000000" w:sz="8" w:space="0"/>
            </w:tcBorders>
            <w:noWrap w:val="0"/>
            <w:vAlign w:val="center"/>
          </w:tcPr>
          <w:p w14:paraId="134EBD3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服务</w:t>
            </w:r>
            <w:r>
              <w:rPr>
                <w:rFonts w:hint="eastAsia" w:cs="仿宋_GB2312" w:asciiTheme="minorEastAsia" w:hAnsiTheme="minorEastAsia" w:eastAsiaTheme="minorEastAsia"/>
                <w:color w:val="auto"/>
                <w:kern w:val="0"/>
                <w:sz w:val="24"/>
                <w:highlight w:val="none"/>
                <w:lang w:val="zh-CN"/>
              </w:rPr>
              <w:t>名称</w:t>
            </w:r>
          </w:p>
        </w:tc>
        <w:tc>
          <w:tcPr>
            <w:tcW w:w="1601" w:type="dxa"/>
            <w:tcBorders>
              <w:top w:val="single" w:color="000000" w:sz="8" w:space="0"/>
              <w:left w:val="nil"/>
              <w:bottom w:val="single" w:color="auto" w:sz="4" w:space="0"/>
              <w:right w:val="single" w:color="000000" w:sz="8" w:space="0"/>
            </w:tcBorders>
            <w:noWrap w:val="0"/>
            <w:vAlign w:val="center"/>
          </w:tcPr>
          <w:p w14:paraId="29996203">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en-US" w:eastAsia="zh-CN"/>
              </w:rPr>
              <w:t>数量</w:t>
            </w:r>
          </w:p>
        </w:tc>
        <w:tc>
          <w:tcPr>
            <w:tcW w:w="1210" w:type="dxa"/>
            <w:tcBorders>
              <w:top w:val="single" w:color="000000" w:sz="8" w:space="0"/>
              <w:left w:val="nil"/>
              <w:bottom w:val="single" w:color="000000" w:sz="8" w:space="0"/>
              <w:right w:val="single" w:color="000000" w:sz="8" w:space="0"/>
            </w:tcBorders>
            <w:noWrap w:val="0"/>
            <w:vAlign w:val="center"/>
          </w:tcPr>
          <w:p w14:paraId="09E85DAE">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单位</w:t>
            </w:r>
          </w:p>
        </w:tc>
        <w:tc>
          <w:tcPr>
            <w:tcW w:w="1550" w:type="dxa"/>
            <w:tcBorders>
              <w:top w:val="single" w:color="000000" w:sz="8" w:space="0"/>
              <w:left w:val="nil"/>
              <w:bottom w:val="single" w:color="000000" w:sz="8" w:space="0"/>
              <w:right w:val="single" w:color="000000" w:sz="8" w:space="0"/>
            </w:tcBorders>
            <w:noWrap w:val="0"/>
            <w:vAlign w:val="center"/>
          </w:tcPr>
          <w:p w14:paraId="3E405B0E">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rPr>
            </w:pPr>
            <w:r>
              <w:rPr>
                <w:rFonts w:hint="eastAsia" w:cs="仿宋_GB2312" w:asciiTheme="minorEastAsia" w:hAnsiTheme="minorEastAsia" w:eastAsiaTheme="minorEastAsia"/>
                <w:color w:val="auto"/>
                <w:kern w:val="0"/>
                <w:sz w:val="24"/>
                <w:highlight w:val="none"/>
                <w:lang w:val="en-US" w:eastAsia="zh-CN"/>
              </w:rPr>
              <w:t>小计（元）</w:t>
            </w:r>
          </w:p>
        </w:tc>
        <w:tc>
          <w:tcPr>
            <w:tcW w:w="1159" w:type="dxa"/>
            <w:tcBorders>
              <w:top w:val="single" w:color="000000" w:sz="8" w:space="0"/>
              <w:left w:val="nil"/>
              <w:bottom w:val="single" w:color="auto" w:sz="4" w:space="0"/>
              <w:right w:val="single" w:color="000000" w:sz="8" w:space="0"/>
            </w:tcBorders>
            <w:noWrap w:val="0"/>
            <w:vAlign w:val="center"/>
          </w:tcPr>
          <w:p w14:paraId="78DB07D1">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备注</w:t>
            </w:r>
          </w:p>
        </w:tc>
      </w:tr>
      <w:tr w14:paraId="10A3392E">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101AD8DF">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2900" w:type="dxa"/>
            <w:tcBorders>
              <w:top w:val="single" w:color="000000" w:sz="8" w:space="0"/>
              <w:left w:val="nil"/>
              <w:bottom w:val="single" w:color="000000" w:sz="8" w:space="0"/>
              <w:right w:val="single" w:color="auto" w:sz="4" w:space="0"/>
            </w:tcBorders>
            <w:noWrap w:val="0"/>
            <w:vAlign w:val="center"/>
          </w:tcPr>
          <w:p w14:paraId="77F2425D">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象棋项目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584FB316">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689FA47B">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44B7B38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F4E79C7">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0C07E772">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112D8AD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2</w:t>
            </w:r>
          </w:p>
        </w:tc>
        <w:tc>
          <w:tcPr>
            <w:tcW w:w="2900" w:type="dxa"/>
            <w:tcBorders>
              <w:top w:val="single" w:color="000000" w:sz="8" w:space="0"/>
              <w:left w:val="nil"/>
              <w:bottom w:val="single" w:color="000000" w:sz="8" w:space="0"/>
              <w:right w:val="single" w:color="auto" w:sz="4" w:space="0"/>
            </w:tcBorders>
            <w:noWrap w:val="0"/>
            <w:vAlign w:val="center"/>
          </w:tcPr>
          <w:p w14:paraId="04DAA1D8">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国际象棋项目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431167B9">
            <w:pPr>
              <w:keepNext w:val="0"/>
              <w:keepLines w:val="0"/>
              <w:suppressLineNumbers w:val="0"/>
              <w:shd w:val="clear"/>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071C11D9">
            <w:pPr>
              <w:keepNext w:val="0"/>
              <w:keepLines w:val="0"/>
              <w:suppressLineNumbers w:val="0"/>
              <w:shd w:val="clear"/>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13DF9E21">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5A42EC0D">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5EEC9664">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5D11286F">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3</w:t>
            </w:r>
          </w:p>
        </w:tc>
        <w:tc>
          <w:tcPr>
            <w:tcW w:w="2900" w:type="dxa"/>
            <w:tcBorders>
              <w:top w:val="single" w:color="000000" w:sz="8" w:space="0"/>
              <w:left w:val="nil"/>
              <w:bottom w:val="single" w:color="000000" w:sz="8" w:space="0"/>
              <w:right w:val="single" w:color="auto" w:sz="4" w:space="0"/>
            </w:tcBorders>
            <w:noWrap w:val="0"/>
            <w:vAlign w:val="center"/>
          </w:tcPr>
          <w:p w14:paraId="1DADCF53">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围棋项目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452D7808">
            <w:pPr>
              <w:keepNext w:val="0"/>
              <w:keepLines w:val="0"/>
              <w:suppressLineNumbers w:val="0"/>
              <w:shd w:val="clear"/>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44F6276C">
            <w:pPr>
              <w:keepNext w:val="0"/>
              <w:keepLines w:val="0"/>
              <w:suppressLineNumbers w:val="0"/>
              <w:shd w:val="clear"/>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352E7CBA">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736A7A6D">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3BE9DC16">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1975178A">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4</w:t>
            </w:r>
          </w:p>
        </w:tc>
        <w:tc>
          <w:tcPr>
            <w:tcW w:w="2900" w:type="dxa"/>
            <w:tcBorders>
              <w:top w:val="single" w:color="000000" w:sz="8" w:space="0"/>
              <w:left w:val="nil"/>
              <w:bottom w:val="single" w:color="000000" w:sz="8" w:space="0"/>
              <w:right w:val="single" w:color="auto" w:sz="4" w:space="0"/>
            </w:tcBorders>
            <w:noWrap w:val="0"/>
            <w:vAlign w:val="center"/>
          </w:tcPr>
          <w:p w14:paraId="13E07A16">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桥牌项目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181EB980">
            <w:pPr>
              <w:keepNext w:val="0"/>
              <w:keepLines w:val="0"/>
              <w:suppressLineNumbers w:val="0"/>
              <w:shd w:val="clear"/>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4B509812">
            <w:pPr>
              <w:keepNext w:val="0"/>
              <w:keepLines w:val="0"/>
              <w:suppressLineNumbers w:val="0"/>
              <w:shd w:val="clear"/>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1D9B4982">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3751C55E">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3C3128C5">
        <w:tblPrEx>
          <w:tblCellMar>
            <w:top w:w="0" w:type="dxa"/>
            <w:left w:w="108" w:type="dxa"/>
            <w:bottom w:w="0" w:type="dxa"/>
            <w:right w:w="108" w:type="dxa"/>
          </w:tblCellMar>
        </w:tblPrEx>
        <w:trPr>
          <w:trHeight w:val="1684" w:hRule="atLeast"/>
          <w:jc w:val="center"/>
        </w:trPr>
        <w:tc>
          <w:tcPr>
            <w:tcW w:w="6225" w:type="dxa"/>
            <w:gridSpan w:val="4"/>
            <w:tcBorders>
              <w:top w:val="single" w:color="000000" w:sz="8" w:space="0"/>
              <w:left w:val="single" w:color="000000" w:sz="8" w:space="0"/>
              <w:bottom w:val="single" w:color="000000" w:sz="8" w:space="0"/>
              <w:right w:val="single" w:color="auto" w:sz="4" w:space="0"/>
            </w:tcBorders>
            <w:noWrap w:val="0"/>
            <w:vAlign w:val="center"/>
          </w:tcPr>
          <w:p w14:paraId="373D888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合计</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1117BCB8">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4242FFEB">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bl>
    <w:p w14:paraId="3DB47D23">
      <w:pPr>
        <w:shd w:val="clear"/>
        <w:spacing w:line="500" w:lineRule="exact"/>
        <w:rPr>
          <w:rFonts w:ascii="宋体" w:hAnsi="宋体" w:cs="宋体"/>
          <w:color w:val="auto"/>
          <w:kern w:val="1"/>
          <w:sz w:val="24"/>
          <w:szCs w:val="24"/>
          <w:highlight w:val="none"/>
        </w:rPr>
      </w:pPr>
    </w:p>
    <w:p w14:paraId="61C3DF95">
      <w:pPr>
        <w:pStyle w:val="23"/>
        <w:shd w:val="clear"/>
        <w:ind w:firstLine="482" w:firstLineChars="200"/>
        <w:rPr>
          <w:rFonts w:hint="eastAsia" w:ascii="宋体" w:hAnsi="宋体" w:cs="宋体"/>
          <w:b/>
          <w:color w:val="auto"/>
          <w:kern w:val="1"/>
          <w:sz w:val="24"/>
          <w:szCs w:val="24"/>
          <w:highlight w:val="none"/>
        </w:rPr>
      </w:pPr>
      <w:r>
        <w:rPr>
          <w:rFonts w:hint="eastAsia" w:ascii="宋体" w:hAnsi="宋体" w:cs="宋体"/>
          <w:b/>
          <w:color w:val="auto"/>
          <w:kern w:val="1"/>
          <w:sz w:val="24"/>
          <w:szCs w:val="24"/>
          <w:highlight w:val="none"/>
        </w:rPr>
        <w:t>注：</w:t>
      </w:r>
    </w:p>
    <w:p w14:paraId="0169C056">
      <w:pPr>
        <w:pStyle w:val="23"/>
        <w:shd w:val="clear"/>
        <w:ind w:firstLine="482" w:firstLineChars="200"/>
        <w:rPr>
          <w:rFonts w:hint="eastAsia" w:ascii="宋体" w:hAnsi="宋体" w:cs="宋体"/>
          <w:b/>
          <w:color w:val="auto"/>
          <w:kern w:val="1"/>
          <w:sz w:val="24"/>
          <w:szCs w:val="24"/>
          <w:highlight w:val="none"/>
        </w:rPr>
      </w:pPr>
      <w:r>
        <w:rPr>
          <w:rFonts w:hint="eastAsia" w:ascii="宋体" w:hAnsi="宋体" w:cs="宋体"/>
          <w:b/>
          <w:color w:val="auto"/>
          <w:kern w:val="1"/>
          <w:sz w:val="24"/>
          <w:szCs w:val="24"/>
          <w:highlight w:val="none"/>
        </w:rPr>
        <w:t>1.供应商的报价表必须加盖供应商公章并由法定代表人或者委托代理人签</w:t>
      </w:r>
      <w:r>
        <w:rPr>
          <w:rFonts w:hint="eastAsia" w:hAnsi="宋体" w:cs="宋体"/>
          <w:b/>
          <w:color w:val="auto"/>
          <w:kern w:val="1"/>
          <w:sz w:val="24"/>
          <w:szCs w:val="24"/>
          <w:highlight w:val="none"/>
          <w:lang w:val="en-US" w:eastAsia="zh-CN"/>
        </w:rPr>
        <w:t>名</w:t>
      </w:r>
      <w:r>
        <w:rPr>
          <w:rFonts w:hint="eastAsia" w:ascii="宋体" w:hAnsi="宋体" w:cs="宋体"/>
          <w:b/>
          <w:color w:val="auto"/>
          <w:kern w:val="1"/>
          <w:sz w:val="24"/>
          <w:szCs w:val="24"/>
          <w:highlight w:val="none"/>
        </w:rPr>
        <w:t>，否则其响应文件按无效响应处理。</w:t>
      </w:r>
    </w:p>
    <w:p w14:paraId="7B4CFF7A">
      <w:pPr>
        <w:pStyle w:val="23"/>
        <w:shd w:val="clear"/>
        <w:ind w:firstLine="482" w:firstLineChars="200"/>
        <w:rPr>
          <w:rFonts w:hint="eastAsia" w:eastAsia="宋体"/>
          <w:color w:val="auto"/>
          <w:highlight w:val="none"/>
          <w:lang w:eastAsia="zh-CN"/>
        </w:rPr>
      </w:pPr>
      <w:r>
        <w:rPr>
          <w:rFonts w:hint="eastAsia" w:ascii="宋体" w:hAnsi="宋体" w:cs="宋体"/>
          <w:b/>
          <w:color w:val="auto"/>
          <w:kern w:val="1"/>
          <w:sz w:val="24"/>
          <w:szCs w:val="24"/>
          <w:highlight w:val="none"/>
        </w:rPr>
        <w:t>2.报价一经涂改，应在涂改处加盖供应商公章或者由法定代表人或者委托代理人签</w:t>
      </w:r>
      <w:r>
        <w:rPr>
          <w:rFonts w:hint="eastAsia" w:hAnsi="宋体" w:cs="宋体"/>
          <w:b/>
          <w:color w:val="auto"/>
          <w:kern w:val="1"/>
          <w:sz w:val="24"/>
          <w:szCs w:val="24"/>
          <w:highlight w:val="none"/>
          <w:lang w:val="en-US" w:eastAsia="zh-CN"/>
        </w:rPr>
        <w:t>名</w:t>
      </w:r>
      <w:r>
        <w:rPr>
          <w:rFonts w:hint="eastAsia" w:ascii="宋体" w:hAnsi="宋体" w:cs="宋体"/>
          <w:b/>
          <w:color w:val="auto"/>
          <w:kern w:val="1"/>
          <w:sz w:val="24"/>
          <w:szCs w:val="24"/>
          <w:highlight w:val="none"/>
        </w:rPr>
        <w:t>，否则其响应文件按无效响应处理。</w:t>
      </w:r>
    </w:p>
    <w:p w14:paraId="07C96B2F">
      <w:pPr>
        <w:shd w:val="clear"/>
        <w:tabs>
          <w:tab w:val="left" w:pos="1418"/>
        </w:tabs>
        <w:spacing w:before="50" w:after="50" w:line="360" w:lineRule="exact"/>
        <w:ind w:firstLine="502"/>
        <w:jc w:val="left"/>
        <w:rPr>
          <w:rFonts w:ascii="宋体" w:hAnsi="宋体" w:cs="宋体"/>
          <w:b/>
          <w:color w:val="auto"/>
          <w:spacing w:val="17"/>
          <w:kern w:val="1"/>
          <w:sz w:val="24"/>
          <w:szCs w:val="24"/>
          <w:highlight w:val="none"/>
        </w:rPr>
      </w:pPr>
    </w:p>
    <w:p w14:paraId="61DAB910">
      <w:pPr>
        <w:shd w:val="clea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法定代表人（负责人）或委托代理人</w:t>
      </w:r>
      <w:r>
        <w:rPr>
          <w:rFonts w:hint="eastAsia" w:ascii="宋体" w:hAnsi="宋体"/>
          <w:b/>
          <w:bCs/>
          <w:color w:val="auto"/>
          <w:kern w:val="2"/>
          <w:sz w:val="24"/>
          <w:szCs w:val="24"/>
          <w:highlight w:val="none"/>
        </w:rPr>
        <w:t>（</w:t>
      </w:r>
      <w:r>
        <w:rPr>
          <w:rFonts w:hint="eastAsia" w:ascii="宋体" w:hAnsi="宋体"/>
          <w:color w:val="auto"/>
          <w:sz w:val="24"/>
          <w:highlight w:val="none"/>
        </w:rPr>
        <w:t>签字或者盖章或者电子签名</w:t>
      </w:r>
      <w:r>
        <w:rPr>
          <w:rFonts w:hint="eastAsia" w:ascii="宋体" w:hAnsi="宋体"/>
          <w:b/>
          <w:bCs/>
          <w:color w:val="auto"/>
          <w:kern w:val="2"/>
          <w:sz w:val="24"/>
          <w:szCs w:val="24"/>
          <w:highlight w:val="none"/>
        </w:rPr>
        <w:t>）</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1C89C5DF">
      <w:pPr>
        <w:shd w:val="clear"/>
        <w:spacing w:line="500" w:lineRule="exact"/>
        <w:ind w:firstLine="420"/>
        <w:rPr>
          <w:rFonts w:ascii="宋体" w:hAnsi="宋体" w:cs="Courier New"/>
          <w:color w:val="auto"/>
          <w:kern w:val="1"/>
          <w:sz w:val="24"/>
          <w:szCs w:val="24"/>
          <w:highlight w:val="none"/>
          <w:u w:val="single"/>
        </w:rPr>
      </w:pPr>
      <w:r>
        <w:rPr>
          <w:rFonts w:ascii="宋体" w:hAnsi="宋体" w:cs="Courier New"/>
          <w:color w:val="auto"/>
          <w:kern w:val="1"/>
          <w:sz w:val="24"/>
          <w:szCs w:val="24"/>
          <w:highlight w:val="none"/>
        </w:rPr>
        <w:t>磋商供应商名称（</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Courier New"/>
          <w:color w:val="auto"/>
          <w:kern w:val="1"/>
          <w:sz w:val="24"/>
          <w:szCs w:val="24"/>
          <w:highlight w:val="none"/>
          <w:u w:val="single"/>
        </w:rPr>
        <w:t xml:space="preserve">       </w:t>
      </w:r>
    </w:p>
    <w:p w14:paraId="4BB7A3AF">
      <w:pPr>
        <w:shd w:val="clear"/>
        <w:spacing w:line="500" w:lineRule="exact"/>
        <w:ind w:firstLine="420"/>
        <w:rPr>
          <w:rFonts w:ascii="宋体" w:hAnsi="宋体" w:cs="宋体"/>
          <w:color w:val="auto"/>
          <w:kern w:val="1"/>
          <w:sz w:val="24"/>
          <w:szCs w:val="24"/>
          <w:highlight w:val="none"/>
        </w:rPr>
      </w:pPr>
      <w:r>
        <w:rPr>
          <w:rFonts w:ascii="宋体" w:hAnsi="宋体" w:cs="宋体"/>
          <w:color w:val="auto"/>
          <w:kern w:val="1"/>
          <w:sz w:val="24"/>
          <w:szCs w:val="24"/>
          <w:highlight w:val="none"/>
        </w:rPr>
        <w:t>报价时间：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674774FA">
      <w:pPr>
        <w:shd w:val="clear"/>
        <w:rPr>
          <w:rFonts w:ascii="宋体" w:hAnsi="宋体" w:cs="宋体"/>
          <w:color w:val="auto"/>
          <w:kern w:val="1"/>
          <w:highlight w:val="none"/>
        </w:rPr>
      </w:pPr>
      <w:r>
        <w:rPr>
          <w:rFonts w:ascii="宋体" w:hAnsi="宋体" w:cs="宋体"/>
          <w:color w:val="auto"/>
          <w:kern w:val="1"/>
          <w:highlight w:val="none"/>
        </w:rPr>
        <w:br w:type="page"/>
      </w:r>
    </w:p>
    <w:p w14:paraId="06B4D98B">
      <w:pPr>
        <w:shd w:val="clear"/>
        <w:spacing w:before="101" w:line="676" w:lineRule="exact"/>
        <w:ind w:left="0"/>
        <w:rPr>
          <w:rFonts w:ascii="宋体" w:hAnsi="宋体" w:eastAsia="宋体" w:cs="宋体"/>
          <w:color w:val="auto"/>
          <w:sz w:val="31"/>
          <w:szCs w:val="31"/>
          <w:highlight w:val="none"/>
        </w:rPr>
      </w:pPr>
      <w:r>
        <w:rPr>
          <w:rFonts w:ascii="宋体" w:hAnsi="宋体" w:eastAsia="宋体" w:cs="宋体"/>
          <w:color w:val="auto"/>
          <w:spacing w:val="9"/>
          <w:position w:val="27"/>
          <w:sz w:val="31"/>
          <w:szCs w:val="31"/>
          <w:highlight w:val="none"/>
        </w:rPr>
        <w:t>三、商务技术文件格式</w:t>
      </w:r>
    </w:p>
    <w:p w14:paraId="2266530E">
      <w:pPr>
        <w:shd w:val="clear"/>
        <w:spacing w:before="1" w:line="225" w:lineRule="auto"/>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1.商务技术文件封面格式</w:t>
      </w:r>
    </w:p>
    <w:p w14:paraId="0350C46D">
      <w:pPr>
        <w:shd w:val="clear"/>
        <w:spacing w:line="280" w:lineRule="auto"/>
        <w:rPr>
          <w:rFonts w:ascii="Arial"/>
          <w:color w:val="auto"/>
          <w:sz w:val="21"/>
          <w:highlight w:val="none"/>
        </w:rPr>
      </w:pPr>
    </w:p>
    <w:p w14:paraId="6B013B40">
      <w:pPr>
        <w:shd w:val="clear"/>
        <w:spacing w:line="281" w:lineRule="auto"/>
        <w:rPr>
          <w:rFonts w:ascii="Arial"/>
          <w:color w:val="auto"/>
          <w:sz w:val="21"/>
          <w:highlight w:val="none"/>
        </w:rPr>
      </w:pPr>
    </w:p>
    <w:p w14:paraId="167086D4">
      <w:pPr>
        <w:shd w:val="clear"/>
        <w:spacing w:line="281" w:lineRule="auto"/>
        <w:rPr>
          <w:rFonts w:ascii="Arial"/>
          <w:color w:val="auto"/>
          <w:sz w:val="21"/>
          <w:highlight w:val="none"/>
        </w:rPr>
      </w:pPr>
    </w:p>
    <w:p w14:paraId="17CE2F68">
      <w:pPr>
        <w:shd w:val="clear"/>
        <w:spacing w:before="139" w:line="224" w:lineRule="auto"/>
        <w:ind w:left="2888"/>
        <w:rPr>
          <w:rFonts w:ascii="宋体" w:hAnsi="宋体" w:eastAsia="宋体" w:cs="宋体"/>
          <w:color w:val="auto"/>
          <w:sz w:val="43"/>
          <w:szCs w:val="43"/>
          <w:highlight w:val="none"/>
        </w:rPr>
      </w:pPr>
      <w:r>
        <w:rPr>
          <w:rFonts w:ascii="宋体" w:hAnsi="宋体" w:eastAsia="宋体" w:cs="宋体"/>
          <w:color w:val="auto"/>
          <w:spacing w:val="-20"/>
          <w:sz w:val="43"/>
          <w:szCs w:val="43"/>
          <w:highlight w:val="none"/>
        </w:rPr>
        <w:t>电</w:t>
      </w:r>
      <w:r>
        <w:rPr>
          <w:rFonts w:ascii="宋体" w:hAnsi="宋体" w:eastAsia="宋体" w:cs="宋体"/>
          <w:color w:val="auto"/>
          <w:spacing w:val="25"/>
          <w:sz w:val="43"/>
          <w:szCs w:val="43"/>
          <w:highlight w:val="none"/>
        </w:rPr>
        <w:t xml:space="preserve"> </w:t>
      </w:r>
      <w:r>
        <w:rPr>
          <w:rFonts w:ascii="宋体" w:hAnsi="宋体" w:eastAsia="宋体" w:cs="宋体"/>
          <w:color w:val="auto"/>
          <w:spacing w:val="-20"/>
          <w:sz w:val="43"/>
          <w:szCs w:val="43"/>
          <w:highlight w:val="none"/>
        </w:rPr>
        <w:t>子</w:t>
      </w:r>
      <w:r>
        <w:rPr>
          <w:rFonts w:ascii="宋体" w:hAnsi="宋体" w:eastAsia="宋体" w:cs="宋体"/>
          <w:color w:val="auto"/>
          <w:spacing w:val="45"/>
          <w:sz w:val="43"/>
          <w:szCs w:val="43"/>
          <w:highlight w:val="none"/>
        </w:rPr>
        <w:t xml:space="preserve"> </w:t>
      </w:r>
      <w:r>
        <w:rPr>
          <w:rFonts w:ascii="宋体" w:hAnsi="宋体" w:eastAsia="宋体" w:cs="宋体"/>
          <w:color w:val="auto"/>
          <w:spacing w:val="-20"/>
          <w:sz w:val="43"/>
          <w:szCs w:val="43"/>
          <w:highlight w:val="none"/>
        </w:rPr>
        <w:t>响</w:t>
      </w:r>
      <w:r>
        <w:rPr>
          <w:rFonts w:ascii="宋体" w:hAnsi="宋体" w:eastAsia="宋体" w:cs="宋体"/>
          <w:color w:val="auto"/>
          <w:spacing w:val="23"/>
          <w:sz w:val="43"/>
          <w:szCs w:val="43"/>
          <w:highlight w:val="none"/>
        </w:rPr>
        <w:t xml:space="preserve"> </w:t>
      </w:r>
      <w:r>
        <w:rPr>
          <w:rFonts w:ascii="宋体" w:hAnsi="宋体" w:eastAsia="宋体" w:cs="宋体"/>
          <w:color w:val="auto"/>
          <w:spacing w:val="-20"/>
          <w:sz w:val="43"/>
          <w:szCs w:val="43"/>
          <w:highlight w:val="none"/>
        </w:rPr>
        <w:t>应</w:t>
      </w:r>
      <w:r>
        <w:rPr>
          <w:rFonts w:ascii="宋体" w:hAnsi="宋体" w:eastAsia="宋体" w:cs="宋体"/>
          <w:color w:val="auto"/>
          <w:spacing w:val="27"/>
          <w:sz w:val="43"/>
          <w:szCs w:val="43"/>
          <w:highlight w:val="none"/>
        </w:rPr>
        <w:t xml:space="preserve"> </w:t>
      </w:r>
      <w:r>
        <w:rPr>
          <w:rFonts w:ascii="宋体" w:hAnsi="宋体" w:eastAsia="宋体" w:cs="宋体"/>
          <w:color w:val="auto"/>
          <w:spacing w:val="-20"/>
          <w:sz w:val="43"/>
          <w:szCs w:val="43"/>
          <w:highlight w:val="none"/>
        </w:rPr>
        <w:t>文</w:t>
      </w:r>
      <w:r>
        <w:rPr>
          <w:rFonts w:ascii="宋体" w:hAnsi="宋体" w:eastAsia="宋体" w:cs="宋体"/>
          <w:color w:val="auto"/>
          <w:spacing w:val="21"/>
          <w:sz w:val="43"/>
          <w:szCs w:val="43"/>
          <w:highlight w:val="none"/>
        </w:rPr>
        <w:t xml:space="preserve"> </w:t>
      </w:r>
      <w:r>
        <w:rPr>
          <w:rFonts w:ascii="宋体" w:hAnsi="宋体" w:eastAsia="宋体" w:cs="宋体"/>
          <w:color w:val="auto"/>
          <w:spacing w:val="-20"/>
          <w:sz w:val="43"/>
          <w:szCs w:val="43"/>
          <w:highlight w:val="none"/>
        </w:rPr>
        <w:t>件</w:t>
      </w:r>
    </w:p>
    <w:p w14:paraId="62344EB1">
      <w:pPr>
        <w:shd w:val="clear"/>
        <w:spacing w:line="265" w:lineRule="auto"/>
        <w:rPr>
          <w:rFonts w:ascii="Arial"/>
          <w:color w:val="auto"/>
          <w:sz w:val="21"/>
          <w:highlight w:val="none"/>
        </w:rPr>
      </w:pPr>
    </w:p>
    <w:p w14:paraId="623360FD">
      <w:pPr>
        <w:shd w:val="clear"/>
        <w:spacing w:line="265" w:lineRule="auto"/>
        <w:rPr>
          <w:rFonts w:ascii="Arial"/>
          <w:color w:val="auto"/>
          <w:sz w:val="21"/>
          <w:highlight w:val="none"/>
        </w:rPr>
      </w:pPr>
    </w:p>
    <w:p w14:paraId="656730B7">
      <w:pPr>
        <w:shd w:val="clear"/>
        <w:spacing w:line="266" w:lineRule="auto"/>
        <w:rPr>
          <w:rFonts w:ascii="Arial"/>
          <w:color w:val="auto"/>
          <w:sz w:val="21"/>
          <w:highlight w:val="none"/>
        </w:rPr>
      </w:pPr>
    </w:p>
    <w:p w14:paraId="6DE5B7DD">
      <w:pPr>
        <w:shd w:val="clear"/>
        <w:spacing w:line="266" w:lineRule="auto"/>
        <w:rPr>
          <w:rFonts w:ascii="Arial"/>
          <w:color w:val="auto"/>
          <w:sz w:val="21"/>
          <w:highlight w:val="none"/>
        </w:rPr>
      </w:pPr>
    </w:p>
    <w:p w14:paraId="57986B08">
      <w:pPr>
        <w:shd w:val="clear"/>
        <w:spacing w:before="188" w:line="185" w:lineRule="auto"/>
        <w:ind w:left="2294"/>
        <w:rPr>
          <w:rFonts w:ascii="Arial Unicode MS" w:hAnsi="Arial Unicode MS" w:eastAsia="Arial Unicode MS" w:cs="Arial Unicode MS"/>
          <w:color w:val="auto"/>
          <w:sz w:val="43"/>
          <w:szCs w:val="43"/>
          <w:highlight w:val="none"/>
        </w:rPr>
      </w:pPr>
      <w:r>
        <w:rPr>
          <w:rFonts w:ascii="Arial Unicode MS" w:hAnsi="Arial Unicode MS" w:eastAsia="Arial Unicode MS" w:cs="Arial Unicode MS"/>
          <w:color w:val="auto"/>
          <w:spacing w:val="-7"/>
          <w:sz w:val="43"/>
          <w:szCs w:val="43"/>
          <w:highlight w:val="none"/>
        </w:rPr>
        <w:t>商</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务</w:t>
      </w:r>
      <w:r>
        <w:rPr>
          <w:rFonts w:ascii="Arial Unicode MS" w:hAnsi="Arial Unicode MS" w:eastAsia="Arial Unicode MS" w:cs="Arial Unicode MS"/>
          <w:color w:val="auto"/>
          <w:spacing w:val="33"/>
          <w:sz w:val="43"/>
          <w:szCs w:val="43"/>
          <w:highlight w:val="none"/>
        </w:rPr>
        <w:t xml:space="preserve">  </w:t>
      </w:r>
      <w:r>
        <w:rPr>
          <w:rFonts w:ascii="Arial Unicode MS" w:hAnsi="Arial Unicode MS" w:eastAsia="Arial Unicode MS" w:cs="Arial Unicode MS"/>
          <w:color w:val="auto"/>
          <w:spacing w:val="-7"/>
          <w:sz w:val="43"/>
          <w:szCs w:val="43"/>
          <w:highlight w:val="none"/>
        </w:rPr>
        <w:t>技</w:t>
      </w:r>
      <w:r>
        <w:rPr>
          <w:rFonts w:ascii="Arial Unicode MS" w:hAnsi="Arial Unicode MS" w:eastAsia="Arial Unicode MS" w:cs="Arial Unicode MS"/>
          <w:color w:val="auto"/>
          <w:spacing w:val="32"/>
          <w:sz w:val="43"/>
          <w:szCs w:val="43"/>
          <w:highlight w:val="none"/>
        </w:rPr>
        <w:t xml:space="preserve">  </w:t>
      </w:r>
      <w:r>
        <w:rPr>
          <w:rFonts w:ascii="Arial Unicode MS" w:hAnsi="Arial Unicode MS" w:eastAsia="Arial Unicode MS" w:cs="Arial Unicode MS"/>
          <w:color w:val="auto"/>
          <w:spacing w:val="-7"/>
          <w:sz w:val="43"/>
          <w:szCs w:val="43"/>
          <w:highlight w:val="none"/>
        </w:rPr>
        <w:t>术   文</w:t>
      </w:r>
      <w:r>
        <w:rPr>
          <w:rFonts w:ascii="Arial Unicode MS" w:hAnsi="Arial Unicode MS" w:eastAsia="Arial Unicode MS" w:cs="Arial Unicode MS"/>
          <w:color w:val="auto"/>
          <w:spacing w:val="35"/>
          <w:sz w:val="43"/>
          <w:szCs w:val="43"/>
          <w:highlight w:val="none"/>
        </w:rPr>
        <w:t xml:space="preserve">  </w:t>
      </w:r>
      <w:r>
        <w:rPr>
          <w:rFonts w:ascii="Arial Unicode MS" w:hAnsi="Arial Unicode MS" w:eastAsia="Arial Unicode MS" w:cs="Arial Unicode MS"/>
          <w:color w:val="auto"/>
          <w:spacing w:val="-7"/>
          <w:sz w:val="43"/>
          <w:szCs w:val="43"/>
          <w:highlight w:val="none"/>
        </w:rPr>
        <w:t>件</w:t>
      </w:r>
    </w:p>
    <w:p w14:paraId="1E7458DF">
      <w:pPr>
        <w:shd w:val="clear"/>
        <w:spacing w:line="242" w:lineRule="auto"/>
        <w:rPr>
          <w:rFonts w:ascii="Arial"/>
          <w:color w:val="auto"/>
          <w:sz w:val="21"/>
          <w:highlight w:val="none"/>
        </w:rPr>
      </w:pPr>
    </w:p>
    <w:p w14:paraId="2E72B084">
      <w:pPr>
        <w:shd w:val="clear"/>
        <w:spacing w:line="243" w:lineRule="auto"/>
        <w:rPr>
          <w:rFonts w:ascii="Arial"/>
          <w:color w:val="auto"/>
          <w:sz w:val="21"/>
          <w:highlight w:val="none"/>
        </w:rPr>
      </w:pPr>
    </w:p>
    <w:p w14:paraId="3932725C">
      <w:pPr>
        <w:shd w:val="clear"/>
        <w:spacing w:line="243" w:lineRule="auto"/>
        <w:rPr>
          <w:rFonts w:ascii="Arial"/>
          <w:color w:val="auto"/>
          <w:sz w:val="21"/>
          <w:highlight w:val="none"/>
        </w:rPr>
      </w:pPr>
    </w:p>
    <w:p w14:paraId="2F99C4AF">
      <w:pPr>
        <w:shd w:val="clear"/>
        <w:spacing w:line="243" w:lineRule="auto"/>
        <w:rPr>
          <w:rFonts w:ascii="Arial"/>
          <w:color w:val="auto"/>
          <w:sz w:val="21"/>
          <w:highlight w:val="none"/>
        </w:rPr>
      </w:pPr>
    </w:p>
    <w:p w14:paraId="5807C1A5">
      <w:pPr>
        <w:shd w:val="clear"/>
        <w:spacing w:line="243" w:lineRule="auto"/>
        <w:rPr>
          <w:rFonts w:ascii="Arial"/>
          <w:color w:val="auto"/>
          <w:sz w:val="21"/>
          <w:highlight w:val="none"/>
        </w:rPr>
      </w:pPr>
    </w:p>
    <w:p w14:paraId="302275BC">
      <w:pPr>
        <w:shd w:val="clear"/>
        <w:spacing w:line="243" w:lineRule="auto"/>
        <w:rPr>
          <w:rFonts w:ascii="Arial"/>
          <w:color w:val="auto"/>
          <w:sz w:val="21"/>
          <w:highlight w:val="none"/>
        </w:rPr>
      </w:pPr>
    </w:p>
    <w:p w14:paraId="2BCAA46F">
      <w:pPr>
        <w:shd w:val="clear"/>
        <w:spacing w:line="243" w:lineRule="auto"/>
        <w:rPr>
          <w:rFonts w:ascii="Arial"/>
          <w:color w:val="auto"/>
          <w:sz w:val="21"/>
          <w:highlight w:val="none"/>
        </w:rPr>
      </w:pPr>
    </w:p>
    <w:p w14:paraId="5FBEBC38">
      <w:pPr>
        <w:shd w:val="clear"/>
        <w:spacing w:line="243" w:lineRule="auto"/>
        <w:rPr>
          <w:rFonts w:ascii="Arial"/>
          <w:color w:val="auto"/>
          <w:sz w:val="21"/>
          <w:highlight w:val="none"/>
        </w:rPr>
      </w:pPr>
    </w:p>
    <w:p w14:paraId="443FC182">
      <w:pPr>
        <w:shd w:val="clear"/>
        <w:spacing w:line="243" w:lineRule="auto"/>
        <w:rPr>
          <w:rFonts w:ascii="Arial"/>
          <w:color w:val="auto"/>
          <w:sz w:val="21"/>
          <w:highlight w:val="none"/>
        </w:rPr>
      </w:pPr>
    </w:p>
    <w:p w14:paraId="0FC8D923">
      <w:pPr>
        <w:shd w:val="clear"/>
        <w:spacing w:line="243" w:lineRule="auto"/>
        <w:rPr>
          <w:rFonts w:ascii="Arial"/>
          <w:color w:val="auto"/>
          <w:sz w:val="21"/>
          <w:highlight w:val="none"/>
        </w:rPr>
      </w:pPr>
    </w:p>
    <w:p w14:paraId="0E9F97C9">
      <w:pPr>
        <w:shd w:val="clea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项目名称：</w:t>
      </w:r>
    </w:p>
    <w:p w14:paraId="1E4CFCCD">
      <w:pPr>
        <w:shd w:val="clear"/>
        <w:spacing w:line="328" w:lineRule="auto"/>
        <w:rPr>
          <w:rFonts w:ascii="Arial"/>
          <w:color w:val="auto"/>
          <w:sz w:val="21"/>
          <w:highlight w:val="none"/>
        </w:rPr>
      </w:pPr>
    </w:p>
    <w:p w14:paraId="76059816">
      <w:pPr>
        <w:shd w:val="clear"/>
        <w:spacing w:line="328" w:lineRule="auto"/>
        <w:rPr>
          <w:rFonts w:ascii="Arial"/>
          <w:color w:val="auto"/>
          <w:sz w:val="21"/>
          <w:highlight w:val="none"/>
        </w:rPr>
      </w:pPr>
    </w:p>
    <w:p w14:paraId="5891EBEF">
      <w:pPr>
        <w:shd w:val="clear"/>
        <w:spacing w:before="101" w:line="226" w:lineRule="auto"/>
        <w:ind w:left="622"/>
        <w:rPr>
          <w:rFonts w:ascii="宋体" w:hAnsi="宋体" w:eastAsia="宋体" w:cs="宋体"/>
          <w:color w:val="auto"/>
          <w:sz w:val="31"/>
          <w:szCs w:val="31"/>
          <w:highlight w:val="none"/>
        </w:rPr>
      </w:pPr>
      <w:r>
        <w:rPr>
          <w:rFonts w:ascii="宋体" w:hAnsi="宋体" w:eastAsia="宋体" w:cs="宋体"/>
          <w:color w:val="auto"/>
          <w:spacing w:val="3"/>
          <w:sz w:val="31"/>
          <w:szCs w:val="31"/>
          <w:highlight w:val="none"/>
        </w:rPr>
        <w:t>项目编号：</w:t>
      </w:r>
    </w:p>
    <w:p w14:paraId="65C00F09">
      <w:pPr>
        <w:shd w:val="clear"/>
        <w:spacing w:line="328" w:lineRule="auto"/>
        <w:rPr>
          <w:rFonts w:ascii="Arial"/>
          <w:color w:val="auto"/>
          <w:sz w:val="21"/>
          <w:highlight w:val="none"/>
        </w:rPr>
      </w:pPr>
    </w:p>
    <w:p w14:paraId="02F640F2">
      <w:pPr>
        <w:shd w:val="clear"/>
        <w:spacing w:line="328" w:lineRule="auto"/>
        <w:rPr>
          <w:rFonts w:ascii="Arial"/>
          <w:color w:val="auto"/>
          <w:sz w:val="21"/>
          <w:highlight w:val="none"/>
        </w:rPr>
      </w:pPr>
    </w:p>
    <w:p w14:paraId="2BD4DC0B">
      <w:pPr>
        <w:shd w:val="clear"/>
        <w:spacing w:before="102" w:line="226" w:lineRule="auto"/>
        <w:ind w:right="38"/>
        <w:jc w:val="right"/>
        <w:rPr>
          <w:rFonts w:ascii="宋体" w:hAnsi="宋体" w:eastAsia="宋体" w:cs="宋体"/>
          <w:color w:val="auto"/>
          <w:sz w:val="31"/>
          <w:szCs w:val="31"/>
          <w:highlight w:val="none"/>
        </w:rPr>
      </w:pPr>
      <w:r>
        <w:rPr>
          <w:rFonts w:ascii="宋体" w:hAnsi="宋体" w:eastAsia="宋体" w:cs="宋体"/>
          <w:color w:val="auto"/>
          <w:spacing w:val="-7"/>
          <w:sz w:val="31"/>
          <w:szCs w:val="31"/>
          <w:highlight w:val="none"/>
        </w:rPr>
        <w:t>所竞分标（如有则填写，</w:t>
      </w:r>
      <w:r>
        <w:rPr>
          <w:rFonts w:ascii="宋体" w:hAnsi="宋体" w:eastAsia="宋体" w:cs="宋体"/>
          <w:color w:val="auto"/>
          <w:spacing w:val="91"/>
          <w:sz w:val="31"/>
          <w:szCs w:val="31"/>
          <w:highlight w:val="none"/>
        </w:rPr>
        <w:t xml:space="preserve"> </w:t>
      </w:r>
      <w:r>
        <w:rPr>
          <w:rFonts w:ascii="宋体" w:hAnsi="宋体" w:eastAsia="宋体" w:cs="宋体"/>
          <w:color w:val="auto"/>
          <w:spacing w:val="-7"/>
          <w:sz w:val="31"/>
          <w:szCs w:val="31"/>
          <w:highlight w:val="none"/>
        </w:rPr>
        <w:t>无分标时填写“无”或者留空</w:t>
      </w:r>
      <w:r>
        <w:rPr>
          <w:rFonts w:ascii="宋体" w:hAnsi="宋体" w:eastAsia="宋体" w:cs="宋体"/>
          <w:color w:val="auto"/>
          <w:spacing w:val="-14"/>
          <w:sz w:val="31"/>
          <w:szCs w:val="31"/>
          <w:highlight w:val="none"/>
        </w:rPr>
        <w:t>）</w:t>
      </w:r>
      <w:r>
        <w:rPr>
          <w:rFonts w:ascii="宋体" w:hAnsi="宋体" w:eastAsia="宋体" w:cs="宋体"/>
          <w:color w:val="auto"/>
          <w:spacing w:val="29"/>
          <w:sz w:val="31"/>
          <w:szCs w:val="31"/>
          <w:highlight w:val="none"/>
        </w:rPr>
        <w:t xml:space="preserve"> </w:t>
      </w:r>
      <w:r>
        <w:rPr>
          <w:rFonts w:ascii="宋体" w:hAnsi="宋体" w:eastAsia="宋体" w:cs="宋体"/>
          <w:color w:val="auto"/>
          <w:spacing w:val="-14"/>
          <w:sz w:val="31"/>
          <w:szCs w:val="31"/>
          <w:highlight w:val="none"/>
        </w:rPr>
        <w:t>：</w:t>
      </w:r>
    </w:p>
    <w:p w14:paraId="49DA1629">
      <w:pPr>
        <w:shd w:val="clear"/>
        <w:spacing w:line="276" w:lineRule="auto"/>
        <w:rPr>
          <w:rFonts w:ascii="Arial"/>
          <w:color w:val="auto"/>
          <w:sz w:val="21"/>
          <w:highlight w:val="none"/>
        </w:rPr>
      </w:pPr>
    </w:p>
    <w:p w14:paraId="2A7B9976">
      <w:pPr>
        <w:shd w:val="clear"/>
        <w:spacing w:line="276" w:lineRule="auto"/>
        <w:rPr>
          <w:rFonts w:ascii="Arial"/>
          <w:color w:val="auto"/>
          <w:sz w:val="21"/>
          <w:highlight w:val="none"/>
        </w:rPr>
      </w:pPr>
    </w:p>
    <w:p w14:paraId="46E39E1B">
      <w:pPr>
        <w:shd w:val="clear"/>
        <w:spacing w:before="101" w:line="225" w:lineRule="auto"/>
        <w:ind w:left="617"/>
        <w:rPr>
          <w:rFonts w:ascii="宋体" w:hAnsi="宋体" w:eastAsia="宋体" w:cs="宋体"/>
          <w:color w:val="auto"/>
          <w:sz w:val="31"/>
          <w:szCs w:val="31"/>
          <w:highlight w:val="none"/>
        </w:rPr>
      </w:pPr>
      <w:r>
        <w:rPr>
          <w:rFonts w:ascii="宋体" w:hAnsi="宋体" w:eastAsia="宋体" w:cs="宋体"/>
          <w:color w:val="auto"/>
          <w:spacing w:val="-1"/>
          <w:sz w:val="31"/>
          <w:szCs w:val="31"/>
          <w:highlight w:val="none"/>
        </w:rPr>
        <w:t>供应商名称：</w:t>
      </w:r>
    </w:p>
    <w:p w14:paraId="08FB910C">
      <w:pPr>
        <w:shd w:val="clear"/>
        <w:spacing w:line="242" w:lineRule="auto"/>
        <w:rPr>
          <w:rFonts w:ascii="Arial"/>
          <w:color w:val="auto"/>
          <w:sz w:val="21"/>
          <w:highlight w:val="none"/>
        </w:rPr>
      </w:pPr>
    </w:p>
    <w:p w14:paraId="7212C342">
      <w:pPr>
        <w:shd w:val="clear"/>
        <w:spacing w:line="242" w:lineRule="auto"/>
        <w:rPr>
          <w:rFonts w:ascii="Arial"/>
          <w:color w:val="auto"/>
          <w:sz w:val="21"/>
          <w:highlight w:val="none"/>
        </w:rPr>
      </w:pPr>
    </w:p>
    <w:p w14:paraId="0B791AA1">
      <w:pPr>
        <w:shd w:val="clear"/>
        <w:spacing w:line="242" w:lineRule="auto"/>
        <w:rPr>
          <w:rFonts w:ascii="Arial"/>
          <w:color w:val="auto"/>
          <w:sz w:val="21"/>
          <w:highlight w:val="none"/>
        </w:rPr>
      </w:pPr>
    </w:p>
    <w:p w14:paraId="1AD2363E">
      <w:pPr>
        <w:shd w:val="clear"/>
        <w:spacing w:line="242" w:lineRule="auto"/>
        <w:rPr>
          <w:rFonts w:ascii="Arial"/>
          <w:color w:val="auto"/>
          <w:sz w:val="21"/>
          <w:highlight w:val="none"/>
        </w:rPr>
      </w:pPr>
    </w:p>
    <w:p w14:paraId="06929DF5">
      <w:pPr>
        <w:shd w:val="clear"/>
        <w:spacing w:line="243" w:lineRule="auto"/>
        <w:rPr>
          <w:rFonts w:ascii="Arial"/>
          <w:color w:val="auto"/>
          <w:sz w:val="21"/>
          <w:highlight w:val="none"/>
        </w:rPr>
      </w:pPr>
    </w:p>
    <w:p w14:paraId="5F0BB939">
      <w:pPr>
        <w:shd w:val="clear"/>
        <w:spacing w:line="243" w:lineRule="auto"/>
        <w:rPr>
          <w:rFonts w:ascii="Arial"/>
          <w:color w:val="auto"/>
          <w:sz w:val="21"/>
          <w:highlight w:val="none"/>
        </w:rPr>
      </w:pPr>
    </w:p>
    <w:p w14:paraId="22CB2731">
      <w:pPr>
        <w:shd w:val="clear"/>
        <w:spacing w:line="243" w:lineRule="auto"/>
        <w:rPr>
          <w:rFonts w:ascii="Arial"/>
          <w:color w:val="auto"/>
          <w:sz w:val="21"/>
          <w:highlight w:val="none"/>
        </w:rPr>
      </w:pPr>
    </w:p>
    <w:p w14:paraId="299E0A48">
      <w:pPr>
        <w:shd w:val="clear"/>
        <w:spacing w:line="243" w:lineRule="auto"/>
        <w:rPr>
          <w:rFonts w:ascii="Arial"/>
          <w:color w:val="auto"/>
          <w:sz w:val="21"/>
          <w:highlight w:val="none"/>
        </w:rPr>
      </w:pPr>
    </w:p>
    <w:p w14:paraId="0726CE5E">
      <w:pPr>
        <w:shd w:val="clear"/>
        <w:spacing w:before="101" w:line="226" w:lineRule="auto"/>
        <w:ind w:left="3582"/>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1"/>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1B2024A3">
      <w:pPr>
        <w:shd w:val="clear"/>
        <w:spacing w:line="226" w:lineRule="auto"/>
        <w:rPr>
          <w:rFonts w:ascii="宋体" w:hAnsi="宋体" w:eastAsia="宋体" w:cs="宋体"/>
          <w:color w:val="auto"/>
          <w:sz w:val="31"/>
          <w:szCs w:val="31"/>
          <w:highlight w:val="none"/>
        </w:rPr>
        <w:sectPr>
          <w:footerReference r:id="rId9" w:type="default"/>
          <w:pgSz w:w="11907" w:h="16839"/>
          <w:pgMar w:top="1417" w:right="1417" w:bottom="1417" w:left="1417" w:header="1134" w:footer="1134" w:gutter="0"/>
          <w:pgNumType w:fmt="decimal"/>
          <w:cols w:space="720" w:num="1"/>
          <w:rtlGutter w:val="0"/>
        </w:sectPr>
      </w:pPr>
    </w:p>
    <w:p w14:paraId="5BD55C1C">
      <w:pPr>
        <w:shd w:val="clear"/>
        <w:spacing w:before="101" w:line="226" w:lineRule="auto"/>
        <w:ind w:left="241"/>
        <w:rPr>
          <w:rFonts w:ascii="宋体" w:hAnsi="宋体" w:eastAsia="宋体" w:cs="宋体"/>
          <w:color w:val="auto"/>
          <w:sz w:val="31"/>
          <w:szCs w:val="31"/>
          <w:highlight w:val="none"/>
        </w:rPr>
      </w:pPr>
      <w:r>
        <w:rPr>
          <w:rFonts w:ascii="宋体" w:hAnsi="宋体" w:eastAsia="宋体" w:cs="宋体"/>
          <w:color w:val="auto"/>
          <w:spacing w:val="8"/>
          <w:sz w:val="31"/>
          <w:szCs w:val="31"/>
          <w:highlight w:val="none"/>
        </w:rPr>
        <w:t>2.商务技术文件目录</w:t>
      </w:r>
    </w:p>
    <w:p w14:paraId="7A054958">
      <w:pPr>
        <w:shd w:val="clear"/>
        <w:spacing w:line="295" w:lineRule="auto"/>
        <w:rPr>
          <w:rFonts w:ascii="Arial"/>
          <w:color w:val="auto"/>
          <w:sz w:val="21"/>
          <w:highlight w:val="none"/>
        </w:rPr>
      </w:pPr>
    </w:p>
    <w:p w14:paraId="0D6DE343">
      <w:pPr>
        <w:shd w:val="clear"/>
        <w:spacing w:before="101" w:line="624" w:lineRule="exact"/>
        <w:jc w:val="right"/>
        <w:rPr>
          <w:rFonts w:ascii="宋体" w:hAnsi="宋体" w:eastAsia="宋体" w:cs="宋体"/>
          <w:color w:val="auto"/>
          <w:sz w:val="31"/>
          <w:szCs w:val="31"/>
          <w:highlight w:val="none"/>
        </w:rPr>
      </w:pPr>
      <w:r>
        <w:rPr>
          <w:rFonts w:ascii="宋体" w:hAnsi="宋体" w:eastAsia="宋体" w:cs="宋体"/>
          <w:color w:val="auto"/>
          <w:spacing w:val="4"/>
          <w:position w:val="23"/>
          <w:sz w:val="31"/>
          <w:szCs w:val="31"/>
          <w:highlight w:val="none"/>
        </w:rPr>
        <w:t>根据磋商文件规定及供应商提供的材料自行编写目录（部分格式</w:t>
      </w:r>
    </w:p>
    <w:p w14:paraId="407CB6FE">
      <w:pPr>
        <w:shd w:val="clear"/>
        <w:spacing w:line="225" w:lineRule="auto"/>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后附）。</w:t>
      </w:r>
    </w:p>
    <w:p w14:paraId="2D1FC291">
      <w:pPr>
        <w:shd w:val="clear"/>
        <w:spacing w:line="225" w:lineRule="auto"/>
        <w:rPr>
          <w:rFonts w:ascii="宋体" w:hAnsi="宋体" w:eastAsia="宋体" w:cs="宋体"/>
          <w:color w:val="auto"/>
          <w:sz w:val="31"/>
          <w:szCs w:val="31"/>
          <w:highlight w:val="none"/>
        </w:rPr>
        <w:sectPr>
          <w:footerReference r:id="rId10" w:type="default"/>
          <w:pgSz w:w="11907" w:h="16839"/>
          <w:pgMar w:top="1417" w:right="1417" w:bottom="1417" w:left="1417" w:header="0" w:footer="856" w:gutter="0"/>
          <w:pgNumType w:fmt="decimal"/>
          <w:cols w:space="720" w:num="1"/>
          <w:rtlGutter w:val="0"/>
        </w:sectPr>
      </w:pPr>
    </w:p>
    <w:p w14:paraId="25DF411C">
      <w:pPr>
        <w:shd w:val="clear"/>
        <w:spacing w:line="520" w:lineRule="exact"/>
        <w:jc w:val="center"/>
        <w:rPr>
          <w:rFonts w:ascii="宋体" w:hAnsi="宋体" w:cs="宋体"/>
          <w:b/>
          <w:color w:val="auto"/>
          <w:kern w:val="1"/>
          <w:sz w:val="32"/>
          <w:szCs w:val="32"/>
          <w:highlight w:val="none"/>
        </w:rPr>
      </w:pPr>
      <w:r>
        <w:rPr>
          <w:rFonts w:ascii="宋体" w:hAnsi="宋体" w:cs="宋体"/>
          <w:b/>
          <w:color w:val="auto"/>
          <w:kern w:val="1"/>
          <w:sz w:val="32"/>
          <w:szCs w:val="32"/>
          <w:highlight w:val="none"/>
        </w:rPr>
        <w:t>磋 商 书</w:t>
      </w:r>
      <w:r>
        <w:rPr>
          <w:rFonts w:ascii="宋体" w:hAnsi="宋体" w:cs="宋体"/>
          <w:b/>
          <w:color w:val="auto"/>
          <w:spacing w:val="5"/>
          <w:kern w:val="1"/>
          <w:sz w:val="32"/>
          <w:szCs w:val="32"/>
          <w:highlight w:val="none"/>
        </w:rPr>
        <w:t>（格式）</w:t>
      </w:r>
    </w:p>
    <w:p w14:paraId="5724BD47">
      <w:pPr>
        <w:shd w:val="clear"/>
        <w:spacing w:line="520" w:lineRule="exact"/>
        <w:jc w:val="center"/>
        <w:rPr>
          <w:rFonts w:ascii="宋体" w:hAnsi="宋体" w:cs="宋体"/>
          <w:b/>
          <w:color w:val="auto"/>
          <w:kern w:val="1"/>
          <w:szCs w:val="21"/>
          <w:highlight w:val="none"/>
        </w:rPr>
      </w:pPr>
    </w:p>
    <w:p w14:paraId="14457641">
      <w:pPr>
        <w:pStyle w:val="32"/>
        <w:shd w:val="clear"/>
        <w:spacing w:line="520" w:lineRule="exact"/>
        <w:rPr>
          <w:color w:val="auto"/>
          <w:sz w:val="24"/>
          <w:szCs w:val="24"/>
          <w:highlight w:val="none"/>
        </w:rPr>
      </w:pPr>
      <w:r>
        <w:rPr>
          <w:rFonts w:hint="eastAsia"/>
          <w:color w:val="auto"/>
          <w:sz w:val="24"/>
          <w:szCs w:val="24"/>
          <w:highlight w:val="none"/>
          <w:u w:val="single"/>
          <w:lang w:eastAsia="zh-CN"/>
        </w:rPr>
        <w:t>广西北部湾宏亚建设管理有限公司</w:t>
      </w:r>
      <w:r>
        <w:rPr>
          <w:color w:val="auto"/>
          <w:sz w:val="24"/>
          <w:szCs w:val="24"/>
          <w:highlight w:val="none"/>
        </w:rPr>
        <w:t>：</w:t>
      </w:r>
    </w:p>
    <w:p w14:paraId="76D37235">
      <w:pPr>
        <w:pStyle w:val="32"/>
        <w:shd w:val="clear"/>
        <w:spacing w:line="520" w:lineRule="exact"/>
        <w:ind w:firstLine="480"/>
        <w:rPr>
          <w:color w:val="auto"/>
          <w:sz w:val="24"/>
          <w:szCs w:val="24"/>
          <w:highlight w:val="none"/>
        </w:rPr>
      </w:pPr>
      <w:r>
        <w:rPr>
          <w:color w:val="auto"/>
          <w:sz w:val="24"/>
          <w:szCs w:val="24"/>
          <w:highlight w:val="none"/>
        </w:rPr>
        <w:t>依据贵方</w:t>
      </w:r>
      <w:r>
        <w:rPr>
          <w:color w:val="auto"/>
          <w:sz w:val="24"/>
          <w:szCs w:val="24"/>
          <w:highlight w:val="none"/>
          <w:u w:val="single"/>
        </w:rPr>
        <w:t>（项目名称/项目编号）</w:t>
      </w:r>
      <w:r>
        <w:rPr>
          <w:color w:val="auto"/>
          <w:sz w:val="24"/>
          <w:szCs w:val="24"/>
          <w:highlight w:val="none"/>
        </w:rPr>
        <w:t>项目政府采购的磋商邀请，我方</w:t>
      </w:r>
      <w:r>
        <w:rPr>
          <w:color w:val="auto"/>
          <w:sz w:val="24"/>
          <w:szCs w:val="24"/>
          <w:highlight w:val="none"/>
          <w:u w:val="single"/>
        </w:rPr>
        <w:t>（姓名和职务）</w:t>
      </w:r>
      <w:r>
        <w:rPr>
          <w:color w:val="auto"/>
          <w:sz w:val="24"/>
          <w:szCs w:val="24"/>
          <w:highlight w:val="none"/>
        </w:rPr>
        <w:t>经正式授权并代表本单位</w:t>
      </w:r>
      <w:r>
        <w:rPr>
          <w:color w:val="auto"/>
          <w:sz w:val="24"/>
          <w:szCs w:val="24"/>
          <w:highlight w:val="none"/>
          <w:u w:val="single"/>
        </w:rPr>
        <w:t>（供应商名称、地址）</w:t>
      </w:r>
      <w:r>
        <w:rPr>
          <w:color w:val="auto"/>
          <w:sz w:val="24"/>
          <w:szCs w:val="24"/>
          <w:highlight w:val="none"/>
        </w:rPr>
        <w:t>提交下述竞争性磋商响应文件</w:t>
      </w:r>
      <w:r>
        <w:rPr>
          <w:b/>
          <w:color w:val="auto"/>
          <w:sz w:val="24"/>
          <w:szCs w:val="24"/>
          <w:highlight w:val="none"/>
        </w:rPr>
        <w:t>（资格文件、价格文件、商务技术文件）</w:t>
      </w:r>
      <w:r>
        <w:rPr>
          <w:color w:val="auto"/>
          <w:sz w:val="24"/>
          <w:szCs w:val="24"/>
          <w:highlight w:val="none"/>
        </w:rPr>
        <w:t>。</w:t>
      </w:r>
    </w:p>
    <w:p w14:paraId="571BF3AD">
      <w:pPr>
        <w:pStyle w:val="32"/>
        <w:shd w:val="clear"/>
        <w:spacing w:line="520" w:lineRule="exact"/>
        <w:ind w:firstLine="480"/>
        <w:rPr>
          <w:color w:val="auto"/>
          <w:sz w:val="24"/>
          <w:szCs w:val="24"/>
          <w:highlight w:val="none"/>
        </w:rPr>
      </w:pPr>
      <w:r>
        <w:rPr>
          <w:color w:val="auto"/>
          <w:sz w:val="24"/>
          <w:szCs w:val="24"/>
          <w:highlight w:val="none"/>
        </w:rPr>
        <w:t>1. 报价表；</w:t>
      </w:r>
    </w:p>
    <w:p w14:paraId="62B9D31C">
      <w:pPr>
        <w:pStyle w:val="32"/>
        <w:shd w:val="clear"/>
        <w:spacing w:line="520" w:lineRule="exact"/>
        <w:ind w:firstLine="480"/>
        <w:rPr>
          <w:color w:val="auto"/>
          <w:sz w:val="24"/>
          <w:szCs w:val="24"/>
          <w:highlight w:val="none"/>
        </w:rPr>
      </w:pPr>
      <w:r>
        <w:rPr>
          <w:color w:val="auto"/>
          <w:sz w:val="24"/>
          <w:szCs w:val="24"/>
          <w:highlight w:val="none"/>
        </w:rPr>
        <w:t>2．服务方案(含服务承诺)；</w:t>
      </w:r>
    </w:p>
    <w:p w14:paraId="4AEA47E2">
      <w:pPr>
        <w:pStyle w:val="32"/>
        <w:shd w:val="clear"/>
        <w:spacing w:line="520" w:lineRule="exact"/>
        <w:ind w:firstLine="480"/>
        <w:rPr>
          <w:color w:val="auto"/>
          <w:sz w:val="24"/>
          <w:szCs w:val="24"/>
          <w:highlight w:val="none"/>
        </w:rPr>
      </w:pPr>
      <w:r>
        <w:rPr>
          <w:color w:val="auto"/>
          <w:sz w:val="24"/>
          <w:szCs w:val="24"/>
          <w:highlight w:val="none"/>
        </w:rPr>
        <w:t xml:space="preserve">3. 资格证明文件； </w:t>
      </w:r>
    </w:p>
    <w:p w14:paraId="69EB5935">
      <w:pPr>
        <w:pStyle w:val="32"/>
        <w:shd w:val="clear"/>
        <w:spacing w:line="520" w:lineRule="exact"/>
        <w:ind w:firstLine="480"/>
        <w:rPr>
          <w:color w:val="auto"/>
          <w:sz w:val="24"/>
          <w:szCs w:val="24"/>
          <w:highlight w:val="none"/>
        </w:rPr>
      </w:pPr>
      <w:r>
        <w:rPr>
          <w:color w:val="auto"/>
          <w:sz w:val="24"/>
          <w:szCs w:val="24"/>
          <w:highlight w:val="none"/>
        </w:rPr>
        <w:t>4. 按竞争性磋商文件供应商须知和采购需求提供的有关文件。</w:t>
      </w:r>
    </w:p>
    <w:p w14:paraId="1316D93B">
      <w:pPr>
        <w:pStyle w:val="32"/>
        <w:shd w:val="clear"/>
        <w:spacing w:line="520" w:lineRule="exact"/>
        <w:ind w:firstLine="315"/>
        <w:rPr>
          <w:color w:val="auto"/>
          <w:sz w:val="24"/>
          <w:szCs w:val="24"/>
          <w:highlight w:val="none"/>
        </w:rPr>
      </w:pPr>
      <w:r>
        <w:rPr>
          <w:color w:val="auto"/>
          <w:sz w:val="24"/>
          <w:szCs w:val="24"/>
          <w:highlight w:val="none"/>
        </w:rPr>
        <w:t>在此，授权代表宣布同意如下：</w:t>
      </w:r>
    </w:p>
    <w:p w14:paraId="78D23589">
      <w:pPr>
        <w:pStyle w:val="32"/>
        <w:shd w:val="clear"/>
        <w:spacing w:line="520" w:lineRule="exact"/>
        <w:ind w:firstLine="480" w:firstLineChars="200"/>
        <w:rPr>
          <w:color w:val="auto"/>
          <w:sz w:val="24"/>
          <w:szCs w:val="24"/>
          <w:highlight w:val="none"/>
        </w:rPr>
      </w:pPr>
      <w:r>
        <w:rPr>
          <w:color w:val="auto"/>
          <w:sz w:val="24"/>
          <w:szCs w:val="24"/>
          <w:highlight w:val="none"/>
        </w:rPr>
        <w:t>1. 将按竞争性磋商文件的约定履行合同责任和义务；</w:t>
      </w:r>
    </w:p>
    <w:p w14:paraId="0F4E3401">
      <w:pPr>
        <w:pStyle w:val="32"/>
        <w:shd w:val="clear"/>
        <w:spacing w:line="520" w:lineRule="exact"/>
        <w:ind w:firstLine="480" w:firstLineChars="200"/>
        <w:rPr>
          <w:color w:val="auto"/>
          <w:sz w:val="24"/>
          <w:szCs w:val="24"/>
          <w:highlight w:val="none"/>
        </w:rPr>
      </w:pPr>
      <w:r>
        <w:rPr>
          <w:color w:val="auto"/>
          <w:sz w:val="24"/>
          <w:szCs w:val="24"/>
          <w:highlight w:val="none"/>
        </w:rPr>
        <w:t>2. 已详细审查全部竞争性磋商文件，包括</w:t>
      </w:r>
      <w:r>
        <w:rPr>
          <w:color w:val="auto"/>
          <w:sz w:val="24"/>
          <w:szCs w:val="24"/>
          <w:highlight w:val="none"/>
          <w:u w:val="single"/>
        </w:rPr>
        <w:t>（补遗文件）（如果有的话）</w:t>
      </w:r>
      <w:r>
        <w:rPr>
          <w:color w:val="auto"/>
          <w:sz w:val="24"/>
          <w:szCs w:val="24"/>
          <w:highlight w:val="none"/>
        </w:rPr>
        <w:t>；</w:t>
      </w:r>
    </w:p>
    <w:p w14:paraId="39B59297">
      <w:pPr>
        <w:pStyle w:val="32"/>
        <w:shd w:val="clear"/>
        <w:spacing w:line="520" w:lineRule="exact"/>
        <w:ind w:firstLine="480" w:firstLineChars="200"/>
        <w:rPr>
          <w:color w:val="auto"/>
          <w:sz w:val="24"/>
          <w:szCs w:val="24"/>
          <w:highlight w:val="none"/>
        </w:rPr>
      </w:pPr>
      <w:r>
        <w:rPr>
          <w:color w:val="auto"/>
          <w:sz w:val="24"/>
          <w:szCs w:val="24"/>
          <w:highlight w:val="none"/>
        </w:rPr>
        <w:t>3. 同意提供按照贵方可能要求的与其磋商有关的一切数据或资料；</w:t>
      </w:r>
    </w:p>
    <w:p w14:paraId="61B32029">
      <w:pPr>
        <w:pStyle w:val="32"/>
        <w:shd w:val="clear"/>
        <w:spacing w:line="520" w:lineRule="exact"/>
        <w:ind w:firstLine="480" w:firstLineChars="200"/>
        <w:rPr>
          <w:color w:val="auto"/>
          <w:sz w:val="24"/>
          <w:szCs w:val="24"/>
          <w:highlight w:val="none"/>
          <w:u w:val="single"/>
        </w:rPr>
      </w:pPr>
      <w:r>
        <w:rPr>
          <w:color w:val="auto"/>
          <w:sz w:val="24"/>
          <w:szCs w:val="24"/>
          <w:highlight w:val="none"/>
        </w:rPr>
        <w:t>4. 与本磋商有关的一切正式往来信函请寄：</w:t>
      </w:r>
      <w:r>
        <w:rPr>
          <w:color w:val="auto"/>
          <w:sz w:val="24"/>
          <w:szCs w:val="24"/>
          <w:highlight w:val="none"/>
          <w:u w:val="single"/>
        </w:rPr>
        <w:t xml:space="preserve">                       </w:t>
      </w:r>
    </w:p>
    <w:p w14:paraId="4B61DE59">
      <w:pPr>
        <w:pStyle w:val="32"/>
        <w:shd w:val="clear"/>
        <w:spacing w:line="520" w:lineRule="exact"/>
        <w:ind w:firstLine="840"/>
        <w:rPr>
          <w:color w:val="auto"/>
          <w:sz w:val="24"/>
          <w:szCs w:val="24"/>
          <w:highlight w:val="none"/>
          <w:u w:val="single"/>
        </w:rPr>
      </w:pPr>
      <w:r>
        <w:rPr>
          <w:color w:val="auto"/>
          <w:sz w:val="24"/>
          <w:szCs w:val="24"/>
          <w:highlight w:val="none"/>
        </w:rPr>
        <w:t>开户银行：</w:t>
      </w:r>
      <w:r>
        <w:rPr>
          <w:color w:val="auto"/>
          <w:sz w:val="24"/>
          <w:szCs w:val="24"/>
          <w:highlight w:val="none"/>
          <w:u w:val="single"/>
        </w:rPr>
        <w:t xml:space="preserve">                         </w:t>
      </w:r>
      <w:r>
        <w:rPr>
          <w:color w:val="auto"/>
          <w:sz w:val="24"/>
          <w:szCs w:val="24"/>
          <w:highlight w:val="none"/>
        </w:rPr>
        <w:t xml:space="preserve">  帐号/行号：</w:t>
      </w:r>
      <w:r>
        <w:rPr>
          <w:color w:val="auto"/>
          <w:sz w:val="24"/>
          <w:szCs w:val="24"/>
          <w:highlight w:val="none"/>
          <w:u w:val="single"/>
        </w:rPr>
        <w:t xml:space="preserve">          </w:t>
      </w:r>
    </w:p>
    <w:p w14:paraId="3E440FBB">
      <w:pPr>
        <w:pStyle w:val="32"/>
        <w:shd w:val="clear"/>
        <w:spacing w:line="520" w:lineRule="exact"/>
        <w:ind w:firstLine="840"/>
        <w:rPr>
          <w:color w:val="auto"/>
          <w:sz w:val="24"/>
          <w:szCs w:val="24"/>
          <w:highlight w:val="none"/>
        </w:rPr>
      </w:pPr>
      <w:r>
        <w:rPr>
          <w:color w:val="auto"/>
          <w:sz w:val="24"/>
          <w:szCs w:val="24"/>
          <w:highlight w:val="none"/>
        </w:rPr>
        <w:t>电话/传真：</w:t>
      </w:r>
      <w:r>
        <w:rPr>
          <w:color w:val="auto"/>
          <w:sz w:val="24"/>
          <w:szCs w:val="24"/>
          <w:highlight w:val="none"/>
          <w:u w:val="single"/>
        </w:rPr>
        <w:t xml:space="preserve">                        </w:t>
      </w:r>
      <w:r>
        <w:rPr>
          <w:color w:val="auto"/>
          <w:sz w:val="24"/>
          <w:szCs w:val="24"/>
          <w:highlight w:val="none"/>
        </w:rPr>
        <w:t xml:space="preserve"> 电子函件：</w:t>
      </w:r>
      <w:r>
        <w:rPr>
          <w:color w:val="auto"/>
          <w:sz w:val="24"/>
          <w:szCs w:val="24"/>
          <w:highlight w:val="none"/>
          <w:u w:val="single"/>
        </w:rPr>
        <w:t xml:space="preserve">             </w:t>
      </w:r>
      <w:r>
        <w:rPr>
          <w:color w:val="auto"/>
          <w:sz w:val="24"/>
          <w:szCs w:val="24"/>
          <w:highlight w:val="none"/>
        </w:rPr>
        <w:t xml:space="preserve">              </w:t>
      </w:r>
    </w:p>
    <w:p w14:paraId="26BA7175">
      <w:pPr>
        <w:pStyle w:val="32"/>
        <w:shd w:val="clear"/>
        <w:spacing w:line="520" w:lineRule="exact"/>
        <w:ind w:firstLine="840"/>
        <w:rPr>
          <w:color w:val="auto"/>
          <w:sz w:val="24"/>
          <w:szCs w:val="24"/>
          <w:highlight w:val="none"/>
          <w:u w:val="single"/>
        </w:rPr>
      </w:pPr>
      <w:r>
        <w:rPr>
          <w:color w:val="auto"/>
          <w:sz w:val="24"/>
          <w:szCs w:val="24"/>
          <w:highlight w:val="none"/>
        </w:rPr>
        <w:t>日期：</w:t>
      </w:r>
      <w:r>
        <w:rPr>
          <w:color w:val="auto"/>
          <w:sz w:val="24"/>
          <w:szCs w:val="24"/>
          <w:highlight w:val="none"/>
          <w:u w:val="single"/>
        </w:rPr>
        <w:t xml:space="preserve">      </w:t>
      </w:r>
      <w:r>
        <w:rPr>
          <w:color w:val="auto"/>
          <w:sz w:val="24"/>
          <w:szCs w:val="24"/>
          <w:highlight w:val="none"/>
        </w:rPr>
        <w:t>年</w:t>
      </w:r>
      <w:r>
        <w:rPr>
          <w:color w:val="auto"/>
          <w:sz w:val="24"/>
          <w:szCs w:val="24"/>
          <w:highlight w:val="none"/>
          <w:u w:val="single"/>
        </w:rPr>
        <w:t xml:space="preserve">   </w:t>
      </w:r>
      <w:r>
        <w:rPr>
          <w:color w:val="auto"/>
          <w:sz w:val="24"/>
          <w:szCs w:val="24"/>
          <w:highlight w:val="none"/>
        </w:rPr>
        <w:t>月</w:t>
      </w:r>
      <w:r>
        <w:rPr>
          <w:color w:val="auto"/>
          <w:sz w:val="24"/>
          <w:szCs w:val="24"/>
          <w:highlight w:val="none"/>
          <w:u w:val="single"/>
        </w:rPr>
        <w:t xml:space="preserve">    </w:t>
      </w:r>
      <w:r>
        <w:rPr>
          <w:color w:val="auto"/>
          <w:sz w:val="24"/>
          <w:szCs w:val="24"/>
          <w:highlight w:val="none"/>
        </w:rPr>
        <w:t>日</w:t>
      </w:r>
    </w:p>
    <w:p w14:paraId="463C1CD5">
      <w:pPr>
        <w:pStyle w:val="32"/>
        <w:shd w:val="clear"/>
        <w:spacing w:line="520" w:lineRule="exact"/>
        <w:ind w:firstLine="840"/>
        <w:rPr>
          <w:color w:val="auto"/>
          <w:sz w:val="24"/>
          <w:szCs w:val="24"/>
          <w:highlight w:val="none"/>
          <w:u w:val="single"/>
        </w:rPr>
      </w:pPr>
      <w:r>
        <w:rPr>
          <w:color w:val="auto"/>
          <w:sz w:val="24"/>
          <w:szCs w:val="24"/>
          <w:highlight w:val="none"/>
        </w:rPr>
        <w:t>法定代表人（负责人）或委托代理人</w:t>
      </w:r>
      <w:r>
        <w:rPr>
          <w:rFonts w:hint="eastAsia"/>
          <w:b/>
          <w:bCs/>
          <w:color w:val="auto"/>
          <w:kern w:val="2"/>
          <w:sz w:val="24"/>
          <w:szCs w:val="24"/>
          <w:highlight w:val="none"/>
        </w:rPr>
        <w:t>（</w:t>
      </w:r>
      <w:r>
        <w:rPr>
          <w:rFonts w:hint="eastAsia"/>
          <w:b/>
          <w:bCs/>
          <w:color w:val="auto"/>
          <w:kern w:val="2"/>
          <w:sz w:val="24"/>
          <w:szCs w:val="24"/>
          <w:highlight w:val="none"/>
          <w:lang w:eastAsia="zh-CN"/>
        </w:rPr>
        <w:t>签字或者盖章或者电子签名</w:t>
      </w:r>
      <w:r>
        <w:rPr>
          <w:rFonts w:hint="eastAsia"/>
          <w:b/>
          <w:bCs/>
          <w:color w:val="auto"/>
          <w:kern w:val="2"/>
          <w:sz w:val="24"/>
          <w:szCs w:val="24"/>
          <w:highlight w:val="none"/>
        </w:rPr>
        <w:t>）</w:t>
      </w:r>
      <w:r>
        <w:rPr>
          <w:color w:val="auto"/>
          <w:sz w:val="24"/>
          <w:szCs w:val="24"/>
          <w:highlight w:val="none"/>
        </w:rPr>
        <w:t>：</w:t>
      </w:r>
      <w:r>
        <w:rPr>
          <w:color w:val="auto"/>
          <w:sz w:val="24"/>
          <w:szCs w:val="24"/>
          <w:highlight w:val="none"/>
          <w:u w:val="single"/>
        </w:rPr>
        <w:t xml:space="preserve">                        </w:t>
      </w:r>
    </w:p>
    <w:p w14:paraId="4BEE8925">
      <w:pPr>
        <w:pStyle w:val="32"/>
        <w:shd w:val="clear"/>
        <w:spacing w:line="520" w:lineRule="exact"/>
        <w:ind w:firstLine="840"/>
        <w:rPr>
          <w:color w:val="auto"/>
          <w:sz w:val="24"/>
          <w:szCs w:val="24"/>
          <w:highlight w:val="none"/>
        </w:rPr>
      </w:pPr>
      <w:r>
        <w:rPr>
          <w:color w:val="auto"/>
          <w:sz w:val="24"/>
          <w:szCs w:val="24"/>
          <w:highlight w:val="none"/>
        </w:rPr>
        <w:t>供应商名称（</w:t>
      </w:r>
      <w:r>
        <w:rPr>
          <w:rFonts w:hint="eastAsia" w:cs="宋体"/>
          <w:b/>
          <w:bCs/>
          <w:color w:val="auto"/>
          <w:sz w:val="24"/>
          <w:szCs w:val="24"/>
          <w:highlight w:val="none"/>
          <w:lang w:eastAsia="zh-CN"/>
        </w:rPr>
        <w:t>盖公章</w:t>
      </w:r>
      <w:r>
        <w:rPr>
          <w:color w:val="auto"/>
          <w:sz w:val="24"/>
          <w:szCs w:val="24"/>
          <w:highlight w:val="none"/>
        </w:rPr>
        <w:t>）：</w:t>
      </w:r>
      <w:r>
        <w:rPr>
          <w:color w:val="auto"/>
          <w:sz w:val="24"/>
          <w:szCs w:val="24"/>
          <w:highlight w:val="none"/>
          <w:u w:val="single"/>
        </w:rPr>
        <w:t xml:space="preserve">                                          </w:t>
      </w:r>
      <w:r>
        <w:rPr>
          <w:color w:val="auto"/>
          <w:sz w:val="24"/>
          <w:szCs w:val="24"/>
          <w:highlight w:val="none"/>
        </w:rPr>
        <w:t xml:space="preserve">       </w:t>
      </w:r>
    </w:p>
    <w:p w14:paraId="1E0A06B4">
      <w:pPr>
        <w:shd w:val="clear"/>
        <w:spacing w:line="500" w:lineRule="exact"/>
        <w:rPr>
          <w:rFonts w:ascii="宋体" w:hAnsi="宋体" w:cs="宋体"/>
          <w:color w:val="auto"/>
          <w:kern w:val="1"/>
          <w:szCs w:val="21"/>
          <w:highlight w:val="none"/>
        </w:rPr>
      </w:pPr>
    </w:p>
    <w:p w14:paraId="0C53FC77">
      <w:pPr>
        <w:shd w:val="clear"/>
        <w:spacing w:line="300" w:lineRule="auto"/>
        <w:jc w:val="center"/>
        <w:rPr>
          <w:rFonts w:ascii="黑体" w:hAnsi="黑体" w:eastAsia="黑体" w:cs="黑体"/>
          <w:color w:val="auto"/>
          <w:sz w:val="32"/>
          <w:szCs w:val="21"/>
          <w:highlight w:val="none"/>
        </w:rPr>
      </w:pPr>
      <w:r>
        <w:rPr>
          <w:color w:val="auto"/>
          <w:kern w:val="1"/>
          <w:highlight w:val="none"/>
        </w:rPr>
        <w:br w:type="page"/>
      </w:r>
      <w:r>
        <w:rPr>
          <w:rFonts w:ascii="宋体" w:hAnsi="宋体" w:cs="宋体"/>
          <w:b/>
          <w:color w:val="auto"/>
          <w:spacing w:val="5"/>
          <w:kern w:val="1"/>
          <w:sz w:val="32"/>
          <w:szCs w:val="32"/>
          <w:highlight w:val="none"/>
        </w:rPr>
        <w:t>承诺函（格式）</w:t>
      </w:r>
    </w:p>
    <w:p w14:paraId="3028E3CB">
      <w:pPr>
        <w:widowControl/>
        <w:shd w:val="clear"/>
        <w:ind w:firstLine="640"/>
        <w:jc w:val="left"/>
        <w:rPr>
          <w:rFonts w:ascii="仿宋_GB2312" w:hAnsi="仿宋_GB2312" w:eastAsia="仿宋" w:cs="仿宋_GB2312"/>
          <w:color w:val="auto"/>
          <w:sz w:val="32"/>
          <w:szCs w:val="21"/>
          <w:highlight w:val="none"/>
        </w:rPr>
      </w:pPr>
    </w:p>
    <w:p w14:paraId="2AE0D2F6">
      <w:pPr>
        <w:widowControl/>
        <w:shd w:val="clear"/>
        <w:spacing w:line="300" w:lineRule="auto"/>
        <w:jc w:val="left"/>
        <w:rPr>
          <w:rFonts w:ascii="宋体" w:hAnsi="宋体" w:cs="宋体"/>
          <w:color w:val="auto"/>
          <w:sz w:val="24"/>
          <w:szCs w:val="24"/>
          <w:highlight w:val="none"/>
        </w:rPr>
      </w:pPr>
      <w:r>
        <w:rPr>
          <w:rFonts w:hint="eastAsia" w:ascii="宋体" w:hAnsi="宋体" w:cs="Courier New"/>
          <w:color w:val="auto"/>
          <w:sz w:val="24"/>
          <w:szCs w:val="24"/>
          <w:highlight w:val="none"/>
          <w:u w:val="single"/>
          <w:lang w:eastAsia="zh-CN"/>
        </w:rPr>
        <w:t>广西北部湾宏亚建设管理有限公司</w:t>
      </w:r>
      <w:r>
        <w:rPr>
          <w:rFonts w:ascii="宋体" w:hAnsi="宋体" w:cs="宋体"/>
          <w:color w:val="auto"/>
          <w:sz w:val="24"/>
          <w:szCs w:val="24"/>
          <w:highlight w:val="none"/>
        </w:rPr>
        <w:t>：</w:t>
      </w:r>
    </w:p>
    <w:p w14:paraId="7B93FDEC">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我方作为本次采购项目的磋商供应商，根据磋商文件要求，现郑重承诺如下：</w:t>
      </w:r>
    </w:p>
    <w:p w14:paraId="228A2280">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63A4AC81">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二、参加本次采购活动，不存在与单位负责人为同一人或者存在直接控股、管理关系的其他供应商参与同一合同项下的政府采购活动的行为。</w:t>
      </w:r>
    </w:p>
    <w:p w14:paraId="5C1F4BE9">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三、为采购项目提供整体设计、规范编制或者项目管理、监理、检测等服务的供应商，不得再参加该采购项目的其他采购活动，我方承诺不属于此类禁止参加本项目的供应商。</w:t>
      </w:r>
    </w:p>
    <w:p w14:paraId="3990D70A">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四、参加本次采购活动，不存在和其他供应商在同一合同项下的采购项目中，同时委托同一个自然人、同一家庭的人员、同一单位的人员作为代理人的行为。</w:t>
      </w:r>
    </w:p>
    <w:p w14:paraId="29DA6BF2">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五、磋商文件中提供的能够给予我方带来优惠、好处的任何材料资料和技术、服务、商务、响应产品等响应承诺情况都是真实的、有效的、合法的。</w:t>
      </w:r>
    </w:p>
    <w:p w14:paraId="52AAE4C9">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六、参加本次采购活动，我方完全同意磋商文件第二章关于“成交费用”、 “履约保证金”的实质性要求，并承诺严格按照磋商文件要求履行。</w:t>
      </w:r>
    </w:p>
    <w:p w14:paraId="0D7FACEF">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220F95D8">
      <w:pPr>
        <w:widowControl/>
        <w:shd w:val="clear"/>
        <w:spacing w:line="300" w:lineRule="auto"/>
        <w:ind w:firstLine="420"/>
        <w:jc w:val="left"/>
        <w:rPr>
          <w:rFonts w:ascii="宋体" w:hAnsi="宋体" w:cs="宋体"/>
          <w:color w:val="auto"/>
          <w:sz w:val="24"/>
          <w:szCs w:val="24"/>
          <w:highlight w:val="none"/>
        </w:rPr>
      </w:pPr>
      <w:r>
        <w:rPr>
          <w:rFonts w:ascii="宋体" w:hAnsi="宋体" w:cs="宋体"/>
          <w:color w:val="auto"/>
          <w:sz w:val="24"/>
          <w:szCs w:val="24"/>
          <w:highlight w:val="none"/>
        </w:rPr>
        <w:t>我方对上述承诺的内容事项真实性负责。如经查实上述承诺的内容事项存在虚假，我方愿意接受以提供虚假材料谋取成交追究法律责任。</w:t>
      </w:r>
    </w:p>
    <w:p w14:paraId="1D057C76">
      <w:pPr>
        <w:shd w:val="clear"/>
        <w:spacing w:line="300" w:lineRule="auto"/>
        <w:ind w:right="1470"/>
        <w:rPr>
          <w:rFonts w:ascii="宋体" w:hAnsi="宋体" w:cs="宋体"/>
          <w:color w:val="auto"/>
          <w:sz w:val="24"/>
          <w:szCs w:val="24"/>
          <w:highlight w:val="none"/>
        </w:rPr>
      </w:pPr>
    </w:p>
    <w:p w14:paraId="061DFFDC">
      <w:pPr>
        <w:shd w:val="clea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5EFCFA92">
      <w:pPr>
        <w:shd w:val="clea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w:t>
      </w:r>
      <w:r>
        <w:rPr>
          <w:rFonts w:hint="eastAsia" w:ascii="宋体" w:hAnsi="宋体"/>
          <w:b/>
          <w:bCs/>
          <w:color w:val="auto"/>
          <w:kern w:val="2"/>
          <w:sz w:val="24"/>
          <w:szCs w:val="24"/>
          <w:highlight w:val="none"/>
          <w:lang w:eastAsia="zh-CN"/>
        </w:rPr>
        <w:t>签字或者盖章或者电子签名</w:t>
      </w:r>
      <w:r>
        <w:rPr>
          <w:rFonts w:hint="eastAsia" w:ascii="宋体" w:hAnsi="宋体"/>
          <w:b/>
          <w:bCs/>
          <w:color w:val="auto"/>
          <w:kern w:val="2"/>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77E1917">
      <w:pPr>
        <w:shd w:val="clea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签发日期：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5EBB305F">
      <w:pPr>
        <w:shd w:val="clear"/>
        <w:spacing w:line="300" w:lineRule="auto"/>
        <w:jc w:val="center"/>
        <w:rPr>
          <w:rFonts w:ascii="宋体" w:hAnsi="宋体" w:cs="宋体"/>
          <w:b/>
          <w:color w:val="auto"/>
          <w:spacing w:val="5"/>
          <w:kern w:val="1"/>
          <w:sz w:val="32"/>
          <w:szCs w:val="32"/>
          <w:highlight w:val="none"/>
        </w:rPr>
      </w:pPr>
      <w:r>
        <w:rPr>
          <w:rFonts w:ascii="宋体" w:hAnsi="宋体" w:cs="宋体"/>
          <w:b/>
          <w:color w:val="auto"/>
          <w:sz w:val="44"/>
          <w:szCs w:val="44"/>
          <w:highlight w:val="none"/>
        </w:rPr>
        <w:br w:type="page"/>
      </w:r>
      <w:r>
        <w:rPr>
          <w:rFonts w:ascii="宋体" w:hAnsi="宋体" w:cs="宋体"/>
          <w:b/>
          <w:color w:val="auto"/>
          <w:spacing w:val="5"/>
          <w:kern w:val="1"/>
          <w:sz w:val="32"/>
          <w:szCs w:val="32"/>
          <w:highlight w:val="none"/>
        </w:rPr>
        <w:t>商务、服务（技术）响应、偏离情况说明表</w:t>
      </w:r>
      <w:r>
        <w:rPr>
          <w:rFonts w:hint="eastAsia" w:ascii="宋体" w:hAnsi="宋体" w:eastAsia="宋体" w:cs="宋体"/>
          <w:b/>
          <w:bCs w:val="0"/>
          <w:color w:val="auto"/>
          <w:sz w:val="32"/>
          <w:szCs w:val="32"/>
          <w:highlight w:val="none"/>
        </w:rPr>
        <w:t>（格式）</w:t>
      </w:r>
    </w:p>
    <w:p w14:paraId="6B3C8F43">
      <w:pPr>
        <w:shd w:val="clear"/>
        <w:spacing w:line="300" w:lineRule="auto"/>
        <w:rPr>
          <w:rFonts w:ascii="宋体" w:hAnsi="宋体" w:cs="宋体"/>
          <w:color w:val="auto"/>
          <w:kern w:val="1"/>
          <w:szCs w:val="21"/>
          <w:highlight w:val="none"/>
        </w:rPr>
      </w:pPr>
    </w:p>
    <w:p w14:paraId="04C9EFB8">
      <w:pPr>
        <w:shd w:val="clear"/>
        <w:spacing w:line="500" w:lineRule="exact"/>
        <w:rPr>
          <w:rFonts w:ascii="宋体" w:hAnsi="宋体" w:cs="宋体"/>
          <w:color w:val="auto"/>
          <w:kern w:val="1"/>
          <w:sz w:val="24"/>
          <w:szCs w:val="24"/>
          <w:highlight w:val="none"/>
          <w:u w:val="single"/>
        </w:rPr>
      </w:pPr>
      <w:r>
        <w:rPr>
          <w:rFonts w:ascii="宋体" w:hAnsi="宋体" w:cs="宋体"/>
          <w:color w:val="auto"/>
          <w:kern w:val="1"/>
          <w:sz w:val="24"/>
          <w:szCs w:val="24"/>
          <w:highlight w:val="none"/>
        </w:rPr>
        <w:t>项目名称:</w:t>
      </w:r>
      <w:r>
        <w:rPr>
          <w:rFonts w:ascii="宋体" w:hAnsi="宋体" w:cs="宋体"/>
          <w:color w:val="auto"/>
          <w:kern w:val="1"/>
          <w:sz w:val="24"/>
          <w:szCs w:val="24"/>
          <w:highlight w:val="none"/>
          <w:u w:val="single"/>
        </w:rPr>
        <w:t xml:space="preserve">                 </w:t>
      </w:r>
    </w:p>
    <w:p w14:paraId="49FE4935">
      <w:pPr>
        <w:shd w:val="clear"/>
        <w:spacing w:line="500" w:lineRule="exact"/>
        <w:rPr>
          <w:rFonts w:ascii="宋体" w:hAnsi="宋体" w:cs="宋体"/>
          <w:color w:val="auto"/>
          <w:kern w:val="1"/>
          <w:sz w:val="24"/>
          <w:szCs w:val="24"/>
          <w:highlight w:val="none"/>
        </w:rPr>
      </w:pPr>
      <w:r>
        <w:rPr>
          <w:rFonts w:ascii="宋体" w:hAnsi="宋体" w:cs="宋体"/>
          <w:color w:val="auto"/>
          <w:kern w:val="1"/>
          <w:sz w:val="24"/>
          <w:szCs w:val="24"/>
          <w:highlight w:val="none"/>
        </w:rPr>
        <w:t>项目编号:</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 xml:space="preserve">    </w:t>
      </w:r>
    </w:p>
    <w:p w14:paraId="7D61796E">
      <w:pPr>
        <w:shd w:val="clear"/>
        <w:spacing w:line="500" w:lineRule="exact"/>
        <w:rPr>
          <w:rFonts w:ascii="宋体" w:hAnsi="宋体" w:cs="宋体"/>
          <w:color w:val="auto"/>
          <w:kern w:val="1"/>
          <w:sz w:val="24"/>
          <w:szCs w:val="24"/>
          <w:highlight w:val="none"/>
        </w:rPr>
      </w:pPr>
    </w:p>
    <w:tbl>
      <w:tblPr>
        <w:tblStyle w:val="61"/>
        <w:tblW w:w="0" w:type="auto"/>
        <w:tblInd w:w="0" w:type="dxa"/>
        <w:tblLayout w:type="fixed"/>
        <w:tblCellMar>
          <w:top w:w="0" w:type="dxa"/>
          <w:left w:w="108" w:type="dxa"/>
          <w:bottom w:w="0" w:type="dxa"/>
          <w:right w:w="108" w:type="dxa"/>
        </w:tblCellMar>
      </w:tblPr>
      <w:tblGrid>
        <w:gridCol w:w="606"/>
        <w:gridCol w:w="2809"/>
        <w:gridCol w:w="2945"/>
        <w:gridCol w:w="1464"/>
        <w:gridCol w:w="1361"/>
      </w:tblGrid>
      <w:tr w14:paraId="18F6CC0E">
        <w:tblPrEx>
          <w:tblCellMar>
            <w:top w:w="0" w:type="dxa"/>
            <w:left w:w="108" w:type="dxa"/>
            <w:bottom w:w="0" w:type="dxa"/>
            <w:right w:w="108" w:type="dxa"/>
          </w:tblCellMar>
        </w:tblPrEx>
        <w:trPr>
          <w:trHeight w:val="420" w:hRule="atLeast"/>
        </w:trPr>
        <w:tc>
          <w:tcPr>
            <w:tcW w:w="606" w:type="dxa"/>
            <w:tcBorders>
              <w:top w:val="single" w:color="000000" w:sz="4" w:space="0"/>
              <w:left w:val="single" w:color="000000" w:sz="4" w:space="0"/>
              <w:bottom w:val="single" w:color="000000" w:sz="6" w:space="0"/>
              <w:right w:val="single" w:color="000000" w:sz="6" w:space="0"/>
            </w:tcBorders>
            <w:noWrap w:val="0"/>
            <w:vAlign w:val="center"/>
          </w:tcPr>
          <w:p w14:paraId="74BFF38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 xml:space="preserve">                     序号</w:t>
            </w:r>
          </w:p>
        </w:tc>
        <w:tc>
          <w:tcPr>
            <w:tcW w:w="2809" w:type="dxa"/>
            <w:tcBorders>
              <w:top w:val="single" w:color="000000" w:sz="4" w:space="0"/>
              <w:left w:val="single" w:color="000000" w:sz="6" w:space="0"/>
              <w:bottom w:val="single" w:color="000000" w:sz="6" w:space="0"/>
              <w:right w:val="single" w:color="000000" w:sz="6" w:space="0"/>
            </w:tcBorders>
            <w:noWrap w:val="0"/>
            <w:vAlign w:val="center"/>
          </w:tcPr>
          <w:p w14:paraId="6FE2DC7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竞争性磋商文件要求</w:t>
            </w:r>
          </w:p>
        </w:tc>
        <w:tc>
          <w:tcPr>
            <w:tcW w:w="2945" w:type="dxa"/>
            <w:tcBorders>
              <w:top w:val="single" w:color="000000" w:sz="4" w:space="0"/>
              <w:left w:val="single" w:color="000000" w:sz="6" w:space="0"/>
              <w:bottom w:val="single" w:color="000000" w:sz="6" w:space="0"/>
              <w:right w:val="single" w:color="000000" w:sz="6" w:space="0"/>
            </w:tcBorders>
            <w:noWrap w:val="0"/>
            <w:vAlign w:val="center"/>
          </w:tcPr>
          <w:p w14:paraId="51DFCCE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竞争性磋商响应文件具体响应</w:t>
            </w:r>
          </w:p>
        </w:tc>
        <w:tc>
          <w:tcPr>
            <w:tcW w:w="1464" w:type="dxa"/>
            <w:tcBorders>
              <w:top w:val="single" w:color="000000" w:sz="4" w:space="0"/>
              <w:left w:val="single" w:color="000000" w:sz="6" w:space="0"/>
              <w:bottom w:val="single" w:color="000000" w:sz="6" w:space="0"/>
              <w:right w:val="single" w:color="000000" w:sz="6" w:space="0"/>
            </w:tcBorders>
            <w:noWrap w:val="0"/>
            <w:vAlign w:val="center"/>
          </w:tcPr>
          <w:p w14:paraId="2EB445B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响应/偏离</w:t>
            </w:r>
          </w:p>
        </w:tc>
        <w:tc>
          <w:tcPr>
            <w:tcW w:w="1361" w:type="dxa"/>
            <w:tcBorders>
              <w:top w:val="single" w:color="000000" w:sz="4" w:space="0"/>
              <w:left w:val="single" w:color="000000" w:sz="6" w:space="0"/>
              <w:bottom w:val="single" w:color="000000" w:sz="6" w:space="0"/>
              <w:right w:val="single" w:color="000000" w:sz="4" w:space="0"/>
            </w:tcBorders>
            <w:noWrap w:val="0"/>
            <w:vAlign w:val="center"/>
          </w:tcPr>
          <w:p w14:paraId="0B1E52F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说明</w:t>
            </w:r>
          </w:p>
        </w:tc>
      </w:tr>
      <w:tr w14:paraId="4E380F11">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5DD6AA1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商务部分</w:t>
            </w:r>
          </w:p>
        </w:tc>
      </w:tr>
      <w:tr w14:paraId="160C71BF">
        <w:tblPrEx>
          <w:tblCellMar>
            <w:top w:w="0" w:type="dxa"/>
            <w:left w:w="108" w:type="dxa"/>
            <w:bottom w:w="0" w:type="dxa"/>
            <w:right w:w="108" w:type="dxa"/>
          </w:tblCellMar>
        </w:tblPrEx>
        <w:trPr>
          <w:trHeight w:val="20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646F30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5A15937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24DDB41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3435B3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095E6661">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3CEEA24">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D9A3451">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FAF00F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E2102D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090BEB0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42CF126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4C1D4C6C">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0BC6E91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10F6B388">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3D2E3AB5">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75323CA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5BD37A7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0C1E3CF8">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323873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66D6542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759B3F6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384AE1B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649E8BA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E70FCA0">
        <w:tblPrEx>
          <w:tblCellMar>
            <w:top w:w="0" w:type="dxa"/>
            <w:left w:w="108" w:type="dxa"/>
            <w:bottom w:w="0" w:type="dxa"/>
            <w:right w:w="108" w:type="dxa"/>
          </w:tblCellMar>
        </w:tblPrEx>
        <w:trPr>
          <w:trHeight w:val="420" w:hRule="atLeast"/>
        </w:trPr>
        <w:tc>
          <w:tcPr>
            <w:tcW w:w="9185" w:type="dxa"/>
            <w:gridSpan w:val="5"/>
            <w:tcBorders>
              <w:top w:val="single" w:color="000000" w:sz="6" w:space="0"/>
              <w:left w:val="single" w:color="000000" w:sz="4" w:space="0"/>
              <w:bottom w:val="single" w:color="000000" w:sz="6" w:space="0"/>
              <w:right w:val="single" w:color="000000" w:sz="4" w:space="0"/>
            </w:tcBorders>
            <w:noWrap w:val="0"/>
            <w:vAlign w:val="center"/>
          </w:tcPr>
          <w:p w14:paraId="2648C9E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服务（技术）部分</w:t>
            </w:r>
          </w:p>
        </w:tc>
      </w:tr>
      <w:tr w14:paraId="35E5AFB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60DB803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1</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DF8C58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0D9FD4B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3D3C65A">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2380AC6">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5A445D55">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47BA5E0F">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2</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32393B04">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4C56A4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488BC786">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26B64C1B">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2E61115F">
        <w:tblPrEx>
          <w:tblCellMar>
            <w:top w:w="0" w:type="dxa"/>
            <w:left w:w="108" w:type="dxa"/>
            <w:bottom w:w="0" w:type="dxa"/>
            <w:right w:w="108" w:type="dxa"/>
          </w:tblCellMar>
        </w:tblPrEx>
        <w:trPr>
          <w:trHeight w:val="420" w:hRule="atLeast"/>
        </w:trPr>
        <w:tc>
          <w:tcPr>
            <w:tcW w:w="606" w:type="dxa"/>
            <w:tcBorders>
              <w:top w:val="single" w:color="000000" w:sz="6" w:space="0"/>
              <w:left w:val="single" w:color="000000" w:sz="4" w:space="0"/>
              <w:bottom w:val="single" w:color="000000" w:sz="6" w:space="0"/>
              <w:right w:val="single" w:color="000000" w:sz="6" w:space="0"/>
            </w:tcBorders>
            <w:noWrap w:val="0"/>
            <w:vAlign w:val="center"/>
          </w:tcPr>
          <w:p w14:paraId="2BBF7230">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3</w:t>
            </w:r>
          </w:p>
        </w:tc>
        <w:tc>
          <w:tcPr>
            <w:tcW w:w="2809" w:type="dxa"/>
            <w:tcBorders>
              <w:top w:val="single" w:color="000000" w:sz="6" w:space="0"/>
              <w:left w:val="single" w:color="000000" w:sz="6" w:space="0"/>
              <w:bottom w:val="single" w:color="000000" w:sz="6" w:space="0"/>
              <w:right w:val="single" w:color="000000" w:sz="6" w:space="0"/>
            </w:tcBorders>
            <w:noWrap w:val="0"/>
            <w:vAlign w:val="center"/>
          </w:tcPr>
          <w:p w14:paraId="7B19A217">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6" w:space="0"/>
              <w:right w:val="single" w:color="000000" w:sz="6" w:space="0"/>
            </w:tcBorders>
            <w:noWrap w:val="0"/>
            <w:vAlign w:val="center"/>
          </w:tcPr>
          <w:p w14:paraId="4326E752">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6" w:space="0"/>
              <w:right w:val="single" w:color="000000" w:sz="6" w:space="0"/>
            </w:tcBorders>
            <w:noWrap w:val="0"/>
            <w:vAlign w:val="center"/>
          </w:tcPr>
          <w:p w14:paraId="5F14F50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6" w:space="0"/>
              <w:bottom w:val="single" w:color="000000" w:sz="6" w:space="0"/>
              <w:right w:val="single" w:color="000000" w:sz="4" w:space="0"/>
            </w:tcBorders>
            <w:noWrap w:val="0"/>
            <w:vAlign w:val="center"/>
          </w:tcPr>
          <w:p w14:paraId="1358F0E3">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r w14:paraId="7080AA73">
        <w:tblPrEx>
          <w:tblCellMar>
            <w:top w:w="0" w:type="dxa"/>
            <w:left w:w="108" w:type="dxa"/>
            <w:bottom w:w="0" w:type="dxa"/>
            <w:right w:w="108" w:type="dxa"/>
          </w:tblCellMar>
        </w:tblPrEx>
        <w:trPr>
          <w:trHeight w:val="190" w:hRule="atLeast"/>
        </w:trPr>
        <w:tc>
          <w:tcPr>
            <w:tcW w:w="606" w:type="dxa"/>
            <w:tcBorders>
              <w:top w:val="single" w:color="000000" w:sz="6" w:space="0"/>
              <w:left w:val="single" w:color="000000" w:sz="4" w:space="0"/>
              <w:bottom w:val="single" w:color="000000" w:sz="4" w:space="0"/>
              <w:right w:val="single" w:color="000000" w:sz="6" w:space="0"/>
            </w:tcBorders>
            <w:noWrap w:val="0"/>
            <w:vAlign w:val="center"/>
          </w:tcPr>
          <w:p w14:paraId="1AECAEA9">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r>
              <w:rPr>
                <w:rFonts w:hint="default" w:ascii="宋体" w:hAnsi="宋体" w:cs="宋体"/>
                <w:color w:val="auto"/>
                <w:kern w:val="1"/>
                <w:sz w:val="24"/>
                <w:szCs w:val="24"/>
                <w:highlight w:val="none"/>
              </w:rPr>
              <w:t>…</w:t>
            </w:r>
          </w:p>
        </w:tc>
        <w:tc>
          <w:tcPr>
            <w:tcW w:w="2809" w:type="dxa"/>
            <w:tcBorders>
              <w:top w:val="single" w:color="000000" w:sz="6" w:space="0"/>
              <w:left w:val="single" w:color="000000" w:sz="6" w:space="0"/>
              <w:bottom w:val="single" w:color="000000" w:sz="4" w:space="0"/>
              <w:right w:val="single" w:color="000000" w:sz="6" w:space="0"/>
            </w:tcBorders>
            <w:noWrap w:val="0"/>
            <w:vAlign w:val="center"/>
          </w:tcPr>
          <w:p w14:paraId="2C40F4BE">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2945" w:type="dxa"/>
            <w:tcBorders>
              <w:top w:val="single" w:color="000000" w:sz="6" w:space="0"/>
              <w:left w:val="single" w:color="000000" w:sz="6" w:space="0"/>
              <w:bottom w:val="single" w:color="000000" w:sz="4" w:space="0"/>
              <w:right w:val="single" w:color="000000" w:sz="6" w:space="0"/>
            </w:tcBorders>
            <w:noWrap w:val="0"/>
            <w:vAlign w:val="center"/>
          </w:tcPr>
          <w:p w14:paraId="2633EF89">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464" w:type="dxa"/>
            <w:tcBorders>
              <w:top w:val="single" w:color="000000" w:sz="6" w:space="0"/>
              <w:left w:val="single" w:color="000000" w:sz="6" w:space="0"/>
              <w:bottom w:val="single" w:color="000000" w:sz="4" w:space="0"/>
              <w:right w:val="single" w:color="000000" w:sz="4" w:space="0"/>
            </w:tcBorders>
            <w:noWrap w:val="0"/>
            <w:vAlign w:val="center"/>
          </w:tcPr>
          <w:p w14:paraId="0892CA6D">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c>
          <w:tcPr>
            <w:tcW w:w="1361" w:type="dxa"/>
            <w:tcBorders>
              <w:top w:val="single" w:color="000000" w:sz="6" w:space="0"/>
              <w:left w:val="single" w:color="000000" w:sz="4" w:space="0"/>
              <w:bottom w:val="single" w:color="000000" w:sz="4" w:space="0"/>
              <w:right w:val="single" w:color="000000" w:sz="4" w:space="0"/>
            </w:tcBorders>
            <w:noWrap w:val="0"/>
            <w:vAlign w:val="center"/>
          </w:tcPr>
          <w:p w14:paraId="5C416D15">
            <w:pPr>
              <w:keepNext w:val="0"/>
              <w:keepLines w:val="0"/>
              <w:suppressLineNumbers w:val="0"/>
              <w:shd w:val="clear"/>
              <w:spacing w:before="0" w:beforeAutospacing="0" w:after="0" w:afterAutospacing="0" w:line="300" w:lineRule="auto"/>
              <w:ind w:left="0" w:right="0"/>
              <w:jc w:val="center"/>
              <w:rPr>
                <w:rFonts w:hint="default" w:ascii="宋体" w:hAnsi="宋体" w:cs="宋体"/>
                <w:color w:val="auto"/>
                <w:kern w:val="1"/>
                <w:sz w:val="24"/>
                <w:szCs w:val="24"/>
                <w:highlight w:val="none"/>
              </w:rPr>
            </w:pPr>
          </w:p>
        </w:tc>
      </w:tr>
    </w:tbl>
    <w:p w14:paraId="3711A693">
      <w:pPr>
        <w:shd w:val="clear"/>
        <w:spacing w:line="360" w:lineRule="exact"/>
        <w:rPr>
          <w:rFonts w:ascii="宋体" w:hAnsi="宋体" w:cs="宋体"/>
          <w:color w:val="auto"/>
          <w:kern w:val="1"/>
          <w:sz w:val="24"/>
          <w:szCs w:val="24"/>
          <w:highlight w:val="none"/>
        </w:rPr>
      </w:pPr>
      <w:r>
        <w:rPr>
          <w:rFonts w:ascii="宋体" w:hAnsi="宋体" w:cs="宋体"/>
          <w:color w:val="auto"/>
          <w:kern w:val="1"/>
          <w:sz w:val="24"/>
          <w:szCs w:val="24"/>
          <w:highlight w:val="none"/>
        </w:rPr>
        <w:t>说明：1.应写明竞争性磋商响应文件对商务与服务技术要求的响应和偏离情况</w:t>
      </w:r>
      <w:r>
        <w:rPr>
          <w:rFonts w:ascii="宋体" w:hAnsi="宋体" w:cs="宋体"/>
          <w:bCs/>
          <w:color w:val="auto"/>
          <w:kern w:val="1"/>
          <w:sz w:val="24"/>
          <w:szCs w:val="24"/>
          <w:highlight w:val="none"/>
        </w:rPr>
        <w:t>；</w:t>
      </w:r>
    </w:p>
    <w:p w14:paraId="56215F2F">
      <w:pPr>
        <w:shd w:val="clear"/>
        <w:spacing w:line="360" w:lineRule="exact"/>
        <w:ind w:firstLine="630"/>
        <w:rPr>
          <w:rFonts w:ascii="宋体" w:hAnsi="宋体" w:cs="宋体"/>
          <w:color w:val="auto"/>
          <w:kern w:val="1"/>
          <w:sz w:val="24"/>
          <w:szCs w:val="24"/>
          <w:highlight w:val="none"/>
        </w:rPr>
      </w:pPr>
      <w:r>
        <w:rPr>
          <w:rFonts w:ascii="宋体" w:hAnsi="宋体" w:cs="宋体"/>
          <w:color w:val="auto"/>
          <w:kern w:val="1"/>
          <w:sz w:val="24"/>
          <w:szCs w:val="24"/>
          <w:highlight w:val="none"/>
        </w:rPr>
        <w:t>2.应对照竞争性磋商文件“第</w:t>
      </w:r>
      <w:r>
        <w:rPr>
          <w:rFonts w:hint="eastAsia" w:ascii="宋体" w:hAnsi="宋体" w:cs="宋体"/>
          <w:color w:val="auto"/>
          <w:kern w:val="1"/>
          <w:sz w:val="24"/>
          <w:szCs w:val="24"/>
          <w:highlight w:val="none"/>
          <w:lang w:val="en-US" w:eastAsia="zh-CN"/>
        </w:rPr>
        <w:t>四部分</w:t>
      </w:r>
      <w:r>
        <w:rPr>
          <w:rFonts w:ascii="宋体" w:hAnsi="宋体" w:cs="宋体"/>
          <w:color w:val="auto"/>
          <w:kern w:val="1"/>
          <w:sz w:val="24"/>
          <w:szCs w:val="24"/>
          <w:highlight w:val="none"/>
        </w:rPr>
        <w:t xml:space="preserve">  </w:t>
      </w:r>
      <w:r>
        <w:rPr>
          <w:rFonts w:hint="eastAsia" w:ascii="宋体" w:hAnsi="宋体" w:cs="宋体"/>
          <w:color w:val="auto"/>
          <w:kern w:val="1"/>
          <w:sz w:val="24"/>
          <w:szCs w:val="24"/>
          <w:highlight w:val="none"/>
          <w:lang w:val="en-US" w:eastAsia="zh-CN"/>
        </w:rPr>
        <w:t>采购</w:t>
      </w:r>
      <w:r>
        <w:rPr>
          <w:rFonts w:ascii="宋体" w:hAnsi="宋体" w:cs="宋体"/>
          <w:color w:val="auto"/>
          <w:kern w:val="1"/>
          <w:sz w:val="24"/>
          <w:szCs w:val="24"/>
          <w:highlight w:val="none"/>
        </w:rPr>
        <w:t>需求”，逐条说明所提供服务已对竞争性磋商文件的商务、服务、技术要求做出了实质性的响应，并申明与采购项目要求的响应和偏离。特别对有具体商务、服务、技术要求的，磋商供应商必须提供对应的详细应答。如果仅注明“符合”、“满足”或简单复制竞争性磋商文件要求，将导致磋商被拒绝。</w:t>
      </w:r>
    </w:p>
    <w:p w14:paraId="15CD6F23">
      <w:pPr>
        <w:shd w:val="clear"/>
        <w:spacing w:line="360" w:lineRule="exact"/>
        <w:rPr>
          <w:rFonts w:ascii="宋体" w:hAnsi="宋体" w:cs="Courier New"/>
          <w:color w:val="auto"/>
          <w:kern w:val="1"/>
          <w:sz w:val="24"/>
          <w:szCs w:val="24"/>
          <w:highlight w:val="none"/>
        </w:rPr>
      </w:pPr>
    </w:p>
    <w:p w14:paraId="2CF7E5CF">
      <w:pPr>
        <w:shd w:val="clear"/>
        <w:spacing w:line="300" w:lineRule="auto"/>
        <w:rPr>
          <w:rFonts w:ascii="宋体" w:hAnsi="宋体" w:cs="宋体"/>
          <w:color w:val="auto"/>
          <w:kern w:val="1"/>
          <w:sz w:val="24"/>
          <w:szCs w:val="24"/>
          <w:highlight w:val="none"/>
        </w:rPr>
      </w:pPr>
      <w:r>
        <w:rPr>
          <w:rFonts w:ascii="宋体" w:hAnsi="宋体" w:cs="宋体"/>
          <w:color w:val="auto"/>
          <w:kern w:val="1"/>
          <w:sz w:val="24"/>
          <w:szCs w:val="24"/>
          <w:highlight w:val="none"/>
        </w:rPr>
        <w:t>磋商供应商</w:t>
      </w:r>
      <w:r>
        <w:rPr>
          <w:rFonts w:ascii="宋体" w:hAnsi="宋体" w:cs="Courier New"/>
          <w:color w:val="auto"/>
          <w:kern w:val="1"/>
          <w:sz w:val="24"/>
          <w:szCs w:val="24"/>
          <w:highlight w:val="none"/>
        </w:rPr>
        <w:t>（</w:t>
      </w:r>
      <w:r>
        <w:rPr>
          <w:rFonts w:hint="eastAsia" w:ascii="宋体" w:hAnsi="宋体" w:cs="宋体"/>
          <w:b/>
          <w:bCs/>
          <w:color w:val="auto"/>
          <w:sz w:val="24"/>
          <w:szCs w:val="24"/>
          <w:highlight w:val="none"/>
          <w:lang w:eastAsia="zh-CN"/>
        </w:rPr>
        <w:t>盖公章</w:t>
      </w:r>
      <w:r>
        <w:rPr>
          <w:rFonts w:ascii="宋体" w:hAnsi="宋体" w:cs="Courier New"/>
          <w:color w:val="auto"/>
          <w:kern w:val="1"/>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72CBE8B9">
      <w:pPr>
        <w:shd w:val="clear"/>
        <w:spacing w:line="300" w:lineRule="auto"/>
        <w:rPr>
          <w:rFonts w:ascii="宋体" w:hAnsi="宋体" w:cs="宋体"/>
          <w:color w:val="auto"/>
          <w:kern w:val="1"/>
          <w:sz w:val="24"/>
          <w:szCs w:val="24"/>
          <w:highlight w:val="none"/>
        </w:rPr>
      </w:pPr>
      <w:r>
        <w:rPr>
          <w:rFonts w:ascii="宋体" w:hAnsi="宋体" w:cs="Courier New"/>
          <w:color w:val="auto"/>
          <w:kern w:val="1"/>
          <w:sz w:val="24"/>
          <w:szCs w:val="24"/>
          <w:highlight w:val="none"/>
        </w:rPr>
        <w:t>法定代表人</w:t>
      </w:r>
      <w:r>
        <w:rPr>
          <w:color w:val="auto"/>
          <w:kern w:val="1"/>
          <w:sz w:val="24"/>
          <w:szCs w:val="24"/>
          <w:highlight w:val="none"/>
        </w:rPr>
        <w:t>（负责人）</w:t>
      </w:r>
      <w:r>
        <w:rPr>
          <w:rFonts w:ascii="宋体" w:hAnsi="宋体" w:cs="Courier New"/>
          <w:color w:val="auto"/>
          <w:kern w:val="1"/>
          <w:sz w:val="24"/>
          <w:szCs w:val="24"/>
          <w:highlight w:val="none"/>
        </w:rPr>
        <w:t>或委托代理人</w:t>
      </w:r>
      <w:r>
        <w:rPr>
          <w:rFonts w:hint="eastAsia" w:ascii="宋体" w:hAnsi="宋体"/>
          <w:b/>
          <w:bCs/>
          <w:color w:val="auto"/>
          <w:kern w:val="2"/>
          <w:sz w:val="24"/>
          <w:szCs w:val="24"/>
          <w:highlight w:val="none"/>
        </w:rPr>
        <w:t>（</w:t>
      </w:r>
      <w:r>
        <w:rPr>
          <w:rFonts w:hint="eastAsia" w:ascii="宋体" w:hAnsi="宋体"/>
          <w:b/>
          <w:bCs/>
          <w:color w:val="auto"/>
          <w:kern w:val="2"/>
          <w:sz w:val="24"/>
          <w:szCs w:val="24"/>
          <w:highlight w:val="none"/>
          <w:lang w:eastAsia="zh-CN"/>
        </w:rPr>
        <w:t>签字或者盖章或者电子签名</w:t>
      </w:r>
      <w:r>
        <w:rPr>
          <w:rFonts w:hint="eastAsia" w:ascii="宋体" w:hAnsi="宋体"/>
          <w:b/>
          <w:bCs/>
          <w:color w:val="auto"/>
          <w:kern w:val="2"/>
          <w:sz w:val="24"/>
          <w:szCs w:val="24"/>
          <w:highlight w:val="none"/>
        </w:rPr>
        <w:t>）</w:t>
      </w:r>
      <w:r>
        <w:rPr>
          <w:rFonts w:ascii="宋体" w:hAnsi="宋体" w:cs="宋体"/>
          <w:color w:val="auto"/>
          <w:kern w:val="1"/>
          <w:sz w:val="24"/>
          <w:szCs w:val="24"/>
          <w:highlight w:val="none"/>
        </w:rPr>
        <w:t>：</w:t>
      </w:r>
      <w:r>
        <w:rPr>
          <w:rFonts w:ascii="宋体" w:hAnsi="宋体" w:cs="宋体"/>
          <w:color w:val="auto"/>
          <w:kern w:val="1"/>
          <w:sz w:val="24"/>
          <w:szCs w:val="24"/>
          <w:highlight w:val="none"/>
          <w:u w:val="single"/>
        </w:rPr>
        <w:t xml:space="preserve">              </w:t>
      </w:r>
    </w:p>
    <w:p w14:paraId="212B8A72">
      <w:pPr>
        <w:shd w:val="clear"/>
        <w:spacing w:line="300" w:lineRule="auto"/>
        <w:ind w:right="1470"/>
        <w:rPr>
          <w:rFonts w:ascii="宋体" w:hAnsi="宋体" w:cs="宋体"/>
          <w:color w:val="auto"/>
          <w:sz w:val="24"/>
          <w:szCs w:val="24"/>
          <w:highlight w:val="none"/>
        </w:rPr>
      </w:pPr>
      <w:r>
        <w:rPr>
          <w:rFonts w:ascii="宋体" w:hAnsi="宋体" w:cs="宋体"/>
          <w:color w:val="auto"/>
          <w:kern w:val="1"/>
          <w:sz w:val="24"/>
          <w:szCs w:val="24"/>
          <w:highlight w:val="none"/>
        </w:rPr>
        <w:t>日期：</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年</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月</w:t>
      </w:r>
      <w:r>
        <w:rPr>
          <w:rFonts w:ascii="宋体" w:hAnsi="宋体" w:cs="宋体"/>
          <w:color w:val="auto"/>
          <w:kern w:val="1"/>
          <w:sz w:val="24"/>
          <w:szCs w:val="24"/>
          <w:highlight w:val="none"/>
          <w:u w:val="single"/>
        </w:rPr>
        <w:t xml:space="preserve">   </w:t>
      </w:r>
      <w:r>
        <w:rPr>
          <w:rFonts w:ascii="宋体" w:hAnsi="宋体" w:cs="宋体"/>
          <w:color w:val="auto"/>
          <w:kern w:val="1"/>
          <w:sz w:val="24"/>
          <w:szCs w:val="24"/>
          <w:highlight w:val="none"/>
        </w:rPr>
        <w:t>日</w:t>
      </w:r>
    </w:p>
    <w:p w14:paraId="70A69242">
      <w:pPr>
        <w:shd w:val="clear"/>
        <w:spacing w:line="360" w:lineRule="exact"/>
        <w:ind w:firstLine="6720"/>
        <w:rPr>
          <w:rFonts w:ascii="宋体" w:hAnsi="宋体" w:cs="Courier New"/>
          <w:color w:val="auto"/>
          <w:kern w:val="1"/>
          <w:szCs w:val="21"/>
          <w:highlight w:val="none"/>
        </w:rPr>
      </w:pPr>
    </w:p>
    <w:p w14:paraId="746F4E2B">
      <w:pPr>
        <w:shd w:val="clear"/>
        <w:spacing w:line="300" w:lineRule="auto"/>
        <w:rPr>
          <w:color w:val="auto"/>
          <w:kern w:val="1"/>
          <w:highlight w:val="none"/>
        </w:rPr>
        <w:sectPr>
          <w:pgSz w:w="11906" w:h="16838"/>
          <w:pgMar w:top="1417" w:right="1417" w:bottom="1417" w:left="1417" w:header="851" w:footer="992" w:gutter="0"/>
          <w:pgNumType w:fmt="decimal"/>
          <w:cols w:space="720" w:num="1"/>
          <w:titlePg/>
          <w:rtlGutter w:val="0"/>
        </w:sectPr>
      </w:pPr>
    </w:p>
    <w:p w14:paraId="34A3783F">
      <w:pPr>
        <w:shd w:val="clear"/>
        <w:spacing w:line="520" w:lineRule="exact"/>
        <w:jc w:val="center"/>
        <w:rPr>
          <w:rFonts w:hint="default" w:ascii="仿宋_GB2312" w:hAnsi="仿宋_GB2312" w:eastAsia="宋体" w:cs="仿宋_GB2312"/>
          <w:color w:val="auto"/>
          <w:sz w:val="32"/>
          <w:szCs w:val="32"/>
          <w:highlight w:val="none"/>
          <w:lang w:val="en-US" w:eastAsia="zh-CN"/>
        </w:rPr>
      </w:pPr>
      <w:r>
        <w:rPr>
          <w:rFonts w:hint="eastAsia" w:ascii="宋体" w:hAnsi="宋体" w:eastAsia="宋体" w:cs="宋体"/>
          <w:b/>
          <w:bCs w:val="0"/>
          <w:color w:val="auto"/>
          <w:sz w:val="32"/>
          <w:szCs w:val="32"/>
          <w:highlight w:val="none"/>
        </w:rPr>
        <w:t>法定代表人证明书（格式）</w:t>
      </w:r>
    </w:p>
    <w:p w14:paraId="632E571F">
      <w:pPr>
        <w:shd w:val="clear"/>
        <w:spacing w:line="360" w:lineRule="auto"/>
        <w:ind w:left="540"/>
        <w:contextualSpacing/>
        <w:rPr>
          <w:rFonts w:ascii="仿宋_GB2312" w:hAnsi="仿宋_GB2312" w:eastAsia="仿宋_GB2312" w:cs="仿宋_GB2312"/>
          <w:color w:val="auto"/>
          <w:sz w:val="32"/>
          <w:szCs w:val="32"/>
          <w:highlight w:val="none"/>
        </w:rPr>
      </w:pPr>
    </w:p>
    <w:p w14:paraId="013EAEEB">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供应商名称：</w:t>
      </w:r>
      <w:r>
        <w:rPr>
          <w:rFonts w:hint="eastAsia" w:ascii="宋体" w:hAnsi="宋体" w:eastAsia="宋体" w:cs="仿宋_GB2312"/>
          <w:color w:val="auto"/>
          <w:sz w:val="24"/>
          <w:highlight w:val="none"/>
          <w:u w:val="single"/>
        </w:rPr>
        <w:t xml:space="preserve">                                                        </w:t>
      </w:r>
    </w:p>
    <w:p w14:paraId="3F9D22B3">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地    址：</w:t>
      </w:r>
      <w:r>
        <w:rPr>
          <w:rFonts w:hint="eastAsia" w:ascii="宋体" w:hAnsi="宋体" w:eastAsia="宋体" w:cs="仿宋_GB2312"/>
          <w:color w:val="auto"/>
          <w:sz w:val="24"/>
          <w:highlight w:val="none"/>
          <w:u w:val="single"/>
        </w:rPr>
        <w:t xml:space="preserve">                                                        </w:t>
      </w:r>
    </w:p>
    <w:p w14:paraId="05130FFD">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姓    名：</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性     别：</w:t>
      </w:r>
      <w:r>
        <w:rPr>
          <w:rFonts w:hint="eastAsia" w:ascii="宋体" w:hAnsi="宋体" w:eastAsia="宋体" w:cs="仿宋_GB2312"/>
          <w:color w:val="auto"/>
          <w:sz w:val="24"/>
          <w:highlight w:val="none"/>
          <w:u w:val="single"/>
        </w:rPr>
        <w:t xml:space="preserve">                </w:t>
      </w:r>
    </w:p>
    <w:p w14:paraId="1BCFC89F">
      <w:pPr>
        <w:shd w:val="clear"/>
        <w:spacing w:line="360" w:lineRule="auto"/>
        <w:ind w:left="540"/>
        <w:contextualSpacing/>
        <w:rPr>
          <w:rFonts w:ascii="宋体" w:hAnsi="宋体" w:eastAsia="宋体" w:cs="仿宋_GB2312"/>
          <w:color w:val="auto"/>
          <w:sz w:val="24"/>
          <w:highlight w:val="none"/>
          <w:u w:val="single"/>
        </w:rPr>
      </w:pPr>
      <w:r>
        <w:rPr>
          <w:rFonts w:hint="eastAsia" w:ascii="宋体" w:hAnsi="宋体" w:eastAsia="宋体" w:cs="仿宋_GB2312"/>
          <w:color w:val="auto"/>
          <w:sz w:val="24"/>
          <w:highlight w:val="none"/>
        </w:rPr>
        <w:t>年    龄：</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职     务：</w:t>
      </w:r>
      <w:r>
        <w:rPr>
          <w:rFonts w:hint="eastAsia" w:ascii="宋体" w:hAnsi="宋体" w:eastAsia="宋体" w:cs="仿宋_GB2312"/>
          <w:color w:val="auto"/>
          <w:sz w:val="24"/>
          <w:highlight w:val="none"/>
          <w:u w:val="single"/>
        </w:rPr>
        <w:t xml:space="preserve">                </w:t>
      </w:r>
    </w:p>
    <w:p w14:paraId="132A8487">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身份证号码：</w:t>
      </w:r>
      <w:r>
        <w:rPr>
          <w:rFonts w:hint="eastAsia" w:ascii="宋体" w:hAnsi="宋体" w:eastAsia="宋体" w:cs="仿宋_GB2312"/>
          <w:color w:val="auto"/>
          <w:sz w:val="24"/>
          <w:highlight w:val="none"/>
          <w:u w:val="single"/>
        </w:rPr>
        <w:t xml:space="preserve">                                        </w:t>
      </w:r>
    </w:p>
    <w:p w14:paraId="7BD3DCD6">
      <w:pPr>
        <w:shd w:val="clear"/>
        <w:spacing w:line="360" w:lineRule="auto"/>
        <w:ind w:firstLine="480" w:firstLineChars="20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系</w:t>
      </w:r>
      <w:r>
        <w:rPr>
          <w:rFonts w:hint="eastAsia" w:ascii="宋体" w:hAnsi="宋体" w:eastAsia="宋体" w:cs="仿宋_GB2312"/>
          <w:color w:val="auto"/>
          <w:sz w:val="24"/>
          <w:highlight w:val="none"/>
          <w:u w:val="single"/>
        </w:rPr>
        <w:t>（供应商名称）</w:t>
      </w:r>
      <w:r>
        <w:rPr>
          <w:rFonts w:hint="eastAsia" w:ascii="宋体" w:hAnsi="宋体" w:eastAsia="宋体" w:cs="仿宋_GB2312"/>
          <w:color w:val="auto"/>
          <w:sz w:val="24"/>
          <w:highlight w:val="none"/>
        </w:rPr>
        <w:t>的法定代表人。</w:t>
      </w:r>
    </w:p>
    <w:p w14:paraId="6CE7A841">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特此证明。</w:t>
      </w:r>
    </w:p>
    <w:p w14:paraId="672AB88D">
      <w:pPr>
        <w:shd w:val="clear"/>
        <w:spacing w:line="360" w:lineRule="auto"/>
        <w:ind w:left="540"/>
        <w:contextualSpacing/>
        <w:rPr>
          <w:rFonts w:ascii="宋体" w:hAnsi="宋体" w:eastAsia="宋体" w:cs="仿宋_GB2312"/>
          <w:color w:val="auto"/>
          <w:sz w:val="24"/>
          <w:highlight w:val="none"/>
        </w:rPr>
      </w:pPr>
    </w:p>
    <w:p w14:paraId="00A85B72">
      <w:pPr>
        <w:shd w:val="clear"/>
        <w:spacing w:line="360" w:lineRule="auto"/>
        <w:ind w:left="540"/>
        <w:contextualSpacing/>
        <w:rPr>
          <w:rFonts w:ascii="宋体" w:hAnsi="宋体" w:eastAsia="宋体" w:cs="仿宋_GB2312"/>
          <w:color w:val="auto"/>
          <w:sz w:val="24"/>
          <w:highlight w:val="none"/>
        </w:rPr>
      </w:pPr>
    </w:p>
    <w:p w14:paraId="3BAA90E8">
      <w:pPr>
        <w:shd w:val="clear"/>
        <w:spacing w:line="360" w:lineRule="auto"/>
        <w:ind w:left="540"/>
        <w:contextualSpacing/>
        <w:rPr>
          <w:rFonts w:ascii="宋体" w:hAnsi="宋体" w:eastAsia="宋体" w:cs="仿宋_GB2312"/>
          <w:color w:val="auto"/>
          <w:sz w:val="24"/>
          <w:highlight w:val="none"/>
        </w:rPr>
      </w:pPr>
    </w:p>
    <w:p w14:paraId="393C44DA">
      <w:pPr>
        <w:shd w:val="clear"/>
        <w:spacing w:line="360" w:lineRule="auto"/>
        <w:ind w:left="54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rPr>
        <w:t>附件：法定代表人有效身份证正反面复印件</w:t>
      </w:r>
    </w:p>
    <w:p w14:paraId="2F901948">
      <w:pPr>
        <w:shd w:val="clear"/>
        <w:spacing w:line="360" w:lineRule="auto"/>
        <w:ind w:left="540"/>
        <w:contextualSpacing/>
        <w:rPr>
          <w:rFonts w:ascii="宋体" w:hAnsi="宋体" w:eastAsia="宋体" w:cs="仿宋_GB2312"/>
          <w:color w:val="auto"/>
          <w:sz w:val="24"/>
          <w:highlight w:val="none"/>
        </w:rPr>
      </w:pPr>
    </w:p>
    <w:p w14:paraId="7B44B548">
      <w:pPr>
        <w:shd w:val="clear"/>
        <w:spacing w:line="360" w:lineRule="auto"/>
        <w:ind w:left="540"/>
        <w:contextualSpacing/>
        <w:jc w:val="right"/>
        <w:rPr>
          <w:rFonts w:ascii="宋体" w:hAnsi="宋体" w:eastAsia="宋体" w:cs="仿宋_GB2312"/>
          <w:color w:val="auto"/>
          <w:sz w:val="24"/>
          <w:highlight w:val="none"/>
        </w:rPr>
      </w:pPr>
      <w:r>
        <w:rPr>
          <w:rFonts w:hint="eastAsia" w:ascii="宋体" w:hAnsi="宋体" w:eastAsia="宋体" w:cs="仿宋_GB2312"/>
          <w:color w:val="auto"/>
          <w:sz w:val="24"/>
          <w:highlight w:val="none"/>
        </w:rPr>
        <w:t>供应商名称（电子签章）：</w:t>
      </w:r>
      <w:r>
        <w:rPr>
          <w:rFonts w:hint="eastAsia" w:ascii="宋体" w:hAnsi="宋体" w:eastAsia="宋体" w:cs="仿宋_GB2312"/>
          <w:color w:val="auto"/>
          <w:sz w:val="24"/>
          <w:highlight w:val="none"/>
          <w:u w:val="single"/>
        </w:rPr>
        <w:t xml:space="preserve">               </w:t>
      </w:r>
    </w:p>
    <w:p w14:paraId="314ED7A8">
      <w:pPr>
        <w:shd w:val="clear"/>
        <w:spacing w:line="360" w:lineRule="auto"/>
        <w:ind w:firstLine="4080" w:firstLineChars="1700"/>
        <w:contextualSpacing/>
        <w:rPr>
          <w:rFonts w:ascii="宋体" w:hAnsi="宋体" w:eastAsia="宋体" w:cs="仿宋_GB2312"/>
          <w:color w:val="auto"/>
          <w:sz w:val="24"/>
          <w:highlight w:val="none"/>
        </w:rPr>
      </w:pP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年</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月</w:t>
      </w:r>
      <w:r>
        <w:rPr>
          <w:rFonts w:hint="eastAsia" w:ascii="宋体" w:hAnsi="宋体" w:eastAsia="宋体" w:cs="仿宋_GB2312"/>
          <w:color w:val="auto"/>
          <w:sz w:val="24"/>
          <w:highlight w:val="none"/>
          <w:u w:val="single"/>
        </w:rPr>
        <w:t xml:space="preserve">     </w:t>
      </w:r>
      <w:r>
        <w:rPr>
          <w:rFonts w:hint="eastAsia" w:ascii="宋体" w:hAnsi="宋体" w:eastAsia="宋体" w:cs="仿宋_GB2312"/>
          <w:color w:val="auto"/>
          <w:sz w:val="24"/>
          <w:highlight w:val="none"/>
        </w:rPr>
        <w:t>日</w:t>
      </w:r>
    </w:p>
    <w:p w14:paraId="775DF090">
      <w:pPr>
        <w:shd w:val="clear"/>
        <w:spacing w:line="360" w:lineRule="auto"/>
        <w:contextualSpacing/>
        <w:jc w:val="center"/>
        <w:rPr>
          <w:rFonts w:ascii="宋体" w:hAnsi="宋体" w:eastAsia="宋体" w:cs="仿宋_GB2312"/>
          <w:b/>
          <w:color w:val="auto"/>
          <w:sz w:val="24"/>
          <w:highlight w:val="none"/>
        </w:rPr>
      </w:pPr>
    </w:p>
    <w:p w14:paraId="362D6D4C">
      <w:pPr>
        <w:shd w:val="clear"/>
        <w:spacing w:line="360" w:lineRule="auto"/>
        <w:contextualSpacing/>
        <w:jc w:val="left"/>
        <w:rPr>
          <w:rFonts w:ascii="宋体" w:hAnsi="宋体" w:eastAsia="宋体" w:cs="仿宋_GB2312"/>
          <w:color w:val="auto"/>
          <w:sz w:val="24"/>
          <w:highlight w:val="none"/>
        </w:rPr>
      </w:pPr>
    </w:p>
    <w:p w14:paraId="00128237">
      <w:pPr>
        <w:shd w:val="clear"/>
        <w:spacing w:line="360" w:lineRule="auto"/>
        <w:contextualSpacing/>
        <w:jc w:val="left"/>
        <w:rPr>
          <w:rFonts w:ascii="宋体" w:hAnsi="宋体" w:eastAsia="宋体" w:cs="仿宋_GB2312"/>
          <w:color w:val="auto"/>
          <w:sz w:val="24"/>
          <w:highlight w:val="none"/>
        </w:rPr>
      </w:pPr>
      <w:r>
        <w:rPr>
          <w:rFonts w:hint="eastAsia" w:ascii="宋体" w:hAnsi="宋体" w:eastAsia="宋体" w:cs="仿宋_GB2312"/>
          <w:color w:val="auto"/>
          <w:sz w:val="24"/>
          <w:highlight w:val="none"/>
        </w:rPr>
        <w:t>注：自然人竞标的无需提供，联合体竞标的只需牵头人出具。</w:t>
      </w:r>
    </w:p>
    <w:p w14:paraId="7BF7C750">
      <w:pPr>
        <w:shd w:val="clear"/>
        <w:adjustRightInd w:val="0"/>
        <w:snapToGrid w:val="0"/>
        <w:spacing w:line="300" w:lineRule="auto"/>
        <w:jc w:val="left"/>
        <w:rPr>
          <w:rFonts w:ascii="宋体" w:hAnsi="宋体" w:eastAsia="宋体" w:cs="Times New Roman"/>
          <w:b/>
          <w:color w:val="auto"/>
          <w:szCs w:val="21"/>
          <w:highlight w:val="none"/>
        </w:rPr>
      </w:pPr>
    </w:p>
    <w:p w14:paraId="429BBA7D">
      <w:pPr>
        <w:shd w:val="clea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r>
        <w:rPr>
          <w:rFonts w:ascii="方正小标宋简体" w:hAnsi="方正小标宋简体" w:eastAsia="方正小标宋简体" w:cs="方正小标宋简体"/>
          <w:color w:val="auto"/>
          <w:sz w:val="44"/>
          <w:szCs w:val="44"/>
          <w:highlight w:val="none"/>
        </w:rPr>
        <w:t xml:space="preserve"> </w:t>
      </w:r>
    </w:p>
    <w:p w14:paraId="749AFC90">
      <w:pPr>
        <w:shd w:val="clear"/>
        <w:snapToGrid w:val="0"/>
        <w:spacing w:line="360" w:lineRule="auto"/>
        <w:ind w:firstLine="2872" w:firstLineChars="894"/>
        <w:rPr>
          <w:rFonts w:ascii="宋体" w:hAnsi="宋体" w:cs="宋体"/>
          <w:color w:val="auto"/>
          <w:highlight w:val="none"/>
        </w:rPr>
      </w:pPr>
      <w:bookmarkStart w:id="169" w:name="_Hlk65853542"/>
      <w:r>
        <w:rPr>
          <w:rFonts w:hint="eastAsia" w:ascii="宋体" w:hAnsi="宋体" w:cs="宋体"/>
          <w:b/>
          <w:color w:val="auto"/>
          <w:kern w:val="0"/>
          <w:sz w:val="32"/>
          <w:szCs w:val="32"/>
          <w:highlight w:val="none"/>
          <w:lang w:val="zh-CN"/>
        </w:rPr>
        <w:t>授权委托书</w:t>
      </w:r>
      <w:r>
        <w:rPr>
          <w:rFonts w:hint="eastAsia" w:ascii="宋体" w:hAnsi="宋体" w:cs="宋体"/>
          <w:color w:val="auto"/>
          <w:highlight w:val="none"/>
        </w:rPr>
        <w:t xml:space="preserve">                              </w:t>
      </w:r>
    </w:p>
    <w:p w14:paraId="073BE341">
      <w:pPr>
        <w:shd w:val="clea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40B026DA">
      <w:pPr>
        <w:shd w:val="clea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（项目名称）【项目编号：（采购编号）】</w:t>
      </w:r>
      <w:r>
        <w:rPr>
          <w:rFonts w:hint="eastAsia" w:ascii="宋体" w:hAnsi="宋体" w:cs="宋体"/>
          <w:color w:val="auto"/>
          <w:kern w:val="0"/>
          <w:sz w:val="24"/>
          <w:highlight w:val="none"/>
          <w:lang w:val="zh-CN"/>
        </w:rPr>
        <w:t>政府采购磋商的一切事项，其法律后果由我方承担。</w:t>
      </w:r>
    </w:p>
    <w:p w14:paraId="100AB008">
      <w:pPr>
        <w:shd w:val="clea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294CF89F">
      <w:pPr>
        <w:shd w:val="clea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50E4725E">
      <w:pPr>
        <w:shd w:val="clear"/>
        <w:spacing w:line="360" w:lineRule="auto"/>
        <w:ind w:left="4649" w:leftChars="2214" w:firstLine="3600" w:firstLineChars="1500"/>
        <w:rPr>
          <w:rFonts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sz w:val="24"/>
          <w:highlight w:val="none"/>
        </w:rPr>
        <w:t>磋商供应商名称（公章）：</w:t>
      </w:r>
    </w:p>
    <w:p w14:paraId="3E4A99F4">
      <w:pPr>
        <w:shd w:val="clear"/>
        <w:snapToGrid w:val="0"/>
        <w:spacing w:line="360" w:lineRule="auto"/>
        <w:ind w:left="4649" w:leftChars="2214"/>
        <w:rPr>
          <w:rFonts w:ascii="宋体" w:hAnsi="宋体" w:cs="宋体"/>
          <w:color w:val="auto"/>
          <w:kern w:val="0"/>
          <w:sz w:val="24"/>
          <w:highlight w:val="none"/>
        </w:rPr>
      </w:pPr>
      <w:r>
        <w:rPr>
          <w:rFonts w:hint="eastAsia" w:ascii="宋体" w:hAnsi="宋体" w:cs="宋体"/>
          <w:color w:val="auto"/>
          <w:sz w:val="24"/>
          <w:highlight w:val="none"/>
        </w:rPr>
        <w:t>法定代表人（负责人） (签名)：</w:t>
      </w:r>
    </w:p>
    <w:p w14:paraId="5D08F050">
      <w:pPr>
        <w:shd w:val="clea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3DF6D335">
      <w:pPr>
        <w:shd w:val="clear"/>
        <w:adjustRightInd/>
        <w:spacing w:line="360" w:lineRule="auto"/>
        <w:rPr>
          <w:rFonts w:ascii="宋体" w:hAnsi="宋体"/>
          <w:color w:val="auto"/>
          <w:sz w:val="24"/>
          <w:szCs w:val="21"/>
          <w:highlight w:val="none"/>
        </w:rPr>
      </w:pPr>
    </w:p>
    <w:p w14:paraId="0D26181E">
      <w:pPr>
        <w:shd w:val="clea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委托代理人和法定代表人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785E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6C4E286">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29507249">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1E46A95A">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65DED08C">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p w14:paraId="0E6B4FD8">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3C4D20BE">
            <w:pPr>
              <w:keepNext w:val="0"/>
              <w:keepLines w:val="0"/>
              <w:suppressLineNumbers w:val="0"/>
              <w:shd w:val="clear"/>
              <w:spacing w:before="0" w:beforeAutospacing="0" w:after="0" w:afterAutospacing="0" w:line="360" w:lineRule="auto"/>
              <w:ind w:left="0" w:right="0"/>
              <w:rPr>
                <w:rFonts w:hint="default" w:ascii="宋体" w:hAnsi="宋体" w:cs="宋体"/>
                <w:bCs/>
                <w:color w:val="auto"/>
                <w:sz w:val="24"/>
                <w:szCs w:val="21"/>
                <w:highlight w:val="none"/>
              </w:rPr>
            </w:pPr>
          </w:p>
        </w:tc>
      </w:tr>
    </w:tbl>
    <w:p w14:paraId="7577A7BA">
      <w:pPr>
        <w:shd w:val="clear"/>
        <w:rPr>
          <w:rFonts w:ascii="宋体" w:hAnsi="宋体" w:eastAsia="宋体" w:cs="仿宋_GB2312"/>
          <w:color w:val="auto"/>
          <w:sz w:val="24"/>
          <w:highlight w:val="none"/>
        </w:rPr>
      </w:pPr>
    </w:p>
    <w:p w14:paraId="32E71A78">
      <w:pPr>
        <w:shd w:val="clear"/>
        <w:rPr>
          <w:rFonts w:hint="eastAsia" w:ascii="宋体" w:hAnsi="宋体" w:cs="宋体"/>
          <w:color w:val="auto"/>
          <w:kern w:val="0"/>
          <w:sz w:val="24"/>
          <w:highlight w:val="none"/>
        </w:rPr>
      </w:pPr>
      <w:r>
        <w:rPr>
          <w:rFonts w:hint="eastAsia" w:ascii="宋体" w:hAnsi="宋体" w:cs="宋体"/>
          <w:color w:val="auto"/>
          <w:kern w:val="0"/>
          <w:sz w:val="24"/>
          <w:highlight w:val="none"/>
        </w:rPr>
        <w:br w:type="page"/>
      </w:r>
    </w:p>
    <w:p w14:paraId="4C483700">
      <w:pPr>
        <w:shd w:val="clear"/>
        <w:spacing w:line="52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lang w:val="en-US" w:eastAsia="zh-CN"/>
        </w:rPr>
        <w:t>人员</w:t>
      </w:r>
      <w:r>
        <w:rPr>
          <w:rFonts w:hint="eastAsia" w:ascii="宋体" w:hAnsi="宋体" w:eastAsia="宋体" w:cs="宋体"/>
          <w:b/>
          <w:bCs w:val="0"/>
          <w:color w:val="auto"/>
          <w:sz w:val="32"/>
          <w:szCs w:val="32"/>
          <w:highlight w:val="none"/>
        </w:rPr>
        <w:t>配备情况表（格式）</w:t>
      </w:r>
    </w:p>
    <w:p w14:paraId="760DC690">
      <w:pPr>
        <w:widowControl w:val="0"/>
        <w:shd w:val="clear"/>
        <w:jc w:val="both"/>
        <w:rPr>
          <w:rFonts w:ascii="Times New Roman" w:hAnsi="Times New Roman" w:eastAsia="宋体" w:cs="Times New Roman"/>
          <w:color w:val="auto"/>
          <w:kern w:val="2"/>
          <w:sz w:val="21"/>
          <w:szCs w:val="24"/>
          <w:highlight w:val="none"/>
          <w:u w:val="single"/>
          <w:lang w:val="en-US" w:eastAsia="zh-CN" w:bidi="ar-SA"/>
        </w:rPr>
      </w:pPr>
    </w:p>
    <w:p w14:paraId="4806C90B">
      <w:pPr>
        <w:widowControl w:val="0"/>
        <w:shd w:val="clear"/>
        <w:jc w:val="both"/>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4"/>
          <w:highlight w:val="none"/>
          <w:u w:val="single"/>
          <w:lang w:val="en-US" w:eastAsia="zh-CN" w:bidi="ar-SA"/>
        </w:rPr>
        <w:t xml:space="preserve">       </w:t>
      </w:r>
      <w:r>
        <w:rPr>
          <w:rFonts w:hint="eastAsia" w:ascii="Times New Roman" w:hAnsi="Times New Roman" w:eastAsia="宋体" w:cs="Times New Roman"/>
          <w:color w:val="auto"/>
          <w:kern w:val="2"/>
          <w:sz w:val="21"/>
          <w:szCs w:val="24"/>
          <w:highlight w:val="none"/>
          <w:u w:val="single"/>
          <w:lang w:val="en-US" w:eastAsia="zh-CN" w:bidi="ar-SA"/>
        </w:rPr>
        <w:t>（项目名称）</w:t>
      </w:r>
      <w:r>
        <w:rPr>
          <w:rFonts w:ascii="Times New Roman" w:hAnsi="Times New Roman" w:eastAsia="宋体" w:cs="Times New Roman"/>
          <w:color w:val="auto"/>
          <w:kern w:val="2"/>
          <w:sz w:val="21"/>
          <w:szCs w:val="24"/>
          <w:highlight w:val="none"/>
          <w:u w:val="single"/>
          <w:lang w:val="en-US" w:eastAsia="zh-CN" w:bidi="ar-SA"/>
        </w:rPr>
        <w:t xml:space="preserve">     </w:t>
      </w:r>
      <w:r>
        <w:rPr>
          <w:rFonts w:ascii="Times New Roman" w:hAnsi="Times New Roman" w:eastAsia="宋体" w:cs="Times New Roman"/>
          <w:color w:val="auto"/>
          <w:kern w:val="2"/>
          <w:sz w:val="21"/>
          <w:szCs w:val="24"/>
          <w:highlight w:val="none"/>
          <w:lang w:val="en-US" w:eastAsia="zh-CN" w:bidi="ar-SA"/>
        </w:rPr>
        <w:t xml:space="preserve"> </w:t>
      </w:r>
    </w:p>
    <w:p w14:paraId="2D5465BE">
      <w:pPr>
        <w:widowControl w:val="0"/>
        <w:shd w:val="clear"/>
        <w:jc w:val="both"/>
        <w:rPr>
          <w:rFonts w:ascii="Times New Roman" w:hAnsi="Times New Roman" w:eastAsia="宋体" w:cs="Times New Roman"/>
          <w:color w:val="auto"/>
          <w:kern w:val="2"/>
          <w:sz w:val="21"/>
          <w:szCs w:val="24"/>
          <w:highlight w:val="none"/>
          <w:lang w:val="en-US" w:eastAsia="zh-CN" w:bidi="ar-SA"/>
        </w:rPr>
      </w:pPr>
    </w:p>
    <w:tbl>
      <w:tblPr>
        <w:tblStyle w:val="61"/>
        <w:tblW w:w="8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2368"/>
        <w:gridCol w:w="1936"/>
        <w:gridCol w:w="2198"/>
      </w:tblGrid>
      <w:tr w14:paraId="20D3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blHeader/>
          <w:jc w:val="center"/>
        </w:trPr>
        <w:tc>
          <w:tcPr>
            <w:tcW w:w="2096" w:type="dxa"/>
            <w:vMerge w:val="restart"/>
            <w:noWrap w:val="0"/>
            <w:vAlign w:val="center"/>
          </w:tcPr>
          <w:p w14:paraId="64B03479">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r>
              <w:rPr>
                <w:rFonts w:hint="default"/>
                <w:b/>
                <w:color w:val="auto"/>
                <w:highlight w:val="none"/>
              </w:rPr>
              <w:t>岗位</w:t>
            </w:r>
          </w:p>
        </w:tc>
        <w:tc>
          <w:tcPr>
            <w:tcW w:w="2368" w:type="dxa"/>
            <w:vMerge w:val="restart"/>
            <w:noWrap w:val="0"/>
            <w:vAlign w:val="center"/>
          </w:tcPr>
          <w:p w14:paraId="6FE33F5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r>
              <w:rPr>
                <w:rFonts w:hint="default"/>
                <w:b/>
                <w:color w:val="auto"/>
                <w:highlight w:val="none"/>
              </w:rPr>
              <w:t>姓名</w:t>
            </w:r>
          </w:p>
        </w:tc>
        <w:tc>
          <w:tcPr>
            <w:tcW w:w="1936" w:type="dxa"/>
            <w:vMerge w:val="restart"/>
            <w:noWrap w:val="0"/>
            <w:vAlign w:val="center"/>
          </w:tcPr>
          <w:p w14:paraId="6939FC2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eastAsia" w:eastAsia="宋体"/>
                <w:b/>
                <w:color w:val="auto"/>
                <w:highlight w:val="none"/>
                <w:lang w:eastAsia="zh-CN"/>
              </w:rPr>
            </w:pPr>
            <w:r>
              <w:rPr>
                <w:rFonts w:hint="eastAsia"/>
                <w:b/>
                <w:color w:val="auto"/>
                <w:highlight w:val="none"/>
                <w:lang w:val="en-US" w:eastAsia="zh-CN"/>
              </w:rPr>
              <w:t>证书名称</w:t>
            </w:r>
          </w:p>
        </w:tc>
        <w:tc>
          <w:tcPr>
            <w:tcW w:w="2198" w:type="dxa"/>
            <w:vMerge w:val="restart"/>
            <w:noWrap w:val="0"/>
            <w:vAlign w:val="center"/>
          </w:tcPr>
          <w:p w14:paraId="2108B41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eastAsia="宋体"/>
                <w:b/>
                <w:color w:val="auto"/>
                <w:highlight w:val="none"/>
                <w:lang w:val="en-US" w:eastAsia="zh-CN"/>
              </w:rPr>
            </w:pPr>
            <w:r>
              <w:rPr>
                <w:rFonts w:hint="eastAsia" w:ascii="Times New Roman" w:eastAsia="宋体"/>
                <w:b/>
                <w:color w:val="auto"/>
                <w:highlight w:val="none"/>
                <w:lang w:val="en-US" w:eastAsia="zh-CN"/>
              </w:rPr>
              <w:t>从业年限</w:t>
            </w:r>
          </w:p>
        </w:tc>
      </w:tr>
      <w:tr w14:paraId="72D3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blHeader/>
          <w:jc w:val="center"/>
        </w:trPr>
        <w:tc>
          <w:tcPr>
            <w:tcW w:w="2096" w:type="dxa"/>
            <w:vMerge w:val="continue"/>
            <w:noWrap w:val="0"/>
            <w:vAlign w:val="center"/>
          </w:tcPr>
          <w:p w14:paraId="79DE3DD7">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2368" w:type="dxa"/>
            <w:vMerge w:val="continue"/>
            <w:noWrap w:val="0"/>
            <w:vAlign w:val="center"/>
          </w:tcPr>
          <w:p w14:paraId="150E01E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1936" w:type="dxa"/>
            <w:vMerge w:val="continue"/>
            <w:noWrap w:val="0"/>
            <w:vAlign w:val="center"/>
          </w:tcPr>
          <w:p w14:paraId="20910E09">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c>
          <w:tcPr>
            <w:tcW w:w="2198" w:type="dxa"/>
            <w:vMerge w:val="continue"/>
            <w:noWrap w:val="0"/>
            <w:vAlign w:val="center"/>
          </w:tcPr>
          <w:p w14:paraId="11BA50A7">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b/>
                <w:color w:val="auto"/>
                <w:highlight w:val="none"/>
              </w:rPr>
            </w:pPr>
          </w:p>
        </w:tc>
      </w:tr>
      <w:tr w14:paraId="3555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22139886">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31F5EDDD">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70D0F4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605F560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7706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4944E65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5108FAC0">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1DC92AA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6461E8F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3DED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66496296">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10F4166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DEE74C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29CAFC92">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0AB1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14D9289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764887C1">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7A334B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7CFAFE7A">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3D6C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5F9203A2">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0556F35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1748AE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785108AB">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546A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2096" w:type="dxa"/>
            <w:noWrap w:val="0"/>
            <w:vAlign w:val="center"/>
          </w:tcPr>
          <w:p w14:paraId="6942E4DE">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7236EED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5CEB1ACD">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5257E81C">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r w14:paraId="0E34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2096" w:type="dxa"/>
            <w:noWrap w:val="0"/>
            <w:vAlign w:val="center"/>
          </w:tcPr>
          <w:p w14:paraId="5A4D2213">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368" w:type="dxa"/>
            <w:noWrap w:val="0"/>
            <w:vAlign w:val="center"/>
          </w:tcPr>
          <w:p w14:paraId="3113DBC8">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1936" w:type="dxa"/>
            <w:noWrap w:val="0"/>
            <w:vAlign w:val="center"/>
          </w:tcPr>
          <w:p w14:paraId="45D17D94">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c>
          <w:tcPr>
            <w:tcW w:w="2198" w:type="dxa"/>
            <w:noWrap w:val="0"/>
            <w:vAlign w:val="center"/>
          </w:tcPr>
          <w:p w14:paraId="4DF0F7FA">
            <w:pPr>
              <w:keepNext w:val="0"/>
              <w:keepLines w:val="0"/>
              <w:suppressLineNumbers w:val="0"/>
              <w:shd w:val="clear"/>
              <w:adjustRightInd/>
              <w:snapToGrid w:val="0"/>
              <w:spacing w:before="0" w:beforeAutospacing="0" w:after="0" w:afterAutospacing="0"/>
              <w:ind w:left="0" w:leftChars="0" w:right="0" w:rightChars="0" w:firstLine="0" w:firstLineChars="0"/>
              <w:jc w:val="center"/>
              <w:rPr>
                <w:rFonts w:hint="default"/>
                <w:color w:val="auto"/>
                <w:highlight w:val="none"/>
              </w:rPr>
            </w:pPr>
          </w:p>
        </w:tc>
      </w:tr>
    </w:tbl>
    <w:p w14:paraId="0D2710A9">
      <w:pPr>
        <w:shd w:val="clear"/>
        <w:adjustRightInd/>
        <w:spacing w:line="360" w:lineRule="auto"/>
        <w:contextualSpacing/>
        <w:rPr>
          <w:rFonts w:ascii="宋体" w:hAnsi="宋体"/>
          <w:color w:val="auto"/>
          <w:sz w:val="24"/>
          <w:highlight w:val="none"/>
        </w:rPr>
      </w:pPr>
    </w:p>
    <w:p w14:paraId="68941B9F">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磋商供应商（公章）：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0FCA19B">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olor w:val="auto"/>
          <w:sz w:val="24"/>
          <w:highlight w:val="none"/>
        </w:rPr>
        <w:t>签字或者盖章或者电子签名</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43B8999">
      <w:pPr>
        <w:keepNext w:val="0"/>
        <w:keepLines w:val="0"/>
        <w:pageBreakBefore w:val="0"/>
        <w:widowControl w:val="0"/>
        <w:shd w:val="clear"/>
        <w:kinsoku/>
        <w:wordWrap/>
        <w:overflowPunct/>
        <w:topLinePunct w:val="0"/>
        <w:autoSpaceDE/>
        <w:autoSpaceDN/>
        <w:bidi w:val="0"/>
        <w:adjustRightInd w:val="0"/>
        <w:snapToGrid w:val="0"/>
        <w:spacing w:line="360" w:lineRule="auto"/>
        <w:ind w:firstLine="315" w:firstLineChars="150"/>
        <w:jc w:val="left"/>
        <w:textAlignment w:val="auto"/>
        <w:rPr>
          <w:rFonts w:ascii="宋体" w:hAnsi="宋体" w:cs="宋体"/>
          <w:color w:val="auto"/>
          <w:kern w:val="0"/>
          <w:sz w:val="24"/>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kern w:val="0"/>
          <w:sz w:val="24"/>
          <w:highlight w:val="none"/>
        </w:rPr>
        <w:t xml:space="preserve">         </w:t>
      </w:r>
    </w:p>
    <w:p w14:paraId="55A92BFC">
      <w:pPr>
        <w:shd w:val="clear"/>
        <w:snapToGrid w:val="0"/>
        <w:spacing w:line="360" w:lineRule="auto"/>
        <w:ind w:right="480"/>
        <w:rPr>
          <w:rFonts w:ascii="宋体" w:hAnsi="宋体" w:cs="宋体"/>
          <w:b/>
          <w:color w:val="auto"/>
          <w:kern w:val="0"/>
          <w:sz w:val="32"/>
          <w:szCs w:val="32"/>
          <w:highlight w:val="none"/>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bookmarkEnd w:id="169"/>
    <w:p w14:paraId="17F6F947">
      <w:pPr>
        <w:pStyle w:val="393"/>
        <w:shd w:val="clear"/>
        <w:ind w:firstLine="0" w:firstLineChars="0"/>
        <w:jc w:val="center"/>
        <w:outlineLvl w:val="0"/>
        <w:rPr>
          <w:rFonts w:hint="eastAsia" w:cs="仿宋_GB2312" w:asciiTheme="minorEastAsia" w:hAnsiTheme="minorEastAsia" w:eastAsiaTheme="minorEastAsia"/>
          <w:b/>
          <w:color w:val="auto"/>
          <w:sz w:val="36"/>
          <w:szCs w:val="36"/>
          <w:highlight w:val="none"/>
        </w:rPr>
      </w:pPr>
      <w:bookmarkStart w:id="170" w:name="_Toc6047"/>
      <w:r>
        <w:rPr>
          <w:rFonts w:hint="eastAsia" w:cs="仿宋_GB2312" w:asciiTheme="minorEastAsia" w:hAnsiTheme="minorEastAsia" w:eastAsiaTheme="minorEastAsia"/>
          <w:b/>
          <w:color w:val="auto"/>
          <w:sz w:val="36"/>
          <w:szCs w:val="36"/>
          <w:highlight w:val="none"/>
        </w:rPr>
        <w:t xml:space="preserve">第八部分  </w:t>
      </w:r>
      <w:r>
        <w:rPr>
          <w:rFonts w:hint="eastAsia" w:cs="仿宋_GB2312" w:asciiTheme="minorEastAsia" w:hAnsiTheme="minorEastAsia" w:eastAsiaTheme="minorEastAsia"/>
          <w:b/>
          <w:color w:val="auto"/>
          <w:sz w:val="36"/>
          <w:szCs w:val="36"/>
          <w:highlight w:val="none"/>
          <w:lang w:val="en-US" w:eastAsia="zh-CN"/>
        </w:rPr>
        <w:t>最后</w:t>
      </w:r>
      <w:r>
        <w:rPr>
          <w:rFonts w:hint="eastAsia" w:cs="仿宋_GB2312" w:asciiTheme="minorEastAsia" w:hAnsiTheme="minorEastAsia" w:eastAsiaTheme="minorEastAsia"/>
          <w:b/>
          <w:color w:val="auto"/>
          <w:sz w:val="36"/>
          <w:szCs w:val="36"/>
          <w:highlight w:val="none"/>
        </w:rPr>
        <w:t>报价格式</w:t>
      </w:r>
      <w:bookmarkEnd w:id="170"/>
    </w:p>
    <w:p w14:paraId="3EFE0EB6">
      <w:pPr>
        <w:pStyle w:val="633"/>
        <w:shd w:val="clear"/>
        <w:jc w:val="center"/>
        <w:rPr>
          <w:rFonts w:hint="eastAsia"/>
          <w:b/>
          <w:color w:val="auto"/>
          <w:sz w:val="32"/>
          <w:szCs w:val="32"/>
          <w:highlight w:val="none"/>
        </w:rPr>
      </w:pPr>
      <w:r>
        <w:rPr>
          <w:rFonts w:hint="eastAsia"/>
          <w:b/>
          <w:color w:val="auto"/>
          <w:sz w:val="32"/>
          <w:szCs w:val="32"/>
          <w:highlight w:val="none"/>
        </w:rPr>
        <w:t>（一）报价一览表</w:t>
      </w:r>
    </w:p>
    <w:p w14:paraId="238894F7">
      <w:pPr>
        <w:shd w:val="clear"/>
        <w:autoSpaceDE w:val="0"/>
        <w:autoSpaceDN w:val="0"/>
        <w:spacing w:line="360" w:lineRule="auto"/>
        <w:rPr>
          <w:rFonts w:hint="eastAsia"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（采购人）、（采购代理机构）</w:t>
      </w:r>
      <w:r>
        <w:rPr>
          <w:rFonts w:hint="eastAsia" w:cs="仿宋_GB2312" w:asciiTheme="minorEastAsia" w:hAnsiTheme="minorEastAsia" w:eastAsiaTheme="minorEastAsia"/>
          <w:color w:val="auto"/>
          <w:kern w:val="0"/>
          <w:sz w:val="24"/>
          <w:highlight w:val="none"/>
          <w:lang w:val="zh-CN"/>
        </w:rPr>
        <w:t>：</w:t>
      </w:r>
    </w:p>
    <w:p w14:paraId="1007861D">
      <w:pPr>
        <w:shd w:val="clear"/>
        <w:spacing w:line="360" w:lineRule="auto"/>
        <w:ind w:firstLine="72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按你方磋商文件要求，</w:t>
      </w:r>
      <w:r>
        <w:rPr>
          <w:rFonts w:hint="eastAsia" w:cs="仿宋_GB2312" w:asciiTheme="minorEastAsia" w:hAnsiTheme="minorEastAsia" w:eastAsiaTheme="minorEastAsia"/>
          <w:color w:val="auto"/>
          <w:sz w:val="24"/>
          <w:highlight w:val="none"/>
        </w:rPr>
        <w:t>我们</w:t>
      </w:r>
      <w:r>
        <w:rPr>
          <w:rFonts w:hint="eastAsia" w:cs="仿宋_GB2312" w:asciiTheme="minorEastAsia" w:hAnsiTheme="minorEastAsia" w:eastAsiaTheme="minorEastAsia"/>
          <w:color w:val="auto"/>
          <w:sz w:val="24"/>
          <w:highlight w:val="none"/>
          <w:u w:val="single"/>
          <w:lang w:val="en-US" w:eastAsia="zh-CN"/>
        </w:rPr>
        <w:t xml:space="preserve">      </w:t>
      </w:r>
      <w:r>
        <w:rPr>
          <w:rFonts w:hint="eastAsia" w:cs="仿宋_GB2312" w:asciiTheme="minorEastAsia" w:hAnsiTheme="minorEastAsia" w:eastAsiaTheme="minorEastAsia"/>
          <w:color w:val="auto"/>
          <w:sz w:val="24"/>
          <w:highlight w:val="none"/>
        </w:rPr>
        <w:t>即</w:t>
      </w:r>
      <w:r>
        <w:rPr>
          <w:rFonts w:hint="eastAsia" w:cs="仿宋_GB2312" w:asciiTheme="minorEastAsia" w:hAnsiTheme="minorEastAsia" w:eastAsiaTheme="minorEastAsia"/>
          <w:color w:val="auto"/>
          <w:kern w:val="0"/>
          <w:sz w:val="24"/>
          <w:highlight w:val="none"/>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auto"/>
          <w:sz w:val="24"/>
          <w:highlight w:val="none"/>
          <w:u w:val="single"/>
        </w:rPr>
        <w:t>（项目名称）【项目编号：（采购编号）】</w:t>
      </w:r>
      <w:r>
        <w:rPr>
          <w:rFonts w:hint="eastAsia" w:cs="仿宋_GB2312" w:asciiTheme="minorEastAsia" w:hAnsiTheme="minorEastAsia" w:eastAsiaTheme="minorEastAsia"/>
          <w:color w:val="auto"/>
          <w:kern w:val="0"/>
          <w:sz w:val="24"/>
          <w:highlight w:val="none"/>
          <w:lang w:val="zh-CN"/>
        </w:rPr>
        <w:t>的实施。</w:t>
      </w:r>
    </w:p>
    <w:p w14:paraId="7F4A4793">
      <w:pPr>
        <w:shd w:val="clear"/>
        <w:snapToGrid w:val="0"/>
        <w:spacing w:line="360" w:lineRule="auto"/>
        <w:ind w:left="480"/>
        <w:jc w:val="center"/>
        <w:rPr>
          <w:rFonts w:hint="eastAsia" w:cs="仿宋_GB2312" w:asciiTheme="minorEastAsia" w:hAnsiTheme="minorEastAsia" w:eastAsiaTheme="minorEastAsia"/>
          <w:b/>
          <w:color w:val="auto"/>
          <w:kern w:val="0"/>
          <w:sz w:val="24"/>
          <w:highlight w:val="none"/>
          <w:lang w:val="en-US" w:eastAsia="zh-CN"/>
        </w:rPr>
      </w:pPr>
      <w:r>
        <w:rPr>
          <w:rFonts w:hint="eastAsia" w:cs="仿宋_GB2312" w:asciiTheme="minorEastAsia" w:hAnsiTheme="minorEastAsia" w:eastAsiaTheme="minorEastAsia"/>
          <w:b/>
          <w:color w:val="auto"/>
          <w:kern w:val="0"/>
          <w:sz w:val="24"/>
          <w:highlight w:val="none"/>
          <w:lang w:val="zh-CN"/>
        </w:rPr>
        <w:t>报价一览</w:t>
      </w:r>
      <w:r>
        <w:rPr>
          <w:rFonts w:hint="eastAsia" w:cs="仿宋_GB2312" w:asciiTheme="minorEastAsia" w:hAnsiTheme="minorEastAsia" w:eastAsiaTheme="minorEastAsia"/>
          <w:b/>
          <w:color w:val="auto"/>
          <w:kern w:val="0"/>
          <w:sz w:val="24"/>
          <w:highlight w:val="none"/>
          <w:lang w:val="en-US" w:eastAsia="zh-CN"/>
        </w:rPr>
        <w:t>表</w:t>
      </w:r>
    </w:p>
    <w:tbl>
      <w:tblPr>
        <w:tblStyle w:val="61"/>
        <w:tblW w:w="8934" w:type="dxa"/>
        <w:jc w:val="center"/>
        <w:tblLayout w:type="fixed"/>
        <w:tblCellMar>
          <w:top w:w="0" w:type="dxa"/>
          <w:left w:w="108" w:type="dxa"/>
          <w:bottom w:w="0" w:type="dxa"/>
          <w:right w:w="108" w:type="dxa"/>
        </w:tblCellMar>
      </w:tblPr>
      <w:tblGrid>
        <w:gridCol w:w="514"/>
        <w:gridCol w:w="2900"/>
        <w:gridCol w:w="1601"/>
        <w:gridCol w:w="1210"/>
        <w:gridCol w:w="1550"/>
        <w:gridCol w:w="1159"/>
      </w:tblGrid>
      <w:tr w14:paraId="29E2AF91">
        <w:tblPrEx>
          <w:tblCellMar>
            <w:top w:w="0" w:type="dxa"/>
            <w:left w:w="108" w:type="dxa"/>
            <w:bottom w:w="0" w:type="dxa"/>
            <w:right w:w="108" w:type="dxa"/>
          </w:tblCellMar>
        </w:tblPrEx>
        <w:trPr>
          <w:trHeight w:val="1115"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56F4AC8F">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序号</w:t>
            </w:r>
          </w:p>
        </w:tc>
        <w:tc>
          <w:tcPr>
            <w:tcW w:w="2900" w:type="dxa"/>
            <w:tcBorders>
              <w:top w:val="single" w:color="000000" w:sz="8" w:space="0"/>
              <w:left w:val="nil"/>
              <w:bottom w:val="single" w:color="000000" w:sz="8" w:space="0"/>
              <w:right w:val="single" w:color="000000" w:sz="8" w:space="0"/>
            </w:tcBorders>
            <w:noWrap w:val="0"/>
            <w:vAlign w:val="center"/>
          </w:tcPr>
          <w:p w14:paraId="5E52D79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服务</w:t>
            </w:r>
            <w:r>
              <w:rPr>
                <w:rFonts w:hint="eastAsia" w:cs="仿宋_GB2312" w:asciiTheme="minorEastAsia" w:hAnsiTheme="minorEastAsia" w:eastAsiaTheme="minorEastAsia"/>
                <w:color w:val="auto"/>
                <w:kern w:val="0"/>
                <w:sz w:val="24"/>
                <w:highlight w:val="none"/>
                <w:lang w:val="zh-CN"/>
              </w:rPr>
              <w:t>名称</w:t>
            </w:r>
          </w:p>
        </w:tc>
        <w:tc>
          <w:tcPr>
            <w:tcW w:w="1601" w:type="dxa"/>
            <w:tcBorders>
              <w:top w:val="single" w:color="000000" w:sz="8" w:space="0"/>
              <w:left w:val="nil"/>
              <w:bottom w:val="single" w:color="auto" w:sz="4" w:space="0"/>
              <w:right w:val="single" w:color="000000" w:sz="8" w:space="0"/>
            </w:tcBorders>
            <w:noWrap w:val="0"/>
            <w:vAlign w:val="center"/>
          </w:tcPr>
          <w:p w14:paraId="7BA8253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eastAsia="zh-CN"/>
              </w:rPr>
            </w:pPr>
            <w:r>
              <w:rPr>
                <w:rFonts w:hint="eastAsia" w:cs="仿宋_GB2312" w:asciiTheme="minorEastAsia" w:hAnsiTheme="minorEastAsia" w:eastAsiaTheme="minorEastAsia"/>
                <w:color w:val="auto"/>
                <w:kern w:val="0"/>
                <w:sz w:val="24"/>
                <w:highlight w:val="none"/>
                <w:lang w:val="en-US" w:eastAsia="zh-CN"/>
              </w:rPr>
              <w:t>数量</w:t>
            </w:r>
          </w:p>
        </w:tc>
        <w:tc>
          <w:tcPr>
            <w:tcW w:w="1210" w:type="dxa"/>
            <w:tcBorders>
              <w:top w:val="single" w:color="000000" w:sz="8" w:space="0"/>
              <w:left w:val="nil"/>
              <w:bottom w:val="single" w:color="000000" w:sz="8" w:space="0"/>
              <w:right w:val="single" w:color="000000" w:sz="8" w:space="0"/>
            </w:tcBorders>
            <w:noWrap w:val="0"/>
            <w:vAlign w:val="center"/>
          </w:tcPr>
          <w:p w14:paraId="0A98288E">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单位</w:t>
            </w:r>
          </w:p>
        </w:tc>
        <w:tc>
          <w:tcPr>
            <w:tcW w:w="1550" w:type="dxa"/>
            <w:tcBorders>
              <w:top w:val="single" w:color="000000" w:sz="8" w:space="0"/>
              <w:left w:val="nil"/>
              <w:bottom w:val="single" w:color="000000" w:sz="8" w:space="0"/>
              <w:right w:val="single" w:color="000000" w:sz="8" w:space="0"/>
            </w:tcBorders>
            <w:noWrap w:val="0"/>
            <w:vAlign w:val="center"/>
          </w:tcPr>
          <w:p w14:paraId="6608203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rPr>
            </w:pPr>
            <w:r>
              <w:rPr>
                <w:rFonts w:hint="eastAsia" w:cs="仿宋_GB2312" w:asciiTheme="minorEastAsia" w:hAnsiTheme="minorEastAsia" w:eastAsiaTheme="minorEastAsia"/>
                <w:color w:val="auto"/>
                <w:kern w:val="0"/>
                <w:sz w:val="24"/>
                <w:highlight w:val="none"/>
                <w:lang w:val="en-US" w:eastAsia="zh-CN"/>
              </w:rPr>
              <w:t>小计（元）</w:t>
            </w:r>
          </w:p>
        </w:tc>
        <w:tc>
          <w:tcPr>
            <w:tcW w:w="1159" w:type="dxa"/>
            <w:tcBorders>
              <w:top w:val="single" w:color="000000" w:sz="8" w:space="0"/>
              <w:left w:val="nil"/>
              <w:bottom w:val="single" w:color="auto" w:sz="4" w:space="0"/>
              <w:right w:val="single" w:color="000000" w:sz="8" w:space="0"/>
            </w:tcBorders>
            <w:noWrap w:val="0"/>
            <w:vAlign w:val="center"/>
          </w:tcPr>
          <w:p w14:paraId="227D5045">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备注</w:t>
            </w:r>
          </w:p>
        </w:tc>
      </w:tr>
      <w:tr w14:paraId="7E32B096">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3E93B172">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2900" w:type="dxa"/>
            <w:tcBorders>
              <w:top w:val="single" w:color="000000" w:sz="8" w:space="0"/>
              <w:left w:val="nil"/>
              <w:bottom w:val="single" w:color="000000" w:sz="8" w:space="0"/>
              <w:right w:val="single" w:color="auto" w:sz="4" w:space="0"/>
            </w:tcBorders>
            <w:noWrap w:val="0"/>
            <w:vAlign w:val="center"/>
          </w:tcPr>
          <w:p w14:paraId="1462CF2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象棋项目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20ED8987">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28BBBCC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0E6F9BBB">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27044119">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7EF52FA7">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352DD873">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2</w:t>
            </w:r>
          </w:p>
        </w:tc>
        <w:tc>
          <w:tcPr>
            <w:tcW w:w="2900" w:type="dxa"/>
            <w:tcBorders>
              <w:top w:val="single" w:color="000000" w:sz="8" w:space="0"/>
              <w:left w:val="nil"/>
              <w:bottom w:val="single" w:color="000000" w:sz="8" w:space="0"/>
              <w:right w:val="single" w:color="auto" w:sz="4" w:space="0"/>
            </w:tcBorders>
            <w:noWrap w:val="0"/>
            <w:vAlign w:val="center"/>
          </w:tcPr>
          <w:p w14:paraId="569BB5DD">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国际象棋项目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5726F1D7">
            <w:pPr>
              <w:keepNext w:val="0"/>
              <w:keepLines w:val="0"/>
              <w:suppressLineNumbers w:val="0"/>
              <w:shd w:val="clear"/>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54578C5C">
            <w:pPr>
              <w:keepNext w:val="0"/>
              <w:keepLines w:val="0"/>
              <w:suppressLineNumbers w:val="0"/>
              <w:shd w:val="clear"/>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6E0DA4D9">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5C8C180">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3ED30F1D">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6E223E08">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3</w:t>
            </w:r>
          </w:p>
        </w:tc>
        <w:tc>
          <w:tcPr>
            <w:tcW w:w="2900" w:type="dxa"/>
            <w:tcBorders>
              <w:top w:val="single" w:color="000000" w:sz="8" w:space="0"/>
              <w:left w:val="nil"/>
              <w:bottom w:val="single" w:color="000000" w:sz="8" w:space="0"/>
              <w:right w:val="single" w:color="auto" w:sz="4" w:space="0"/>
            </w:tcBorders>
            <w:noWrap w:val="0"/>
            <w:vAlign w:val="center"/>
          </w:tcPr>
          <w:p w14:paraId="44230A31">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围棋项目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3725BB66">
            <w:pPr>
              <w:keepNext w:val="0"/>
              <w:keepLines w:val="0"/>
              <w:suppressLineNumbers w:val="0"/>
              <w:shd w:val="clear"/>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486934C3">
            <w:pPr>
              <w:keepNext w:val="0"/>
              <w:keepLines w:val="0"/>
              <w:suppressLineNumbers w:val="0"/>
              <w:shd w:val="clear"/>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200435EF">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9334926">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29B80E59">
        <w:tblPrEx>
          <w:tblCellMar>
            <w:top w:w="0" w:type="dxa"/>
            <w:left w:w="108" w:type="dxa"/>
            <w:bottom w:w="0" w:type="dxa"/>
            <w:right w:w="108" w:type="dxa"/>
          </w:tblCellMar>
        </w:tblPrEx>
        <w:trPr>
          <w:trHeight w:val="1684" w:hRule="atLeast"/>
          <w:jc w:val="center"/>
        </w:trPr>
        <w:tc>
          <w:tcPr>
            <w:tcW w:w="514" w:type="dxa"/>
            <w:tcBorders>
              <w:top w:val="single" w:color="000000" w:sz="8" w:space="0"/>
              <w:left w:val="single" w:color="000000" w:sz="8" w:space="0"/>
              <w:bottom w:val="single" w:color="000000" w:sz="8" w:space="0"/>
              <w:right w:val="single" w:color="000000" w:sz="8" w:space="0"/>
            </w:tcBorders>
            <w:noWrap w:val="0"/>
            <w:vAlign w:val="center"/>
          </w:tcPr>
          <w:p w14:paraId="2F67C792">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4</w:t>
            </w:r>
          </w:p>
        </w:tc>
        <w:tc>
          <w:tcPr>
            <w:tcW w:w="2900" w:type="dxa"/>
            <w:tcBorders>
              <w:top w:val="single" w:color="000000" w:sz="8" w:space="0"/>
              <w:left w:val="nil"/>
              <w:bottom w:val="single" w:color="000000" w:sz="8" w:space="0"/>
              <w:right w:val="single" w:color="auto" w:sz="4" w:space="0"/>
            </w:tcBorders>
            <w:noWrap w:val="0"/>
            <w:vAlign w:val="center"/>
          </w:tcPr>
          <w:p w14:paraId="6A35B8AB">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hAnsi="宋体" w:cs="宋体"/>
                <w:b w:val="0"/>
                <w:bCs/>
                <w:color w:val="auto"/>
                <w:kern w:val="0"/>
                <w:sz w:val="24"/>
                <w:szCs w:val="24"/>
                <w:highlight w:val="none"/>
                <w:lang w:val="en-US" w:eastAsia="zh-CN" w:bidi="ar"/>
              </w:rPr>
              <w:t>桥牌项目</w:t>
            </w:r>
          </w:p>
        </w:tc>
        <w:tc>
          <w:tcPr>
            <w:tcW w:w="1601" w:type="dxa"/>
            <w:tcBorders>
              <w:top w:val="single" w:color="auto" w:sz="4" w:space="0"/>
              <w:left w:val="single" w:color="auto" w:sz="4" w:space="0"/>
              <w:bottom w:val="single" w:color="auto" w:sz="4" w:space="0"/>
              <w:right w:val="single" w:color="auto" w:sz="4" w:space="0"/>
            </w:tcBorders>
            <w:noWrap w:val="0"/>
            <w:vAlign w:val="center"/>
          </w:tcPr>
          <w:p w14:paraId="72D9A257">
            <w:pPr>
              <w:keepNext w:val="0"/>
              <w:keepLines w:val="0"/>
              <w:suppressLineNumbers w:val="0"/>
              <w:shd w:val="clear"/>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1</w:t>
            </w:r>
          </w:p>
        </w:tc>
        <w:tc>
          <w:tcPr>
            <w:tcW w:w="1210" w:type="dxa"/>
            <w:tcBorders>
              <w:top w:val="single" w:color="000000" w:sz="8" w:space="0"/>
              <w:left w:val="single" w:color="auto" w:sz="4" w:space="0"/>
              <w:bottom w:val="single" w:color="000000" w:sz="8" w:space="0"/>
              <w:right w:val="single" w:color="auto" w:sz="4" w:space="0"/>
            </w:tcBorders>
            <w:noWrap w:val="0"/>
            <w:vAlign w:val="center"/>
          </w:tcPr>
          <w:p w14:paraId="4A8B75C7">
            <w:pPr>
              <w:keepNext w:val="0"/>
              <w:keepLines w:val="0"/>
              <w:suppressLineNumbers w:val="0"/>
              <w:shd w:val="clear"/>
              <w:spacing w:before="0" w:beforeAutospacing="0" w:after="0" w:afterAutospacing="0" w:line="360" w:lineRule="auto"/>
              <w:ind w:left="0" w:leftChars="0" w:right="0" w:rightChars="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项</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499A9D88">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2337E8C2">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r w14:paraId="409F8009">
        <w:tblPrEx>
          <w:tblCellMar>
            <w:top w:w="0" w:type="dxa"/>
            <w:left w:w="108" w:type="dxa"/>
            <w:bottom w:w="0" w:type="dxa"/>
            <w:right w:w="108" w:type="dxa"/>
          </w:tblCellMar>
        </w:tblPrEx>
        <w:trPr>
          <w:trHeight w:val="1684" w:hRule="atLeast"/>
          <w:jc w:val="center"/>
        </w:trPr>
        <w:tc>
          <w:tcPr>
            <w:tcW w:w="6225" w:type="dxa"/>
            <w:gridSpan w:val="4"/>
            <w:tcBorders>
              <w:top w:val="single" w:color="000000" w:sz="8" w:space="0"/>
              <w:left w:val="single" w:color="000000" w:sz="8" w:space="0"/>
              <w:bottom w:val="single" w:color="000000" w:sz="8" w:space="0"/>
              <w:right w:val="single" w:color="auto" w:sz="4" w:space="0"/>
            </w:tcBorders>
            <w:noWrap w:val="0"/>
            <w:vAlign w:val="center"/>
          </w:tcPr>
          <w:p w14:paraId="394C33C3">
            <w:pPr>
              <w:keepNext w:val="0"/>
              <w:keepLines w:val="0"/>
              <w:suppressLineNumbers w:val="0"/>
              <w:shd w:val="clear"/>
              <w:spacing w:before="0" w:beforeAutospacing="0" w:after="0" w:afterAutospacing="0" w:line="360" w:lineRule="auto"/>
              <w:ind w:left="0" w:right="0"/>
              <w:jc w:val="center"/>
              <w:rPr>
                <w:rFonts w:hint="default" w:cs="仿宋_GB2312" w:asciiTheme="minorEastAsia" w:hAnsiTheme="minorEastAsia" w:eastAsiaTheme="minorEastAsia"/>
                <w:color w:val="auto"/>
                <w:kern w:val="0"/>
                <w:sz w:val="24"/>
                <w:highlight w:val="none"/>
                <w:lang w:val="en-US" w:eastAsia="zh-CN"/>
              </w:rPr>
            </w:pPr>
            <w:r>
              <w:rPr>
                <w:rFonts w:hint="eastAsia" w:cs="仿宋_GB2312" w:asciiTheme="minorEastAsia" w:hAnsiTheme="minorEastAsia" w:eastAsiaTheme="minorEastAsia"/>
                <w:color w:val="auto"/>
                <w:kern w:val="0"/>
                <w:sz w:val="24"/>
                <w:highlight w:val="none"/>
                <w:lang w:val="en-US" w:eastAsia="zh-CN"/>
              </w:rPr>
              <w:t>合计</w:t>
            </w:r>
          </w:p>
        </w:tc>
        <w:tc>
          <w:tcPr>
            <w:tcW w:w="1550" w:type="dxa"/>
            <w:tcBorders>
              <w:top w:val="single" w:color="000000" w:sz="8" w:space="0"/>
              <w:left w:val="single" w:color="auto" w:sz="4" w:space="0"/>
              <w:bottom w:val="single" w:color="000000" w:sz="8" w:space="0"/>
              <w:right w:val="single" w:color="auto" w:sz="4" w:space="0"/>
            </w:tcBorders>
            <w:noWrap w:val="0"/>
            <w:vAlign w:val="center"/>
          </w:tcPr>
          <w:p w14:paraId="7397696E">
            <w:pPr>
              <w:keepNext w:val="0"/>
              <w:keepLines w:val="0"/>
              <w:suppressLineNumbers w:val="0"/>
              <w:shd w:val="clear"/>
              <w:spacing w:before="0" w:beforeAutospacing="0" w:after="0" w:afterAutospacing="0" w:line="360" w:lineRule="auto"/>
              <w:ind w:left="0" w:right="0"/>
              <w:jc w:val="center"/>
              <w:rPr>
                <w:rFonts w:hint="eastAsia" w:cs="仿宋_GB2312" w:asciiTheme="minorEastAsia" w:hAnsiTheme="minorEastAsia" w:eastAsiaTheme="minorEastAsia"/>
                <w:color w:val="auto"/>
                <w:kern w:val="0"/>
                <w:sz w:val="24"/>
                <w:highlight w:val="none"/>
                <w:lang w:val="en-US" w:eastAsia="zh-CN"/>
              </w:rPr>
            </w:pPr>
          </w:p>
        </w:tc>
        <w:tc>
          <w:tcPr>
            <w:tcW w:w="1159" w:type="dxa"/>
            <w:tcBorders>
              <w:top w:val="single" w:color="auto" w:sz="4" w:space="0"/>
              <w:left w:val="single" w:color="auto" w:sz="4" w:space="0"/>
              <w:bottom w:val="single" w:color="auto" w:sz="4" w:space="0"/>
              <w:right w:val="single" w:color="000000" w:sz="8" w:space="0"/>
            </w:tcBorders>
            <w:noWrap w:val="0"/>
            <w:vAlign w:val="center"/>
          </w:tcPr>
          <w:p w14:paraId="1F1D0826">
            <w:pPr>
              <w:keepNext w:val="0"/>
              <w:keepLines w:val="0"/>
              <w:suppressLineNumbers w:val="0"/>
              <w:shd w:val="clear"/>
              <w:spacing w:before="0" w:beforeAutospacing="0" w:after="0" w:afterAutospacing="0" w:line="360" w:lineRule="auto"/>
              <w:ind w:left="0" w:right="0"/>
              <w:jc w:val="both"/>
              <w:rPr>
                <w:rFonts w:hint="default" w:cs="仿宋_GB2312" w:asciiTheme="minorEastAsia" w:hAnsiTheme="minorEastAsia" w:eastAsiaTheme="minorEastAsia"/>
                <w:color w:val="auto"/>
                <w:kern w:val="0"/>
                <w:sz w:val="24"/>
                <w:highlight w:val="none"/>
                <w:lang w:val="en-US" w:eastAsia="zh-CN"/>
              </w:rPr>
            </w:pPr>
          </w:p>
        </w:tc>
      </w:tr>
    </w:tbl>
    <w:p w14:paraId="4883A24C">
      <w:pPr>
        <w:shd w:val="clear"/>
        <w:spacing w:line="360" w:lineRule="auto"/>
        <w:ind w:left="-2" w:leftChars="-1" w:firstLine="480" w:firstLineChars="200"/>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sz w:val="24"/>
          <w:highlight w:val="none"/>
        </w:rPr>
        <w:t>注：</w:t>
      </w:r>
      <w:r>
        <w:rPr>
          <w:rFonts w:hint="eastAsia" w:cs="仿宋_GB2312" w:asciiTheme="minorEastAsia" w:hAnsiTheme="minorEastAsia" w:eastAsiaTheme="minorEastAsia"/>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供应商需按本表格式填写</w:t>
      </w:r>
      <w:r>
        <w:rPr>
          <w:rFonts w:hint="eastAsia" w:cs="宋体" w:asciiTheme="minorEastAsia" w:hAnsiTheme="minorEastAsia" w:eastAsiaTheme="minorEastAsia"/>
          <w:b/>
          <w:color w:val="auto"/>
          <w:kern w:val="0"/>
          <w:sz w:val="24"/>
          <w:highlight w:val="none"/>
          <w:lang w:val="zh-CN"/>
        </w:rPr>
        <w:t>，</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响应文件含有采购人不能接受的附加条件，响应无效</w:t>
      </w:r>
      <w:r>
        <w:rPr>
          <w:rFonts w:hint="eastAsia" w:cs="仿宋_GB2312" w:asciiTheme="minorEastAsia" w:hAnsiTheme="minorEastAsia" w:eastAsiaTheme="minorEastAsia"/>
          <w:color w:val="auto"/>
          <w:kern w:val="0"/>
          <w:sz w:val="24"/>
          <w:highlight w:val="none"/>
          <w:lang w:val="zh-CN"/>
        </w:rPr>
        <w:t>。</w:t>
      </w:r>
    </w:p>
    <w:p w14:paraId="492CF96B">
      <w:pPr>
        <w:shd w:val="clea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2</w:t>
      </w:r>
      <w:r>
        <w:rPr>
          <w:rFonts w:cs="仿宋_GB2312"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color w:val="auto"/>
          <w:kern w:val="0"/>
          <w:sz w:val="24"/>
          <w:highlight w:val="none"/>
          <w:lang w:val="zh-CN"/>
        </w:rPr>
        <w:t>有关本项目实施所涉及的一切费用均计入报价。</w:t>
      </w:r>
      <w:r>
        <w:rPr>
          <w:rFonts w:hint="eastAsia" w:cs="宋体" w:asciiTheme="minorEastAsia" w:hAnsiTheme="minorEastAsia" w:eastAsiaTheme="minorEastAsia"/>
          <w:b/>
          <w:color w:val="auto"/>
          <w:kern w:val="0"/>
          <w:sz w:val="24"/>
          <w:highlight w:val="none"/>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highlight w:val="none"/>
          <w:lang w:val="zh-CN"/>
        </w:rPr>
        <w:t>，</w:t>
      </w:r>
      <w:r>
        <w:rPr>
          <w:rFonts w:hint="eastAsia" w:cs="宋体" w:asciiTheme="minorEastAsia" w:hAnsiTheme="minorEastAsia" w:eastAsiaTheme="minorEastAsia"/>
          <w:b/>
          <w:color w:val="auto"/>
          <w:kern w:val="0"/>
          <w:sz w:val="24"/>
          <w:highlight w:val="none"/>
          <w:lang w:val="zh-CN"/>
        </w:rPr>
        <w:t>不得出现“0元”“免费赠送”等形式的无偿报价，</w:t>
      </w:r>
      <w:r>
        <w:rPr>
          <w:rFonts w:hint="eastAsia" w:cs="宋体" w:asciiTheme="minorEastAsia" w:hAnsiTheme="minorEastAsia" w:eastAsiaTheme="minorEastAsia"/>
          <w:b/>
          <w:color w:val="auto"/>
          <w:kern w:val="0"/>
          <w:sz w:val="24"/>
          <w:highlight w:val="none"/>
        </w:rPr>
        <w:t>否则视为</w:t>
      </w:r>
      <w:r>
        <w:rPr>
          <w:rFonts w:hint="eastAsia" w:cs="宋体" w:asciiTheme="minorEastAsia" w:hAnsiTheme="minorEastAsia" w:eastAsiaTheme="minorEastAsia"/>
          <w:b/>
          <w:color w:val="auto"/>
          <w:sz w:val="24"/>
          <w:highlight w:val="none"/>
        </w:rPr>
        <w:t>最后报价文件含有采购人不能接受的附加条件，响应无效</w:t>
      </w:r>
      <w:r>
        <w:rPr>
          <w:rFonts w:hint="eastAsia" w:cs="宋体" w:asciiTheme="minorEastAsia" w:hAnsiTheme="minorEastAsia" w:eastAsiaTheme="minorEastAsia"/>
          <w:b/>
          <w:color w:val="auto"/>
          <w:kern w:val="0"/>
          <w:sz w:val="24"/>
          <w:highlight w:val="none"/>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highlight w:val="none"/>
        </w:rPr>
        <w:t>视为</w:t>
      </w:r>
      <w:r>
        <w:rPr>
          <w:rFonts w:hint="eastAsia" w:cs="宋体" w:asciiTheme="minorEastAsia" w:hAnsiTheme="minorEastAsia" w:eastAsiaTheme="minorEastAsia"/>
          <w:b/>
          <w:color w:val="auto"/>
          <w:sz w:val="24"/>
          <w:highlight w:val="none"/>
        </w:rPr>
        <w:t>响应文件含有采购人不能接受的附加条件的，响应无效。</w:t>
      </w:r>
    </w:p>
    <w:p w14:paraId="51D8EF89">
      <w:pPr>
        <w:shd w:val="clear"/>
        <w:snapToGrid w:val="0"/>
        <w:spacing w:line="360" w:lineRule="auto"/>
        <w:ind w:firstLine="480" w:firstLineChars="20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highlight w:val="none"/>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highlight w:val="none"/>
          <w:lang w:val="zh-CN"/>
        </w:rPr>
        <w:t>。</w:t>
      </w:r>
    </w:p>
    <w:p w14:paraId="28CB7FCB">
      <w:pPr>
        <w:shd w:val="clear"/>
        <w:spacing w:line="360" w:lineRule="auto"/>
        <w:ind w:firstLine="480" w:firstLineChars="200"/>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szCs w:val="22"/>
          <w:highlight w:val="none"/>
          <w:lang w:val="zh-CN"/>
        </w:rPr>
        <w:t>4</w:t>
      </w:r>
      <w:r>
        <w:rPr>
          <w:rFonts w:cs="仿宋_GB2312" w:asciiTheme="minorEastAsia" w:hAnsiTheme="minorEastAsia" w:eastAsiaTheme="minorEastAsia"/>
          <w:color w:val="auto"/>
          <w:kern w:val="0"/>
          <w:sz w:val="24"/>
          <w:szCs w:val="22"/>
          <w:highlight w:val="none"/>
          <w:lang w:val="zh-CN"/>
        </w:rPr>
        <w:t>、</w:t>
      </w:r>
      <w:r>
        <w:rPr>
          <w:rFonts w:hint="eastAsia" w:cs="仿宋_GB2312" w:asciiTheme="minorEastAsia" w:hAnsiTheme="minorEastAsia" w:eastAsiaTheme="minorEastAsia"/>
          <w:color w:val="auto"/>
          <w:kern w:val="0"/>
          <w:sz w:val="24"/>
          <w:highlight w:val="none"/>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声明函内容不实的，属于提供虚假材料谋取中标、成交，依照《中华人民共和国政府采购法》等国家有关规定追究相应责任。</w:t>
      </w:r>
    </w:p>
    <w:p w14:paraId="6345211E">
      <w:pPr>
        <w:shd w:val="clear"/>
        <w:autoSpaceDE w:val="0"/>
        <w:autoSpaceDN w:val="0"/>
        <w:spacing w:line="360" w:lineRule="auto"/>
        <w:ind w:firstLine="4536" w:firstLineChars="1890"/>
        <w:jc w:val="lef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磋商供应商名称(公章)： </w:t>
      </w:r>
    </w:p>
    <w:p w14:paraId="62EFC9CC">
      <w:pPr>
        <w:shd w:val="clear"/>
        <w:autoSpaceDE w:val="0"/>
        <w:autoSpaceDN w:val="0"/>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法定代表人（负责人）或委托代理人(</w:t>
      </w:r>
      <w:r>
        <w:rPr>
          <w:rFonts w:hint="eastAsia" w:ascii="宋体" w:hAnsi="宋体"/>
          <w:color w:val="auto"/>
          <w:sz w:val="24"/>
          <w:highlight w:val="none"/>
        </w:rPr>
        <w:t>签字或者盖章或者电子签名</w:t>
      </w:r>
      <w:r>
        <w:rPr>
          <w:rFonts w:hint="eastAsia" w:cs="仿宋_GB2312" w:asciiTheme="minorEastAsia" w:hAnsiTheme="minorEastAsia" w:eastAsiaTheme="minorEastAsia"/>
          <w:color w:val="auto"/>
          <w:kern w:val="0"/>
          <w:sz w:val="24"/>
          <w:highlight w:val="none"/>
          <w:lang w:val="zh-CN"/>
        </w:rPr>
        <w:t xml:space="preserve">)：              </w:t>
      </w:r>
    </w:p>
    <w:p w14:paraId="1F1F159D">
      <w:pPr>
        <w:shd w:val="clear"/>
        <w:spacing w:line="360" w:lineRule="auto"/>
        <w:jc w:val="right"/>
        <w:rPr>
          <w:rFonts w:hint="eastAsia"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sectPr>
      <w:headerReference r:id="rId16" w:type="first"/>
      <w:footerReference r:id="rId18" w:type="first"/>
      <w:headerReference r:id="rId15" w:type="default"/>
      <w:footerReference r:id="rId17" w:type="default"/>
      <w:pgSz w:w="11906" w:h="16838"/>
      <w:pgMar w:top="1417" w:right="1417" w:bottom="1417" w:left="1417" w:header="851" w:footer="992" w:gutter="0"/>
      <w:pgNumType w:fmt="decimal"/>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5E03585-AE12-4327-A3DC-E25A3F5BAE04}"/>
  </w:font>
  <w:font w:name="Arial">
    <w:panose1 w:val="020B0604020202020204"/>
    <w:charset w:val="01"/>
    <w:family w:val="swiss"/>
    <w:pitch w:val="default"/>
    <w:sig w:usb0="E0002EFF" w:usb1="C000785B" w:usb2="00000009" w:usb3="00000000" w:csb0="400001FF" w:csb1="FFFF0000"/>
    <w:embedRegular r:id="rId2" w:fontKey="{ECB01021-A70F-44BA-957C-EB388BA6835D}"/>
  </w:font>
  <w:font w:name="黑体">
    <w:panose1 w:val="02010609060101010101"/>
    <w:charset w:val="86"/>
    <w:family w:val="auto"/>
    <w:pitch w:val="default"/>
    <w:sig w:usb0="800002BF" w:usb1="38CF7CFA" w:usb2="00000016" w:usb3="00000000" w:csb0="00040001" w:csb1="00000000"/>
    <w:embedRegular r:id="rId3" w:fontKey="{84492E73-D97D-41C6-B282-0C30072F825E}"/>
  </w:font>
  <w:font w:name="Courier New">
    <w:panose1 w:val="02070309020205020404"/>
    <w:charset w:val="01"/>
    <w:family w:val="modern"/>
    <w:pitch w:val="default"/>
    <w:sig w:usb0="E0002EFF" w:usb1="C0007843" w:usb2="00000009" w:usb3="00000000" w:csb0="400001FF" w:csb1="FFFF0000"/>
    <w:embedRegular r:id="rId4" w:fontKey="{9FDE347D-8C42-4D09-86E9-59694055496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9F85AED3-2647-4C99-BA14-CE271AE6B25C}"/>
  </w:font>
  <w:font w:name="仿宋_GB2312">
    <w:panose1 w:val="02010609030101010101"/>
    <w:charset w:val="86"/>
    <w:family w:val="modern"/>
    <w:pitch w:val="default"/>
    <w:sig w:usb0="00000001" w:usb1="080E0000" w:usb2="00000000" w:usb3="00000000" w:csb0="00040000" w:csb1="00000000"/>
    <w:embedRegular r:id="rId6" w:fontKey="{07196958-E242-4E9E-9F14-FC61F1993039}"/>
  </w:font>
  <w:font w:name="仿宋">
    <w:panose1 w:val="02010609060101010101"/>
    <w:charset w:val="86"/>
    <w:family w:val="modern"/>
    <w:pitch w:val="default"/>
    <w:sig w:usb0="800002BF" w:usb1="38CF7CFA" w:usb2="00000016" w:usb3="00000000" w:csb0="00040001" w:csb1="00000000"/>
    <w:embedRegular r:id="rId7" w:fontKey="{579643D2-04AA-45F8-A363-3614AA93010B}"/>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8" w:fontKey="{8BABAAA2-6017-41FF-A9B7-BA85858D443D}"/>
  </w:font>
  <w:font w:name="隶书">
    <w:altName w:val="宋体"/>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altName w:val="Arial"/>
    <w:panose1 w:val="020B0504020202020204"/>
    <w:charset w:val="00"/>
    <w:family w:val="swiss"/>
    <w:pitch w:val="default"/>
    <w:sig w:usb0="00000000" w:usb1="00000000" w:usb2="00000000" w:usb3="00000000" w:csb0="00000001" w:csb1="00000000"/>
    <w:embedRegular r:id="rId9" w:fontKey="{E21BE4A5-00F2-4DA7-BF6C-9B4B1A72A19E}"/>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DejaVu Math TeX Gyre"/>
    <w:panose1 w:val="00000000000000000000"/>
    <w:charset w:val="00"/>
    <w:family w:val="swiss"/>
    <w:pitch w:val="default"/>
    <w:sig w:usb0="00000000" w:usb1="00000000" w:usb2="00000000" w:usb3="00000000" w:csb0="00000011" w:csb1="00000000"/>
  </w:font>
  <w:font w:name="DejaVu Math TeX Gyre">
    <w:panose1 w:val="02000503000000000000"/>
    <w:charset w:val="00"/>
    <w:family w:val="auto"/>
    <w:pitch w:val="default"/>
    <w:sig w:usb0="A10000EF" w:usb1="4201F9EE" w:usb2="02000000" w:usb3="00000000" w:csb0="60000193" w:csb1="0DD4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auto"/>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utura Hv">
    <w:altName w:val="DejaVu Math TeX Gyre"/>
    <w:panose1 w:val="00000000000000000000"/>
    <w:charset w:val="00"/>
    <w:family w:val="swiss"/>
    <w:pitch w:val="default"/>
    <w:sig w:usb0="00000000" w:usb1="00000000" w:usb2="00000000" w:usb3="00000000" w:csb0="000001FB" w:csb1="00000000"/>
  </w:font>
  <w:font w:name="Cumberland">
    <w:altName w:val="宋体"/>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roman"/>
    <w:pitch w:val="default"/>
    <w:sig w:usb0="00000000" w:usb1="00000000" w:usb2="0000003F" w:usb3="00000000" w:csb0="603F01FF" w:csb1="FFFF0000"/>
    <w:embedRegular r:id="rId10" w:fontKey="{C4D93540-0FDB-4C83-AF87-1DBEF1A8885A}"/>
  </w:font>
  <w:font w:name="幼圆">
    <w:altName w:val="宋体"/>
    <w:panose1 w:val="02010509060101010101"/>
    <w:charset w:val="86"/>
    <w:family w:val="modern"/>
    <w:pitch w:val="default"/>
    <w:sig w:usb0="00000000" w:usb1="00000000" w:usb2="00000000" w:usb3="00000000" w:csb0="00040000" w:csb1="00000000"/>
  </w:font>
  <w:font w:name="Aldine401 BT">
    <w:altName w:val="DejaVu Math TeX Gyre"/>
    <w:panose1 w:val="00000000000000000000"/>
    <w:charset w:val="00"/>
    <w:family w:val="roman"/>
    <w:pitch w:val="default"/>
    <w:sig w:usb0="00000000" w:usb1="00000000" w:usb2="00000000" w:usb3="00000000" w:csb0="0000001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ˎ̥">
    <w:altName w:val="宋体"/>
    <w:panose1 w:val="00000000000000000000"/>
    <w:charset w:val="00"/>
    <w:family w:val="roman"/>
    <w:pitch w:val="default"/>
    <w:sig w:usb0="00000000" w:usb1="00000000" w:usb2="00000000" w:usb3="00000000" w:csb0="00040001" w:csb1="00000000"/>
  </w:font>
  <w:font w:name="MS Sans Serif">
    <w:altName w:val="DejaVu Math TeX Gyre"/>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0000012" w:usb3="00000000" w:csb0="4002009F" w:csb1="DFD70000"/>
    <w:embedRegular r:id="rId11" w:fontKey="{4B6C9447-10D9-4F73-A6F1-8580008DF2D0}"/>
  </w:font>
  <w:font w:name="方正小标宋简体">
    <w:panose1 w:val="02000000000000000000"/>
    <w:charset w:val="86"/>
    <w:family w:val="auto"/>
    <w:pitch w:val="default"/>
    <w:sig w:usb0="00000001" w:usb1="08000000" w:usb2="00000000" w:usb3="00000000" w:csb0="00040000" w:csb1="00000000"/>
    <w:embedRegular r:id="rId12" w:fontKey="{1F09E29E-3D8C-4105-BE4D-382F2B5CFE25}"/>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565C7">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7A5FA">
    <w:pPr>
      <w:spacing w:line="174" w:lineRule="auto"/>
      <w:ind w:left="46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617B0">
                          <w:pPr>
                            <w:pStyle w:val="38"/>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B1617B0">
                    <w:pPr>
                      <w:pStyle w:val="38"/>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B0F7B">
    <w:pPr>
      <w:spacing w:line="174" w:lineRule="auto"/>
      <w:ind w:left="47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2030F">
                          <w:pPr>
                            <w:pStyle w:val="38"/>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12030F">
                    <w:pPr>
                      <w:pStyle w:val="3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131A8">
    <w:pPr>
      <w:spacing w:line="174" w:lineRule="auto"/>
      <w:ind w:left="46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89CBA">
                          <w:pPr>
                            <w:pStyle w:val="38"/>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1089CBA">
                    <w:pPr>
                      <w:pStyle w:val="3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357D7">
    <w:pPr>
      <w:spacing w:line="174" w:lineRule="auto"/>
      <w:ind w:left="46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4469D0">
                          <w:pPr>
                            <w:pStyle w:val="38"/>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F4469D0">
                    <w:pPr>
                      <w:pStyle w:val="3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4FDAA">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9396F">
                          <w:pPr>
                            <w:pStyle w:val="38"/>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919396F">
                    <w:pPr>
                      <w:pStyle w:val="38"/>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98B98">
    <w:pPr>
      <w:rPr>
        <w:rFonts w:ascii="仿宋_GB2312" w:eastAsia="仿宋_GB2312"/>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15402">
                          <w:pPr>
                            <w:pStyle w:val="38"/>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EF15402">
                    <w:pPr>
                      <w:pStyle w:val="3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FED80">
    <w:pPr>
      <w:pStyle w:val="3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C0CA6">
                          <w:pPr>
                            <w:pStyle w:val="3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FAC0CA6">
                    <w:pPr>
                      <w:pStyle w:val="3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3A23B">
    <w:pPr>
      <w:pStyle w:val="38"/>
      <w:jc w:val="center"/>
      <w:rPr>
        <w:rFonts w:ascii="仿宋_GB2312" w:eastAsia="仿宋_GB2312"/>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C18E4">
                          <w:pPr>
                            <w:pStyle w:val="38"/>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B7C18E4">
                    <w:pPr>
                      <w:pStyle w:val="3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3A764">
    <w:pPr>
      <w:pStyle w:val="3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E3665">
    <w:pPr>
      <w:pStyle w:val="3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D4F1B">
    <w:pPr>
      <w:pStyle w:val="3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14FC1">
    <w:pPr>
      <w:pStyle w:val="39"/>
      <w:pBdr>
        <w:bottom w:val="none" w:color="auto" w:sz="0" w:space="1"/>
      </w:pBdr>
      <w:spacing w:after="120"/>
      <w:jc w:val="right"/>
      <w:rPr>
        <w:rFonts w:ascii="仿宋_GB2312" w:eastAsia="仿宋_GB2312"/>
        <w:b/>
        <w:i/>
        <w:u w:val="single"/>
      </w:rPr>
    </w:pPr>
    <w:r>
      <w:t></w:t>
    </w: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A87FC">
    <w:pPr>
      <w:pStyle w:val="39"/>
      <w:pBdr>
        <w:bottom w:val="none" w:color="auto" w:sz="0" w:space="1"/>
      </w:pBdr>
      <w:spacing w:after="120"/>
    </w:pPr>
    <w:r>
      <w:t></w:t>
    </w:r>
    <w:r>
      <w:rPr>
        <w:rFonts w:hint="eastAsia"/>
      </w:rPr>
      <w:t xml:space="preserve">         </w:t>
    </w:r>
  </w:p>
  <w:p w14:paraId="224C0E27">
    <w:pPr>
      <w:pStyle w:val="39"/>
      <w:pBdr>
        <w:bottom w:val="none" w:color="auto" w:sz="0" w:space="1"/>
      </w:pBdr>
      <w:spacing w:after="120"/>
      <w:rPr>
        <w:sz w:val="21"/>
        <w:szCs w:val="21"/>
      </w:rPr>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9E06">
    <w:pPr>
      <w:pStyle w:val="3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2A010">
    <w:pPr>
      <w:pStyle w:val="3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2"/>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10"/>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4">
    <w:nsid w:val="23F163C2"/>
    <w:multiLevelType w:val="singleLevel"/>
    <w:tmpl w:val="23F163C2"/>
    <w:lvl w:ilvl="0" w:tentative="0">
      <w:start w:val="1"/>
      <w:numFmt w:val="decimal"/>
      <w:lvlText w:val="%1."/>
      <w:lvlJc w:val="left"/>
      <w:pPr>
        <w:tabs>
          <w:tab w:val="left" w:pos="312"/>
        </w:tabs>
      </w:pPr>
    </w:lvl>
  </w:abstractNum>
  <w:abstractNum w:abstractNumId="5">
    <w:nsid w:val="578B3BD2"/>
    <w:multiLevelType w:val="multilevel"/>
    <w:tmpl w:val="578B3BD2"/>
    <w:lvl w:ilvl="0" w:tentative="0">
      <w:start w:val="1"/>
      <w:numFmt w:val="decimal"/>
      <w:pStyle w:val="413"/>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6">
    <w:nsid w:val="617645DA"/>
    <w:multiLevelType w:val="singleLevel"/>
    <w:tmpl w:val="617645DA"/>
    <w:lvl w:ilvl="0" w:tentative="0">
      <w:start w:val="1"/>
      <w:numFmt w:val="decimal"/>
      <w:lvlText w:val="%1."/>
      <w:lvlJc w:val="left"/>
      <w:pPr>
        <w:tabs>
          <w:tab w:val="left" w:pos="312"/>
        </w:tabs>
      </w:pPr>
    </w:lvl>
  </w:abstractNum>
  <w:abstractNum w:abstractNumId="7">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3"/>
  </w:num>
  <w:num w:numId="2">
    <w:abstractNumId w:val="2"/>
  </w:num>
  <w:num w:numId="3">
    <w:abstractNumId w:val="0"/>
  </w:num>
  <w:num w:numId="4">
    <w:abstractNumId w:val="1"/>
  </w:num>
  <w:num w:numId="5">
    <w:abstractNumId w:val="5"/>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0" w:hash="CN/7aRVjmU9x7W12imZP/IERCLw=" w:salt="272S+aBrK49Vt7hJ9jZcow=="/>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jZDdlZTgyNDM5MTU0YmM3NzA2Y2EwNTAxZDc0YmEifQ=="/>
  </w:docVars>
  <w:rsids>
    <w:rsidRoot w:val="00172A27"/>
    <w:rsid w:val="0000133D"/>
    <w:rsid w:val="00002C46"/>
    <w:rsid w:val="0000488B"/>
    <w:rsid w:val="00005CAC"/>
    <w:rsid w:val="00006109"/>
    <w:rsid w:val="00006725"/>
    <w:rsid w:val="0000675E"/>
    <w:rsid w:val="00007CAA"/>
    <w:rsid w:val="00010FE9"/>
    <w:rsid w:val="0001122F"/>
    <w:rsid w:val="00012BE8"/>
    <w:rsid w:val="00013F31"/>
    <w:rsid w:val="00015116"/>
    <w:rsid w:val="00015FD7"/>
    <w:rsid w:val="000170C8"/>
    <w:rsid w:val="000172A5"/>
    <w:rsid w:val="000173F4"/>
    <w:rsid w:val="000217DE"/>
    <w:rsid w:val="00022853"/>
    <w:rsid w:val="00025776"/>
    <w:rsid w:val="00025D90"/>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4D39"/>
    <w:rsid w:val="0005501B"/>
    <w:rsid w:val="000554C7"/>
    <w:rsid w:val="00055A61"/>
    <w:rsid w:val="00056118"/>
    <w:rsid w:val="000578A3"/>
    <w:rsid w:val="00057FC8"/>
    <w:rsid w:val="000600BA"/>
    <w:rsid w:val="00061A3C"/>
    <w:rsid w:val="000620B0"/>
    <w:rsid w:val="000646CA"/>
    <w:rsid w:val="00064A21"/>
    <w:rsid w:val="00064D05"/>
    <w:rsid w:val="0006572A"/>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7784C"/>
    <w:rsid w:val="000802C0"/>
    <w:rsid w:val="00080970"/>
    <w:rsid w:val="00083DDA"/>
    <w:rsid w:val="0008580E"/>
    <w:rsid w:val="00085A0E"/>
    <w:rsid w:val="00086F8A"/>
    <w:rsid w:val="000904F6"/>
    <w:rsid w:val="00090ED8"/>
    <w:rsid w:val="0009145F"/>
    <w:rsid w:val="00091B4E"/>
    <w:rsid w:val="00091D89"/>
    <w:rsid w:val="00092FE9"/>
    <w:rsid w:val="00094342"/>
    <w:rsid w:val="000960BA"/>
    <w:rsid w:val="0009662A"/>
    <w:rsid w:val="000A1A52"/>
    <w:rsid w:val="000A1F98"/>
    <w:rsid w:val="000A23CE"/>
    <w:rsid w:val="000A2C30"/>
    <w:rsid w:val="000A4047"/>
    <w:rsid w:val="000A49BB"/>
    <w:rsid w:val="000A4C67"/>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3E9F"/>
    <w:rsid w:val="000C4727"/>
    <w:rsid w:val="000C47AE"/>
    <w:rsid w:val="000C51AD"/>
    <w:rsid w:val="000C5374"/>
    <w:rsid w:val="000C5EC0"/>
    <w:rsid w:val="000C6688"/>
    <w:rsid w:val="000C7BEB"/>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35C0"/>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1EDD"/>
    <w:rsid w:val="00142BAD"/>
    <w:rsid w:val="001430C3"/>
    <w:rsid w:val="00144649"/>
    <w:rsid w:val="001451BB"/>
    <w:rsid w:val="00145662"/>
    <w:rsid w:val="00145C6D"/>
    <w:rsid w:val="00146151"/>
    <w:rsid w:val="0014792B"/>
    <w:rsid w:val="00147EA7"/>
    <w:rsid w:val="00151B2F"/>
    <w:rsid w:val="001524DC"/>
    <w:rsid w:val="001525E5"/>
    <w:rsid w:val="00153859"/>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2E98"/>
    <w:rsid w:val="0018397E"/>
    <w:rsid w:val="00183BA7"/>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3EC2"/>
    <w:rsid w:val="001C44BC"/>
    <w:rsid w:val="001C5885"/>
    <w:rsid w:val="001C6698"/>
    <w:rsid w:val="001C6700"/>
    <w:rsid w:val="001D1D55"/>
    <w:rsid w:val="001D21EF"/>
    <w:rsid w:val="001D31D0"/>
    <w:rsid w:val="001D330D"/>
    <w:rsid w:val="001D4AD3"/>
    <w:rsid w:val="001D5A94"/>
    <w:rsid w:val="001E1ABC"/>
    <w:rsid w:val="001E59FB"/>
    <w:rsid w:val="001E787E"/>
    <w:rsid w:val="001F087C"/>
    <w:rsid w:val="001F0DA4"/>
    <w:rsid w:val="001F0FD1"/>
    <w:rsid w:val="001F1F18"/>
    <w:rsid w:val="001F2F92"/>
    <w:rsid w:val="001F6095"/>
    <w:rsid w:val="001F7957"/>
    <w:rsid w:val="00200E37"/>
    <w:rsid w:val="00201EE3"/>
    <w:rsid w:val="00202D33"/>
    <w:rsid w:val="00202F99"/>
    <w:rsid w:val="00203C85"/>
    <w:rsid w:val="002049C6"/>
    <w:rsid w:val="00205298"/>
    <w:rsid w:val="002054F4"/>
    <w:rsid w:val="00210221"/>
    <w:rsid w:val="00210B9C"/>
    <w:rsid w:val="002119BD"/>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16E"/>
    <w:rsid w:val="00242510"/>
    <w:rsid w:val="00243F5D"/>
    <w:rsid w:val="0024415B"/>
    <w:rsid w:val="0024503F"/>
    <w:rsid w:val="00245269"/>
    <w:rsid w:val="00247422"/>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130D"/>
    <w:rsid w:val="00263044"/>
    <w:rsid w:val="002630E7"/>
    <w:rsid w:val="00263759"/>
    <w:rsid w:val="0026385E"/>
    <w:rsid w:val="002645DB"/>
    <w:rsid w:val="0026470B"/>
    <w:rsid w:val="0026486D"/>
    <w:rsid w:val="00264966"/>
    <w:rsid w:val="00264CEB"/>
    <w:rsid w:val="002660C3"/>
    <w:rsid w:val="00266DE1"/>
    <w:rsid w:val="00266E08"/>
    <w:rsid w:val="00267E43"/>
    <w:rsid w:val="00273C5F"/>
    <w:rsid w:val="00274C6D"/>
    <w:rsid w:val="0027500A"/>
    <w:rsid w:val="002751CA"/>
    <w:rsid w:val="0027544D"/>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68BD"/>
    <w:rsid w:val="0029704D"/>
    <w:rsid w:val="002979C5"/>
    <w:rsid w:val="00297AF5"/>
    <w:rsid w:val="002A02D6"/>
    <w:rsid w:val="002A07C4"/>
    <w:rsid w:val="002A0921"/>
    <w:rsid w:val="002A123D"/>
    <w:rsid w:val="002A2001"/>
    <w:rsid w:val="002A30AD"/>
    <w:rsid w:val="002A40B2"/>
    <w:rsid w:val="002A4EB3"/>
    <w:rsid w:val="002A51D9"/>
    <w:rsid w:val="002A5275"/>
    <w:rsid w:val="002A7FB3"/>
    <w:rsid w:val="002B2906"/>
    <w:rsid w:val="002B35C5"/>
    <w:rsid w:val="002B50B3"/>
    <w:rsid w:val="002B5AEE"/>
    <w:rsid w:val="002B5CD6"/>
    <w:rsid w:val="002B6177"/>
    <w:rsid w:val="002B646B"/>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5359"/>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5650"/>
    <w:rsid w:val="00326106"/>
    <w:rsid w:val="003262E4"/>
    <w:rsid w:val="003269B7"/>
    <w:rsid w:val="003272E4"/>
    <w:rsid w:val="003301D9"/>
    <w:rsid w:val="0033082E"/>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9F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6B6"/>
    <w:rsid w:val="00383AB0"/>
    <w:rsid w:val="00384814"/>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405"/>
    <w:rsid w:val="003A5567"/>
    <w:rsid w:val="003A7E2B"/>
    <w:rsid w:val="003A7E40"/>
    <w:rsid w:val="003B0336"/>
    <w:rsid w:val="003B0A3A"/>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4D56"/>
    <w:rsid w:val="003E60DA"/>
    <w:rsid w:val="003E61F6"/>
    <w:rsid w:val="003E6439"/>
    <w:rsid w:val="003E6E00"/>
    <w:rsid w:val="003E725A"/>
    <w:rsid w:val="003E7940"/>
    <w:rsid w:val="003F01BD"/>
    <w:rsid w:val="003F048E"/>
    <w:rsid w:val="003F0AFF"/>
    <w:rsid w:val="003F2C48"/>
    <w:rsid w:val="003F3D90"/>
    <w:rsid w:val="003F431E"/>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3B8F"/>
    <w:rsid w:val="0041461A"/>
    <w:rsid w:val="00414909"/>
    <w:rsid w:val="00415034"/>
    <w:rsid w:val="00415B1A"/>
    <w:rsid w:val="00415F72"/>
    <w:rsid w:val="004160C1"/>
    <w:rsid w:val="0041690F"/>
    <w:rsid w:val="00416D41"/>
    <w:rsid w:val="00416E7D"/>
    <w:rsid w:val="00417264"/>
    <w:rsid w:val="00417A5F"/>
    <w:rsid w:val="004210C0"/>
    <w:rsid w:val="004211DD"/>
    <w:rsid w:val="00421442"/>
    <w:rsid w:val="00421762"/>
    <w:rsid w:val="00421D4B"/>
    <w:rsid w:val="00421ED8"/>
    <w:rsid w:val="004233AD"/>
    <w:rsid w:val="00425724"/>
    <w:rsid w:val="00426B2C"/>
    <w:rsid w:val="00427FA8"/>
    <w:rsid w:val="004306D4"/>
    <w:rsid w:val="0043088A"/>
    <w:rsid w:val="00430FF1"/>
    <w:rsid w:val="00432ECA"/>
    <w:rsid w:val="004357B1"/>
    <w:rsid w:val="00436CCE"/>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4F7F43"/>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AD0"/>
    <w:rsid w:val="00550B7E"/>
    <w:rsid w:val="00551B96"/>
    <w:rsid w:val="00551EE7"/>
    <w:rsid w:val="005524ED"/>
    <w:rsid w:val="00554C03"/>
    <w:rsid w:val="005550F9"/>
    <w:rsid w:val="0055525C"/>
    <w:rsid w:val="00556386"/>
    <w:rsid w:val="00556441"/>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0E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5E4"/>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1988"/>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4EC"/>
    <w:rsid w:val="0067772D"/>
    <w:rsid w:val="00680714"/>
    <w:rsid w:val="0068071D"/>
    <w:rsid w:val="00680C6B"/>
    <w:rsid w:val="00681936"/>
    <w:rsid w:val="00683068"/>
    <w:rsid w:val="00683BE2"/>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2DC4"/>
    <w:rsid w:val="006938E9"/>
    <w:rsid w:val="006945A1"/>
    <w:rsid w:val="00694982"/>
    <w:rsid w:val="006958AE"/>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D5D"/>
    <w:rsid w:val="006C6303"/>
    <w:rsid w:val="006C6D6B"/>
    <w:rsid w:val="006C6EBD"/>
    <w:rsid w:val="006D04B3"/>
    <w:rsid w:val="006D0681"/>
    <w:rsid w:val="006D0A80"/>
    <w:rsid w:val="006D312B"/>
    <w:rsid w:val="006D43C1"/>
    <w:rsid w:val="006D5442"/>
    <w:rsid w:val="006D66EF"/>
    <w:rsid w:val="006D6E4E"/>
    <w:rsid w:val="006E00E3"/>
    <w:rsid w:val="006E045C"/>
    <w:rsid w:val="006E065E"/>
    <w:rsid w:val="006E0C1B"/>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8E6"/>
    <w:rsid w:val="007109E6"/>
    <w:rsid w:val="007119DC"/>
    <w:rsid w:val="00711CC7"/>
    <w:rsid w:val="0071293A"/>
    <w:rsid w:val="0071294A"/>
    <w:rsid w:val="00712BDD"/>
    <w:rsid w:val="00712E1E"/>
    <w:rsid w:val="00712F37"/>
    <w:rsid w:val="00713223"/>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BCF"/>
    <w:rsid w:val="00756C5F"/>
    <w:rsid w:val="00756D69"/>
    <w:rsid w:val="00757029"/>
    <w:rsid w:val="0076065E"/>
    <w:rsid w:val="0076093D"/>
    <w:rsid w:val="00760C5C"/>
    <w:rsid w:val="00761002"/>
    <w:rsid w:val="0076161B"/>
    <w:rsid w:val="00761AA1"/>
    <w:rsid w:val="00761CB5"/>
    <w:rsid w:val="0076228C"/>
    <w:rsid w:val="00763137"/>
    <w:rsid w:val="00763278"/>
    <w:rsid w:val="0076417E"/>
    <w:rsid w:val="007675DD"/>
    <w:rsid w:val="00770462"/>
    <w:rsid w:val="007705F0"/>
    <w:rsid w:val="00770A16"/>
    <w:rsid w:val="0077142C"/>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3D8"/>
    <w:rsid w:val="00783959"/>
    <w:rsid w:val="0078585F"/>
    <w:rsid w:val="00786CBB"/>
    <w:rsid w:val="0079038E"/>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4998"/>
    <w:rsid w:val="007A54F6"/>
    <w:rsid w:val="007A5950"/>
    <w:rsid w:val="007A6D91"/>
    <w:rsid w:val="007A7371"/>
    <w:rsid w:val="007B0306"/>
    <w:rsid w:val="007B0A67"/>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2F"/>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76"/>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108"/>
    <w:rsid w:val="00833307"/>
    <w:rsid w:val="00833583"/>
    <w:rsid w:val="00833B5B"/>
    <w:rsid w:val="00833E9A"/>
    <w:rsid w:val="00834FEF"/>
    <w:rsid w:val="00836323"/>
    <w:rsid w:val="00836492"/>
    <w:rsid w:val="008366FE"/>
    <w:rsid w:val="00836932"/>
    <w:rsid w:val="008404AA"/>
    <w:rsid w:val="00841F29"/>
    <w:rsid w:val="00841FDB"/>
    <w:rsid w:val="00842A0D"/>
    <w:rsid w:val="00842C69"/>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474"/>
    <w:rsid w:val="008824DF"/>
    <w:rsid w:val="00884371"/>
    <w:rsid w:val="00884D47"/>
    <w:rsid w:val="00887392"/>
    <w:rsid w:val="00890C40"/>
    <w:rsid w:val="008911F7"/>
    <w:rsid w:val="008921D0"/>
    <w:rsid w:val="00893C08"/>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54C0"/>
    <w:rsid w:val="008D5760"/>
    <w:rsid w:val="008D577E"/>
    <w:rsid w:val="008D5CE5"/>
    <w:rsid w:val="008D5ED9"/>
    <w:rsid w:val="008D6147"/>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2C63"/>
    <w:rsid w:val="0091328F"/>
    <w:rsid w:val="00914D1C"/>
    <w:rsid w:val="00915679"/>
    <w:rsid w:val="009159C2"/>
    <w:rsid w:val="009175AF"/>
    <w:rsid w:val="00920A06"/>
    <w:rsid w:val="009221CB"/>
    <w:rsid w:val="00922320"/>
    <w:rsid w:val="0092298C"/>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9F8"/>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0732"/>
    <w:rsid w:val="009810BE"/>
    <w:rsid w:val="009819A7"/>
    <w:rsid w:val="009851F5"/>
    <w:rsid w:val="0098534B"/>
    <w:rsid w:val="0098764E"/>
    <w:rsid w:val="00987D58"/>
    <w:rsid w:val="009906D4"/>
    <w:rsid w:val="00990EB7"/>
    <w:rsid w:val="00990F5F"/>
    <w:rsid w:val="0099263F"/>
    <w:rsid w:val="00993135"/>
    <w:rsid w:val="00993AC7"/>
    <w:rsid w:val="00997044"/>
    <w:rsid w:val="009973CC"/>
    <w:rsid w:val="0099792B"/>
    <w:rsid w:val="009A106B"/>
    <w:rsid w:val="009A20C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2428"/>
    <w:rsid w:val="00A04337"/>
    <w:rsid w:val="00A044AA"/>
    <w:rsid w:val="00A04D99"/>
    <w:rsid w:val="00A05D02"/>
    <w:rsid w:val="00A078F6"/>
    <w:rsid w:val="00A102F8"/>
    <w:rsid w:val="00A10A20"/>
    <w:rsid w:val="00A116AC"/>
    <w:rsid w:val="00A117D5"/>
    <w:rsid w:val="00A123D0"/>
    <w:rsid w:val="00A12D7E"/>
    <w:rsid w:val="00A131F5"/>
    <w:rsid w:val="00A133C1"/>
    <w:rsid w:val="00A13F2D"/>
    <w:rsid w:val="00A14225"/>
    <w:rsid w:val="00A14F81"/>
    <w:rsid w:val="00A1535F"/>
    <w:rsid w:val="00A1543F"/>
    <w:rsid w:val="00A15CB1"/>
    <w:rsid w:val="00A15E84"/>
    <w:rsid w:val="00A16021"/>
    <w:rsid w:val="00A16F3E"/>
    <w:rsid w:val="00A22C3E"/>
    <w:rsid w:val="00A22C4D"/>
    <w:rsid w:val="00A25463"/>
    <w:rsid w:val="00A254AB"/>
    <w:rsid w:val="00A266CC"/>
    <w:rsid w:val="00A26DB4"/>
    <w:rsid w:val="00A27501"/>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57B66"/>
    <w:rsid w:val="00A61B91"/>
    <w:rsid w:val="00A63335"/>
    <w:rsid w:val="00A63685"/>
    <w:rsid w:val="00A63DDD"/>
    <w:rsid w:val="00A66473"/>
    <w:rsid w:val="00A66E28"/>
    <w:rsid w:val="00A70590"/>
    <w:rsid w:val="00A71542"/>
    <w:rsid w:val="00A71FA0"/>
    <w:rsid w:val="00A72C1A"/>
    <w:rsid w:val="00A74021"/>
    <w:rsid w:val="00A7463E"/>
    <w:rsid w:val="00A75153"/>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0BE"/>
    <w:rsid w:val="00A8349D"/>
    <w:rsid w:val="00A84F27"/>
    <w:rsid w:val="00A8519C"/>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97DC5"/>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5DE9"/>
    <w:rsid w:val="00AC60EC"/>
    <w:rsid w:val="00AC6CD9"/>
    <w:rsid w:val="00AD0233"/>
    <w:rsid w:val="00AD06F8"/>
    <w:rsid w:val="00AD2679"/>
    <w:rsid w:val="00AD3F3C"/>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E41"/>
    <w:rsid w:val="00B018BD"/>
    <w:rsid w:val="00B04678"/>
    <w:rsid w:val="00B046EB"/>
    <w:rsid w:val="00B04A04"/>
    <w:rsid w:val="00B04F00"/>
    <w:rsid w:val="00B05A66"/>
    <w:rsid w:val="00B05EFD"/>
    <w:rsid w:val="00B066FE"/>
    <w:rsid w:val="00B06912"/>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0A3C"/>
    <w:rsid w:val="00B616E6"/>
    <w:rsid w:val="00B630F2"/>
    <w:rsid w:val="00B63E7A"/>
    <w:rsid w:val="00B65582"/>
    <w:rsid w:val="00B66054"/>
    <w:rsid w:val="00B672EA"/>
    <w:rsid w:val="00B6747B"/>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BCB"/>
    <w:rsid w:val="00BC427C"/>
    <w:rsid w:val="00BC428A"/>
    <w:rsid w:val="00BC4491"/>
    <w:rsid w:val="00BC4C40"/>
    <w:rsid w:val="00BC5BAD"/>
    <w:rsid w:val="00BC76C5"/>
    <w:rsid w:val="00BD138A"/>
    <w:rsid w:val="00BD1547"/>
    <w:rsid w:val="00BD164A"/>
    <w:rsid w:val="00BD2B4D"/>
    <w:rsid w:val="00BD2DAE"/>
    <w:rsid w:val="00BD2FB9"/>
    <w:rsid w:val="00BD31C2"/>
    <w:rsid w:val="00BD3852"/>
    <w:rsid w:val="00BD450A"/>
    <w:rsid w:val="00BD4717"/>
    <w:rsid w:val="00BD48BC"/>
    <w:rsid w:val="00BD48EA"/>
    <w:rsid w:val="00BD4BA8"/>
    <w:rsid w:val="00BD6924"/>
    <w:rsid w:val="00BD6B0E"/>
    <w:rsid w:val="00BD7941"/>
    <w:rsid w:val="00BD7E5F"/>
    <w:rsid w:val="00BE0C55"/>
    <w:rsid w:val="00BE11A2"/>
    <w:rsid w:val="00BE246C"/>
    <w:rsid w:val="00BE2657"/>
    <w:rsid w:val="00BE37AE"/>
    <w:rsid w:val="00BE4353"/>
    <w:rsid w:val="00BE5250"/>
    <w:rsid w:val="00BE73C3"/>
    <w:rsid w:val="00BE7B29"/>
    <w:rsid w:val="00BF03C0"/>
    <w:rsid w:val="00BF21D4"/>
    <w:rsid w:val="00BF2E46"/>
    <w:rsid w:val="00BF4A15"/>
    <w:rsid w:val="00BF4AA1"/>
    <w:rsid w:val="00BF4E27"/>
    <w:rsid w:val="00BF6D77"/>
    <w:rsid w:val="00BF7E0A"/>
    <w:rsid w:val="00C01444"/>
    <w:rsid w:val="00C01EF2"/>
    <w:rsid w:val="00C0378E"/>
    <w:rsid w:val="00C04258"/>
    <w:rsid w:val="00C05AFD"/>
    <w:rsid w:val="00C0724C"/>
    <w:rsid w:val="00C07AEF"/>
    <w:rsid w:val="00C07C11"/>
    <w:rsid w:val="00C07CC1"/>
    <w:rsid w:val="00C10015"/>
    <w:rsid w:val="00C12ECB"/>
    <w:rsid w:val="00C14ABD"/>
    <w:rsid w:val="00C151E0"/>
    <w:rsid w:val="00C15D79"/>
    <w:rsid w:val="00C15F1E"/>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4F8B"/>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01C3"/>
    <w:rsid w:val="00C71528"/>
    <w:rsid w:val="00C71F09"/>
    <w:rsid w:val="00C72588"/>
    <w:rsid w:val="00C727B9"/>
    <w:rsid w:val="00C73670"/>
    <w:rsid w:val="00C73DE0"/>
    <w:rsid w:val="00C74609"/>
    <w:rsid w:val="00C749AB"/>
    <w:rsid w:val="00C75A8F"/>
    <w:rsid w:val="00C76346"/>
    <w:rsid w:val="00C76439"/>
    <w:rsid w:val="00C7697A"/>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43D8"/>
    <w:rsid w:val="00CB52A4"/>
    <w:rsid w:val="00CB537C"/>
    <w:rsid w:val="00CB5778"/>
    <w:rsid w:val="00CB584C"/>
    <w:rsid w:val="00CB6675"/>
    <w:rsid w:val="00CC03A0"/>
    <w:rsid w:val="00CC0915"/>
    <w:rsid w:val="00CC11B8"/>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54E"/>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5FD5"/>
    <w:rsid w:val="00CF7082"/>
    <w:rsid w:val="00D01590"/>
    <w:rsid w:val="00D030C1"/>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A04"/>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5C81"/>
    <w:rsid w:val="00D56B56"/>
    <w:rsid w:val="00D56BF5"/>
    <w:rsid w:val="00D56F99"/>
    <w:rsid w:val="00D5743F"/>
    <w:rsid w:val="00D605C2"/>
    <w:rsid w:val="00D60733"/>
    <w:rsid w:val="00D618B2"/>
    <w:rsid w:val="00D61E1D"/>
    <w:rsid w:val="00D62BDF"/>
    <w:rsid w:val="00D64F1C"/>
    <w:rsid w:val="00D6570C"/>
    <w:rsid w:val="00D675B0"/>
    <w:rsid w:val="00D70552"/>
    <w:rsid w:val="00D70D42"/>
    <w:rsid w:val="00D71285"/>
    <w:rsid w:val="00D713C9"/>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EEA"/>
    <w:rsid w:val="00DB6F96"/>
    <w:rsid w:val="00DB71B9"/>
    <w:rsid w:val="00DB7AE7"/>
    <w:rsid w:val="00DC080D"/>
    <w:rsid w:val="00DC0B56"/>
    <w:rsid w:val="00DC1395"/>
    <w:rsid w:val="00DC1BCB"/>
    <w:rsid w:val="00DC32FC"/>
    <w:rsid w:val="00DC35C7"/>
    <w:rsid w:val="00DC43C4"/>
    <w:rsid w:val="00DC4F47"/>
    <w:rsid w:val="00DC6747"/>
    <w:rsid w:val="00DC6AF3"/>
    <w:rsid w:val="00DC6B91"/>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1A65"/>
    <w:rsid w:val="00E33954"/>
    <w:rsid w:val="00E34B8C"/>
    <w:rsid w:val="00E3533E"/>
    <w:rsid w:val="00E35A45"/>
    <w:rsid w:val="00E37C85"/>
    <w:rsid w:val="00E43006"/>
    <w:rsid w:val="00E43551"/>
    <w:rsid w:val="00E50809"/>
    <w:rsid w:val="00E50F0A"/>
    <w:rsid w:val="00E510CF"/>
    <w:rsid w:val="00E51F42"/>
    <w:rsid w:val="00E52AAB"/>
    <w:rsid w:val="00E533B0"/>
    <w:rsid w:val="00E54216"/>
    <w:rsid w:val="00E5448E"/>
    <w:rsid w:val="00E54E0D"/>
    <w:rsid w:val="00E56795"/>
    <w:rsid w:val="00E57932"/>
    <w:rsid w:val="00E57DA3"/>
    <w:rsid w:val="00E60811"/>
    <w:rsid w:val="00E64050"/>
    <w:rsid w:val="00E64054"/>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7C4"/>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37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07D99"/>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B1C"/>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C1F"/>
    <w:rsid w:val="00F91CEC"/>
    <w:rsid w:val="00F92585"/>
    <w:rsid w:val="00F92E17"/>
    <w:rsid w:val="00F93231"/>
    <w:rsid w:val="00F950B5"/>
    <w:rsid w:val="00F953D5"/>
    <w:rsid w:val="00F97A34"/>
    <w:rsid w:val="00F97EA1"/>
    <w:rsid w:val="00FA05C8"/>
    <w:rsid w:val="00FA0678"/>
    <w:rsid w:val="00FA107F"/>
    <w:rsid w:val="00FA23F7"/>
    <w:rsid w:val="00FA27EB"/>
    <w:rsid w:val="00FA4117"/>
    <w:rsid w:val="00FA6597"/>
    <w:rsid w:val="00FA672F"/>
    <w:rsid w:val="00FA7792"/>
    <w:rsid w:val="00FB0473"/>
    <w:rsid w:val="00FB11FA"/>
    <w:rsid w:val="00FB1495"/>
    <w:rsid w:val="00FB18F8"/>
    <w:rsid w:val="00FB2F8E"/>
    <w:rsid w:val="00FB39B0"/>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C45B8B"/>
    <w:rsid w:val="02A94CC1"/>
    <w:rsid w:val="02DA0C0E"/>
    <w:rsid w:val="03315CCB"/>
    <w:rsid w:val="039F5D5C"/>
    <w:rsid w:val="03DD35E4"/>
    <w:rsid w:val="03E5160F"/>
    <w:rsid w:val="04207E21"/>
    <w:rsid w:val="042319F9"/>
    <w:rsid w:val="04452310"/>
    <w:rsid w:val="050B6D23"/>
    <w:rsid w:val="0575419C"/>
    <w:rsid w:val="05880374"/>
    <w:rsid w:val="065A6178"/>
    <w:rsid w:val="065C6F27"/>
    <w:rsid w:val="0711386E"/>
    <w:rsid w:val="07337610"/>
    <w:rsid w:val="075562B7"/>
    <w:rsid w:val="07B63510"/>
    <w:rsid w:val="07F6164B"/>
    <w:rsid w:val="080418C3"/>
    <w:rsid w:val="087A1B7A"/>
    <w:rsid w:val="09396AE2"/>
    <w:rsid w:val="096B2097"/>
    <w:rsid w:val="0A3544BF"/>
    <w:rsid w:val="0A5B7E63"/>
    <w:rsid w:val="0A945D6F"/>
    <w:rsid w:val="0AC66A54"/>
    <w:rsid w:val="0BA332B2"/>
    <w:rsid w:val="0BB023D2"/>
    <w:rsid w:val="0BC1638D"/>
    <w:rsid w:val="0BC33EB3"/>
    <w:rsid w:val="0C0E2FD9"/>
    <w:rsid w:val="0C87121B"/>
    <w:rsid w:val="0DF702FE"/>
    <w:rsid w:val="0E090A60"/>
    <w:rsid w:val="0E3F698B"/>
    <w:rsid w:val="0E511C4A"/>
    <w:rsid w:val="0EC71759"/>
    <w:rsid w:val="0F0C62E5"/>
    <w:rsid w:val="0F21508F"/>
    <w:rsid w:val="0F711E78"/>
    <w:rsid w:val="0F816ACD"/>
    <w:rsid w:val="0FB94501"/>
    <w:rsid w:val="0FE13153"/>
    <w:rsid w:val="10675755"/>
    <w:rsid w:val="10B047CF"/>
    <w:rsid w:val="10CF6E57"/>
    <w:rsid w:val="10FC16EA"/>
    <w:rsid w:val="11494E5B"/>
    <w:rsid w:val="11646051"/>
    <w:rsid w:val="11755C50"/>
    <w:rsid w:val="118963A1"/>
    <w:rsid w:val="125924A8"/>
    <w:rsid w:val="127723A9"/>
    <w:rsid w:val="13072A44"/>
    <w:rsid w:val="130F3E82"/>
    <w:rsid w:val="14105EEE"/>
    <w:rsid w:val="14362FF1"/>
    <w:rsid w:val="145044FA"/>
    <w:rsid w:val="14A1100E"/>
    <w:rsid w:val="1742023F"/>
    <w:rsid w:val="17C865A3"/>
    <w:rsid w:val="18461624"/>
    <w:rsid w:val="186742B0"/>
    <w:rsid w:val="18E13BCB"/>
    <w:rsid w:val="195245AB"/>
    <w:rsid w:val="19C177A8"/>
    <w:rsid w:val="1AEB4AD1"/>
    <w:rsid w:val="1B2A271F"/>
    <w:rsid w:val="1B2B37F3"/>
    <w:rsid w:val="1B522B5E"/>
    <w:rsid w:val="1B890139"/>
    <w:rsid w:val="1C2B6D42"/>
    <w:rsid w:val="1CD16C47"/>
    <w:rsid w:val="1D266CE1"/>
    <w:rsid w:val="1D3963AF"/>
    <w:rsid w:val="1DA12CEA"/>
    <w:rsid w:val="1E2E469B"/>
    <w:rsid w:val="1E6908EA"/>
    <w:rsid w:val="1E714A66"/>
    <w:rsid w:val="1EC026D9"/>
    <w:rsid w:val="1F444EB4"/>
    <w:rsid w:val="1F4D1F21"/>
    <w:rsid w:val="1F9951FF"/>
    <w:rsid w:val="1FE868A9"/>
    <w:rsid w:val="20937EA1"/>
    <w:rsid w:val="211E26D6"/>
    <w:rsid w:val="21244769"/>
    <w:rsid w:val="21283D08"/>
    <w:rsid w:val="21A4660B"/>
    <w:rsid w:val="21AA6172"/>
    <w:rsid w:val="22C30ADD"/>
    <w:rsid w:val="22C456A9"/>
    <w:rsid w:val="235C0A1E"/>
    <w:rsid w:val="243279D1"/>
    <w:rsid w:val="24B81507"/>
    <w:rsid w:val="25847A9B"/>
    <w:rsid w:val="25B440B3"/>
    <w:rsid w:val="261A4BC0"/>
    <w:rsid w:val="26272B27"/>
    <w:rsid w:val="262B0B7B"/>
    <w:rsid w:val="26A12BEB"/>
    <w:rsid w:val="26AA5F44"/>
    <w:rsid w:val="272917D9"/>
    <w:rsid w:val="27646D45"/>
    <w:rsid w:val="278A3680"/>
    <w:rsid w:val="27CB6172"/>
    <w:rsid w:val="285A6198"/>
    <w:rsid w:val="28C72DDD"/>
    <w:rsid w:val="2A063491"/>
    <w:rsid w:val="2A20167B"/>
    <w:rsid w:val="2AA1365A"/>
    <w:rsid w:val="2C7936C6"/>
    <w:rsid w:val="2DD15014"/>
    <w:rsid w:val="2DF857E7"/>
    <w:rsid w:val="2EC92CDF"/>
    <w:rsid w:val="2FD25781"/>
    <w:rsid w:val="300C7F94"/>
    <w:rsid w:val="30274161"/>
    <w:rsid w:val="305F2622"/>
    <w:rsid w:val="309377A4"/>
    <w:rsid w:val="30F84731"/>
    <w:rsid w:val="312307EC"/>
    <w:rsid w:val="312468F3"/>
    <w:rsid w:val="313A5EF4"/>
    <w:rsid w:val="319C6071"/>
    <w:rsid w:val="32005658"/>
    <w:rsid w:val="32681C29"/>
    <w:rsid w:val="32AB107A"/>
    <w:rsid w:val="32DB72BE"/>
    <w:rsid w:val="3367539F"/>
    <w:rsid w:val="337155D7"/>
    <w:rsid w:val="342E63AB"/>
    <w:rsid w:val="345D260B"/>
    <w:rsid w:val="34961A70"/>
    <w:rsid w:val="34C82096"/>
    <w:rsid w:val="34DFABBF"/>
    <w:rsid w:val="354143D0"/>
    <w:rsid w:val="35C73043"/>
    <w:rsid w:val="35F40F8A"/>
    <w:rsid w:val="36136406"/>
    <w:rsid w:val="363946D8"/>
    <w:rsid w:val="365302AE"/>
    <w:rsid w:val="370D28C1"/>
    <w:rsid w:val="375009D7"/>
    <w:rsid w:val="37F142D2"/>
    <w:rsid w:val="381C7444"/>
    <w:rsid w:val="39241FCC"/>
    <w:rsid w:val="39A13F14"/>
    <w:rsid w:val="39A704E3"/>
    <w:rsid w:val="3AEC1764"/>
    <w:rsid w:val="3B514310"/>
    <w:rsid w:val="3C443E4F"/>
    <w:rsid w:val="3C5938F5"/>
    <w:rsid w:val="3C5F759A"/>
    <w:rsid w:val="3D2959BD"/>
    <w:rsid w:val="3D5C78D4"/>
    <w:rsid w:val="3D9E0827"/>
    <w:rsid w:val="3DF03D49"/>
    <w:rsid w:val="3E255E57"/>
    <w:rsid w:val="3EB219E2"/>
    <w:rsid w:val="3F1757A8"/>
    <w:rsid w:val="3F450160"/>
    <w:rsid w:val="3F7B287D"/>
    <w:rsid w:val="3FFF72A6"/>
    <w:rsid w:val="4038198F"/>
    <w:rsid w:val="416E62DC"/>
    <w:rsid w:val="41E940F1"/>
    <w:rsid w:val="420E1545"/>
    <w:rsid w:val="42CF228D"/>
    <w:rsid w:val="42E1381E"/>
    <w:rsid w:val="434C5E8F"/>
    <w:rsid w:val="43B753A5"/>
    <w:rsid w:val="43E3402A"/>
    <w:rsid w:val="43FB717C"/>
    <w:rsid w:val="451E447A"/>
    <w:rsid w:val="45345B76"/>
    <w:rsid w:val="45EA6BA0"/>
    <w:rsid w:val="45F71264"/>
    <w:rsid w:val="463E1738"/>
    <w:rsid w:val="469851D1"/>
    <w:rsid w:val="46A9614D"/>
    <w:rsid w:val="46DC530D"/>
    <w:rsid w:val="470740ED"/>
    <w:rsid w:val="471373E8"/>
    <w:rsid w:val="47307808"/>
    <w:rsid w:val="47544185"/>
    <w:rsid w:val="486F747C"/>
    <w:rsid w:val="491D6A75"/>
    <w:rsid w:val="49DD673C"/>
    <w:rsid w:val="4A244932"/>
    <w:rsid w:val="4AC9433B"/>
    <w:rsid w:val="4B227705"/>
    <w:rsid w:val="4D6E34CC"/>
    <w:rsid w:val="4D861CF6"/>
    <w:rsid w:val="4EC31F2F"/>
    <w:rsid w:val="4F036B23"/>
    <w:rsid w:val="4F103A13"/>
    <w:rsid w:val="4F292918"/>
    <w:rsid w:val="505D4E55"/>
    <w:rsid w:val="516C5A20"/>
    <w:rsid w:val="51A0432A"/>
    <w:rsid w:val="527140E5"/>
    <w:rsid w:val="5292508F"/>
    <w:rsid w:val="529C2335"/>
    <w:rsid w:val="52A96B6F"/>
    <w:rsid w:val="532822B7"/>
    <w:rsid w:val="54041F40"/>
    <w:rsid w:val="541D3690"/>
    <w:rsid w:val="54991EC3"/>
    <w:rsid w:val="550764A4"/>
    <w:rsid w:val="551926E0"/>
    <w:rsid w:val="561279B9"/>
    <w:rsid w:val="56363B92"/>
    <w:rsid w:val="56515F3B"/>
    <w:rsid w:val="572B71CA"/>
    <w:rsid w:val="5741191B"/>
    <w:rsid w:val="57627542"/>
    <w:rsid w:val="57E958DA"/>
    <w:rsid w:val="587D7756"/>
    <w:rsid w:val="58810003"/>
    <w:rsid w:val="58AE4F0C"/>
    <w:rsid w:val="58B22DEB"/>
    <w:rsid w:val="58C0677E"/>
    <w:rsid w:val="594D25DB"/>
    <w:rsid w:val="59816B33"/>
    <w:rsid w:val="598D4D94"/>
    <w:rsid w:val="59FA153A"/>
    <w:rsid w:val="5A0504B5"/>
    <w:rsid w:val="5A117165"/>
    <w:rsid w:val="5A2A7C7B"/>
    <w:rsid w:val="5A522C07"/>
    <w:rsid w:val="5AB23368"/>
    <w:rsid w:val="5C80234E"/>
    <w:rsid w:val="5C8210D4"/>
    <w:rsid w:val="5C8618C3"/>
    <w:rsid w:val="5CE64FEF"/>
    <w:rsid w:val="5CED695D"/>
    <w:rsid w:val="5D131446"/>
    <w:rsid w:val="5DBF62A8"/>
    <w:rsid w:val="5E261785"/>
    <w:rsid w:val="5E4B7FE7"/>
    <w:rsid w:val="5FCC5339"/>
    <w:rsid w:val="5FCF0764"/>
    <w:rsid w:val="5FE70807"/>
    <w:rsid w:val="60267922"/>
    <w:rsid w:val="60483AFC"/>
    <w:rsid w:val="6093384F"/>
    <w:rsid w:val="60E53485"/>
    <w:rsid w:val="61054A27"/>
    <w:rsid w:val="611D2366"/>
    <w:rsid w:val="625613A5"/>
    <w:rsid w:val="62885958"/>
    <w:rsid w:val="62A56FE4"/>
    <w:rsid w:val="63144820"/>
    <w:rsid w:val="6453752A"/>
    <w:rsid w:val="648A46E4"/>
    <w:rsid w:val="64CE2EAA"/>
    <w:rsid w:val="64E930D8"/>
    <w:rsid w:val="660D267B"/>
    <w:rsid w:val="662E75B1"/>
    <w:rsid w:val="66342C2E"/>
    <w:rsid w:val="663E784C"/>
    <w:rsid w:val="66650FE6"/>
    <w:rsid w:val="67AA7DA2"/>
    <w:rsid w:val="67BF6A43"/>
    <w:rsid w:val="68064B3E"/>
    <w:rsid w:val="68144827"/>
    <w:rsid w:val="685867EC"/>
    <w:rsid w:val="68A35D74"/>
    <w:rsid w:val="69102733"/>
    <w:rsid w:val="69943834"/>
    <w:rsid w:val="69A27DD9"/>
    <w:rsid w:val="69EA7CF6"/>
    <w:rsid w:val="6AAD27D4"/>
    <w:rsid w:val="6AF85FCE"/>
    <w:rsid w:val="6B9145AA"/>
    <w:rsid w:val="6BA43AA1"/>
    <w:rsid w:val="6BDF70C3"/>
    <w:rsid w:val="6C04327E"/>
    <w:rsid w:val="6C077E73"/>
    <w:rsid w:val="6CB5278A"/>
    <w:rsid w:val="6CB96113"/>
    <w:rsid w:val="6CCA7D73"/>
    <w:rsid w:val="6D0F0AFD"/>
    <w:rsid w:val="6D4E0208"/>
    <w:rsid w:val="6D581C9A"/>
    <w:rsid w:val="6E8E12EF"/>
    <w:rsid w:val="6F58599B"/>
    <w:rsid w:val="6FF13959"/>
    <w:rsid w:val="703A503B"/>
    <w:rsid w:val="706202C3"/>
    <w:rsid w:val="706525A2"/>
    <w:rsid w:val="70745789"/>
    <w:rsid w:val="71557E27"/>
    <w:rsid w:val="71883B65"/>
    <w:rsid w:val="71D43752"/>
    <w:rsid w:val="727D26A3"/>
    <w:rsid w:val="733D0DD5"/>
    <w:rsid w:val="739A7D73"/>
    <w:rsid w:val="73DD6243"/>
    <w:rsid w:val="743B50B2"/>
    <w:rsid w:val="746C2532"/>
    <w:rsid w:val="747405C4"/>
    <w:rsid w:val="749C4185"/>
    <w:rsid w:val="74EC6B9B"/>
    <w:rsid w:val="75DA2C18"/>
    <w:rsid w:val="76FF2D0F"/>
    <w:rsid w:val="774322F8"/>
    <w:rsid w:val="775319EF"/>
    <w:rsid w:val="77BE04D4"/>
    <w:rsid w:val="78D81199"/>
    <w:rsid w:val="790F1C77"/>
    <w:rsid w:val="79180FAF"/>
    <w:rsid w:val="7A67303B"/>
    <w:rsid w:val="7A684727"/>
    <w:rsid w:val="7A8552D9"/>
    <w:rsid w:val="7AAA11E4"/>
    <w:rsid w:val="7AAB1D04"/>
    <w:rsid w:val="7ABA4368"/>
    <w:rsid w:val="7B23367A"/>
    <w:rsid w:val="7B257FFD"/>
    <w:rsid w:val="7C2B1DA5"/>
    <w:rsid w:val="7DBC5841"/>
    <w:rsid w:val="7DF4317E"/>
    <w:rsid w:val="7E64308B"/>
    <w:rsid w:val="7E784333"/>
    <w:rsid w:val="7F546FE2"/>
    <w:rsid w:val="7F6A0F42"/>
    <w:rsid w:val="7F9C6ED1"/>
    <w:rsid w:val="B6FF7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iPriority="99"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9"/>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9"/>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2"/>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9"/>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index 8"/>
    <w:basedOn w:val="1"/>
    <w:next w:val="1"/>
    <w:semiHidden/>
    <w:unhideWhenUsed/>
    <w:qFormat/>
    <w:uiPriority w:val="99"/>
    <w:pPr>
      <w:ind w:left="1400" w:leftChars="1400"/>
    </w:p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next w:val="1"/>
    <w:link w:val="613"/>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4"/>
    <w:qFormat/>
    <w:uiPriority w:val="99"/>
    <w:pPr>
      <w:jc w:val="left"/>
    </w:pPr>
  </w:style>
  <w:style w:type="paragraph" w:styleId="21">
    <w:name w:val="Salutation"/>
    <w:basedOn w:val="1"/>
    <w:next w:val="1"/>
    <w:link w:val="482"/>
    <w:qFormat/>
    <w:uiPriority w:val="0"/>
    <w:rPr>
      <w:rFonts w:ascii="仿宋_GB2312" w:eastAsia="仿宋_GB2312"/>
      <w:sz w:val="28"/>
      <w:szCs w:val="20"/>
    </w:rPr>
  </w:style>
  <w:style w:type="paragraph" w:styleId="22">
    <w:name w:val="Body Text 3"/>
    <w:basedOn w:val="1"/>
    <w:link w:val="581"/>
    <w:qFormat/>
    <w:uiPriority w:val="0"/>
    <w:pPr>
      <w:jc w:val="center"/>
    </w:pPr>
    <w:rPr>
      <w:szCs w:val="20"/>
    </w:rPr>
  </w:style>
  <w:style w:type="paragraph" w:styleId="23">
    <w:name w:val="Body Text"/>
    <w:basedOn w:val="1"/>
    <w:link w:val="512"/>
    <w:qFormat/>
    <w:uiPriority w:val="0"/>
    <w:pPr>
      <w:autoSpaceDE w:val="0"/>
      <w:autoSpaceDN w:val="0"/>
      <w:spacing w:line="360" w:lineRule="auto"/>
    </w:pPr>
    <w:rPr>
      <w:rFonts w:ascii="宋体"/>
      <w:sz w:val="24"/>
      <w:szCs w:val="21"/>
      <w:lang w:val="zh-CN"/>
    </w:rPr>
  </w:style>
  <w:style w:type="paragraph" w:styleId="24">
    <w:name w:val="Body Text Indent"/>
    <w:basedOn w:val="1"/>
    <w:link w:val="47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71"/>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89"/>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8"/>
    <w:qFormat/>
    <w:uiPriority w:val="0"/>
    <w:pPr>
      <w:ind w:left="100" w:leftChars="2500"/>
    </w:pPr>
    <w:rPr>
      <w:rFonts w:ascii="宋体"/>
      <w:sz w:val="24"/>
      <w:szCs w:val="21"/>
      <w:lang w:val="zh-CN"/>
    </w:rPr>
  </w:style>
  <w:style w:type="paragraph" w:styleId="36">
    <w:name w:val="Body Text Indent 2"/>
    <w:basedOn w:val="1"/>
    <w:link w:val="503"/>
    <w:qFormat/>
    <w:uiPriority w:val="0"/>
    <w:pPr>
      <w:spacing w:line="360" w:lineRule="auto"/>
      <w:ind w:firstLine="601"/>
      <w:textAlignment w:val="baseline"/>
    </w:pPr>
    <w:rPr>
      <w:rFonts w:ascii="宋体"/>
      <w:kern w:val="0"/>
      <w:sz w:val="28"/>
      <w:szCs w:val="20"/>
    </w:rPr>
  </w:style>
  <w:style w:type="paragraph" w:styleId="37">
    <w:name w:val="Balloon Text"/>
    <w:basedOn w:val="1"/>
    <w:link w:val="615"/>
    <w:semiHidden/>
    <w:qFormat/>
    <w:uiPriority w:val="0"/>
    <w:rPr>
      <w:sz w:val="18"/>
      <w:szCs w:val="18"/>
    </w:rPr>
  </w:style>
  <w:style w:type="paragraph" w:styleId="38">
    <w:name w:val="footer"/>
    <w:basedOn w:val="1"/>
    <w:qFormat/>
    <w:uiPriority w:val="0"/>
    <w:pPr>
      <w:tabs>
        <w:tab w:val="center" w:pos="4153"/>
        <w:tab w:val="right" w:pos="8306"/>
      </w:tabs>
      <w:snapToGrid w:val="0"/>
      <w:jc w:val="left"/>
    </w:pPr>
    <w:rPr>
      <w:sz w:val="18"/>
      <w:szCs w:val="18"/>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5"/>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44"/>
    <w:qFormat/>
    <w:uiPriority w:val="0"/>
    <w:pPr>
      <w:adjustRightInd/>
      <w:ind w:firstLine="200" w:firstLineChars="200"/>
    </w:pPr>
  </w:style>
  <w:style w:type="paragraph" w:styleId="44">
    <w:name w:val="index 1"/>
    <w:basedOn w:val="1"/>
    <w:next w:val="1"/>
    <w:qFormat/>
    <w:uiPriority w:val="0"/>
    <w:pPr>
      <w:adjustRightInd/>
      <w:spacing w:line="360" w:lineRule="auto"/>
      <w:ind w:firstLine="200" w:firstLineChars="200"/>
      <w:jc w:val="center"/>
    </w:pPr>
    <w:rPr>
      <w:sz w:val="24"/>
      <w:szCs w:val="20"/>
    </w:rPr>
  </w:style>
  <w:style w:type="paragraph" w:styleId="45">
    <w:name w:val="Subtitle"/>
    <w:basedOn w:val="1"/>
    <w:next w:val="1"/>
    <w:link w:val="48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6">
    <w:name w:val="List Number 5"/>
    <w:basedOn w:val="1"/>
    <w:qFormat/>
    <w:uiPriority w:val="0"/>
    <w:pPr>
      <w:tabs>
        <w:tab w:val="left" w:pos="902"/>
      </w:tabs>
      <w:adjustRightInd/>
      <w:spacing w:line="400" w:lineRule="exact"/>
      <w:ind w:left="902" w:hanging="420"/>
    </w:pPr>
    <w:rPr>
      <w:sz w:val="24"/>
      <w:szCs w:val="20"/>
    </w:rPr>
  </w:style>
  <w:style w:type="paragraph" w:styleId="47">
    <w:name w:val="List"/>
    <w:basedOn w:val="1"/>
    <w:qFormat/>
    <w:uiPriority w:val="0"/>
    <w:pPr>
      <w:ind w:left="200" w:hanging="200" w:hangingChars="200"/>
    </w:pPr>
  </w:style>
  <w:style w:type="paragraph" w:styleId="48">
    <w:name w:val="footnote text"/>
    <w:basedOn w:val="16"/>
    <w:link w:val="473"/>
    <w:qFormat/>
    <w:uiPriority w:val="0"/>
    <w:pPr>
      <w:adjustRightInd/>
      <w:snapToGrid/>
      <w:spacing w:before="60" w:after="60" w:line="300" w:lineRule="exact"/>
      <w:ind w:firstLine="0"/>
    </w:pPr>
    <w:rPr>
      <w:rFonts w:ascii="Times New Roman"/>
      <w:snapToGrid/>
      <w:color w:val="0000FF"/>
      <w:kern w:val="0"/>
      <w:sz w:val="21"/>
    </w:rPr>
  </w:style>
  <w:style w:type="paragraph" w:styleId="49">
    <w:name w:val="toc 6"/>
    <w:basedOn w:val="1"/>
    <w:next w:val="1"/>
    <w:qFormat/>
    <w:uiPriority w:val="0"/>
    <w:pPr>
      <w:ind w:left="2100" w:leftChars="1000"/>
    </w:pPr>
  </w:style>
  <w:style w:type="paragraph" w:styleId="50">
    <w:name w:val="List 5"/>
    <w:basedOn w:val="1"/>
    <w:qFormat/>
    <w:uiPriority w:val="0"/>
    <w:pPr>
      <w:adjustRightInd/>
      <w:ind w:left="100" w:leftChars="800" w:hanging="200" w:hangingChars="200"/>
    </w:pPr>
  </w:style>
  <w:style w:type="paragraph" w:styleId="51">
    <w:name w:val="Body Text Indent 3"/>
    <w:basedOn w:val="1"/>
    <w:link w:val="588"/>
    <w:qFormat/>
    <w:uiPriority w:val="0"/>
    <w:pPr>
      <w:spacing w:line="360" w:lineRule="auto"/>
      <w:ind w:firstLine="420"/>
    </w:pPr>
    <w:rPr>
      <w:sz w:val="24"/>
      <w:szCs w:val="20"/>
    </w:rPr>
  </w:style>
  <w:style w:type="paragraph" w:styleId="52">
    <w:name w:val="toc 2"/>
    <w:basedOn w:val="1"/>
    <w:next w:val="1"/>
    <w:qFormat/>
    <w:uiPriority w:val="0"/>
    <w:pPr>
      <w:ind w:left="420" w:leftChars="200"/>
    </w:pPr>
  </w:style>
  <w:style w:type="paragraph" w:styleId="53">
    <w:name w:val="toc 9"/>
    <w:basedOn w:val="1"/>
    <w:next w:val="1"/>
    <w:qFormat/>
    <w:uiPriority w:val="0"/>
    <w:pPr>
      <w:ind w:left="3360" w:leftChars="1600"/>
    </w:pPr>
  </w:style>
  <w:style w:type="paragraph" w:styleId="54">
    <w:name w:val="Body Text 2"/>
    <w:basedOn w:val="1"/>
    <w:qFormat/>
    <w:uiPriority w:val="0"/>
    <w:pPr>
      <w:spacing w:after="120" w:line="480" w:lineRule="auto"/>
    </w:pPr>
  </w:style>
  <w:style w:type="paragraph" w:styleId="55">
    <w:name w:val="HTML Preformatted"/>
    <w:basedOn w:val="1"/>
    <w:link w:val="5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6">
    <w:name w:val="Normal (Web)"/>
    <w:basedOn w:val="1"/>
    <w:qFormat/>
    <w:uiPriority w:val="99"/>
    <w:pPr>
      <w:widowControl/>
      <w:spacing w:before="100" w:beforeAutospacing="1" w:after="100" w:afterAutospacing="1"/>
      <w:jc w:val="left"/>
    </w:pPr>
    <w:rPr>
      <w:rFonts w:ascii="宋体" w:hAnsi="宋体"/>
      <w:kern w:val="0"/>
      <w:sz w:val="24"/>
    </w:rPr>
  </w:style>
  <w:style w:type="paragraph" w:styleId="57">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8">
    <w:name w:val="annotation subject"/>
    <w:basedOn w:val="20"/>
    <w:next w:val="20"/>
    <w:semiHidden/>
    <w:qFormat/>
    <w:uiPriority w:val="0"/>
    <w:rPr>
      <w:b/>
      <w:bCs/>
    </w:rPr>
  </w:style>
  <w:style w:type="paragraph" w:styleId="59">
    <w:name w:val="Body Text First Indent"/>
    <w:basedOn w:val="23"/>
    <w:link w:val="545"/>
    <w:qFormat/>
    <w:uiPriority w:val="0"/>
    <w:pPr>
      <w:ind w:firstLine="420"/>
    </w:pPr>
    <w:rPr>
      <w:szCs w:val="20"/>
    </w:rPr>
  </w:style>
  <w:style w:type="paragraph" w:styleId="60">
    <w:name w:val="Body Text First Indent 2"/>
    <w:basedOn w:val="24"/>
    <w:link w:val="502"/>
    <w:qFormat/>
    <w:uiPriority w:val="0"/>
    <w:pPr>
      <w:adjustRightInd/>
      <w:spacing w:after="120"/>
      <w:ind w:left="420" w:leftChars="200" w:firstLine="210"/>
    </w:pPr>
  </w:style>
  <w:style w:type="table" w:styleId="62">
    <w:name w:val="Table Grid"/>
    <w:basedOn w:val="6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22"/>
    <w:rPr>
      <w:b/>
      <w:bCs/>
    </w:rPr>
  </w:style>
  <w:style w:type="character" w:styleId="65">
    <w:name w:val="page number"/>
    <w:basedOn w:val="63"/>
    <w:qFormat/>
    <w:uiPriority w:val="0"/>
  </w:style>
  <w:style w:type="character" w:styleId="66">
    <w:name w:val="FollowedHyperlink"/>
    <w:qFormat/>
    <w:uiPriority w:val="0"/>
    <w:rPr>
      <w:rFonts w:ascii="Arial" w:hAnsi="Arial" w:eastAsia="黑体" w:cs="Arial"/>
      <w:snapToGrid w:val="0"/>
      <w:color w:val="000000"/>
      <w:kern w:val="0"/>
      <w:sz w:val="18"/>
      <w:szCs w:val="18"/>
      <w:u w:val="none"/>
    </w:rPr>
  </w:style>
  <w:style w:type="character" w:styleId="67">
    <w:name w:val="Emphasis"/>
    <w:qFormat/>
    <w:uiPriority w:val="0"/>
    <w:rPr>
      <w:color w:val="CC0033"/>
    </w:rPr>
  </w:style>
  <w:style w:type="character" w:styleId="68">
    <w:name w:val="line number"/>
    <w:basedOn w:val="63"/>
    <w:qFormat/>
    <w:uiPriority w:val="0"/>
  </w:style>
  <w:style w:type="character" w:styleId="69">
    <w:name w:val="Hyperlink"/>
    <w:qFormat/>
    <w:uiPriority w:val="99"/>
    <w:rPr>
      <w:rFonts w:ascii="Arial" w:hAnsi="Arial" w:eastAsia="黑体" w:cs="Arial"/>
      <w:snapToGrid w:val="0"/>
      <w:color w:val="000000"/>
      <w:kern w:val="0"/>
      <w:sz w:val="18"/>
      <w:szCs w:val="18"/>
      <w:u w:val="none"/>
    </w:rPr>
  </w:style>
  <w:style w:type="character" w:styleId="70">
    <w:name w:val="HTML Code"/>
    <w:qFormat/>
    <w:uiPriority w:val="0"/>
    <w:rPr>
      <w:rFonts w:ascii="黑体" w:hAnsi="Courier New" w:eastAsia="黑体" w:cs="楷体_GB2312"/>
      <w:sz w:val="20"/>
      <w:szCs w:val="20"/>
    </w:rPr>
  </w:style>
  <w:style w:type="character" w:styleId="71">
    <w:name w:val="annotation reference"/>
    <w:qFormat/>
    <w:uiPriority w:val="99"/>
    <w:rPr>
      <w:sz w:val="21"/>
      <w:szCs w:val="21"/>
    </w:rPr>
  </w:style>
  <w:style w:type="paragraph" w:customStyle="1" w:styleId="72">
    <w:name w:val="Default"/>
    <w:next w:val="1"/>
    <w:link w:val="62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3">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4">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6"/>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qFormat/>
    <w:uiPriority w:val="0"/>
    <w:pPr>
      <w:tabs>
        <w:tab w:val="left" w:pos="2790"/>
        <w:tab w:val="left" w:pos="4230"/>
      </w:tabs>
      <w:spacing w:before="312" w:beforeLines="100"/>
      <w:jc w:val="left"/>
    </w:pPr>
  </w:style>
  <w:style w:type="paragraph" w:customStyle="1" w:styleId="77">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qFormat/>
    <w:uiPriority w:val="0"/>
    <w:pPr>
      <w:adjustRightInd/>
      <w:spacing w:line="288" w:lineRule="auto"/>
      <w:ind w:firstLine="425" w:firstLineChars="200"/>
    </w:pPr>
  </w:style>
  <w:style w:type="paragraph" w:customStyle="1" w:styleId="79">
    <w:name w:val="Char1 Char Char Char"/>
    <w:basedOn w:val="1"/>
    <w:qFormat/>
    <w:uiPriority w:val="0"/>
    <w:rPr>
      <w:rFonts w:ascii="Tahoma" w:hAnsi="Tahoma"/>
      <w:sz w:val="24"/>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qFormat/>
    <w:uiPriority w:val="0"/>
    <w:pPr>
      <w:spacing w:after="156" w:afterLines="50"/>
      <w:jc w:val="left"/>
      <w:outlineLvl w:val="3"/>
    </w:pPr>
    <w:rPr>
      <w:sz w:val="24"/>
      <w:szCs w:val="24"/>
    </w:rPr>
  </w:style>
  <w:style w:type="paragraph" w:customStyle="1" w:styleId="8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qFormat/>
    <w:uiPriority w:val="0"/>
    <w:pPr>
      <w:numPr>
        <w:ilvl w:val="1"/>
        <w:numId w:val="4"/>
      </w:numPr>
      <w:adjustRightInd/>
    </w:pPr>
  </w:style>
  <w:style w:type="paragraph" w:customStyle="1" w:styleId="87">
    <w:name w:val="Char3"/>
    <w:basedOn w:val="1"/>
    <w:qFormat/>
    <w:uiPriority w:val="0"/>
    <w:pPr>
      <w:adjustRightInd/>
    </w:pPr>
    <w:rPr>
      <w:rFonts w:ascii="仿宋_GB2312" w:eastAsia="仿宋_GB2312"/>
      <w:b/>
      <w:sz w:val="32"/>
      <w:szCs w:val="32"/>
    </w:rPr>
  </w:style>
  <w:style w:type="paragraph" w:customStyle="1" w:styleId="88">
    <w:name w:val="Char Char1 Char Char Char Char Char Char"/>
    <w:basedOn w:val="1"/>
    <w:qFormat/>
    <w:uiPriority w:val="0"/>
    <w:rPr>
      <w:rFonts w:ascii="仿宋_GB2312" w:eastAsia="仿宋_GB2312"/>
      <w:b/>
      <w:sz w:val="32"/>
      <w:szCs w:val="20"/>
    </w:rPr>
  </w:style>
  <w:style w:type="paragraph" w:customStyle="1" w:styleId="89">
    <w:name w:val="文本正文 Char"/>
    <w:basedOn w:val="1"/>
    <w:qFormat/>
    <w:uiPriority w:val="0"/>
    <w:pPr>
      <w:spacing w:line="360" w:lineRule="auto"/>
      <w:ind w:firstLine="200" w:firstLineChars="200"/>
    </w:pPr>
    <w:rPr>
      <w:kern w:val="0"/>
      <w:sz w:val="24"/>
      <w:szCs w:val="20"/>
    </w:rPr>
  </w:style>
  <w:style w:type="paragraph" w:customStyle="1" w:styleId="9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9">
    <w:name w:val="Char1"/>
    <w:basedOn w:val="1"/>
    <w:qFormat/>
    <w:uiPriority w:val="0"/>
    <w:rPr>
      <w:rFonts w:ascii="仿宋_GB2312" w:eastAsia="仿宋_GB2312"/>
      <w:b/>
      <w:sz w:val="32"/>
      <w:szCs w:val="32"/>
    </w:rPr>
  </w:style>
  <w:style w:type="paragraph" w:customStyle="1" w:styleId="100">
    <w:name w:val="CM14"/>
    <w:basedOn w:val="72"/>
    <w:next w:val="72"/>
    <w:qFormat/>
    <w:uiPriority w:val="0"/>
    <w:pPr>
      <w:spacing w:after="68"/>
    </w:pPr>
    <w:rPr>
      <w:rFonts w:ascii="FHLHE E+ Futura Bk" w:eastAsia="FHLHE E+ Futura Bk" w:cs="Times New Roman"/>
      <w:color w:val="auto"/>
    </w:rPr>
  </w:style>
  <w:style w:type="paragraph" w:customStyle="1" w:styleId="101">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6">
    <w:name w:val="List Paragraph"/>
    <w:basedOn w:val="1"/>
    <w:qFormat/>
    <w:uiPriority w:val="0"/>
    <w:pPr>
      <w:spacing w:line="360" w:lineRule="auto"/>
      <w:ind w:firstLine="200" w:firstLineChars="200"/>
    </w:pPr>
    <w:rPr>
      <w:rFonts w:eastAsia="楷体_GB2312" w:cs="Lucida Sans"/>
      <w:sz w:val="24"/>
    </w:rPr>
  </w:style>
  <w:style w:type="paragraph" w:customStyle="1" w:styleId="107">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8">
    <w:name w:val="Char2 Char Char Char"/>
    <w:basedOn w:val="1"/>
    <w:qFormat/>
    <w:uiPriority w:val="0"/>
    <w:rPr>
      <w:rFonts w:ascii="仿宋_GB2312" w:eastAsia="仿宋_GB2312"/>
      <w:b/>
      <w:sz w:val="32"/>
      <w:szCs w:val="32"/>
    </w:rPr>
  </w:style>
  <w:style w:type="paragraph" w:customStyle="1" w:styleId="109">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qFormat/>
    <w:uiPriority w:val="0"/>
    <w:rPr>
      <w:rFonts w:ascii="Tahoma" w:hAnsi="Tahoma"/>
      <w:sz w:val="24"/>
      <w:szCs w:val="20"/>
    </w:rPr>
  </w:style>
  <w:style w:type="paragraph" w:customStyle="1" w:styleId="1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4">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qFormat/>
    <w:uiPriority w:val="0"/>
    <w:pPr>
      <w:spacing w:line="360" w:lineRule="auto"/>
      <w:ind w:firstLine="480" w:firstLineChars="200"/>
    </w:pPr>
    <w:rPr>
      <w:rFonts w:hAnsi="宋体"/>
      <w:sz w:val="24"/>
      <w:szCs w:val="20"/>
    </w:rPr>
  </w:style>
  <w:style w:type="paragraph" w:customStyle="1" w:styleId="121">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2">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qFormat/>
    <w:uiPriority w:val="0"/>
    <w:pPr>
      <w:adjustRightInd/>
      <w:spacing w:line="400" w:lineRule="exact"/>
      <w:ind w:firstLine="200" w:firstLineChars="200"/>
    </w:pPr>
    <w:rPr>
      <w:rFonts w:ascii="Arial" w:hAnsi="Arial"/>
    </w:rPr>
  </w:style>
  <w:style w:type="paragraph" w:customStyle="1" w:styleId="124">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qFormat/>
    <w:uiPriority w:val="0"/>
    <w:rPr>
      <w:rFonts w:ascii="Tahoma" w:hAnsi="Tahoma"/>
      <w:sz w:val="24"/>
      <w:szCs w:val="20"/>
    </w:rPr>
  </w:style>
  <w:style w:type="paragraph" w:customStyle="1" w:styleId="126">
    <w:name w:val="Char1 Char Char Char2"/>
    <w:basedOn w:val="1"/>
    <w:qFormat/>
    <w:uiPriority w:val="0"/>
    <w:pPr>
      <w:adjustRightInd/>
      <w:ind w:firstLine="200" w:firstLineChars="200"/>
    </w:pPr>
    <w:rPr>
      <w:rFonts w:ascii="Tahoma" w:hAnsi="Tahoma"/>
      <w:sz w:val="24"/>
      <w:szCs w:val="20"/>
    </w:rPr>
  </w:style>
  <w:style w:type="paragraph" w:customStyle="1" w:styleId="127">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qFormat/>
    <w:uiPriority w:val="0"/>
    <w:pPr>
      <w:adjustRightInd/>
      <w:spacing w:line="360" w:lineRule="auto"/>
      <w:ind w:firstLine="480"/>
    </w:pPr>
    <w:rPr>
      <w:sz w:val="24"/>
    </w:rPr>
  </w:style>
  <w:style w:type="paragraph" w:customStyle="1" w:styleId="1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qFormat/>
    <w:uiPriority w:val="0"/>
    <w:pPr>
      <w:adjustRightInd/>
      <w:spacing w:line="300" w:lineRule="auto"/>
      <w:jc w:val="center"/>
    </w:pPr>
  </w:style>
  <w:style w:type="paragraph" w:customStyle="1" w:styleId="135">
    <w:name w:val="Char Char Char1 Char"/>
    <w:basedOn w:val="1"/>
    <w:qFormat/>
    <w:uiPriority w:val="0"/>
    <w:rPr>
      <w:szCs w:val="20"/>
    </w:rPr>
  </w:style>
  <w:style w:type="paragraph" w:customStyle="1" w:styleId="13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8">
    <w:name w:val="章标题"/>
    <w:next w:val="73"/>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31"/>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9"/>
    <w:qFormat/>
    <w:uiPriority w:val="0"/>
    <w:pPr>
      <w:tabs>
        <w:tab w:val="left" w:pos="2356"/>
      </w:tabs>
    </w:pPr>
  </w:style>
  <w:style w:type="paragraph" w:customStyle="1" w:styleId="170">
    <w:name w:val="样式 标题 4h4H4Fab-4T5Ref Heading 1rh1Heading sqlsect 1.2.3...."/>
    <w:basedOn w:val="5"/>
    <w:link w:val="559"/>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73"/>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73"/>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73"/>
    <w:qFormat/>
    <w:uiPriority w:val="0"/>
    <w:pPr>
      <w:numPr>
        <w:ilvl w:val="3"/>
        <w:numId w:val="4"/>
      </w:numPr>
      <w:tabs>
        <w:tab w:val="left" w:pos="1680"/>
      </w:tabs>
      <w:ind w:left="0"/>
      <w:outlineLvl w:val="3"/>
    </w:pPr>
  </w:style>
  <w:style w:type="paragraph" w:customStyle="1" w:styleId="174">
    <w:name w:val="一级条标题"/>
    <w:basedOn w:val="138"/>
    <w:next w:val="73"/>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7"/>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4"/>
    <w:qFormat/>
    <w:uiPriority w:val="0"/>
    <w:pPr>
      <w:snapToGrid w:val="0"/>
      <w:spacing w:line="360" w:lineRule="auto"/>
    </w:pPr>
    <w:rPr>
      <w:rFonts w:ascii="宋体"/>
      <w:b/>
      <w:sz w:val="24"/>
      <w:szCs w:val="20"/>
    </w:rPr>
  </w:style>
  <w:style w:type="paragraph" w:customStyle="1" w:styleId="229">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2"/>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6"/>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9"/>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72"/>
    <w:next w:val="72"/>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59"/>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7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7"/>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2"/>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4"/>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2"/>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40"/>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2"/>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9"/>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7"/>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73"/>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406"/>
    <w:qFormat/>
    <w:uiPriority w:val="99"/>
    <w:pPr>
      <w:adjustRightInd/>
      <w:ind w:firstLine="200" w:firstLineChars="200"/>
    </w:pPr>
    <w:rPr>
      <w:rFonts w:ascii="Arial" w:hAnsi="Arial"/>
      <w:spacing w:val="-5"/>
      <w:kern w:val="0"/>
      <w:sz w:val="24"/>
      <w:szCs w:val="20"/>
    </w:rPr>
  </w:style>
  <w:style w:type="paragraph" w:customStyle="1" w:styleId="406">
    <w:name w:val="清单正文"/>
    <w:basedOn w:val="45"/>
    <w:qFormat/>
    <w:uiPriority w:val="0"/>
    <w:pPr>
      <w:spacing w:before="0" w:beforeLines="50" w:after="0" w:line="360" w:lineRule="auto"/>
      <w:ind w:firstLine="150" w:firstLineChars="150"/>
      <w:jc w:val="both"/>
      <w:outlineLvl w:val="9"/>
    </w:pPr>
    <w:rPr>
      <w:rFonts w:ascii="Times New Roman" w:hAnsi="Times New Roman" w:cs="黑体"/>
      <w:sz w:val="24"/>
    </w:rPr>
  </w:style>
  <w:style w:type="paragraph" w:customStyle="1" w:styleId="407">
    <w:name w:val="0"/>
    <w:basedOn w:val="1"/>
    <w:qFormat/>
    <w:uiPriority w:val="0"/>
    <w:pPr>
      <w:widowControl/>
    </w:pPr>
    <w:rPr>
      <w:kern w:val="0"/>
      <w:sz w:val="24"/>
      <w:szCs w:val="20"/>
    </w:rPr>
  </w:style>
  <w:style w:type="paragraph" w:customStyle="1" w:styleId="408">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9">
    <w:name w:val="b11_01b"/>
    <w:basedOn w:val="1"/>
    <w:next w:val="1"/>
    <w:link w:val="55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0">
    <w:name w:val="MM Topic 5"/>
    <w:basedOn w:val="6"/>
    <w:qFormat/>
    <w:uiPriority w:val="0"/>
    <w:pPr>
      <w:numPr>
        <w:numId w:val="4"/>
      </w:numPr>
      <w:tabs>
        <w:tab w:val="left" w:pos="840"/>
        <w:tab w:val="left" w:pos="2520"/>
        <w:tab w:val="clear" w:pos="1008"/>
      </w:tabs>
      <w:adjustRightInd/>
    </w:pPr>
  </w:style>
  <w:style w:type="paragraph" w:customStyle="1" w:styleId="411">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2">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3">
    <w:name w:val="数字标题1"/>
    <w:basedOn w:val="2"/>
    <w:next w:val="1"/>
    <w:qFormat/>
    <w:uiPriority w:val="0"/>
    <w:pPr>
      <w:numPr>
        <w:numId w:val="5"/>
      </w:numPr>
      <w:tabs>
        <w:tab w:val="left" w:pos="480"/>
        <w:tab w:val="clear" w:pos="432"/>
      </w:tabs>
    </w:pPr>
  </w:style>
  <w:style w:type="paragraph" w:customStyle="1" w:styleId="414">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5">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1">
    <w:name w:val="MM Topic 1"/>
    <w:basedOn w:val="2"/>
    <w:qFormat/>
    <w:uiPriority w:val="0"/>
    <w:pPr>
      <w:numPr>
        <w:numId w:val="0"/>
      </w:numPr>
      <w:tabs>
        <w:tab w:val="left" w:pos="840"/>
        <w:tab w:val="clear" w:pos="432"/>
      </w:tabs>
      <w:adjustRightInd/>
      <w:ind w:left="840" w:hanging="420"/>
    </w:pPr>
  </w:style>
  <w:style w:type="paragraph" w:customStyle="1" w:styleId="422">
    <w:name w:val="Char Char Char Char Char Char Char Char1"/>
    <w:basedOn w:val="1"/>
    <w:qFormat/>
    <w:uiPriority w:val="0"/>
    <w:pPr>
      <w:tabs>
        <w:tab w:val="left" w:pos="360"/>
      </w:tabs>
    </w:pPr>
    <w:rPr>
      <w:sz w:val="24"/>
      <w:szCs w:val="20"/>
    </w:rPr>
  </w:style>
  <w:style w:type="paragraph" w:customStyle="1" w:styleId="42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4">
    <w:name w:val="Char3 Char Char Char1"/>
    <w:basedOn w:val="1"/>
    <w:qFormat/>
    <w:uiPriority w:val="0"/>
    <w:pPr>
      <w:widowControl/>
      <w:adjustRightInd/>
      <w:spacing w:after="160" w:line="240" w:lineRule="exact"/>
      <w:jc w:val="left"/>
    </w:pPr>
    <w:rPr>
      <w:szCs w:val="20"/>
    </w:rPr>
  </w:style>
  <w:style w:type="paragraph" w:customStyle="1" w:styleId="425">
    <w:name w:val="Char Char12"/>
    <w:basedOn w:val="1"/>
    <w:qFormat/>
    <w:uiPriority w:val="0"/>
    <w:pPr>
      <w:widowControl/>
      <w:spacing w:after="160" w:line="240" w:lineRule="exact"/>
      <w:jc w:val="left"/>
    </w:pPr>
    <w:rPr>
      <w:rFonts w:eastAsia="仿宋_GB2312"/>
      <w:sz w:val="28"/>
    </w:rPr>
  </w:style>
  <w:style w:type="paragraph" w:customStyle="1" w:styleId="42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8">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9">
    <w:name w:val="单元格左对齐"/>
    <w:basedOn w:val="1"/>
    <w:qFormat/>
    <w:uiPriority w:val="0"/>
    <w:pPr>
      <w:adjustRightInd/>
      <w:spacing w:line="360" w:lineRule="auto"/>
    </w:pPr>
    <w:rPr>
      <w:sz w:val="24"/>
    </w:rPr>
  </w:style>
  <w:style w:type="paragraph" w:customStyle="1" w:styleId="430">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2">
    <w:name w:val="正文文本 Char"/>
    <w:qFormat/>
    <w:uiPriority w:val="0"/>
    <w:rPr>
      <w:rFonts w:eastAsia="宋体"/>
      <w:kern w:val="2"/>
      <w:sz w:val="24"/>
      <w:szCs w:val="24"/>
      <w:lang w:val="en-US" w:eastAsia="zh-CN" w:bidi="ar-SA"/>
    </w:rPr>
  </w:style>
  <w:style w:type="character" w:customStyle="1" w:styleId="433">
    <w:name w:val="myp1111"/>
    <w:qFormat/>
    <w:uiPriority w:val="0"/>
    <w:rPr>
      <w:rFonts w:hint="default" w:ascii="ˎ̥" w:hAnsi="ˎ̥"/>
      <w:color w:val="000000"/>
      <w:sz w:val="20"/>
      <w:szCs w:val="20"/>
      <w:u w:val="none"/>
    </w:rPr>
  </w:style>
  <w:style w:type="character" w:customStyle="1" w:styleId="434">
    <w:name w:val="mdeck"/>
    <w:qFormat/>
    <w:uiPriority w:val="0"/>
    <w:rPr>
      <w:rFonts w:ascii="仿宋_GB2312" w:eastAsia="微软雅黑"/>
      <w:b/>
      <w:kern w:val="2"/>
      <w:sz w:val="32"/>
      <w:szCs w:val="32"/>
      <w:lang w:val="en-US" w:eastAsia="zh-CN" w:bidi="ar-SA"/>
    </w:rPr>
  </w:style>
  <w:style w:type="character" w:customStyle="1" w:styleId="435">
    <w:name w:val="签名 字符"/>
    <w:link w:val="40"/>
    <w:qFormat/>
    <w:uiPriority w:val="0"/>
    <w:rPr>
      <w:rFonts w:eastAsia="仿宋_GB2312"/>
      <w:sz w:val="24"/>
    </w:rPr>
  </w:style>
  <w:style w:type="character" w:customStyle="1" w:styleId="436">
    <w:name w:val="tw4winMark"/>
    <w:qFormat/>
    <w:uiPriority w:val="0"/>
    <w:rPr>
      <w:rFonts w:ascii="Courier New" w:hAnsi="Courier New" w:cs="Courier New"/>
      <w:vanish/>
      <w:color w:val="800080"/>
      <w:sz w:val="24"/>
      <w:szCs w:val="24"/>
      <w:vertAlign w:val="subscript"/>
    </w:rPr>
  </w:style>
  <w:style w:type="character" w:customStyle="1" w:styleId="437">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8">
    <w:name w:val="Balloon Text Char"/>
    <w:semiHidden/>
    <w:qFormat/>
    <w:locked/>
    <w:uiPriority w:val="0"/>
    <w:rPr>
      <w:rFonts w:eastAsia="宋体"/>
      <w:kern w:val="2"/>
      <w:sz w:val="18"/>
      <w:szCs w:val="18"/>
      <w:lang w:val="en-US" w:eastAsia="zh-CN" w:bidi="ar-SA"/>
    </w:rPr>
  </w:style>
  <w:style w:type="character" w:customStyle="1" w:styleId="439">
    <w:name w:val="正文非缩进 Char"/>
    <w:qFormat/>
    <w:uiPriority w:val="0"/>
    <w:rPr>
      <w:rFonts w:ascii="宋体" w:eastAsia="宋体"/>
      <w:snapToGrid w:val="0"/>
      <w:color w:val="000000"/>
      <w:kern w:val="28"/>
      <w:sz w:val="28"/>
      <w:lang w:val="en-US" w:eastAsia="zh-CN" w:bidi="ar-SA"/>
    </w:rPr>
  </w:style>
  <w:style w:type="character" w:customStyle="1" w:styleId="440">
    <w:name w:val="此正文 Char"/>
    <w:link w:val="354"/>
    <w:qFormat/>
    <w:uiPriority w:val="0"/>
    <w:rPr>
      <w:kern w:val="2"/>
      <w:sz w:val="24"/>
      <w:szCs w:val="24"/>
    </w:rPr>
  </w:style>
  <w:style w:type="character" w:customStyle="1" w:styleId="441">
    <w:name w:val="Ò³Ã¼ Char Char"/>
    <w:qFormat/>
    <w:uiPriority w:val="0"/>
    <w:rPr>
      <w:rFonts w:eastAsia="宋体"/>
      <w:kern w:val="2"/>
      <w:sz w:val="18"/>
      <w:lang w:val="en-US" w:eastAsia="zh-CN" w:bidi="ar-SA"/>
    </w:rPr>
  </w:style>
  <w:style w:type="character" w:customStyle="1" w:styleId="442">
    <w:name w:val="style91"/>
    <w:qFormat/>
    <w:uiPriority w:val="0"/>
    <w:rPr>
      <w:color w:val="333333"/>
    </w:rPr>
  </w:style>
  <w:style w:type="character" w:customStyle="1" w:styleId="443">
    <w:name w:val="标书1 Char"/>
    <w:qFormat/>
    <w:uiPriority w:val="0"/>
    <w:rPr>
      <w:rFonts w:eastAsia="宋体"/>
      <w:b/>
      <w:bCs/>
      <w:kern w:val="44"/>
      <w:sz w:val="44"/>
      <w:szCs w:val="44"/>
      <w:lang w:val="en-US" w:eastAsia="zh-CN" w:bidi="ar-SA"/>
    </w:rPr>
  </w:style>
  <w:style w:type="character" w:customStyle="1" w:styleId="444">
    <w:name w:val="ca-131"/>
    <w:qFormat/>
    <w:uiPriority w:val="0"/>
    <w:rPr>
      <w:rFonts w:hint="eastAsia" w:ascii="仿宋_GB2312" w:eastAsia="仿宋_GB2312"/>
      <w:b/>
      <w:bCs/>
      <w:color w:val="000000"/>
      <w:spacing w:val="-20"/>
      <w:sz w:val="24"/>
      <w:szCs w:val="24"/>
    </w:rPr>
  </w:style>
  <w:style w:type="character" w:customStyle="1" w:styleId="445">
    <w:name w:val="标书正文格式 Char"/>
    <w:qFormat/>
    <w:uiPriority w:val="0"/>
    <w:rPr>
      <w:rFonts w:eastAsia="楷体_GB2312"/>
      <w:kern w:val="2"/>
      <w:sz w:val="24"/>
      <w:szCs w:val="24"/>
      <w:lang w:bidi="ar-SA"/>
    </w:rPr>
  </w:style>
  <w:style w:type="character" w:customStyle="1" w:styleId="446">
    <w:name w:val="Char Char6"/>
    <w:qFormat/>
    <w:uiPriority w:val="0"/>
    <w:rPr>
      <w:rFonts w:eastAsia="宋体"/>
      <w:kern w:val="2"/>
      <w:sz w:val="21"/>
      <w:szCs w:val="24"/>
      <w:lang w:val="en-US" w:eastAsia="zh-CN" w:bidi="ar-SA"/>
    </w:rPr>
  </w:style>
  <w:style w:type="character" w:customStyle="1" w:styleId="447">
    <w:name w:val="正文2 Char Char"/>
    <w:link w:val="393"/>
    <w:qFormat/>
    <w:uiPriority w:val="0"/>
    <w:rPr>
      <w:rFonts w:eastAsia="宋体"/>
      <w:kern w:val="2"/>
      <w:sz w:val="24"/>
      <w:lang w:val="en-US" w:eastAsia="zh-CN" w:bidi="ar-SA"/>
    </w:rPr>
  </w:style>
  <w:style w:type="character" w:customStyle="1" w:styleId="448">
    <w:name w:val="content"/>
    <w:qFormat/>
    <w:uiPriority w:val="0"/>
  </w:style>
  <w:style w:type="character" w:customStyle="1" w:styleId="449">
    <w:name w:val="正文文本 2 Char"/>
    <w:qFormat/>
    <w:uiPriority w:val="0"/>
    <w:rPr>
      <w:rFonts w:eastAsia="宋体"/>
      <w:kern w:val="2"/>
      <w:sz w:val="21"/>
      <w:szCs w:val="24"/>
      <w:lang w:val="en-US" w:eastAsia="zh-CN" w:bidi="ar-SA"/>
    </w:rPr>
  </w:style>
  <w:style w:type="character" w:customStyle="1" w:styleId="450">
    <w:name w:val="Heading 2 Hidden Char"/>
    <w:qFormat/>
    <w:uiPriority w:val="0"/>
    <w:rPr>
      <w:rFonts w:ascii="仿宋_GB2312" w:eastAsia="仿宋_GB2312"/>
      <w:b/>
      <w:bCs/>
      <w:kern w:val="2"/>
      <w:sz w:val="24"/>
      <w:szCs w:val="24"/>
      <w:lang w:val="zh-CN" w:eastAsia="zh-CN" w:bidi="ar-SA"/>
    </w:rPr>
  </w:style>
  <w:style w:type="character" w:customStyle="1" w:styleId="451">
    <w:name w:val="首行缩进 Char"/>
    <w:qFormat/>
    <w:uiPriority w:val="0"/>
    <w:rPr>
      <w:rFonts w:ascii="宋体" w:eastAsia="宋体"/>
      <w:kern w:val="2"/>
      <w:sz w:val="24"/>
      <w:lang w:val="en-US" w:eastAsia="zh-CN" w:bidi="ar-SA"/>
    </w:rPr>
  </w:style>
  <w:style w:type="character" w:customStyle="1" w:styleId="45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3">
    <w:name w:val="普通文字 Char Char1"/>
    <w:qFormat/>
    <w:uiPriority w:val="0"/>
    <w:rPr>
      <w:rFonts w:ascii="宋体" w:hAnsi="Courier New"/>
      <w:kern w:val="2"/>
      <w:sz w:val="21"/>
    </w:rPr>
  </w:style>
  <w:style w:type="character" w:customStyle="1" w:styleId="454">
    <w:name w:val="Footer-Even Char"/>
    <w:qFormat/>
    <w:uiPriority w:val="0"/>
    <w:rPr>
      <w:rFonts w:eastAsia="宋体"/>
      <w:kern w:val="2"/>
      <w:sz w:val="18"/>
      <w:lang w:val="en-US" w:eastAsia="zh-CN" w:bidi="ar-SA"/>
    </w:rPr>
  </w:style>
  <w:style w:type="character" w:customStyle="1" w:styleId="455">
    <w:name w:val="dandyren_title1"/>
    <w:qFormat/>
    <w:uiPriority w:val="0"/>
    <w:rPr>
      <w:b/>
      <w:bCs/>
      <w:color w:val="FF6633"/>
      <w:sz w:val="18"/>
      <w:szCs w:val="18"/>
    </w:rPr>
  </w:style>
  <w:style w:type="character" w:customStyle="1" w:styleId="456">
    <w:name w:val="标题 3 Char2"/>
    <w:qFormat/>
    <w:uiPriority w:val="0"/>
    <w:rPr>
      <w:rFonts w:eastAsia="宋体"/>
      <w:b/>
      <w:bCs/>
      <w:kern w:val="2"/>
      <w:sz w:val="32"/>
      <w:szCs w:val="32"/>
      <w:lang w:val="en-US" w:eastAsia="zh-CN" w:bidi="ar-SA"/>
    </w:rPr>
  </w:style>
  <w:style w:type="character" w:customStyle="1" w:styleId="457">
    <w:name w:val="gray6"/>
    <w:basedOn w:val="63"/>
    <w:qFormat/>
    <w:uiPriority w:val="0"/>
  </w:style>
  <w:style w:type="character" w:customStyle="1" w:styleId="458">
    <w:name w:val="标准正文格式 Char"/>
    <w:qFormat/>
    <w:uiPriority w:val="0"/>
    <w:rPr>
      <w:rFonts w:ascii="宋体" w:eastAsia="仿宋_GB2312" w:cs="宋体"/>
      <w:color w:val="000000"/>
      <w:sz w:val="24"/>
      <w:lang w:val="en-US" w:eastAsia="zh-CN" w:bidi="ar-SA"/>
    </w:rPr>
  </w:style>
  <w:style w:type="character" w:customStyle="1" w:styleId="459">
    <w:name w:val="Char Char3"/>
    <w:qFormat/>
    <w:uiPriority w:val="0"/>
    <w:rPr>
      <w:rFonts w:eastAsia="宋体"/>
      <w:kern w:val="2"/>
      <w:sz w:val="21"/>
      <w:szCs w:val="24"/>
      <w:lang w:val="en-US" w:eastAsia="zh-CN" w:bidi="ar-SA"/>
    </w:rPr>
  </w:style>
  <w:style w:type="character" w:customStyle="1" w:styleId="460">
    <w:name w:val="px14"/>
    <w:qFormat/>
    <w:uiPriority w:val="0"/>
    <w:rPr>
      <w:rFonts w:ascii="仿宋_GB2312" w:eastAsia="微软雅黑" w:cs="Times New Roman"/>
      <w:b/>
      <w:kern w:val="2"/>
      <w:sz w:val="32"/>
      <w:szCs w:val="32"/>
      <w:lang w:val="en-US" w:eastAsia="zh-CN" w:bidi="ar-SA"/>
    </w:rPr>
  </w:style>
  <w:style w:type="character" w:customStyle="1" w:styleId="461">
    <w:name w:val="txt"/>
    <w:qFormat/>
    <w:uiPriority w:val="0"/>
    <w:rPr>
      <w:rFonts w:ascii="仿宋_GB2312" w:eastAsia="微软雅黑"/>
      <w:b/>
      <w:kern w:val="2"/>
      <w:sz w:val="32"/>
      <w:szCs w:val="32"/>
      <w:lang w:val="en-US" w:eastAsia="zh-CN" w:bidi="ar-SA"/>
    </w:rPr>
  </w:style>
  <w:style w:type="character" w:customStyle="1" w:styleId="462">
    <w:name w:val="仿宋正文 Char"/>
    <w:link w:val="338"/>
    <w:qFormat/>
    <w:uiPriority w:val="0"/>
    <w:rPr>
      <w:rFonts w:ascii="仿宋_GB2312" w:eastAsia="仿宋_GB2312"/>
      <w:kern w:val="2"/>
      <w:sz w:val="24"/>
      <w:lang w:val="en-US" w:eastAsia="zh-CN" w:bidi="ar-SA"/>
    </w:rPr>
  </w:style>
  <w:style w:type="character" w:customStyle="1" w:styleId="463">
    <w:name w:val="Comment Text Char"/>
    <w:semiHidden/>
    <w:qFormat/>
    <w:locked/>
    <w:uiPriority w:val="0"/>
    <w:rPr>
      <w:rFonts w:ascii="宋体" w:hAnsi="宋体" w:eastAsia="宋体"/>
      <w:kern w:val="2"/>
      <w:sz w:val="24"/>
      <w:lang w:val="en-US" w:eastAsia="zh-CN" w:bidi="ar-SA"/>
    </w:rPr>
  </w:style>
  <w:style w:type="character" w:customStyle="1" w:styleId="464">
    <w:name w:val="tw4winExternal"/>
    <w:qFormat/>
    <w:uiPriority w:val="0"/>
    <w:rPr>
      <w:rFonts w:ascii="Courier New" w:hAnsi="Courier New" w:cs="Courier New"/>
      <w:color w:val="808080"/>
    </w:rPr>
  </w:style>
  <w:style w:type="character" w:customStyle="1" w:styleId="465">
    <w:name w:val="Char Char10"/>
    <w:semiHidden/>
    <w:qFormat/>
    <w:uiPriority w:val="0"/>
    <w:rPr>
      <w:rFonts w:ascii="宋体" w:hAnsi="宋体"/>
      <w:kern w:val="2"/>
      <w:sz w:val="21"/>
      <w:szCs w:val="24"/>
    </w:rPr>
  </w:style>
  <w:style w:type="character" w:customStyle="1" w:styleId="466">
    <w:name w:val="Bold"/>
    <w:qFormat/>
    <w:uiPriority w:val="0"/>
    <w:rPr>
      <w:rFonts w:ascii="Arial" w:hAnsi="Arial" w:eastAsia="黑体" w:cs="Times New Roman"/>
      <w:b/>
      <w:kern w:val="2"/>
      <w:sz w:val="32"/>
      <w:szCs w:val="32"/>
      <w:lang w:val="en-US" w:eastAsia="zh-CN" w:bidi="ar-SA"/>
    </w:rPr>
  </w:style>
  <w:style w:type="character" w:customStyle="1" w:styleId="467">
    <w:name w:val="Font Style82"/>
    <w:qFormat/>
    <w:uiPriority w:val="99"/>
    <w:rPr>
      <w:rFonts w:ascii="宋体" w:eastAsia="宋体" w:cs="宋体"/>
      <w:color w:val="000000"/>
      <w:sz w:val="14"/>
      <w:szCs w:val="14"/>
    </w:rPr>
  </w:style>
  <w:style w:type="character" w:customStyle="1" w:styleId="468">
    <w:name w:val="标题 2 Char"/>
    <w:qFormat/>
    <w:uiPriority w:val="0"/>
    <w:rPr>
      <w:rFonts w:ascii="Arial" w:hAnsi="Arial" w:eastAsia="黑体"/>
      <w:b/>
      <w:kern w:val="2"/>
      <w:sz w:val="32"/>
      <w:lang w:val="en-US" w:eastAsia="zh-CN"/>
    </w:rPr>
  </w:style>
  <w:style w:type="character" w:customStyle="1" w:styleId="469">
    <w:name w:val="h3 Char"/>
    <w:qFormat/>
    <w:uiPriority w:val="0"/>
    <w:rPr>
      <w:rFonts w:eastAsia="宋体"/>
      <w:b/>
      <w:kern w:val="2"/>
      <w:sz w:val="32"/>
      <w:lang w:val="en-US" w:eastAsia="zh-CN" w:bidi="ar-SA"/>
    </w:rPr>
  </w:style>
  <w:style w:type="character" w:customStyle="1" w:styleId="470">
    <w:name w:val="页眉 Char1"/>
    <w:qFormat/>
    <w:uiPriority w:val="0"/>
    <w:rPr>
      <w:rFonts w:eastAsia="宋体"/>
      <w:kern w:val="2"/>
      <w:sz w:val="18"/>
      <w:szCs w:val="18"/>
      <w:lang w:val="en-US" w:eastAsia="zh-CN" w:bidi="ar-SA"/>
    </w:rPr>
  </w:style>
  <w:style w:type="character" w:customStyle="1" w:styleId="471">
    <w:name w:val="标题 8 字符"/>
    <w:link w:val="9"/>
    <w:qFormat/>
    <w:uiPriority w:val="0"/>
    <w:rPr>
      <w:rFonts w:ascii="Arial" w:hAnsi="Arial" w:eastAsia="黑体"/>
      <w:kern w:val="2"/>
      <w:sz w:val="24"/>
      <w:szCs w:val="24"/>
    </w:rPr>
  </w:style>
  <w:style w:type="character" w:customStyle="1" w:styleId="472">
    <w:name w:val="冯广丽 Char"/>
    <w:link w:val="234"/>
    <w:qFormat/>
    <w:uiPriority w:val="0"/>
    <w:rPr>
      <w:rFonts w:ascii="宋体" w:hAnsi="宋体"/>
      <w:kern w:val="2"/>
      <w:sz w:val="24"/>
      <w:szCs w:val="22"/>
    </w:rPr>
  </w:style>
  <w:style w:type="character" w:customStyle="1" w:styleId="473">
    <w:name w:val="脚注文本 字符"/>
    <w:link w:val="48"/>
    <w:qFormat/>
    <w:uiPriority w:val="0"/>
    <w:rPr>
      <w:color w:val="0000FF"/>
      <w:sz w:val="21"/>
    </w:rPr>
  </w:style>
  <w:style w:type="character" w:customStyle="1" w:styleId="474">
    <w:name w:val="font12gray1"/>
    <w:qFormat/>
    <w:uiPriority w:val="0"/>
    <w:rPr>
      <w:rFonts w:ascii="仿宋_GB2312" w:eastAsia="微软雅黑"/>
      <w:b/>
      <w:spacing w:val="300"/>
      <w:kern w:val="2"/>
      <w:sz w:val="18"/>
      <w:szCs w:val="18"/>
      <w:lang w:val="en-US" w:eastAsia="zh-CN" w:bidi="ar-SA"/>
    </w:rPr>
  </w:style>
  <w:style w:type="character" w:customStyle="1" w:styleId="475">
    <w:name w:val="正文文本缩进 字符"/>
    <w:link w:val="24"/>
    <w:qFormat/>
    <w:uiPriority w:val="0"/>
    <w:rPr>
      <w:rFonts w:ascii="宋体" w:hAnsi="宋体"/>
      <w:kern w:val="2"/>
      <w:sz w:val="24"/>
      <w:szCs w:val="24"/>
    </w:rPr>
  </w:style>
  <w:style w:type="character" w:customStyle="1" w:styleId="476">
    <w:name w:val="方案正文 Char"/>
    <w:qFormat/>
    <w:uiPriority w:val="0"/>
    <w:rPr>
      <w:rFonts w:ascii="仿宋_GB2312" w:eastAsia="仿宋_GB2312"/>
      <w:b/>
      <w:color w:val="000000"/>
      <w:kern w:val="2"/>
      <w:sz w:val="24"/>
      <w:lang w:val="en-US" w:eastAsia="zh-CN" w:bidi="ar-SA"/>
    </w:rPr>
  </w:style>
  <w:style w:type="character" w:customStyle="1" w:styleId="477">
    <w:name w:val="Item List Char"/>
    <w:link w:val="261"/>
    <w:qFormat/>
    <w:uiPriority w:val="0"/>
    <w:rPr>
      <w:rFonts w:ascii="Arial"/>
      <w:bCs/>
      <w:sz w:val="21"/>
      <w:szCs w:val="21"/>
      <w:lang w:val="en-US" w:eastAsia="zh-CN" w:bidi="ar-SA"/>
    </w:rPr>
  </w:style>
  <w:style w:type="character" w:customStyle="1" w:styleId="478">
    <w:name w:val="Normal Indent Char Char"/>
    <w:qFormat/>
    <w:uiPriority w:val="0"/>
    <w:rPr>
      <w:rFonts w:eastAsia="宋体"/>
      <w:kern w:val="2"/>
      <w:sz w:val="21"/>
      <w:lang w:val="en-US" w:eastAsia="zh-CN" w:bidi="ar-SA"/>
    </w:rPr>
  </w:style>
  <w:style w:type="character" w:customStyle="1" w:styleId="479">
    <w:name w:val="t21"/>
    <w:qFormat/>
    <w:uiPriority w:val="0"/>
    <w:rPr>
      <w:rFonts w:ascii="仿宋_GB2312" w:eastAsia="微软雅黑"/>
      <w:b/>
      <w:kern w:val="2"/>
      <w:sz w:val="23"/>
      <w:szCs w:val="23"/>
      <w:lang w:val="en-US" w:eastAsia="zh-CN" w:bidi="ar-SA"/>
    </w:rPr>
  </w:style>
  <w:style w:type="character" w:customStyle="1" w:styleId="480">
    <w:name w:val="Char Char121"/>
    <w:qFormat/>
    <w:uiPriority w:val="0"/>
    <w:rPr>
      <w:rFonts w:ascii="仿宋_GB2312" w:eastAsia="仿宋_GB2312"/>
      <w:b/>
      <w:bCs/>
      <w:kern w:val="2"/>
      <w:sz w:val="24"/>
      <w:szCs w:val="24"/>
      <w:lang w:val="zh-CN" w:eastAsia="zh-CN" w:bidi="ar-SA"/>
    </w:rPr>
  </w:style>
  <w:style w:type="character" w:customStyle="1" w:styleId="481">
    <w:name w:val="标题 7 字符"/>
    <w:link w:val="8"/>
    <w:qFormat/>
    <w:uiPriority w:val="0"/>
    <w:rPr>
      <w:b/>
      <w:bCs/>
      <w:kern w:val="2"/>
      <w:sz w:val="24"/>
      <w:szCs w:val="24"/>
    </w:rPr>
  </w:style>
  <w:style w:type="character" w:customStyle="1" w:styleId="482">
    <w:name w:val="称呼 字符"/>
    <w:link w:val="21"/>
    <w:qFormat/>
    <w:uiPriority w:val="0"/>
    <w:rPr>
      <w:rFonts w:ascii="仿宋_GB2312" w:eastAsia="仿宋_GB2312"/>
      <w:kern w:val="2"/>
      <w:sz w:val="28"/>
    </w:rPr>
  </w:style>
  <w:style w:type="character" w:customStyle="1" w:styleId="483">
    <w:name w:val="正文 项目 Char"/>
    <w:qFormat/>
    <w:uiPriority w:val="0"/>
    <w:rPr>
      <w:rFonts w:ascii="仿宋_GB2312" w:hAnsi="仿宋_GB2312" w:eastAsia="仿宋_GB2312"/>
      <w:kern w:val="2"/>
      <w:sz w:val="24"/>
      <w:lang w:bidi="ar-SA"/>
    </w:rPr>
  </w:style>
  <w:style w:type="character" w:customStyle="1" w:styleId="484">
    <w:name w:val="普通文字 Char1"/>
    <w:qFormat/>
    <w:uiPriority w:val="0"/>
    <w:rPr>
      <w:rFonts w:ascii="宋体" w:hAnsi="Courier New" w:eastAsia="宋体"/>
      <w:kern w:val="2"/>
      <w:sz w:val="21"/>
      <w:lang w:val="en-US" w:eastAsia="zh-CN"/>
    </w:rPr>
  </w:style>
  <w:style w:type="character" w:customStyle="1" w:styleId="485">
    <w:name w:val="正文1 Char1"/>
    <w:qFormat/>
    <w:uiPriority w:val="0"/>
    <w:rPr>
      <w:rFonts w:ascii="仿宋_GB2312" w:hAnsi="Courier New" w:eastAsia="仿宋_GB2312"/>
      <w:kern w:val="28"/>
      <w:sz w:val="24"/>
      <w:szCs w:val="24"/>
    </w:rPr>
  </w:style>
  <w:style w:type="character" w:customStyle="1" w:styleId="486">
    <w:name w:val="hei16b1"/>
    <w:qFormat/>
    <w:uiPriority w:val="0"/>
    <w:rPr>
      <w:rFonts w:hint="default" w:ascii="Arial" w:hAnsi="Arial" w:cs="Arial"/>
      <w:b/>
      <w:bCs/>
      <w:color w:val="000000"/>
      <w:sz w:val="24"/>
      <w:szCs w:val="24"/>
    </w:rPr>
  </w:style>
  <w:style w:type="character" w:customStyle="1" w:styleId="487">
    <w:name w:val="c7 style3"/>
    <w:qFormat/>
    <w:uiPriority w:val="0"/>
  </w:style>
  <w:style w:type="character" w:customStyle="1" w:styleId="488">
    <w:name w:val="副标题 字符"/>
    <w:link w:val="45"/>
    <w:qFormat/>
    <w:uiPriority w:val="0"/>
    <w:rPr>
      <w:rFonts w:ascii="Arial" w:hAnsi="Arial" w:eastAsia="隶书"/>
      <w:b/>
      <w:bCs/>
      <w:kern w:val="28"/>
      <w:sz w:val="44"/>
      <w:szCs w:val="32"/>
      <w:lang w:val="en-US" w:eastAsia="zh-CN" w:bidi="ar-SA"/>
    </w:rPr>
  </w:style>
  <w:style w:type="character" w:customStyle="1" w:styleId="489">
    <w:name w:val="纯文本 字符"/>
    <w:link w:val="32"/>
    <w:qFormat/>
    <w:uiPriority w:val="0"/>
    <w:rPr>
      <w:rFonts w:ascii="宋体" w:hAnsi="Courier New" w:eastAsia="宋体" w:cs="Arial"/>
      <w:snapToGrid w:val="0"/>
      <w:kern w:val="2"/>
      <w:sz w:val="21"/>
      <w:szCs w:val="21"/>
      <w:lang w:val="en-US" w:eastAsia="zh-CN" w:bidi="ar-SA"/>
    </w:rPr>
  </w:style>
  <w:style w:type="character" w:customStyle="1" w:styleId="490">
    <w:name w:val="表正文 Char1"/>
    <w:qFormat/>
    <w:uiPriority w:val="0"/>
    <w:rPr>
      <w:rFonts w:ascii="宋体" w:eastAsia="宋体"/>
      <w:snapToGrid w:val="0"/>
      <w:color w:val="000000"/>
      <w:kern w:val="28"/>
      <w:sz w:val="28"/>
    </w:rPr>
  </w:style>
  <w:style w:type="character" w:customStyle="1" w:styleId="491">
    <w:name w:val="Char Char5"/>
    <w:qFormat/>
    <w:uiPriority w:val="0"/>
    <w:rPr>
      <w:rFonts w:ascii="宋体" w:hAnsi="Courier New" w:eastAsia="宋体"/>
      <w:kern w:val="2"/>
      <w:sz w:val="21"/>
      <w:lang w:val="en-US" w:eastAsia="zh-CN"/>
    </w:rPr>
  </w:style>
  <w:style w:type="character" w:customStyle="1" w:styleId="492">
    <w:name w:val="标题 1 Char Char"/>
    <w:qFormat/>
    <w:uiPriority w:val="0"/>
    <w:rPr>
      <w:rFonts w:hint="eastAsia" w:ascii="宋体" w:hAnsi="宋体" w:eastAsia="宋体"/>
      <w:b/>
      <w:spacing w:val="-2"/>
      <w:sz w:val="24"/>
      <w:lang w:val="en-US" w:eastAsia="zh-CN" w:bidi="ar-SA"/>
    </w:rPr>
  </w:style>
  <w:style w:type="character" w:customStyle="1" w:styleId="493">
    <w:name w:val="Char Char4"/>
    <w:qFormat/>
    <w:uiPriority w:val="0"/>
    <w:rPr>
      <w:rFonts w:eastAsia="宋体"/>
      <w:b/>
      <w:sz w:val="24"/>
      <w:lang w:val="en-GB" w:eastAsia="zh-CN" w:bidi="ar-SA"/>
    </w:rPr>
  </w:style>
  <w:style w:type="character" w:customStyle="1" w:styleId="494">
    <w:name w:val="zbggmain style9"/>
    <w:qFormat/>
    <w:uiPriority w:val="0"/>
  </w:style>
  <w:style w:type="character" w:customStyle="1" w:styleId="495">
    <w:name w:val="Header Char"/>
    <w:semiHidden/>
    <w:qFormat/>
    <w:locked/>
    <w:uiPriority w:val="0"/>
    <w:rPr>
      <w:rFonts w:eastAsia="宋体"/>
      <w:kern w:val="2"/>
      <w:sz w:val="18"/>
      <w:szCs w:val="18"/>
      <w:lang w:val="en-US" w:eastAsia="zh-CN" w:bidi="ar-SA"/>
    </w:rPr>
  </w:style>
  <w:style w:type="character" w:customStyle="1" w:styleId="496">
    <w:name w:val="样式 宋体"/>
    <w:qFormat/>
    <w:uiPriority w:val="0"/>
    <w:rPr>
      <w:rFonts w:ascii="宋体" w:hAnsi="宋体"/>
      <w:sz w:val="24"/>
    </w:rPr>
  </w:style>
  <w:style w:type="character" w:customStyle="1" w:styleId="497">
    <w:name w:val="哈哈正文 Char"/>
    <w:link w:val="312"/>
    <w:qFormat/>
    <w:uiPriority w:val="0"/>
    <w:rPr>
      <w:rFonts w:ascii="宋体" w:hAnsi="宋体" w:eastAsia="宋体"/>
      <w:kern w:val="2"/>
      <w:sz w:val="24"/>
      <w:lang w:bidi="ar-SA"/>
    </w:rPr>
  </w:style>
  <w:style w:type="character" w:customStyle="1" w:styleId="498">
    <w:name w:val="标题 Char"/>
    <w:qFormat/>
    <w:uiPriority w:val="0"/>
    <w:rPr>
      <w:rFonts w:eastAsia="宋体"/>
      <w:b/>
      <w:sz w:val="24"/>
      <w:lang w:val="en-GB" w:eastAsia="zh-CN" w:bidi="ar-SA"/>
    </w:rPr>
  </w:style>
  <w:style w:type="character" w:customStyle="1" w:styleId="499">
    <w:name w:val="纯文本 Char Char Char"/>
    <w:qFormat/>
    <w:uiPriority w:val="0"/>
    <w:rPr>
      <w:rFonts w:ascii="宋体" w:hAnsi="Courier New" w:eastAsia="宋体"/>
      <w:kern w:val="2"/>
      <w:sz w:val="21"/>
      <w:lang w:val="en-US" w:eastAsia="zh-CN" w:bidi="ar-SA"/>
    </w:rPr>
  </w:style>
  <w:style w:type="character" w:customStyle="1" w:styleId="500">
    <w:name w:val="正文 编号 Char"/>
    <w:qFormat/>
    <w:uiPriority w:val="0"/>
    <w:rPr>
      <w:rFonts w:ascii="仿宋_GB2312" w:hAnsi="仿宋_GB2312" w:eastAsia="仿宋_GB2312"/>
      <w:kern w:val="2"/>
      <w:sz w:val="24"/>
      <w:lang w:bidi="ar-SA"/>
    </w:rPr>
  </w:style>
  <w:style w:type="character" w:customStyle="1" w:styleId="501">
    <w:name w:val="插图说明 Char"/>
    <w:qFormat/>
    <w:uiPriority w:val="0"/>
    <w:rPr>
      <w:rFonts w:eastAsia="黑体"/>
      <w:sz w:val="24"/>
      <w:lang w:val="en-US" w:eastAsia="zh-CN"/>
    </w:rPr>
  </w:style>
  <w:style w:type="character" w:customStyle="1" w:styleId="502">
    <w:name w:val="正文文本首行缩进 2 字符"/>
    <w:link w:val="60"/>
    <w:qFormat/>
    <w:uiPriority w:val="0"/>
    <w:rPr>
      <w:rFonts w:ascii="宋体" w:hAnsi="宋体"/>
      <w:kern w:val="2"/>
      <w:sz w:val="21"/>
      <w:szCs w:val="24"/>
    </w:rPr>
  </w:style>
  <w:style w:type="character" w:customStyle="1" w:styleId="503">
    <w:name w:val="正文文本缩进 2 字符"/>
    <w:link w:val="36"/>
    <w:qFormat/>
    <w:uiPriority w:val="0"/>
    <w:rPr>
      <w:rFonts w:ascii="宋体"/>
      <w:sz w:val="28"/>
    </w:rPr>
  </w:style>
  <w:style w:type="character" w:customStyle="1" w:styleId="504">
    <w:name w:val="公文正文 Char"/>
    <w:qFormat/>
    <w:uiPriority w:val="0"/>
    <w:rPr>
      <w:rFonts w:ascii="仿宋_GB2312" w:eastAsia="仿宋_GB2312"/>
      <w:kern w:val="2"/>
      <w:sz w:val="24"/>
      <w:szCs w:val="24"/>
      <w:lang w:val="en-US" w:eastAsia="zh-CN" w:bidi="ar-SA"/>
    </w:rPr>
  </w:style>
  <w:style w:type="character" w:customStyle="1" w:styleId="505">
    <w:name w:val="Char Char41"/>
    <w:qFormat/>
    <w:uiPriority w:val="0"/>
    <w:rPr>
      <w:rFonts w:eastAsia="宋体"/>
      <w:b/>
      <w:sz w:val="24"/>
      <w:lang w:val="en-GB" w:eastAsia="zh-CN" w:bidi="ar-SA"/>
    </w:rPr>
  </w:style>
  <w:style w:type="character" w:customStyle="1" w:styleId="506">
    <w:name w:val="unnamed31"/>
    <w:qFormat/>
    <w:uiPriority w:val="0"/>
    <w:rPr>
      <w:rFonts w:ascii="Tahoma" w:hAnsi="Tahoma" w:eastAsia="宋体"/>
      <w:b/>
      <w:kern w:val="2"/>
      <w:sz w:val="24"/>
      <w:szCs w:val="32"/>
      <w:u w:val="none"/>
      <w:lang w:val="en-US" w:eastAsia="zh-CN" w:bidi="ar-SA"/>
    </w:rPr>
  </w:style>
  <w:style w:type="character" w:customStyle="1" w:styleId="507">
    <w:name w:val="Char Char91"/>
    <w:qFormat/>
    <w:uiPriority w:val="0"/>
    <w:rPr>
      <w:rFonts w:eastAsia="宋体"/>
      <w:kern w:val="2"/>
      <w:sz w:val="18"/>
      <w:szCs w:val="18"/>
      <w:lang w:val="en-US" w:eastAsia="zh-CN" w:bidi="ar-SA"/>
    </w:rPr>
  </w:style>
  <w:style w:type="character" w:customStyle="1" w:styleId="508">
    <w:name w:val="Footer-Even Char1"/>
    <w:qFormat/>
    <w:uiPriority w:val="0"/>
    <w:rPr>
      <w:rFonts w:eastAsia="宋体"/>
      <w:kern w:val="2"/>
      <w:sz w:val="18"/>
      <w:szCs w:val="18"/>
      <w:lang w:val="en-US" w:eastAsia="zh-CN" w:bidi="ar-SA"/>
    </w:rPr>
  </w:style>
  <w:style w:type="character" w:customStyle="1" w:styleId="509">
    <w:name w:val="gf正文1 Char"/>
    <w:qFormat/>
    <w:uiPriority w:val="0"/>
    <w:rPr>
      <w:rFonts w:ascii="宋体" w:hAnsi="宋体" w:eastAsia="宋体" w:cs="宋体"/>
      <w:kern w:val="2"/>
      <w:sz w:val="24"/>
      <w:szCs w:val="24"/>
      <w:lang w:val="en-US" w:eastAsia="zh-CN" w:bidi="ar-SA"/>
    </w:rPr>
  </w:style>
  <w:style w:type="character" w:customStyle="1" w:styleId="510">
    <w:name w:val="javascript"/>
    <w:qFormat/>
    <w:uiPriority w:val="0"/>
  </w:style>
  <w:style w:type="character" w:customStyle="1" w:styleId="511">
    <w:name w:val="列出段落 Char"/>
    <w:qFormat/>
    <w:uiPriority w:val="34"/>
    <w:rPr>
      <w:rFonts w:eastAsia="楷体_GB2312" w:cs="Lucida Sans"/>
      <w:kern w:val="2"/>
      <w:sz w:val="24"/>
      <w:szCs w:val="24"/>
      <w:lang w:val="en-US" w:eastAsia="zh-CN" w:bidi="ar-SA"/>
    </w:rPr>
  </w:style>
  <w:style w:type="character" w:customStyle="1" w:styleId="512">
    <w:name w:val="正文文本 字符"/>
    <w:link w:val="23"/>
    <w:qFormat/>
    <w:uiPriority w:val="0"/>
    <w:rPr>
      <w:rFonts w:ascii="宋体" w:hAnsi="Arial" w:eastAsia="宋体" w:cs="Arial"/>
      <w:snapToGrid w:val="0"/>
      <w:kern w:val="2"/>
      <w:sz w:val="24"/>
      <w:szCs w:val="21"/>
      <w:lang w:val="zh-CN" w:eastAsia="zh-CN" w:bidi="ar-SA"/>
    </w:rPr>
  </w:style>
  <w:style w:type="character" w:customStyle="1" w:styleId="513">
    <w:name w:val="标书表格字体格式 Char"/>
    <w:qFormat/>
    <w:uiPriority w:val="0"/>
    <w:rPr>
      <w:kern w:val="2"/>
      <w:sz w:val="21"/>
      <w:szCs w:val="24"/>
      <w:lang w:bidi="ar-SA"/>
    </w:rPr>
  </w:style>
  <w:style w:type="character" w:customStyle="1" w:styleId="514">
    <w:name w:val="普通文字 Char3"/>
    <w:qFormat/>
    <w:uiPriority w:val="0"/>
    <w:rPr>
      <w:rFonts w:ascii="宋体" w:hAnsi="Courier New" w:eastAsia="宋体"/>
      <w:kern w:val="2"/>
      <w:sz w:val="21"/>
      <w:lang w:val="en-US" w:eastAsia="zh-CN" w:bidi="ar-SA"/>
    </w:rPr>
  </w:style>
  <w:style w:type="character" w:customStyle="1" w:styleId="515">
    <w:name w:val="h Char Char1"/>
    <w:qFormat/>
    <w:uiPriority w:val="0"/>
    <w:rPr>
      <w:rFonts w:eastAsia="宋体"/>
      <w:kern w:val="2"/>
      <w:sz w:val="18"/>
      <w:szCs w:val="18"/>
      <w:lang w:val="en-US" w:eastAsia="zh-CN" w:bidi="ar-SA"/>
    </w:rPr>
  </w:style>
  <w:style w:type="character" w:customStyle="1" w:styleId="516">
    <w:name w:val="冯 Char"/>
    <w:link w:val="75"/>
    <w:qFormat/>
    <w:uiPriority w:val="0"/>
    <w:rPr>
      <w:rFonts w:ascii="宋体" w:hAnsi="宋体"/>
      <w:color w:val="000000"/>
      <w:sz w:val="24"/>
      <w:szCs w:val="24"/>
    </w:rPr>
  </w:style>
  <w:style w:type="character" w:customStyle="1" w:styleId="517">
    <w:name w:val="highlight1"/>
    <w:qFormat/>
    <w:uiPriority w:val="0"/>
    <w:rPr>
      <w:rFonts w:ascii="仿宋_GB2312" w:eastAsia="微软雅黑"/>
      <w:b/>
      <w:kern w:val="2"/>
      <w:sz w:val="23"/>
      <w:szCs w:val="23"/>
      <w:lang w:val="en-US" w:eastAsia="zh-CN" w:bidi="ar-SA"/>
    </w:rPr>
  </w:style>
  <w:style w:type="character" w:customStyle="1" w:styleId="518">
    <w:name w:val="样式6 Char"/>
    <w:qFormat/>
    <w:uiPriority w:val="0"/>
    <w:rPr>
      <w:rFonts w:ascii="仿宋_GB2312" w:hAnsi="宋体" w:eastAsia="仿宋_GB2312"/>
      <w:b/>
      <w:bCs/>
      <w:kern w:val="2"/>
      <w:sz w:val="24"/>
      <w:szCs w:val="24"/>
      <w:lang w:val="en-US" w:eastAsia="zh-CN" w:bidi="ar-SA"/>
    </w:rPr>
  </w:style>
  <w:style w:type="character" w:customStyle="1" w:styleId="519">
    <w:name w:val="标题 9 字符"/>
    <w:link w:val="10"/>
    <w:qFormat/>
    <w:uiPriority w:val="0"/>
    <w:rPr>
      <w:rFonts w:ascii="Arial" w:hAnsi="Arial" w:eastAsia="黑体"/>
      <w:kern w:val="2"/>
      <w:sz w:val="21"/>
      <w:szCs w:val="21"/>
    </w:rPr>
  </w:style>
  <w:style w:type="character" w:customStyle="1" w:styleId="520">
    <w:name w:val="md"/>
    <w:basedOn w:val="63"/>
    <w:qFormat/>
    <w:uiPriority w:val="0"/>
  </w:style>
  <w:style w:type="character" w:customStyle="1" w:styleId="521">
    <w:name w:val="myp11"/>
    <w:qFormat/>
    <w:uiPriority w:val="0"/>
    <w:rPr>
      <w:rFonts w:ascii="仿宋_GB2312" w:eastAsia="微软雅黑"/>
      <w:b/>
      <w:kern w:val="2"/>
      <w:sz w:val="32"/>
      <w:szCs w:val="32"/>
      <w:lang w:val="en-US" w:eastAsia="zh-CN" w:bidi="ar-SA"/>
    </w:rPr>
  </w:style>
  <w:style w:type="character" w:customStyle="1" w:styleId="522">
    <w:name w:val="Ò³Ã¼ Char Char1"/>
    <w:qFormat/>
    <w:uiPriority w:val="0"/>
    <w:rPr>
      <w:rFonts w:eastAsia="宋体"/>
      <w:kern w:val="2"/>
      <w:sz w:val="18"/>
      <w:szCs w:val="18"/>
      <w:lang w:val="en-US" w:eastAsia="zh-CN" w:bidi="ar-SA"/>
    </w:rPr>
  </w:style>
  <w:style w:type="character" w:customStyle="1" w:styleId="523">
    <w:name w:val="tw4winTerm"/>
    <w:qFormat/>
    <w:uiPriority w:val="0"/>
    <w:rPr>
      <w:color w:val="0000FF"/>
    </w:rPr>
  </w:style>
  <w:style w:type="character" w:customStyle="1" w:styleId="524">
    <w:name w:val="表格 Char Char"/>
    <w:qFormat/>
    <w:uiPriority w:val="0"/>
    <w:rPr>
      <w:rFonts w:ascii="宋体" w:hAnsi="宋体" w:eastAsia="宋体"/>
      <w:lang w:bidi="ar-SA"/>
    </w:rPr>
  </w:style>
  <w:style w:type="character" w:customStyle="1" w:styleId="525">
    <w:name w:val="样式8 Char"/>
    <w:qFormat/>
    <w:uiPriority w:val="0"/>
    <w:rPr>
      <w:rFonts w:ascii="仿宋_GB2312" w:hAnsi="宋体" w:eastAsia="仿宋_GB2312"/>
      <w:b/>
      <w:bCs/>
      <w:kern w:val="2"/>
      <w:sz w:val="24"/>
      <w:szCs w:val="24"/>
    </w:rPr>
  </w:style>
  <w:style w:type="character" w:customStyle="1" w:styleId="526">
    <w:name w:val="样式5 Char"/>
    <w:qFormat/>
    <w:uiPriority w:val="0"/>
    <w:rPr>
      <w:rFonts w:ascii="仿宋_GB2312" w:hAnsi="仿宋" w:eastAsia="仿宋_GB2312"/>
      <w:kern w:val="2"/>
      <w:sz w:val="24"/>
      <w:szCs w:val="24"/>
    </w:rPr>
  </w:style>
  <w:style w:type="character" w:customStyle="1" w:styleId="527">
    <w:name w:val="页脚 Char1"/>
    <w:qFormat/>
    <w:uiPriority w:val="0"/>
    <w:rPr>
      <w:rFonts w:eastAsia="宋体"/>
      <w:kern w:val="2"/>
      <w:sz w:val="18"/>
      <w:szCs w:val="18"/>
      <w:lang w:val="en-US" w:eastAsia="zh-CN" w:bidi="ar-SA"/>
    </w:rPr>
  </w:style>
  <w:style w:type="character" w:customStyle="1" w:styleId="528">
    <w:name w:val="tw4winJump"/>
    <w:qFormat/>
    <w:uiPriority w:val="0"/>
    <w:rPr>
      <w:rFonts w:ascii="Courier New" w:hAnsi="Courier New" w:cs="Courier New"/>
      <w:color w:val="008080"/>
    </w:rPr>
  </w:style>
  <w:style w:type="character" w:customStyle="1" w:styleId="529">
    <w:name w:val="批注文字 Char"/>
    <w:qFormat/>
    <w:uiPriority w:val="99"/>
    <w:rPr>
      <w:kern w:val="2"/>
      <w:sz w:val="21"/>
      <w:szCs w:val="24"/>
    </w:rPr>
  </w:style>
  <w:style w:type="character" w:customStyle="1" w:styleId="530">
    <w:name w:val="Char Char122"/>
    <w:qFormat/>
    <w:uiPriority w:val="0"/>
    <w:rPr>
      <w:rFonts w:ascii="仿宋_GB2312" w:eastAsia="仿宋_GB2312"/>
      <w:b/>
      <w:bCs/>
      <w:kern w:val="2"/>
      <w:sz w:val="24"/>
      <w:szCs w:val="24"/>
      <w:lang w:val="zh-CN" w:eastAsia="zh-CN" w:bidi="ar-SA"/>
    </w:rPr>
  </w:style>
  <w:style w:type="character" w:customStyle="1" w:styleId="531">
    <w:name w:val="No Spacing Char"/>
    <w:link w:val="168"/>
    <w:qFormat/>
    <w:uiPriority w:val="1"/>
    <w:rPr>
      <w:rFonts w:ascii="Calibri" w:hAnsi="Calibri"/>
      <w:sz w:val="22"/>
      <w:szCs w:val="22"/>
      <w:lang w:val="en-US" w:eastAsia="zh-CN" w:bidi="ar-SA"/>
    </w:rPr>
  </w:style>
  <w:style w:type="character" w:customStyle="1" w:styleId="532">
    <w:name w:val="Char Char21"/>
    <w:qFormat/>
    <w:uiPriority w:val="0"/>
    <w:rPr>
      <w:rFonts w:ascii="宋体" w:hAnsi="Courier New" w:eastAsia="宋体"/>
      <w:kern w:val="2"/>
      <w:sz w:val="21"/>
      <w:lang w:val="en-US" w:eastAsia="zh-CN" w:bidi="ar-SA"/>
    </w:rPr>
  </w:style>
  <w:style w:type="character" w:customStyle="1" w:styleId="533">
    <w:name w:val="Char Char8"/>
    <w:qFormat/>
    <w:uiPriority w:val="0"/>
    <w:rPr>
      <w:rFonts w:eastAsia="宋体"/>
      <w:b/>
      <w:sz w:val="24"/>
      <w:lang w:val="en-GB" w:eastAsia="zh-CN"/>
    </w:rPr>
  </w:style>
  <w:style w:type="character" w:customStyle="1" w:styleId="534">
    <w:name w:val="font21"/>
    <w:qFormat/>
    <w:uiPriority w:val="0"/>
    <w:rPr>
      <w:rFonts w:hint="eastAsia" w:ascii="宋体" w:hAnsi="宋体" w:eastAsia="宋体"/>
      <w:kern w:val="2"/>
      <w:sz w:val="28"/>
      <w:szCs w:val="28"/>
      <w:lang w:val="en-US" w:eastAsia="zh-CN" w:bidi="ar-SA"/>
    </w:rPr>
  </w:style>
  <w:style w:type="character" w:customStyle="1" w:styleId="535">
    <w:name w:val="正文2 Char"/>
    <w:qFormat/>
    <w:uiPriority w:val="0"/>
    <w:rPr>
      <w:rFonts w:eastAsia="宋体"/>
      <w:kern w:val="2"/>
      <w:sz w:val="24"/>
      <w:lang w:val="en-US" w:eastAsia="zh-CN" w:bidi="ar-SA"/>
    </w:rPr>
  </w:style>
  <w:style w:type="character" w:customStyle="1" w:styleId="536">
    <w:name w:val="big1"/>
    <w:qFormat/>
    <w:uiPriority w:val="0"/>
    <w:rPr>
      <w:rFonts w:hint="eastAsia" w:ascii="宋体" w:hAnsi="宋体" w:eastAsia="宋体"/>
      <w:color w:val="333333"/>
      <w:sz w:val="22"/>
      <w:szCs w:val="22"/>
    </w:rPr>
  </w:style>
  <w:style w:type="character" w:customStyle="1" w:styleId="537">
    <w:name w:val="Body Text(ch) Char Char"/>
    <w:qFormat/>
    <w:uiPriority w:val="0"/>
    <w:rPr>
      <w:rFonts w:ascii="宋体"/>
      <w:kern w:val="2"/>
      <w:sz w:val="24"/>
      <w:szCs w:val="21"/>
      <w:lang w:val="zh-CN"/>
    </w:rPr>
  </w:style>
  <w:style w:type="character" w:customStyle="1" w:styleId="538">
    <w:name w:val="blue1"/>
    <w:basedOn w:val="63"/>
    <w:qFormat/>
    <w:uiPriority w:val="0"/>
  </w:style>
  <w:style w:type="character" w:customStyle="1" w:styleId="539">
    <w:name w:val="正文 项目2 Char"/>
    <w:basedOn w:val="483"/>
    <w:qFormat/>
    <w:uiPriority w:val="0"/>
    <w:rPr>
      <w:rFonts w:ascii="仿宋_GB2312" w:hAnsi="仿宋_GB2312" w:eastAsia="仿宋_GB2312"/>
      <w:kern w:val="2"/>
      <w:sz w:val="24"/>
      <w:lang w:bidi="ar-SA"/>
    </w:rPr>
  </w:style>
  <w:style w:type="character" w:customStyle="1" w:styleId="540">
    <w:name w:val="solutionfonts"/>
    <w:qFormat/>
    <w:uiPriority w:val="0"/>
  </w:style>
  <w:style w:type="character" w:customStyle="1" w:styleId="541">
    <w:name w:val="Char Char81"/>
    <w:qFormat/>
    <w:uiPriority w:val="0"/>
    <w:rPr>
      <w:rFonts w:eastAsia="宋体"/>
      <w:b/>
      <w:sz w:val="24"/>
      <w:lang w:val="en-GB" w:eastAsia="zh-CN"/>
    </w:rPr>
  </w:style>
  <w:style w:type="character" w:customStyle="1" w:styleId="542">
    <w:name w:val="Char Char2"/>
    <w:qFormat/>
    <w:uiPriority w:val="0"/>
    <w:rPr>
      <w:rFonts w:eastAsia="宋体"/>
      <w:b/>
      <w:bCs/>
      <w:kern w:val="2"/>
      <w:sz w:val="21"/>
      <w:szCs w:val="24"/>
      <w:lang w:val="en-US" w:eastAsia="zh-CN" w:bidi="ar-SA"/>
    </w:rPr>
  </w:style>
  <w:style w:type="character" w:customStyle="1" w:styleId="543">
    <w:name w:val="HTML 预设格式 字符"/>
    <w:link w:val="55"/>
    <w:qFormat/>
    <w:uiPriority w:val="0"/>
    <w:rPr>
      <w:rFonts w:ascii="黑体" w:hAnsi="Courier New" w:eastAsia="黑体"/>
    </w:rPr>
  </w:style>
  <w:style w:type="character" w:customStyle="1" w:styleId="544">
    <w:name w:val="Heading 7 Char"/>
    <w:qFormat/>
    <w:locked/>
    <w:uiPriority w:val="0"/>
    <w:rPr>
      <w:rFonts w:ascii="宋体" w:hAnsi="宋体" w:eastAsia="宋体"/>
      <w:b/>
      <w:bCs/>
      <w:kern w:val="2"/>
      <w:sz w:val="24"/>
      <w:szCs w:val="24"/>
      <w:lang w:val="en-US" w:eastAsia="zh-CN" w:bidi="ar-SA"/>
    </w:rPr>
  </w:style>
  <w:style w:type="character" w:customStyle="1" w:styleId="545">
    <w:name w:val="正文文本首行缩进 字符"/>
    <w:link w:val="59"/>
    <w:qFormat/>
    <w:uiPriority w:val="0"/>
    <w:rPr>
      <w:rFonts w:ascii="宋体"/>
      <w:kern w:val="2"/>
      <w:sz w:val="24"/>
      <w:lang w:val="zh-CN"/>
    </w:rPr>
  </w:style>
  <w:style w:type="character" w:customStyle="1" w:styleId="546">
    <w:name w:val="标题 2 Char Char"/>
    <w:qFormat/>
    <w:uiPriority w:val="0"/>
    <w:rPr>
      <w:rFonts w:ascii="楷体_GB2312" w:hAnsi="Arial" w:eastAsia="楷体_GB2312"/>
      <w:b/>
      <w:bCs/>
      <w:kern w:val="2"/>
      <w:sz w:val="24"/>
      <w:szCs w:val="32"/>
      <w:lang w:val="en-US" w:eastAsia="zh-CN" w:bidi="ar-SA"/>
    </w:rPr>
  </w:style>
  <w:style w:type="character" w:customStyle="1" w:styleId="547">
    <w:name w:val="pt141"/>
    <w:qFormat/>
    <w:uiPriority w:val="0"/>
    <w:rPr>
      <w:color w:val="330066"/>
      <w:sz w:val="22"/>
      <w:szCs w:val="22"/>
    </w:rPr>
  </w:style>
  <w:style w:type="character" w:customStyle="1" w:styleId="548">
    <w:name w:val="h Char Char"/>
    <w:qFormat/>
    <w:uiPriority w:val="0"/>
    <w:rPr>
      <w:rFonts w:eastAsia="宋体"/>
      <w:kern w:val="2"/>
      <w:sz w:val="18"/>
      <w:lang w:val="en-US" w:eastAsia="zh-CN" w:bidi="ar-SA"/>
    </w:rPr>
  </w:style>
  <w:style w:type="character" w:customStyle="1" w:styleId="549">
    <w:name w:val="标题 1 字符"/>
    <w:link w:val="2"/>
    <w:qFormat/>
    <w:uiPriority w:val="0"/>
    <w:rPr>
      <w:b/>
      <w:bCs/>
      <w:kern w:val="44"/>
      <w:sz w:val="44"/>
      <w:szCs w:val="44"/>
    </w:rPr>
  </w:style>
  <w:style w:type="character" w:customStyle="1" w:styleId="550">
    <w:name w:val="页眉 Char"/>
    <w:qFormat/>
    <w:uiPriority w:val="0"/>
    <w:rPr>
      <w:rFonts w:eastAsia="仿宋_GB2312"/>
      <w:kern w:val="2"/>
      <w:sz w:val="18"/>
      <w:lang w:val="en-US" w:eastAsia="zh-CN"/>
    </w:rPr>
  </w:style>
  <w:style w:type="character" w:customStyle="1" w:styleId="551">
    <w:name w:val="b11_01b Char"/>
    <w:link w:val="409"/>
    <w:qFormat/>
    <w:uiPriority w:val="0"/>
    <w:rPr>
      <w:rFonts w:ascii="Verdana" w:hAnsi="Verdana"/>
      <w:b/>
      <w:bCs/>
      <w:color w:val="4A82CA"/>
      <w:sz w:val="17"/>
      <w:szCs w:val="17"/>
    </w:rPr>
  </w:style>
  <w:style w:type="character" w:customStyle="1" w:styleId="552">
    <w:name w:val="标题4-dyf Char"/>
    <w:link w:val="346"/>
    <w:qFormat/>
    <w:uiPriority w:val="0"/>
    <w:rPr>
      <w:rFonts w:ascii="Cambria" w:hAnsi="Cambria"/>
      <w:b/>
      <w:bCs/>
      <w:color w:val="000000"/>
      <w:kern w:val="2"/>
      <w:sz w:val="21"/>
      <w:szCs w:val="21"/>
    </w:rPr>
  </w:style>
  <w:style w:type="character" w:customStyle="1" w:styleId="553">
    <w:name w:val="批注主题 Char"/>
    <w:qFormat/>
    <w:uiPriority w:val="0"/>
    <w:rPr>
      <w:rFonts w:eastAsia="宋体"/>
      <w:b/>
      <w:bCs/>
      <w:kern w:val="2"/>
      <w:sz w:val="21"/>
      <w:szCs w:val="24"/>
      <w:lang w:val="en-US" w:eastAsia="zh-CN" w:bidi="ar-SA"/>
    </w:rPr>
  </w:style>
  <w:style w:type="character" w:customStyle="1" w:styleId="554">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5">
    <w:name w:val="正文首行缩进两字 Char"/>
    <w:qFormat/>
    <w:uiPriority w:val="0"/>
    <w:rPr>
      <w:sz w:val="24"/>
      <w:szCs w:val="24"/>
      <w:lang w:val="en-US" w:eastAsia="zh-CN" w:bidi="ar-SA"/>
    </w:rPr>
  </w:style>
  <w:style w:type="character" w:customStyle="1" w:styleId="556">
    <w:name w:val="Char Char51"/>
    <w:qFormat/>
    <w:uiPriority w:val="0"/>
    <w:rPr>
      <w:rFonts w:ascii="宋体" w:hAnsi="Courier New" w:eastAsia="宋体"/>
      <w:kern w:val="2"/>
      <w:sz w:val="21"/>
      <w:lang w:val="en-US" w:eastAsia="zh-CN"/>
    </w:rPr>
  </w:style>
  <w:style w:type="character" w:customStyle="1" w:styleId="557">
    <w:name w:val="带编号样式 Char"/>
    <w:qFormat/>
    <w:uiPriority w:val="0"/>
    <w:rPr>
      <w:rFonts w:ascii="仿宋_GB2312" w:eastAsia="仿宋_GB2312"/>
      <w:color w:val="000000"/>
      <w:sz w:val="24"/>
      <w:lang w:bidi="ar-SA"/>
    </w:rPr>
  </w:style>
  <w:style w:type="character" w:customStyle="1" w:styleId="558">
    <w:name w:val="样式4 Char"/>
    <w:qFormat/>
    <w:uiPriority w:val="0"/>
    <w:rPr>
      <w:rFonts w:ascii="仿宋_GB2312" w:hAnsi="仿宋" w:eastAsia="仿宋_GB2312"/>
      <w:b/>
      <w:kern w:val="2"/>
      <w:sz w:val="32"/>
      <w:szCs w:val="32"/>
      <w:lang w:bidi="ar-SA"/>
    </w:rPr>
  </w:style>
  <w:style w:type="character" w:customStyle="1" w:styleId="559">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60">
    <w:name w:val="PI Char"/>
    <w:qFormat/>
    <w:uiPriority w:val="0"/>
    <w:rPr>
      <w:rFonts w:ascii="宋体" w:hAnsi="宋体" w:eastAsia="宋体"/>
      <w:kern w:val="2"/>
      <w:sz w:val="24"/>
      <w:szCs w:val="24"/>
      <w:lang w:val="en-US" w:eastAsia="zh-CN" w:bidi="ar-SA"/>
    </w:rPr>
  </w:style>
  <w:style w:type="character" w:customStyle="1" w:styleId="561">
    <w:name w:val="Char Char111"/>
    <w:qFormat/>
    <w:locked/>
    <w:uiPriority w:val="0"/>
    <w:rPr>
      <w:rFonts w:ascii="宋体" w:hAnsi="宋体" w:eastAsia="宋体"/>
      <w:b/>
      <w:kern w:val="2"/>
      <w:sz w:val="24"/>
      <w:szCs w:val="24"/>
      <w:lang w:val="en-US" w:eastAsia="zh-CN" w:bidi="ar-SA"/>
    </w:rPr>
  </w:style>
  <w:style w:type="character" w:customStyle="1" w:styleId="562">
    <w:name w:val="Document Map Char"/>
    <w:semiHidden/>
    <w:qFormat/>
    <w:locked/>
    <w:uiPriority w:val="0"/>
    <w:rPr>
      <w:rFonts w:eastAsia="宋体"/>
      <w:kern w:val="2"/>
      <w:sz w:val="21"/>
      <w:szCs w:val="24"/>
      <w:lang w:val="en-US" w:eastAsia="zh-CN" w:bidi="ar-SA"/>
    </w:rPr>
  </w:style>
  <w:style w:type="character" w:customStyle="1" w:styleId="563">
    <w:name w:val="正文文本缩进 Char"/>
    <w:qFormat/>
    <w:uiPriority w:val="0"/>
    <w:rPr>
      <w:rFonts w:ascii="宋体" w:hAnsi="宋体"/>
      <w:kern w:val="2"/>
      <w:sz w:val="24"/>
      <w:szCs w:val="24"/>
    </w:rPr>
  </w:style>
  <w:style w:type="character" w:customStyle="1" w:styleId="564">
    <w:name w:val="文本正文 Char Char"/>
    <w:qFormat/>
    <w:locked/>
    <w:uiPriority w:val="0"/>
    <w:rPr>
      <w:sz w:val="24"/>
      <w:lang w:bidi="ar-SA"/>
    </w:rPr>
  </w:style>
  <w:style w:type="character" w:customStyle="1" w:styleId="565">
    <w:name w:val="样式7 Char"/>
    <w:qFormat/>
    <w:uiPriority w:val="0"/>
    <w:rPr>
      <w:rFonts w:ascii="仿宋_GB2312" w:hAnsi="仿宋" w:eastAsia="仿宋_GB2312"/>
      <w:b/>
      <w:kern w:val="2"/>
      <w:sz w:val="24"/>
      <w:szCs w:val="24"/>
    </w:rPr>
  </w:style>
  <w:style w:type="character" w:customStyle="1" w:styleId="566">
    <w:name w:val="样式3 Char"/>
    <w:basedOn w:val="567"/>
    <w:qFormat/>
    <w:uiPriority w:val="0"/>
    <w:rPr>
      <w:rFonts w:ascii="仿宋_GB2312" w:hAnsi="仿宋" w:eastAsia="仿宋_GB2312" w:cs="仿宋_GB2312"/>
      <w:sz w:val="32"/>
      <w:szCs w:val="30"/>
      <w:lang w:val="zh-CN"/>
    </w:rPr>
  </w:style>
  <w:style w:type="character" w:customStyle="1" w:styleId="567">
    <w:name w:val="样式2 Char"/>
    <w:qFormat/>
    <w:uiPriority w:val="0"/>
    <w:rPr>
      <w:rFonts w:ascii="仿宋_GB2312" w:hAnsi="仿宋" w:eastAsia="仿宋_GB2312" w:cs="仿宋_GB2312"/>
      <w:b/>
      <w:bCs/>
      <w:sz w:val="32"/>
      <w:szCs w:val="30"/>
      <w:lang w:val="zh-CN"/>
    </w:rPr>
  </w:style>
  <w:style w:type="character" w:customStyle="1" w:styleId="568">
    <w:name w:val="二级标题 Char Char"/>
    <w:qFormat/>
    <w:uiPriority w:val="0"/>
    <w:rPr>
      <w:rFonts w:ascii="宋体" w:hAnsi="宋体" w:eastAsia="宋体"/>
      <w:b/>
      <w:snapToGrid w:val="0"/>
      <w:kern w:val="2"/>
      <w:sz w:val="24"/>
      <w:szCs w:val="24"/>
      <w:lang w:val="en-US" w:eastAsia="zh-CN" w:bidi="ar-SA"/>
    </w:rPr>
  </w:style>
  <w:style w:type="character" w:customStyle="1" w:styleId="569">
    <w:name w:val="Table Text Char1"/>
    <w:qFormat/>
    <w:uiPriority w:val="0"/>
    <w:rPr>
      <w:rFonts w:eastAsia="宋体"/>
      <w:sz w:val="24"/>
      <w:szCs w:val="24"/>
      <w:lang w:val="en-US" w:eastAsia="zh-CN" w:bidi="ar-SA"/>
    </w:rPr>
  </w:style>
  <w:style w:type="character" w:customStyle="1" w:styleId="570">
    <w:name w:val="shadow11"/>
    <w:qFormat/>
    <w:uiPriority w:val="0"/>
    <w:rPr>
      <w:color w:val="000000"/>
      <w:sz w:val="21"/>
    </w:rPr>
  </w:style>
  <w:style w:type="character" w:customStyle="1" w:styleId="571">
    <w:name w:val="HTML 地址 字符"/>
    <w:link w:val="29"/>
    <w:qFormat/>
    <w:uiPriority w:val="0"/>
    <w:rPr>
      <w:rFonts w:ascii="宋体" w:hAnsi="宋体"/>
      <w:i/>
      <w:iCs/>
      <w:sz w:val="24"/>
      <w:szCs w:val="24"/>
    </w:rPr>
  </w:style>
  <w:style w:type="character" w:customStyle="1" w:styleId="572">
    <w:name w:val="Char Char22"/>
    <w:qFormat/>
    <w:uiPriority w:val="0"/>
    <w:rPr>
      <w:rFonts w:eastAsia="宋体"/>
      <w:b/>
      <w:bCs/>
      <w:kern w:val="2"/>
      <w:sz w:val="21"/>
      <w:szCs w:val="24"/>
      <w:lang w:val="en-US" w:eastAsia="zh-CN" w:bidi="ar-SA"/>
    </w:rPr>
  </w:style>
  <w:style w:type="character" w:customStyle="1" w:styleId="573">
    <w:name w:val="标题 5 字符"/>
    <w:link w:val="6"/>
    <w:qFormat/>
    <w:uiPriority w:val="0"/>
    <w:rPr>
      <w:b/>
      <w:bCs/>
      <w:kern w:val="2"/>
      <w:sz w:val="28"/>
      <w:szCs w:val="28"/>
    </w:rPr>
  </w:style>
  <w:style w:type="character" w:customStyle="1" w:styleId="574">
    <w:name w:val="h3 Char1"/>
    <w:qFormat/>
    <w:uiPriority w:val="0"/>
    <w:rPr>
      <w:rFonts w:eastAsia="宋体"/>
      <w:b/>
      <w:bCs/>
      <w:kern w:val="2"/>
      <w:sz w:val="32"/>
      <w:szCs w:val="32"/>
      <w:lang w:bidi="ar-SA"/>
    </w:rPr>
  </w:style>
  <w:style w:type="character" w:customStyle="1" w:styleId="575">
    <w:name w:val="FA正文 Char Char"/>
    <w:qFormat/>
    <w:uiPriority w:val="0"/>
    <w:rPr>
      <w:rFonts w:hAnsi="宋体"/>
      <w:kern w:val="2"/>
      <w:sz w:val="24"/>
      <w:lang w:bidi="ar-SA"/>
    </w:rPr>
  </w:style>
  <w:style w:type="character" w:customStyle="1" w:styleId="576">
    <w:name w:val="Char Char7"/>
    <w:semiHidden/>
    <w:qFormat/>
    <w:uiPriority w:val="0"/>
    <w:rPr>
      <w:rFonts w:eastAsia="宋体"/>
      <w:kern w:val="2"/>
      <w:sz w:val="21"/>
      <w:szCs w:val="24"/>
      <w:lang w:val="en-US" w:eastAsia="zh-CN" w:bidi="ar-SA"/>
    </w:rPr>
  </w:style>
  <w:style w:type="character" w:customStyle="1" w:styleId="577">
    <w:name w:val="hui"/>
    <w:basedOn w:val="63"/>
    <w:qFormat/>
    <w:uiPriority w:val="0"/>
  </w:style>
  <w:style w:type="character" w:customStyle="1" w:styleId="578">
    <w:name w:val="正文缩进 Char"/>
    <w:qFormat/>
    <w:uiPriority w:val="0"/>
    <w:rPr>
      <w:rFonts w:eastAsia="宋体"/>
      <w:kern w:val="2"/>
      <w:sz w:val="21"/>
      <w:lang w:val="en-US" w:eastAsia="zh-CN"/>
    </w:rPr>
  </w:style>
  <w:style w:type="character" w:customStyle="1" w:styleId="579">
    <w:name w:val="正文1 Char"/>
    <w:qFormat/>
    <w:uiPriority w:val="0"/>
    <w:rPr>
      <w:rFonts w:ascii="宋体" w:eastAsia="宋体"/>
      <w:snapToGrid w:val="0"/>
      <w:color w:val="000000"/>
      <w:kern w:val="28"/>
      <w:sz w:val="28"/>
      <w:lang w:val="en-US" w:eastAsia="zh-CN" w:bidi="ar-SA"/>
    </w:rPr>
  </w:style>
  <w:style w:type="character" w:customStyle="1" w:styleId="580">
    <w:name w:val="Char Char61"/>
    <w:qFormat/>
    <w:uiPriority w:val="0"/>
    <w:rPr>
      <w:rFonts w:eastAsia="宋体"/>
      <w:kern w:val="2"/>
      <w:sz w:val="21"/>
      <w:szCs w:val="24"/>
      <w:lang w:val="en-US" w:eastAsia="zh-CN" w:bidi="ar-SA"/>
    </w:rPr>
  </w:style>
  <w:style w:type="character" w:customStyle="1" w:styleId="581">
    <w:name w:val="正文文本 3 字符"/>
    <w:link w:val="22"/>
    <w:qFormat/>
    <w:uiPriority w:val="0"/>
    <w:rPr>
      <w:kern w:val="2"/>
      <w:sz w:val="21"/>
    </w:rPr>
  </w:style>
  <w:style w:type="character" w:customStyle="1" w:styleId="582">
    <w:name w:val="message1"/>
    <w:qFormat/>
    <w:uiPriority w:val="0"/>
    <w:rPr>
      <w:rFonts w:hint="default" w:ascii="Tahoma" w:hAnsi="Tahoma" w:cs="Tahoma"/>
      <w:sz w:val="18"/>
      <w:szCs w:val="18"/>
    </w:rPr>
  </w:style>
  <w:style w:type="character" w:customStyle="1" w:styleId="583">
    <w:name w:val="DO_NOT_TRANSLATE"/>
    <w:qFormat/>
    <w:uiPriority w:val="0"/>
    <w:rPr>
      <w:rFonts w:ascii="Courier New" w:hAnsi="Courier New" w:cs="Courier New"/>
      <w:color w:val="800000"/>
    </w:rPr>
  </w:style>
  <w:style w:type="character" w:customStyle="1" w:styleId="584">
    <w:name w:val="unnamed11"/>
    <w:qFormat/>
    <w:uiPriority w:val="0"/>
    <w:rPr>
      <w:sz w:val="20"/>
      <w:szCs w:val="20"/>
    </w:rPr>
  </w:style>
  <w:style w:type="character" w:customStyle="1" w:styleId="585">
    <w:name w:val="tw4winInternal"/>
    <w:qFormat/>
    <w:uiPriority w:val="0"/>
    <w:rPr>
      <w:rFonts w:ascii="Courier New" w:hAnsi="Courier New" w:cs="Courier New"/>
      <w:color w:val="FF0000"/>
    </w:rPr>
  </w:style>
  <w:style w:type="character" w:customStyle="1" w:styleId="586">
    <w:name w:val="正文（缩进2汉字） Char"/>
    <w:link w:val="325"/>
    <w:qFormat/>
    <w:uiPriority w:val="0"/>
    <w:rPr>
      <w:rFonts w:ascii="宋体"/>
    </w:rPr>
  </w:style>
  <w:style w:type="character" w:customStyle="1" w:styleId="587">
    <w:name w:val="页脚 Char"/>
    <w:qFormat/>
    <w:uiPriority w:val="0"/>
    <w:rPr>
      <w:rFonts w:eastAsia="仿宋_GB2312"/>
      <w:kern w:val="2"/>
      <w:sz w:val="18"/>
      <w:lang w:val="en-US" w:eastAsia="zh-CN"/>
    </w:rPr>
  </w:style>
  <w:style w:type="character" w:customStyle="1" w:styleId="588">
    <w:name w:val="正文文本缩进 3 字符"/>
    <w:link w:val="51"/>
    <w:qFormat/>
    <w:uiPriority w:val="0"/>
    <w:rPr>
      <w:kern w:val="2"/>
      <w:sz w:val="24"/>
    </w:rPr>
  </w:style>
  <w:style w:type="character" w:customStyle="1" w:styleId="589">
    <w:name w:val="正文缩进 Char1"/>
    <w:qFormat/>
    <w:uiPriority w:val="0"/>
    <w:rPr>
      <w:rFonts w:ascii="宋体" w:eastAsia="宋体"/>
      <w:snapToGrid w:val="0"/>
      <w:color w:val="000000"/>
      <w:kern w:val="28"/>
      <w:sz w:val="28"/>
      <w:lang w:val="en-US" w:eastAsia="zh-CN" w:bidi="ar-SA"/>
    </w:rPr>
  </w:style>
  <w:style w:type="character" w:customStyle="1" w:styleId="590">
    <w:name w:val="style36"/>
    <w:basedOn w:val="63"/>
    <w:qFormat/>
    <w:uiPriority w:val="0"/>
  </w:style>
  <w:style w:type="character" w:customStyle="1" w:styleId="591">
    <w:name w:val="hui3"/>
    <w:qFormat/>
    <w:uiPriority w:val="0"/>
    <w:rPr>
      <w:color w:val="333333"/>
    </w:rPr>
  </w:style>
  <w:style w:type="character" w:customStyle="1" w:styleId="592">
    <w:name w:val="apple-converted-space"/>
    <w:qFormat/>
    <w:uiPriority w:val="0"/>
  </w:style>
  <w:style w:type="character" w:customStyle="1" w:styleId="593">
    <w:name w:val="文档结构图 Char"/>
    <w:qFormat/>
    <w:uiPriority w:val="0"/>
    <w:rPr>
      <w:rFonts w:eastAsia="宋体"/>
      <w:kern w:val="2"/>
      <w:sz w:val="21"/>
      <w:szCs w:val="24"/>
      <w:lang w:val="en-US" w:eastAsia="zh-CN" w:bidi="ar-SA"/>
    </w:rPr>
  </w:style>
  <w:style w:type="character" w:customStyle="1" w:styleId="594">
    <w:name w:val="正文非缩进 Char3"/>
    <w:qFormat/>
    <w:uiPriority w:val="0"/>
    <w:rPr>
      <w:rFonts w:ascii="宋体" w:eastAsia="宋体"/>
      <w:snapToGrid w:val="0"/>
      <w:color w:val="000000"/>
      <w:kern w:val="28"/>
      <w:sz w:val="28"/>
      <w:lang w:val="en-US" w:eastAsia="zh-CN" w:bidi="ar-SA"/>
    </w:rPr>
  </w:style>
  <w:style w:type="character" w:customStyle="1" w:styleId="595">
    <w:name w:val="dectext1"/>
    <w:qFormat/>
    <w:uiPriority w:val="0"/>
    <w:rPr>
      <w:rFonts w:ascii="宋体" w:hAnsi="宋体" w:eastAsia="宋体"/>
      <w:color w:val="333333"/>
      <w:sz w:val="21"/>
      <w:szCs w:val="21"/>
      <w:u w:val="none"/>
    </w:rPr>
  </w:style>
  <w:style w:type="character" w:customStyle="1" w:styleId="596">
    <w:name w:val="副标题 Char1"/>
    <w:qFormat/>
    <w:uiPriority w:val="0"/>
    <w:rPr>
      <w:rFonts w:ascii="Cambria" w:hAnsi="Cambria" w:eastAsia="宋体" w:cs="Times New Roman"/>
      <w:b/>
      <w:bCs/>
      <w:snapToGrid w:val="0"/>
      <w:kern w:val="28"/>
      <w:sz w:val="32"/>
      <w:szCs w:val="32"/>
    </w:rPr>
  </w:style>
  <w:style w:type="character" w:customStyle="1" w:styleId="597">
    <w:name w:val="f141"/>
    <w:qFormat/>
    <w:uiPriority w:val="0"/>
    <w:rPr>
      <w:rFonts w:ascii="Tahoma" w:hAnsi="Tahoma" w:eastAsia="宋体"/>
      <w:b/>
      <w:kern w:val="2"/>
      <w:sz w:val="21"/>
      <w:szCs w:val="21"/>
      <w:lang w:val="en-US" w:eastAsia="zh-CN" w:bidi="ar-SA"/>
    </w:rPr>
  </w:style>
  <w:style w:type="character" w:customStyle="1" w:styleId="598">
    <w:name w:val="日期 字符"/>
    <w:link w:val="35"/>
    <w:qFormat/>
    <w:uiPriority w:val="0"/>
    <w:rPr>
      <w:rFonts w:ascii="宋体"/>
      <w:kern w:val="2"/>
      <w:sz w:val="24"/>
      <w:szCs w:val="21"/>
      <w:lang w:val="zh-CN"/>
    </w:rPr>
  </w:style>
  <w:style w:type="character" w:customStyle="1" w:styleId="599">
    <w:name w:val="标题 4 字符"/>
    <w:link w:val="5"/>
    <w:qFormat/>
    <w:uiPriority w:val="0"/>
    <w:rPr>
      <w:rFonts w:ascii="Arial" w:hAnsi="Arial" w:eastAsia="黑体"/>
      <w:b/>
      <w:bCs/>
      <w:kern w:val="2"/>
      <w:sz w:val="28"/>
      <w:szCs w:val="28"/>
      <w:lang w:val="zh-CN"/>
    </w:rPr>
  </w:style>
  <w:style w:type="character" w:customStyle="1" w:styleId="600">
    <w:name w:val="链接"/>
    <w:qFormat/>
    <w:uiPriority w:val="0"/>
    <w:rPr>
      <w:color w:val="0000FF"/>
      <w:sz w:val="21"/>
      <w:szCs w:val="21"/>
      <w:u w:val="single"/>
    </w:rPr>
  </w:style>
  <w:style w:type="character" w:customStyle="1" w:styleId="601">
    <w:name w:val="正文首行缩进 Char Char Char Char Char Char"/>
    <w:qFormat/>
    <w:uiPriority w:val="0"/>
    <w:rPr>
      <w:rFonts w:ascii="宋体" w:eastAsia="宋体"/>
      <w:kern w:val="2"/>
      <w:sz w:val="24"/>
      <w:lang w:val="zh-CN" w:bidi="ar-SA"/>
    </w:rPr>
  </w:style>
  <w:style w:type="character" w:customStyle="1" w:styleId="602">
    <w:name w:val="tw4winError"/>
    <w:qFormat/>
    <w:uiPriority w:val="0"/>
    <w:rPr>
      <w:rFonts w:ascii="Courier New" w:hAnsi="Courier New" w:cs="Courier New"/>
      <w:color w:val="00FF00"/>
      <w:sz w:val="40"/>
      <w:szCs w:val="40"/>
    </w:rPr>
  </w:style>
  <w:style w:type="character" w:customStyle="1" w:styleId="603">
    <w:name w:val="Used by Word for text of Help footnotes Char Char"/>
    <w:semiHidden/>
    <w:qFormat/>
    <w:uiPriority w:val="0"/>
    <w:rPr>
      <w:rFonts w:ascii="Times New Roman" w:hAnsi="Times New Roman" w:eastAsia="宋体" w:cs="Times New Roman"/>
      <w:sz w:val="20"/>
      <w:szCs w:val="20"/>
    </w:rPr>
  </w:style>
  <w:style w:type="character" w:customStyle="1" w:styleId="604">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5">
    <w:name w:val="表正文 Char"/>
    <w:qFormat/>
    <w:uiPriority w:val="0"/>
    <w:rPr>
      <w:rFonts w:ascii="宋体" w:eastAsia="宋体"/>
      <w:snapToGrid w:val="0"/>
      <w:color w:val="000000"/>
      <w:kern w:val="28"/>
      <w:sz w:val="28"/>
      <w:lang w:val="en-US" w:eastAsia="zh-CN" w:bidi="ar-SA"/>
    </w:rPr>
  </w:style>
  <w:style w:type="character" w:customStyle="1" w:styleId="606">
    <w:name w:val="普通文字 Char1 Char"/>
    <w:qFormat/>
    <w:uiPriority w:val="0"/>
    <w:rPr>
      <w:rFonts w:ascii="宋体" w:hAnsi="Courier New" w:eastAsia="宋体"/>
      <w:kern w:val="2"/>
      <w:sz w:val="21"/>
      <w:szCs w:val="24"/>
      <w:lang w:val="en-US" w:eastAsia="zh-CN" w:bidi="ar-SA"/>
    </w:rPr>
  </w:style>
  <w:style w:type="character" w:customStyle="1" w:styleId="607">
    <w:name w:val="pt9"/>
    <w:qFormat/>
    <w:uiPriority w:val="0"/>
    <w:rPr>
      <w:rFonts w:ascii="仿宋_GB2312" w:eastAsia="微软雅黑"/>
      <w:b/>
      <w:kern w:val="2"/>
      <w:sz w:val="32"/>
      <w:szCs w:val="32"/>
      <w:lang w:val="en-US" w:eastAsia="zh-CN" w:bidi="ar-SA"/>
    </w:rPr>
  </w:style>
  <w:style w:type="character" w:customStyle="1" w:styleId="608">
    <w:name w:val="large1"/>
    <w:qFormat/>
    <w:uiPriority w:val="0"/>
    <w:rPr>
      <w:rFonts w:hint="eastAsia" w:ascii="宋体" w:hAnsi="宋体" w:eastAsia="宋体"/>
      <w:sz w:val="21"/>
      <w:szCs w:val="21"/>
    </w:rPr>
  </w:style>
  <w:style w:type="character" w:customStyle="1" w:styleId="609">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10">
    <w:name w:val="标题 4 Char1"/>
    <w:semiHidden/>
    <w:qFormat/>
    <w:uiPriority w:val="9"/>
    <w:rPr>
      <w:rFonts w:ascii="Cambria" w:hAnsi="Cambria" w:eastAsia="宋体" w:cs="Times New Roman"/>
      <w:b/>
      <w:bCs/>
      <w:kern w:val="2"/>
      <w:sz w:val="28"/>
      <w:szCs w:val="28"/>
    </w:rPr>
  </w:style>
  <w:style w:type="character" w:customStyle="1" w:styleId="611">
    <w:name w:val="tw4winPopup"/>
    <w:qFormat/>
    <w:uiPriority w:val="0"/>
    <w:rPr>
      <w:rFonts w:ascii="Courier New" w:hAnsi="Courier New" w:cs="Courier New"/>
      <w:color w:val="008000"/>
    </w:rPr>
  </w:style>
  <w:style w:type="character" w:customStyle="1" w:styleId="612">
    <w:name w:val="标题 6 字符"/>
    <w:link w:val="7"/>
    <w:qFormat/>
    <w:uiPriority w:val="0"/>
    <w:rPr>
      <w:rFonts w:ascii="Arial" w:hAnsi="Arial" w:eastAsia="黑体"/>
      <w:b/>
      <w:bCs/>
      <w:kern w:val="2"/>
      <w:sz w:val="24"/>
      <w:szCs w:val="24"/>
    </w:rPr>
  </w:style>
  <w:style w:type="character" w:customStyle="1" w:styleId="613">
    <w:name w:val="正文缩进 字符"/>
    <w:link w:val="16"/>
    <w:qFormat/>
    <w:uiPriority w:val="0"/>
    <w:rPr>
      <w:rFonts w:ascii="宋体" w:eastAsia="宋体"/>
      <w:snapToGrid w:val="0"/>
      <w:color w:val="000000"/>
      <w:kern w:val="28"/>
      <w:sz w:val="28"/>
      <w:lang w:val="en-US" w:eastAsia="zh-CN" w:bidi="ar-SA"/>
    </w:rPr>
  </w:style>
  <w:style w:type="character" w:customStyle="1" w:styleId="614">
    <w:name w:val="批注文字 字符"/>
    <w:link w:val="20"/>
    <w:qFormat/>
    <w:uiPriority w:val="99"/>
    <w:rPr>
      <w:kern w:val="2"/>
      <w:sz w:val="21"/>
      <w:szCs w:val="24"/>
    </w:rPr>
  </w:style>
  <w:style w:type="character" w:customStyle="1" w:styleId="615">
    <w:name w:val="批注框文本 字符"/>
    <w:link w:val="37"/>
    <w:semiHidden/>
    <w:qFormat/>
    <w:uiPriority w:val="0"/>
    <w:rPr>
      <w:kern w:val="2"/>
      <w:sz w:val="18"/>
      <w:szCs w:val="18"/>
    </w:rPr>
  </w:style>
  <w:style w:type="character" w:customStyle="1" w:styleId="616">
    <w:name w:val="Footer Char"/>
    <w:qFormat/>
    <w:locked/>
    <w:uiPriority w:val="0"/>
    <w:rPr>
      <w:rFonts w:eastAsia="宋体"/>
      <w:kern w:val="2"/>
      <w:sz w:val="18"/>
      <w:lang w:val="en-US" w:eastAsia="zh-CN" w:bidi="ar-SA"/>
    </w:rPr>
  </w:style>
  <w:style w:type="paragraph" w:customStyle="1" w:styleId="61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8">
    <w:name w:val="索引 11"/>
    <w:basedOn w:val="1"/>
    <w:next w:val="1"/>
    <w:qFormat/>
    <w:uiPriority w:val="0"/>
    <w:pPr>
      <w:adjustRightInd/>
      <w:spacing w:line="360" w:lineRule="auto"/>
    </w:pPr>
    <w:rPr>
      <w:rFonts w:ascii="仿宋_GB2312" w:eastAsia="仿宋_GB2312"/>
      <w:sz w:val="24"/>
      <w:szCs w:val="20"/>
    </w:rPr>
  </w:style>
  <w:style w:type="paragraph" w:customStyle="1" w:styleId="619">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20">
    <w:name w:val="纯文本_0_0"/>
    <w:basedOn w:val="1"/>
    <w:link w:val="621"/>
    <w:qFormat/>
    <w:uiPriority w:val="0"/>
    <w:pPr>
      <w:adjustRightInd/>
    </w:pPr>
    <w:rPr>
      <w:rFonts w:ascii="宋体" w:hAnsi="Courier New"/>
      <w:szCs w:val="21"/>
    </w:rPr>
  </w:style>
  <w:style w:type="character" w:customStyle="1" w:styleId="621">
    <w:name w:val="纯文本 Char_0"/>
    <w:link w:val="620"/>
    <w:qFormat/>
    <w:uiPriority w:val="0"/>
    <w:rPr>
      <w:rFonts w:ascii="宋体" w:hAnsi="Courier New"/>
      <w:kern w:val="2"/>
      <w:sz w:val="21"/>
      <w:szCs w:val="21"/>
      <w:lang w:val="en-US" w:eastAsia="zh-CN"/>
    </w:rPr>
  </w:style>
  <w:style w:type="character" w:customStyle="1" w:styleId="622">
    <w:name w:val="纯文本 Char1"/>
    <w:link w:val="623"/>
    <w:qFormat/>
    <w:uiPriority w:val="0"/>
    <w:rPr>
      <w:rFonts w:ascii="宋体" w:hAnsi="Courier New"/>
    </w:rPr>
  </w:style>
  <w:style w:type="paragraph" w:customStyle="1" w:styleId="623">
    <w:name w:val="纯文本1"/>
    <w:basedOn w:val="1"/>
    <w:link w:val="622"/>
    <w:qFormat/>
    <w:uiPriority w:val="0"/>
    <w:pPr>
      <w:adjustRightInd/>
    </w:pPr>
    <w:rPr>
      <w:rFonts w:ascii="宋体" w:hAnsi="Courier New"/>
      <w:kern w:val="0"/>
      <w:sz w:val="20"/>
      <w:szCs w:val="20"/>
    </w:rPr>
  </w:style>
  <w:style w:type="paragraph" w:customStyle="1" w:styleId="624">
    <w:name w:val="Char Char Char Char Char Char Char2"/>
    <w:basedOn w:val="1"/>
    <w:qFormat/>
    <w:uiPriority w:val="0"/>
    <w:rPr>
      <w:rFonts w:ascii="仿宋_GB2312" w:eastAsia="仿宋_GB2312"/>
      <w:b/>
      <w:sz w:val="32"/>
      <w:szCs w:val="32"/>
    </w:rPr>
  </w:style>
  <w:style w:type="paragraph" w:customStyle="1" w:styleId="625">
    <w:name w:val="Char Char1 Char Char Char Char Char Char2"/>
    <w:basedOn w:val="1"/>
    <w:qFormat/>
    <w:uiPriority w:val="0"/>
    <w:rPr>
      <w:rFonts w:ascii="仿宋_GB2312" w:eastAsia="仿宋_GB2312"/>
      <w:b/>
      <w:sz w:val="32"/>
      <w:szCs w:val="20"/>
    </w:rPr>
  </w:style>
  <w:style w:type="paragraph" w:customStyle="1" w:styleId="62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7">
    <w:name w:val="Default Char"/>
    <w:link w:val="72"/>
    <w:qFormat/>
    <w:uiPriority w:val="0"/>
    <w:rPr>
      <w:rFonts w:ascii="仿宋_GB2312" w:eastAsia="仿宋_GB2312" w:cs="仿宋_GB2312"/>
      <w:color w:val="000000"/>
      <w:sz w:val="24"/>
      <w:szCs w:val="24"/>
    </w:rPr>
  </w:style>
  <w:style w:type="paragraph" w:customStyle="1" w:styleId="628">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9">
    <w:name w:val="font61"/>
    <w:basedOn w:val="63"/>
    <w:qFormat/>
    <w:uiPriority w:val="0"/>
    <w:rPr>
      <w:rFonts w:hint="eastAsia" w:ascii="仿宋" w:hAnsi="仿宋" w:eastAsia="仿宋" w:cs="仿宋"/>
      <w:snapToGrid w:val="0"/>
      <w:color w:val="000000"/>
      <w:kern w:val="0"/>
      <w:sz w:val="20"/>
      <w:szCs w:val="20"/>
      <w:u w:val="none"/>
    </w:rPr>
  </w:style>
  <w:style w:type="character" w:customStyle="1" w:styleId="630">
    <w:name w:val="font11"/>
    <w:basedOn w:val="63"/>
    <w:qFormat/>
    <w:uiPriority w:val="0"/>
    <w:rPr>
      <w:rFonts w:hint="default" w:ascii="Times New Roman" w:hAnsi="Times New Roman" w:eastAsia="黑体" w:cs="Times New Roman"/>
      <w:snapToGrid w:val="0"/>
      <w:color w:val="000000"/>
      <w:kern w:val="0"/>
      <w:sz w:val="22"/>
      <w:szCs w:val="22"/>
      <w:u w:val="none"/>
    </w:rPr>
  </w:style>
  <w:style w:type="paragraph" w:customStyle="1" w:styleId="631">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2">
    <w:name w:val="*正文 Char"/>
    <w:link w:val="633"/>
    <w:qFormat/>
    <w:locked/>
    <w:uiPriority w:val="0"/>
    <w:rPr>
      <w:rFonts w:ascii="宋体" w:hAnsi="宋体"/>
      <w:sz w:val="24"/>
    </w:rPr>
  </w:style>
  <w:style w:type="paragraph" w:customStyle="1" w:styleId="633">
    <w:name w:val="*正文"/>
    <w:basedOn w:val="1"/>
    <w:link w:val="632"/>
    <w:qFormat/>
    <w:uiPriority w:val="0"/>
    <w:pPr>
      <w:snapToGrid w:val="0"/>
      <w:spacing w:line="360" w:lineRule="auto"/>
      <w:ind w:firstLine="482"/>
      <w:jc w:val="left"/>
    </w:pPr>
    <w:rPr>
      <w:rFonts w:ascii="宋体" w:hAnsi="宋体"/>
      <w:kern w:val="0"/>
      <w:sz w:val="24"/>
      <w:szCs w:val="20"/>
    </w:rPr>
  </w:style>
  <w:style w:type="character" w:customStyle="1" w:styleId="634">
    <w:name w:val="正文文本缩进 Char3"/>
    <w:qFormat/>
    <w:uiPriority w:val="0"/>
    <w:rPr>
      <w:rFonts w:ascii="宋体" w:hAnsi="宋体"/>
      <w:kern w:val="2"/>
      <w:sz w:val="24"/>
      <w:szCs w:val="24"/>
    </w:rPr>
  </w:style>
  <w:style w:type="table" w:customStyle="1" w:styleId="635">
    <w:name w:val="网格型1"/>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6">
    <w:name w:val="网格型2"/>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37">
    <w:name w:val="_Style 6"/>
    <w:basedOn w:val="1"/>
    <w:qFormat/>
    <w:uiPriority w:val="34"/>
    <w:pPr>
      <w:adjustRightInd/>
      <w:ind w:firstLine="420" w:firstLineChars="200"/>
    </w:pPr>
    <w:rPr>
      <w:rFonts w:eastAsia="仿宋_GB2312"/>
      <w:sz w:val="28"/>
    </w:rPr>
  </w:style>
  <w:style w:type="character" w:customStyle="1" w:styleId="638">
    <w:name w:val="font01"/>
    <w:basedOn w:val="63"/>
    <w:qFormat/>
    <w:uiPriority w:val="0"/>
    <w:rPr>
      <w:rFonts w:hint="eastAsia" w:ascii="宋体" w:hAnsi="宋体" w:eastAsia="宋体" w:cs="宋体"/>
      <w:color w:val="000000"/>
      <w:sz w:val="22"/>
      <w:szCs w:val="22"/>
      <w:u w:val="none"/>
    </w:rPr>
  </w:style>
  <w:style w:type="table" w:customStyle="1" w:styleId="63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88</Pages>
  <Words>4291</Words>
  <Characters>5203</Characters>
  <Lines>364</Lines>
  <Paragraphs>102</Paragraphs>
  <TotalTime>71</TotalTime>
  <ScaleCrop>false</ScaleCrop>
  <LinksUpToDate>false</LinksUpToDate>
  <CharactersWithSpaces>5287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2025-02-20T10:26:00Z</dcterms:created>
  <dc:creator>北海市政府采购中心</dc:creator>
  <cp:lastModifiedBy>雪儿</cp:lastModifiedBy>
  <cp:lastPrinted>2025-12-25T16:37:00Z</cp:lastPrinted>
  <dcterms:modified xsi:type="dcterms:W3CDTF">2026-08-25T13:04:25Z</dcterms:modified>
  <dc:title>北海市政府采购中心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4E03143FC8CF49C3B4F1440FA6C13BF5_13</vt:lpwstr>
  </property>
  <property fmtid="{D5CDD505-2E9C-101B-9397-08002B2CF9AE}" pid="4" name="KSOTemplateDocerSaveRecord">
    <vt:lpwstr>eyJoZGlkIjoiMTljMTY3MWI0NGEzZDZkZTJkNTM2M2Y3MjgwNGQ1N2QiLCJ1c2VySWQiOiI0MTc4NDQzNjAifQ==</vt:lpwstr>
  </property>
</Properties>
</file>