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95088">
      <w:pPr>
        <w:spacing w:line="360" w:lineRule="auto"/>
        <w:jc w:val="center"/>
        <w:rPr>
          <w:rFonts w:cs="仿宋_GB2312" w:asciiTheme="minorEastAsia" w:hAnsiTheme="minorEastAsia" w:eastAsiaTheme="minorEastAsia"/>
          <w:b/>
          <w:color w:val="auto"/>
          <w:sz w:val="24"/>
          <w:highlight w:val="none"/>
        </w:rPr>
      </w:pPr>
    </w:p>
    <w:p w14:paraId="4BF3BABF">
      <w:pPr>
        <w:adjustRightInd/>
        <w:spacing w:line="360" w:lineRule="auto"/>
        <w:jc w:val="center"/>
        <w:rPr>
          <w:rFonts w:hint="eastAsia" w:cs="仿宋_GB2312" w:asciiTheme="minorEastAsia" w:hAnsiTheme="minorEastAsia" w:eastAsiaTheme="minorEastAsia"/>
          <w:b/>
          <w:bCs/>
          <w:color w:val="auto"/>
          <w:w w:val="95"/>
          <w:sz w:val="44"/>
          <w:szCs w:val="44"/>
          <w:highlight w:val="none"/>
          <w:lang w:val="zh-CN"/>
        </w:rPr>
      </w:pPr>
      <w:r>
        <w:rPr>
          <w:rFonts w:hint="eastAsia" w:cs="仿宋_GB2312" w:asciiTheme="minorEastAsia" w:hAnsiTheme="minorEastAsia" w:eastAsiaTheme="minorEastAsia"/>
          <w:b/>
          <w:bCs/>
          <w:color w:val="auto"/>
          <w:w w:val="95"/>
          <w:sz w:val="44"/>
          <w:szCs w:val="44"/>
          <w:highlight w:val="none"/>
          <w:lang w:val="zh-CN" w:eastAsia="zh-CN"/>
        </w:rPr>
        <w:t>广西第十六届运动会、第十一届残运会暨第六届特奥会服装</w:t>
      </w:r>
    </w:p>
    <w:p w14:paraId="146DD858">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p>
    <w:p w14:paraId="4B96340C">
      <w:pPr>
        <w:adjustRightInd/>
        <w:spacing w:line="360" w:lineRule="auto"/>
        <w:jc w:val="center"/>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72"/>
          <w:szCs w:val="72"/>
          <w:highlight w:val="none"/>
          <w:lang w:val="zh-CN"/>
        </w:rPr>
        <w:t>竞争性谈判</w:t>
      </w:r>
      <w:r>
        <w:rPr>
          <w:rFonts w:hint="eastAsia" w:cs="仿宋_GB2312" w:asciiTheme="minorEastAsia" w:hAnsiTheme="minorEastAsia" w:eastAsiaTheme="minorEastAsia"/>
          <w:b/>
          <w:color w:val="auto"/>
          <w:sz w:val="72"/>
          <w:szCs w:val="72"/>
          <w:highlight w:val="none"/>
        </w:rPr>
        <w:t>文件</w:t>
      </w:r>
    </w:p>
    <w:p w14:paraId="00F9FAB7">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14:paraId="444A03A7">
      <w:pPr>
        <w:snapToGrid w:val="0"/>
        <w:spacing w:line="360" w:lineRule="auto"/>
        <w:jc w:val="center"/>
        <w:rPr>
          <w:rFonts w:hint="eastAsia" w:cs="仿宋_GB2312" w:asciiTheme="minorEastAsia" w:hAnsiTheme="minorEastAsia" w:eastAsiaTheme="minorEastAsia"/>
          <w:color w:val="auto"/>
          <w:sz w:val="30"/>
          <w:szCs w:val="30"/>
          <w:highlight w:val="none"/>
          <w:lang w:eastAsia="zh-CN"/>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BHZC2026-J1-990233-BBWH</w:t>
      </w:r>
    </w:p>
    <w:p w14:paraId="35940DF7">
      <w:pPr>
        <w:adjustRightInd/>
        <w:spacing w:line="360" w:lineRule="auto"/>
        <w:rPr>
          <w:rFonts w:cs="仿宋_GB2312" w:asciiTheme="minorEastAsia" w:hAnsiTheme="minorEastAsia" w:eastAsiaTheme="minorEastAsia"/>
          <w:color w:val="auto"/>
          <w:sz w:val="28"/>
          <w:szCs w:val="20"/>
          <w:highlight w:val="none"/>
        </w:rPr>
      </w:pPr>
    </w:p>
    <w:p w14:paraId="2C62D7B8">
      <w:pPr>
        <w:spacing w:line="360" w:lineRule="auto"/>
        <w:jc w:val="center"/>
        <w:rPr>
          <w:rFonts w:cs="仿宋_GB2312" w:asciiTheme="minorEastAsia" w:hAnsiTheme="minorEastAsia" w:eastAsiaTheme="minorEastAsia"/>
          <w:color w:val="auto"/>
          <w:sz w:val="24"/>
          <w:highlight w:val="none"/>
        </w:rPr>
      </w:pPr>
      <w:r>
        <w:rPr>
          <w:rFonts w:hint="eastAsia" w:ascii="宋体" w:hAnsi="宋体" w:eastAsia="宋体" w:cs="宋体"/>
          <w:color w:val="auto"/>
          <w:sz w:val="28"/>
          <w:highlight w:val="none"/>
        </w:rPr>
        <w:drawing>
          <wp:inline distT="0" distB="0" distL="114300" distR="114300">
            <wp:extent cx="2514600" cy="1597660"/>
            <wp:effectExtent l="0" t="0" r="0" b="0"/>
            <wp:docPr id="8"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宏亚logo"/>
                    <pic:cNvPicPr>
                      <a:picLocks noChangeAspect="1"/>
                    </pic:cNvPicPr>
                  </pic:nvPicPr>
                  <pic:blipFill>
                    <a:blip r:embed="rId10"/>
                    <a:srcRect t="15124" b="14537"/>
                    <a:stretch>
                      <a:fillRect/>
                    </a:stretch>
                  </pic:blipFill>
                  <pic:spPr>
                    <a:xfrm>
                      <a:off x="0" y="0"/>
                      <a:ext cx="2514600" cy="1597660"/>
                    </a:xfrm>
                    <a:prstGeom prst="rect">
                      <a:avLst/>
                    </a:prstGeom>
                    <a:noFill/>
                    <a:ln>
                      <a:noFill/>
                    </a:ln>
                  </pic:spPr>
                </pic:pic>
              </a:graphicData>
            </a:graphic>
          </wp:inline>
        </w:drawing>
      </w:r>
    </w:p>
    <w:p w14:paraId="5722CDC1">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14:paraId="18918A9D">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sz w:val="24"/>
          <w:highlight w:val="none"/>
        </w:rPr>
        <w:t xml:space="preserve">                                      </w:t>
      </w:r>
    </w:p>
    <w:p w14:paraId="61EBE3E5">
      <w:pPr>
        <w:snapToGrid w:val="0"/>
        <w:spacing w:line="360" w:lineRule="auto"/>
        <w:jc w:val="center"/>
        <w:rPr>
          <w:rFonts w:cs="仿宋_GB2312" w:asciiTheme="minorEastAsia" w:hAnsiTheme="minorEastAsia" w:eastAsiaTheme="minorEastAsia"/>
          <w:color w:val="auto"/>
          <w:sz w:val="32"/>
          <w:szCs w:val="32"/>
          <w:highlight w:val="none"/>
        </w:rPr>
      </w:pPr>
    </w:p>
    <w:p w14:paraId="25017BCC">
      <w:pPr>
        <w:snapToGrid w:val="0"/>
        <w:spacing w:line="360" w:lineRule="auto"/>
        <w:jc w:val="center"/>
        <w:rPr>
          <w:rFonts w:cs="仿宋_GB2312" w:asciiTheme="minorEastAsia" w:hAnsiTheme="minorEastAsia" w:eastAsiaTheme="minorEastAsia"/>
          <w:color w:val="auto"/>
          <w:sz w:val="32"/>
          <w:szCs w:val="32"/>
          <w:highlight w:val="none"/>
        </w:rPr>
      </w:pPr>
    </w:p>
    <w:p w14:paraId="2454CF87">
      <w:pPr>
        <w:snapToGrid w:val="0"/>
        <w:spacing w:line="360" w:lineRule="auto"/>
        <w:jc w:val="center"/>
        <w:rPr>
          <w:rFonts w:cs="仿宋_GB2312" w:asciiTheme="minorEastAsia" w:hAnsiTheme="minorEastAsia" w:eastAsiaTheme="minorEastAsia"/>
          <w:color w:val="auto"/>
          <w:sz w:val="32"/>
          <w:szCs w:val="32"/>
          <w:highlight w:val="none"/>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北海市旅游文体局</w:t>
      </w:r>
    </w:p>
    <w:p w14:paraId="7BA5928E">
      <w:pPr>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w:t>
      </w:r>
      <w:r>
        <w:rPr>
          <w:rFonts w:hint="eastAsia" w:ascii="宋体" w:hAnsi="宋体" w:cs="宋体"/>
          <w:bCs/>
          <w:color w:val="auto"/>
          <w:sz w:val="32"/>
          <w:szCs w:val="32"/>
          <w:highlight w:val="none"/>
          <w:lang w:val="en-US" w:eastAsia="zh-CN"/>
        </w:rPr>
        <w:t>广西北部湾宏亚建设管理有限公司</w:t>
      </w:r>
    </w:p>
    <w:p w14:paraId="560CCD74">
      <w:pPr>
        <w:snapToGrid w:val="0"/>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cs="仿宋_GB2312" w:asciiTheme="minorEastAsia" w:hAnsiTheme="minorEastAsia" w:eastAsiaTheme="minorEastAsia"/>
          <w:bCs/>
          <w:color w:val="auto"/>
          <w:sz w:val="32"/>
          <w:szCs w:val="32"/>
          <w:highlight w:val="none"/>
        </w:rPr>
        <w:t>二</w:t>
      </w:r>
      <w:r>
        <w:rPr>
          <w:rFonts w:hint="eastAsia" w:cs="宋体" w:asciiTheme="minorEastAsia" w:hAnsiTheme="minorEastAsia" w:eastAsiaTheme="minorEastAsia"/>
          <w:bCs/>
          <w:color w:val="auto"/>
          <w:sz w:val="32"/>
          <w:szCs w:val="32"/>
          <w:highlight w:val="none"/>
        </w:rPr>
        <w:t>〇</w:t>
      </w:r>
      <w:r>
        <w:rPr>
          <w:rFonts w:hint="eastAsia" w:cs="仿宋_GB2312" w:asciiTheme="minorEastAsia" w:hAnsiTheme="minorEastAsia" w:eastAsiaTheme="minorEastAsia"/>
          <w:bCs/>
          <w:color w:val="auto"/>
          <w:sz w:val="32"/>
          <w:szCs w:val="32"/>
          <w:highlight w:val="none"/>
        </w:rPr>
        <w:t>二</w:t>
      </w:r>
      <w:r>
        <w:rPr>
          <w:rFonts w:hint="eastAsia" w:cs="仿宋_GB2312" w:asciiTheme="minorEastAsia" w:hAnsiTheme="minorEastAsia" w:eastAsiaTheme="minorEastAsia"/>
          <w:bCs/>
          <w:color w:val="auto"/>
          <w:sz w:val="32"/>
          <w:szCs w:val="32"/>
          <w:highlight w:val="none"/>
          <w:lang w:val="en-US" w:eastAsia="zh-CN"/>
        </w:rPr>
        <w:t>六</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八</w:t>
      </w:r>
      <w:r>
        <w:rPr>
          <w:rFonts w:hint="eastAsia" w:cs="仿宋_GB2312" w:asciiTheme="minorEastAsia" w:hAnsiTheme="minorEastAsia" w:eastAsiaTheme="minorEastAsia"/>
          <w:bCs/>
          <w:color w:val="auto"/>
          <w:sz w:val="32"/>
          <w:szCs w:val="32"/>
          <w:highlight w:val="none"/>
        </w:rPr>
        <w:t>月</w:t>
      </w:r>
    </w:p>
    <w:p w14:paraId="01F29BAB">
      <w:pPr>
        <w:tabs>
          <w:tab w:val="left" w:pos="2268"/>
        </w:tabs>
        <w:spacing w:line="360" w:lineRule="auto"/>
        <w:jc w:val="center"/>
        <w:rPr>
          <w:rFonts w:cs="仿宋_GB2312" w:asciiTheme="minorEastAsia" w:hAnsiTheme="minorEastAsia" w:eastAsiaTheme="minorEastAsia"/>
          <w:color w:val="auto"/>
          <w:sz w:val="24"/>
          <w:highlight w:val="none"/>
        </w:rPr>
        <w:sectPr>
          <w:headerReference r:id="rId3" w:type="default"/>
          <w:pgSz w:w="11906" w:h="16838"/>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23F756EF">
      <w:pPr>
        <w:tabs>
          <w:tab w:val="left" w:pos="2268"/>
        </w:tabs>
        <w:spacing w:line="360" w:lineRule="auto"/>
        <w:jc w:val="center"/>
        <w:rPr>
          <w:rFonts w:cs="仿宋_GB2312" w:asciiTheme="minorEastAsia" w:hAnsiTheme="minorEastAsia" w:eastAsiaTheme="minorEastAsia"/>
          <w:color w:val="auto"/>
          <w:sz w:val="24"/>
          <w:highlight w:val="none"/>
        </w:rPr>
      </w:pPr>
    </w:p>
    <w:p w14:paraId="2795DC1A">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13E278E2">
      <w:pPr>
        <w:spacing w:line="360" w:lineRule="auto"/>
        <w:rPr>
          <w:rFonts w:cs="仿宋_GB2312" w:asciiTheme="minorEastAsia" w:hAnsiTheme="minorEastAsia" w:eastAsiaTheme="minorEastAsia"/>
          <w:color w:val="auto"/>
          <w:sz w:val="32"/>
          <w:szCs w:val="32"/>
          <w:highlight w:val="none"/>
        </w:rPr>
      </w:pPr>
    </w:p>
    <w:p w14:paraId="6F8C8530">
      <w:pPr>
        <w:pStyle w:val="40"/>
        <w:tabs>
          <w:tab w:val="right" w:leader="dot" w:pos="9072"/>
        </w:tabs>
        <w:spacing w:line="360" w:lineRule="auto"/>
        <w:rPr>
          <w:color w:val="auto"/>
          <w:sz w:val="28"/>
          <w:szCs w:val="28"/>
          <w:highlight w:val="none"/>
        </w:rPr>
      </w:pPr>
      <w:bookmarkStart w:id="0" w:name="_Hlt91233176"/>
      <w:bookmarkEnd w:id="0"/>
      <w:bookmarkStart w:id="1" w:name="_Toc91899869"/>
      <w:r>
        <w:rPr>
          <w:rFonts w:cs="仿宋_GB2312" w:asciiTheme="minorEastAsia" w:hAnsiTheme="minorEastAsia" w:eastAsiaTheme="minorEastAsia"/>
          <w:color w:val="auto"/>
          <w:sz w:val="32"/>
          <w:szCs w:val="32"/>
          <w:highlight w:val="none"/>
        </w:rPr>
        <w:fldChar w:fldCharType="begin"/>
      </w:r>
      <w:r>
        <w:rPr>
          <w:rFonts w:cs="仿宋_GB2312" w:asciiTheme="minorEastAsia" w:hAnsiTheme="minorEastAsia" w:eastAsiaTheme="minorEastAsia"/>
          <w:color w:val="auto"/>
          <w:sz w:val="32"/>
          <w:szCs w:val="32"/>
          <w:highlight w:val="none"/>
        </w:rPr>
        <w:instrText xml:space="preserve"> TOC \o "1-1" \h \z \u </w:instrText>
      </w:r>
      <w:r>
        <w:rPr>
          <w:rFonts w:cs="仿宋_GB2312" w:asciiTheme="minorEastAsia" w:hAnsiTheme="minorEastAsia" w:eastAsiaTheme="minorEastAsia"/>
          <w:color w:val="auto"/>
          <w:sz w:val="32"/>
          <w:szCs w:val="32"/>
          <w:highlight w:val="none"/>
        </w:rPr>
        <w:fldChar w:fldCharType="separate"/>
      </w: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_Toc31156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第一部分  邀请供应商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_Toc31156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5D2E9A">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_Toc6420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 xml:space="preserve">第二部分 </w:t>
      </w:r>
      <w:bookmarkStart w:id="76" w:name="_GoBack"/>
      <w:bookmarkEnd w:id="76"/>
      <w:r>
        <w:rPr>
          <w:rFonts w:hint="eastAsia"/>
          <w:color w:val="auto"/>
          <w:sz w:val="28"/>
          <w:szCs w:val="28"/>
          <w:highlight w:val="none"/>
        </w:rPr>
        <w:t xml:space="preserve"> 竞争性谈判流程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_Toc6420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78442AF7">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_Toc14924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第三部分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_Toc14924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2DEE4424">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_Toc7817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第四部分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_Toc7817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543A2596">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_Toc2129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第五部分  评定标准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_Toc2129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4271B632">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_Toc31982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第六部分  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_Toc31982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B7050E5">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_Toc26858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第七部分  应提交的有关格式范例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_Toc26858 \h </w:instrText>
      </w:r>
      <w:r>
        <w:rPr>
          <w:color w:val="auto"/>
          <w:sz w:val="28"/>
          <w:szCs w:val="28"/>
          <w:highlight w:val="none"/>
        </w:rPr>
        <w:fldChar w:fldCharType="separate"/>
      </w:r>
      <w:r>
        <w:rPr>
          <w:color w:val="auto"/>
          <w:sz w:val="28"/>
          <w:szCs w:val="28"/>
          <w:highlight w:val="none"/>
        </w:rPr>
        <w:t>61</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EBE6BE7">
      <w:pPr>
        <w:pStyle w:val="40"/>
        <w:tabs>
          <w:tab w:val="right" w:leader="dot" w:pos="9072"/>
        </w:tabs>
        <w:spacing w:line="360" w:lineRule="auto"/>
        <w:rPr>
          <w:color w:val="auto"/>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_Toc26731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第八部分  最后报价格式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_Toc26731 \h </w:instrText>
      </w:r>
      <w:r>
        <w:rPr>
          <w:color w:val="auto"/>
          <w:sz w:val="28"/>
          <w:szCs w:val="28"/>
          <w:highlight w:val="none"/>
        </w:rPr>
        <w:fldChar w:fldCharType="separate"/>
      </w:r>
      <w:r>
        <w:rPr>
          <w:color w:val="auto"/>
          <w:sz w:val="28"/>
          <w:szCs w:val="28"/>
          <w:highlight w:val="none"/>
        </w:rPr>
        <w:t>76</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BF6353">
      <w:pPr>
        <w:spacing w:line="360" w:lineRule="auto"/>
        <w:ind w:firstLine="480" w:firstLineChars="229"/>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Cs w:val="32"/>
          <w:highlight w:val="none"/>
        </w:rPr>
        <w:fldChar w:fldCharType="end"/>
      </w:r>
    </w:p>
    <w:p w14:paraId="46340D02">
      <w:pPr>
        <w:spacing w:line="360" w:lineRule="auto"/>
        <w:ind w:firstLine="549" w:firstLineChars="229"/>
        <w:rPr>
          <w:rFonts w:cs="仿宋_GB2312" w:asciiTheme="minorEastAsia" w:hAnsiTheme="minorEastAsia" w:eastAsiaTheme="minorEastAsia"/>
          <w:color w:val="auto"/>
          <w:sz w:val="24"/>
          <w:highlight w:val="none"/>
        </w:rPr>
      </w:pPr>
    </w:p>
    <w:p w14:paraId="70F1606C">
      <w:pPr>
        <w:spacing w:line="360" w:lineRule="auto"/>
        <w:ind w:firstLine="549" w:firstLineChars="229"/>
        <w:rPr>
          <w:rFonts w:cs="仿宋_GB2312" w:asciiTheme="minorEastAsia" w:hAnsiTheme="minorEastAsia" w:eastAsiaTheme="minorEastAsia"/>
          <w:color w:val="auto"/>
          <w:sz w:val="24"/>
          <w:highlight w:val="none"/>
        </w:rPr>
      </w:pPr>
    </w:p>
    <w:p w14:paraId="1681961E">
      <w:pPr>
        <w:spacing w:line="360" w:lineRule="auto"/>
        <w:ind w:firstLine="549" w:firstLineChars="229"/>
        <w:rPr>
          <w:rFonts w:cs="仿宋_GB2312" w:asciiTheme="minorEastAsia" w:hAnsiTheme="minorEastAsia" w:eastAsiaTheme="minorEastAsia"/>
          <w:color w:val="auto"/>
          <w:sz w:val="24"/>
          <w:highlight w:val="none"/>
        </w:rPr>
      </w:pPr>
    </w:p>
    <w:p w14:paraId="3F769194">
      <w:pPr>
        <w:spacing w:line="360" w:lineRule="auto"/>
        <w:ind w:firstLine="549" w:firstLineChars="229"/>
        <w:rPr>
          <w:rFonts w:cs="仿宋_GB2312" w:asciiTheme="minorEastAsia" w:hAnsiTheme="minorEastAsia" w:eastAsiaTheme="minorEastAsia"/>
          <w:color w:val="auto"/>
          <w:sz w:val="24"/>
          <w:highlight w:val="none"/>
        </w:rPr>
      </w:pPr>
    </w:p>
    <w:p w14:paraId="40402EE4">
      <w:pPr>
        <w:spacing w:line="360" w:lineRule="auto"/>
        <w:ind w:firstLine="549" w:firstLineChars="229"/>
        <w:rPr>
          <w:rFonts w:cs="仿宋_GB2312" w:asciiTheme="minorEastAsia" w:hAnsiTheme="minorEastAsia" w:eastAsiaTheme="minorEastAsia"/>
          <w:color w:val="auto"/>
          <w:sz w:val="24"/>
          <w:highlight w:val="none"/>
        </w:rPr>
      </w:pPr>
    </w:p>
    <w:p w14:paraId="7FFEBC85">
      <w:pPr>
        <w:spacing w:line="360" w:lineRule="auto"/>
        <w:ind w:firstLine="549" w:firstLineChars="229"/>
        <w:rPr>
          <w:rFonts w:cs="仿宋_GB2312" w:asciiTheme="minorEastAsia" w:hAnsiTheme="minorEastAsia" w:eastAsiaTheme="minorEastAsia"/>
          <w:color w:val="auto"/>
          <w:sz w:val="24"/>
          <w:highlight w:val="none"/>
        </w:rPr>
      </w:pPr>
    </w:p>
    <w:p w14:paraId="5CF9B1AB">
      <w:pPr>
        <w:spacing w:line="360" w:lineRule="auto"/>
        <w:ind w:firstLine="549" w:firstLineChars="229"/>
        <w:rPr>
          <w:rFonts w:cs="仿宋_GB2312" w:asciiTheme="minorEastAsia" w:hAnsiTheme="minorEastAsia" w:eastAsiaTheme="minorEastAsia"/>
          <w:color w:val="auto"/>
          <w:sz w:val="24"/>
          <w:highlight w:val="none"/>
        </w:rPr>
      </w:pPr>
    </w:p>
    <w:p w14:paraId="7466A9A9">
      <w:pPr>
        <w:spacing w:line="360" w:lineRule="auto"/>
        <w:ind w:firstLine="549" w:firstLineChars="229"/>
        <w:rPr>
          <w:rFonts w:cs="仿宋_GB2312" w:asciiTheme="minorEastAsia" w:hAnsiTheme="minorEastAsia" w:eastAsiaTheme="minorEastAsia"/>
          <w:color w:val="auto"/>
          <w:sz w:val="24"/>
          <w:highlight w:val="none"/>
        </w:rPr>
      </w:pPr>
    </w:p>
    <w:p w14:paraId="52C1A15F">
      <w:pPr>
        <w:spacing w:line="360" w:lineRule="auto"/>
        <w:ind w:firstLine="549" w:firstLineChars="229"/>
        <w:rPr>
          <w:rFonts w:cs="仿宋_GB2312" w:asciiTheme="minorEastAsia" w:hAnsiTheme="minorEastAsia" w:eastAsiaTheme="minorEastAsia"/>
          <w:color w:val="auto"/>
          <w:sz w:val="24"/>
          <w:highlight w:val="none"/>
        </w:rPr>
      </w:pPr>
    </w:p>
    <w:p w14:paraId="461713F9">
      <w:pPr>
        <w:spacing w:line="360" w:lineRule="auto"/>
        <w:ind w:firstLine="549" w:firstLineChars="229"/>
        <w:rPr>
          <w:rFonts w:cs="仿宋_GB2312" w:asciiTheme="minorEastAsia" w:hAnsiTheme="minorEastAsia" w:eastAsiaTheme="minorEastAsia"/>
          <w:color w:val="auto"/>
          <w:sz w:val="24"/>
          <w:highlight w:val="none"/>
        </w:rPr>
      </w:pPr>
    </w:p>
    <w:p w14:paraId="61CF2ACA">
      <w:pPr>
        <w:spacing w:line="360" w:lineRule="auto"/>
        <w:ind w:firstLine="549" w:firstLineChars="229"/>
        <w:rPr>
          <w:rFonts w:cs="仿宋_GB2312" w:asciiTheme="minorEastAsia" w:hAnsiTheme="minorEastAsia" w:eastAsiaTheme="minorEastAsia"/>
          <w:color w:val="auto"/>
          <w:sz w:val="24"/>
          <w:highlight w:val="none"/>
        </w:rPr>
      </w:pPr>
    </w:p>
    <w:p w14:paraId="1224A052">
      <w:pPr>
        <w:spacing w:line="360" w:lineRule="auto"/>
        <w:ind w:firstLine="549" w:firstLineChars="229"/>
        <w:rPr>
          <w:rFonts w:cs="仿宋_GB2312" w:asciiTheme="minorEastAsia" w:hAnsiTheme="minorEastAsia" w:eastAsiaTheme="minorEastAsia"/>
          <w:color w:val="auto"/>
          <w:sz w:val="24"/>
          <w:highlight w:val="none"/>
        </w:rPr>
      </w:pPr>
    </w:p>
    <w:p w14:paraId="11096D89">
      <w:pPr>
        <w:pStyle w:val="3"/>
        <w:numPr>
          <w:ilvl w:val="0"/>
          <w:numId w:val="0"/>
        </w:numPr>
        <w:bidi w:val="0"/>
        <w:ind w:leftChars="0"/>
        <w:jc w:val="center"/>
        <w:rPr>
          <w:rFonts w:cs="仿宋_GB2312" w:asciiTheme="minorEastAsia" w:hAnsiTheme="minorEastAsia" w:eastAsiaTheme="minorEastAsia"/>
          <w:b/>
          <w:color w:val="auto"/>
          <w:szCs w:val="20"/>
          <w:highlight w:val="none"/>
        </w:rPr>
      </w:pPr>
      <w:bookmarkStart w:id="2" w:name="第一部分"/>
      <w:r>
        <w:rPr>
          <w:rFonts w:hint="eastAsia" w:cs="仿宋_GB2312" w:asciiTheme="minorEastAsia" w:hAnsiTheme="minorEastAsia" w:eastAsiaTheme="minorEastAsia"/>
          <w:b/>
          <w:color w:val="auto"/>
          <w:szCs w:val="36"/>
          <w:highlight w:val="none"/>
        </w:rPr>
        <w:br w:type="page"/>
      </w:r>
      <w:bookmarkEnd w:id="1"/>
      <w:bookmarkEnd w:id="2"/>
      <w:bookmarkStart w:id="3" w:name="_Hlt74649545"/>
      <w:bookmarkEnd w:id="3"/>
      <w:bookmarkStart w:id="4" w:name="_Hlt74728647"/>
      <w:bookmarkEnd w:id="4"/>
      <w:bookmarkStart w:id="5" w:name="_Hlt74729822"/>
      <w:bookmarkEnd w:id="5"/>
      <w:bookmarkStart w:id="6" w:name="_Hlt74707423"/>
      <w:bookmarkEnd w:id="6"/>
      <w:bookmarkStart w:id="7" w:name="_Toc31156"/>
      <w:bookmarkStart w:id="8" w:name="第二部分"/>
      <w:bookmarkStart w:id="9" w:name="_Toc91899870"/>
      <w:bookmarkStart w:id="10" w:name="_Toc91899871"/>
      <w:r>
        <w:rPr>
          <w:rFonts w:hint="eastAsia"/>
          <w:color w:val="auto"/>
          <w:sz w:val="36"/>
          <w:szCs w:val="36"/>
          <w:highlight w:val="none"/>
        </w:rPr>
        <w:t>第一部分  邀请供应商</w:t>
      </w:r>
      <w:bookmarkEnd w:id="7"/>
    </w:p>
    <w:p w14:paraId="181C540A">
      <w:pPr>
        <w:bidi w:val="0"/>
        <w:spacing w:line="360" w:lineRule="auto"/>
        <w:jc w:val="center"/>
        <w:rPr>
          <w:b/>
          <w:bCs/>
          <w:color w:val="auto"/>
          <w:sz w:val="32"/>
          <w:szCs w:val="32"/>
          <w:highlight w:val="none"/>
        </w:rPr>
      </w:pPr>
      <w:r>
        <w:rPr>
          <w:rFonts w:hint="eastAsia"/>
          <w:b/>
          <w:bCs/>
          <w:color w:val="auto"/>
          <w:sz w:val="32"/>
          <w:szCs w:val="32"/>
          <w:highlight w:val="none"/>
          <w:lang w:val="en-US" w:eastAsia="zh-CN"/>
        </w:rPr>
        <w:t>广西北部湾宏亚建设管理有限公司关于广西第十六届运动会、第十一届残运会暨第六届特奥会服装的</w:t>
      </w:r>
      <w:r>
        <w:rPr>
          <w:rFonts w:hint="eastAsia"/>
          <w:b/>
          <w:bCs/>
          <w:color w:val="auto"/>
          <w:sz w:val="32"/>
          <w:szCs w:val="32"/>
          <w:highlight w:val="none"/>
        </w:rPr>
        <w:t>竞争性谈判公告</w:t>
      </w:r>
    </w:p>
    <w:p w14:paraId="0BA53AEA">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45F8EAF9">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403DE38A">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val="en-US" w:eastAsia="zh-CN"/>
        </w:rPr>
        <w:t>广西第十六届运动会、第十一届残运会暨第六届特奥会服装</w:t>
      </w:r>
      <w:r>
        <w:rPr>
          <w:rFonts w:hint="eastAsia" w:ascii="宋体" w:hAnsi="宋体" w:eastAsia="宋体" w:cs="宋体"/>
          <w:color w:val="auto"/>
          <w:sz w:val="21"/>
          <w:szCs w:val="21"/>
          <w:highlight w:val="none"/>
        </w:rPr>
        <w:t>项目的潜在供应商应在广西政府采购云平台（https://www.gcy.zfcg.gxzf.gov.cn/）获取采购文件，并于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21</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0B78D3D1">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192B646B">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1" w:name="_Toc28359012"/>
      <w:bookmarkStart w:id="12" w:name="_Toc35393629"/>
      <w:bookmarkStart w:id="13" w:name="_Toc28359089"/>
      <w:bookmarkStart w:id="14" w:name="_Toc35393798"/>
      <w:r>
        <w:rPr>
          <w:rFonts w:hint="eastAsia" w:ascii="宋体" w:hAnsi="宋体" w:eastAsia="宋体" w:cs="宋体"/>
          <w:b/>
          <w:color w:val="auto"/>
          <w:sz w:val="21"/>
          <w:szCs w:val="21"/>
          <w:highlight w:val="none"/>
        </w:rPr>
        <w:t>一、项目基本情况</w:t>
      </w:r>
      <w:bookmarkEnd w:id="11"/>
      <w:bookmarkEnd w:id="12"/>
      <w:bookmarkEnd w:id="13"/>
      <w:bookmarkEnd w:id="14"/>
    </w:p>
    <w:p w14:paraId="3A9F72A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BHZC2026-J1-990233-BBWH</w:t>
      </w:r>
    </w:p>
    <w:p w14:paraId="4E39D9A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val="en-US" w:eastAsia="zh-CN"/>
        </w:rPr>
        <w:t>广西第十六届运动会、第十一届残运会暨第六届特奥会服装</w:t>
      </w:r>
    </w:p>
    <w:p w14:paraId="6F2AD9C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23304F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预算金额（元）：</w:t>
      </w:r>
      <w:r>
        <w:rPr>
          <w:rFonts w:hint="eastAsia" w:ascii="宋体" w:hAnsi="宋体" w:eastAsia="宋体" w:cs="宋体"/>
          <w:color w:val="auto"/>
          <w:sz w:val="21"/>
          <w:szCs w:val="21"/>
          <w:highlight w:val="none"/>
          <w:lang w:val="en-US" w:eastAsia="zh-CN"/>
        </w:rPr>
        <w:t>1650000</w:t>
      </w:r>
    </w:p>
    <w:p w14:paraId="7351423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最高限价（元）：</w:t>
      </w:r>
      <w:r>
        <w:rPr>
          <w:rFonts w:hint="eastAsia" w:ascii="宋体" w:hAnsi="宋体" w:eastAsia="宋体" w:cs="宋体"/>
          <w:color w:val="auto"/>
          <w:sz w:val="21"/>
          <w:szCs w:val="21"/>
          <w:highlight w:val="none"/>
          <w:lang w:val="en-US" w:eastAsia="zh-CN"/>
        </w:rPr>
        <w:t>1650000</w:t>
      </w:r>
    </w:p>
    <w:p w14:paraId="66CC99D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val="en-US" w:eastAsia="zh-CN"/>
        </w:rPr>
        <w:t>广西第十六届运动会、第十一届残运会暨第六届特奥会服装</w:t>
      </w:r>
      <w:r>
        <w:rPr>
          <w:rFonts w:hint="eastAsia" w:ascii="宋体" w:hAnsi="宋体" w:eastAsia="宋体" w:cs="宋体"/>
          <w:color w:val="auto"/>
          <w:sz w:val="21"/>
          <w:szCs w:val="21"/>
          <w:highlight w:val="none"/>
          <w:lang w:val="en-US" w:eastAsia="zh-CN"/>
        </w:rPr>
        <w:t>项目，为广西壮族自治区第十六届运动会、第十一届残运会暨第六届特奥会北海市参赛及工作人员提供赛事服装保障工作，具体内容</w:t>
      </w:r>
      <w:r>
        <w:rPr>
          <w:rFonts w:hint="eastAsia" w:ascii="宋体" w:hAnsi="宋体" w:eastAsia="宋体" w:cs="宋体"/>
          <w:color w:val="auto"/>
          <w:sz w:val="21"/>
          <w:szCs w:val="21"/>
          <w:highlight w:val="none"/>
        </w:rPr>
        <w:t>详见谈判文件。</w:t>
      </w:r>
    </w:p>
    <w:p w14:paraId="70C87FAF">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val="en-US" w:eastAsia="zh-CN"/>
        </w:rPr>
        <w:t>详见采购需求。</w:t>
      </w:r>
    </w:p>
    <w:p w14:paraId="37E078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w:t>
      </w:r>
      <w:sdt>
        <w:sdtPr>
          <w:rPr>
            <w:rFonts w:hint="eastAsia" w:ascii="宋体" w:hAnsi="宋体" w:eastAsia="宋体" w:cs="宋体"/>
            <w:color w:val="auto"/>
            <w:sz w:val="21"/>
            <w:szCs w:val="21"/>
            <w:highlight w:val="none"/>
          </w:rPr>
          <w:id w:val="2035453831"/>
          <w14:checkbox>
            <w14:checked w14:val="0"/>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t>☐</w:t>
          </w:r>
        </w:sdtContent>
      </w:sdt>
      <w:r>
        <w:rPr>
          <w:rFonts w:hint="eastAsia" w:ascii="宋体" w:hAnsi="宋体" w:eastAsia="宋体" w:cs="宋体"/>
          <w:color w:val="auto"/>
          <w:sz w:val="21"/>
          <w:szCs w:val="21"/>
          <w:highlight w:val="none"/>
        </w:rPr>
        <w:t>是，</w:t>
      </w:r>
      <w:sdt>
        <w:sdtPr>
          <w:rPr>
            <w:rFonts w:hint="eastAsia" w:ascii="宋体" w:hAnsi="宋体" w:eastAsia="宋体" w:cs="宋体"/>
            <w:color w:val="auto"/>
            <w:sz w:val="21"/>
            <w:szCs w:val="21"/>
            <w:highlight w:val="none"/>
          </w:rPr>
          <w:id w:val="-1765526721"/>
          <w14:checkbox>
            <w14:checked w14:val="1"/>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sym w:font="Wingdings" w:char="F0FE"/>
          </w:r>
        </w:sdtContent>
      </w:sdt>
      <w:r>
        <w:rPr>
          <w:rFonts w:hint="eastAsia" w:ascii="宋体" w:hAnsi="宋体" w:eastAsia="宋体" w:cs="宋体"/>
          <w:color w:val="auto"/>
          <w:sz w:val="21"/>
          <w:szCs w:val="21"/>
          <w:highlight w:val="none"/>
        </w:rPr>
        <w:t>否。</w:t>
      </w:r>
    </w:p>
    <w:p w14:paraId="21F5B88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5" w:name="_Toc35393799"/>
      <w:bookmarkStart w:id="16" w:name="_Toc28359090"/>
      <w:bookmarkStart w:id="17" w:name="_Toc35393630"/>
      <w:bookmarkStart w:id="18" w:name="_Toc28359013"/>
      <w:r>
        <w:rPr>
          <w:rFonts w:hint="eastAsia" w:ascii="宋体" w:hAnsi="宋体" w:eastAsia="宋体" w:cs="宋体"/>
          <w:b/>
          <w:color w:val="auto"/>
          <w:sz w:val="21"/>
          <w:szCs w:val="21"/>
          <w:highlight w:val="none"/>
        </w:rPr>
        <w:t>二、申请人的资格要求：</w:t>
      </w:r>
      <w:bookmarkEnd w:id="15"/>
      <w:bookmarkEnd w:id="16"/>
      <w:bookmarkEnd w:id="17"/>
      <w:bookmarkEnd w:id="18"/>
    </w:p>
    <w:p w14:paraId="51B7A212">
      <w:pPr>
        <w:pageBreakBefore w:val="0"/>
        <w:kinsoku/>
        <w:wordWrap/>
        <w:overflowPunct/>
        <w:topLinePunct w:val="0"/>
        <w:bidi w:val="0"/>
        <w:spacing w:line="360" w:lineRule="auto"/>
        <w:ind w:firstLine="48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 xml:space="preserve">1.满足《中华人民共和国政府采购法》第二十二条规定； </w:t>
      </w:r>
    </w:p>
    <w:p w14:paraId="2256BA7F">
      <w:pPr>
        <w:pageBreakBefore w:val="0"/>
        <w:kinsoku/>
        <w:wordWrap/>
        <w:overflowPunct/>
        <w:topLinePunct w:val="0"/>
        <w:bidi w:val="0"/>
        <w:spacing w:line="360" w:lineRule="auto"/>
        <w:ind w:firstLine="420" w:firstLineChars="200"/>
        <w:rPr>
          <w:rFonts w:hint="eastAsia" w:ascii="宋体" w:hAnsi="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rPr>
        <w:t>2.落实政府采购政策需满足的资格要求：</w:t>
      </w:r>
      <w:r>
        <w:rPr>
          <w:rFonts w:hint="eastAsia" w:ascii="宋体" w:hAnsi="宋体" w:cs="宋体"/>
          <w:snapToGrid w:val="0"/>
          <w:color w:val="auto"/>
          <w:kern w:val="28"/>
          <w:sz w:val="21"/>
          <w:szCs w:val="21"/>
          <w:highlight w:val="none"/>
          <w:lang w:val="en-US" w:eastAsia="zh-CN"/>
        </w:rPr>
        <w:t>无</w:t>
      </w:r>
    </w:p>
    <w:p w14:paraId="3FAAD88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7CFC2EA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9" w:name="_Toc28359014"/>
      <w:bookmarkStart w:id="20" w:name="_Toc28359091"/>
      <w:bookmarkStart w:id="21" w:name="_Toc35393800"/>
      <w:bookmarkStart w:id="22" w:name="_Toc35393631"/>
      <w:r>
        <w:rPr>
          <w:rFonts w:hint="eastAsia" w:ascii="宋体" w:hAnsi="宋体" w:eastAsia="宋体" w:cs="宋体"/>
          <w:b/>
          <w:color w:val="auto"/>
          <w:sz w:val="21"/>
          <w:szCs w:val="21"/>
          <w:highlight w:val="none"/>
        </w:rPr>
        <w:t>三、获取采购文件</w:t>
      </w:r>
      <w:bookmarkEnd w:id="19"/>
      <w:bookmarkEnd w:id="20"/>
      <w:bookmarkEnd w:id="21"/>
      <w:bookmarkEnd w:id="22"/>
    </w:p>
    <w:p w14:paraId="3869BBEF">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时间：</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eastAsia="宋体" w:cs="宋体"/>
          <w:color w:val="auto"/>
          <w:sz w:val="21"/>
          <w:szCs w:val="21"/>
          <w:highlight w:val="none"/>
        </w:rPr>
        <w:t>日至202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日，每天上午00:00至12:00 ，下午12:00至23:59（北京时间，法定节假日除外）；</w:t>
      </w:r>
    </w:p>
    <w:p w14:paraId="7A736428">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地点（网址）：</w:t>
      </w:r>
      <w:r>
        <w:rPr>
          <w:rFonts w:hint="eastAsia" w:ascii="宋体" w:hAnsi="宋体" w:eastAsia="宋体" w:cs="宋体"/>
          <w:color w:val="auto"/>
          <w:sz w:val="21"/>
          <w:szCs w:val="21"/>
          <w:highlight w:val="none"/>
        </w:rPr>
        <w:t>广西政府采购云平台（https://www.gcy.zfcg.gxzf.gov.cn/）</w:t>
      </w:r>
    </w:p>
    <w:p w14:paraId="70EEE00C">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方式：</w:t>
      </w:r>
      <w:r>
        <w:rPr>
          <w:rFonts w:hint="eastAsia" w:ascii="宋体" w:hAnsi="宋体" w:eastAsia="宋体" w:cs="宋体"/>
          <w:color w:val="auto"/>
          <w:sz w:val="21"/>
          <w:szCs w:val="21"/>
          <w:highlight w:val="none"/>
        </w:rPr>
        <w:t>供应商登录广西政府采购云平台（https://www.gcy.zfcg.gxzf.gov.cn/）在线申请获取采购文件（进入“项目采购”应用，在获取采购文件菜单中选择项目，申请获取采购文件）。</w:t>
      </w:r>
    </w:p>
    <w:p w14:paraId="789DEB2D">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售价：</w:t>
      </w:r>
      <w:r>
        <w:rPr>
          <w:rFonts w:hint="eastAsia" w:ascii="宋体" w:hAnsi="宋体" w:eastAsia="宋体" w:cs="宋体"/>
          <w:color w:val="auto"/>
          <w:sz w:val="21"/>
          <w:szCs w:val="21"/>
          <w:highlight w:val="none"/>
        </w:rPr>
        <w:t>0。</w:t>
      </w:r>
    </w:p>
    <w:p w14:paraId="6FD4AC2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3" w:name="_Toc28359015"/>
      <w:bookmarkStart w:id="24" w:name="_Toc35393632"/>
      <w:bookmarkStart w:id="25" w:name="_Toc28359092"/>
      <w:bookmarkStart w:id="26" w:name="_Toc35393801"/>
      <w:r>
        <w:rPr>
          <w:rFonts w:hint="eastAsia" w:ascii="宋体" w:hAnsi="宋体" w:eastAsia="宋体" w:cs="宋体"/>
          <w:b/>
          <w:color w:val="auto"/>
          <w:sz w:val="21"/>
          <w:szCs w:val="21"/>
          <w:highlight w:val="none"/>
        </w:rPr>
        <w:t>四、响应文件提交</w:t>
      </w:r>
      <w:bookmarkEnd w:id="23"/>
      <w:bookmarkEnd w:id="24"/>
      <w:bookmarkEnd w:id="25"/>
      <w:bookmarkEnd w:id="26"/>
    </w:p>
    <w:p w14:paraId="4C18891D">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21</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50DAB95">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r>
        <w:rPr>
          <w:rFonts w:hint="eastAsia" w:ascii="宋体" w:hAnsi="宋体" w:eastAsia="宋体" w:cs="宋体"/>
          <w:b/>
          <w:color w:val="auto"/>
          <w:sz w:val="21"/>
          <w:szCs w:val="21"/>
          <w:highlight w:val="none"/>
        </w:rPr>
        <w:t>。</w:t>
      </w:r>
    </w:p>
    <w:p w14:paraId="2E79B20D">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7" w:name="_Toc35393802"/>
      <w:bookmarkStart w:id="28" w:name="_Toc35393633"/>
      <w:bookmarkStart w:id="29" w:name="_Toc28359016"/>
      <w:bookmarkStart w:id="30" w:name="_Toc28359093"/>
      <w:r>
        <w:rPr>
          <w:rFonts w:hint="eastAsia" w:ascii="宋体" w:hAnsi="宋体" w:eastAsia="宋体" w:cs="宋体"/>
          <w:b/>
          <w:color w:val="auto"/>
          <w:sz w:val="21"/>
          <w:szCs w:val="21"/>
          <w:highlight w:val="none"/>
        </w:rPr>
        <w:t>五、响应文件开启</w:t>
      </w:r>
      <w:bookmarkEnd w:id="27"/>
      <w:bookmarkEnd w:id="28"/>
      <w:bookmarkEnd w:id="29"/>
      <w:bookmarkEnd w:id="30"/>
    </w:p>
    <w:p w14:paraId="7C0D7961">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21</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BA4EA1B">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p>
    <w:p w14:paraId="46C23829">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1" w:name="_Toc35393803"/>
      <w:bookmarkStart w:id="32" w:name="_Toc35393634"/>
      <w:bookmarkStart w:id="33" w:name="_Toc28359094"/>
      <w:bookmarkStart w:id="34" w:name="_Toc28359017"/>
      <w:r>
        <w:rPr>
          <w:rFonts w:hint="eastAsia" w:ascii="宋体" w:hAnsi="宋体" w:eastAsia="宋体" w:cs="宋体"/>
          <w:b/>
          <w:color w:val="auto"/>
          <w:sz w:val="21"/>
          <w:szCs w:val="21"/>
          <w:highlight w:val="none"/>
        </w:rPr>
        <w:t>六、公告期限</w:t>
      </w:r>
      <w:bookmarkEnd w:id="31"/>
      <w:bookmarkEnd w:id="32"/>
      <w:bookmarkEnd w:id="33"/>
      <w:bookmarkEnd w:id="34"/>
    </w:p>
    <w:p w14:paraId="02369463">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231D53E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5" w:name="_Toc35393635"/>
      <w:bookmarkStart w:id="36" w:name="_Toc35393804"/>
      <w:r>
        <w:rPr>
          <w:rFonts w:hint="eastAsia" w:ascii="宋体" w:hAnsi="宋体" w:eastAsia="宋体" w:cs="宋体"/>
          <w:b/>
          <w:color w:val="auto"/>
          <w:sz w:val="21"/>
          <w:szCs w:val="21"/>
          <w:highlight w:val="none"/>
        </w:rPr>
        <w:t>七、其他补充事宜</w:t>
      </w:r>
      <w:bookmarkEnd w:id="35"/>
      <w:bookmarkEnd w:id="36"/>
    </w:p>
    <w:p w14:paraId="5FD53D2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1.谈判保证金：</w:t>
      </w:r>
      <w:r>
        <w:rPr>
          <w:rFonts w:hint="eastAsia" w:ascii="宋体" w:hAnsi="宋体" w:eastAsia="宋体" w:cs="宋体"/>
          <w:color w:val="auto"/>
          <w:sz w:val="21"/>
          <w:szCs w:val="21"/>
          <w:highlight w:val="none"/>
          <w:lang w:val="en-US" w:eastAsia="zh-CN"/>
        </w:rPr>
        <w:t>本项目不要求缴纳谈判保证金。</w:t>
      </w:r>
    </w:p>
    <w:p w14:paraId="12DC10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响应报价给予20%的扣除，用扣除后的价格参与评审。（4）支持监狱企业、残疾人福利性单位发展：监狱企业、残疾人福利性单位视同小型和微型企业。（5）支持创新发展：优先采购被认定为首台</w:t>
      </w:r>
      <w:r>
        <w:rPr>
          <w:rFonts w:hint="eastAsia" w:ascii="宋体" w:hAnsi="宋体" w:eastAsia="宋体" w:cs="宋体"/>
          <w:color w:val="auto"/>
          <w:sz w:val="21"/>
          <w:szCs w:val="21"/>
          <w:highlight w:val="none"/>
          <w:lang w:val="en-US" w:eastAsia="zh-CN"/>
        </w:rPr>
        <w:t>首</w:t>
      </w:r>
      <w:r>
        <w:rPr>
          <w:rFonts w:hint="eastAsia" w:ascii="宋体" w:hAnsi="宋体" w:eastAsia="宋体" w:cs="宋体"/>
          <w:color w:val="auto"/>
          <w:sz w:val="21"/>
          <w:szCs w:val="21"/>
          <w:highlight w:val="none"/>
        </w:rPr>
        <w:t>套产品和“制造精品”的自主创新产品。（6）平等对待内外资企业和符合条件的破产重整企业。</w:t>
      </w:r>
    </w:p>
    <w:p w14:paraId="2C65DC33">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3F808AC0">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4.其他要求：（1）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0AF20A2">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（2）供应商未被“信用中国”（www.creditchina.gov.cn)、中国政府采购网（www.ccgp.gov.cn）列入失信被执行人、重大税收违法案件当事人名单、政府采购严重违法失信行为记录名单。</w:t>
      </w:r>
    </w:p>
    <w:p w14:paraId="34453CD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.网上公告媒体查询：</w:t>
      </w:r>
      <w:r>
        <w:rPr>
          <w:rFonts w:hint="eastAsia" w:ascii="宋体" w:hAnsi="宋体" w:eastAsia="宋体" w:cs="宋体"/>
          <w:color w:val="auto"/>
          <w:sz w:val="21"/>
          <w:szCs w:val="21"/>
          <w:highlight w:val="none"/>
          <w:lang w:val="en-US" w:eastAsia="zh-CN"/>
        </w:rPr>
        <w:t>中国政府采购网（http://www.ccgp.gov.cn/）、广西壮族自治区政府采购网（http://www.ccgp-guangxi.gov.cn/）</w:t>
      </w:r>
      <w:r>
        <w:rPr>
          <w:rFonts w:hint="eastAsia" w:ascii="宋体" w:hAnsi="宋体" w:eastAsia="宋体" w:cs="宋体"/>
          <w:color w:val="auto"/>
          <w:sz w:val="21"/>
          <w:szCs w:val="21"/>
          <w:highlight w:val="none"/>
        </w:rPr>
        <w:t>。</w:t>
      </w:r>
    </w:p>
    <w:p w14:paraId="6A62EE3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CB2FB7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82ED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.本项目采用远程异地评标。</w:t>
      </w:r>
    </w:p>
    <w:p w14:paraId="2E6EC292">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7" w:name="_Toc35393636"/>
      <w:bookmarkStart w:id="38" w:name="_Toc28359095"/>
      <w:bookmarkStart w:id="39" w:name="_Toc28359018"/>
      <w:bookmarkStart w:id="40" w:name="_Toc35393805"/>
      <w:r>
        <w:rPr>
          <w:rFonts w:hint="eastAsia" w:ascii="宋体" w:hAnsi="宋体" w:eastAsia="宋体" w:cs="宋体"/>
          <w:b/>
          <w:color w:val="auto"/>
          <w:sz w:val="21"/>
          <w:szCs w:val="21"/>
          <w:highlight w:val="none"/>
        </w:rPr>
        <w:t>八、凡对本次采购提出询问、质疑、投诉，请按以下方式联系</w:t>
      </w:r>
      <w:bookmarkEnd w:id="37"/>
      <w:bookmarkEnd w:id="38"/>
      <w:bookmarkEnd w:id="39"/>
      <w:bookmarkEnd w:id="40"/>
    </w:p>
    <w:p w14:paraId="65ECB6B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1" w:name="_Toc28359019"/>
      <w:bookmarkStart w:id="42" w:name="_Toc28359096"/>
      <w:bookmarkStart w:id="43" w:name="_Toc35393806"/>
      <w:bookmarkStart w:id="44" w:name="_Toc35393637"/>
      <w:r>
        <w:rPr>
          <w:rFonts w:hint="eastAsia" w:ascii="宋体" w:hAnsi="宋体" w:eastAsia="宋体" w:cs="宋体"/>
          <w:b/>
          <w:color w:val="auto"/>
          <w:sz w:val="21"/>
          <w:szCs w:val="21"/>
          <w:highlight w:val="none"/>
        </w:rPr>
        <w:t>1.采购人信息</w:t>
      </w:r>
      <w:bookmarkEnd w:id="41"/>
      <w:bookmarkEnd w:id="42"/>
      <w:bookmarkEnd w:id="43"/>
      <w:bookmarkEnd w:id="44"/>
    </w:p>
    <w:p w14:paraId="64F8167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val="en-US" w:eastAsia="zh-CN"/>
        </w:rPr>
        <w:t>北海市旅游文体局</w:t>
      </w:r>
    </w:p>
    <w:p w14:paraId="2AD54ED6">
      <w:pPr>
        <w:pageBreakBefore w:val="0"/>
        <w:kinsoku/>
        <w:wordWrap/>
        <w:overflowPunct/>
        <w:topLinePunct w:val="0"/>
        <w:bidi w:val="0"/>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    址：</w:t>
      </w:r>
      <w:r>
        <w:rPr>
          <w:rFonts w:hint="eastAsia" w:ascii="宋体" w:hAnsi="宋体" w:cs="宋体"/>
          <w:color w:val="auto"/>
          <w:sz w:val="21"/>
          <w:szCs w:val="21"/>
          <w:highlight w:val="none"/>
          <w:lang w:eastAsia="zh-CN"/>
        </w:rPr>
        <w:t>北海市海城区贵州路</w:t>
      </w:r>
      <w:r>
        <w:rPr>
          <w:rFonts w:hint="eastAsia" w:ascii="宋体" w:hAnsi="宋体" w:cs="宋体"/>
          <w:color w:val="auto"/>
          <w:sz w:val="21"/>
          <w:szCs w:val="21"/>
          <w:highlight w:val="none"/>
          <w:lang w:val="en-US" w:eastAsia="zh-CN"/>
        </w:rPr>
        <w:t>35号</w:t>
      </w:r>
    </w:p>
    <w:p w14:paraId="04704C0C">
      <w:pPr>
        <w:pageBreakBefore w:val="0"/>
        <w:kinsoku/>
        <w:wordWrap/>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项目联系人：</w:t>
      </w:r>
      <w:r>
        <w:rPr>
          <w:rFonts w:hint="eastAsia" w:ascii="宋体" w:hAnsi="宋体" w:cs="宋体"/>
          <w:color w:val="auto"/>
          <w:sz w:val="21"/>
          <w:szCs w:val="21"/>
          <w:highlight w:val="none"/>
          <w:lang w:eastAsia="zh-CN"/>
        </w:rPr>
        <w:t>刘鹏</w:t>
      </w:r>
    </w:p>
    <w:p w14:paraId="03678A75">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项目联系方式：</w:t>
      </w:r>
      <w:r>
        <w:rPr>
          <w:rFonts w:hint="eastAsia" w:ascii="宋体" w:hAnsi="宋体" w:cs="宋体"/>
          <w:color w:val="auto"/>
          <w:sz w:val="21"/>
          <w:szCs w:val="21"/>
          <w:highlight w:val="none"/>
          <w:lang w:val="en-US" w:eastAsia="zh-CN"/>
        </w:rPr>
        <w:t>0779-2029045</w:t>
      </w:r>
      <w:r>
        <w:rPr>
          <w:rFonts w:hint="eastAsia" w:ascii="宋体" w:hAnsi="宋体" w:eastAsia="宋体" w:cs="宋体"/>
          <w:color w:val="auto"/>
          <w:sz w:val="21"/>
          <w:szCs w:val="21"/>
          <w:highlight w:val="none"/>
        </w:rPr>
        <w:t xml:space="preserve">  </w:t>
      </w:r>
    </w:p>
    <w:p w14:paraId="4E16EB5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5" w:name="_Toc28359097"/>
      <w:bookmarkStart w:id="46" w:name="_Toc28359020"/>
      <w:bookmarkStart w:id="47" w:name="_Toc35393807"/>
      <w:bookmarkStart w:id="48" w:name="_Toc35393638"/>
      <w:r>
        <w:rPr>
          <w:rFonts w:hint="eastAsia" w:ascii="宋体" w:hAnsi="宋体" w:eastAsia="宋体" w:cs="宋体"/>
          <w:b/>
          <w:color w:val="auto"/>
          <w:sz w:val="21"/>
          <w:szCs w:val="21"/>
          <w:highlight w:val="none"/>
        </w:rPr>
        <w:t>2.采购代理机构信息</w:t>
      </w:r>
      <w:bookmarkEnd w:id="45"/>
      <w:bookmarkEnd w:id="46"/>
      <w:bookmarkEnd w:id="47"/>
      <w:bookmarkEnd w:id="48"/>
    </w:p>
    <w:p w14:paraId="19EFE0C3">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广西北部湾宏亚建设管理有限公司</w:t>
      </w:r>
      <w:r>
        <w:rPr>
          <w:rFonts w:hint="eastAsia" w:ascii="宋体" w:hAnsi="宋体" w:eastAsia="宋体" w:cs="宋体"/>
          <w:color w:val="auto"/>
          <w:sz w:val="21"/>
          <w:szCs w:val="21"/>
          <w:highlight w:val="none"/>
        </w:rPr>
        <w:t xml:space="preserve">             </w:t>
      </w:r>
    </w:p>
    <w:p w14:paraId="65199B2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北海市海城区银河城市科技产业城2幢0101号</w:t>
      </w:r>
      <w:r>
        <w:rPr>
          <w:rFonts w:hint="eastAsia" w:ascii="宋体" w:hAnsi="宋体" w:eastAsia="宋体" w:cs="宋体"/>
          <w:color w:val="auto"/>
          <w:sz w:val="21"/>
          <w:szCs w:val="21"/>
          <w:highlight w:val="none"/>
        </w:rPr>
        <w:t xml:space="preserve"> </w:t>
      </w:r>
    </w:p>
    <w:p w14:paraId="4DAC96B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项目联系人（询问):韦丽丹</w:t>
      </w:r>
    </w:p>
    <w:p w14:paraId="7DF2C4FF">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询问）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0779-3928925</w:t>
      </w:r>
      <w:r>
        <w:rPr>
          <w:rFonts w:hint="eastAsia" w:ascii="宋体" w:hAnsi="宋体" w:eastAsia="宋体" w:cs="宋体"/>
          <w:color w:val="auto"/>
          <w:sz w:val="21"/>
          <w:szCs w:val="21"/>
          <w:highlight w:val="none"/>
        </w:rPr>
        <w:t xml:space="preserve"> </w:t>
      </w:r>
    </w:p>
    <w:p w14:paraId="3D6F9BC2">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26F4DA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4D9BA303">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6D6EBF0F">
      <w:pPr>
        <w:pStyle w:val="3"/>
        <w:numPr>
          <w:ilvl w:val="0"/>
          <w:numId w:val="0"/>
        </w:numPr>
        <w:bidi w:val="0"/>
        <w:ind w:leftChars="0"/>
        <w:jc w:val="center"/>
        <w:rPr>
          <w:rFonts w:hint="eastAsia"/>
          <w:color w:val="auto"/>
          <w:sz w:val="36"/>
          <w:szCs w:val="36"/>
          <w:highlight w:val="none"/>
        </w:rPr>
      </w:pPr>
      <w:bookmarkStart w:id="49" w:name="_Toc6420"/>
      <w:r>
        <w:rPr>
          <w:rFonts w:hint="eastAsia"/>
          <w:color w:val="auto"/>
          <w:sz w:val="36"/>
          <w:szCs w:val="36"/>
          <w:highlight w:val="none"/>
        </w:rPr>
        <w:t>第二部分  竞争性谈判流程</w:t>
      </w:r>
      <w:bookmarkEnd w:id="49"/>
    </w:p>
    <w:p w14:paraId="61F5A9D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1.征集供应商</w:t>
      </w:r>
    </w:p>
    <w:p w14:paraId="6ACEE3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1.1邀请供应商。</w:t>
      </w:r>
    </w:p>
    <w:p w14:paraId="2B19B4E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b/>
          <w:color w:val="auto"/>
          <w:sz w:val="21"/>
          <w:szCs w:val="21"/>
          <w:highlight w:val="none"/>
        </w:rPr>
        <w:t>采用公告方式邀请供应商的，</w:t>
      </w:r>
      <w:r>
        <w:rPr>
          <w:rFonts w:hint="eastAsia" w:ascii="宋体" w:hAnsi="宋体" w:eastAsia="宋体" w:cs="宋体"/>
          <w:color w:val="auto"/>
          <w:sz w:val="21"/>
          <w:szCs w:val="21"/>
          <w:highlight w:val="none"/>
        </w:rPr>
        <w:t>由采购人、采购代理机构在省级以上人民政府财政部门指定的政府采购信息发布媒体上发布谈判公告，邀请符合相应资格条件的供应商参与竞争性谈判采购活动。</w:t>
      </w:r>
    </w:p>
    <w:p w14:paraId="21AC81DB">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□采用随机抽取方式邀请供应商的，</w:t>
      </w:r>
      <w:r>
        <w:rPr>
          <w:rFonts w:hint="eastAsia" w:ascii="宋体" w:hAnsi="宋体" w:eastAsia="宋体" w:cs="宋体"/>
          <w:color w:val="auto"/>
          <w:sz w:val="21"/>
          <w:szCs w:val="21"/>
          <w:highlight w:val="none"/>
        </w:rPr>
        <w:t>由采购人、采购代理机构从省级以上财政部门建立的供应商库中随机抽取不少于3家符合相应资格条件的供应商参与竞争性谈判采购活动。</w:t>
      </w:r>
    </w:p>
    <w:p w14:paraId="59655ACE">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□采用书面推荐方式邀请供应商的，</w:t>
      </w:r>
      <w:r>
        <w:rPr>
          <w:rFonts w:hint="eastAsia" w:ascii="宋体" w:hAnsi="宋体" w:eastAsia="宋体" w:cs="宋体"/>
          <w:color w:val="auto"/>
          <w:sz w:val="21"/>
          <w:szCs w:val="21"/>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0719313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1.2供应商获取谈判文件。</w:t>
      </w:r>
    </w:p>
    <w:p w14:paraId="5C2F9D7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1.3组织现场考察或召开答疑会（如果有）。</w:t>
      </w:r>
    </w:p>
    <w:p w14:paraId="295E1ECF">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1.4发布更正（延期）公告，澄清或修改谈判文件（如果有）。</w:t>
      </w:r>
    </w:p>
    <w:p w14:paraId="04C3131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1.5供应商按谈判文件要求编制响应文件。</w:t>
      </w:r>
    </w:p>
    <w:p w14:paraId="5B1937B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2.响应文件开启与信用信息查询</w:t>
      </w:r>
    </w:p>
    <w:p w14:paraId="4B7BAE8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2.1供应商依据“提交响应文件的截止时间与地点”通过广西政府采购云平台在线提交响应文件。供应商在提交响应文件的截止时间前，可以补充、修改或撤回响应文件。</w:t>
      </w:r>
    </w:p>
    <w:p w14:paraId="3824FC2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采购人或者采购代理机构将通过“信用中国”网站(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)和中国政府采购网(www.ccgp.gov.cn)渠道查询供应商响应截止时间当日的信用记录。</w:t>
      </w:r>
    </w:p>
    <w:p w14:paraId="185787B5">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3.谈判与评审</w:t>
      </w:r>
    </w:p>
    <w:p w14:paraId="175BCE5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3.1谈判小组签到。</w:t>
      </w:r>
    </w:p>
    <w:p w14:paraId="4919DBE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3.2采购代理机构宣布有关纪律以及谈判、评审工作程序。</w:t>
      </w:r>
    </w:p>
    <w:p w14:paraId="6CF46E4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3.3谈判小组审查确认谈判文件。谈判文件内容违反国家有关强制性规定的，谈判小组应当停止评审并向采购代理机构说明情况。</w:t>
      </w:r>
    </w:p>
    <w:p w14:paraId="45F5449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3.4谈判小组对供应商的资格进行审查。</w:t>
      </w:r>
    </w:p>
    <w:p w14:paraId="2AF6A91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3.5谈判小组审查响应文件。</w:t>
      </w:r>
    </w:p>
    <w:p w14:paraId="4921874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3.6对于未实质性响应谈判文件的响应文件由谈判小组认定响应无效，并告知该供应商。</w:t>
      </w:r>
    </w:p>
    <w:p w14:paraId="383F57B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B581DD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049ACE2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5C68C3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713AD23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3.11谈判小组按照下列方式确定提交最后报价的供应商，有特殊规定的从其规定：</w:t>
      </w:r>
    </w:p>
    <w:p w14:paraId="0539256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0262AFC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2A7E68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3.12确定进入最后报价的供应商在规定时间内提交最后报价。</w:t>
      </w:r>
    </w:p>
    <w:p w14:paraId="73B42A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2B451AD9">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成交</w:t>
      </w:r>
    </w:p>
    <w:p w14:paraId="4DB38D4B">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政府采购项目实行全流程电子化，评审报告送交、采购结果确定和结果公告均在线完成。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53FF87B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266A7B9B">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5.合同及履约验收</w:t>
      </w:r>
    </w:p>
    <w:p w14:paraId="05ECE3F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3E77D6A">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5.2成交供应商按照政策要求及合同约定缴纳履约保证金（如有）。</w:t>
      </w:r>
    </w:p>
    <w:p w14:paraId="6BC33BE5">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5.3合同履约。</w:t>
      </w:r>
    </w:p>
    <w:p w14:paraId="7A148D6C">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5.4采购人组织验收。</w:t>
      </w:r>
    </w:p>
    <w:p w14:paraId="5DE2291B">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7B877E07">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6.竞争性谈判流程图</w:t>
      </w:r>
    </w:p>
    <w:p w14:paraId="23A09AEE">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33AAC18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5B22C4">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v:textbox>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w:br w:type="page"/>
      </w:r>
    </w:p>
    <w:p w14:paraId="2B52733F">
      <w:pPr>
        <w:pStyle w:val="3"/>
        <w:numPr>
          <w:ilvl w:val="0"/>
          <w:numId w:val="0"/>
        </w:numPr>
        <w:bidi w:val="0"/>
        <w:ind w:leftChars="0"/>
        <w:jc w:val="center"/>
        <w:rPr>
          <w:rFonts w:hint="eastAsia"/>
          <w:color w:val="auto"/>
          <w:sz w:val="36"/>
          <w:szCs w:val="36"/>
          <w:highlight w:val="none"/>
        </w:rPr>
      </w:pPr>
      <w:bookmarkStart w:id="50" w:name="_Toc14924"/>
      <w:r>
        <w:rPr>
          <w:rFonts w:hint="eastAsia"/>
          <w:color w:val="auto"/>
          <w:sz w:val="36"/>
          <w:szCs w:val="36"/>
          <w:highlight w:val="none"/>
        </w:rPr>
        <w:t>第三部分</w:t>
      </w:r>
      <w:bookmarkEnd w:id="8"/>
      <w:r>
        <w:rPr>
          <w:rFonts w:hint="eastAsia"/>
          <w:color w:val="auto"/>
          <w:sz w:val="36"/>
          <w:szCs w:val="36"/>
          <w:highlight w:val="none"/>
        </w:rPr>
        <w:t xml:space="preserve">  供应商须知</w:t>
      </w:r>
      <w:bookmarkEnd w:id="9"/>
      <w:bookmarkEnd w:id="50"/>
    </w:p>
    <w:p w14:paraId="09B78D3F">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0BAC2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E63D75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F77B54">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EADC2AE">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本项目的特别规定</w:t>
            </w:r>
          </w:p>
        </w:tc>
      </w:tr>
      <w:tr w14:paraId="1594E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712E992A">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DF5D92B">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27CBDB7">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货物类，</w:t>
            </w:r>
            <w:r>
              <w:rPr>
                <w:rFonts w:hint="eastAsia" w:ascii="宋体" w:hAnsi="宋体" w:eastAsia="宋体" w:cs="宋体"/>
                <w:color w:val="auto"/>
                <w:kern w:val="0"/>
                <w:sz w:val="21"/>
                <w:szCs w:val="21"/>
                <w:highlight w:val="none"/>
              </w:rPr>
              <w:t>核心产品为：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运动员、领队、教练员服装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DD5F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42CDB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6D87B123">
            <w:pPr>
              <w:pageBreakBefore w:val="0"/>
              <w:kinsoku/>
              <w:wordWrap/>
              <w:overflowPunct/>
              <w:topLinePunct w:val="0"/>
              <w:bidi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2128260B">
            <w:pPr>
              <w:pageBreakBefore w:val="0"/>
              <w:kinsoku/>
              <w:wordWrap/>
              <w:overflowPunct/>
              <w:topLinePunct w:val="0"/>
              <w:bidi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运动员、领队、教练员服装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p>
          <w:p w14:paraId="6E2CE489">
            <w:pPr>
              <w:keepNext/>
              <w:keepLines/>
              <w:pageBreakBefore w:val="0"/>
              <w:tabs>
                <w:tab w:val="left" w:pos="432"/>
              </w:tabs>
              <w:kinsoku/>
              <w:wordWrap/>
              <w:overflowPunct/>
              <w:topLinePunct w:val="0"/>
              <w:bidi w:val="0"/>
              <w:spacing w:before="260" w:after="260" w:line="360" w:lineRule="auto"/>
              <w:outlineLvl w:val="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组委会工作人员服装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p>
          <w:p w14:paraId="1D35B422">
            <w:pPr>
              <w:keepNext/>
              <w:keepLines/>
              <w:pageBreakBefore w:val="0"/>
              <w:tabs>
                <w:tab w:val="left" w:pos="432"/>
              </w:tabs>
              <w:kinsoku/>
              <w:wordWrap/>
              <w:overflowPunct/>
              <w:topLinePunct w:val="0"/>
              <w:bidi w:val="0"/>
              <w:spacing w:before="260" w:after="260" w:line="360" w:lineRule="auto"/>
              <w:outlineLvl w:val="1"/>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志愿者服装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p>
        </w:tc>
      </w:tr>
      <w:tr w14:paraId="4E0BE0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00" w:hRule="atLeast"/>
        </w:trPr>
        <w:tc>
          <w:tcPr>
            <w:tcW w:w="629" w:type="dxa"/>
            <w:tcBorders>
              <w:top w:val="single" w:color="auto" w:sz="4" w:space="0"/>
              <w:left w:val="single" w:color="auto" w:sz="4" w:space="0"/>
              <w:bottom w:val="single" w:color="auto" w:sz="4" w:space="0"/>
              <w:right w:val="single" w:color="auto" w:sz="4" w:space="0"/>
            </w:tcBorders>
            <w:vAlign w:val="center"/>
          </w:tcPr>
          <w:p w14:paraId="72B9C356">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DDBFA3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1F0096C">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本项目不允许采购进口产品。</w:t>
            </w:r>
          </w:p>
        </w:tc>
      </w:tr>
      <w:tr w14:paraId="4BA55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7" w:hRule="atLeast"/>
        </w:trPr>
        <w:tc>
          <w:tcPr>
            <w:tcW w:w="629" w:type="dxa"/>
            <w:tcBorders>
              <w:top w:val="single" w:color="auto" w:sz="4" w:space="0"/>
              <w:left w:val="single" w:color="auto" w:sz="4" w:space="0"/>
              <w:bottom w:val="single" w:color="auto" w:sz="4" w:space="0"/>
              <w:right w:val="single" w:color="auto" w:sz="4" w:space="0"/>
            </w:tcBorders>
            <w:vAlign w:val="center"/>
          </w:tcPr>
          <w:p w14:paraId="63A78A14">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5D0EF44F">
            <w:pPr>
              <w:pageBreakBefore w:val="0"/>
              <w:kinsoku/>
              <w:wordWrap/>
              <w:overflowPunct/>
              <w:topLinePunct w:val="0"/>
              <w:bidi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56F98CE4">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不同意分包。</w:t>
            </w:r>
          </w:p>
        </w:tc>
      </w:tr>
      <w:tr w14:paraId="46FC2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10" w:hRule="atLeast"/>
        </w:trPr>
        <w:tc>
          <w:tcPr>
            <w:tcW w:w="629" w:type="dxa"/>
            <w:tcBorders>
              <w:top w:val="single" w:color="auto" w:sz="4" w:space="0"/>
              <w:left w:val="single" w:color="auto" w:sz="4" w:space="0"/>
              <w:bottom w:val="single" w:color="auto" w:sz="4" w:space="0"/>
              <w:right w:val="single" w:color="auto" w:sz="4" w:space="0"/>
            </w:tcBorders>
            <w:vAlign w:val="center"/>
          </w:tcPr>
          <w:p w14:paraId="2409A24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6A06FC4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0FF062BE">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0D055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0EA8C4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66B7C2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20E4E462">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rPr>
              <w:t>要求提供</w:t>
            </w:r>
            <w:r>
              <w:rPr>
                <w:rFonts w:hint="eastAsia" w:ascii="宋体" w:hAnsi="宋体" w:cs="宋体"/>
                <w:color w:val="auto"/>
                <w:kern w:val="0"/>
                <w:sz w:val="21"/>
                <w:szCs w:val="21"/>
                <w:highlight w:val="none"/>
                <w:lang w:val="en-US" w:eastAsia="zh-CN"/>
              </w:rPr>
              <w:t>样品。</w:t>
            </w:r>
          </w:p>
          <w:p w14:paraId="3708DC02">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b/>
                <w:bCs/>
                <w:color w:val="auto"/>
                <w:kern w:val="0"/>
                <w:sz w:val="21"/>
                <w:szCs w:val="21"/>
                <w:highlight w:val="none"/>
              </w:rPr>
              <w:t>（1）</w:t>
            </w:r>
            <w:r>
              <w:rPr>
                <w:rFonts w:hint="eastAsia" w:ascii="宋体" w:hAnsi="宋体" w:eastAsia="宋体" w:cs="宋体"/>
                <w:b/>
                <w:bCs/>
                <w:snapToGrid w:val="0"/>
                <w:color w:val="auto"/>
                <w:kern w:val="28"/>
                <w:sz w:val="21"/>
                <w:szCs w:val="21"/>
                <w:highlight w:val="none"/>
              </w:rPr>
              <w:t>样品</w:t>
            </w:r>
            <w:r>
              <w:rPr>
                <w:rFonts w:hint="eastAsia" w:ascii="宋体" w:hAnsi="宋体" w:eastAsia="宋体" w:cs="宋体"/>
                <w:b/>
                <w:bCs/>
                <w:snapToGrid w:val="0"/>
                <w:color w:val="auto"/>
                <w:kern w:val="28"/>
                <w:sz w:val="21"/>
                <w:szCs w:val="21"/>
                <w:highlight w:val="none"/>
                <w:lang w:val="en-US" w:eastAsia="zh-CN"/>
              </w:rPr>
              <w:t>种类及数量</w:t>
            </w:r>
            <w:r>
              <w:rPr>
                <w:rFonts w:hint="eastAsia" w:ascii="宋体" w:hAnsi="宋体" w:eastAsia="宋体" w:cs="宋体"/>
                <w:b/>
                <w:bCs/>
                <w:snapToGrid w:val="0"/>
                <w:color w:val="auto"/>
                <w:kern w:val="28"/>
                <w:sz w:val="21"/>
                <w:szCs w:val="21"/>
                <w:highlight w:val="none"/>
              </w:rPr>
              <w:t>：</w:t>
            </w:r>
            <w:r>
              <w:rPr>
                <w:rFonts w:hint="eastAsia" w:ascii="宋体" w:hAnsi="宋体" w:eastAsia="宋体" w:cs="宋体"/>
                <w:snapToGrid w:val="0"/>
                <w:color w:val="auto"/>
                <w:kern w:val="28"/>
                <w:sz w:val="21"/>
                <w:szCs w:val="21"/>
                <w:highlight w:val="none"/>
                <w:lang w:val="en-US" w:eastAsia="zh-CN"/>
              </w:rPr>
              <w:t>①运动员、领队、教练员服装，包含：</w:t>
            </w:r>
            <w:r>
              <w:rPr>
                <w:rFonts w:hint="eastAsia" w:ascii="宋体" w:hAnsi="宋体" w:eastAsia="宋体" w:cs="宋体"/>
                <w:snapToGrid w:val="0"/>
                <w:color w:val="auto"/>
                <w:kern w:val="28"/>
                <w:sz w:val="21"/>
                <w:szCs w:val="21"/>
                <w:highlight w:val="none"/>
              </w:rPr>
              <w:t>长袖长裤运动套装、短袖运动T恤、专业运动鞋</w:t>
            </w:r>
            <w:r>
              <w:rPr>
                <w:rFonts w:hint="eastAsia" w:ascii="宋体" w:hAnsi="宋体" w:eastAsia="宋体" w:cs="宋体"/>
                <w:snapToGrid w:val="0"/>
                <w:color w:val="auto"/>
                <w:kern w:val="28"/>
                <w:sz w:val="21"/>
                <w:szCs w:val="21"/>
                <w:highlight w:val="none"/>
                <w:lang w:val="en-US" w:eastAsia="zh-CN"/>
              </w:rPr>
              <w:t>；②组委会工作人员服装：短袖POLO衫；③志愿者服装：志愿者马甲；④以上样品需准备一式2份，密封，以邮寄或现场递交的方式，于响应文件递交截止时间前分别递交至评审主场及评审副场。</w:t>
            </w:r>
          </w:p>
          <w:p w14:paraId="743C4E84">
            <w:pPr>
              <w:pageBreakBefore w:val="0"/>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color w:val="auto"/>
                <w:kern w:val="0"/>
                <w:sz w:val="21"/>
                <w:szCs w:val="21"/>
                <w:highlight w:val="none"/>
              </w:rPr>
              <w:t>（2）</w:t>
            </w:r>
            <w:r>
              <w:rPr>
                <w:rFonts w:hint="eastAsia" w:ascii="宋体" w:hAnsi="宋体" w:eastAsia="宋体" w:cs="宋体"/>
                <w:b/>
                <w:bCs/>
                <w:snapToGrid w:val="0"/>
                <w:color w:val="auto"/>
                <w:kern w:val="28"/>
                <w:sz w:val="21"/>
                <w:szCs w:val="21"/>
                <w:highlight w:val="none"/>
              </w:rPr>
              <w:t>样品制作的标准和要求：</w:t>
            </w:r>
          </w:p>
          <w:p w14:paraId="3AC3D08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①</w:t>
            </w:r>
            <w:r>
              <w:rPr>
                <w:rFonts w:hint="eastAsia" w:ascii="宋体" w:hAnsi="宋体" w:eastAsia="宋体" w:cs="宋体"/>
                <w:color w:val="auto"/>
                <w:sz w:val="21"/>
                <w:szCs w:val="21"/>
                <w:highlight w:val="none"/>
                <w:u w:val="none"/>
                <w:vertAlign w:val="baseline"/>
                <w:lang w:val="en-US" w:eastAsia="zh-CN"/>
              </w:rPr>
              <w:t>样品面料、辅料、版型、工艺、配色、标识工艺必须完全响应本</w:t>
            </w:r>
            <w:r>
              <w:rPr>
                <w:rFonts w:hint="eastAsia" w:ascii="宋体" w:hAnsi="宋体" w:cs="宋体"/>
                <w:color w:val="auto"/>
                <w:sz w:val="21"/>
                <w:szCs w:val="21"/>
                <w:highlight w:val="none"/>
                <w:u w:val="none"/>
                <w:vertAlign w:val="baseline"/>
                <w:lang w:val="en-US" w:eastAsia="zh-CN"/>
              </w:rPr>
              <w:t>项目</w:t>
            </w:r>
            <w:r>
              <w:rPr>
                <w:rFonts w:hint="eastAsia" w:ascii="宋体" w:hAnsi="宋体" w:eastAsia="宋体" w:cs="宋体"/>
                <w:color w:val="auto"/>
                <w:sz w:val="21"/>
                <w:szCs w:val="21"/>
                <w:highlight w:val="none"/>
                <w:u w:val="none"/>
                <w:vertAlign w:val="baseline"/>
                <w:lang w:val="en-US" w:eastAsia="zh-CN"/>
              </w:rPr>
              <w:t>采购需求</w:t>
            </w:r>
            <w:r>
              <w:rPr>
                <w:rFonts w:hint="eastAsia" w:ascii="宋体" w:hAnsi="宋体" w:cs="宋体"/>
                <w:color w:val="auto"/>
                <w:sz w:val="21"/>
                <w:szCs w:val="21"/>
                <w:highlight w:val="none"/>
                <w:u w:val="none"/>
                <w:vertAlign w:val="baseline"/>
                <w:lang w:val="en-US" w:eastAsia="zh-CN"/>
              </w:rPr>
              <w:t>的</w:t>
            </w:r>
            <w:r>
              <w:rPr>
                <w:rFonts w:hint="eastAsia" w:ascii="宋体" w:hAnsi="宋体" w:eastAsia="宋体" w:cs="宋体"/>
                <w:color w:val="auto"/>
                <w:sz w:val="21"/>
                <w:szCs w:val="21"/>
                <w:highlight w:val="none"/>
                <w:u w:val="none"/>
                <w:vertAlign w:val="baseline"/>
                <w:lang w:val="en-US" w:eastAsia="zh-CN"/>
              </w:rPr>
              <w:t>质量技术要求，不得简化、降级；款式可以参考采购人提供的样式，也可以自行设计；</w:t>
            </w:r>
          </w:p>
          <w:p w14:paraId="600AFE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②</w:t>
            </w:r>
            <w:r>
              <w:rPr>
                <w:rFonts w:hint="eastAsia" w:ascii="宋体" w:hAnsi="宋体" w:eastAsia="宋体" w:cs="宋体"/>
                <w:color w:val="auto"/>
                <w:sz w:val="21"/>
                <w:szCs w:val="21"/>
                <w:highlight w:val="none"/>
                <w:u w:val="none"/>
                <w:vertAlign w:val="baseline"/>
                <w:lang w:val="en-US" w:eastAsia="zh-CN"/>
              </w:rPr>
              <w:t>样品需附带面料小样，以及具备</w:t>
            </w:r>
            <w:r>
              <w:rPr>
                <w:rFonts w:hint="eastAsia" w:ascii="宋体" w:hAnsi="宋体" w:eastAsia="宋体" w:cs="宋体"/>
                <w:color w:val="auto"/>
                <w:sz w:val="21"/>
                <w:szCs w:val="21"/>
                <w:highlight w:val="none"/>
                <w:u w:val="none"/>
                <w:lang w:val="en-US" w:eastAsia="zh-CN"/>
              </w:rPr>
              <w:t>CMA资质的第三方检测机构出具的面料检测报告</w:t>
            </w:r>
            <w:r>
              <w:rPr>
                <w:rFonts w:hint="eastAsia" w:ascii="宋体" w:hAnsi="宋体" w:eastAsia="宋体" w:cs="宋体"/>
                <w:color w:val="auto"/>
                <w:sz w:val="21"/>
                <w:szCs w:val="21"/>
                <w:highlight w:val="none"/>
                <w:u w:val="none"/>
                <w:vertAlign w:val="baseline"/>
                <w:lang w:val="en-US" w:eastAsia="zh-CN"/>
              </w:rPr>
              <w:t>，并加盖供应商公章；</w:t>
            </w:r>
          </w:p>
          <w:p w14:paraId="17B47E0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③</w:t>
            </w:r>
            <w:r>
              <w:rPr>
                <w:rFonts w:hint="eastAsia" w:ascii="宋体" w:hAnsi="宋体" w:eastAsia="宋体" w:cs="宋体"/>
                <w:color w:val="auto"/>
                <w:sz w:val="21"/>
                <w:szCs w:val="21"/>
                <w:highlight w:val="none"/>
                <w:u w:val="none"/>
                <w:vertAlign w:val="baseline"/>
                <w:lang w:val="en-US" w:eastAsia="zh-CN"/>
              </w:rPr>
              <w:t>每件样品需张贴标签，标注项目名称、供应商名称、样品品类、尺码、材质说明；</w:t>
            </w:r>
          </w:p>
          <w:p w14:paraId="7E715ADB">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④</w:t>
            </w:r>
            <w:r>
              <w:rPr>
                <w:rFonts w:hint="eastAsia" w:ascii="宋体" w:hAnsi="宋体" w:eastAsia="宋体" w:cs="宋体"/>
                <w:color w:val="auto"/>
                <w:sz w:val="21"/>
                <w:szCs w:val="21"/>
                <w:highlight w:val="none"/>
                <w:u w:val="none"/>
                <w:vertAlign w:val="baseline"/>
                <w:lang w:val="en-US" w:eastAsia="zh-CN"/>
              </w:rPr>
              <w:t>所有样品需无偿提交采购人，评审结束后采购人统一留存归档，不予退还。</w:t>
            </w:r>
          </w:p>
          <w:p w14:paraId="668504B4">
            <w:pPr>
              <w:pageBreakBefore w:val="0"/>
              <w:numPr>
                <w:ilvl w:val="0"/>
                <w:numId w:val="0"/>
              </w:numPr>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snapToGrid w:val="0"/>
                <w:color w:val="auto"/>
                <w:kern w:val="28"/>
                <w:sz w:val="21"/>
                <w:szCs w:val="21"/>
                <w:highlight w:val="none"/>
                <w:lang w:val="en-US" w:eastAsia="zh-CN" w:bidi="ar-SA"/>
              </w:rPr>
              <w:t>（3）</w:t>
            </w:r>
            <w:r>
              <w:rPr>
                <w:rFonts w:hint="eastAsia" w:ascii="宋体" w:hAnsi="宋体" w:eastAsia="宋体" w:cs="宋体"/>
                <w:b/>
                <w:bCs/>
                <w:color w:val="auto"/>
                <w:kern w:val="0"/>
                <w:sz w:val="21"/>
                <w:szCs w:val="21"/>
                <w:highlight w:val="none"/>
              </w:rPr>
              <w:t>样品的评审方法以及评审标准</w:t>
            </w:r>
            <w:r>
              <w:rPr>
                <w:rFonts w:hint="eastAsia" w:ascii="宋体" w:hAnsi="宋体" w:eastAsia="宋体" w:cs="宋体"/>
                <w:b/>
                <w:bCs/>
                <w:snapToGrid w:val="0"/>
                <w:color w:val="auto"/>
                <w:kern w:val="28"/>
                <w:sz w:val="21"/>
                <w:szCs w:val="21"/>
                <w:highlight w:val="none"/>
              </w:rPr>
              <w:t>：</w:t>
            </w:r>
          </w:p>
          <w:p w14:paraId="4A7E36D9">
            <w:pPr>
              <w:pageBreakBefore w:val="0"/>
              <w:numPr>
                <w:ilvl w:val="0"/>
                <w:numId w:val="0"/>
              </w:numPr>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①</w:t>
            </w:r>
            <w:r>
              <w:rPr>
                <w:rFonts w:hint="eastAsia" w:ascii="宋体" w:hAnsi="宋体" w:eastAsia="宋体" w:cs="宋体"/>
                <w:snapToGrid w:val="0"/>
                <w:color w:val="auto"/>
                <w:kern w:val="28"/>
                <w:sz w:val="21"/>
                <w:szCs w:val="21"/>
                <w:highlight w:val="none"/>
              </w:rPr>
              <w:t>面料质感、速干透气、抗皱耐磨性能；</w:t>
            </w:r>
          </w:p>
          <w:p w14:paraId="23562E8D">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②</w:t>
            </w:r>
            <w:r>
              <w:rPr>
                <w:rFonts w:hint="eastAsia" w:ascii="宋体" w:hAnsi="宋体" w:eastAsia="宋体" w:cs="宋体"/>
                <w:snapToGrid w:val="0"/>
                <w:color w:val="auto"/>
                <w:kern w:val="28"/>
                <w:sz w:val="21"/>
                <w:szCs w:val="21"/>
                <w:highlight w:val="none"/>
              </w:rPr>
              <w:t>版型剪裁、弹力、舒适度、做工走线；</w:t>
            </w:r>
          </w:p>
          <w:p w14:paraId="56D1025B">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③</w:t>
            </w:r>
            <w:r>
              <w:rPr>
                <w:rFonts w:hint="eastAsia" w:ascii="宋体" w:hAnsi="宋体" w:eastAsia="宋体" w:cs="宋体"/>
                <w:snapToGrid w:val="0"/>
                <w:color w:val="auto"/>
                <w:kern w:val="28"/>
                <w:sz w:val="21"/>
                <w:szCs w:val="21"/>
                <w:highlight w:val="none"/>
              </w:rPr>
              <w:t>色彩还原度、配色搭配效果；</w:t>
            </w:r>
          </w:p>
          <w:p w14:paraId="1FDB1CFA">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④</w:t>
            </w:r>
            <w:r>
              <w:rPr>
                <w:rFonts w:hint="eastAsia" w:ascii="宋体" w:hAnsi="宋体" w:eastAsia="宋体" w:cs="宋体"/>
                <w:snapToGrid w:val="0"/>
                <w:color w:val="auto"/>
                <w:kern w:val="28"/>
                <w:sz w:val="21"/>
                <w:szCs w:val="21"/>
                <w:highlight w:val="none"/>
              </w:rPr>
              <w:t>LOGO 标识牢固度、美观度、工艺水准；</w:t>
            </w:r>
          </w:p>
          <w:p w14:paraId="665F409A">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⑤鞋品做工与耐用性；</w:t>
            </w:r>
          </w:p>
          <w:p w14:paraId="133ABF5E">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28"/>
                <w:sz w:val="21"/>
                <w:szCs w:val="21"/>
                <w:highlight w:val="none"/>
              </w:rPr>
              <w:t>⑥整体视觉是否契合北海滨海城市、残特奥体育精神定位。</w:t>
            </w:r>
            <w:r>
              <w:rPr>
                <w:rFonts w:hint="eastAsia" w:ascii="宋体" w:hAnsi="宋体" w:eastAsia="宋体" w:cs="宋体"/>
                <w:color w:val="auto"/>
                <w:kern w:val="0"/>
                <w:sz w:val="21"/>
                <w:szCs w:val="21"/>
                <w:highlight w:val="none"/>
              </w:rPr>
              <w:t>；</w:t>
            </w:r>
          </w:p>
          <w:p w14:paraId="4DA4420C">
            <w:pPr>
              <w:pageBreakBefore w:val="0"/>
              <w:numPr>
                <w:ilvl w:val="0"/>
                <w:numId w:val="7"/>
              </w:numPr>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需要随样品提交检测报告：</w:t>
            </w:r>
            <w:r>
              <w:rPr>
                <w:rFonts w:hint="eastAsia" w:ascii="宋体" w:hAnsi="宋体" w:cs="宋体"/>
                <w:color w:val="auto"/>
                <w:kern w:val="0"/>
                <w:sz w:val="21"/>
                <w:szCs w:val="21"/>
                <w:highlight w:val="none"/>
                <w:lang w:val="en-US" w:eastAsia="zh-CN"/>
              </w:rPr>
              <w:t>由</w:t>
            </w:r>
            <w:r>
              <w:rPr>
                <w:rFonts w:hint="eastAsia" w:ascii="宋体" w:hAnsi="宋体" w:eastAsia="宋体" w:cs="宋体"/>
                <w:color w:val="auto"/>
                <w:sz w:val="21"/>
                <w:szCs w:val="21"/>
                <w:highlight w:val="none"/>
              </w:rPr>
              <w:t>具备CMA资质的第三方检测机构出具的面料检测报告，并加盖供应商公章</w:t>
            </w:r>
            <w:r>
              <w:rPr>
                <w:rFonts w:hint="eastAsia" w:ascii="宋体" w:hAnsi="宋体" w:eastAsia="宋体" w:cs="宋体"/>
                <w:color w:val="auto"/>
                <w:kern w:val="0"/>
                <w:sz w:val="21"/>
                <w:szCs w:val="21"/>
                <w:highlight w:val="none"/>
              </w:rPr>
              <w:t>；检测内容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甲醛含量、pH值、染色牢度、异味、可分解致癌芳香胺染料等指标符合GB18401-2010《国家纺织产品基本安全技术规范》B类（直接接触皮肤产品）合格标准</w:t>
            </w:r>
            <w:r>
              <w:rPr>
                <w:rFonts w:hint="eastAsia" w:ascii="宋体" w:hAnsi="宋体" w:eastAsia="宋体" w:cs="宋体"/>
                <w:color w:val="auto"/>
                <w:kern w:val="0"/>
                <w:sz w:val="21"/>
                <w:szCs w:val="21"/>
                <w:highlight w:val="none"/>
              </w:rPr>
              <w:t>。</w:t>
            </w:r>
          </w:p>
          <w:p w14:paraId="4EE2C495">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（5）提供样品的时间：</w:t>
            </w:r>
            <w:r>
              <w:rPr>
                <w:rFonts w:hint="eastAsia" w:ascii="宋体" w:hAnsi="宋体" w:eastAsia="宋体" w:cs="宋体"/>
                <w:color w:val="auto"/>
                <w:sz w:val="21"/>
                <w:szCs w:val="21"/>
                <w:highlight w:val="none"/>
                <w:lang w:val="en-US" w:eastAsia="zh-CN"/>
              </w:rPr>
              <w:t>于响应文件递交截止时间前分别递交至评审主场及评审副场。</w:t>
            </w:r>
          </w:p>
          <w:p w14:paraId="0570E934">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评审主场：北海市海城区银河城市科技产业城2幢0101号 韦丽丹 0779-3928925</w:t>
            </w:r>
          </w:p>
          <w:p w14:paraId="502F73D7">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评审副场：广西北部湾宏亚建设管理有限公司靖西分公司（靖西市吉祥路古力屯三产用地峰珲体育三楼） 农工 0776-6180899</w:t>
            </w:r>
          </w:p>
          <w:p w14:paraId="4C2482D9">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请供应商在上述时间内提供样品</w:t>
            </w:r>
            <w:r>
              <w:rPr>
                <w:rFonts w:hint="eastAsia" w:ascii="宋体" w:hAnsi="宋体" w:eastAsia="宋体" w:cs="宋体"/>
                <w:color w:val="auto"/>
                <w:sz w:val="21"/>
                <w:szCs w:val="21"/>
                <w:highlight w:val="none"/>
                <w:lang w:val="en-US" w:eastAsia="zh-CN"/>
              </w:rPr>
              <w:t>至指定地点</w:t>
            </w:r>
            <w:r>
              <w:rPr>
                <w:rFonts w:hint="eastAsia" w:ascii="宋体" w:hAnsi="宋体" w:eastAsia="宋体" w:cs="宋体"/>
                <w:color w:val="auto"/>
                <w:sz w:val="21"/>
                <w:szCs w:val="21"/>
                <w:highlight w:val="none"/>
              </w:rPr>
              <w:t>。超过截止时间的，采购人或采购代理机构将不予接收。</w:t>
            </w:r>
          </w:p>
          <w:p w14:paraId="510DD0DC">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(6)采购活动结束后，</w:t>
            </w:r>
            <w:r>
              <w:rPr>
                <w:rFonts w:hint="eastAsia" w:ascii="宋体" w:hAnsi="宋体" w:eastAsia="宋体" w:cs="宋体"/>
                <w:color w:val="auto"/>
                <w:sz w:val="21"/>
                <w:szCs w:val="21"/>
                <w:highlight w:val="none"/>
                <w:lang w:val="en-US" w:eastAsia="zh-CN"/>
              </w:rPr>
              <w:t>样品由采购人统一留存归档，不予退还</w:t>
            </w:r>
            <w:r>
              <w:rPr>
                <w:rFonts w:hint="eastAsia" w:ascii="宋体" w:hAnsi="宋体" w:eastAsia="宋体" w:cs="宋体"/>
                <w:color w:val="auto"/>
                <w:sz w:val="21"/>
                <w:szCs w:val="21"/>
                <w:highlight w:val="none"/>
              </w:rPr>
              <w:t>；对于成交人提供的样品，采购人将进行保管、封存，并作为履约验收的参考。</w:t>
            </w:r>
          </w:p>
          <w:p w14:paraId="7CFF37C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（7）制作、运输、安装和保管样品所发生的一切费用由供应商自理。</w:t>
            </w:r>
          </w:p>
        </w:tc>
      </w:tr>
      <w:tr w14:paraId="40E6D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9" w:hRule="atLeast"/>
        </w:trPr>
        <w:tc>
          <w:tcPr>
            <w:tcW w:w="629" w:type="dxa"/>
            <w:tcBorders>
              <w:top w:val="single" w:color="auto" w:sz="4" w:space="0"/>
              <w:left w:val="single" w:color="auto" w:sz="4" w:space="0"/>
              <w:bottom w:val="single" w:color="auto" w:sz="4" w:space="0"/>
              <w:right w:val="single" w:color="auto" w:sz="4" w:space="0"/>
            </w:tcBorders>
            <w:vAlign w:val="center"/>
          </w:tcPr>
          <w:p w14:paraId="6B09089C">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926420C">
            <w:pPr>
              <w:pageBreakBefore w:val="0"/>
              <w:kinsoku/>
              <w:wordWrap/>
              <w:overflowPunct/>
              <w:topLinePunct w:val="0"/>
              <w:bidi w:val="0"/>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3E1F5932">
            <w:pPr>
              <w:pageBreakBefore w:val="0"/>
              <w:kinsoku/>
              <w:wordWrap/>
              <w:overflowPunct/>
              <w:topLinePunct w:val="0"/>
              <w:bidi w:val="0"/>
              <w:spacing w:line="360" w:lineRule="auto"/>
              <w:rPr>
                <w:rFonts w:hint="eastAsia" w:ascii="宋体" w:hAnsi="宋体" w:eastAsia="宋体" w:cs="宋体"/>
                <w:b/>
                <w:color w:val="auto"/>
                <w:kern w:val="0"/>
                <w:sz w:val="21"/>
                <w:szCs w:val="21"/>
                <w:highlight w:val="none"/>
                <w:lang w:val="zh-CN"/>
              </w:rPr>
            </w:pPr>
            <w:sdt>
              <w:sdtPr>
                <w:rPr>
                  <w:rFonts w:hint="eastAsia" w:ascii="宋体" w:hAnsi="宋体" w:eastAsia="宋体" w:cs="宋体"/>
                  <w:color w:val="auto"/>
                  <w:kern w:val="0"/>
                  <w:sz w:val="21"/>
                  <w:szCs w:val="21"/>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747B4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29430AB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458A08F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4D9C36B">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（1）资格证明文件：见谈判文件第三部分 六。</w:t>
            </w:r>
          </w:p>
          <w:p w14:paraId="3F5B19CF">
            <w:pPr>
              <w:pageBreakBefore w:val="0"/>
              <w:kinsoku/>
              <w:wordWrap/>
              <w:overflowPunct/>
              <w:topLinePunct w:val="0"/>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zh-CN"/>
              </w:rPr>
              <w:t>供应商未提供有效的资格证明文件的，视为供应商不具备谈判文件中规定的资格要求，响应无效。</w:t>
            </w:r>
          </w:p>
        </w:tc>
      </w:tr>
      <w:tr w14:paraId="5B9D9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001CE5D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13F6C9CF">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30342F33">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（2）资信证明文件：根据谈判文件采购需求等有关要求提供。</w:t>
            </w:r>
          </w:p>
        </w:tc>
      </w:tr>
      <w:tr w14:paraId="0FB65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96855F1">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6E8797A">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53B63C9">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3E6F3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8D1FC6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D61509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4AB57DB7">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有关本项目实施所需的所有费用（含税费）均计入最后报价。《最后报价</w:t>
            </w:r>
            <w:r>
              <w:rPr>
                <w:rFonts w:hint="eastAsia" w:ascii="宋体" w:hAnsi="宋体" w:eastAsia="宋体" w:cs="宋体"/>
                <w:color w:val="auto"/>
                <w:sz w:val="21"/>
                <w:szCs w:val="21"/>
                <w:highlight w:val="none"/>
              </w:rPr>
              <w:t>一览表（报价表）</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是最后报价的唯一载体</w:t>
            </w:r>
            <w:r>
              <w:rPr>
                <w:rFonts w:hint="eastAsia" w:ascii="宋体" w:hAnsi="宋体" w:eastAsia="宋体" w:cs="宋体"/>
                <w:color w:val="auto"/>
                <w:kern w:val="0"/>
                <w:sz w:val="21"/>
                <w:szCs w:val="21"/>
                <w:highlight w:val="none"/>
                <w:lang w:val="zh-CN"/>
              </w:rPr>
              <w:t>。谈判文件中价格全部采用人民币报价。谈判文件未列明，而供应商认为必需的费用也需列入报价。</w:t>
            </w:r>
            <w:r>
              <w:rPr>
                <w:rFonts w:hint="eastAsia" w:ascii="宋体" w:hAnsi="宋体" w:eastAsia="宋体" w:cs="宋体"/>
                <w:b/>
                <w:color w:val="auto"/>
                <w:kern w:val="0"/>
                <w:sz w:val="21"/>
                <w:szCs w:val="21"/>
                <w:highlight w:val="none"/>
                <w:lang w:val="zh-CN"/>
              </w:rPr>
              <w:t>提醒：验收时检测费用由采购人承担，不包含在最后报价中。</w:t>
            </w:r>
          </w:p>
          <w:p w14:paraId="45335D2C">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最后报价出现下列情形的，响应无效：</w:t>
            </w:r>
          </w:p>
          <w:p w14:paraId="6D1C1105">
            <w:pPr>
              <w:pageBreakBefore w:val="0"/>
              <w:kinsoku/>
              <w:wordWrap/>
              <w:overflowPunct/>
              <w:topLinePunct w:val="0"/>
              <w:bidi w:val="0"/>
              <w:snapToGrid w:val="0"/>
              <w:spacing w:line="360" w:lineRule="auto"/>
              <w:ind w:firstLine="422"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响应文件出现不是唯一的、有选择性的最后报价的；</w:t>
            </w:r>
          </w:p>
          <w:p w14:paraId="23E9384A">
            <w:pPr>
              <w:pageBreakBefore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最后报价超过谈判文件中规定的预算金额或者最高限价的;</w:t>
            </w:r>
          </w:p>
          <w:p w14:paraId="32242F98">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供应商对根据修正原则修正后的报价不确认的</w:t>
            </w:r>
            <w:r>
              <w:rPr>
                <w:rFonts w:hint="eastAsia" w:ascii="宋体" w:hAnsi="宋体" w:eastAsia="宋体" w:cs="宋体"/>
                <w:b/>
                <w:color w:val="auto"/>
                <w:sz w:val="21"/>
                <w:szCs w:val="21"/>
                <w:highlight w:val="none"/>
              </w:rPr>
              <w:t>。</w:t>
            </w:r>
          </w:p>
        </w:tc>
      </w:tr>
      <w:tr w14:paraId="7F084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4AF0EFD9">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843" w:type="dxa"/>
            <w:tcBorders>
              <w:top w:val="single" w:color="000000" w:sz="8" w:space="0"/>
              <w:left w:val="single" w:color="000000" w:sz="2" w:space="0"/>
              <w:bottom w:val="nil"/>
              <w:right w:val="single" w:color="000000" w:sz="8" w:space="0"/>
            </w:tcBorders>
            <w:vAlign w:val="center"/>
          </w:tcPr>
          <w:p w14:paraId="4305B2C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12CC919D">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720D48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rPr>
              <w:t>供应商成交后也可在“广西政府采购云”平台申请政采贷：操作路径：登录广西政府采购云平台-金融服务中心-【融资服务】，可在热门申请中选择产品直接申请。</w:t>
            </w:r>
          </w:p>
        </w:tc>
      </w:tr>
      <w:tr w14:paraId="78F54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4EB5FDF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68053EE9">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0425E619">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不接受。</w:t>
            </w:r>
          </w:p>
          <w:p w14:paraId="705C095D">
            <w:pPr>
              <w:pageBreakBefore w:val="0"/>
              <w:kinsoku/>
              <w:wordWrap/>
              <w:overflowPunct/>
              <w:topLinePunct w:val="0"/>
              <w:bidi w:val="0"/>
              <w:spacing w:line="360" w:lineRule="auto"/>
              <w:rPr>
                <w:rFonts w:hint="eastAsia" w:ascii="宋体" w:hAnsi="宋体" w:eastAsia="宋体" w:cs="宋体"/>
                <w:color w:val="auto"/>
                <w:kern w:val="28"/>
                <w:sz w:val="21"/>
                <w:szCs w:val="21"/>
                <w:highlight w:val="none"/>
              </w:rPr>
            </w:pPr>
            <w:sdt>
              <w:sdtPr>
                <w:rPr>
                  <w:rFonts w:hint="eastAsia" w:ascii="宋体" w:hAnsi="宋体" w:eastAsia="宋体" w:cs="宋体"/>
                  <w:color w:val="auto"/>
                  <w:kern w:val="0"/>
                  <w:sz w:val="21"/>
                  <w:szCs w:val="21"/>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B</w:t>
            </w:r>
            <w:r>
              <w:rPr>
                <w:rFonts w:hint="eastAsia" w:ascii="宋体" w:hAnsi="宋体" w:eastAsia="宋体" w:cs="宋体"/>
                <w:color w:val="auto"/>
                <w:sz w:val="21"/>
                <w:szCs w:val="21"/>
                <w:highlight w:val="none"/>
              </w:rPr>
              <w:t>接受</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8"/>
                <w:sz w:val="21"/>
                <w:szCs w:val="21"/>
                <w:highlight w:val="none"/>
              </w:rPr>
              <w:t>备份响应文件送达地点：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8"/>
                <w:sz w:val="21"/>
                <w:szCs w:val="21"/>
                <w:highlight w:val="none"/>
              </w:rPr>
              <w:t>；备份响应文件签收人员联系电话：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采购人、采购代理机构不强制或变相强制供应商提交备份响应文件。</w:t>
            </w:r>
          </w:p>
        </w:tc>
      </w:tr>
      <w:tr w14:paraId="3628F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7639DA3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60158FE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0E36B2A6">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联合体</w:t>
            </w:r>
            <w:r>
              <w:rPr>
                <w:rFonts w:hint="eastAsia" w:ascii="宋体" w:hAnsi="宋体" w:eastAsia="宋体" w:cs="宋体"/>
                <w:color w:val="auto"/>
                <w:kern w:val="28"/>
                <w:sz w:val="21"/>
                <w:szCs w:val="21"/>
                <w:highlight w:val="none"/>
              </w:rPr>
              <w:t>响应</w:t>
            </w:r>
            <w:r>
              <w:rPr>
                <w:rFonts w:hint="eastAsia" w:ascii="宋体" w:hAnsi="宋体" w:eastAsia="宋体" w:cs="宋体"/>
                <w:snapToGrid w:val="0"/>
                <w:color w:val="auto"/>
                <w:kern w:val="28"/>
                <w:sz w:val="21"/>
                <w:szCs w:val="21"/>
                <w:highlight w:val="none"/>
              </w:rPr>
              <w:t>的，联合体各方分别提供与联合体协议中规定的分工内容相应的业绩证明材料，业绩数量以提供材料较少的一方为准。</w:t>
            </w:r>
          </w:p>
        </w:tc>
      </w:tr>
      <w:tr w14:paraId="5766A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21DE084C">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7A45F925">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C6EFD60">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联合体响应的，联合体各方均需按谈判文件第五部分评审标准要求提供资信证明文件，否则视为不符合相关要求。</w:t>
            </w:r>
          </w:p>
          <w:p w14:paraId="007EC60F">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联合体响应的，联合体中有一方或者联合体成员根据分工按谈判文件第五部分评审标准要求提供资信证明文件的，视为符合了相关要求。</w:t>
            </w:r>
          </w:p>
        </w:tc>
      </w:tr>
      <w:tr w14:paraId="2E164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2085D94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41CBE583">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01DD7C88">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本谈判文件解释权属采购人及代理机构。</w:t>
            </w:r>
          </w:p>
        </w:tc>
      </w:tr>
    </w:tbl>
    <w:p w14:paraId="53216377">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4B2F4C4F">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6BBF6016">
      <w:pPr>
        <w:pageBreakBefore w:val="0"/>
        <w:kinsoku/>
        <w:wordWrap/>
        <w:overflowPunct/>
        <w:topLinePunct w:val="0"/>
        <w:bidi w:val="0"/>
        <w:adjustRightInd/>
        <w:spacing w:line="360" w:lineRule="auto"/>
        <w:ind w:firstLine="3845" w:firstLineChars="1197"/>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二、总则</w:t>
      </w:r>
    </w:p>
    <w:p w14:paraId="3FA954EB">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p>
    <w:p w14:paraId="1F1A5EE1">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适用范围</w:t>
      </w:r>
    </w:p>
    <w:p w14:paraId="662588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本谈判文件适用于该项目的邀请、响应、开启响应文件、信用信息查询、资格性审查、评审、成交、合同、验收等行为（法律、法规另有规定的，从其规定）。</w:t>
      </w:r>
    </w:p>
    <w:p w14:paraId="2373DA8F">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2.定义</w:t>
      </w:r>
    </w:p>
    <w:p w14:paraId="24B78826">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“采购人”系指谈判邀请公告中载明的本项目的采购人。</w:t>
      </w:r>
    </w:p>
    <w:p w14:paraId="3C3D41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“采购代理机构”系指谈判邀请公告中载明的本项目的采购代理机构。</w:t>
      </w:r>
    </w:p>
    <w:p w14:paraId="1FEFA1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“供应商”系指响应谈判、参加本次竞争的法人、其他组织或自然人。</w:t>
      </w:r>
    </w:p>
    <w:p w14:paraId="3B38AA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“法定代表人（负责人）”系指法人企业的法定负责人，或其他组织为法律、行政法规规定代表单位行使职权的主要负责人，或自然人本人。</w:t>
      </w:r>
    </w:p>
    <w:p w14:paraId="127BB54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“成交人”系指经评审确定的成交供应商。</w:t>
      </w:r>
    </w:p>
    <w:p w14:paraId="5DE5E2C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2.6“响应文件”系指供应商提交的商务技术文件。供应商提交最后报价后，最后报价是供应商响应文件的有效组成部分。</w:t>
      </w:r>
    </w:p>
    <w:p w14:paraId="47AB0F0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2.7“电子交易平台”系指本项目政府采购活动所依托的广西政府采购云平台（https://www.gcy.zfcg.gxzf.gov.cn/）。</w:t>
      </w:r>
    </w:p>
    <w:p w14:paraId="1F8429B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2F53FB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46C624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“书面形式”包括数据电文形式与纸质形式。数据电文形式与纸质形式的采购活动具有同等法律效力。</w:t>
      </w:r>
    </w:p>
    <w:p w14:paraId="243481A7">
      <w:pPr>
        <w:pageBreakBefore w:val="0"/>
        <w:kinsoku/>
        <w:wordWrap/>
        <w:overflowPunct/>
        <w:topLinePunct w:val="0"/>
        <w:bidi w:val="0"/>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2.10 “▲” 系指实质性要求条款， “※”系指谈判过程中可能实质性变动的内容，</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系指适用本项目的要求，“□”系指不适用本项目的要求。</w:t>
      </w:r>
    </w:p>
    <w:p w14:paraId="6AA5F0CD">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响应有效期</w:t>
      </w:r>
    </w:p>
    <w:p w14:paraId="032BF7A6">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b/>
          <w:color w:val="auto"/>
          <w:sz w:val="21"/>
          <w:szCs w:val="21"/>
          <w:highlight w:val="none"/>
        </w:rPr>
        <w:t>响应有效期为从提交响应文件的截止之日起60天。供应商的响应文件中承诺的响应有效期少于谈判文件中载明的谈判有效期的，响应无效。</w:t>
      </w:r>
    </w:p>
    <w:p w14:paraId="358DBA6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3.2响应文件合格提交后，自响应截止日期起，在响应有效期内有效。</w:t>
      </w:r>
    </w:p>
    <w:p w14:paraId="28E97C9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拒绝延长谈判有效期的供应商不得再参与该项目后续采购活动。</w:t>
      </w:r>
    </w:p>
    <w:p w14:paraId="071DB274">
      <w:pPr>
        <w:pageBreakBefore w:val="0"/>
        <w:tabs>
          <w:tab w:val="left" w:pos="378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4．响应费用</w:t>
      </w:r>
    </w:p>
    <w:p w14:paraId="0E139D3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供应商需自行承担涉及响应的一切费用</w:t>
      </w:r>
      <w:r>
        <w:rPr>
          <w:rFonts w:hint="eastAsia" w:ascii="宋体" w:hAnsi="宋体" w:eastAsia="宋体" w:cs="宋体"/>
          <w:color w:val="auto"/>
          <w:sz w:val="21"/>
          <w:szCs w:val="21"/>
          <w:highlight w:val="none"/>
          <w:lang w:val="zh-CN"/>
        </w:rPr>
        <w:t>。</w:t>
      </w:r>
    </w:p>
    <w:p w14:paraId="7BC7B808">
      <w:pPr>
        <w:pageBreakBefore w:val="0"/>
        <w:kinsoku/>
        <w:wordWrap/>
        <w:overflowPunct/>
        <w:topLinePunct w:val="0"/>
        <w:bidi w:val="0"/>
        <w:spacing w:line="360" w:lineRule="auto"/>
        <w:jc w:val="center"/>
        <w:rPr>
          <w:rFonts w:hint="eastAsia" w:ascii="宋体" w:hAnsi="宋体" w:eastAsia="宋体" w:cs="宋体"/>
          <w:b/>
          <w:color w:val="auto"/>
          <w:sz w:val="21"/>
          <w:szCs w:val="21"/>
          <w:highlight w:val="none"/>
        </w:rPr>
      </w:pPr>
    </w:p>
    <w:p w14:paraId="539B269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三、需要落实的政府采购政策</w:t>
      </w:r>
    </w:p>
    <w:p w14:paraId="6085E01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1.是否允许采购进口产品要求</w:t>
      </w:r>
    </w:p>
    <w:p w14:paraId="425C999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优先采购向我国企业转让技术、与我国企业签订消化吸收再创新方案的供应商的进口产品</w:t>
      </w:r>
      <w:r>
        <w:rPr>
          <w:rFonts w:hint="eastAsia" w:ascii="宋体" w:hAnsi="宋体" w:eastAsia="宋体" w:cs="宋体"/>
          <w:color w:val="auto"/>
          <w:sz w:val="21"/>
          <w:szCs w:val="21"/>
          <w:highlight w:val="none"/>
        </w:rPr>
        <w:t>。</w:t>
      </w:r>
    </w:p>
    <w:p w14:paraId="59941FD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2.支持绿色发展</w:t>
      </w:r>
    </w:p>
    <w:p w14:paraId="552FC531">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1"/>
          <w:szCs w:val="21"/>
          <w:highlight w:val="none"/>
        </w:rPr>
        <w:t>▲采购人拟采购的产品属于政府强制采购的节能产品品目清单范围的，供应商相应的响应产品未获得国家确定的认证机构出具的、处于有效期之内的节能产品认证证书的，响应无效。</w:t>
      </w:r>
    </w:p>
    <w:p w14:paraId="711742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2CF6985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692F240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4A4C7F9">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3.支持中小企业发展。</w:t>
      </w:r>
    </w:p>
    <w:p w14:paraId="02C59B9C">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781B835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14:paraId="33837068">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3.2</w:t>
      </w:r>
      <w:r>
        <w:rPr>
          <w:rFonts w:hint="eastAsia" w:ascii="宋体" w:hAnsi="宋体" w:eastAsia="宋体" w:cs="宋体"/>
          <w:color w:val="auto"/>
          <w:kern w:val="0"/>
          <w:sz w:val="21"/>
          <w:szCs w:val="21"/>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58A59EC">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14:paraId="1D2014E0">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334326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3.4符合《关于促进残疾人就业政府采购政策的通知》（财库〔2017〕141号）规定的条件并提供《残疾人福利性单位声明函》（附件3）的残疾人福利性单位视同小型、微型企业；</w:t>
      </w:r>
    </w:p>
    <w:p w14:paraId="320A1D7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48EB27E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DA2448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3.7中小企业享受扶持政策获得政府采购合同的，小微企业不得将合同分包给大中型企业，中型企业不得将合同分包给大型企业。</w:t>
      </w:r>
    </w:p>
    <w:p w14:paraId="6A30F02B">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支持创新发展</w:t>
      </w:r>
    </w:p>
    <w:p w14:paraId="3D67539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采购人优先采购被认定为首台套产品和“制造精品”的自主创新产品。</w:t>
      </w:r>
    </w:p>
    <w:p w14:paraId="4210AA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78A7B191">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5.平等对待内外资企业</w:t>
      </w:r>
    </w:p>
    <w:p w14:paraId="3CC85CA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4FFF4CA">
      <w:pPr>
        <w:pStyle w:val="631"/>
        <w:pageBreakBefore w:val="0"/>
        <w:kinsoku/>
        <w:wordWrap/>
        <w:overflowPunct/>
        <w:topLinePunct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6.平等对待符合条件的破产重整企业</w:t>
      </w:r>
    </w:p>
    <w:p w14:paraId="05C698A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平等对待符合条件的破产重整企业，切实保障企业公平竞争，平等维护企业的合法利益。</w:t>
      </w:r>
    </w:p>
    <w:p w14:paraId="7335C19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32BB5B7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四、询问、质疑与投诉</w:t>
      </w:r>
    </w:p>
    <w:p w14:paraId="6D844312">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1.在线询问、质疑、投诉</w:t>
      </w:r>
    </w:p>
    <w:p w14:paraId="29FE4CF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8479758">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询问联系部门：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16B7E3B2">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w:t>
      </w:r>
      <w:r>
        <w:rPr>
          <w:rFonts w:hint="eastAsia" w:ascii="宋体" w:hAnsi="宋体" w:eastAsia="宋体" w:cs="宋体"/>
          <w:b w:val="0"/>
          <w:bCs/>
          <w:color w:val="auto"/>
          <w:sz w:val="21"/>
          <w:szCs w:val="21"/>
          <w:highlight w:val="none"/>
          <w:lang w:val="zh-CN" w:eastAsia="zh-CN"/>
        </w:rPr>
        <w:t xml:space="preserve"> </w:t>
      </w:r>
      <w:r>
        <w:rPr>
          <w:rFonts w:hint="eastAsia" w:ascii="宋体" w:hAnsi="宋体" w:eastAsia="宋体" w:cs="宋体"/>
          <w:b w:val="0"/>
          <w:bCs/>
          <w:color w:val="auto"/>
          <w:sz w:val="21"/>
          <w:szCs w:val="21"/>
          <w:highlight w:val="none"/>
          <w:lang w:val="zh-CN"/>
        </w:rPr>
        <w:t>地址：北海市海城区银河城市科技产业城2幢0101号</w:t>
      </w:r>
    </w:p>
    <w:p w14:paraId="587A8A50">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质疑联系部门：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43942AA4">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地址：北海市海城区银河城市科技产业城2幢0101号 </w:t>
      </w:r>
    </w:p>
    <w:p w14:paraId="685E3DC3">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投诉联系部门：</w:t>
      </w:r>
      <w:r>
        <w:rPr>
          <w:rFonts w:hint="eastAsia" w:ascii="宋体" w:hAnsi="宋体" w:eastAsia="宋体" w:cs="宋体"/>
          <w:b w:val="0"/>
          <w:bCs/>
          <w:color w:val="auto"/>
          <w:sz w:val="21"/>
          <w:szCs w:val="21"/>
          <w:highlight w:val="none"/>
          <w:lang w:val="zh-CN" w:eastAsia="zh-CN"/>
        </w:rPr>
        <w:t>北海市财政局政府采购管理科</w:t>
      </w:r>
      <w:r>
        <w:rPr>
          <w:rFonts w:hint="eastAsia" w:ascii="宋体" w:hAnsi="宋体" w:eastAsia="宋体" w:cs="宋体"/>
          <w:b w:val="0"/>
          <w:bCs/>
          <w:color w:val="auto"/>
          <w:sz w:val="21"/>
          <w:szCs w:val="21"/>
          <w:highlight w:val="none"/>
          <w:lang w:val="zh-CN"/>
        </w:rPr>
        <w:t xml:space="preserve">     </w:t>
      </w:r>
    </w:p>
    <w:p w14:paraId="2E7F340A">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联系电话：0779-3063975  地址：北海市海城区北部湾西路19号</w:t>
      </w:r>
    </w:p>
    <w:p w14:paraId="4C377A7C">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供应商询问</w:t>
      </w:r>
    </w:p>
    <w:p w14:paraId="251C37CB">
      <w:pPr>
        <w:pageBreakBefore w:val="0"/>
        <w:kinsoku/>
        <w:wordWrap/>
        <w:overflowPunct/>
        <w:topLinePunct w:val="0"/>
        <w:autoSpaceDE w:val="0"/>
        <w:autoSpaceDN w:val="0"/>
        <w:bidi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7CB3954">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供应商质疑</w:t>
      </w:r>
    </w:p>
    <w:p w14:paraId="74F209E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lang w:val="zh-CN"/>
        </w:rPr>
        <w:t>3</w:t>
      </w:r>
      <w:r>
        <w:rPr>
          <w:rFonts w:hint="eastAsia" w:ascii="宋体" w:hAnsi="宋体" w:eastAsia="宋体" w:cs="宋体"/>
          <w:b/>
          <w:color w:val="auto"/>
          <w:sz w:val="21"/>
          <w:szCs w:val="21"/>
          <w:highlight w:val="none"/>
        </w:rPr>
        <w:t>.1质疑提出时效</w:t>
      </w:r>
    </w:p>
    <w:p w14:paraId="09E990A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3.1.1提出质疑的供应商应当是参与所质疑项目采购活动的供应商。潜在供应商已依法获取其可质疑的采购文件的，可以对该文件提出质疑。</w:t>
      </w:r>
    </w:p>
    <w:p w14:paraId="3CAB9E0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3</w:t>
      </w:r>
      <w:r>
        <w:rPr>
          <w:rFonts w:hint="eastAsia" w:ascii="宋体" w:hAnsi="宋体" w:eastAsia="宋体" w:cs="宋体"/>
          <w:color w:val="auto"/>
          <w:sz w:val="21"/>
          <w:szCs w:val="21"/>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BC27E84">
      <w:pPr>
        <w:pStyle w:val="15"/>
        <w:pageBreakBefore w:val="0"/>
        <w:kinsoku/>
        <w:wordWrap/>
        <w:overflowPunct/>
        <w:topLinePunct w:val="0"/>
        <w:bidi w:val="0"/>
        <w:spacing w:line="360" w:lineRule="auto"/>
        <w:ind w:firstLine="380" w:firstLineChars="181"/>
        <w:rPr>
          <w:rFonts w:hint="eastAsia" w:ascii="宋体" w:hAnsi="宋体" w:eastAsia="宋体" w:cs="宋体"/>
          <w:snapToGrid/>
          <w:color w:val="auto"/>
          <w:kern w:val="2"/>
          <w:sz w:val="21"/>
          <w:szCs w:val="21"/>
          <w:highlight w:val="none"/>
        </w:rPr>
      </w:pPr>
      <w:r>
        <w:rPr>
          <w:rFonts w:hint="eastAsia" w:ascii="宋体" w:hAnsi="宋体" w:eastAsia="宋体" w:cs="宋体"/>
          <w:snapToGrid/>
          <w:color w:val="auto"/>
          <w:kern w:val="2"/>
          <w:sz w:val="21"/>
          <w:szCs w:val="21"/>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2AF451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3.1.2.2对采购过程提出质疑的，质疑期限为各采购程序环节结束之日起计算。</w:t>
      </w:r>
    </w:p>
    <w:p w14:paraId="2260A518">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3.1.2.3对采购结果提出质疑的，质疑期限自采购结果公告期限届满之日起计算。</w:t>
      </w:r>
    </w:p>
    <w:p w14:paraId="77A6A05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3.1.2.4对同一采购程序环节的质疑，供应商须一次性提出。</w:t>
      </w:r>
    </w:p>
    <w:p w14:paraId="705BFA7F">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3.2质疑答复</w:t>
      </w:r>
    </w:p>
    <w:p w14:paraId="2F2D319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3.2.1根据采购人与采购代理机构签订的采购委托协议，质疑答复责任主体如下：</w:t>
      </w:r>
    </w:p>
    <w:p w14:paraId="73D10424">
      <w:pPr>
        <w:pageBreakBefore w:val="0"/>
        <w:widowControl/>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0615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07D0E6B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质疑内容</w:t>
            </w:r>
          </w:p>
        </w:tc>
        <w:tc>
          <w:tcPr>
            <w:tcW w:w="2232" w:type="dxa"/>
            <w:vAlign w:val="center"/>
          </w:tcPr>
          <w:p w14:paraId="052C8CA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质疑答复责任主体</w:t>
            </w:r>
          </w:p>
        </w:tc>
      </w:tr>
      <w:tr w14:paraId="7C9F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C0F8C2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对采购文件提出质疑</w:t>
            </w:r>
          </w:p>
        </w:tc>
        <w:tc>
          <w:tcPr>
            <w:tcW w:w="4536" w:type="dxa"/>
            <w:vAlign w:val="center"/>
          </w:tcPr>
          <w:p w14:paraId="4C80BC7B">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对采购文件中特定资格条件、采购需求提出的质疑</w:t>
            </w:r>
          </w:p>
        </w:tc>
        <w:tc>
          <w:tcPr>
            <w:tcW w:w="2232" w:type="dxa"/>
            <w:vAlign w:val="center"/>
          </w:tcPr>
          <w:p w14:paraId="25439F3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3EE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78570F8">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76AC1682">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对采购文件中其他内容提出的质疑</w:t>
            </w:r>
          </w:p>
        </w:tc>
        <w:tc>
          <w:tcPr>
            <w:tcW w:w="2232" w:type="dxa"/>
            <w:vAlign w:val="center"/>
          </w:tcPr>
          <w:p w14:paraId="56A43EC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7021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70EC20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对采购过程提出质疑</w:t>
            </w:r>
          </w:p>
        </w:tc>
        <w:tc>
          <w:tcPr>
            <w:tcW w:w="4536" w:type="dxa"/>
            <w:vAlign w:val="center"/>
          </w:tcPr>
          <w:p w14:paraId="1792B0CF">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有关现场考察或开启响应文件前答疑会事项提出的质疑</w:t>
            </w:r>
          </w:p>
        </w:tc>
        <w:tc>
          <w:tcPr>
            <w:tcW w:w="2232" w:type="dxa"/>
            <w:vAlign w:val="center"/>
          </w:tcPr>
          <w:p w14:paraId="5EBDEB9A">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7B05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37F07A4">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0F40C9A3">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对采购过程中其它事项提出的质疑</w:t>
            </w:r>
          </w:p>
        </w:tc>
        <w:tc>
          <w:tcPr>
            <w:tcW w:w="2232" w:type="dxa"/>
            <w:vAlign w:val="center"/>
          </w:tcPr>
          <w:p w14:paraId="1FD9199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15A7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FFDCAA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对采购结果提出质疑</w:t>
            </w:r>
          </w:p>
        </w:tc>
        <w:tc>
          <w:tcPr>
            <w:tcW w:w="4536" w:type="dxa"/>
            <w:vAlign w:val="center"/>
          </w:tcPr>
          <w:p w14:paraId="450F7096">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对采购结果提出的质疑</w:t>
            </w:r>
          </w:p>
        </w:tc>
        <w:tc>
          <w:tcPr>
            <w:tcW w:w="2232" w:type="dxa"/>
            <w:vAlign w:val="center"/>
          </w:tcPr>
          <w:p w14:paraId="1F8D35D1">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bl>
    <w:p w14:paraId="395E632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注：采购人或代理机构应当协助质疑答复责任主体及时答复供应商的书面质疑。</w:t>
      </w:r>
    </w:p>
    <w:p w14:paraId="2CC1968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71531C4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2.3询问或者质疑事项可能影响采购结果的，采购人应当暂停签订合同，已经签订合同的，应当中止履行合同。</w:t>
      </w:r>
    </w:p>
    <w:p w14:paraId="4E9B9BFC">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zh-CN"/>
        </w:rPr>
        <w:t>3.3质疑函</w:t>
      </w:r>
    </w:p>
    <w:p w14:paraId="4C61DFF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3.3.1供应商提出质疑应当提交质疑函和必要的证明材料。质疑函应当包括下列内容：</w:t>
      </w:r>
    </w:p>
    <w:p w14:paraId="77178CE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3.3.1.1供应商的姓名或者名称、地址、邮编、联系人及联系电话；</w:t>
      </w:r>
    </w:p>
    <w:p w14:paraId="77FE206E">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3.3.1.2质疑项目的名称、编号；</w:t>
      </w:r>
    </w:p>
    <w:p w14:paraId="7802EB8A">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3.3.1.3具体、明确的质疑事项和与质疑事项相关的请求；</w:t>
      </w:r>
    </w:p>
    <w:p w14:paraId="428733A4">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3.3.1.4事实依据；</w:t>
      </w:r>
    </w:p>
    <w:p w14:paraId="14CB1D2D">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3.3.1.5必要的法律依据；</w:t>
      </w:r>
    </w:p>
    <w:p w14:paraId="4863795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3.3.1.6提出质疑的日期。</w:t>
      </w:r>
    </w:p>
    <w:p w14:paraId="37A54F0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3.3.2供应商提交的质疑函需一式三份。供应商为自然人的，应当由本人签字；供应商为法人或者其他组织的，应当由法定代表人、主要负责人，或者其授权代表签字或者盖章，并加盖公章。</w:t>
      </w:r>
    </w:p>
    <w:p w14:paraId="24322CC7">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质疑函范本及制作说明详见附件1。</w:t>
      </w:r>
    </w:p>
    <w:p w14:paraId="74C520EE">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4.供应商投诉</w:t>
      </w:r>
    </w:p>
    <w:p w14:paraId="05846181">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EB4E3E">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4.2供应商投诉的事项不得超出已质疑事项的范围，基于质疑答复内容提出的投诉事项除外。</w:t>
      </w:r>
    </w:p>
    <w:p w14:paraId="0AA2307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4.3供应商投诉应当有明确的请求和必要的证明材料。</w:t>
      </w:r>
    </w:p>
    <w:p w14:paraId="1EDEBA2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4.4以联合体形式参加政府采购活动的，其投诉应当由组成联合体的所有供应商共同提出。</w:t>
      </w:r>
    </w:p>
    <w:p w14:paraId="1F4560D5">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p>
    <w:p w14:paraId="76A1CB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2D92099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rPr>
        <w:t>五、谈判文件构成、修改、解释</w:t>
      </w:r>
    </w:p>
    <w:p w14:paraId="6D2A1B0B">
      <w:pPr>
        <w:pageBreakBefore w:val="0"/>
        <w:kinsoku/>
        <w:wordWrap/>
        <w:overflowPunct/>
        <w:topLinePunct w:val="0"/>
        <w:autoSpaceDE w:val="0"/>
        <w:autoSpaceDN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1．谈判文件的构成</w:t>
      </w:r>
    </w:p>
    <w:p w14:paraId="58838A4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谈判文件包括下列文件及附件</w:t>
      </w:r>
    </w:p>
    <w:p w14:paraId="2B7A06F2">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第一部分  邀请供应商</w:t>
      </w:r>
    </w:p>
    <w:p w14:paraId="301D31E3">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  竞争性谈判流程</w:t>
      </w:r>
    </w:p>
    <w:p w14:paraId="770ABA7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供应商须知</w:t>
      </w:r>
    </w:p>
    <w:p w14:paraId="59911B6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  采购需求</w:t>
      </w:r>
    </w:p>
    <w:p w14:paraId="214F99DD">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  评定标准</w:t>
      </w:r>
    </w:p>
    <w:p w14:paraId="10EACCC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  拟签订的合同文本</w:t>
      </w:r>
    </w:p>
    <w:p w14:paraId="45DFA5F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  应提交的有关格式范例</w:t>
      </w:r>
    </w:p>
    <w:p w14:paraId="78CF7E4B">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第八部分  最后报价格式</w:t>
      </w:r>
    </w:p>
    <w:p w14:paraId="3ADD08BA">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与本项目有关的</w:t>
      </w:r>
      <w:r>
        <w:rPr>
          <w:rFonts w:hint="eastAsia" w:ascii="宋体" w:hAnsi="宋体" w:eastAsia="宋体" w:cs="宋体"/>
          <w:bCs/>
          <w:color w:val="auto"/>
          <w:sz w:val="21"/>
          <w:szCs w:val="21"/>
          <w:highlight w:val="none"/>
        </w:rPr>
        <w:t>澄清或者修改的内容为谈判文件的组成部分</w:t>
      </w:r>
      <w:r>
        <w:rPr>
          <w:rFonts w:hint="eastAsia" w:ascii="宋体" w:hAnsi="宋体" w:eastAsia="宋体" w:cs="宋体"/>
          <w:color w:val="auto"/>
          <w:sz w:val="21"/>
          <w:szCs w:val="21"/>
          <w:highlight w:val="none"/>
        </w:rPr>
        <w:t>。</w:t>
      </w:r>
    </w:p>
    <w:p w14:paraId="168CDC7E">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谈判文件的澄清、修改</w:t>
      </w:r>
    </w:p>
    <w:p w14:paraId="322796DA">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2.1已获取谈判文件的潜在供应商，若有问题需要澄清，应于提交首次响应文件截止时间前，以书面形式向采购代理机构提出。</w:t>
      </w:r>
    </w:p>
    <w:p w14:paraId="456E2516">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09DE991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3098605">
      <w:pPr>
        <w:pStyle w:val="392"/>
        <w:pageBreakBefore w:val="0"/>
        <w:kinsoku/>
        <w:wordWrap/>
        <w:overflowPunct/>
        <w:topLinePunct w:val="0"/>
        <w:bidi w:val="0"/>
        <w:snapToGrid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▲响应文件未按谈判文件的澄清、修改的内容编制，又不符合实质性要求的，响应无效。</w:t>
      </w:r>
    </w:p>
    <w:p w14:paraId="454B0B6C">
      <w:pPr>
        <w:pStyle w:val="22"/>
        <w:pageBreakBefore w:val="0"/>
        <w:kinsoku/>
        <w:wordWrap/>
        <w:overflowPunct/>
        <w:topLinePunct w:val="0"/>
        <w:bidi w:val="0"/>
        <w:spacing w:line="36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287D15FB">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六、响应文件的编制</w:t>
      </w:r>
    </w:p>
    <w:p w14:paraId="58D41730">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响应文件的语言</w:t>
      </w:r>
    </w:p>
    <w:p w14:paraId="3D800B05">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响应文件及供应商与采购有关的来往通知、函件和文件均应使用中文。</w:t>
      </w:r>
    </w:p>
    <w:p w14:paraId="1B4738C7">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响应文件的组成</w:t>
      </w:r>
    </w:p>
    <w:p w14:paraId="6E77AE60">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响应文件应当包括以下主要内容（标注“</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”为实质性要求，供应商必须提供，否则谈判无效。相关格式见谈判文件第七部分）：</w:t>
      </w:r>
    </w:p>
    <w:p w14:paraId="2C20187D">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2.1 </w:t>
      </w:r>
      <w:r>
        <w:rPr>
          <w:rFonts w:hint="eastAsia" w:ascii="宋体" w:hAnsi="宋体" w:eastAsia="宋体" w:cs="宋体"/>
          <w:b/>
          <w:color w:val="auto"/>
          <w:sz w:val="21"/>
          <w:szCs w:val="21"/>
          <w:highlight w:val="none"/>
        </w:rPr>
        <w:t>资格文件</w:t>
      </w:r>
    </w:p>
    <w:p w14:paraId="6D9B95E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北海市政府采购供应商信用承诺函（格式见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0E0D90E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（2）供应商直接控股股东及出资信息表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293528F9">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（3）供应商直接管理关系信息表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33E8CD03">
      <w:pPr>
        <w:pStyle w:val="31"/>
        <w:pageBreakBefore w:val="0"/>
        <w:kinsoku/>
        <w:wordWrap/>
        <w:overflowPunct/>
        <w:topLinePunct w:val="0"/>
        <w:bidi w:val="0"/>
        <w:spacing w:line="360" w:lineRule="auto"/>
        <w:ind w:firstLine="420" w:firstLineChars="200"/>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w:t>
      </w:r>
      <w:r>
        <w:rPr>
          <w:rFonts w:hint="eastAsia" w:hAnsi="宋体" w:cs="宋体"/>
          <w:b w:val="0"/>
          <w:bCs/>
          <w:color w:val="auto"/>
          <w:sz w:val="21"/>
          <w:szCs w:val="21"/>
          <w:highlight w:val="none"/>
          <w:lang w:val="en-US" w:eastAsia="zh-CN"/>
        </w:rPr>
        <w:t>供应商认为需要提供的其他资格文件</w:t>
      </w:r>
    </w:p>
    <w:p w14:paraId="30C9492C">
      <w:pPr>
        <w:pStyle w:val="31"/>
        <w:pageBreakBefore w:val="0"/>
        <w:kinsoku/>
        <w:wordWrap/>
        <w:overflowPunct/>
        <w:topLinePunct w:val="0"/>
        <w:bidi w:val="0"/>
        <w:spacing w:line="360" w:lineRule="auto"/>
        <w:ind w:firstLine="422" w:firstLineChars="2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2.2 报价文件</w:t>
      </w:r>
    </w:p>
    <w:p w14:paraId="4578972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（1）报价一览表（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0CAC299A">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（2）供应商认为需要提供的其他有关资料。</w:t>
      </w:r>
    </w:p>
    <w:p w14:paraId="3FFDB80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2.3 商务技术文件</w:t>
      </w:r>
    </w:p>
    <w:p w14:paraId="3D3AC6C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（1）响应函（</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B429391">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）承诺函</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07E789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政府采购供应商廉洁自律承诺书</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8BC30D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）授权委托书或法定代表人（单位负责人、自然人本人）身份证明</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w:t>
      </w:r>
    </w:p>
    <w:p w14:paraId="7B367A32">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rPr>
        <w:t>商务条款偏离表</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2B4351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技术需求偏离表（格式后附）（</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D86513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zh-CN"/>
        </w:rPr>
        <w:t>）售后服务方案。供应商应以书面形式完整准确地表述售后服务承诺(范围、标准及期限等)、供应商可能增加的服务承诺，</w:t>
      </w:r>
      <w:r>
        <w:rPr>
          <w:rFonts w:hint="eastAsia" w:ascii="宋体" w:hAnsi="宋体" w:eastAsia="宋体" w:cs="宋体"/>
          <w:b w:val="0"/>
          <w:bCs/>
          <w:color w:val="auto"/>
          <w:sz w:val="21"/>
          <w:szCs w:val="21"/>
          <w:highlight w:val="none"/>
          <w:lang w:val="en-US" w:eastAsia="zh-CN"/>
        </w:rPr>
        <w:t>以及承诺质保期内免费上门提供退换货服务</w:t>
      </w:r>
      <w:r>
        <w:rPr>
          <w:rFonts w:hint="eastAsia" w:ascii="宋体" w:hAnsi="宋体" w:eastAsia="宋体" w:cs="宋体"/>
          <w:b w:val="0"/>
          <w:bCs/>
          <w:color w:val="auto"/>
          <w:sz w:val="21"/>
          <w:szCs w:val="21"/>
          <w:highlight w:val="none"/>
          <w:lang w:val="zh-CN"/>
        </w:rPr>
        <w:t>等（</w:t>
      </w:r>
      <w:r>
        <w:rPr>
          <w:rFonts w:hint="eastAsia" w:ascii="宋体" w:hAnsi="宋体" w:eastAsia="宋体" w:cs="宋体"/>
          <w:b w:val="0"/>
          <w:bCs/>
          <w:color w:val="auto"/>
          <w:sz w:val="21"/>
          <w:szCs w:val="21"/>
          <w:highlight w:val="none"/>
          <w:lang w:val="zh-CN" w:eastAsia="zh-CN"/>
        </w:rPr>
        <w:t>必须提供</w:t>
      </w:r>
      <w:r>
        <w:rPr>
          <w:rFonts w:hint="eastAsia" w:ascii="宋体" w:hAnsi="宋体" w:eastAsia="宋体" w:cs="宋体"/>
          <w:b w:val="0"/>
          <w:bCs/>
          <w:color w:val="auto"/>
          <w:sz w:val="21"/>
          <w:szCs w:val="21"/>
          <w:highlight w:val="none"/>
          <w:lang w:val="zh-CN"/>
        </w:rPr>
        <w:t>）；</w:t>
      </w:r>
    </w:p>
    <w:p w14:paraId="1A621B6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）响应产品规格配置清单（</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9A942E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w:t>
      </w:r>
      <w:r>
        <w:rPr>
          <w:rFonts w:hint="eastAsia"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lang w:val="zh-CN"/>
        </w:rPr>
        <w:t>）优惠条件及特殊承诺（</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rPr>
        <w:t>）；</w:t>
      </w:r>
    </w:p>
    <w:p w14:paraId="5BEF99A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zh-CN" w:eastAsia="zh-CN"/>
        </w:rPr>
        <w:t>（</w:t>
      </w:r>
      <w:r>
        <w:rPr>
          <w:rFonts w:hint="eastAsia"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zh-CN" w:eastAsia="zh-CN"/>
        </w:rPr>
        <w:t>）培训计划（</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eastAsia="zh-CN"/>
        </w:rPr>
        <w:t>）；</w:t>
      </w:r>
    </w:p>
    <w:p w14:paraId="7B23AD18">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11</w:t>
      </w:r>
      <w:r>
        <w:rPr>
          <w:rFonts w:hint="eastAsia" w:ascii="宋体" w:hAnsi="宋体" w:eastAsia="宋体" w:cs="宋体"/>
          <w:b w:val="0"/>
          <w:bCs/>
          <w:color w:val="auto"/>
          <w:sz w:val="21"/>
          <w:szCs w:val="21"/>
          <w:highlight w:val="none"/>
          <w:lang w:val="en-US" w:eastAsia="zh-CN"/>
        </w:rPr>
        <w:t>）随机特殊工具和备品备件清单（如有）；</w:t>
      </w:r>
    </w:p>
    <w:p w14:paraId="2FF7D89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zh-CN" w:eastAsia="zh-CN"/>
        </w:rPr>
        <w:t>供应商认为需要</w:t>
      </w:r>
      <w:r>
        <w:rPr>
          <w:rFonts w:hint="eastAsia" w:hAnsi="宋体" w:cs="宋体"/>
          <w:b w:val="0"/>
          <w:bCs/>
          <w:color w:val="auto"/>
          <w:sz w:val="21"/>
          <w:szCs w:val="21"/>
          <w:highlight w:val="none"/>
          <w:lang w:val="en-US" w:eastAsia="zh-CN"/>
        </w:rPr>
        <w:t>提供</w:t>
      </w:r>
      <w:r>
        <w:rPr>
          <w:rFonts w:hint="eastAsia" w:ascii="宋体" w:hAnsi="宋体" w:eastAsia="宋体" w:cs="宋体"/>
          <w:b w:val="0"/>
          <w:bCs/>
          <w:color w:val="auto"/>
          <w:sz w:val="21"/>
          <w:szCs w:val="21"/>
          <w:highlight w:val="none"/>
          <w:lang w:val="zh-CN" w:eastAsia="zh-CN"/>
        </w:rPr>
        <w:t>的其他技术文件或说明。</w:t>
      </w:r>
    </w:p>
    <w:p w14:paraId="79D8E33B">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响应文件的编制和签署</w:t>
      </w:r>
    </w:p>
    <w:p w14:paraId="170D35F0">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zh-CN"/>
        </w:rPr>
        <w:t>3.1各供应商在编制响应文件时请按照谈判文件第七部分规定的格式进行，混乱的编排导致响应文件被误读或谈判小组查找不到有效文件是供应商的风险。</w:t>
      </w:r>
    </w:p>
    <w:p w14:paraId="792B5736">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F1B6255">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3.3使用“广西政府采购云平台电子交易客户端”需要提前申领CA数字证书，申领流程请自行前往“</w:t>
      </w:r>
      <w:r>
        <w:rPr>
          <w:rFonts w:hint="eastAsia" w:ascii="宋体" w:hAnsi="宋体" w:eastAsia="宋体" w:cs="宋体"/>
          <w:color w:val="auto"/>
          <w:sz w:val="21"/>
          <w:szCs w:val="21"/>
          <w:highlight w:val="none"/>
        </w:rPr>
        <w:t>广西政府采购网（http://zfcg.gxzf.gov.cn/）—办事服务—下载专区</w:t>
      </w:r>
      <w:r>
        <w:rPr>
          <w:rFonts w:hint="eastAsia" w:ascii="宋体" w:hAnsi="宋体" w:eastAsia="宋体" w:cs="宋体"/>
          <w:color w:val="auto"/>
          <w:kern w:val="0"/>
          <w:sz w:val="21"/>
          <w:szCs w:val="21"/>
          <w:highlight w:val="none"/>
          <w:lang w:val="zh-CN"/>
        </w:rPr>
        <w:t>”进行查阅</w:t>
      </w:r>
    </w:p>
    <w:p w14:paraId="0A075F9C">
      <w:pPr>
        <w:pStyle w:val="392"/>
        <w:pageBreakBefore w:val="0"/>
        <w:kinsoku/>
        <w:wordWrap/>
        <w:overflowPunct/>
        <w:topLinePunct w:val="0"/>
        <w:bidi w:val="0"/>
        <w:snapToGrid w:val="0"/>
        <w:spacing w:before="0" w:line="360" w:lineRule="auto"/>
        <w:ind w:firstLine="48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3.4响应文件按照谈判文件第七部分格式要求进行签署、盖章。</w:t>
      </w:r>
      <w:r>
        <w:rPr>
          <w:rFonts w:hint="eastAsia" w:ascii="宋体" w:hAnsi="宋体" w:eastAsia="宋体" w:cs="宋体"/>
          <w:b/>
          <w:color w:val="auto"/>
          <w:sz w:val="21"/>
          <w:szCs w:val="21"/>
          <w:highlight w:val="none"/>
        </w:rPr>
        <w:t>▲供应商的响应文件未按照谈判文件要求签署、盖章的，其响应无效</w:t>
      </w:r>
      <w:r>
        <w:rPr>
          <w:rFonts w:hint="eastAsia" w:ascii="宋体" w:hAnsi="宋体" w:eastAsia="宋体" w:cs="宋体"/>
          <w:color w:val="auto"/>
          <w:sz w:val="21"/>
          <w:szCs w:val="21"/>
          <w:highlight w:val="none"/>
        </w:rPr>
        <w:t>。</w:t>
      </w:r>
    </w:p>
    <w:p w14:paraId="1DEB437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3.5为确保网上操作合法、有效和安全，供应商应当在响应截止时间前完成在“广西政府采购云平台”的身份认证，确保在电子交易过程中能够对相关数据电文进行加密和使用电子签名。</w:t>
      </w:r>
    </w:p>
    <w:p w14:paraId="31BA9487">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3.6谈判文件对响应文件签署、盖章的要求适用于电子签名、CA签章以及谈判文件明确允许的其他方式。</w:t>
      </w:r>
    </w:p>
    <w:p w14:paraId="5DB5ED4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467D9E8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7EEAC15C">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七、响应文件的提交和备份</w:t>
      </w:r>
    </w:p>
    <w:p w14:paraId="4FC07C94">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5CFDC6FF">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1.响应文件的提交、补充、修改、撤回</w:t>
      </w:r>
    </w:p>
    <w:p w14:paraId="3A831313">
      <w:pPr>
        <w:pStyle w:val="392"/>
        <w:pageBreakBefore w:val="0"/>
        <w:kinsoku/>
        <w:wordWrap/>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2BC1D9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在响应截止时间以后，不能补充、修改响应文件。</w:t>
      </w:r>
    </w:p>
    <w:p w14:paraId="3E1B516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在提交“最后报价”后，供应商不能退出谈判。</w:t>
      </w:r>
    </w:p>
    <w:p w14:paraId="676D11E7">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电子交易平台收到响应文件，将妥善保存并即时向供应商发出确认回执通知。在响应截止时间前，除供应商补充、修改或者撤回响应文件外，任何单位和个人不得解密或提取响应文件。</w:t>
      </w:r>
    </w:p>
    <w:p w14:paraId="2CAC65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采购代理机构可以视情况延长提交响应文件的截止时间。在上述情况下，采购代理机构与供应商以前在响应截止期方面的全部权利、责任和义务，将适用于延长至新的响应截止期。</w:t>
      </w:r>
    </w:p>
    <w:p w14:paraId="404E8B78">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2.备份响应文件</w:t>
      </w:r>
    </w:p>
    <w:p w14:paraId="3076BA06">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 供应商在电子交易平台传输提交响应文件后，还可以在响应截止时间前直接提交或者以邮政快递方式递交备份响应文件1份，</w:t>
      </w:r>
      <w:r>
        <w:rPr>
          <w:rFonts w:hint="eastAsia" w:ascii="宋体" w:hAnsi="宋体" w:eastAsia="宋体" w:cs="宋体"/>
          <w:b/>
          <w:color w:val="auto"/>
          <w:sz w:val="21"/>
          <w:szCs w:val="21"/>
          <w:highlight w:val="none"/>
        </w:rPr>
        <w:t>但采购人、采购代理机构不强制或变相强制供应商提交备份响应文件。</w:t>
      </w:r>
    </w:p>
    <w:p w14:paraId="7B0DA18C">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 备份响应文件须在“广西政府采购云平台投标客户端”制作生成，并储存在不可修改的</w:t>
      </w:r>
      <w:r>
        <w:rPr>
          <w:rFonts w:hint="eastAsia" w:ascii="宋体" w:hAnsi="宋体" w:eastAsia="宋体" w:cs="宋体"/>
          <w:b/>
          <w:color w:val="auto"/>
          <w:sz w:val="21"/>
          <w:szCs w:val="21"/>
          <w:highlight w:val="none"/>
        </w:rPr>
        <w:t>电子光盘等存储介质</w:t>
      </w:r>
      <w:r>
        <w:rPr>
          <w:rFonts w:hint="eastAsia" w:ascii="宋体" w:hAnsi="宋体" w:eastAsia="宋体" w:cs="宋体"/>
          <w:color w:val="auto"/>
          <w:sz w:val="21"/>
          <w:szCs w:val="21"/>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cs="宋体"/>
          <w:b/>
          <w:color w:val="auto"/>
          <w:sz w:val="21"/>
          <w:szCs w:val="21"/>
          <w:highlight w:val="none"/>
        </w:rPr>
        <w:t>▲不符合上述制作、存储、密封规定的备份响应文件将被视为无效或者被拒绝接收。</w:t>
      </w:r>
    </w:p>
    <w:p w14:paraId="5070899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直接提交备份响应文件的，供应商应于响应截止时间前在谈判公告中载明的开启响应文件的地点将备份响应文件提交给采购代理机构，采购代理机构将拒绝接受逾期送达的备份响应文件。</w:t>
      </w:r>
    </w:p>
    <w:p w14:paraId="1B108A4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以邮政快递方式递交备份响应文件的，供应商应先将备份响应文件按要求密封和标记，再进行邮政快递包装后邮寄。备份响应文件须在提交响应文件截止时间之前送达谈判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178EC374">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 ▲供应商仅提交备份响应文件，未在电子交易平台传输提交响应文件的，响应无效。</w:t>
      </w:r>
    </w:p>
    <w:p w14:paraId="0A4987BC">
      <w:pPr>
        <w:pageBreakBefore w:val="0"/>
        <w:kinsoku/>
        <w:wordWrap/>
        <w:overflowPunct/>
        <w:topLinePunct w:val="0"/>
        <w:bidi w:val="0"/>
        <w:spacing w:line="360" w:lineRule="auto"/>
        <w:rPr>
          <w:rFonts w:hint="eastAsia" w:ascii="宋体" w:hAnsi="宋体" w:eastAsia="宋体" w:cs="宋体"/>
          <w:b/>
          <w:snapToGrid w:val="0"/>
          <w:color w:val="auto"/>
          <w:sz w:val="21"/>
          <w:szCs w:val="21"/>
          <w:highlight w:val="none"/>
          <w:lang w:val="en-US" w:eastAsia="zh-CN"/>
        </w:rPr>
      </w:pPr>
      <w:r>
        <w:rPr>
          <w:rFonts w:hint="eastAsia" w:ascii="宋体" w:hAnsi="宋体" w:eastAsia="宋体" w:cs="宋体"/>
          <w:b/>
          <w:color w:val="auto"/>
          <w:sz w:val="21"/>
          <w:szCs w:val="21"/>
          <w:highlight w:val="none"/>
        </w:rPr>
        <w:t>3.</w:t>
      </w:r>
      <w:r>
        <w:rPr>
          <w:rFonts w:hint="eastAsia" w:ascii="宋体" w:hAnsi="宋体" w:eastAsia="宋体" w:cs="宋体"/>
          <w:b/>
          <w:snapToGrid w:val="0"/>
          <w:color w:val="auto"/>
          <w:kern w:val="28"/>
          <w:sz w:val="21"/>
          <w:szCs w:val="21"/>
          <w:highlight w:val="none"/>
        </w:rPr>
        <w:t>谈判保证金</w:t>
      </w:r>
      <w:r>
        <w:rPr>
          <w:rFonts w:hint="eastAsia" w:ascii="宋体" w:hAnsi="宋体" w:eastAsia="宋体" w:cs="宋体"/>
          <w:b/>
          <w:snapToGrid w:val="0"/>
          <w:color w:val="auto"/>
          <w:kern w:val="28"/>
          <w:sz w:val="21"/>
          <w:szCs w:val="21"/>
          <w:highlight w:val="none"/>
          <w:lang w:eastAsia="zh-CN"/>
        </w:rPr>
        <w:t>（</w:t>
      </w:r>
      <w:r>
        <w:rPr>
          <w:rFonts w:hint="eastAsia" w:ascii="宋体" w:hAnsi="宋体" w:eastAsia="宋体" w:cs="宋体"/>
          <w:b/>
          <w:snapToGrid w:val="0"/>
          <w:color w:val="auto"/>
          <w:kern w:val="28"/>
          <w:sz w:val="21"/>
          <w:szCs w:val="21"/>
          <w:highlight w:val="none"/>
          <w:lang w:val="en-US" w:eastAsia="zh-CN"/>
        </w:rPr>
        <w:t>本项目不收取谈判保证金）</w:t>
      </w:r>
    </w:p>
    <w:p w14:paraId="0285D89E">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保证金应当以支票、汇票、本票或者金融机构、担保机构出具的保函等非现金形式提交。</w:t>
      </w:r>
    </w:p>
    <w:p w14:paraId="06E49B25">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谈判保证金收取银行账户</w:t>
      </w:r>
    </w:p>
    <w:p w14:paraId="655B7C4A">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开户名称： </w:t>
      </w:r>
    </w:p>
    <w:p w14:paraId="6BE2B96E">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p w14:paraId="7ABD2A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p w14:paraId="73A79A52">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3.2</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在响应文件提交截止时间前撤回已提交的响应文件的，采购人或者采购代理机构应当自收到</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书面撤回通知之日起５个工作日内，退还已收取的</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保证金，但因</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自身原因导致无法及时退还的除外。</w:t>
      </w:r>
    </w:p>
    <w:p w14:paraId="1A4A9AFA">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6CF0CAFC">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4C2FE24F">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7A9D6080">
      <w:pPr>
        <w:pStyle w:val="31"/>
        <w:pageBreakBefore w:val="0"/>
        <w:kinsoku/>
        <w:wordWrap/>
        <w:overflowPunct/>
        <w:topLinePunct w:val="0"/>
        <w:bidi w:val="0"/>
        <w:spacing w:line="360" w:lineRule="auto"/>
        <w:ind w:firstLine="315" w:firstLineChars="150"/>
        <w:rPr>
          <w:rFonts w:hint="eastAsia" w:ascii="宋体" w:hAnsi="宋体" w:eastAsia="宋体" w:cs="宋体"/>
          <w:color w:val="auto"/>
          <w:sz w:val="21"/>
          <w:szCs w:val="21"/>
          <w:highlight w:val="none"/>
        </w:rPr>
      </w:pPr>
    </w:p>
    <w:p w14:paraId="7FF124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3011ACC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八、开启响应文件与信用信息查询</w:t>
      </w:r>
    </w:p>
    <w:p w14:paraId="71B6FE2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开启响应文件</w:t>
      </w:r>
    </w:p>
    <w:p w14:paraId="3263C01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1"/>
          <w:szCs w:val="21"/>
          <w:highlight w:val="none"/>
        </w:rPr>
        <w:t>供应商数量不符合规定的，不得开启响应文件。</w:t>
      </w:r>
    </w:p>
    <w:p w14:paraId="15FDC7D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45C9CC93">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1.3响应文件未在规定时间内成功解密的供应商，如提交了备份响应文件的，以备份响应文件作为依据，否则视为响应文件撤回。响应文件解密成功的供应商，其备份响应文件自动失效。</w:t>
      </w:r>
    </w:p>
    <w:p w14:paraId="57414F4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2.信用信息查询</w:t>
      </w:r>
    </w:p>
    <w:p w14:paraId="7345CB0F">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2.1信用信息查询渠道及截止时间：采购人或采购代理机构将通过“信用中国”网站(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)、中国政府采购网(www.ccgp.gov.cn)渠道查询供应商响应截止时间前的信用记录。</w:t>
      </w:r>
    </w:p>
    <w:p w14:paraId="5853DC59">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2.2信用信息查询记录和证据留存的具体方式：现场查询的供应商的信用记录、查询结果经确认后存档。</w:t>
      </w:r>
    </w:p>
    <w:p w14:paraId="5A91F2E0">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2.3信用信息的使用规则：经查询列入失信被执行人名单、重大税收违法案件当事人名单、政府采购严重违法失信行为记录名单的供应商将被拒绝参与政府采购活动。</w:t>
      </w:r>
    </w:p>
    <w:p w14:paraId="3D2E2805">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C0B13D">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p>
    <w:p w14:paraId="3E37F9B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九、提交最后报价</w:t>
      </w:r>
    </w:p>
    <w:p w14:paraId="0473639E">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u w:val="single"/>
          <w:lang w:val="zh-CN"/>
        </w:rPr>
      </w:pPr>
      <w:r>
        <w:rPr>
          <w:rFonts w:hint="eastAsia" w:ascii="宋体" w:hAnsi="宋体" w:eastAsia="宋体" w:cs="宋体"/>
          <w:b/>
          <w:color w:val="auto"/>
          <w:sz w:val="21"/>
          <w:szCs w:val="21"/>
          <w:highlight w:val="none"/>
        </w:rPr>
        <w:t>1.</w:t>
      </w:r>
      <w:r>
        <w:rPr>
          <w:rFonts w:hint="eastAsia" w:ascii="宋体" w:hAnsi="宋体" w:eastAsia="宋体" w:cs="宋体"/>
          <w:color w:val="auto"/>
          <w:sz w:val="21"/>
          <w:szCs w:val="21"/>
          <w:highlight w:val="none"/>
        </w:rPr>
        <w:t>供应商的</w:t>
      </w:r>
      <w:r>
        <w:rPr>
          <w:rFonts w:hint="eastAsia" w:ascii="宋体" w:hAnsi="宋体" w:eastAsia="宋体" w:cs="宋体"/>
          <w:b/>
          <w:color w:val="auto"/>
          <w:sz w:val="21"/>
          <w:szCs w:val="21"/>
          <w:highlight w:val="none"/>
        </w:rPr>
        <w:t>最后报价文件</w:t>
      </w:r>
      <w:r>
        <w:rPr>
          <w:rFonts w:hint="eastAsia" w:ascii="宋体" w:hAnsi="宋体" w:eastAsia="宋体" w:cs="宋体"/>
          <w:color w:val="auto"/>
          <w:sz w:val="21"/>
          <w:szCs w:val="21"/>
          <w:highlight w:val="none"/>
        </w:rPr>
        <w:t>应包括以下内容：</w:t>
      </w:r>
    </w:p>
    <w:p w14:paraId="4B8ADE01">
      <w:pPr>
        <w:pStyle w:val="31"/>
        <w:pageBreakBefore w:val="0"/>
        <w:kinsoku/>
        <w:wordWrap/>
        <w:overflowPunct/>
        <w:topLinePunct w:val="0"/>
        <w:bidi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1.1最后报价一览表；</w:t>
      </w:r>
    </w:p>
    <w:p w14:paraId="0C651D05">
      <w:pPr>
        <w:pStyle w:val="31"/>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1.2中小企业声明函（如果有）。</w:t>
      </w:r>
    </w:p>
    <w:p w14:paraId="3507E43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5AB0580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十、评审</w:t>
      </w:r>
    </w:p>
    <w:p w14:paraId="2F5FDCDC">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 评审要求：</w:t>
      </w:r>
      <w:r>
        <w:rPr>
          <w:rFonts w:hint="eastAsia" w:ascii="宋体" w:hAnsi="宋体" w:eastAsia="宋体" w:cs="宋体"/>
          <w:color w:val="auto"/>
          <w:sz w:val="21"/>
          <w:szCs w:val="21"/>
          <w:highlight w:val="none"/>
        </w:rPr>
        <w:t>详见谈判文件第五部分“评定标准”。</w:t>
      </w:r>
    </w:p>
    <w:p w14:paraId="122EE0AE">
      <w:pPr>
        <w:pageBreakBefore w:val="0"/>
        <w:kinsoku/>
        <w:wordWrap/>
        <w:overflowPunct/>
        <w:topLinePunct w:val="0"/>
        <w:bidi w:val="0"/>
        <w:adjustRightInd/>
        <w:spacing w:line="360" w:lineRule="auto"/>
        <w:jc w:val="center"/>
        <w:rPr>
          <w:rFonts w:hint="eastAsia" w:ascii="宋体" w:hAnsi="宋体" w:eastAsia="宋体" w:cs="宋体"/>
          <w:color w:val="auto"/>
          <w:sz w:val="21"/>
          <w:szCs w:val="21"/>
          <w:highlight w:val="none"/>
        </w:rPr>
      </w:pPr>
    </w:p>
    <w:p w14:paraId="61D1E34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十一、成交</w:t>
      </w:r>
    </w:p>
    <w:p w14:paraId="3F373FA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推荐成交候选供应商</w:t>
      </w:r>
    </w:p>
    <w:p w14:paraId="4D835CF4">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2A172E3A">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确定成交供应商</w:t>
      </w:r>
    </w:p>
    <w:p w14:paraId="13CE1E8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554AE18A">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3．成交通知及成交结果公告</w:t>
      </w:r>
    </w:p>
    <w:p w14:paraId="36EB57B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3.1自成交人确定之日起2个工作日内，采购代理机构通过电子交易平台向成交人发出成交通知书，同时编制发布采购成交结果公告。</w:t>
      </w:r>
    </w:p>
    <w:p w14:paraId="62CB812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3.2成交结果公告内容包括采购人及其委托的采购代理机构的名称、地址、联系方式，项目名称和项目编号，成交人名称、地址和成交金额，主要成交标的的名称、规格型号、数量、单价、服务要求，</w:t>
      </w:r>
      <w:bookmarkStart w:id="51" w:name="_Hlk101184471"/>
      <w:r>
        <w:rPr>
          <w:rFonts w:hint="eastAsia" w:ascii="宋体" w:hAnsi="宋体" w:eastAsia="宋体" w:cs="宋体"/>
          <w:color w:val="auto"/>
          <w:sz w:val="21"/>
          <w:szCs w:val="21"/>
          <w:highlight w:val="none"/>
        </w:rPr>
        <w:t>评审专家抽取规则、</w:t>
      </w:r>
      <w:bookmarkEnd w:id="51"/>
      <w:r>
        <w:rPr>
          <w:rFonts w:hint="eastAsia" w:ascii="宋体" w:hAnsi="宋体" w:eastAsia="宋体" w:cs="宋体"/>
          <w:color w:val="auto"/>
          <w:sz w:val="21"/>
          <w:szCs w:val="21"/>
          <w:highlight w:val="none"/>
        </w:rPr>
        <w:t>未成交情况说明、成交公告期限以及评审专家名单、成交供应商和未成交供应商的评审报价及排名。</w:t>
      </w:r>
    </w:p>
    <w:p w14:paraId="18D66EB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3.3公告期限为1个工作日。</w:t>
      </w:r>
    </w:p>
    <w:p w14:paraId="2E797C40">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213B00C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十二、合同</w:t>
      </w:r>
    </w:p>
    <w:p w14:paraId="1477C072">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1.合同主要条款：</w:t>
      </w:r>
      <w:r>
        <w:rPr>
          <w:rFonts w:hint="eastAsia" w:ascii="宋体" w:hAnsi="宋体" w:eastAsia="宋体" w:cs="宋体"/>
          <w:color w:val="auto"/>
          <w:sz w:val="21"/>
          <w:szCs w:val="21"/>
          <w:highlight w:val="none"/>
        </w:rPr>
        <w:t>详见“第六部分拟签订的合同文本”。</w:t>
      </w:r>
    </w:p>
    <w:p w14:paraId="26924E5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2.合同的签订</w:t>
      </w:r>
    </w:p>
    <w:p w14:paraId="2E41142A">
      <w:pPr>
        <w:pageBreakBefore w:val="0"/>
        <w:widowControl/>
        <w:shd w:val="clear" w:color="auto" w:fill="FFFFFF"/>
        <w:kinsoku/>
        <w:wordWrap/>
        <w:overflowPunct/>
        <w:topLinePunct w:val="0"/>
        <w:bidi w:val="0"/>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D969AF1">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577A8CD">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5A44584F">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1C6E2B9E">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2.5如签订合同并生效后，供应商无故拒绝或延期，除按照合同条款处理外，列入不良行为记录一次，并给予通报。</w:t>
      </w:r>
    </w:p>
    <w:p w14:paraId="0BED191B">
      <w:pPr>
        <w:pStyle w:val="392"/>
        <w:pageBreakBefore w:val="0"/>
        <w:kinsoku/>
        <w:wordWrap/>
        <w:overflowPunct/>
        <w:topLinePunct w:val="0"/>
        <w:bidi w:val="0"/>
        <w:snapToGrid w:val="0"/>
        <w:spacing w:before="0" w:after="12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2.6采购合同由采购人与成交供应商根据谈判文件、响应文件等内容通过政府采购电子交易平台在线签订，自动备案。</w:t>
      </w:r>
    </w:p>
    <w:p w14:paraId="6E0E8C78">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2.7政采贷</w:t>
      </w:r>
    </w:p>
    <w:p w14:paraId="53BE029C">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4E7217D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14D7A736">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DE6254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87C3C9">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（四）贷款发放。贷款金融机构根据贷款协议向供应商发放贷款。</w:t>
      </w:r>
    </w:p>
    <w:p w14:paraId="71505B9E">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0E44BE2">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（六）业务终止。贷款偿清后，贷款金融机构或北海市小微企业融资担保有限公司及时办理应收账款质押注销登记，业务终止。</w:t>
      </w:r>
    </w:p>
    <w:p w14:paraId="6F1FCD91">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注：相关合作银行的具体操作流程详见北海市政府采购中心首页“政采贷”板块。</w:t>
      </w:r>
    </w:p>
    <w:p w14:paraId="0E96285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8ACC076">
      <w:pPr>
        <w:pageBreakBefore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供应商成交后可在“广西政府采购云”平台申请政采贷：操作路径：登录广西政府采购云平台-金融服务中心-【融资服务】，可在热门申请中选择产品直接申请。详见如下：</w:t>
      </w:r>
    </w:p>
    <w:p w14:paraId="28D24382">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（1）有贷款需求的供应商可以访问“广西政府采购云平台-金融服务-融资服务”栏目办理有关业务（链接：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https://jinrong.gcy.zfcg.gxzf.gov.cn/finance/loan/gx</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4A708BA8">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E3C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BF941E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银行名称</w:t>
            </w:r>
          </w:p>
        </w:tc>
        <w:tc>
          <w:tcPr>
            <w:tcW w:w="1134" w:type="dxa"/>
            <w:vAlign w:val="center"/>
          </w:tcPr>
          <w:p w14:paraId="6F1F369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w:t>
            </w:r>
          </w:p>
        </w:tc>
        <w:tc>
          <w:tcPr>
            <w:tcW w:w="1701" w:type="dxa"/>
            <w:vAlign w:val="center"/>
          </w:tcPr>
          <w:p w14:paraId="547230D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最高授信金额</w:t>
            </w:r>
          </w:p>
        </w:tc>
        <w:tc>
          <w:tcPr>
            <w:tcW w:w="993" w:type="dxa"/>
            <w:vAlign w:val="center"/>
          </w:tcPr>
          <w:p w14:paraId="0055D59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最长授信期限</w:t>
            </w:r>
          </w:p>
        </w:tc>
        <w:tc>
          <w:tcPr>
            <w:tcW w:w="850" w:type="dxa"/>
            <w:vAlign w:val="center"/>
          </w:tcPr>
          <w:p w14:paraId="570ADC8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最低利率</w:t>
            </w:r>
          </w:p>
        </w:tc>
        <w:tc>
          <w:tcPr>
            <w:tcW w:w="3366" w:type="dxa"/>
            <w:vAlign w:val="center"/>
          </w:tcPr>
          <w:p w14:paraId="3CB216F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流程简介</w:t>
            </w:r>
          </w:p>
        </w:tc>
      </w:tr>
      <w:tr w14:paraId="56E2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17BF85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建设银行</w:t>
            </w:r>
          </w:p>
        </w:tc>
        <w:tc>
          <w:tcPr>
            <w:tcW w:w="1134" w:type="dxa"/>
            <w:vAlign w:val="center"/>
          </w:tcPr>
          <w:p w14:paraId="18E9312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13077729988</w:t>
            </w:r>
          </w:p>
        </w:tc>
        <w:tc>
          <w:tcPr>
            <w:tcW w:w="1701" w:type="dxa"/>
            <w:vAlign w:val="center"/>
          </w:tcPr>
          <w:p w14:paraId="2ACDF5B9">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最高3千万</w:t>
            </w:r>
          </w:p>
        </w:tc>
        <w:tc>
          <w:tcPr>
            <w:tcW w:w="993" w:type="dxa"/>
            <w:vAlign w:val="center"/>
          </w:tcPr>
          <w:p w14:paraId="66D6AE3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5478B48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3366" w:type="dxa"/>
            <w:vAlign w:val="center"/>
          </w:tcPr>
          <w:p w14:paraId="414847E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开设账号，线下提供申请材料，进入贷款审批流程，贷款审批通过后可自主用款，银行官方网银可自主还款。</w:t>
            </w:r>
          </w:p>
        </w:tc>
      </w:tr>
      <w:tr w14:paraId="4FD1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BE683F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中国银行</w:t>
            </w:r>
          </w:p>
        </w:tc>
        <w:tc>
          <w:tcPr>
            <w:tcW w:w="1134" w:type="dxa"/>
            <w:vAlign w:val="center"/>
          </w:tcPr>
          <w:p w14:paraId="13F0CDF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0779-3997084</w:t>
            </w:r>
          </w:p>
        </w:tc>
        <w:tc>
          <w:tcPr>
            <w:tcW w:w="1701" w:type="dxa"/>
            <w:vAlign w:val="center"/>
          </w:tcPr>
          <w:p w14:paraId="0F7E2AC4">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08B13F2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3年</w:t>
            </w:r>
          </w:p>
        </w:tc>
        <w:tc>
          <w:tcPr>
            <w:tcW w:w="850" w:type="dxa"/>
            <w:vAlign w:val="center"/>
          </w:tcPr>
          <w:p w14:paraId="37BF48A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1.93%</w:t>
            </w:r>
          </w:p>
        </w:tc>
        <w:tc>
          <w:tcPr>
            <w:tcW w:w="3366" w:type="dxa"/>
            <w:vAlign w:val="center"/>
          </w:tcPr>
          <w:p w14:paraId="5C226CDA">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在银行开户，线上申请，上传所需材料，等待审批，审批通过后可直接在手机银行提款。</w:t>
            </w:r>
          </w:p>
        </w:tc>
      </w:tr>
      <w:tr w14:paraId="25B2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8934E2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兴业银行</w:t>
            </w:r>
          </w:p>
        </w:tc>
        <w:tc>
          <w:tcPr>
            <w:tcW w:w="1134" w:type="dxa"/>
            <w:vAlign w:val="center"/>
          </w:tcPr>
          <w:p w14:paraId="358B306A">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0779-3158330</w:t>
            </w:r>
          </w:p>
        </w:tc>
        <w:tc>
          <w:tcPr>
            <w:tcW w:w="1701" w:type="dxa"/>
            <w:vAlign w:val="center"/>
          </w:tcPr>
          <w:p w14:paraId="10CDE46E">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最高1千万（单笔提款金额达合同金额70%）</w:t>
            </w:r>
          </w:p>
        </w:tc>
        <w:tc>
          <w:tcPr>
            <w:tcW w:w="993" w:type="dxa"/>
            <w:vAlign w:val="center"/>
          </w:tcPr>
          <w:p w14:paraId="6C5091A9">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644D4F9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3.70%</w:t>
            </w:r>
          </w:p>
        </w:tc>
        <w:tc>
          <w:tcPr>
            <w:tcW w:w="3366" w:type="dxa"/>
            <w:vAlign w:val="center"/>
          </w:tcPr>
          <w:p w14:paraId="54E8F0F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全流程线上，初次申请开立账户，提供营业执照、采购合同、信用材料等，申请复审，签订合同，提交单笔贷款使用需求，贷款到账后受托使用。</w:t>
            </w:r>
          </w:p>
        </w:tc>
      </w:tr>
      <w:tr w14:paraId="755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1EC8C68">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工商银行</w:t>
            </w:r>
          </w:p>
        </w:tc>
        <w:tc>
          <w:tcPr>
            <w:tcW w:w="1134" w:type="dxa"/>
            <w:vAlign w:val="center"/>
          </w:tcPr>
          <w:p w14:paraId="45E8AA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0779-3050645</w:t>
            </w:r>
          </w:p>
        </w:tc>
        <w:tc>
          <w:tcPr>
            <w:tcW w:w="1701" w:type="dxa"/>
            <w:vAlign w:val="center"/>
          </w:tcPr>
          <w:p w14:paraId="47493970">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最高1千万且不超过合同金额70%</w:t>
            </w:r>
          </w:p>
        </w:tc>
        <w:tc>
          <w:tcPr>
            <w:tcW w:w="993" w:type="dxa"/>
            <w:vAlign w:val="center"/>
          </w:tcPr>
          <w:p w14:paraId="595EA15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货物类1年</w:t>
            </w:r>
          </w:p>
          <w:p w14:paraId="4E43B1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服务类3年</w:t>
            </w:r>
          </w:p>
          <w:p w14:paraId="070DE51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工程类5年</w:t>
            </w:r>
          </w:p>
        </w:tc>
        <w:tc>
          <w:tcPr>
            <w:tcW w:w="850" w:type="dxa"/>
            <w:vAlign w:val="center"/>
          </w:tcPr>
          <w:p w14:paraId="04733D0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6EBC4CB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为中征系统白名单企业，提供相关要求材料，内部审批后放款自主借还。</w:t>
            </w:r>
          </w:p>
        </w:tc>
      </w:tr>
      <w:tr w14:paraId="3A10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0C30CA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国民村镇银行</w:t>
            </w:r>
          </w:p>
        </w:tc>
        <w:tc>
          <w:tcPr>
            <w:tcW w:w="1134" w:type="dxa"/>
            <w:vAlign w:val="center"/>
          </w:tcPr>
          <w:p w14:paraId="13CC7AD7">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0779-2668801</w:t>
            </w:r>
          </w:p>
        </w:tc>
        <w:tc>
          <w:tcPr>
            <w:tcW w:w="1701" w:type="dxa"/>
            <w:vAlign w:val="center"/>
          </w:tcPr>
          <w:p w14:paraId="411703D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最高500万</w:t>
            </w:r>
          </w:p>
        </w:tc>
        <w:tc>
          <w:tcPr>
            <w:tcW w:w="993" w:type="dxa"/>
            <w:vAlign w:val="center"/>
          </w:tcPr>
          <w:p w14:paraId="17F8067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5年</w:t>
            </w:r>
          </w:p>
        </w:tc>
        <w:tc>
          <w:tcPr>
            <w:tcW w:w="850" w:type="dxa"/>
            <w:vAlign w:val="center"/>
          </w:tcPr>
          <w:p w14:paraId="21684E1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2.80%</w:t>
            </w:r>
          </w:p>
        </w:tc>
        <w:tc>
          <w:tcPr>
            <w:tcW w:w="3366" w:type="dxa"/>
            <w:vAlign w:val="center"/>
          </w:tcPr>
          <w:p w14:paraId="705A6A56">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银行开户，线下申请并提供材料，信用良好企业最快1天获批即可提款</w:t>
            </w:r>
          </w:p>
        </w:tc>
      </w:tr>
      <w:tr w14:paraId="269B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C7CD8B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桂林银行</w:t>
            </w:r>
          </w:p>
        </w:tc>
        <w:tc>
          <w:tcPr>
            <w:tcW w:w="1134" w:type="dxa"/>
            <w:vAlign w:val="center"/>
          </w:tcPr>
          <w:p w14:paraId="525AD87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18577993959</w:t>
            </w:r>
          </w:p>
        </w:tc>
        <w:tc>
          <w:tcPr>
            <w:tcW w:w="1701" w:type="dxa"/>
            <w:vAlign w:val="center"/>
          </w:tcPr>
          <w:p w14:paraId="6B54040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7F7D4FA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17DBDC45">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57724E7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线下申请，材料齐全最快1周内即可放款。</w:t>
            </w:r>
          </w:p>
        </w:tc>
      </w:tr>
      <w:tr w14:paraId="3FD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79C8A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中小微商务服务公司</w:t>
            </w:r>
          </w:p>
        </w:tc>
        <w:tc>
          <w:tcPr>
            <w:tcW w:w="1134" w:type="dxa"/>
            <w:vAlign w:val="center"/>
          </w:tcPr>
          <w:p w14:paraId="2B756DB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19907799988</w:t>
            </w:r>
          </w:p>
        </w:tc>
        <w:tc>
          <w:tcPr>
            <w:tcW w:w="1701" w:type="dxa"/>
            <w:vAlign w:val="center"/>
          </w:tcPr>
          <w:p w14:paraId="0035A7A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p>
        </w:tc>
        <w:tc>
          <w:tcPr>
            <w:tcW w:w="993" w:type="dxa"/>
            <w:vAlign w:val="center"/>
          </w:tcPr>
          <w:p w14:paraId="6EB58EBC">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850" w:type="dxa"/>
            <w:vAlign w:val="center"/>
          </w:tcPr>
          <w:p w14:paraId="7B21E18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3366" w:type="dxa"/>
            <w:vAlign w:val="center"/>
          </w:tcPr>
          <w:p w14:paraId="5B898542">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具体业务可电话咨询。</w:t>
            </w:r>
          </w:p>
        </w:tc>
      </w:tr>
    </w:tbl>
    <w:p w14:paraId="4EC52561">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注：表中联系电话、授信金额、授信期限、最低利率等信息可能动态更新，仅供参考，具体以办理时相关银行公布的为准。</w:t>
      </w:r>
    </w:p>
    <w:p w14:paraId="5ED67BEA">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3．履约保证金</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本项目不收取履约保证金）</w:t>
      </w:r>
    </w:p>
    <w:p w14:paraId="783AE11E">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3.1拟签订的合同文本要求成交供应商提交履约保证金的，供应商应当以支票、汇票、本票或者金融机构、担保机构出具的保函等非现金形式提交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1"/>
          <w:szCs w:val="21"/>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1"/>
          <w:szCs w:val="21"/>
          <w:highlight w:val="none"/>
        </w:rPr>
        <w:t>成交</w:t>
      </w:r>
      <w:r>
        <w:rPr>
          <w:rFonts w:hint="eastAsia" w:ascii="宋体" w:hAnsi="宋体" w:eastAsia="宋体" w:cs="宋体"/>
          <w:color w:val="auto"/>
          <w:sz w:val="21"/>
          <w:szCs w:val="21"/>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14:paraId="12920A4C">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履约保证金</w:t>
      </w:r>
      <w:r>
        <w:rPr>
          <w:rFonts w:hint="eastAsia" w:ascii="宋体" w:hAnsi="宋体" w:eastAsia="宋体" w:cs="宋体"/>
          <w:color w:val="auto"/>
          <w:kern w:val="2"/>
          <w:sz w:val="21"/>
          <w:szCs w:val="21"/>
          <w:highlight w:val="none"/>
        </w:rPr>
        <w:t>收取银行账户</w:t>
      </w:r>
    </w:p>
    <w:p w14:paraId="3AB8B14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开户名称： </w:t>
      </w:r>
      <w:r>
        <w:rPr>
          <w:rFonts w:hint="eastAsia" w:cs="宋体"/>
          <w:color w:val="auto"/>
          <w:kern w:val="2"/>
          <w:sz w:val="21"/>
          <w:szCs w:val="21"/>
          <w:highlight w:val="none"/>
          <w:lang w:val="en-US" w:eastAsia="zh-CN"/>
        </w:rPr>
        <w:t>/</w:t>
      </w:r>
    </w:p>
    <w:p w14:paraId="64F42BB2">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开户银行： </w:t>
      </w:r>
      <w:r>
        <w:rPr>
          <w:rFonts w:hint="eastAsia" w:cs="宋体"/>
          <w:color w:val="auto"/>
          <w:kern w:val="2"/>
          <w:sz w:val="21"/>
          <w:szCs w:val="21"/>
          <w:highlight w:val="none"/>
          <w:lang w:val="en-US" w:eastAsia="zh-CN"/>
        </w:rPr>
        <w:t>/</w:t>
      </w:r>
    </w:p>
    <w:p w14:paraId="5430994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银行账号：</w:t>
      </w:r>
      <w:r>
        <w:rPr>
          <w:rFonts w:hint="eastAsia" w:cs="宋体"/>
          <w:color w:val="auto"/>
          <w:kern w:val="2"/>
          <w:sz w:val="21"/>
          <w:szCs w:val="21"/>
          <w:highlight w:val="none"/>
          <w:lang w:val="en-US" w:eastAsia="zh-CN"/>
        </w:rPr>
        <w:t xml:space="preserve"> /</w:t>
      </w:r>
    </w:p>
    <w:p w14:paraId="6DA22DED">
      <w:pPr>
        <w:pStyle w:val="631"/>
        <w:pageBreakBefore w:val="0"/>
        <w:kinsoku/>
        <w:wordWrap/>
        <w:overflowPunct/>
        <w:topLinePunct w:val="0"/>
        <w:bidi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3671B034">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3.3履约保证金的退还。验收合格的政府采购项目，采购人应当按照合同约定的退还方式，在5个工作日内办理履约保证金退还手续。</w:t>
      </w:r>
    </w:p>
    <w:p w14:paraId="05F2E66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4.预付款</w:t>
      </w:r>
    </w:p>
    <w:p w14:paraId="11498ED1">
      <w:pPr>
        <w:pageBreakBefore w:val="0"/>
        <w:kinsoku/>
        <w:wordWrap/>
        <w:overflowPunct/>
        <w:topLinePunct w:val="0"/>
        <w:bidi w:val="0"/>
        <w:adjustRightIn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32A4BDA5">
      <w:pPr>
        <w:pageBreakBefore w:val="0"/>
        <w:tabs>
          <w:tab w:val="left" w:pos="0"/>
        </w:tabs>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color w:val="auto"/>
          <w:sz w:val="21"/>
          <w:szCs w:val="21"/>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709BC15D">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3153216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十三、验收</w:t>
      </w:r>
    </w:p>
    <w:p w14:paraId="75C2C13E">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1.验收</w:t>
      </w:r>
    </w:p>
    <w:p w14:paraId="5FB4D0DC">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8A3EC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1.2采购人可以邀请参加本项目的其他供应商或者第三方机构参与验收。参与验收的供应商或者第三方机构的意见作为验收书的参考资料一并存档。</w:t>
      </w:r>
    </w:p>
    <w:p w14:paraId="6F018C3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A72EE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3725B38">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1EBE8E17">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十四、电子交易活动的中止</w:t>
      </w:r>
    </w:p>
    <w:p w14:paraId="1C43626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电子交易活动的中止</w:t>
      </w:r>
    </w:p>
    <w:p w14:paraId="5D5624C7">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采购过程中出现以下情形，导致电子交易平台无法正常运行，或者无法保证电子交易的公平、公正和安全时，采购代理机构可中止电子交易活动：</w:t>
      </w:r>
    </w:p>
    <w:p w14:paraId="022CB1D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1.1电子交易平台发生故障而无法登录访问的； </w:t>
      </w:r>
    </w:p>
    <w:p w14:paraId="5994CDC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1.2电子交易平台应用或数据库出现错误，不能进行正常操作的；</w:t>
      </w:r>
    </w:p>
    <w:p w14:paraId="77D736DE">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1.3电子交易平台发现严重安全漏洞，有潜在泄密危险的；</w:t>
      </w:r>
    </w:p>
    <w:p w14:paraId="5387E05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1.4病毒发作导致不能进行正常操作的； </w:t>
      </w:r>
    </w:p>
    <w:p w14:paraId="191CBDB9">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1.5其他无法保证电子交易的公平、公正和安全的情况。</w:t>
      </w:r>
    </w:p>
    <w:p w14:paraId="1873CAFC">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w:t>
      </w:r>
      <w:r>
        <w:rPr>
          <w:rFonts w:hint="eastAsia" w:ascii="宋体" w:hAnsi="宋体" w:eastAsia="宋体" w:cs="宋体"/>
          <w:color w:val="auto"/>
          <w:kern w:val="0"/>
          <w:sz w:val="21"/>
          <w:szCs w:val="21"/>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52" w:name="_Hlt74707468"/>
      <w:bookmarkEnd w:id="52"/>
      <w:bookmarkStart w:id="53" w:name="_Hlt74729768"/>
      <w:bookmarkEnd w:id="53"/>
      <w:bookmarkStart w:id="54" w:name="_Hlt74730295"/>
      <w:bookmarkEnd w:id="54"/>
      <w:bookmarkStart w:id="55" w:name="_Hlt68057669"/>
      <w:bookmarkEnd w:id="55"/>
      <w:bookmarkStart w:id="56" w:name="_Hlt75236290"/>
      <w:bookmarkEnd w:id="56"/>
      <w:bookmarkStart w:id="57" w:name="_Hlt68072990"/>
      <w:bookmarkEnd w:id="57"/>
      <w:bookmarkStart w:id="58" w:name="_Hlt74714665"/>
      <w:bookmarkEnd w:id="58"/>
      <w:bookmarkStart w:id="59" w:name="_Hlt75236011"/>
      <w:bookmarkEnd w:id="59"/>
      <w:bookmarkStart w:id="60" w:name="_Hlt75236101"/>
      <w:bookmarkEnd w:id="60"/>
      <w:bookmarkStart w:id="61" w:name="_Toc164416483"/>
      <w:bookmarkStart w:id="62" w:name="第三部分"/>
    </w:p>
    <w:p w14:paraId="31FDBAEC">
      <w:pPr>
        <w:pageBreakBefore w:val="0"/>
        <w:kinsoku/>
        <w:wordWrap/>
        <w:overflowPunct/>
        <w:topLinePunct w:val="0"/>
        <w:bidi w:val="0"/>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十五、代理费用的收取标准和方式</w:t>
      </w:r>
    </w:p>
    <w:p w14:paraId="0844525A">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1.代理费用的收取标准和方式（适用于有权收取代理费用的采购代理机构）</w:t>
      </w:r>
    </w:p>
    <w:p w14:paraId="640E92EA">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1.1采购代理费支付方式：</w:t>
      </w:r>
    </w:p>
    <w:p w14:paraId="43E54B7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本项目代理服务费由成交供应商一次性向采购代理机构支付。</w:t>
      </w:r>
    </w:p>
    <w:p w14:paraId="0DCEBEA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□采购人支付。</w:t>
      </w:r>
    </w:p>
    <w:p w14:paraId="6647CB43">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1.2采购代理费收取标准：</w:t>
      </w:r>
    </w:p>
    <w:p w14:paraId="285AA66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以分标（□成交金额/</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采购预算/□暂定成交金额/□其他 / ）为计费额，按代理服务收费标准（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货物类/□服务类/□工程类）采用差额定率累进法计算出收费基准价格，采购代理收费以（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收费基准价格/□收费基准价格下浮 20 %/□收费基准价格上浮 / %）收取。</w:t>
      </w:r>
    </w:p>
    <w:p w14:paraId="15A47340">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□固定采购代理收费。</w:t>
      </w:r>
    </w:p>
    <w:p w14:paraId="3A15368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1.3采购代理费收取银行账户</w:t>
      </w:r>
    </w:p>
    <w:p w14:paraId="0E92CC4C">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开户名称：广西北部湾宏亚建设管理有限公司北海分公司 </w:t>
      </w:r>
    </w:p>
    <w:p w14:paraId="2EF739A2">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开户银行：北海工行江苏路支行</w:t>
      </w:r>
    </w:p>
    <w:p w14:paraId="0316B1F5">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银行账号：2107 5309 0930 0049 767</w:t>
      </w:r>
    </w:p>
    <w:p w14:paraId="1618C68E">
      <w:pPr>
        <w:pageBreakBefore w:val="0"/>
        <w:kinsoku/>
        <w:wordWrap/>
        <w:overflowPunct/>
        <w:topLinePunct w:val="0"/>
        <w:bidi w:val="0"/>
        <w:snapToGrid w:val="0"/>
        <w:spacing w:line="360" w:lineRule="auto"/>
        <w:ind w:firstLine="420" w:firstLineChars="200"/>
        <w:rPr>
          <w:rFonts w:cs="仿宋_GB2312" w:asciiTheme="minorEastAsia" w:hAnsiTheme="minorEastAsia" w:eastAsiaTheme="minorEastAsia"/>
          <w:b/>
          <w:color w:val="auto"/>
          <w:sz w:val="36"/>
          <w:szCs w:val="36"/>
          <w:highlight w:val="none"/>
        </w:rPr>
      </w:pPr>
      <w:r>
        <w:rPr>
          <w:rFonts w:hint="eastAsia" w:ascii="宋体" w:hAnsi="宋体" w:eastAsia="宋体" w:cs="宋体"/>
          <w:bCs/>
          <w:color w:val="auto"/>
          <w:sz w:val="21"/>
          <w:szCs w:val="21"/>
          <w:highlight w:val="none"/>
        </w:rPr>
        <w:t>1.4代理服务收费标准：</w:t>
      </w:r>
      <w:r>
        <w:rPr>
          <w:rFonts w:hint="eastAsia" w:ascii="宋体" w:hAnsi="宋体" w:eastAsia="宋体" w:cs="宋体"/>
          <w:bCs/>
          <w:color w:val="auto"/>
          <w:sz w:val="21"/>
          <w:szCs w:val="21"/>
          <w:highlight w:val="none"/>
          <w:lang w:val="en-US" w:eastAsia="zh-CN"/>
        </w:rPr>
        <w:t>根据</w:t>
      </w:r>
      <w:r>
        <w:rPr>
          <w:rFonts w:hint="eastAsia" w:ascii="宋体" w:hAnsi="宋体" w:eastAsia="宋体" w:cs="宋体"/>
          <w:bCs/>
          <w:color w:val="auto"/>
          <w:sz w:val="21"/>
          <w:szCs w:val="21"/>
          <w:highlight w:val="none"/>
        </w:rPr>
        <w:t>《关于进一步放开建设项目专业服务价格的通知》（发改价格〔2015〕299号）</w:t>
      </w:r>
      <w:r>
        <w:rPr>
          <w:rFonts w:hint="eastAsia" w:ascii="宋体" w:hAnsi="宋体" w:eastAsia="宋体" w:cs="宋体"/>
          <w:bCs/>
          <w:color w:val="auto"/>
          <w:sz w:val="21"/>
          <w:szCs w:val="21"/>
          <w:highlight w:val="none"/>
          <w:lang w:val="en-US" w:eastAsia="zh-CN"/>
        </w:rPr>
        <w:t>规定</w:t>
      </w:r>
      <w:r>
        <w:rPr>
          <w:rFonts w:hint="eastAsia" w:ascii="宋体" w:hAnsi="宋体" w:eastAsia="宋体" w:cs="宋体"/>
          <w:bCs/>
          <w:color w:val="auto"/>
          <w:sz w:val="21"/>
          <w:szCs w:val="21"/>
          <w:highlight w:val="none"/>
        </w:rPr>
        <w:t>，招标代理</w:t>
      </w:r>
      <w:r>
        <w:rPr>
          <w:rFonts w:hint="eastAsia" w:ascii="宋体" w:hAnsi="宋体" w:eastAsia="宋体" w:cs="宋体"/>
          <w:bCs/>
          <w:color w:val="auto"/>
          <w:sz w:val="21"/>
          <w:szCs w:val="21"/>
          <w:highlight w:val="none"/>
          <w:lang w:val="en-US" w:eastAsia="zh-CN"/>
        </w:rPr>
        <w:t>服务</w:t>
      </w:r>
      <w:r>
        <w:rPr>
          <w:rFonts w:hint="eastAsia" w:ascii="宋体" w:hAnsi="宋体" w:eastAsia="宋体" w:cs="宋体"/>
          <w:bCs/>
          <w:color w:val="auto"/>
          <w:sz w:val="21"/>
          <w:szCs w:val="21"/>
          <w:highlight w:val="none"/>
        </w:rPr>
        <w:t>费实行市场调节价，价格由双方协商确定。</w:t>
      </w:r>
      <w:r>
        <w:rPr>
          <w:rFonts w:cs="仿宋_GB2312" w:asciiTheme="minorEastAsia" w:hAnsiTheme="minorEastAsia" w:eastAsiaTheme="minorEastAsia"/>
          <w:b/>
          <w:color w:val="auto"/>
          <w:sz w:val="36"/>
          <w:szCs w:val="36"/>
          <w:highlight w:val="none"/>
        </w:rPr>
        <w:br w:type="page"/>
      </w:r>
    </w:p>
    <w:p w14:paraId="55471937">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63" w:name="_Toc7817"/>
      <w:r>
        <w:rPr>
          <w:rFonts w:hint="eastAsia" w:cs="仿宋_GB2312" w:asciiTheme="minorEastAsia" w:hAnsiTheme="minorEastAsia" w:eastAsiaTheme="minorEastAsia"/>
          <w:b/>
          <w:color w:val="auto"/>
          <w:sz w:val="36"/>
          <w:szCs w:val="36"/>
          <w:highlight w:val="none"/>
        </w:rPr>
        <w:t>第四部分  采购需求</w:t>
      </w:r>
      <w:bookmarkEnd w:id="63"/>
    </w:p>
    <w:p w14:paraId="509A51CA">
      <w:pPr>
        <w:adjustRightInd/>
        <w:spacing w:line="360" w:lineRule="auto"/>
        <w:jc w:val="left"/>
        <w:rPr>
          <w:rFonts w:hint="eastAsia" w:asciiTheme="minorEastAsia" w:hAnsiTheme="minorEastAsia" w:eastAsiaTheme="minorEastAsia"/>
          <w:b/>
          <w:bCs/>
          <w:color w:val="auto"/>
          <w:sz w:val="24"/>
          <w:highlight w:val="none"/>
          <w:u w:val="none"/>
          <w:lang w:val="en-US" w:eastAsia="zh-CN"/>
        </w:rPr>
      </w:pPr>
      <w:r>
        <w:rPr>
          <w:rFonts w:hint="eastAsia" w:asciiTheme="minorEastAsia" w:hAnsiTheme="minorEastAsia" w:eastAsiaTheme="minorEastAsia"/>
          <w:b/>
          <w:bCs/>
          <w:color w:val="auto"/>
          <w:sz w:val="24"/>
          <w:highlight w:val="none"/>
          <w:u w:val="none"/>
          <w:lang w:val="en-US" w:eastAsia="zh-CN"/>
        </w:rPr>
        <w:t>说明：</w:t>
      </w:r>
    </w:p>
    <w:p w14:paraId="7EEEB69B">
      <w:pPr>
        <w:spacing w:line="360" w:lineRule="auto"/>
        <w:ind w:firstLine="420" w:firstLineChars="200"/>
        <w:jc w:val="left"/>
        <w:rPr>
          <w:rFonts w:hint="eastAsia"/>
          <w:color w:val="auto"/>
          <w:highlight w:val="none"/>
          <w:lang w:eastAsia="zh-CN"/>
        </w:rPr>
      </w:pPr>
      <w:r>
        <w:rPr>
          <w:rFonts w:hint="eastAsia"/>
          <w:color w:val="auto"/>
          <w:highlight w:val="none"/>
          <w:lang w:val="en-US" w:eastAsia="zh-CN"/>
        </w:rPr>
        <w:t>1、</w:t>
      </w:r>
      <w:r>
        <w:rPr>
          <w:rFonts w:hint="eastAsia"/>
          <w:color w:val="auto"/>
          <w:highlight w:val="none"/>
        </w:rPr>
        <w:t>落实政府采购政策</w:t>
      </w:r>
      <w:r>
        <w:rPr>
          <w:rFonts w:hint="eastAsia"/>
          <w:color w:val="auto"/>
          <w:highlight w:val="none"/>
          <w:lang w:eastAsia="zh-CN"/>
        </w:rPr>
        <w:t>：</w:t>
      </w:r>
    </w:p>
    <w:p w14:paraId="17B84267">
      <w:pPr>
        <w:spacing w:line="360" w:lineRule="auto"/>
        <w:ind w:firstLine="420" w:firstLineChars="20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1）支持采用本国产品：政府采购应当采购本国产品，确需采购进口产品的，实行审核管理。优先采购向我国企业转让技术、与我国企业签订消化吸收再创新方案的供应商的进口产品。</w:t>
      </w:r>
    </w:p>
    <w:p w14:paraId="62011B9A">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（2）支持绿色发展：落实强制采购节能产品、鼓励节能政策；鼓励环保政策；推广使用绿色包装；采购绿色建材等。</w:t>
      </w:r>
    </w:p>
    <w:p w14:paraId="74C3D0F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（3）支持中小企业发展：根据《政府采购促进中小企业发展管理办法》（财库〔2020〕46 号）的规定，对于未预留份额专门面向中小企业采购的政府采购项目，以及预留份额政府采购项目中的非预留部分标项，对小型和微型企业的投标报价给予20%的扣除，用扣除后的价格参与评审。</w:t>
      </w:r>
    </w:p>
    <w:p w14:paraId="18AA387B">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（4）支持监狱企业、残疾人福利性单位发展：监狱企业、残疾人福利性单位视同小型和微型企业。</w:t>
      </w:r>
    </w:p>
    <w:p w14:paraId="7BA4BE5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（5）支持创新发展：优先采购被认定为首台套产品和“制造精品”的自主创新产品。</w:t>
      </w:r>
    </w:p>
    <w:p w14:paraId="3AFD8EE7">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（6）平等对待内外资企业和符合条件的破产重整企业。</w:t>
      </w:r>
    </w:p>
    <w:p w14:paraId="39F9FA3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“实质性要求”是指采购需求中带“▲”的条款或者不能负偏离的条款或者已经指明不满足按响应文件按无效处理的条款。</w:t>
      </w:r>
    </w:p>
    <w:p w14:paraId="7B5A7A92">
      <w:pPr>
        <w:spacing w:line="360" w:lineRule="auto"/>
        <w:ind w:firstLine="424" w:firstLineChars="202"/>
        <w:jc w:val="left"/>
        <w:rPr>
          <w:rFonts w:hint="eastAsia"/>
          <w:color w:val="auto"/>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供应商应根据自身实际情况如实响应谈判文件</w:t>
      </w:r>
      <w:r>
        <w:rPr>
          <w:rFonts w:hint="eastAsia" w:ascii="宋体" w:hAnsi="宋体"/>
          <w:color w:val="auto"/>
          <w:szCs w:val="21"/>
          <w:highlight w:val="none"/>
        </w:rPr>
        <w:t>，不得仅将</w:t>
      </w:r>
      <w:r>
        <w:rPr>
          <w:rFonts w:hint="eastAsia" w:ascii="宋体" w:hAnsi="宋体" w:cs="宋体"/>
          <w:color w:val="auto"/>
          <w:szCs w:val="21"/>
          <w:highlight w:val="none"/>
        </w:rPr>
        <w:t>谈判文件</w:t>
      </w:r>
      <w:r>
        <w:rPr>
          <w:rFonts w:hint="eastAsia" w:ascii="宋体" w:hAnsi="宋体"/>
          <w:color w:val="auto"/>
          <w:szCs w:val="21"/>
          <w:highlight w:val="none"/>
        </w:rPr>
        <w:t>内容简单复制粘贴作为竞标响应，还应当提供相关证明材料，否则将按无效响应处理（定制采购不适用本条款）。</w:t>
      </w:r>
      <w:r>
        <w:rPr>
          <w:rFonts w:hint="eastAsia"/>
          <w:color w:val="auto"/>
          <w:highlight w:val="none"/>
        </w:rPr>
        <w:t>对于重要技术条款或技术参数应当在响应文件中提供技术支持资料，技术支持资料</w:t>
      </w:r>
      <w:r>
        <w:rPr>
          <w:rFonts w:hint="eastAsia" w:ascii="宋体" w:hAnsi="宋体" w:cs="宋体"/>
          <w:color w:val="auto"/>
          <w:szCs w:val="21"/>
          <w:highlight w:val="none"/>
          <w:lang w:val="en-US" w:eastAsia="zh-CN"/>
        </w:rPr>
        <w:t>可以是第三方检测机构出具的检测报告或产品制造厂商公开发行的宣传彩页或官方网站发布的产品介绍等能够清晰反映产品性能技术参数的证明材料</w:t>
      </w:r>
      <w:r>
        <w:rPr>
          <w:rFonts w:hint="eastAsia"/>
          <w:color w:val="auto"/>
          <w:highlight w:val="none"/>
        </w:rPr>
        <w:t>。</w:t>
      </w:r>
    </w:p>
    <w:p w14:paraId="4AF8688A">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4、进口产品规定：本项目不接受进口产品。</w:t>
      </w:r>
    </w:p>
    <w:p w14:paraId="1ED94DAC">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是指在中国境内生产，即在中华人民共和国关境内实现从原材料、组件到产品的属性改变。属性改变是指经过制造、加工或者组装等工序，产生完全不同于原材料、组件的新产品，并具有新的名称和特征(用途)。</w:t>
      </w:r>
    </w:p>
    <w:p w14:paraId="7ECA7EA5">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6、本章节中如提及品牌、型号，仅起参考作用。供应商可选用其他品牌型号替代，但这些替代的品牌型号要实质上相当于或优于参考品牌型号及其技术参数性能(配置)要求。</w:t>
      </w:r>
    </w:p>
    <w:p w14:paraId="04818FA6">
      <w:pPr>
        <w:spacing w:line="360" w:lineRule="auto"/>
        <w:ind w:firstLine="426" w:firstLineChars="202"/>
        <w:jc w:val="left"/>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7、本项目属于货物类采购项目。本项目核心产品：运动员、领队、教练员服装。采购标的对应的行业为：工业。</w:t>
      </w:r>
    </w:p>
    <w:p w14:paraId="72E79B4B">
      <w:pPr>
        <w:spacing w:line="360" w:lineRule="auto"/>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 xml:space="preserve">    </w:t>
      </w:r>
      <w:r>
        <w:rPr>
          <w:rFonts w:hint="eastAsia" w:ascii="宋体" w:hAnsi="宋体" w:cs="宋体"/>
          <w:b/>
          <w:bCs/>
          <w:color w:val="auto"/>
          <w:szCs w:val="21"/>
          <w:highlight w:val="none"/>
          <w:lang w:val="en-US" w:eastAsia="zh-CN"/>
        </w:rPr>
        <w:t>8、本项目采购预算（最高限价）：人民币壹佰陆拾伍万元整（</w:t>
      </w:r>
      <w:r>
        <w:rPr>
          <w:rFonts w:hint="eastAsia" w:ascii="宋体" w:hAnsi="宋体" w:eastAsia="宋体" w:cs="宋体"/>
          <w:b/>
          <w:bCs/>
          <w:color w:val="auto"/>
          <w:szCs w:val="21"/>
          <w:highlight w:val="none"/>
          <w:lang w:val="en-US" w:eastAsia="zh-CN"/>
        </w:rPr>
        <w:t>￥</w:t>
      </w:r>
      <w:r>
        <w:rPr>
          <w:rFonts w:hint="eastAsia" w:ascii="宋体" w:hAnsi="宋体" w:cs="宋体"/>
          <w:b/>
          <w:bCs/>
          <w:color w:val="auto"/>
          <w:szCs w:val="21"/>
          <w:highlight w:val="none"/>
          <w:lang w:val="en-US" w:eastAsia="zh-CN"/>
        </w:rPr>
        <w:t>1650000.00元）。总价、单价报价超过采购预算（最高限价）的均为无效报价。</w:t>
      </w:r>
    </w:p>
    <w:p w14:paraId="3532BCA6">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一、项目需求概况</w:t>
      </w:r>
    </w:p>
    <w:p w14:paraId="28F194D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本次服装保障覆盖区运会、残特奥会两大赛事，服务对象包括运动员、领队、教练员、组委会工作人员、志愿者等全部一线人员，总保障规模</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lang w:val="en-US" w:eastAsia="zh-CN"/>
        </w:rPr>
        <w:t>6300人（含志愿者约2000人）。服装整体设计紧扣北海滨海城市特色与体育精神，兼顾实用性、舒适性与辨识度，严格执行统一质量标准，确保赛事形象规范统一、展示北海良好风貌。</w:t>
      </w:r>
    </w:p>
    <w:p w14:paraId="3BD2581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本次服装保障坚持区运会与残特奥会服装版型、工艺、配置完全一致，主色调区分。运动员、领队、教练员与组委会工作人员款式明确区分，功能适配不同岗位场景（入场式、领奖等）。</w:t>
      </w:r>
    </w:p>
    <w:p w14:paraId="5C488C1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b/>
          <w:bCs/>
          <w:color w:val="auto"/>
          <w:sz w:val="21"/>
          <w:szCs w:val="21"/>
          <w:highlight w:val="none"/>
          <w:lang w:val="en-US" w:eastAsia="zh-CN"/>
        </w:rPr>
        <w:t>采购清单、配置标准</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579"/>
        <w:gridCol w:w="1025"/>
        <w:gridCol w:w="987"/>
        <w:gridCol w:w="3429"/>
        <w:gridCol w:w="1234"/>
      </w:tblGrid>
      <w:tr w14:paraId="0AE8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3" w:type="dxa"/>
            <w:gridSpan w:val="6"/>
            <w:vAlign w:val="center"/>
          </w:tcPr>
          <w:p w14:paraId="13A8D4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（一）区运会服装（主色调：以北海蓝为核心，搭配白色、浅灰辅助）</w:t>
            </w:r>
          </w:p>
        </w:tc>
      </w:tr>
      <w:tr w14:paraId="3622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2DE965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序号</w:t>
            </w:r>
          </w:p>
        </w:tc>
        <w:tc>
          <w:tcPr>
            <w:tcW w:w="1579" w:type="dxa"/>
            <w:vAlign w:val="center"/>
          </w:tcPr>
          <w:p w14:paraId="6997C9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货物名称</w:t>
            </w:r>
          </w:p>
        </w:tc>
        <w:tc>
          <w:tcPr>
            <w:tcW w:w="1025" w:type="dxa"/>
            <w:vAlign w:val="center"/>
          </w:tcPr>
          <w:p w14:paraId="4289D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数量</w:t>
            </w:r>
          </w:p>
        </w:tc>
        <w:tc>
          <w:tcPr>
            <w:tcW w:w="987" w:type="dxa"/>
            <w:vAlign w:val="center"/>
          </w:tcPr>
          <w:p w14:paraId="2F9F2F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单位</w:t>
            </w:r>
          </w:p>
        </w:tc>
        <w:tc>
          <w:tcPr>
            <w:tcW w:w="3429" w:type="dxa"/>
            <w:vAlign w:val="center"/>
          </w:tcPr>
          <w:p w14:paraId="1CCF4D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配置标准</w:t>
            </w:r>
          </w:p>
        </w:tc>
        <w:tc>
          <w:tcPr>
            <w:tcW w:w="1234" w:type="dxa"/>
            <w:vAlign w:val="center"/>
          </w:tcPr>
          <w:p w14:paraId="330347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单价最高限价</w:t>
            </w:r>
          </w:p>
        </w:tc>
      </w:tr>
      <w:tr w14:paraId="2180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54264F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579" w:type="dxa"/>
            <w:vAlign w:val="center"/>
          </w:tcPr>
          <w:p w14:paraId="0B04BA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运动员、领队、教练员服装</w:t>
            </w:r>
          </w:p>
        </w:tc>
        <w:tc>
          <w:tcPr>
            <w:tcW w:w="1025" w:type="dxa"/>
            <w:vAlign w:val="center"/>
          </w:tcPr>
          <w:p w14:paraId="42E2A4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2000</w:t>
            </w:r>
          </w:p>
        </w:tc>
        <w:tc>
          <w:tcPr>
            <w:tcW w:w="987" w:type="dxa"/>
            <w:vAlign w:val="center"/>
          </w:tcPr>
          <w:p w14:paraId="200001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套</w:t>
            </w:r>
          </w:p>
        </w:tc>
        <w:tc>
          <w:tcPr>
            <w:tcW w:w="3429" w:type="dxa"/>
          </w:tcPr>
          <w:p w14:paraId="0A47F16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运动员、领队、教练员，共2000人（其中，竞技体育运动员1000人，群众体育运动员800人，教练员、领队200人）。</w:t>
            </w:r>
          </w:p>
          <w:p w14:paraId="242F3E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rPr>
              <w:t>长袖长裤运动套装、短袖运动T恤、专业运动鞋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none"/>
                <w:vertAlign w:val="baseline"/>
                <w:lang w:val="en-US" w:eastAsia="zh-CN"/>
              </w:rPr>
              <w:t>满足入场仪式、领奖、日常通勤等多场景使用。</w:t>
            </w:r>
          </w:p>
          <w:p w14:paraId="2910B0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color w:val="auto"/>
                <w:sz w:val="21"/>
                <w:szCs w:val="21"/>
                <w:highlight w:val="none"/>
                <w:u w:val="none"/>
                <w:vertAlign w:val="baseline"/>
                <w:lang w:val="en-US" w:eastAsia="zh-CN"/>
              </w:rPr>
              <w:t>采用专业运动版型，面料轻薄透气、速干排汗、伸展性强，适合长时间运动与户外穿着，整体设计简洁大方，突出赛事标识与城市元素。</w:t>
            </w:r>
          </w:p>
        </w:tc>
        <w:tc>
          <w:tcPr>
            <w:tcW w:w="1234" w:type="dxa"/>
            <w:vAlign w:val="center"/>
          </w:tcPr>
          <w:p w14:paraId="07ECA4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500元/套</w:t>
            </w:r>
          </w:p>
        </w:tc>
      </w:tr>
      <w:tr w14:paraId="29AF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78164A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c>
          <w:tcPr>
            <w:tcW w:w="1579" w:type="dxa"/>
            <w:vAlign w:val="center"/>
          </w:tcPr>
          <w:p w14:paraId="30379E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组委会工作人员服装</w:t>
            </w:r>
          </w:p>
        </w:tc>
        <w:tc>
          <w:tcPr>
            <w:tcW w:w="1025" w:type="dxa"/>
            <w:vAlign w:val="center"/>
          </w:tcPr>
          <w:p w14:paraId="2BDD72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2000</w:t>
            </w:r>
          </w:p>
        </w:tc>
        <w:tc>
          <w:tcPr>
            <w:tcW w:w="987" w:type="dxa"/>
            <w:vAlign w:val="center"/>
          </w:tcPr>
          <w:p w14:paraId="58D79A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件</w:t>
            </w:r>
          </w:p>
        </w:tc>
        <w:tc>
          <w:tcPr>
            <w:tcW w:w="3429" w:type="dxa"/>
          </w:tcPr>
          <w:p w14:paraId="0EC217B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组委会（含自治区体育局、广西各项目运动发展中心、北海市各相关单位）工作人员，共2000人。</w:t>
            </w:r>
          </w:p>
          <w:p w14:paraId="16F7D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u w:val="none"/>
                <w:vertAlign w:val="baseline"/>
                <w:lang w:val="en-US" w:eastAsia="zh-CN"/>
              </w:rPr>
              <w:t>短袖POLO衫，适配办公值守、现场协调、赛事服务、对外接待等工作需求。</w:t>
            </w:r>
          </w:p>
          <w:p w14:paraId="72579A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color w:val="auto"/>
                <w:sz w:val="21"/>
                <w:szCs w:val="21"/>
                <w:highlight w:val="none"/>
                <w:u w:val="none"/>
                <w:vertAlign w:val="baseline"/>
                <w:lang w:val="en-US" w:eastAsia="zh-CN"/>
              </w:rPr>
              <w:t>采用简约干练版型，面料挺括抗皱、穿着得体，兼顾办公正式感与现场行动便利性，标识低调规范，突出工作属性。</w:t>
            </w:r>
          </w:p>
        </w:tc>
        <w:tc>
          <w:tcPr>
            <w:tcW w:w="1234" w:type="dxa"/>
            <w:vAlign w:val="center"/>
          </w:tcPr>
          <w:p w14:paraId="03B173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200元/件</w:t>
            </w:r>
          </w:p>
        </w:tc>
      </w:tr>
      <w:tr w14:paraId="7853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3" w:type="dxa"/>
            <w:gridSpan w:val="6"/>
            <w:vAlign w:val="center"/>
          </w:tcPr>
          <w:p w14:paraId="07223B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（二）残特奥会服装（主色调：以活力紫为核心，搭配白色、浅灰辅助）</w:t>
            </w:r>
          </w:p>
        </w:tc>
      </w:tr>
      <w:tr w14:paraId="3AC9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5D3F76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579" w:type="dxa"/>
            <w:vAlign w:val="center"/>
          </w:tcPr>
          <w:p w14:paraId="02B6F5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运动员、领队、教练员服装</w:t>
            </w:r>
          </w:p>
        </w:tc>
        <w:tc>
          <w:tcPr>
            <w:tcW w:w="1025" w:type="dxa"/>
            <w:vAlign w:val="center"/>
          </w:tcPr>
          <w:p w14:paraId="40ACC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100</w:t>
            </w:r>
          </w:p>
        </w:tc>
        <w:tc>
          <w:tcPr>
            <w:tcW w:w="987" w:type="dxa"/>
            <w:vAlign w:val="center"/>
          </w:tcPr>
          <w:p w14:paraId="274C6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套</w:t>
            </w:r>
          </w:p>
        </w:tc>
        <w:tc>
          <w:tcPr>
            <w:tcW w:w="3429" w:type="dxa"/>
            <w:vAlign w:val="top"/>
          </w:tcPr>
          <w:p w14:paraId="3C0D45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运动员、领队、教练员，共100人。</w:t>
            </w:r>
          </w:p>
          <w:p w14:paraId="1ECA5F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rPr>
              <w:t>长袖长裤运动套装、短袖运动T恤、专业运动鞋</w:t>
            </w:r>
            <w:r>
              <w:rPr>
                <w:rFonts w:hint="eastAsia" w:ascii="宋体" w:hAnsi="宋体" w:eastAsia="宋体" w:cs="宋体"/>
                <w:color w:val="auto"/>
                <w:sz w:val="21"/>
                <w:szCs w:val="21"/>
                <w:highlight w:val="none"/>
                <w:u w:val="none"/>
                <w:vertAlign w:val="baseline"/>
                <w:lang w:val="en-US" w:eastAsia="zh-CN"/>
              </w:rPr>
              <w:t>。服装配置与区运会同级别人员完全一致，仅颜色区分，保障参赛体验与形象统一。</w:t>
            </w:r>
          </w:p>
          <w:p w14:paraId="47247D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color w:val="auto"/>
                <w:sz w:val="21"/>
                <w:szCs w:val="21"/>
                <w:highlight w:val="none"/>
                <w:u w:val="none"/>
                <w:vertAlign w:val="baseline"/>
                <w:lang w:val="en-US" w:eastAsia="zh-CN"/>
              </w:rPr>
              <w:t>采用专业运动版型，面料轻薄透气、速干排汗、伸展性强，适合长时间运动与户外穿着，整体设计简洁大方，突出赛事标识与城市元素。</w:t>
            </w:r>
          </w:p>
        </w:tc>
        <w:tc>
          <w:tcPr>
            <w:tcW w:w="1234" w:type="dxa"/>
            <w:vAlign w:val="center"/>
          </w:tcPr>
          <w:p w14:paraId="33AA3B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500元/套</w:t>
            </w:r>
          </w:p>
        </w:tc>
      </w:tr>
      <w:tr w14:paraId="44CA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778626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c>
          <w:tcPr>
            <w:tcW w:w="1579" w:type="dxa"/>
            <w:vAlign w:val="center"/>
          </w:tcPr>
          <w:p w14:paraId="5C1A90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组委会（含自治区残联）工作人员服装</w:t>
            </w:r>
          </w:p>
        </w:tc>
        <w:tc>
          <w:tcPr>
            <w:tcW w:w="1025" w:type="dxa"/>
            <w:vAlign w:val="center"/>
          </w:tcPr>
          <w:p w14:paraId="1863FB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w:t>
            </w:r>
          </w:p>
        </w:tc>
        <w:tc>
          <w:tcPr>
            <w:tcW w:w="987" w:type="dxa"/>
            <w:vAlign w:val="center"/>
          </w:tcPr>
          <w:p w14:paraId="03BF3F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件</w:t>
            </w:r>
          </w:p>
        </w:tc>
        <w:tc>
          <w:tcPr>
            <w:tcW w:w="3429" w:type="dxa"/>
          </w:tcPr>
          <w:p w14:paraId="1A5154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组委会（含自治区残联）工作人员，共200人。</w:t>
            </w:r>
          </w:p>
          <w:p w14:paraId="0EE95A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u w:val="none"/>
                <w:vertAlign w:val="baseline"/>
                <w:lang w:val="en-US" w:eastAsia="zh-CN"/>
              </w:rPr>
              <w:t>短袖POLO衫，服装配置、款式、颜色均与区运会组委会人员标准一致。</w:t>
            </w:r>
          </w:p>
          <w:p w14:paraId="3E958E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b w:val="0"/>
                <w:bCs w:val="0"/>
                <w:color w:val="auto"/>
                <w:sz w:val="21"/>
                <w:szCs w:val="21"/>
                <w:highlight w:val="none"/>
                <w:u w:val="none"/>
                <w:vertAlign w:val="baseline"/>
                <w:lang w:val="en-US" w:eastAsia="zh-CN"/>
              </w:rPr>
              <w:t>采用简约干练版型，面料挺括抗皱、穿着得体，兼顾办公正式感与现场行动便利性，标识低调规范，突出工作属性。</w:t>
            </w:r>
          </w:p>
        </w:tc>
        <w:tc>
          <w:tcPr>
            <w:tcW w:w="1234" w:type="dxa"/>
            <w:vAlign w:val="center"/>
          </w:tcPr>
          <w:p w14:paraId="0AAAB5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200元/件</w:t>
            </w:r>
          </w:p>
        </w:tc>
      </w:tr>
      <w:tr w14:paraId="6CEE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3" w:type="dxa"/>
            <w:gridSpan w:val="6"/>
            <w:vAlign w:val="center"/>
          </w:tcPr>
          <w:p w14:paraId="11CCBE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（三）志愿者服装</w:t>
            </w:r>
          </w:p>
        </w:tc>
      </w:tr>
      <w:tr w14:paraId="3715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3429AB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579" w:type="dxa"/>
            <w:vAlign w:val="center"/>
          </w:tcPr>
          <w:p w14:paraId="6D1F3B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志愿者服装</w:t>
            </w:r>
          </w:p>
        </w:tc>
        <w:tc>
          <w:tcPr>
            <w:tcW w:w="1025" w:type="dxa"/>
            <w:vAlign w:val="center"/>
          </w:tcPr>
          <w:p w14:paraId="5E0168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2000</w:t>
            </w:r>
          </w:p>
        </w:tc>
        <w:tc>
          <w:tcPr>
            <w:tcW w:w="987" w:type="dxa"/>
            <w:vAlign w:val="center"/>
          </w:tcPr>
          <w:p w14:paraId="31C41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件</w:t>
            </w:r>
          </w:p>
        </w:tc>
        <w:tc>
          <w:tcPr>
            <w:tcW w:w="3429" w:type="dxa"/>
          </w:tcPr>
          <w:p w14:paraId="3CF024A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志愿者，共2000人。</w:t>
            </w:r>
          </w:p>
          <w:p w14:paraId="000EFD9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u w:val="none"/>
                <w:vertAlign w:val="baseline"/>
                <w:lang w:val="en-US" w:eastAsia="zh-CN"/>
              </w:rPr>
              <w:t>志愿者马甲，满足现场引导、物资分发、秩序维护等志愿服务需求。</w:t>
            </w:r>
          </w:p>
        </w:tc>
        <w:tc>
          <w:tcPr>
            <w:tcW w:w="1234" w:type="dxa"/>
            <w:vAlign w:val="center"/>
          </w:tcPr>
          <w:p w14:paraId="4950A1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80元/件</w:t>
            </w:r>
          </w:p>
        </w:tc>
      </w:tr>
    </w:tbl>
    <w:p w14:paraId="2F2E784E">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sz w:val="21"/>
          <w:szCs w:val="21"/>
          <w:highlight w:val="none"/>
          <w:u w:val="none"/>
          <w:lang w:val="en-US" w:eastAsia="zh-CN"/>
        </w:rPr>
      </w:pPr>
    </w:p>
    <w:p w14:paraId="32A26A31">
      <w:pPr>
        <w:keepNext w:val="0"/>
        <w:keepLines w:val="0"/>
        <w:pageBreakBefore w:val="0"/>
        <w:widowControl w:val="0"/>
        <w:kinsoku/>
        <w:wordWrap/>
        <w:overflowPunct/>
        <w:topLinePunct w:val="0"/>
        <w:autoSpaceDE/>
        <w:autoSpaceDN/>
        <w:bidi w:val="0"/>
        <w:snapToGrid/>
        <w:spacing w:line="360" w:lineRule="auto"/>
        <w:textAlignment w:val="auto"/>
        <w:rPr>
          <w:rFonts w:hint="default"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三、设计规范、色彩、款式及标识工艺要求</w:t>
      </w:r>
    </w:p>
    <w:p w14:paraId="7FB78246">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1、色彩区分规则：</w:t>
      </w:r>
    </w:p>
    <w:p w14:paraId="3AC0F5FE">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（1）区运会运动员系列：主色北海蓝，搭配白色、浅灰辅色，体现北海滨海开放、清新活力城市气质；</w:t>
      </w:r>
    </w:p>
    <w:p w14:paraId="11D8E545">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（2）残特奥会运动员系列：主色活力紫，搭配白色、浅灰辅色，传递残疾人体育自强不息、奋勇拼搏精神；</w:t>
      </w:r>
    </w:p>
    <w:p w14:paraId="6F75EA15">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（3）所有工作人员 POLO 衫、志愿者马甲统一配色，不区分区运会、残特奥会；</w:t>
      </w:r>
    </w:p>
    <w:p w14:paraId="161AD5DE">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（4）同批次产品无色差，单件色差符合国家纺织品色牢度标准。</w:t>
      </w:r>
    </w:p>
    <w:p w14:paraId="384DBFCA">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2、款式版型标准</w:t>
      </w:r>
    </w:p>
    <w:p w14:paraId="43952E67">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（1）运动员、领队、教练员运动套装：男女分版</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专业运动版型，剪裁宽松、高弹力，肢体活动无束缚；标准配置：</w:t>
      </w:r>
      <w:r>
        <w:rPr>
          <w:rFonts w:hint="eastAsia" w:ascii="宋体" w:hAnsi="宋体" w:eastAsia="宋体" w:cs="宋体"/>
          <w:color w:val="auto"/>
          <w:sz w:val="21"/>
          <w:szCs w:val="21"/>
          <w:highlight w:val="none"/>
        </w:rPr>
        <w:t>长袖长裤运动套装、短袖运动T恤、专业运动鞋</w:t>
      </w:r>
      <w:r>
        <w:rPr>
          <w:rFonts w:hint="eastAsia" w:ascii="宋体" w:hAnsi="宋体" w:cs="宋体"/>
          <w:color w:val="auto"/>
          <w:sz w:val="21"/>
          <w:szCs w:val="21"/>
          <w:highlight w:val="none"/>
          <w:lang w:val="en-US" w:eastAsia="zh-CN"/>
        </w:rPr>
        <w:t>；设计</w:t>
      </w:r>
      <w:r>
        <w:rPr>
          <w:rFonts w:hint="eastAsia" w:ascii="宋体" w:hAnsi="宋体" w:eastAsia="宋体" w:cs="宋体"/>
          <w:color w:val="auto"/>
          <w:sz w:val="21"/>
          <w:szCs w:val="21"/>
          <w:highlight w:val="none"/>
          <w:u w:val="none"/>
          <w:lang w:val="en-US" w:eastAsia="zh-CN"/>
        </w:rPr>
        <w:t>线条简洁，无多余装饰；满足入场仪式、领奖、日常通勤等多场景使用。</w:t>
      </w:r>
    </w:p>
    <w:p w14:paraId="29C3E9A4">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（2）组委会工作人员短袖 POLO 衫：翻领商务运动版型，简约干练，挺括抗皱；领口加固包边，多次洗涤不变形、不松垮；适配办公值守、现场协调、赛事服务、对外接待等工作需求。</w:t>
      </w:r>
    </w:p>
    <w:p w14:paraId="4FE71FA2">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（3）志愿者马甲：无袖宽松马甲，前后预留大面积标识展示区域；侧边开叉设计，行动便捷，耐磨抗撕裂。</w:t>
      </w:r>
    </w:p>
    <w:p w14:paraId="50886254">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3、标识与工艺要求</w:t>
      </w:r>
    </w:p>
    <w:p w14:paraId="7D359C85">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所有服装统一印制赛事会徽、北海市形象标识、官方合作伙伴标识（如有），刺绣与烫画工艺牢固耐用、不褪色、不脱落，符合户外长期穿着与多次洗涤要求。</w:t>
      </w:r>
    </w:p>
    <w:p w14:paraId="5D8C477E">
      <w:pPr>
        <w:keepNext w:val="0"/>
        <w:keepLines w:val="0"/>
        <w:pageBreakBefore w:val="0"/>
        <w:widowControl w:val="0"/>
        <w:numPr>
          <w:ilvl w:val="0"/>
          <w:numId w:val="0"/>
        </w:numPr>
        <w:kinsoku/>
        <w:wordWrap/>
        <w:overflowPunct/>
        <w:topLinePunct w:val="0"/>
        <w:autoSpaceDE/>
        <w:autoSpaceDN/>
        <w:bidi w:val="0"/>
        <w:snapToGrid/>
        <w:spacing w:line="360" w:lineRule="auto"/>
        <w:ind w:left="0" w:leftChars="0" w:firstLine="0" w:firstLineChars="0"/>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四、服装、鞋品及配件质量技术标准</w:t>
      </w:r>
    </w:p>
    <w:p w14:paraId="62766E4E">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所有服装、鞋品及配件严格按照国家相关标准生产，确保安全、舒适、耐用，符合赛事高强度、高频次使用需求。</w:t>
      </w:r>
    </w:p>
    <w:p w14:paraId="0D4A32B1">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r>
        <w:rPr>
          <w:rFonts w:hint="default" w:ascii="宋体" w:hAnsi="宋体" w:eastAsia="宋体" w:cs="宋体"/>
          <w:color w:val="auto"/>
          <w:sz w:val="21"/>
          <w:szCs w:val="21"/>
          <w:highlight w:val="none"/>
          <w:u w:val="none"/>
          <w:lang w:val="en-US" w:eastAsia="zh-CN"/>
        </w:rPr>
        <w:t>面料标准：采用高品质聚酯纤维、氨纶等混纺面料，具备速干、透气、抗皱、耐磨、亲肤等特性，甲醛含量、pH值、</w:t>
      </w:r>
      <w:r>
        <w:rPr>
          <w:rFonts w:hint="eastAsia" w:ascii="宋体" w:hAnsi="宋体" w:eastAsia="宋体" w:cs="宋体"/>
          <w:color w:val="auto"/>
          <w:sz w:val="21"/>
          <w:szCs w:val="21"/>
          <w:highlight w:val="none"/>
          <w:u w:val="none"/>
          <w:lang w:val="en-US" w:eastAsia="zh-CN"/>
        </w:rPr>
        <w:t>染色牢度</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异味</w:t>
      </w:r>
      <w:r>
        <w:rPr>
          <w:rFonts w:hint="eastAsia" w:ascii="宋体" w:hAnsi="宋体" w:cs="宋体"/>
          <w:color w:val="auto"/>
          <w:sz w:val="21"/>
          <w:szCs w:val="21"/>
          <w:highlight w:val="none"/>
          <w:u w:val="none"/>
          <w:lang w:val="en-US" w:eastAsia="zh-CN"/>
        </w:rPr>
        <w:t>、可分解致癌芳香胺染料</w:t>
      </w:r>
      <w:r>
        <w:rPr>
          <w:rFonts w:hint="default" w:ascii="宋体" w:hAnsi="宋体" w:eastAsia="宋体" w:cs="宋体"/>
          <w:color w:val="auto"/>
          <w:sz w:val="21"/>
          <w:szCs w:val="21"/>
          <w:highlight w:val="none"/>
          <w:u w:val="none"/>
          <w:lang w:val="en-US" w:eastAsia="zh-CN"/>
        </w:rPr>
        <w:t>等指标符合GB18401-2010《国家纺织产品基本安全技术规范》B类（直接接触皮肤产品）</w:t>
      </w:r>
      <w:r>
        <w:rPr>
          <w:rFonts w:hint="eastAsia" w:ascii="宋体" w:hAnsi="宋体" w:eastAsia="宋体" w:cs="宋体"/>
          <w:color w:val="auto"/>
          <w:sz w:val="21"/>
          <w:szCs w:val="21"/>
          <w:highlight w:val="none"/>
          <w:u w:val="none"/>
          <w:lang w:val="en-US" w:eastAsia="zh-CN"/>
        </w:rPr>
        <w:t>标准</w:t>
      </w:r>
      <w:r>
        <w:rPr>
          <w:rFonts w:hint="default" w:ascii="宋体" w:hAnsi="宋体" w:eastAsia="宋体" w:cs="宋体"/>
          <w:color w:val="auto"/>
          <w:sz w:val="21"/>
          <w:szCs w:val="21"/>
          <w:highlight w:val="none"/>
          <w:u w:val="none"/>
          <w:lang w:val="en-US" w:eastAsia="zh-CN"/>
        </w:rPr>
        <w:t>，贴身穿着安全无害。</w:t>
      </w:r>
      <w:r>
        <w:rPr>
          <w:rFonts w:hint="eastAsia" w:ascii="宋体" w:hAnsi="宋体" w:eastAsia="宋体" w:cs="宋体"/>
          <w:color w:val="auto"/>
          <w:sz w:val="21"/>
          <w:szCs w:val="21"/>
          <w:highlight w:val="none"/>
          <w:u w:val="none"/>
          <w:lang w:val="en-US" w:eastAsia="zh-CN"/>
        </w:rPr>
        <w:t>交货时需提供具备CMA资质的第三方检测机构出具的面料检测报告。</w:t>
      </w:r>
    </w:p>
    <w:p w14:paraId="10B97A49">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w:t>
      </w:r>
      <w:r>
        <w:rPr>
          <w:rFonts w:hint="default" w:ascii="宋体" w:hAnsi="宋体" w:eastAsia="宋体" w:cs="宋体"/>
          <w:color w:val="auto"/>
          <w:sz w:val="21"/>
          <w:szCs w:val="21"/>
          <w:highlight w:val="none"/>
          <w:u w:val="none"/>
          <w:lang w:val="en-US" w:eastAsia="zh-CN"/>
        </w:rPr>
        <w:t>鞋品标准：采用防滑耐磨大底、弹性中底设计，具备良好支撑性与减震效果，适配长时间行走与站立，做工牢固、尺码标准、穿着舒适。</w:t>
      </w:r>
    </w:p>
    <w:p w14:paraId="344B3893">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w:t>
      </w:r>
      <w:r>
        <w:rPr>
          <w:rFonts w:hint="default" w:ascii="宋体" w:hAnsi="宋体" w:eastAsia="宋体" w:cs="宋体"/>
          <w:color w:val="auto"/>
          <w:sz w:val="21"/>
          <w:szCs w:val="21"/>
          <w:highlight w:val="none"/>
          <w:u w:val="none"/>
          <w:lang w:val="en-US" w:eastAsia="zh-CN"/>
        </w:rPr>
        <w:t>配件标准：所有配件做工精细，适配日常使用场景。</w:t>
      </w:r>
    </w:p>
    <w:p w14:paraId="4D71C4AD">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w:t>
      </w:r>
      <w:r>
        <w:rPr>
          <w:rFonts w:hint="default" w:ascii="宋体" w:hAnsi="宋体" w:eastAsia="宋体" w:cs="宋体"/>
          <w:color w:val="auto"/>
          <w:sz w:val="21"/>
          <w:szCs w:val="21"/>
          <w:highlight w:val="none"/>
          <w:u w:val="none"/>
          <w:lang w:val="en-US" w:eastAsia="zh-CN"/>
        </w:rPr>
        <w:t>尺码保障：提供从XS至5XL全尺码覆盖，按照人群体型比例合理配比，预留5%备用尺码，满足特殊体型需求，确保穿戴合身。</w:t>
      </w:r>
    </w:p>
    <w:p w14:paraId="23F35A2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五、样品要求</w:t>
      </w:r>
    </w:p>
    <w:p w14:paraId="0FCF017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1、投标样品种类及数量：</w:t>
      </w:r>
    </w:p>
    <w:p w14:paraId="1ACA0D3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（1）</w:t>
      </w:r>
      <w:r>
        <w:rPr>
          <w:rFonts w:hint="eastAsia" w:ascii="宋体" w:hAnsi="宋体" w:eastAsia="宋体" w:cs="宋体"/>
          <w:color w:val="auto"/>
          <w:sz w:val="21"/>
          <w:szCs w:val="21"/>
          <w:highlight w:val="none"/>
          <w:u w:val="none"/>
          <w:vertAlign w:val="baseline"/>
          <w:lang w:val="en-US" w:eastAsia="zh-CN"/>
        </w:rPr>
        <w:t>运动员、领队、教练员服装</w:t>
      </w:r>
      <w:r>
        <w:rPr>
          <w:rFonts w:hint="eastAsia" w:ascii="宋体" w:hAnsi="宋体" w:cs="宋体"/>
          <w:color w:val="auto"/>
          <w:sz w:val="21"/>
          <w:szCs w:val="21"/>
          <w:highlight w:val="none"/>
          <w:u w:val="none"/>
          <w:vertAlign w:val="baseline"/>
          <w:lang w:val="en-US" w:eastAsia="zh-CN"/>
        </w:rPr>
        <w:t>，包含：</w:t>
      </w:r>
      <w:r>
        <w:rPr>
          <w:rFonts w:hint="eastAsia" w:ascii="宋体" w:hAnsi="宋体" w:eastAsia="宋体" w:cs="宋体"/>
          <w:color w:val="auto"/>
          <w:sz w:val="21"/>
          <w:szCs w:val="21"/>
          <w:highlight w:val="none"/>
        </w:rPr>
        <w:t>长袖长裤运动套装、短袖运动T恤、专业运动鞋</w:t>
      </w:r>
      <w:r>
        <w:rPr>
          <w:rFonts w:hint="eastAsia" w:ascii="宋体" w:hAnsi="宋体" w:cs="宋体"/>
          <w:color w:val="auto"/>
          <w:sz w:val="21"/>
          <w:szCs w:val="21"/>
          <w:highlight w:val="none"/>
          <w:lang w:val="en-US" w:eastAsia="zh-CN"/>
        </w:rPr>
        <w:t>；</w:t>
      </w:r>
    </w:p>
    <w:p w14:paraId="1175259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u w:val="none"/>
          <w:vertAlign w:val="baseline"/>
          <w:lang w:val="en-US" w:eastAsia="zh-CN"/>
        </w:rPr>
        <w:t>组委会工作人员服装</w:t>
      </w:r>
      <w:r>
        <w:rPr>
          <w:rFonts w:hint="eastAsia" w:ascii="宋体" w:hAnsi="宋体" w:cs="宋体"/>
          <w:color w:val="auto"/>
          <w:sz w:val="21"/>
          <w:szCs w:val="21"/>
          <w:highlight w:val="none"/>
          <w:u w:val="none"/>
          <w:vertAlign w:val="baseline"/>
          <w:lang w:val="en-US" w:eastAsia="zh-CN"/>
        </w:rPr>
        <w:t>：</w:t>
      </w:r>
      <w:r>
        <w:rPr>
          <w:rFonts w:hint="eastAsia" w:ascii="宋体" w:hAnsi="宋体" w:eastAsia="宋体" w:cs="宋体"/>
          <w:color w:val="auto"/>
          <w:sz w:val="21"/>
          <w:szCs w:val="21"/>
          <w:highlight w:val="none"/>
          <w:u w:val="none"/>
          <w:vertAlign w:val="baseline"/>
          <w:lang w:val="en-US" w:eastAsia="zh-CN"/>
        </w:rPr>
        <w:t>短袖POLO衫</w:t>
      </w:r>
      <w:r>
        <w:rPr>
          <w:rFonts w:hint="eastAsia" w:ascii="宋体" w:hAnsi="宋体" w:cs="宋体"/>
          <w:color w:val="auto"/>
          <w:sz w:val="21"/>
          <w:szCs w:val="21"/>
          <w:highlight w:val="none"/>
          <w:u w:val="none"/>
          <w:vertAlign w:val="baseline"/>
          <w:lang w:val="en-US" w:eastAsia="zh-CN"/>
        </w:rPr>
        <w:t>；</w:t>
      </w:r>
    </w:p>
    <w:p w14:paraId="5B65C16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eastAsia" w:ascii="宋体" w:hAnsi="宋体" w:eastAsia="宋体" w:cs="宋体"/>
          <w:color w:val="auto"/>
          <w:sz w:val="21"/>
          <w:szCs w:val="21"/>
          <w:highlight w:val="none"/>
          <w:u w:val="none"/>
          <w:vertAlign w:val="baseline"/>
          <w:lang w:val="en-US" w:eastAsia="zh-CN"/>
        </w:rPr>
        <w:t>志愿者服装</w:t>
      </w:r>
      <w:r>
        <w:rPr>
          <w:rFonts w:hint="eastAsia" w:ascii="宋体" w:hAnsi="宋体" w:cs="宋体"/>
          <w:color w:val="auto"/>
          <w:sz w:val="21"/>
          <w:szCs w:val="21"/>
          <w:highlight w:val="none"/>
          <w:u w:val="none"/>
          <w:vertAlign w:val="baseline"/>
          <w:lang w:val="en-US" w:eastAsia="zh-CN"/>
        </w:rPr>
        <w:t>：</w:t>
      </w:r>
      <w:r>
        <w:rPr>
          <w:rFonts w:hint="eastAsia" w:ascii="宋体" w:hAnsi="宋体" w:eastAsia="宋体" w:cs="宋体"/>
          <w:color w:val="auto"/>
          <w:sz w:val="21"/>
          <w:szCs w:val="21"/>
          <w:highlight w:val="none"/>
          <w:u w:val="none"/>
          <w:vertAlign w:val="baseline"/>
          <w:lang w:val="en-US" w:eastAsia="zh-CN"/>
        </w:rPr>
        <w:t>志愿者马甲</w:t>
      </w:r>
      <w:r>
        <w:rPr>
          <w:rFonts w:hint="eastAsia" w:ascii="宋体" w:hAnsi="宋体" w:cs="宋体"/>
          <w:color w:val="auto"/>
          <w:sz w:val="21"/>
          <w:szCs w:val="21"/>
          <w:highlight w:val="none"/>
          <w:u w:val="none"/>
          <w:vertAlign w:val="baseline"/>
          <w:lang w:val="en-US" w:eastAsia="zh-CN"/>
        </w:rPr>
        <w:t>；</w:t>
      </w:r>
    </w:p>
    <w:p w14:paraId="3855FC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（4）以上样品需准备一式2份，密封，以邮寄或现场递交的方式，于响应文件递交截止时间前分别递交至评审主场及评审副场。</w:t>
      </w:r>
    </w:p>
    <w:p w14:paraId="681CF65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u w:val="none"/>
          <w:vertAlign w:val="baseline"/>
          <w:lang w:val="en-US" w:eastAsia="zh-CN"/>
        </w:rPr>
        <w:t>评审主场：</w:t>
      </w:r>
      <w:r>
        <w:rPr>
          <w:rFonts w:hint="default" w:ascii="宋体" w:hAnsi="宋体" w:cs="宋体"/>
          <w:color w:val="auto"/>
          <w:sz w:val="21"/>
          <w:szCs w:val="21"/>
          <w:highlight w:val="none"/>
          <w:lang w:val="en-US" w:eastAsia="zh-CN"/>
        </w:rPr>
        <w:t>北海市海城区银河城市科技产业城2幢0101号 韦丽丹 0779-3928925</w:t>
      </w:r>
    </w:p>
    <w:p w14:paraId="0D0CF32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评审副场：</w:t>
      </w:r>
      <w:r>
        <w:rPr>
          <w:rFonts w:hint="default" w:ascii="宋体" w:hAnsi="宋体" w:cs="宋体"/>
          <w:color w:val="auto"/>
          <w:sz w:val="21"/>
          <w:szCs w:val="21"/>
          <w:highlight w:val="none"/>
          <w:lang w:val="en-US" w:eastAsia="zh-CN"/>
        </w:rPr>
        <w:t>广西北部湾宏亚建设管理有限公司靖西分公司（靖西市吉祥路古力屯三产用地峰珲体育三楼） 农工 0776-6180899</w:t>
      </w:r>
    </w:p>
    <w:p w14:paraId="2CDA5E8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2、投标样品制作要求：</w:t>
      </w:r>
    </w:p>
    <w:p w14:paraId="65EAFE6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r>
        <w:rPr>
          <w:rFonts w:hint="default" w:ascii="宋体" w:hAnsi="宋体" w:cs="宋体"/>
          <w:color w:val="auto"/>
          <w:sz w:val="21"/>
          <w:szCs w:val="21"/>
          <w:highlight w:val="none"/>
          <w:u w:val="none"/>
          <w:vertAlign w:val="baseline"/>
          <w:lang w:val="en-US" w:eastAsia="zh-CN"/>
        </w:rPr>
        <w:t>样品面料、辅料、版型、工艺、配色、标识工艺必须完全响应本采购需求</w:t>
      </w:r>
      <w:r>
        <w:rPr>
          <w:rFonts w:hint="eastAsia" w:ascii="宋体" w:hAnsi="宋体" w:cs="宋体"/>
          <w:color w:val="auto"/>
          <w:sz w:val="21"/>
          <w:szCs w:val="21"/>
          <w:highlight w:val="none"/>
          <w:u w:val="none"/>
          <w:vertAlign w:val="baseline"/>
          <w:lang w:val="en-US" w:eastAsia="zh-CN"/>
        </w:rPr>
        <w:t>质量技术要求</w:t>
      </w:r>
      <w:r>
        <w:rPr>
          <w:rFonts w:hint="default" w:ascii="宋体" w:hAnsi="宋体" w:cs="宋体"/>
          <w:color w:val="auto"/>
          <w:sz w:val="21"/>
          <w:szCs w:val="21"/>
          <w:highlight w:val="none"/>
          <w:u w:val="none"/>
          <w:vertAlign w:val="baseline"/>
          <w:lang w:val="en-US" w:eastAsia="zh-CN"/>
        </w:rPr>
        <w:t>，不得简化、降级；</w:t>
      </w:r>
      <w:r>
        <w:rPr>
          <w:rFonts w:hint="eastAsia" w:ascii="宋体" w:hAnsi="宋体" w:cs="宋体"/>
          <w:color w:val="auto"/>
          <w:sz w:val="21"/>
          <w:szCs w:val="21"/>
          <w:highlight w:val="none"/>
          <w:u w:val="none"/>
          <w:vertAlign w:val="baseline"/>
          <w:lang w:val="en-US" w:eastAsia="zh-CN"/>
        </w:rPr>
        <w:t>款式可以参考采购人提供的样式，也可以自行设计；</w:t>
      </w:r>
    </w:p>
    <w:p w14:paraId="26C47466">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r>
        <w:rPr>
          <w:rFonts w:hint="default" w:ascii="宋体" w:hAnsi="宋体" w:cs="宋体"/>
          <w:color w:val="auto"/>
          <w:sz w:val="21"/>
          <w:szCs w:val="21"/>
          <w:highlight w:val="none"/>
          <w:u w:val="none"/>
          <w:vertAlign w:val="baseline"/>
          <w:lang w:val="en-US" w:eastAsia="zh-CN"/>
        </w:rPr>
        <w:t>样品</w:t>
      </w:r>
      <w:r>
        <w:rPr>
          <w:rFonts w:hint="eastAsia" w:ascii="宋体" w:hAnsi="宋体" w:cs="宋体"/>
          <w:color w:val="auto"/>
          <w:sz w:val="21"/>
          <w:szCs w:val="21"/>
          <w:highlight w:val="none"/>
          <w:u w:val="none"/>
          <w:vertAlign w:val="baseline"/>
          <w:lang w:val="en-US" w:eastAsia="zh-CN"/>
        </w:rPr>
        <w:t>需</w:t>
      </w:r>
      <w:r>
        <w:rPr>
          <w:rFonts w:hint="default" w:ascii="宋体" w:hAnsi="宋体" w:cs="宋体"/>
          <w:color w:val="auto"/>
          <w:sz w:val="21"/>
          <w:szCs w:val="21"/>
          <w:highlight w:val="none"/>
          <w:u w:val="none"/>
          <w:vertAlign w:val="baseline"/>
          <w:lang w:val="en-US" w:eastAsia="zh-CN"/>
        </w:rPr>
        <w:t>附带面料小样</w:t>
      </w:r>
      <w:r>
        <w:rPr>
          <w:rFonts w:hint="eastAsia" w:ascii="宋体" w:hAnsi="宋体" w:cs="宋体"/>
          <w:color w:val="auto"/>
          <w:sz w:val="21"/>
          <w:szCs w:val="21"/>
          <w:highlight w:val="none"/>
          <w:u w:val="none"/>
          <w:vertAlign w:val="baseline"/>
          <w:lang w:val="en-US" w:eastAsia="zh-CN"/>
        </w:rPr>
        <w:t>，以及具备</w:t>
      </w:r>
      <w:r>
        <w:rPr>
          <w:rFonts w:hint="eastAsia" w:ascii="宋体" w:hAnsi="宋体" w:eastAsia="宋体" w:cs="宋体"/>
          <w:color w:val="auto"/>
          <w:sz w:val="21"/>
          <w:szCs w:val="21"/>
          <w:highlight w:val="none"/>
          <w:u w:val="none"/>
          <w:lang w:val="en-US" w:eastAsia="zh-CN"/>
        </w:rPr>
        <w:t>CMA资质的第三方检测机构出具的面料检测报告</w:t>
      </w:r>
      <w:r>
        <w:rPr>
          <w:rFonts w:hint="eastAsia" w:ascii="宋体" w:hAnsi="宋体" w:cs="宋体"/>
          <w:color w:val="auto"/>
          <w:sz w:val="21"/>
          <w:szCs w:val="21"/>
          <w:highlight w:val="none"/>
          <w:u w:val="none"/>
          <w:vertAlign w:val="baseline"/>
          <w:lang w:val="en-US" w:eastAsia="zh-CN"/>
        </w:rPr>
        <w:t>，并加盖供应商公章</w:t>
      </w:r>
      <w:r>
        <w:rPr>
          <w:rFonts w:hint="default" w:ascii="宋体" w:hAnsi="宋体" w:cs="宋体"/>
          <w:color w:val="auto"/>
          <w:sz w:val="21"/>
          <w:szCs w:val="21"/>
          <w:highlight w:val="none"/>
          <w:u w:val="none"/>
          <w:vertAlign w:val="baseline"/>
          <w:lang w:val="en-US" w:eastAsia="zh-CN"/>
        </w:rPr>
        <w:t>；</w:t>
      </w:r>
    </w:p>
    <w:p w14:paraId="5A92D9C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default" w:ascii="宋体" w:hAnsi="宋体" w:cs="宋体"/>
          <w:color w:val="auto"/>
          <w:sz w:val="21"/>
          <w:szCs w:val="21"/>
          <w:highlight w:val="none"/>
          <w:u w:val="none"/>
          <w:vertAlign w:val="baseline"/>
          <w:lang w:val="en-US" w:eastAsia="zh-CN"/>
        </w:rPr>
        <w:t>每件样品</w:t>
      </w:r>
      <w:r>
        <w:rPr>
          <w:rFonts w:hint="eastAsia" w:ascii="宋体" w:hAnsi="宋体" w:cs="宋体"/>
          <w:color w:val="auto"/>
          <w:sz w:val="21"/>
          <w:szCs w:val="21"/>
          <w:highlight w:val="none"/>
          <w:u w:val="none"/>
          <w:vertAlign w:val="baseline"/>
          <w:lang w:val="en-US" w:eastAsia="zh-CN"/>
        </w:rPr>
        <w:t>需</w:t>
      </w:r>
      <w:r>
        <w:rPr>
          <w:rFonts w:hint="default" w:ascii="宋体" w:hAnsi="宋体" w:cs="宋体"/>
          <w:color w:val="auto"/>
          <w:sz w:val="21"/>
          <w:szCs w:val="21"/>
          <w:highlight w:val="none"/>
          <w:u w:val="none"/>
          <w:vertAlign w:val="baseline"/>
          <w:lang w:val="en-US" w:eastAsia="zh-CN"/>
        </w:rPr>
        <w:t>张贴标签，标注项目名称、</w:t>
      </w:r>
      <w:r>
        <w:rPr>
          <w:rFonts w:hint="eastAsia" w:ascii="宋体" w:hAnsi="宋体" w:cs="宋体"/>
          <w:color w:val="auto"/>
          <w:sz w:val="21"/>
          <w:szCs w:val="21"/>
          <w:highlight w:val="none"/>
          <w:u w:val="none"/>
          <w:vertAlign w:val="baseline"/>
          <w:lang w:val="en-US" w:eastAsia="zh-CN"/>
        </w:rPr>
        <w:t>供应商</w:t>
      </w:r>
      <w:r>
        <w:rPr>
          <w:rFonts w:hint="default" w:ascii="宋体" w:hAnsi="宋体" w:cs="宋体"/>
          <w:color w:val="auto"/>
          <w:sz w:val="21"/>
          <w:szCs w:val="21"/>
          <w:highlight w:val="none"/>
          <w:u w:val="none"/>
          <w:vertAlign w:val="baseline"/>
          <w:lang w:val="en-US" w:eastAsia="zh-CN"/>
        </w:rPr>
        <w:t>名称、样品品类、尺码、材质说明；</w:t>
      </w:r>
    </w:p>
    <w:p w14:paraId="19CF643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所有样品</w:t>
      </w:r>
      <w:r>
        <w:rPr>
          <w:rFonts w:hint="eastAsia" w:ascii="宋体" w:hAnsi="宋体" w:cs="宋体"/>
          <w:color w:val="auto"/>
          <w:sz w:val="21"/>
          <w:szCs w:val="21"/>
          <w:highlight w:val="none"/>
          <w:u w:val="none"/>
          <w:vertAlign w:val="baseline"/>
          <w:lang w:val="en-US" w:eastAsia="zh-CN"/>
        </w:rPr>
        <w:t>需</w:t>
      </w:r>
      <w:r>
        <w:rPr>
          <w:rFonts w:hint="default" w:ascii="宋体" w:hAnsi="宋体" w:cs="宋体"/>
          <w:color w:val="auto"/>
          <w:sz w:val="21"/>
          <w:szCs w:val="21"/>
          <w:highlight w:val="none"/>
          <w:u w:val="none"/>
          <w:vertAlign w:val="baseline"/>
          <w:lang w:val="en-US" w:eastAsia="zh-CN"/>
        </w:rPr>
        <w:t>无偿提交采购人，评审结束后采购人统一留存归档，不予退还</w:t>
      </w:r>
      <w:r>
        <w:rPr>
          <w:rFonts w:hint="eastAsia" w:ascii="宋体" w:hAnsi="宋体" w:cs="宋体"/>
          <w:color w:val="auto"/>
          <w:sz w:val="21"/>
          <w:szCs w:val="21"/>
          <w:highlight w:val="none"/>
          <w:u w:val="none"/>
          <w:vertAlign w:val="baseline"/>
          <w:lang w:val="en-US" w:eastAsia="zh-CN"/>
        </w:rPr>
        <w:t>；</w:t>
      </w:r>
    </w:p>
    <w:p w14:paraId="753E4DA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3、谈判小组将根据样品的面料、做工，对供应商的工艺水平、设计能力进行综合评估，样品评审要点如下：</w:t>
      </w:r>
    </w:p>
    <w:p w14:paraId="382DD17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r>
        <w:rPr>
          <w:rFonts w:hint="default" w:ascii="宋体" w:hAnsi="宋体" w:cs="宋体"/>
          <w:color w:val="auto"/>
          <w:sz w:val="21"/>
          <w:szCs w:val="21"/>
          <w:highlight w:val="none"/>
          <w:u w:val="none"/>
          <w:vertAlign w:val="baseline"/>
          <w:lang w:val="en-US" w:eastAsia="zh-CN"/>
        </w:rPr>
        <w:t>面料质感</w:t>
      </w:r>
      <w:r>
        <w:rPr>
          <w:rFonts w:hint="eastAsia" w:ascii="宋体" w:hAnsi="宋体" w:cs="宋体"/>
          <w:color w:val="auto"/>
          <w:sz w:val="21"/>
          <w:szCs w:val="21"/>
          <w:highlight w:val="none"/>
          <w:u w:val="none"/>
          <w:vertAlign w:val="baseline"/>
          <w:lang w:val="en-US" w:eastAsia="zh-CN"/>
        </w:rPr>
        <w:t>：</w:t>
      </w:r>
      <w:r>
        <w:rPr>
          <w:rFonts w:hint="default" w:ascii="宋体" w:hAnsi="宋体" w:cs="宋体"/>
          <w:color w:val="auto"/>
          <w:sz w:val="21"/>
          <w:szCs w:val="21"/>
          <w:highlight w:val="none"/>
          <w:u w:val="none"/>
          <w:vertAlign w:val="baseline"/>
          <w:lang w:val="en-US" w:eastAsia="zh-CN"/>
        </w:rPr>
        <w:t>速干透气、抗皱耐磨</w:t>
      </w:r>
      <w:r>
        <w:rPr>
          <w:rFonts w:hint="eastAsia" w:ascii="宋体" w:hAnsi="宋体" w:cs="宋体"/>
          <w:color w:val="auto"/>
          <w:sz w:val="21"/>
          <w:szCs w:val="21"/>
          <w:highlight w:val="none"/>
          <w:u w:val="none"/>
          <w:vertAlign w:val="baseline"/>
          <w:lang w:val="en-US" w:eastAsia="zh-CN"/>
        </w:rPr>
        <w:t>；面料各项指标是否符合GB18401-2010《国家纺织产品基本安全技术规范》B类（直接接触皮肤产品）标准</w:t>
      </w:r>
      <w:r>
        <w:rPr>
          <w:rFonts w:hint="default" w:ascii="宋体" w:hAnsi="宋体" w:cs="宋体"/>
          <w:color w:val="auto"/>
          <w:sz w:val="21"/>
          <w:szCs w:val="21"/>
          <w:highlight w:val="none"/>
          <w:u w:val="none"/>
          <w:vertAlign w:val="baseline"/>
          <w:lang w:val="en-US" w:eastAsia="zh-CN"/>
        </w:rPr>
        <w:t>；</w:t>
      </w:r>
    </w:p>
    <w:p w14:paraId="193FFABE">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r>
        <w:rPr>
          <w:rFonts w:hint="default" w:ascii="宋体" w:hAnsi="宋体" w:cs="宋体"/>
          <w:color w:val="auto"/>
          <w:sz w:val="21"/>
          <w:szCs w:val="21"/>
          <w:highlight w:val="none"/>
          <w:u w:val="none"/>
          <w:vertAlign w:val="baseline"/>
          <w:lang w:val="en-US" w:eastAsia="zh-CN"/>
        </w:rPr>
        <w:t>版型剪裁、弹力、舒适度、做工走线；</w:t>
      </w:r>
    </w:p>
    <w:p w14:paraId="0F44AC94">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default" w:ascii="宋体" w:hAnsi="宋体" w:cs="宋体"/>
          <w:color w:val="auto"/>
          <w:sz w:val="21"/>
          <w:szCs w:val="21"/>
          <w:highlight w:val="none"/>
          <w:u w:val="none"/>
          <w:vertAlign w:val="baseline"/>
          <w:lang w:val="en-US" w:eastAsia="zh-CN"/>
        </w:rPr>
        <w:t>色彩还原度、配色搭配效果；</w:t>
      </w:r>
    </w:p>
    <w:p w14:paraId="56126ED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LOGO 标识牢固度、美观度、工艺水准；</w:t>
      </w:r>
    </w:p>
    <w:p w14:paraId="115663D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（5）</w:t>
      </w:r>
      <w:r>
        <w:rPr>
          <w:rFonts w:hint="default" w:ascii="宋体" w:hAnsi="宋体" w:cs="宋体"/>
          <w:color w:val="auto"/>
          <w:sz w:val="21"/>
          <w:szCs w:val="21"/>
          <w:highlight w:val="none"/>
          <w:u w:val="none"/>
          <w:vertAlign w:val="baseline"/>
          <w:lang w:val="en-US" w:eastAsia="zh-CN"/>
        </w:rPr>
        <w:t>鞋品做工与耐用性；</w:t>
      </w:r>
    </w:p>
    <w:p w14:paraId="5E5A78B6">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（6）</w:t>
      </w:r>
      <w:r>
        <w:rPr>
          <w:rFonts w:hint="default" w:ascii="宋体" w:hAnsi="宋体" w:cs="宋体"/>
          <w:color w:val="auto"/>
          <w:sz w:val="21"/>
          <w:szCs w:val="21"/>
          <w:highlight w:val="none"/>
          <w:u w:val="none"/>
          <w:vertAlign w:val="baseline"/>
          <w:lang w:val="en-US" w:eastAsia="zh-CN"/>
        </w:rPr>
        <w:t>整体视觉是否契合北海滨海城市、残特奥体育精神定位。</w:t>
      </w:r>
    </w:p>
    <w:p w14:paraId="2417C11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中标后确认封样要求</w:t>
      </w:r>
    </w:p>
    <w:p w14:paraId="2F9A9A3B">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（1）确定成交供应商后，签订</w:t>
      </w:r>
      <w:r>
        <w:rPr>
          <w:rFonts w:hint="default" w:ascii="宋体" w:hAnsi="宋体" w:cs="宋体"/>
          <w:color w:val="auto"/>
          <w:sz w:val="21"/>
          <w:szCs w:val="21"/>
          <w:highlight w:val="none"/>
          <w:u w:val="none"/>
          <w:vertAlign w:val="baseline"/>
          <w:lang w:val="en-US" w:eastAsia="zh-CN"/>
        </w:rPr>
        <w:t>合同</w:t>
      </w:r>
      <w:r>
        <w:rPr>
          <w:rFonts w:hint="eastAsia" w:ascii="宋体" w:hAnsi="宋体" w:cs="宋体"/>
          <w:color w:val="auto"/>
          <w:sz w:val="21"/>
          <w:szCs w:val="21"/>
          <w:highlight w:val="none"/>
          <w:u w:val="none"/>
          <w:vertAlign w:val="baseline"/>
          <w:lang w:val="en-US" w:eastAsia="zh-CN"/>
        </w:rPr>
        <w:t>，供应商于7个工作日内提交大货款式设计方案（至少3款）供采购人确认，待</w:t>
      </w:r>
      <w:r>
        <w:rPr>
          <w:rFonts w:hint="default" w:ascii="宋体" w:hAnsi="宋体" w:cs="宋体"/>
          <w:color w:val="auto"/>
          <w:sz w:val="21"/>
          <w:szCs w:val="21"/>
          <w:highlight w:val="none"/>
          <w:u w:val="none"/>
          <w:vertAlign w:val="baseline"/>
          <w:lang w:val="en-US" w:eastAsia="zh-CN"/>
        </w:rPr>
        <w:t>设计方案确认后7个工作日内，</w:t>
      </w:r>
      <w:r>
        <w:rPr>
          <w:rFonts w:hint="eastAsia" w:ascii="宋体" w:hAnsi="宋体" w:cs="宋体"/>
          <w:color w:val="auto"/>
          <w:sz w:val="21"/>
          <w:szCs w:val="21"/>
          <w:highlight w:val="none"/>
          <w:u w:val="none"/>
          <w:vertAlign w:val="baseline"/>
          <w:lang w:val="en-US" w:eastAsia="zh-CN"/>
        </w:rPr>
        <w:t>成交</w:t>
      </w:r>
      <w:r>
        <w:rPr>
          <w:rFonts w:hint="default" w:ascii="宋体" w:hAnsi="宋体" w:cs="宋体"/>
          <w:color w:val="auto"/>
          <w:sz w:val="21"/>
          <w:szCs w:val="21"/>
          <w:highlight w:val="none"/>
          <w:u w:val="none"/>
          <w:vertAlign w:val="baseline"/>
          <w:lang w:val="en-US" w:eastAsia="zh-CN"/>
        </w:rPr>
        <w:t>供应商</w:t>
      </w:r>
      <w:r>
        <w:rPr>
          <w:rFonts w:hint="eastAsia" w:ascii="宋体" w:hAnsi="宋体" w:cs="宋体"/>
          <w:color w:val="auto"/>
          <w:sz w:val="21"/>
          <w:szCs w:val="21"/>
          <w:highlight w:val="none"/>
          <w:u w:val="none"/>
          <w:vertAlign w:val="baseline"/>
          <w:lang w:val="en-US" w:eastAsia="zh-CN"/>
        </w:rPr>
        <w:t>需按采购人确认的款式</w:t>
      </w:r>
      <w:r>
        <w:rPr>
          <w:rFonts w:hint="default" w:ascii="宋体" w:hAnsi="宋体" w:cs="宋体"/>
          <w:color w:val="auto"/>
          <w:sz w:val="21"/>
          <w:szCs w:val="21"/>
          <w:highlight w:val="none"/>
          <w:u w:val="none"/>
          <w:vertAlign w:val="baseline"/>
          <w:lang w:val="en-US" w:eastAsia="zh-CN"/>
        </w:rPr>
        <w:t>重新制作全套标准样品（男女</w:t>
      </w:r>
      <w:r>
        <w:rPr>
          <w:rFonts w:hint="eastAsia" w:ascii="宋体" w:hAnsi="宋体" w:cs="宋体"/>
          <w:color w:val="auto"/>
          <w:sz w:val="21"/>
          <w:szCs w:val="21"/>
          <w:highlight w:val="none"/>
          <w:u w:val="none"/>
          <w:vertAlign w:val="baseline"/>
          <w:lang w:val="en-US" w:eastAsia="zh-CN"/>
        </w:rPr>
        <w:t>各</w:t>
      </w:r>
      <w:r>
        <w:rPr>
          <w:rFonts w:hint="default" w:ascii="宋体" w:hAnsi="宋体" w:cs="宋体"/>
          <w:color w:val="auto"/>
          <w:sz w:val="21"/>
          <w:szCs w:val="21"/>
          <w:highlight w:val="none"/>
          <w:u w:val="none"/>
          <w:vertAlign w:val="baseline"/>
          <w:lang w:val="en-US" w:eastAsia="zh-CN"/>
        </w:rPr>
        <w:t>尺码各</w:t>
      </w:r>
      <w:r>
        <w:rPr>
          <w:rFonts w:hint="eastAsia" w:ascii="宋体" w:hAnsi="宋体" w:cs="宋体"/>
          <w:color w:val="auto"/>
          <w:sz w:val="21"/>
          <w:szCs w:val="21"/>
          <w:highlight w:val="none"/>
          <w:u w:val="none"/>
          <w:vertAlign w:val="baseline"/>
          <w:lang w:val="en-US" w:eastAsia="zh-CN"/>
        </w:rPr>
        <w:t>两</w:t>
      </w:r>
      <w:r>
        <w:rPr>
          <w:rFonts w:hint="default" w:ascii="宋体" w:hAnsi="宋体" w:cs="宋体"/>
          <w:color w:val="auto"/>
          <w:sz w:val="21"/>
          <w:szCs w:val="21"/>
          <w:highlight w:val="none"/>
          <w:u w:val="none"/>
          <w:vertAlign w:val="baseline"/>
          <w:lang w:val="en-US" w:eastAsia="zh-CN"/>
        </w:rPr>
        <w:t>套）</w:t>
      </w:r>
      <w:r>
        <w:rPr>
          <w:rFonts w:hint="eastAsia" w:ascii="宋体" w:hAnsi="宋体" w:cs="宋体"/>
          <w:color w:val="auto"/>
          <w:sz w:val="21"/>
          <w:szCs w:val="21"/>
          <w:highlight w:val="none"/>
          <w:u w:val="none"/>
          <w:vertAlign w:val="baseline"/>
          <w:lang w:val="en-US" w:eastAsia="zh-CN"/>
        </w:rPr>
        <w:t>作为封存样品</w:t>
      </w:r>
      <w:r>
        <w:rPr>
          <w:rFonts w:hint="default" w:ascii="宋体" w:hAnsi="宋体" w:cs="宋体"/>
          <w:color w:val="auto"/>
          <w:sz w:val="21"/>
          <w:szCs w:val="21"/>
          <w:highlight w:val="none"/>
          <w:u w:val="none"/>
          <w:vertAlign w:val="baseline"/>
          <w:lang w:val="en-US" w:eastAsia="zh-CN"/>
        </w:rPr>
        <w:t>；</w:t>
      </w:r>
    </w:p>
    <w:p w14:paraId="57E977F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r>
        <w:rPr>
          <w:rFonts w:hint="default" w:ascii="宋体" w:hAnsi="宋体" w:cs="宋体"/>
          <w:color w:val="auto"/>
          <w:sz w:val="21"/>
          <w:szCs w:val="21"/>
          <w:highlight w:val="none"/>
          <w:u w:val="none"/>
          <w:vertAlign w:val="baseline"/>
          <w:lang w:val="en-US" w:eastAsia="zh-CN"/>
        </w:rPr>
        <w:t>封</w:t>
      </w:r>
      <w:r>
        <w:rPr>
          <w:rFonts w:hint="eastAsia" w:ascii="宋体" w:hAnsi="宋体" w:cs="宋体"/>
          <w:color w:val="auto"/>
          <w:sz w:val="21"/>
          <w:szCs w:val="21"/>
          <w:highlight w:val="none"/>
          <w:u w:val="none"/>
          <w:vertAlign w:val="baseline"/>
          <w:lang w:val="en-US" w:eastAsia="zh-CN"/>
        </w:rPr>
        <w:t>存样品的面料、材质需</w:t>
      </w:r>
      <w:r>
        <w:rPr>
          <w:rFonts w:hint="default" w:ascii="宋体" w:hAnsi="宋体" w:cs="宋体"/>
          <w:color w:val="auto"/>
          <w:sz w:val="21"/>
          <w:szCs w:val="21"/>
          <w:highlight w:val="none"/>
          <w:u w:val="none"/>
          <w:vertAlign w:val="baseline"/>
          <w:lang w:val="en-US" w:eastAsia="zh-CN"/>
        </w:rPr>
        <w:t>与</w:t>
      </w:r>
      <w:r>
        <w:rPr>
          <w:rFonts w:hint="eastAsia" w:ascii="宋体" w:hAnsi="宋体" w:cs="宋体"/>
          <w:color w:val="auto"/>
          <w:sz w:val="21"/>
          <w:szCs w:val="21"/>
          <w:highlight w:val="none"/>
          <w:u w:val="none"/>
          <w:vertAlign w:val="baseline"/>
          <w:lang w:val="en-US" w:eastAsia="zh-CN"/>
        </w:rPr>
        <w:t>投标</w:t>
      </w:r>
      <w:r>
        <w:rPr>
          <w:rFonts w:hint="default" w:ascii="宋体" w:hAnsi="宋体" w:cs="宋体"/>
          <w:color w:val="auto"/>
          <w:sz w:val="21"/>
          <w:szCs w:val="21"/>
          <w:highlight w:val="none"/>
          <w:u w:val="none"/>
          <w:vertAlign w:val="baseline"/>
          <w:lang w:val="en-US" w:eastAsia="zh-CN"/>
        </w:rPr>
        <w:t>样品一致，且需按采购人定稿</w:t>
      </w:r>
      <w:r>
        <w:rPr>
          <w:rFonts w:hint="eastAsia" w:ascii="宋体" w:hAnsi="宋体" w:cs="宋体"/>
          <w:color w:val="auto"/>
          <w:sz w:val="21"/>
          <w:szCs w:val="21"/>
          <w:highlight w:val="none"/>
          <w:u w:val="none"/>
          <w:vertAlign w:val="baseline"/>
          <w:lang w:val="en-US" w:eastAsia="zh-CN"/>
        </w:rPr>
        <w:t>的设计</w:t>
      </w:r>
      <w:r>
        <w:rPr>
          <w:rFonts w:hint="default" w:ascii="宋体" w:hAnsi="宋体" w:cs="宋体"/>
          <w:color w:val="auto"/>
          <w:sz w:val="21"/>
          <w:szCs w:val="21"/>
          <w:highlight w:val="none"/>
          <w:u w:val="none"/>
          <w:vertAlign w:val="baseline"/>
          <w:lang w:val="en-US" w:eastAsia="zh-CN"/>
        </w:rPr>
        <w:t>LOGO矢量文件完整印制全套标识；</w:t>
      </w:r>
    </w:p>
    <w:p w14:paraId="5B85D066">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default" w:ascii="宋体" w:hAnsi="宋体" w:cs="宋体"/>
          <w:color w:val="auto"/>
          <w:sz w:val="21"/>
          <w:szCs w:val="21"/>
          <w:highlight w:val="none"/>
          <w:u w:val="none"/>
          <w:vertAlign w:val="baseline"/>
          <w:lang w:val="en-US" w:eastAsia="zh-CN"/>
        </w:rPr>
        <w:t>供应商</w:t>
      </w:r>
      <w:r>
        <w:rPr>
          <w:rFonts w:hint="eastAsia" w:ascii="宋体" w:hAnsi="宋体" w:cs="宋体"/>
          <w:color w:val="auto"/>
          <w:sz w:val="21"/>
          <w:szCs w:val="21"/>
          <w:highlight w:val="none"/>
          <w:u w:val="none"/>
          <w:vertAlign w:val="baseline"/>
          <w:lang w:val="en-US" w:eastAsia="zh-CN"/>
        </w:rPr>
        <w:t>提交</w:t>
      </w:r>
      <w:r>
        <w:rPr>
          <w:rFonts w:hint="default" w:ascii="宋体" w:hAnsi="宋体" w:cs="宋体"/>
          <w:color w:val="auto"/>
          <w:sz w:val="21"/>
          <w:szCs w:val="21"/>
          <w:highlight w:val="none"/>
          <w:u w:val="none"/>
          <w:vertAlign w:val="baseline"/>
          <w:lang w:val="en-US" w:eastAsia="zh-CN"/>
        </w:rPr>
        <w:t>全套</w:t>
      </w:r>
      <w:r>
        <w:rPr>
          <w:rFonts w:hint="eastAsia" w:ascii="宋体" w:hAnsi="宋体" w:cs="宋体"/>
          <w:color w:val="auto"/>
          <w:sz w:val="21"/>
          <w:szCs w:val="21"/>
          <w:highlight w:val="none"/>
          <w:u w:val="none"/>
          <w:vertAlign w:val="baseline"/>
          <w:lang w:val="en-US" w:eastAsia="zh-CN"/>
        </w:rPr>
        <w:t>封存</w:t>
      </w:r>
      <w:r>
        <w:rPr>
          <w:rFonts w:hint="default" w:ascii="宋体" w:hAnsi="宋体" w:cs="宋体"/>
          <w:color w:val="auto"/>
          <w:sz w:val="21"/>
          <w:szCs w:val="21"/>
          <w:highlight w:val="none"/>
          <w:u w:val="none"/>
          <w:vertAlign w:val="baseline"/>
          <w:lang w:val="en-US" w:eastAsia="zh-CN"/>
        </w:rPr>
        <w:t>样品</w:t>
      </w:r>
      <w:r>
        <w:rPr>
          <w:rFonts w:hint="eastAsia" w:ascii="宋体" w:hAnsi="宋体" w:cs="宋体"/>
          <w:color w:val="auto"/>
          <w:sz w:val="21"/>
          <w:szCs w:val="21"/>
          <w:highlight w:val="none"/>
          <w:u w:val="none"/>
          <w:vertAlign w:val="baseline"/>
          <w:lang w:val="en-US" w:eastAsia="zh-CN"/>
        </w:rPr>
        <w:t>，</w:t>
      </w:r>
      <w:r>
        <w:rPr>
          <w:rFonts w:hint="default" w:ascii="宋体" w:hAnsi="宋体" w:cs="宋体"/>
          <w:color w:val="auto"/>
          <w:sz w:val="21"/>
          <w:szCs w:val="21"/>
          <w:highlight w:val="none"/>
          <w:u w:val="none"/>
          <w:vertAlign w:val="baseline"/>
          <w:lang w:val="en-US" w:eastAsia="zh-CN"/>
        </w:rPr>
        <w:t>采购人组织专人现场核验；核验合格后，供需双方在每件样品骑缝签字、加盖单位公章封存，一式两份，双方各留存一套；</w:t>
      </w:r>
    </w:p>
    <w:p w14:paraId="5E3EBE7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封存样品为批量生产、到货验收、质量判定唯一标准，批量货物任何一项低于封样标准均判定为不合格，</w:t>
      </w:r>
      <w:r>
        <w:rPr>
          <w:rFonts w:hint="eastAsia" w:ascii="宋体" w:hAnsi="宋体" w:cs="宋体"/>
          <w:color w:val="auto"/>
          <w:sz w:val="21"/>
          <w:szCs w:val="21"/>
          <w:highlight w:val="none"/>
          <w:u w:val="none"/>
          <w:vertAlign w:val="baseline"/>
          <w:lang w:val="en-US" w:eastAsia="zh-CN"/>
        </w:rPr>
        <w:t>供应商需</w:t>
      </w:r>
      <w:r>
        <w:rPr>
          <w:rFonts w:hint="default" w:ascii="宋体" w:hAnsi="宋体" w:cs="宋体"/>
          <w:color w:val="auto"/>
          <w:sz w:val="21"/>
          <w:szCs w:val="21"/>
          <w:highlight w:val="none"/>
          <w:u w:val="none"/>
          <w:vertAlign w:val="baseline"/>
          <w:lang w:val="en-US" w:eastAsia="zh-CN"/>
        </w:rPr>
        <w:t>无条件退换。</w:t>
      </w:r>
    </w:p>
    <w:p w14:paraId="09D25BA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5、</w:t>
      </w:r>
      <w:r>
        <w:rPr>
          <w:rFonts w:hint="default" w:ascii="宋体" w:hAnsi="宋体" w:cs="宋体"/>
          <w:color w:val="auto"/>
          <w:sz w:val="21"/>
          <w:szCs w:val="21"/>
          <w:highlight w:val="none"/>
          <w:u w:val="none"/>
          <w:vertAlign w:val="baseline"/>
          <w:lang w:val="en-US" w:eastAsia="zh-CN"/>
        </w:rPr>
        <w:t>样品制作相关费用</w:t>
      </w:r>
    </w:p>
    <w:p w14:paraId="20523DB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default" w:ascii="宋体" w:hAnsi="宋体" w:cs="宋体"/>
          <w:color w:val="auto"/>
          <w:sz w:val="21"/>
          <w:szCs w:val="21"/>
          <w:highlight w:val="none"/>
          <w:u w:val="none"/>
          <w:vertAlign w:val="baseline"/>
          <w:lang w:val="en-US" w:eastAsia="zh-CN"/>
        </w:rPr>
        <w:t>所有投标样品、</w:t>
      </w:r>
      <w:r>
        <w:rPr>
          <w:rFonts w:hint="eastAsia" w:ascii="宋体" w:hAnsi="宋体" w:cs="宋体"/>
          <w:color w:val="auto"/>
          <w:sz w:val="21"/>
          <w:szCs w:val="21"/>
          <w:highlight w:val="none"/>
          <w:u w:val="none"/>
          <w:vertAlign w:val="baseline"/>
          <w:lang w:val="en-US" w:eastAsia="zh-CN"/>
        </w:rPr>
        <w:t>封存</w:t>
      </w:r>
      <w:r>
        <w:rPr>
          <w:rFonts w:hint="default" w:ascii="宋体" w:hAnsi="宋体" w:cs="宋体"/>
          <w:color w:val="auto"/>
          <w:sz w:val="21"/>
          <w:szCs w:val="21"/>
          <w:highlight w:val="none"/>
          <w:u w:val="none"/>
          <w:vertAlign w:val="baseline"/>
          <w:lang w:val="en-US" w:eastAsia="zh-CN"/>
        </w:rPr>
        <w:t>样</w:t>
      </w:r>
      <w:r>
        <w:rPr>
          <w:rFonts w:hint="eastAsia" w:ascii="宋体" w:hAnsi="宋体" w:cs="宋体"/>
          <w:color w:val="auto"/>
          <w:sz w:val="21"/>
          <w:szCs w:val="21"/>
          <w:highlight w:val="none"/>
          <w:u w:val="none"/>
          <w:vertAlign w:val="baseline"/>
          <w:lang w:val="en-US" w:eastAsia="zh-CN"/>
        </w:rPr>
        <w:t>品</w:t>
      </w:r>
      <w:r>
        <w:rPr>
          <w:rFonts w:hint="default" w:ascii="宋体" w:hAnsi="宋体" w:cs="宋体"/>
          <w:color w:val="auto"/>
          <w:sz w:val="21"/>
          <w:szCs w:val="21"/>
          <w:highlight w:val="none"/>
          <w:u w:val="none"/>
          <w:vertAlign w:val="baseline"/>
          <w:lang w:val="en-US" w:eastAsia="zh-CN"/>
        </w:rPr>
        <w:t>的设计、</w:t>
      </w:r>
      <w:r>
        <w:rPr>
          <w:rFonts w:hint="eastAsia" w:ascii="宋体" w:hAnsi="宋体" w:cs="宋体"/>
          <w:color w:val="auto"/>
          <w:sz w:val="21"/>
          <w:szCs w:val="21"/>
          <w:highlight w:val="none"/>
          <w:u w:val="none"/>
          <w:vertAlign w:val="baseline"/>
          <w:lang w:val="en-US" w:eastAsia="zh-CN"/>
        </w:rPr>
        <w:t>制作</w:t>
      </w:r>
      <w:r>
        <w:rPr>
          <w:rFonts w:hint="default" w:ascii="宋体" w:hAnsi="宋体" w:cs="宋体"/>
          <w:color w:val="auto"/>
          <w:sz w:val="21"/>
          <w:szCs w:val="21"/>
          <w:highlight w:val="none"/>
          <w:u w:val="none"/>
          <w:vertAlign w:val="baseline"/>
          <w:lang w:val="en-US" w:eastAsia="zh-CN"/>
        </w:rPr>
        <w:t>、运输、检测费用全部</w:t>
      </w:r>
      <w:r>
        <w:rPr>
          <w:rFonts w:hint="eastAsia" w:ascii="宋体" w:hAnsi="宋体" w:cs="宋体"/>
          <w:color w:val="auto"/>
          <w:sz w:val="21"/>
          <w:szCs w:val="21"/>
          <w:highlight w:val="none"/>
          <w:u w:val="none"/>
          <w:vertAlign w:val="baseline"/>
          <w:lang w:val="en-US" w:eastAsia="zh-CN"/>
        </w:rPr>
        <w:t>已</w:t>
      </w:r>
      <w:r>
        <w:rPr>
          <w:rFonts w:hint="default" w:ascii="宋体" w:hAnsi="宋体" w:cs="宋体"/>
          <w:color w:val="auto"/>
          <w:sz w:val="21"/>
          <w:szCs w:val="21"/>
          <w:highlight w:val="none"/>
          <w:u w:val="none"/>
          <w:vertAlign w:val="baseline"/>
          <w:lang w:val="en-US" w:eastAsia="zh-CN"/>
        </w:rPr>
        <w:t>包含在</w:t>
      </w:r>
      <w:r>
        <w:rPr>
          <w:rFonts w:hint="eastAsia" w:ascii="宋体" w:hAnsi="宋体" w:cs="宋体"/>
          <w:color w:val="auto"/>
          <w:sz w:val="21"/>
          <w:szCs w:val="21"/>
          <w:highlight w:val="none"/>
          <w:u w:val="none"/>
          <w:vertAlign w:val="baseline"/>
          <w:lang w:val="en-US" w:eastAsia="zh-CN"/>
        </w:rPr>
        <w:t>供应商的响应</w:t>
      </w:r>
      <w:r>
        <w:rPr>
          <w:rFonts w:hint="default" w:ascii="宋体" w:hAnsi="宋体" w:cs="宋体"/>
          <w:color w:val="auto"/>
          <w:sz w:val="21"/>
          <w:szCs w:val="21"/>
          <w:highlight w:val="none"/>
          <w:u w:val="none"/>
          <w:vertAlign w:val="baseline"/>
          <w:lang w:val="en-US" w:eastAsia="zh-CN"/>
        </w:rPr>
        <w:t>报价内，采购人不另行支付样品制作费用。</w:t>
      </w:r>
    </w:p>
    <w:p w14:paraId="29DCCB52">
      <w:pPr>
        <w:keepNext w:val="0"/>
        <w:keepLines w:val="0"/>
        <w:pageBreakBefore w:val="0"/>
        <w:widowControl w:val="0"/>
        <w:numPr>
          <w:ilvl w:val="0"/>
          <w:numId w:val="8"/>
        </w:numPr>
        <w:kinsoku/>
        <w:wordWrap/>
        <w:overflowPunct/>
        <w:topLinePunct w:val="0"/>
        <w:autoSpaceDE/>
        <w:autoSpaceDN/>
        <w:bidi w:val="0"/>
        <w:snapToGrid/>
        <w:spacing w:line="360" w:lineRule="auto"/>
        <w:textAlignment w:val="auto"/>
        <w:rPr>
          <w:rFonts w:hint="eastAsia" w:ascii="宋体" w:hAnsi="宋体" w:cs="宋体"/>
          <w:b/>
          <w:bCs/>
          <w:color w:val="auto"/>
          <w:sz w:val="21"/>
          <w:szCs w:val="21"/>
          <w:highlight w:val="none"/>
          <w:u w:val="none"/>
          <w:vertAlign w:val="baseline"/>
          <w:lang w:val="en-US" w:eastAsia="zh-CN"/>
        </w:rPr>
      </w:pPr>
      <w:r>
        <w:rPr>
          <w:rFonts w:hint="eastAsia" w:ascii="宋体" w:hAnsi="宋体" w:cs="宋体"/>
          <w:b/>
          <w:bCs/>
          <w:color w:val="auto"/>
          <w:sz w:val="21"/>
          <w:szCs w:val="21"/>
          <w:highlight w:val="none"/>
          <w:u w:val="none"/>
          <w:vertAlign w:val="baseline"/>
          <w:lang w:val="en-US" w:eastAsia="zh-CN"/>
        </w:rPr>
        <w:t>商务要求</w:t>
      </w:r>
    </w:p>
    <w:p w14:paraId="71DFBAD6">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vertAlign w:val="baseline"/>
          <w:lang w:val="en-US" w:eastAsia="zh-CN" w:bidi="ar-SA"/>
        </w:rPr>
        <w:t>1、</w:t>
      </w:r>
      <w:r>
        <w:rPr>
          <w:rFonts w:hint="eastAsia" w:ascii="宋体" w:hAnsi="宋体" w:cs="宋体"/>
          <w:b w:val="0"/>
          <w:bCs w:val="0"/>
          <w:color w:val="auto"/>
          <w:sz w:val="21"/>
          <w:szCs w:val="21"/>
          <w:highlight w:val="none"/>
          <w:u w:val="none"/>
          <w:vertAlign w:val="baseline"/>
          <w:lang w:val="en-US" w:eastAsia="zh-CN"/>
        </w:rPr>
        <w:t>交货时间：（1）设计确认：合同签订后15个工作日内，完成款式、颜色、标识、工艺等全</w:t>
      </w:r>
    </w:p>
    <w:p w14:paraId="68640CA5">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部设计方案确认。（2）样品封存：设计方案确认后7个工作日内提供全套样品，经采购人验收合格后封存，作为批量生产与到货验收的唯一依据。（3）批量生产：样品确认后，30个工作日内完成全部服装生产、质检、包装。（4）统一配送：赛前45天内分批配送至北海市指定集中存放点，协助完成清点、入库、分类管理，确保发放有序。</w:t>
      </w:r>
    </w:p>
    <w:p w14:paraId="615D5E11">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default" w:ascii="宋体" w:hAnsi="宋体" w:cs="宋体"/>
          <w:b w:val="0"/>
          <w:bCs w:val="0"/>
          <w:color w:val="auto"/>
          <w:sz w:val="21"/>
          <w:szCs w:val="21"/>
          <w:highlight w:val="none"/>
          <w:u w:val="none"/>
          <w:vertAlign w:val="baseline"/>
          <w:lang w:val="en-US" w:eastAsia="zh-CN"/>
        </w:rPr>
      </w:pPr>
      <w:r>
        <w:rPr>
          <w:rFonts w:hint="default" w:ascii="宋体" w:hAnsi="宋体" w:eastAsia="宋体" w:cs="宋体"/>
          <w:b w:val="0"/>
          <w:bCs w:val="0"/>
          <w:color w:val="auto"/>
          <w:kern w:val="2"/>
          <w:sz w:val="21"/>
          <w:szCs w:val="21"/>
          <w:highlight w:val="none"/>
          <w:vertAlign w:val="baseline"/>
          <w:lang w:val="en-US" w:eastAsia="zh-CN" w:bidi="ar-SA"/>
        </w:rPr>
        <w:t>2、</w:t>
      </w:r>
      <w:r>
        <w:rPr>
          <w:rFonts w:hint="eastAsia" w:ascii="宋体" w:hAnsi="宋体" w:cs="宋体"/>
          <w:b w:val="0"/>
          <w:bCs w:val="0"/>
          <w:color w:val="auto"/>
          <w:sz w:val="21"/>
          <w:szCs w:val="21"/>
          <w:highlight w:val="none"/>
          <w:u w:val="none"/>
          <w:vertAlign w:val="baseline"/>
          <w:lang w:val="en-US" w:eastAsia="zh-CN"/>
        </w:rPr>
        <w:t>交货地点：北海市采购人指定地点。</w:t>
      </w:r>
    </w:p>
    <w:p w14:paraId="00B0FC15">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vertAlign w:val="baseline"/>
          <w:lang w:val="en-US" w:eastAsia="zh-CN" w:bidi="ar-SA"/>
        </w:rPr>
        <w:t>3、</w:t>
      </w:r>
      <w:r>
        <w:rPr>
          <w:rFonts w:hint="eastAsia" w:ascii="宋体" w:hAnsi="宋体" w:cs="宋体"/>
          <w:b w:val="0"/>
          <w:bCs w:val="0"/>
          <w:color w:val="auto"/>
          <w:sz w:val="21"/>
          <w:szCs w:val="21"/>
          <w:highlight w:val="none"/>
          <w:u w:val="none"/>
          <w:vertAlign w:val="baseline"/>
          <w:lang w:val="en-US" w:eastAsia="zh-CN"/>
        </w:rPr>
        <w:t>质保期：质保期除特别注明外，按国家有关产品“三包”规定执行“三包”，到货后提供</w:t>
      </w:r>
    </w:p>
    <w:p w14:paraId="3145F7FD">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15天免费调换服务，对尺码不符、质量瑕疵等问题免费调换；自验收通过之日起，提供不少于3个月的产品质保期，配备售后服务团队，保障赛事全程无忧。</w:t>
      </w:r>
    </w:p>
    <w:p w14:paraId="2F08724C">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vertAlign w:val="baseline"/>
          <w:lang w:val="en-US" w:eastAsia="zh-CN" w:bidi="ar-SA"/>
        </w:rPr>
        <w:t>4、</w:t>
      </w:r>
      <w:r>
        <w:rPr>
          <w:rFonts w:hint="eastAsia" w:ascii="宋体" w:hAnsi="宋体" w:cs="宋体"/>
          <w:b w:val="0"/>
          <w:bCs w:val="0"/>
          <w:color w:val="auto"/>
          <w:sz w:val="21"/>
          <w:szCs w:val="21"/>
          <w:highlight w:val="none"/>
          <w:u w:val="none"/>
          <w:vertAlign w:val="baseline"/>
          <w:lang w:val="en-US" w:eastAsia="zh-CN"/>
        </w:rPr>
        <w:t>质量要求：</w:t>
      </w:r>
    </w:p>
    <w:p w14:paraId="28EE5673">
      <w:pPr>
        <w:keepNext w:val="0"/>
        <w:keepLines w:val="0"/>
        <w:pageBreakBefore w:val="0"/>
        <w:widowControl w:val="0"/>
        <w:numPr>
          <w:ilvl w:val="0"/>
          <w:numId w:val="9"/>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供应商应承诺所提供的产品为具备合法渠道未使用过的全新产品。所有产品、辅件、材料，</w:t>
      </w:r>
    </w:p>
    <w:p w14:paraId="29804542">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color w:val="auto"/>
          <w:sz w:val="21"/>
          <w:szCs w:val="21"/>
          <w:highlight w:val="none"/>
          <w:u w:val="none"/>
          <w:lang w:val="en-US" w:eastAsia="zh-CN"/>
        </w:rPr>
      </w:pPr>
      <w:r>
        <w:rPr>
          <w:rFonts w:hint="eastAsia" w:ascii="宋体" w:hAnsi="宋体" w:cs="宋体"/>
          <w:b w:val="0"/>
          <w:bCs w:val="0"/>
          <w:color w:val="auto"/>
          <w:sz w:val="21"/>
          <w:szCs w:val="21"/>
          <w:highlight w:val="none"/>
          <w:u w:val="none"/>
          <w:vertAlign w:val="baseline"/>
          <w:lang w:val="en-US" w:eastAsia="zh-CN"/>
        </w:rPr>
        <w:t>要求无瑕疵和缺陷，质量为合格产品，产品的面料、版型、样式、颜色、制作、标识工艺等均需与封存样品一致。交货时需提供由具备CMA资质的第三方检测机构出具的面料检测报告，</w:t>
      </w:r>
      <w:r>
        <w:rPr>
          <w:rFonts w:hint="default" w:ascii="宋体" w:hAnsi="宋体" w:eastAsia="宋体" w:cs="宋体"/>
          <w:color w:val="auto"/>
          <w:sz w:val="21"/>
          <w:szCs w:val="21"/>
          <w:highlight w:val="none"/>
          <w:u w:val="none"/>
          <w:lang w:val="en-US" w:eastAsia="zh-CN"/>
        </w:rPr>
        <w:t>甲醛含量、pH值、</w:t>
      </w:r>
      <w:r>
        <w:rPr>
          <w:rFonts w:hint="eastAsia" w:ascii="宋体" w:hAnsi="宋体" w:eastAsia="宋体" w:cs="宋体"/>
          <w:color w:val="auto"/>
          <w:sz w:val="21"/>
          <w:szCs w:val="21"/>
          <w:highlight w:val="none"/>
          <w:u w:val="none"/>
          <w:lang w:val="en-US" w:eastAsia="zh-CN"/>
        </w:rPr>
        <w:t>染色牢度</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异味</w:t>
      </w:r>
      <w:r>
        <w:rPr>
          <w:rFonts w:hint="eastAsia" w:ascii="宋体" w:hAnsi="宋体" w:cs="宋体"/>
          <w:color w:val="auto"/>
          <w:sz w:val="21"/>
          <w:szCs w:val="21"/>
          <w:highlight w:val="none"/>
          <w:u w:val="none"/>
          <w:lang w:val="en-US" w:eastAsia="zh-CN"/>
        </w:rPr>
        <w:t>、可分解致癌芳香胺染料</w:t>
      </w:r>
      <w:r>
        <w:rPr>
          <w:rFonts w:hint="default" w:ascii="宋体" w:hAnsi="宋体" w:eastAsia="宋体" w:cs="宋体"/>
          <w:color w:val="auto"/>
          <w:sz w:val="21"/>
          <w:szCs w:val="21"/>
          <w:highlight w:val="none"/>
          <w:u w:val="none"/>
          <w:lang w:val="en-US" w:eastAsia="zh-CN"/>
        </w:rPr>
        <w:t>等指标符合GB18401-2010《国家纺织产品基本安全技术规范》B类（直接接触皮肤产品）</w:t>
      </w:r>
      <w:r>
        <w:rPr>
          <w:rFonts w:hint="eastAsia" w:ascii="宋体" w:hAnsi="宋体" w:cs="宋体"/>
          <w:color w:val="auto"/>
          <w:sz w:val="21"/>
          <w:szCs w:val="21"/>
          <w:highlight w:val="none"/>
          <w:u w:val="none"/>
          <w:lang w:val="en-US" w:eastAsia="zh-CN"/>
        </w:rPr>
        <w:t>合格</w:t>
      </w:r>
      <w:r>
        <w:rPr>
          <w:rFonts w:hint="eastAsia" w:ascii="宋体" w:hAnsi="宋体" w:eastAsia="宋体" w:cs="宋体"/>
          <w:color w:val="auto"/>
          <w:sz w:val="21"/>
          <w:szCs w:val="21"/>
          <w:highlight w:val="none"/>
          <w:u w:val="none"/>
          <w:lang w:val="en-US" w:eastAsia="zh-CN"/>
        </w:rPr>
        <w:t>标准</w:t>
      </w:r>
      <w:r>
        <w:rPr>
          <w:rFonts w:hint="eastAsia" w:ascii="宋体" w:hAnsi="宋体" w:cs="宋体"/>
          <w:color w:val="auto"/>
          <w:sz w:val="21"/>
          <w:szCs w:val="21"/>
          <w:highlight w:val="none"/>
          <w:u w:val="none"/>
          <w:lang w:val="en-US" w:eastAsia="zh-CN"/>
        </w:rPr>
        <w:t>。</w:t>
      </w:r>
    </w:p>
    <w:p w14:paraId="65EC441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2）供应商应保证所提供货物、服务在使用时不会侵犯任何第三方的专利权、商标权、工业设计权等知识产权及其他合法权利，且所有权、处分权等没有受到任何限制。供应商必须自行为其投标产品侵犯他人的知识产权或者专利成果的行为承担相应法律责任。</w:t>
      </w:r>
    </w:p>
    <w:p w14:paraId="7BF8A2B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5、付款方式：</w:t>
      </w:r>
      <w:r>
        <w:rPr>
          <w:rFonts w:ascii="宋体" w:hAnsi="宋体"/>
          <w:color w:val="auto"/>
          <w:sz w:val="21"/>
          <w:szCs w:val="21"/>
          <w:highlight w:val="none"/>
        </w:rPr>
        <w:t>本项目无预付款，</w:t>
      </w:r>
      <w:r>
        <w:rPr>
          <w:rFonts w:hint="eastAsia" w:ascii="宋体" w:hAnsi="宋体"/>
          <w:color w:val="auto"/>
          <w:sz w:val="21"/>
          <w:szCs w:val="21"/>
          <w:highlight w:val="none"/>
          <w:lang w:val="en-US" w:eastAsia="zh-CN"/>
        </w:rPr>
        <w:t>供应商</w:t>
      </w:r>
      <w:r>
        <w:rPr>
          <w:rFonts w:ascii="宋体" w:hAnsi="宋体"/>
          <w:color w:val="auto"/>
          <w:sz w:val="21"/>
          <w:szCs w:val="21"/>
          <w:highlight w:val="none"/>
        </w:rPr>
        <w:t>完成全部货物交付、验收合格，且提交等额合规增值税发票及全套验收资料后，</w:t>
      </w:r>
      <w:r>
        <w:rPr>
          <w:rFonts w:hint="eastAsia" w:ascii="宋体" w:hAnsi="宋体"/>
          <w:color w:val="auto"/>
          <w:sz w:val="21"/>
          <w:szCs w:val="21"/>
          <w:highlight w:val="none"/>
          <w:lang w:val="en-US" w:eastAsia="zh-CN"/>
        </w:rPr>
        <w:t>采购人</w:t>
      </w:r>
      <w:r>
        <w:rPr>
          <w:rFonts w:ascii="宋体" w:hAnsi="宋体"/>
          <w:color w:val="auto"/>
          <w:sz w:val="21"/>
          <w:szCs w:val="21"/>
          <w:highlight w:val="none"/>
        </w:rPr>
        <w:t>及时向财政部门提交资金拨付申请，待财政资金拨付到位后，一次性全额支付合同价款，付款周期以财政资金实际拨付进度为准。</w:t>
      </w:r>
    </w:p>
    <w:p w14:paraId="1BF4455F">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6、验收要求：</w:t>
      </w:r>
    </w:p>
    <w:p w14:paraId="255893AB">
      <w:pPr>
        <w:keepNext w:val="0"/>
        <w:keepLines w:val="0"/>
        <w:pageBreakBefore w:val="0"/>
        <w:widowControl w:val="0"/>
        <w:numPr>
          <w:ilvl w:val="0"/>
          <w:numId w:val="10"/>
        </w:numPr>
        <w:kinsoku/>
        <w:wordWrap/>
        <w:overflowPunct/>
        <w:topLinePunct w:val="0"/>
        <w:autoSpaceDE/>
        <w:autoSpaceDN/>
        <w:bidi w:val="0"/>
        <w:snapToGrid/>
        <w:spacing w:line="360" w:lineRule="auto"/>
        <w:ind w:left="421" w:leftChars="0"/>
        <w:textAlignment w:val="auto"/>
        <w:rPr>
          <w:rFonts w:hint="default" w:ascii="宋体" w:hAnsi="宋体" w:cs="宋体"/>
          <w:b w:val="0"/>
          <w:bCs w:val="0"/>
          <w:color w:val="auto"/>
          <w:sz w:val="21"/>
          <w:szCs w:val="21"/>
          <w:highlight w:val="none"/>
          <w:u w:val="none"/>
          <w:vertAlign w:val="baseline"/>
          <w:lang w:val="en-US" w:eastAsia="zh-CN"/>
        </w:rPr>
      </w:pPr>
      <w:r>
        <w:rPr>
          <w:rFonts w:hint="default" w:ascii="宋体" w:hAnsi="宋体" w:cs="宋体"/>
          <w:b w:val="0"/>
          <w:bCs w:val="0"/>
          <w:color w:val="auto"/>
          <w:sz w:val="21"/>
          <w:szCs w:val="21"/>
          <w:highlight w:val="none"/>
          <w:u w:val="none"/>
          <w:vertAlign w:val="baseline"/>
          <w:lang w:val="en-US" w:eastAsia="zh-CN"/>
        </w:rPr>
        <w:t>验收标准</w:t>
      </w:r>
      <w:r>
        <w:rPr>
          <w:rFonts w:hint="eastAsia" w:ascii="宋体" w:hAnsi="宋体" w:cs="宋体"/>
          <w:b w:val="0"/>
          <w:bCs w:val="0"/>
          <w:color w:val="auto"/>
          <w:sz w:val="21"/>
          <w:szCs w:val="21"/>
          <w:highlight w:val="none"/>
          <w:u w:val="none"/>
          <w:vertAlign w:val="baseline"/>
          <w:lang w:val="en-US" w:eastAsia="zh-CN"/>
        </w:rPr>
        <w:t>依据</w:t>
      </w:r>
      <w:r>
        <w:rPr>
          <w:rFonts w:hint="default" w:ascii="宋体" w:hAnsi="宋体" w:cs="宋体"/>
          <w:b w:val="0"/>
          <w:bCs w:val="0"/>
          <w:color w:val="auto"/>
          <w:sz w:val="21"/>
          <w:szCs w:val="21"/>
          <w:highlight w:val="none"/>
          <w:u w:val="none"/>
          <w:vertAlign w:val="baseline"/>
          <w:lang w:val="en-US" w:eastAsia="zh-CN"/>
        </w:rPr>
        <w:t>：</w:t>
      </w:r>
      <w:r>
        <w:rPr>
          <w:rFonts w:hint="eastAsia" w:ascii="宋体" w:hAnsi="宋体" w:cs="宋体"/>
          <w:b w:val="0"/>
          <w:bCs w:val="0"/>
          <w:color w:val="auto"/>
          <w:sz w:val="21"/>
          <w:szCs w:val="21"/>
          <w:highlight w:val="none"/>
          <w:u w:val="none"/>
          <w:vertAlign w:val="baseline"/>
          <w:lang w:val="en-US" w:eastAsia="zh-CN"/>
        </w:rPr>
        <w:t>面料符合</w:t>
      </w:r>
      <w:r>
        <w:rPr>
          <w:rFonts w:hint="default" w:ascii="宋体" w:hAnsi="宋体" w:cs="宋体"/>
          <w:b w:val="0"/>
          <w:bCs w:val="0"/>
          <w:color w:val="auto"/>
          <w:sz w:val="21"/>
          <w:szCs w:val="21"/>
          <w:highlight w:val="none"/>
          <w:u w:val="none"/>
          <w:vertAlign w:val="baseline"/>
          <w:lang w:val="en-US" w:eastAsia="zh-CN"/>
        </w:rPr>
        <w:t>GB18401-2010《国家纺织产品基本安全技术规范》B类（直接接</w:t>
      </w:r>
    </w:p>
    <w:p w14:paraId="52937843">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color w:val="auto"/>
          <w:sz w:val="21"/>
          <w:szCs w:val="21"/>
          <w:highlight w:val="none"/>
          <w:u w:val="none"/>
          <w:vertAlign w:val="baseline"/>
          <w:lang w:val="en-US" w:eastAsia="zh-CN"/>
        </w:rPr>
      </w:pPr>
      <w:r>
        <w:rPr>
          <w:rFonts w:hint="default" w:ascii="宋体" w:hAnsi="宋体" w:cs="宋体"/>
          <w:b w:val="0"/>
          <w:bCs w:val="0"/>
          <w:color w:val="auto"/>
          <w:sz w:val="21"/>
          <w:szCs w:val="21"/>
          <w:highlight w:val="none"/>
          <w:u w:val="none"/>
          <w:vertAlign w:val="baseline"/>
          <w:lang w:val="en-US" w:eastAsia="zh-CN"/>
        </w:rPr>
        <w:t>触皮肤产品）</w:t>
      </w:r>
      <w:r>
        <w:rPr>
          <w:rFonts w:hint="eastAsia" w:ascii="宋体" w:hAnsi="宋体" w:cs="宋体"/>
          <w:b w:val="0"/>
          <w:bCs w:val="0"/>
          <w:color w:val="auto"/>
          <w:sz w:val="21"/>
          <w:szCs w:val="21"/>
          <w:highlight w:val="none"/>
          <w:u w:val="none"/>
          <w:vertAlign w:val="baseline"/>
          <w:lang w:val="en-US" w:eastAsia="zh-CN"/>
        </w:rPr>
        <w:t>合格</w:t>
      </w:r>
      <w:r>
        <w:rPr>
          <w:rFonts w:hint="default" w:ascii="宋体" w:hAnsi="宋体" w:cs="宋体"/>
          <w:b w:val="0"/>
          <w:bCs w:val="0"/>
          <w:color w:val="auto"/>
          <w:sz w:val="21"/>
          <w:szCs w:val="21"/>
          <w:highlight w:val="none"/>
          <w:u w:val="none"/>
          <w:vertAlign w:val="baseline"/>
          <w:lang w:val="en-US" w:eastAsia="zh-CN"/>
        </w:rPr>
        <w:t>标准</w:t>
      </w:r>
      <w:r>
        <w:rPr>
          <w:rFonts w:hint="eastAsia" w:ascii="宋体" w:hAnsi="宋体" w:cs="宋体"/>
          <w:b w:val="0"/>
          <w:bCs w:val="0"/>
          <w:color w:val="auto"/>
          <w:sz w:val="21"/>
          <w:szCs w:val="21"/>
          <w:highlight w:val="none"/>
          <w:u w:val="none"/>
          <w:vertAlign w:val="baseline"/>
          <w:lang w:val="en-US" w:eastAsia="zh-CN"/>
        </w:rPr>
        <w:t>，提供具备CMA资质的第三方检测机构出具的面料检测报告</w:t>
      </w:r>
      <w:r>
        <w:rPr>
          <w:rFonts w:hint="default" w:ascii="宋体" w:hAnsi="宋体" w:cs="宋体"/>
          <w:b w:val="0"/>
          <w:bCs w:val="0"/>
          <w:color w:val="auto"/>
          <w:sz w:val="21"/>
          <w:szCs w:val="21"/>
          <w:highlight w:val="none"/>
          <w:u w:val="none"/>
          <w:vertAlign w:val="baseline"/>
          <w:lang w:val="en-US" w:eastAsia="zh-CN"/>
        </w:rPr>
        <w:t>。</w:t>
      </w:r>
      <w:r>
        <w:rPr>
          <w:rFonts w:hint="default" w:ascii="宋体" w:hAnsi="宋体" w:cs="宋体"/>
          <w:color w:val="auto"/>
          <w:sz w:val="21"/>
          <w:szCs w:val="21"/>
          <w:highlight w:val="none"/>
          <w:u w:val="none"/>
          <w:vertAlign w:val="baseline"/>
          <w:lang w:val="en-US" w:eastAsia="zh-CN"/>
        </w:rPr>
        <w:t>封存样品为到货验收、质量判定</w:t>
      </w:r>
      <w:r>
        <w:rPr>
          <w:rFonts w:hint="eastAsia" w:ascii="宋体" w:hAnsi="宋体" w:cs="宋体"/>
          <w:color w:val="auto"/>
          <w:sz w:val="21"/>
          <w:szCs w:val="21"/>
          <w:highlight w:val="none"/>
          <w:u w:val="none"/>
          <w:vertAlign w:val="baseline"/>
          <w:lang w:val="en-US" w:eastAsia="zh-CN"/>
        </w:rPr>
        <w:t>的</w:t>
      </w:r>
      <w:r>
        <w:rPr>
          <w:rFonts w:hint="default" w:ascii="宋体" w:hAnsi="宋体" w:cs="宋体"/>
          <w:color w:val="auto"/>
          <w:sz w:val="21"/>
          <w:szCs w:val="21"/>
          <w:highlight w:val="none"/>
          <w:u w:val="none"/>
          <w:vertAlign w:val="baseline"/>
          <w:lang w:val="en-US" w:eastAsia="zh-CN"/>
        </w:rPr>
        <w:t>唯一标准</w:t>
      </w:r>
      <w:r>
        <w:rPr>
          <w:rFonts w:hint="eastAsia" w:ascii="宋体" w:hAnsi="宋体" w:cs="宋体"/>
          <w:color w:val="auto"/>
          <w:sz w:val="21"/>
          <w:szCs w:val="21"/>
          <w:highlight w:val="none"/>
          <w:u w:val="none"/>
          <w:vertAlign w:val="baseline"/>
          <w:lang w:val="en-US" w:eastAsia="zh-CN"/>
        </w:rPr>
        <w:t xml:space="preserve">。 </w:t>
      </w:r>
    </w:p>
    <w:p w14:paraId="74593BA7">
      <w:pPr>
        <w:keepNext w:val="0"/>
        <w:keepLines w:val="0"/>
        <w:pageBreakBefore w:val="0"/>
        <w:widowControl w:val="0"/>
        <w:numPr>
          <w:ilvl w:val="0"/>
          <w:numId w:val="10"/>
        </w:numPr>
        <w:kinsoku/>
        <w:wordWrap/>
        <w:overflowPunct/>
        <w:topLinePunct w:val="0"/>
        <w:autoSpaceDE/>
        <w:autoSpaceDN/>
        <w:bidi w:val="0"/>
        <w:snapToGrid/>
        <w:spacing w:line="360" w:lineRule="auto"/>
        <w:ind w:left="421" w:leftChars="0" w:firstLine="0" w:firstLineChars="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验收流程：</w:t>
      </w:r>
      <w:r>
        <w:rPr>
          <w:rFonts w:hint="default" w:ascii="宋体" w:hAnsi="宋体" w:cs="宋体"/>
          <w:b w:val="0"/>
          <w:bCs w:val="0"/>
          <w:color w:val="auto"/>
          <w:sz w:val="21"/>
          <w:szCs w:val="21"/>
          <w:highlight w:val="none"/>
          <w:u w:val="none"/>
          <w:vertAlign w:val="baseline"/>
          <w:lang w:val="en-US" w:eastAsia="zh-CN"/>
        </w:rPr>
        <w:t>成交供应商在交货</w:t>
      </w:r>
      <w:r>
        <w:rPr>
          <w:rFonts w:hint="eastAsia" w:ascii="宋体" w:hAnsi="宋体" w:cs="宋体"/>
          <w:b w:val="0"/>
          <w:bCs w:val="0"/>
          <w:color w:val="auto"/>
          <w:sz w:val="21"/>
          <w:szCs w:val="21"/>
          <w:highlight w:val="none"/>
          <w:u w:val="none"/>
          <w:vertAlign w:val="baseline"/>
          <w:lang w:val="en-US" w:eastAsia="zh-CN"/>
        </w:rPr>
        <w:t>验收</w:t>
      </w:r>
      <w:r>
        <w:rPr>
          <w:rFonts w:hint="default" w:ascii="宋体" w:hAnsi="宋体" w:cs="宋体"/>
          <w:b w:val="0"/>
          <w:bCs w:val="0"/>
          <w:color w:val="auto"/>
          <w:sz w:val="21"/>
          <w:szCs w:val="21"/>
          <w:highlight w:val="none"/>
          <w:u w:val="none"/>
          <w:vertAlign w:val="baseline"/>
          <w:lang w:val="en-US" w:eastAsia="zh-CN"/>
        </w:rPr>
        <w:t>前，应对所供产品进行全面的质量检验和性能检查，确</w:t>
      </w:r>
    </w:p>
    <w:p w14:paraId="75FF1AA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default" w:ascii="宋体" w:hAnsi="宋体" w:cs="宋体"/>
          <w:b w:val="0"/>
          <w:bCs w:val="0"/>
          <w:color w:val="auto"/>
          <w:sz w:val="21"/>
          <w:szCs w:val="21"/>
          <w:highlight w:val="none"/>
          <w:u w:val="none"/>
          <w:vertAlign w:val="baseline"/>
          <w:lang w:val="en-US" w:eastAsia="zh-CN"/>
        </w:rPr>
        <w:t>保产品符合合同规定的各项技术指标与采购要求。同时，需系统整理并核对所有相关的验收文件，例如产品合格证、</w:t>
      </w:r>
      <w:r>
        <w:rPr>
          <w:rFonts w:hint="eastAsia" w:ascii="宋体" w:hAnsi="宋体" w:cs="宋体"/>
          <w:b w:val="0"/>
          <w:bCs w:val="0"/>
          <w:color w:val="auto"/>
          <w:sz w:val="21"/>
          <w:szCs w:val="21"/>
          <w:highlight w:val="none"/>
          <w:u w:val="none"/>
          <w:vertAlign w:val="baseline"/>
          <w:lang w:val="en-US" w:eastAsia="zh-CN"/>
        </w:rPr>
        <w:t>检测</w:t>
      </w:r>
      <w:r>
        <w:rPr>
          <w:rFonts w:hint="default" w:ascii="宋体" w:hAnsi="宋体" w:cs="宋体"/>
          <w:b w:val="0"/>
          <w:bCs w:val="0"/>
          <w:color w:val="auto"/>
          <w:sz w:val="21"/>
          <w:szCs w:val="21"/>
          <w:highlight w:val="none"/>
          <w:u w:val="none"/>
          <w:vertAlign w:val="baseline"/>
          <w:lang w:val="en-US" w:eastAsia="zh-CN"/>
        </w:rPr>
        <w:t>报告等，形成详细的文件清单。采购人组织验收小组</w:t>
      </w:r>
      <w:r>
        <w:rPr>
          <w:rFonts w:hint="eastAsia" w:ascii="宋体" w:hAnsi="宋体" w:cs="宋体"/>
          <w:b w:val="0"/>
          <w:bCs w:val="0"/>
          <w:color w:val="auto"/>
          <w:sz w:val="21"/>
          <w:szCs w:val="21"/>
          <w:highlight w:val="none"/>
          <w:u w:val="none"/>
          <w:vertAlign w:val="baseline"/>
          <w:lang w:val="en-US" w:eastAsia="zh-CN"/>
        </w:rPr>
        <w:t>进行抽检</w:t>
      </w:r>
      <w:r>
        <w:rPr>
          <w:rFonts w:hint="default" w:ascii="宋体" w:hAnsi="宋体" w:cs="宋体"/>
          <w:b w:val="0"/>
          <w:bCs w:val="0"/>
          <w:color w:val="auto"/>
          <w:sz w:val="21"/>
          <w:szCs w:val="21"/>
          <w:highlight w:val="none"/>
          <w:u w:val="none"/>
          <w:vertAlign w:val="baseline"/>
          <w:lang w:val="en-US" w:eastAsia="zh-CN"/>
        </w:rPr>
        <w:t>，到货抽检比例不低于10%</w:t>
      </w:r>
      <w:r>
        <w:rPr>
          <w:rFonts w:hint="eastAsia" w:ascii="宋体" w:hAnsi="宋体" w:cs="宋体"/>
          <w:b w:val="0"/>
          <w:bCs w:val="0"/>
          <w:color w:val="auto"/>
          <w:sz w:val="21"/>
          <w:szCs w:val="21"/>
          <w:highlight w:val="none"/>
          <w:u w:val="none"/>
          <w:vertAlign w:val="baseline"/>
          <w:lang w:val="en-US" w:eastAsia="zh-CN"/>
        </w:rPr>
        <w:t>。</w:t>
      </w:r>
      <w:r>
        <w:rPr>
          <w:rFonts w:hint="default" w:ascii="宋体" w:hAnsi="宋体" w:cs="宋体"/>
          <w:b w:val="0"/>
          <w:bCs w:val="0"/>
          <w:color w:val="auto"/>
          <w:sz w:val="21"/>
          <w:szCs w:val="21"/>
          <w:highlight w:val="none"/>
          <w:u w:val="none"/>
          <w:vertAlign w:val="baseline"/>
          <w:lang w:val="en-US" w:eastAsia="zh-CN"/>
        </w:rPr>
        <w:t>验收内容</w:t>
      </w:r>
      <w:r>
        <w:rPr>
          <w:rFonts w:hint="eastAsia" w:ascii="宋体" w:hAnsi="宋体" w:cs="宋体"/>
          <w:b w:val="0"/>
          <w:bCs w:val="0"/>
          <w:color w:val="auto"/>
          <w:sz w:val="21"/>
          <w:szCs w:val="21"/>
          <w:highlight w:val="none"/>
          <w:u w:val="none"/>
          <w:vertAlign w:val="baseline"/>
          <w:lang w:val="en-US" w:eastAsia="zh-CN"/>
        </w:rPr>
        <w:t>包括</w:t>
      </w:r>
      <w:r>
        <w:rPr>
          <w:rFonts w:hint="default" w:ascii="宋体" w:hAnsi="宋体" w:cs="宋体"/>
          <w:b w:val="0"/>
          <w:bCs w:val="0"/>
          <w:color w:val="auto"/>
          <w:sz w:val="21"/>
          <w:szCs w:val="21"/>
          <w:highlight w:val="none"/>
          <w:u w:val="none"/>
          <w:vertAlign w:val="baseline"/>
          <w:lang w:val="en-US" w:eastAsia="zh-CN"/>
        </w:rPr>
        <w:t>：数量核对、外观做工、面料色差、标识工艺、尺码、配件完整性、产品检测报告</w:t>
      </w:r>
      <w:r>
        <w:rPr>
          <w:rFonts w:hint="eastAsia" w:ascii="宋体" w:hAnsi="宋体" w:cs="宋体"/>
          <w:b w:val="0"/>
          <w:bCs w:val="0"/>
          <w:color w:val="auto"/>
          <w:sz w:val="21"/>
          <w:szCs w:val="21"/>
          <w:highlight w:val="none"/>
          <w:u w:val="none"/>
          <w:vertAlign w:val="baseline"/>
          <w:lang w:val="en-US" w:eastAsia="zh-CN"/>
        </w:rPr>
        <w:t>等。</w:t>
      </w:r>
      <w:r>
        <w:rPr>
          <w:rFonts w:hint="default" w:ascii="宋体" w:hAnsi="宋体" w:cs="宋体"/>
          <w:b w:val="0"/>
          <w:bCs w:val="0"/>
          <w:color w:val="auto"/>
          <w:sz w:val="21"/>
          <w:szCs w:val="21"/>
          <w:highlight w:val="none"/>
          <w:u w:val="none"/>
          <w:vertAlign w:val="baseline"/>
          <w:lang w:val="en-US" w:eastAsia="zh-CN"/>
        </w:rPr>
        <w:t>凡与封存样品不一致、存在破损瑕疵、检测指标不合格、尺码缺失的，供应商须无条件全部退换，产生</w:t>
      </w:r>
      <w:r>
        <w:rPr>
          <w:rFonts w:hint="eastAsia" w:ascii="宋体" w:hAnsi="宋体" w:cs="宋体"/>
          <w:b w:val="0"/>
          <w:bCs w:val="0"/>
          <w:color w:val="auto"/>
          <w:sz w:val="21"/>
          <w:szCs w:val="21"/>
          <w:highlight w:val="none"/>
          <w:u w:val="none"/>
          <w:vertAlign w:val="baseline"/>
          <w:lang w:val="en-US" w:eastAsia="zh-CN"/>
        </w:rPr>
        <w:t>的交货</w:t>
      </w:r>
      <w:r>
        <w:rPr>
          <w:rFonts w:hint="default" w:ascii="宋体" w:hAnsi="宋体" w:cs="宋体"/>
          <w:b w:val="0"/>
          <w:bCs w:val="0"/>
          <w:color w:val="auto"/>
          <w:sz w:val="21"/>
          <w:szCs w:val="21"/>
          <w:highlight w:val="none"/>
          <w:u w:val="none"/>
          <w:vertAlign w:val="baseline"/>
          <w:lang w:val="en-US" w:eastAsia="zh-CN"/>
        </w:rPr>
        <w:t>期延误、仓储、人工成本由供应商全额承担</w:t>
      </w:r>
      <w:r>
        <w:rPr>
          <w:rFonts w:hint="eastAsia" w:ascii="宋体" w:hAnsi="宋体" w:cs="宋体"/>
          <w:b w:val="0"/>
          <w:bCs w:val="0"/>
          <w:color w:val="auto"/>
          <w:sz w:val="21"/>
          <w:szCs w:val="21"/>
          <w:highlight w:val="none"/>
          <w:u w:val="none"/>
          <w:vertAlign w:val="baseline"/>
          <w:lang w:val="en-US" w:eastAsia="zh-CN"/>
        </w:rPr>
        <w:t>。</w:t>
      </w:r>
    </w:p>
    <w:p w14:paraId="7352F114">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 xml:space="preserve">    （</w:t>
      </w:r>
      <w:r>
        <w:rPr>
          <w:rFonts w:hint="default" w:ascii="宋体" w:hAnsi="宋体" w:cs="宋体"/>
          <w:b w:val="0"/>
          <w:bCs w:val="0"/>
          <w:color w:val="auto"/>
          <w:sz w:val="21"/>
          <w:szCs w:val="21"/>
          <w:highlight w:val="none"/>
          <w:u w:val="none"/>
          <w:vertAlign w:val="baseline"/>
          <w:lang w:val="en-US" w:eastAsia="zh-CN"/>
        </w:rPr>
        <w:t>3</w:t>
      </w:r>
      <w:r>
        <w:rPr>
          <w:rFonts w:hint="eastAsia" w:ascii="宋体" w:hAnsi="宋体" w:cs="宋体"/>
          <w:b w:val="0"/>
          <w:bCs w:val="0"/>
          <w:color w:val="auto"/>
          <w:sz w:val="21"/>
          <w:szCs w:val="21"/>
          <w:highlight w:val="none"/>
          <w:u w:val="none"/>
          <w:vertAlign w:val="baseline"/>
          <w:lang w:val="en-US" w:eastAsia="zh-CN"/>
        </w:rPr>
        <w:t>）如</w:t>
      </w:r>
      <w:r>
        <w:rPr>
          <w:rFonts w:hint="default" w:ascii="宋体" w:hAnsi="宋体" w:cs="宋体"/>
          <w:b w:val="0"/>
          <w:bCs w:val="0"/>
          <w:color w:val="auto"/>
          <w:sz w:val="21"/>
          <w:szCs w:val="21"/>
          <w:highlight w:val="none"/>
          <w:u w:val="none"/>
          <w:vertAlign w:val="baseline"/>
          <w:lang w:val="en-US" w:eastAsia="zh-CN"/>
        </w:rPr>
        <w:t>采购人认为产品质量存在问题，可委托第三方</w:t>
      </w:r>
      <w:r>
        <w:rPr>
          <w:rFonts w:hint="eastAsia" w:ascii="宋体" w:hAnsi="宋体" w:cs="宋体"/>
          <w:b w:val="0"/>
          <w:bCs w:val="0"/>
          <w:color w:val="auto"/>
          <w:sz w:val="21"/>
          <w:szCs w:val="21"/>
          <w:highlight w:val="none"/>
          <w:u w:val="none"/>
          <w:vertAlign w:val="baseline"/>
          <w:lang w:val="en-US" w:eastAsia="zh-CN"/>
        </w:rPr>
        <w:t>检验</w:t>
      </w:r>
      <w:r>
        <w:rPr>
          <w:rFonts w:hint="default" w:ascii="宋体" w:hAnsi="宋体" w:cs="宋体"/>
          <w:b w:val="0"/>
          <w:bCs w:val="0"/>
          <w:color w:val="auto"/>
          <w:sz w:val="21"/>
          <w:szCs w:val="21"/>
          <w:highlight w:val="none"/>
          <w:u w:val="none"/>
          <w:vertAlign w:val="baseline"/>
          <w:lang w:val="en-US" w:eastAsia="zh-CN"/>
        </w:rPr>
        <w:t>部门依照此次采购文件的技术参数和性能要求，随机抽取货物开展抽样检验；因抽检而损坏的产品，由成交供应商无偿补齐；若抽样检验结果不符合采购文件技术要求，采购人将不予收货，且有权终止合同，成交供应商需赔偿由此造成的一切损失；若抽样检验结果符合采购文件技术要求，采购人</w:t>
      </w:r>
      <w:r>
        <w:rPr>
          <w:rFonts w:hint="eastAsia" w:ascii="宋体" w:hAnsi="宋体" w:cs="宋体"/>
          <w:b w:val="0"/>
          <w:bCs w:val="0"/>
          <w:color w:val="auto"/>
          <w:sz w:val="21"/>
          <w:szCs w:val="21"/>
          <w:highlight w:val="none"/>
          <w:u w:val="none"/>
          <w:vertAlign w:val="baseline"/>
          <w:lang w:val="en-US" w:eastAsia="zh-CN"/>
        </w:rPr>
        <w:t>应</w:t>
      </w:r>
      <w:r>
        <w:rPr>
          <w:rFonts w:hint="default" w:ascii="宋体" w:hAnsi="宋体" w:cs="宋体"/>
          <w:b w:val="0"/>
          <w:bCs w:val="0"/>
          <w:color w:val="auto"/>
          <w:sz w:val="21"/>
          <w:szCs w:val="21"/>
          <w:highlight w:val="none"/>
          <w:u w:val="none"/>
          <w:vertAlign w:val="baseline"/>
          <w:lang w:val="en-US" w:eastAsia="zh-CN"/>
        </w:rPr>
        <w:t>予以验收</w:t>
      </w:r>
      <w:r>
        <w:rPr>
          <w:rFonts w:hint="eastAsia" w:ascii="宋体" w:hAnsi="宋体" w:cs="宋体"/>
          <w:b w:val="0"/>
          <w:bCs w:val="0"/>
          <w:color w:val="auto"/>
          <w:sz w:val="21"/>
          <w:szCs w:val="21"/>
          <w:highlight w:val="none"/>
          <w:u w:val="none"/>
          <w:vertAlign w:val="baseline"/>
          <w:lang w:val="en-US" w:eastAsia="zh-CN"/>
        </w:rPr>
        <w:t>通过</w:t>
      </w:r>
      <w:r>
        <w:rPr>
          <w:rFonts w:hint="default" w:ascii="宋体" w:hAnsi="宋体" w:cs="宋体"/>
          <w:b w:val="0"/>
          <w:bCs w:val="0"/>
          <w:color w:val="auto"/>
          <w:sz w:val="21"/>
          <w:szCs w:val="21"/>
          <w:highlight w:val="none"/>
          <w:u w:val="none"/>
          <w:vertAlign w:val="baseline"/>
          <w:lang w:val="en-US" w:eastAsia="zh-CN"/>
        </w:rPr>
        <w:t>。</w:t>
      </w:r>
      <w:r>
        <w:rPr>
          <w:rFonts w:hint="eastAsia" w:ascii="宋体" w:hAnsi="宋体" w:cs="宋体"/>
          <w:b w:val="0"/>
          <w:bCs w:val="0"/>
          <w:color w:val="auto"/>
          <w:sz w:val="21"/>
          <w:szCs w:val="21"/>
          <w:highlight w:val="none"/>
          <w:u w:val="none"/>
          <w:vertAlign w:val="baseline"/>
          <w:lang w:val="en-US" w:eastAsia="zh-CN"/>
        </w:rPr>
        <w:t>所有</w:t>
      </w:r>
      <w:r>
        <w:rPr>
          <w:rFonts w:hint="default" w:ascii="宋体" w:hAnsi="宋体" w:cs="宋体"/>
          <w:b w:val="0"/>
          <w:bCs w:val="0"/>
          <w:color w:val="auto"/>
          <w:sz w:val="21"/>
          <w:szCs w:val="21"/>
          <w:highlight w:val="none"/>
          <w:u w:val="none"/>
          <w:vertAlign w:val="baseline"/>
          <w:lang w:val="en-US" w:eastAsia="zh-CN"/>
        </w:rPr>
        <w:t>检测费用均由成交供应商负责。</w:t>
      </w:r>
    </w:p>
    <w:p w14:paraId="234C44C0">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7、售后服务要求：</w:t>
      </w:r>
    </w:p>
    <w:p w14:paraId="4CC4697D">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货物全部入库后，提供15天免费尺码调换服务；采购人提出调换需求后24小时内响应，</w:t>
      </w:r>
    </w:p>
    <w:p w14:paraId="1DFDC719">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3个工作日内完成补发更换，往返物流费用由供应商承担。</w:t>
      </w:r>
    </w:p>
    <w:p w14:paraId="6B1A95E7">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全部服装、鞋品、配件统一质保不少于3个月，质保期内出现大面积褪色、LOGO 脱落、</w:t>
      </w:r>
    </w:p>
    <w:p w14:paraId="4168893F">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面料开裂、鞋子开胶、配件破损等质量问题，供应商免费换新；质保期满后终身提供配件更换优惠服务。</w:t>
      </w:r>
    </w:p>
    <w:p w14:paraId="6131CA74">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firstLine="0" w:firstLineChars="0"/>
        <w:textAlignment w:val="auto"/>
        <w:rPr>
          <w:rFonts w:hint="default" w:ascii="宋体" w:hAnsi="宋体" w:cs="宋体"/>
          <w:b/>
          <w:bCs/>
          <w:color w:val="auto"/>
          <w:sz w:val="21"/>
          <w:szCs w:val="21"/>
          <w:highlight w:val="none"/>
          <w:u w:val="none"/>
          <w:vertAlign w:val="baseline"/>
          <w:lang w:val="en-US" w:eastAsia="zh-CN"/>
        </w:rPr>
      </w:pPr>
      <w:r>
        <w:rPr>
          <w:rFonts w:hint="default" w:ascii="宋体" w:hAnsi="宋体" w:cs="宋体"/>
          <w:b/>
          <w:bCs/>
          <w:color w:val="auto"/>
          <w:sz w:val="21"/>
          <w:szCs w:val="21"/>
          <w:highlight w:val="none"/>
          <w:u w:val="none"/>
          <w:vertAlign w:val="baseline"/>
          <w:lang w:val="en-US" w:eastAsia="zh-CN"/>
        </w:rPr>
        <w:t>供应商须承诺</w:t>
      </w:r>
      <w:r>
        <w:rPr>
          <w:rFonts w:hint="eastAsia" w:ascii="宋体" w:hAnsi="宋体" w:cs="宋体"/>
          <w:b/>
          <w:bCs/>
          <w:color w:val="auto"/>
          <w:sz w:val="21"/>
          <w:szCs w:val="21"/>
          <w:highlight w:val="none"/>
          <w:u w:val="none"/>
          <w:vertAlign w:val="baseline"/>
          <w:lang w:val="en-US" w:eastAsia="zh-CN"/>
        </w:rPr>
        <w:t>为本项目所有采购标的</w:t>
      </w:r>
      <w:r>
        <w:rPr>
          <w:rFonts w:hint="default" w:ascii="宋体" w:hAnsi="宋体" w:cs="宋体"/>
          <w:b/>
          <w:bCs/>
          <w:color w:val="auto"/>
          <w:sz w:val="21"/>
          <w:szCs w:val="21"/>
          <w:highlight w:val="none"/>
          <w:u w:val="none"/>
          <w:vertAlign w:val="baseline"/>
          <w:lang w:val="en-US" w:eastAsia="zh-CN"/>
        </w:rPr>
        <w:t>提供应急备用服装，备用服装规格、款式、面料、颜</w:t>
      </w:r>
    </w:p>
    <w:p w14:paraId="23EA001D">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宋体" w:hAnsi="宋体" w:cs="宋体"/>
          <w:b/>
          <w:bCs/>
          <w:color w:val="auto"/>
          <w:sz w:val="21"/>
          <w:szCs w:val="21"/>
          <w:highlight w:val="none"/>
          <w:u w:val="none"/>
          <w:vertAlign w:val="baseline"/>
          <w:lang w:val="en-US" w:eastAsia="zh-CN"/>
        </w:rPr>
      </w:pPr>
      <w:r>
        <w:rPr>
          <w:rFonts w:hint="default" w:ascii="宋体" w:hAnsi="宋体" w:cs="宋体"/>
          <w:b/>
          <w:bCs/>
          <w:color w:val="auto"/>
          <w:sz w:val="21"/>
          <w:szCs w:val="21"/>
          <w:highlight w:val="none"/>
          <w:u w:val="none"/>
          <w:vertAlign w:val="baseline"/>
          <w:lang w:val="en-US" w:eastAsia="zh-CN"/>
        </w:rPr>
        <w:t>色与正式供货</w:t>
      </w:r>
      <w:r>
        <w:rPr>
          <w:rFonts w:hint="eastAsia" w:ascii="宋体" w:hAnsi="宋体" w:cs="宋体"/>
          <w:b/>
          <w:bCs/>
          <w:color w:val="auto"/>
          <w:sz w:val="21"/>
          <w:szCs w:val="21"/>
          <w:highlight w:val="none"/>
          <w:u w:val="none"/>
          <w:vertAlign w:val="baseline"/>
          <w:lang w:val="en-US" w:eastAsia="zh-CN"/>
        </w:rPr>
        <w:t>产品</w:t>
      </w:r>
      <w:r>
        <w:rPr>
          <w:rFonts w:hint="default" w:ascii="宋体" w:hAnsi="宋体" w:cs="宋体"/>
          <w:b/>
          <w:bCs/>
          <w:color w:val="auto"/>
          <w:sz w:val="21"/>
          <w:szCs w:val="21"/>
          <w:highlight w:val="none"/>
          <w:u w:val="none"/>
          <w:vertAlign w:val="baseline"/>
          <w:lang w:val="en-US" w:eastAsia="zh-CN"/>
        </w:rPr>
        <w:t>完全一致。备用服装数量按采购总套数</w:t>
      </w:r>
      <w:r>
        <w:rPr>
          <w:rFonts w:hint="eastAsia" w:ascii="宋体" w:hAnsi="宋体" w:cs="宋体"/>
          <w:b/>
          <w:bCs/>
          <w:color w:val="auto"/>
          <w:sz w:val="21"/>
          <w:szCs w:val="21"/>
          <w:highlight w:val="none"/>
          <w:u w:val="none"/>
          <w:vertAlign w:val="baseline"/>
          <w:lang w:val="en-US" w:eastAsia="zh-CN"/>
        </w:rPr>
        <w:t>不低于30%</w:t>
      </w:r>
      <w:r>
        <w:rPr>
          <w:rFonts w:hint="default" w:ascii="宋体" w:hAnsi="宋体" w:cs="宋体"/>
          <w:b/>
          <w:bCs/>
          <w:color w:val="auto"/>
          <w:sz w:val="21"/>
          <w:szCs w:val="21"/>
          <w:highlight w:val="none"/>
          <w:u w:val="none"/>
          <w:vertAlign w:val="baseline"/>
          <w:lang w:val="en-US" w:eastAsia="zh-CN"/>
        </w:rPr>
        <w:t>进行配置，用于运动会现场人员临时增补、服装破损、尺码不合适等应急替换使用。备用服装随同正式货物一并送达交货地点，备用服装</w:t>
      </w:r>
      <w:r>
        <w:rPr>
          <w:rFonts w:hint="eastAsia" w:ascii="宋体" w:hAnsi="宋体" w:cs="宋体"/>
          <w:b/>
          <w:bCs/>
          <w:color w:val="auto"/>
          <w:sz w:val="21"/>
          <w:szCs w:val="21"/>
          <w:highlight w:val="none"/>
          <w:u w:val="none"/>
          <w:vertAlign w:val="baseline"/>
          <w:lang w:val="en-US" w:eastAsia="zh-CN"/>
        </w:rPr>
        <w:t>使用</w:t>
      </w:r>
      <w:r>
        <w:rPr>
          <w:rFonts w:hint="default" w:ascii="宋体" w:hAnsi="宋体" w:cs="宋体"/>
          <w:b/>
          <w:bCs/>
          <w:color w:val="auto"/>
          <w:sz w:val="21"/>
          <w:szCs w:val="21"/>
          <w:highlight w:val="none"/>
          <w:u w:val="none"/>
          <w:vertAlign w:val="baseline"/>
          <w:lang w:val="en-US" w:eastAsia="zh-CN"/>
        </w:rPr>
        <w:t>权归采购人所有，采购人可根据实际情况自主使用，未实际使用的备用服装</w:t>
      </w:r>
      <w:r>
        <w:rPr>
          <w:rFonts w:hint="eastAsia" w:ascii="宋体" w:hAnsi="宋体" w:cs="宋体"/>
          <w:b/>
          <w:bCs/>
          <w:color w:val="auto"/>
          <w:sz w:val="21"/>
          <w:szCs w:val="21"/>
          <w:highlight w:val="none"/>
          <w:u w:val="none"/>
          <w:vertAlign w:val="baseline"/>
          <w:lang w:val="en-US" w:eastAsia="zh-CN"/>
        </w:rPr>
        <w:t>于赛事结束后退还供应商</w:t>
      </w:r>
      <w:r>
        <w:rPr>
          <w:rFonts w:hint="default" w:ascii="宋体" w:hAnsi="宋体" w:cs="宋体"/>
          <w:b/>
          <w:bCs/>
          <w:color w:val="auto"/>
          <w:sz w:val="21"/>
          <w:szCs w:val="21"/>
          <w:highlight w:val="none"/>
          <w:u w:val="none"/>
          <w:vertAlign w:val="baseline"/>
          <w:lang w:val="en-US" w:eastAsia="zh-CN"/>
        </w:rPr>
        <w:t>，</w:t>
      </w:r>
      <w:r>
        <w:rPr>
          <w:rFonts w:hint="eastAsia" w:ascii="宋体" w:hAnsi="宋体" w:cs="宋体"/>
          <w:b/>
          <w:bCs/>
          <w:color w:val="auto"/>
          <w:sz w:val="21"/>
          <w:szCs w:val="21"/>
          <w:highlight w:val="none"/>
          <w:u w:val="none"/>
          <w:vertAlign w:val="baseline"/>
          <w:lang w:val="en-US" w:eastAsia="zh-CN"/>
        </w:rPr>
        <w:t>备用服装</w:t>
      </w:r>
      <w:r>
        <w:rPr>
          <w:rFonts w:hint="default" w:ascii="宋体" w:hAnsi="宋体" w:cs="宋体"/>
          <w:b/>
          <w:bCs/>
          <w:color w:val="auto"/>
          <w:sz w:val="21"/>
          <w:szCs w:val="21"/>
          <w:highlight w:val="none"/>
          <w:u w:val="none"/>
          <w:vertAlign w:val="baseline"/>
          <w:lang w:val="en-US" w:eastAsia="zh-CN"/>
        </w:rPr>
        <w:t>货款已包含在投标总报价内，采购人不再另行支付备用服装相关任何费用。</w:t>
      </w:r>
      <w:r>
        <w:rPr>
          <w:rFonts w:hint="eastAsia" w:ascii="宋体" w:hAnsi="宋体" w:cs="宋体"/>
          <w:b/>
          <w:bCs/>
          <w:color w:val="auto"/>
          <w:sz w:val="21"/>
          <w:szCs w:val="21"/>
          <w:highlight w:val="none"/>
          <w:u w:val="none"/>
          <w:vertAlign w:val="baseline"/>
          <w:lang w:val="en-US" w:eastAsia="zh-CN"/>
        </w:rPr>
        <w:t>供应商需出具书面承诺，明确备用服装数量，并且在实际交货时，备用服装需随正式货物同时送达采购人指定地点，一并验收。</w:t>
      </w:r>
    </w:p>
    <w:p w14:paraId="40E145FC">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8、报价要求：</w:t>
      </w:r>
    </w:p>
    <w:p w14:paraId="4F00FFFD">
      <w:pPr>
        <w:keepNext w:val="0"/>
        <w:keepLines w:val="0"/>
        <w:pageBreakBefore w:val="0"/>
        <w:widowControl w:val="0"/>
        <w:numPr>
          <w:ilvl w:val="0"/>
          <w:numId w:val="12"/>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供应商的报价为全包含税总价，包含但不限于面料采购、产品生产加工、LOGO 刺绣（烫</w:t>
      </w:r>
    </w:p>
    <w:p w14:paraId="6DA1BF6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画）、样品制作、包装、仓储、运输、装卸、第三方检测、售后调换、质保、税费、人工、管理等全部费用，采购人不再支付任何额外费用。</w:t>
      </w:r>
    </w:p>
    <w:p w14:paraId="7B3B5FF4">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单项产品报价及总价均不得突破本项目采购需求所列最高限价，超出限价视为无效响应。</w:t>
      </w:r>
    </w:p>
    <w:p w14:paraId="12732E56">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9、其他要求：</w:t>
      </w:r>
    </w:p>
    <w:p w14:paraId="24D7A928">
      <w:pPr>
        <w:keepNext w:val="0"/>
        <w:keepLines w:val="0"/>
        <w:pageBreakBefore w:val="0"/>
        <w:widowControl w:val="0"/>
        <w:numPr>
          <w:ilvl w:val="0"/>
          <w:numId w:val="13"/>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知识产权：赛事会徽、北海城市形象标识以及产品设计样式的知识产权归采购人所有，供</w:t>
      </w:r>
    </w:p>
    <w:p w14:paraId="5AE13037">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应商仅可用于本项目服装制作，不得留存、转用、商用；</w:t>
      </w:r>
    </w:p>
    <w:p w14:paraId="3360FBC6">
      <w:pPr>
        <w:keepNext w:val="0"/>
        <w:keepLines w:val="0"/>
        <w:pageBreakBefore w:val="0"/>
        <w:widowControl w:val="0"/>
        <w:numPr>
          <w:ilvl w:val="0"/>
          <w:numId w:val="13"/>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保密要求：供应商对参赛人员数量、尺码信息、赛事设计方案、样品图样承担保密义务，</w:t>
      </w:r>
    </w:p>
    <w:p w14:paraId="3C0EFD96">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未经采购人许可，不得对外泄露。</w:t>
      </w:r>
    </w:p>
    <w:p w14:paraId="4D102935">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 xml:space="preserve">    （3）本章节所有商务、技术要求均为实质性要求，供应商需完全响应，不接受负偏离，否则，视为未实质性响应采购文件要求，谈判无效。</w:t>
      </w:r>
    </w:p>
    <w:p w14:paraId="07CDB5F2">
      <w:pP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br w:type="page"/>
      </w:r>
    </w:p>
    <w:p w14:paraId="4D8E1D38">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附件：参考样式</w:t>
      </w:r>
    </w:p>
    <w:p w14:paraId="3D723AC6">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p>
    <w:p w14:paraId="062646C3">
      <w:pPr>
        <w:keepNext w:val="0"/>
        <w:keepLines w:val="0"/>
        <w:pageBreakBefore w:val="0"/>
        <w:widowControl w:val="0"/>
        <w:kinsoku/>
        <w:wordWrap/>
        <w:overflowPunct/>
        <w:topLinePunct w:val="0"/>
        <w:autoSpaceDE/>
        <w:autoSpaceDN/>
        <w:bidi w:val="0"/>
        <w:snapToGrid/>
        <w:spacing w:line="360" w:lineRule="auto"/>
        <w:textAlignment w:val="auto"/>
        <w:rPr>
          <w:rFonts w:hint="eastAsia" w:cs="仿宋_GB2312" w:asciiTheme="minorEastAsia" w:hAnsiTheme="minorEastAsia" w:eastAsiaTheme="minorEastAsia"/>
          <w:b/>
          <w:color w:val="auto"/>
          <w:sz w:val="36"/>
          <w:szCs w:val="36"/>
          <w:highlight w:val="none"/>
          <w:lang w:eastAsia="zh-CN"/>
        </w:rPr>
      </w:pPr>
      <w:r>
        <w:rPr>
          <w:rFonts w:hint="eastAsia" w:ascii="宋体" w:hAnsi="宋体" w:eastAsia="宋体" w:cs="宋体"/>
          <w:color w:val="auto"/>
          <w:sz w:val="21"/>
          <w:szCs w:val="21"/>
          <w:highlight w:val="none"/>
          <w:u w:val="none"/>
          <w:lang w:val="en-US" w:eastAsia="zh-CN"/>
        </w:rPr>
        <w:drawing>
          <wp:inline distT="0" distB="0" distL="114300" distR="114300">
            <wp:extent cx="5235575" cy="6980555"/>
            <wp:effectExtent l="0" t="0" r="3175" b="10795"/>
            <wp:docPr id="4" name="图片 4" descr="8e43b2c9e0bef74827ae7b4fd3c331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e43b2c9e0bef74827ae7b4fd3c331b8"/>
                    <pic:cNvPicPr>
                      <a:picLocks noChangeAspect="1"/>
                    </pic:cNvPicPr>
                  </pic:nvPicPr>
                  <pic:blipFill>
                    <a:blip r:embed="rId11"/>
                    <a:stretch>
                      <a:fillRect/>
                    </a:stretch>
                  </pic:blipFill>
                  <pic:spPr>
                    <a:xfrm>
                      <a:off x="0" y="0"/>
                      <a:ext cx="5235575" cy="6980555"/>
                    </a:xfrm>
                    <a:prstGeom prst="rect">
                      <a:avLst/>
                    </a:prstGeom>
                  </pic:spPr>
                </pic:pic>
              </a:graphicData>
            </a:graphic>
          </wp:inline>
        </w:drawing>
      </w:r>
      <w:r>
        <w:rPr>
          <w:rFonts w:hint="eastAsia" w:ascii="宋体" w:hAnsi="宋体" w:eastAsia="宋体" w:cs="宋体"/>
          <w:color w:val="auto"/>
          <w:sz w:val="21"/>
          <w:szCs w:val="21"/>
          <w:highlight w:val="none"/>
          <w:u w:val="none"/>
          <w:lang w:val="en-US" w:eastAsia="zh-CN"/>
        </w:rPr>
        <w:br w:type="page"/>
      </w:r>
      <w:bookmarkStart w:id="64" w:name="_Toc2129"/>
      <w:r>
        <w:rPr>
          <w:rFonts w:hint="eastAsia" w:ascii="宋体" w:hAnsi="宋体" w:eastAsia="宋体" w:cs="宋体"/>
          <w:color w:val="auto"/>
          <w:sz w:val="21"/>
          <w:szCs w:val="21"/>
          <w:highlight w:val="none"/>
          <w:u w:val="none"/>
          <w:lang w:val="en-US" w:eastAsia="zh-CN"/>
        </w:rPr>
        <w:drawing>
          <wp:inline distT="0" distB="0" distL="114300" distR="114300">
            <wp:extent cx="4123690" cy="5498465"/>
            <wp:effectExtent l="0" t="0" r="10160" b="6985"/>
            <wp:docPr id="18" name="图片 18" descr="089429a15250228873d73e87667fce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89429a15250228873d73e87667fce1b"/>
                    <pic:cNvPicPr>
                      <a:picLocks noChangeAspect="1"/>
                    </pic:cNvPicPr>
                  </pic:nvPicPr>
                  <pic:blipFill>
                    <a:blip r:embed="rId12"/>
                    <a:stretch>
                      <a:fillRect/>
                    </a:stretch>
                  </pic:blipFill>
                  <pic:spPr>
                    <a:xfrm>
                      <a:off x="0" y="0"/>
                      <a:ext cx="4123690" cy="5498465"/>
                    </a:xfrm>
                    <a:prstGeom prst="rect">
                      <a:avLst/>
                    </a:prstGeom>
                  </pic:spPr>
                </pic:pic>
              </a:graphicData>
            </a:graphic>
          </wp:inline>
        </w:drawing>
      </w:r>
      <w:r>
        <w:rPr>
          <w:rFonts w:hint="eastAsia" w:cs="仿宋_GB2312" w:asciiTheme="minorEastAsia" w:hAnsiTheme="minorEastAsia" w:eastAsiaTheme="minorEastAsia"/>
          <w:b/>
          <w:color w:val="auto"/>
          <w:sz w:val="36"/>
          <w:szCs w:val="36"/>
          <w:highlight w:val="none"/>
          <w:lang w:eastAsia="zh-CN"/>
        </w:rPr>
        <w:drawing>
          <wp:inline distT="0" distB="0" distL="114300" distR="114300">
            <wp:extent cx="5734050" cy="3178175"/>
            <wp:effectExtent l="0" t="0" r="0" b="3175"/>
            <wp:docPr id="20" name="图片 20" descr="d82c1051604fe2e0d862dd8081ba0a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82c1051604fe2e0d862dd8081ba0acc"/>
                    <pic:cNvPicPr>
                      <a:picLocks noChangeAspect="1"/>
                    </pic:cNvPicPr>
                  </pic:nvPicPr>
                  <pic:blipFill>
                    <a:blip r:embed="rId13"/>
                    <a:stretch>
                      <a:fillRect/>
                    </a:stretch>
                  </pic:blipFill>
                  <pic:spPr>
                    <a:xfrm>
                      <a:off x="0" y="0"/>
                      <a:ext cx="5734050" cy="3178175"/>
                    </a:xfrm>
                    <a:prstGeom prst="rect">
                      <a:avLst/>
                    </a:prstGeom>
                  </pic:spPr>
                </pic:pic>
              </a:graphicData>
            </a:graphic>
          </wp:inline>
        </w:drawing>
      </w:r>
      <w:r>
        <w:rPr>
          <w:rFonts w:hint="eastAsia" w:cs="仿宋_GB2312" w:asciiTheme="minorEastAsia" w:hAnsiTheme="minorEastAsia" w:eastAsiaTheme="minorEastAsia"/>
          <w:b/>
          <w:color w:val="auto"/>
          <w:sz w:val="36"/>
          <w:szCs w:val="36"/>
          <w:highlight w:val="none"/>
        </w:rPr>
        <w:br w:type="page"/>
      </w:r>
    </w:p>
    <w:p w14:paraId="34040E3D">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61"/>
      <w:bookmarkEnd w:id="62"/>
      <w:bookmarkStart w:id="65" w:name="第四部分"/>
      <w:r>
        <w:rPr>
          <w:rFonts w:hint="eastAsia" w:cs="仿宋_GB2312" w:asciiTheme="minorEastAsia" w:hAnsiTheme="minorEastAsia" w:eastAsiaTheme="minorEastAsia"/>
          <w:b/>
          <w:color w:val="auto"/>
          <w:sz w:val="36"/>
          <w:szCs w:val="36"/>
          <w:highlight w:val="none"/>
        </w:rPr>
        <w:t>评定标准</w:t>
      </w:r>
      <w:bookmarkEnd w:id="64"/>
    </w:p>
    <w:p w14:paraId="29D3F978">
      <w:pPr>
        <w:adjustRightInd/>
        <w:spacing w:line="360" w:lineRule="auto"/>
        <w:ind w:firstLine="482" w:firstLineChars="200"/>
        <w:rPr>
          <w:rFonts w:cs="Arial" w:asciiTheme="minorEastAsia" w:hAnsiTheme="minorEastAsia" w:eastAsiaTheme="minorEastAsia"/>
          <w:b/>
          <w:color w:val="auto"/>
          <w:kern w:val="0"/>
          <w:sz w:val="24"/>
          <w:highlight w:val="none"/>
        </w:rPr>
      </w:pPr>
    </w:p>
    <w:p w14:paraId="3D5AF7B0">
      <w:pPr>
        <w:pStyle w:val="392"/>
        <w:numPr>
          <w:ilvl w:val="0"/>
          <w:numId w:val="14"/>
        </w:numPr>
        <w:spacing w:before="0"/>
        <w:ind w:firstLine="643"/>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评审方法</w:t>
      </w:r>
    </w:p>
    <w:p w14:paraId="7E6952C7">
      <w:pPr>
        <w:pStyle w:val="392"/>
        <w:keepNext w:val="0"/>
        <w:keepLines w:val="0"/>
        <w:pageBreakBefore w:val="0"/>
        <w:widowControl w:val="0"/>
        <w:numPr>
          <w:ilvl w:val="0"/>
          <w:numId w:val="0"/>
        </w:numPr>
        <w:kinsoku/>
        <w:wordWrap/>
        <w:overflowPunct/>
        <w:topLinePunct w:val="0"/>
        <w:autoSpaceDE/>
        <w:autoSpaceDN/>
        <w:bidi w:val="0"/>
        <w:snapToGrid/>
        <w:spacing w:before="0"/>
        <w:ind w:firstLine="420" w:firstLineChars="200"/>
        <w:jc w:val="both"/>
        <w:textAlignment w:val="auto"/>
        <w:outlineLvl w:val="1"/>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32DE13C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DB7C3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本国产品是指在中国境内生产，即在中华人民共和国关境内通过原材料、组件的加工、制造或组装等工序，实现属性改变，产生具有新名称和特征（用途）且完全不同于原材料、组件的新产品。</w:t>
      </w:r>
    </w:p>
    <w:p w14:paraId="2995E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9E81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产品在中国境内生产的组件成本，应按照《中国境内生产的组件成本核算基本规则》（详见附件）进行计算。当符合本国产品标准的产品成本之和占所提供全部产品成本之和的比例达到80%及以上时，供应商须对其提供的产品出具《关于符合本国产品标准的声明函》（详见附件），或财政部会同有关部门规定的相关证明文件。</w:t>
      </w:r>
    </w:p>
    <w:p w14:paraId="1B36A3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D2B22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根据中华人民共和国财政部《关于推动解决政府采购异常低价问题的通知》（财库〔2026〕2号）规定，政府采购项目评审中出现下列情形之一的，谈判小组应当启动异常低价响应审查程序:</w:t>
      </w:r>
    </w:p>
    <w:p w14:paraId="260693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1、响应报价低于全部通过符合性审查供应商响应报价平均值65%的，即响应报价〈全部通过符合性审查供应商响应报价平均值×65%；</w:t>
      </w:r>
    </w:p>
    <w:p w14:paraId="32F81F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2、响应报价低于通过符合性审查的次低报价供应商响应报价65%的，即响应报价〈通过符合性审查的次低报价供应商响应报价×65%；</w:t>
      </w:r>
    </w:p>
    <w:p w14:paraId="0BDCFB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3、响应报价低于采购项目最高限价65%的，即响应报价〈采购项目最高限价×65%；</w:t>
      </w:r>
    </w:p>
    <w:p w14:paraId="4F5DA7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4、谈判小组基于专业判断，认为供应商报价过低，有可能影响产品质量或者不能诚信履约的其他情形。</w:t>
      </w:r>
    </w:p>
    <w:p w14:paraId="3862AD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713837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14:paraId="0158BEAE">
      <w:pPr>
        <w:adjustRightInd/>
        <w:spacing w:line="360" w:lineRule="auto"/>
        <w:rPr>
          <w:rFonts w:hint="default" w:cs="Arial" w:asciiTheme="minorEastAsia" w:hAnsiTheme="minorEastAsia" w:eastAsiaTheme="minorEastAsia"/>
          <w:color w:val="auto"/>
          <w:kern w:val="0"/>
          <w:sz w:val="24"/>
          <w:highlight w:val="none"/>
          <w:lang w:val="en-US" w:eastAsia="zh-CN"/>
        </w:rPr>
      </w:pPr>
    </w:p>
    <w:p w14:paraId="25098C47">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38FF02B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1.谈判小组的组成。</w:t>
      </w:r>
    </w:p>
    <w:p w14:paraId="01E317C2">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46270214">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达到公开招标数额标准的货物采购项目，竞争性谈判小组应当由5人以上单数组成。</w:t>
      </w:r>
    </w:p>
    <w:p w14:paraId="749D200C">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6E6D1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2.谈判小组的组成人员的回避。</w:t>
      </w:r>
    </w:p>
    <w:p w14:paraId="1974D358">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在政府采购活动中，谈判小组的组成人员与供应商有下列利害关系之一的，应当回避：</w:t>
      </w:r>
    </w:p>
    <w:p w14:paraId="247C321E">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2.1参加采购活动前3年内与供应商存在劳动关系；</w:t>
      </w:r>
    </w:p>
    <w:p w14:paraId="7F10F52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2.2参加采购活动前3年内担任供应商的董事、监事；</w:t>
      </w:r>
    </w:p>
    <w:p w14:paraId="5DB81276">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2.3参加采购活动前3年内是供应商的控股股东或者实际控制人；</w:t>
      </w:r>
    </w:p>
    <w:p w14:paraId="2C452E44">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2.4与供应商的法定代表人或者负责人有夫妻、直系血亲、三代以内旁系血亲或者近姻亲关系；</w:t>
      </w:r>
    </w:p>
    <w:p w14:paraId="58B4852F">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2.5与供应商有其他可能影响政府采购活动公平、公正进行的关系。</w:t>
      </w:r>
    </w:p>
    <w:p w14:paraId="579DB12D">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2AB0051B">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3CC87E05">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1.谈判小组负责具体评审事务，并独立履行下列职责：</w:t>
      </w:r>
    </w:p>
    <w:p w14:paraId="5067201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1.1对供应商的资格进行审查；对响应文件的有效性、完整性和响应程度进行审查；</w:t>
      </w:r>
    </w:p>
    <w:p w14:paraId="363A20CD">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1.2审查、评价响应文件是否符合谈判文件的商务、技术等实质性要求；</w:t>
      </w:r>
    </w:p>
    <w:p w14:paraId="5A898DD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1.3要求供应商对响应文件有关事项作出澄清、说明或者更正；</w:t>
      </w:r>
    </w:p>
    <w:p w14:paraId="7EC2C3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1.4谈判小组集中与单一供应商分别进行谈判；</w:t>
      </w:r>
    </w:p>
    <w:p w14:paraId="5704306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1.5谈判小组根据谈判文件和谈判情况实质性变动采购需求中的技术、服务要求以及合同草案条款，并确定提交最后报价的供应商；</w:t>
      </w:r>
    </w:p>
    <w:p w14:paraId="0FBEA0B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1.6根据谈判文件确定的评定标准对提交最后报价的供应商的响应文件和最后报价进行评定；</w:t>
      </w:r>
    </w:p>
    <w:p w14:paraId="34E1A93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1.7编制评审报告，确定成交候选人名单，以及根据采购人委托直接确定成交人；</w:t>
      </w:r>
    </w:p>
    <w:p w14:paraId="7ABD136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1.8向采购人、采购代理机构或者有关部门报告评审中发现的违法行为；</w:t>
      </w:r>
    </w:p>
    <w:p w14:paraId="647D5F3E">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1.9法律、法规、规章、谈判文件等规定的其它事项。</w:t>
      </w:r>
    </w:p>
    <w:p w14:paraId="739BA3BB">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2.谈判小组及其成员不得有下列行为：</w:t>
      </w:r>
    </w:p>
    <w:p w14:paraId="389E4203">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2.1确定参与本项目至评审结束前私自接触供应商；</w:t>
      </w:r>
    </w:p>
    <w:p w14:paraId="5CEF423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2.2接受供应商提出的“超出响应文件的范围或者改变响应文件的实质性内容”的澄清、说明或者更正； </w:t>
      </w:r>
    </w:p>
    <w:p w14:paraId="62B8B1A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2.3违反评审纪律发表倾向性意见或者征询采购人的倾向性意见；</w:t>
      </w:r>
    </w:p>
    <w:p w14:paraId="7BA0EA72">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2.4在评审过程中擅离职守，影响评审程序正常进行的；</w:t>
      </w:r>
    </w:p>
    <w:p w14:paraId="3237BFBB">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2.5记录、复制或者带走任何评审资料；</w:t>
      </w:r>
    </w:p>
    <w:p w14:paraId="200775B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2.6其他不遵守评审纪律的行为。</w:t>
      </w:r>
    </w:p>
    <w:p w14:paraId="5D6FAC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谈判小组成员有2.1-2.4行为之一的，其评审意见无效，并不得获取评审劳务报酬和报销异地评审差旅费。</w:t>
      </w:r>
    </w:p>
    <w:p w14:paraId="43905D6A">
      <w:pPr>
        <w:pStyle w:val="392"/>
        <w:spacing w:before="0"/>
        <w:ind w:firstLine="0" w:firstLineChars="0"/>
        <w:rPr>
          <w:rFonts w:asciiTheme="minorEastAsia" w:hAnsiTheme="minorEastAsia" w:eastAsiaTheme="minorEastAsia"/>
          <w:b/>
          <w:color w:val="auto"/>
          <w:highlight w:val="none"/>
        </w:rPr>
      </w:pPr>
    </w:p>
    <w:p w14:paraId="7AF8FAD8">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623EE1A7">
      <w:pPr>
        <w:pStyle w:val="392"/>
        <w:spacing w:before="0"/>
        <w:ind w:firstLine="413" w:firstLineChars="196"/>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详见谈判文件“第二部分 竞争性谈判流程”。</w:t>
      </w:r>
    </w:p>
    <w:p w14:paraId="00DFD002">
      <w:pPr>
        <w:pStyle w:val="392"/>
        <w:spacing w:before="0"/>
        <w:ind w:firstLine="0" w:firstLineChars="0"/>
        <w:rPr>
          <w:rFonts w:asciiTheme="minorEastAsia" w:hAnsiTheme="minorEastAsia" w:eastAsiaTheme="minorEastAsia"/>
          <w:b/>
          <w:color w:val="auto"/>
          <w:highlight w:val="none"/>
        </w:rPr>
      </w:pPr>
    </w:p>
    <w:p w14:paraId="22DBA59B">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5176A23C">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1. 响应文件的澄清</w:t>
      </w:r>
    </w:p>
    <w:p w14:paraId="1B68204E">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69F4610">
      <w:pPr>
        <w:pStyle w:val="392"/>
        <w:keepNext w:val="0"/>
        <w:keepLines w:val="0"/>
        <w:pageBreakBefore w:val="0"/>
        <w:widowControl w:val="0"/>
        <w:numPr>
          <w:ilvl w:val="0"/>
          <w:numId w:val="15"/>
        </w:numPr>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最后报价的修正原则</w:t>
      </w:r>
    </w:p>
    <w:p w14:paraId="5FD08009">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谈判小组对响应文件的最后报价进行审核，对发现计算、书写等错误的，按以下原则进行修正：</w:t>
      </w:r>
    </w:p>
    <w:p w14:paraId="2E725D8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2.1《最后报价一览表》内容与响应文件中响应内容不一致的，以《最后报价一览表》为准;</w:t>
      </w:r>
    </w:p>
    <w:p w14:paraId="2858E8E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2.2大写金额和小写金额不一致的，以大写金额为准;</w:t>
      </w:r>
    </w:p>
    <w:p w14:paraId="4B2502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2.3单价金额小数点或者百分比有明显错位的，以《最后报价一览表》的总价为准，并修改单价;</w:t>
      </w:r>
    </w:p>
    <w:p w14:paraId="5F9C1DA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2.4总价金额与按单价汇总金额不一致的，以单价金额计算结果为准。</w:t>
      </w:r>
    </w:p>
    <w:p w14:paraId="232BAF4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2.5同时出现两种以上不一致的，按照前款规定的顺序修正。</w:t>
      </w:r>
    </w:p>
    <w:p w14:paraId="6EFBDF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2.6以修正后的总价作为最后报价。</w:t>
      </w:r>
    </w:p>
    <w:p w14:paraId="348371F6">
      <w:pPr>
        <w:keepNext w:val="0"/>
        <w:keepLines w:val="0"/>
        <w:pageBreakBefore w:val="0"/>
        <w:widowControl w:val="0"/>
        <w:kinsoku/>
        <w:wordWrap/>
        <w:overflowPunct/>
        <w:topLinePunct w:val="0"/>
        <w:autoSpaceDE/>
        <w:autoSpaceDN/>
        <w:bidi w:val="0"/>
        <w:adjustRightInd w:val="0"/>
        <w:snapToGrid/>
        <w:spacing w:line="360" w:lineRule="auto"/>
        <w:textAlignment w:val="auto"/>
        <w:rPr>
          <w:rFonts w:cs="仿宋_GB2312" w:asciiTheme="minorEastAsia" w:hAnsiTheme="minorEastAsia" w:eastAsiaTheme="minorEastAsia"/>
          <w:b/>
          <w:bCs/>
          <w:color w:val="auto"/>
          <w:sz w:val="21"/>
          <w:szCs w:val="21"/>
          <w:highlight w:val="none"/>
        </w:rPr>
      </w:pPr>
      <w:r>
        <w:rPr>
          <w:rFonts w:hint="eastAsia" w:cs="仿宋_GB2312" w:asciiTheme="minorEastAsia" w:hAnsiTheme="minorEastAsia" w:eastAsiaTheme="minorEastAsia"/>
          <w:bCs/>
          <w:color w:val="auto"/>
          <w:sz w:val="21"/>
          <w:szCs w:val="21"/>
          <w:highlight w:val="none"/>
        </w:rPr>
        <w:t>▲</w:t>
      </w:r>
      <w:r>
        <w:rPr>
          <w:rFonts w:hint="eastAsia" w:cs="仿宋_GB2312" w:asciiTheme="minorEastAsia" w:hAnsiTheme="minorEastAsia" w:eastAsiaTheme="minorEastAsia"/>
          <w:b/>
          <w:bCs/>
          <w:color w:val="auto"/>
          <w:sz w:val="21"/>
          <w:szCs w:val="21"/>
          <w:highlight w:val="none"/>
        </w:rPr>
        <w:t>供应商对根据修正原则修正后的最后报价不确认的，响应无效。</w:t>
      </w:r>
    </w:p>
    <w:p w14:paraId="6E1F4B9A">
      <w:pPr>
        <w:pStyle w:val="392"/>
        <w:keepNext w:val="0"/>
        <w:keepLines w:val="0"/>
        <w:pageBreakBefore w:val="0"/>
        <w:widowControl w:val="0"/>
        <w:numPr>
          <w:ilvl w:val="0"/>
          <w:numId w:val="15"/>
        </w:numPr>
        <w:kinsoku/>
        <w:wordWrap/>
        <w:overflowPunct/>
        <w:topLinePunct w:val="0"/>
        <w:autoSpaceDE/>
        <w:autoSpaceDN/>
        <w:bidi w:val="0"/>
        <w:adjustRightInd w:val="0"/>
        <w:snapToGrid/>
        <w:spacing w:before="0"/>
        <w:ind w:left="0" w:leftChars="0"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pacing w:val="20"/>
          <w:sz w:val="21"/>
          <w:szCs w:val="21"/>
          <w:highlight w:val="none"/>
        </w:rPr>
        <w:t>响应无效</w:t>
      </w:r>
    </w:p>
    <w:p w14:paraId="0C34535F">
      <w:pPr>
        <w:pStyle w:val="23"/>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有下列情况之一的，响应无效</w:t>
      </w:r>
      <w:r>
        <w:rPr>
          <w:rFonts w:hint="eastAsia" w:asciiTheme="minorEastAsia" w:hAnsiTheme="minorEastAsia" w:eastAsiaTheme="minorEastAsia"/>
          <w:color w:val="auto"/>
          <w:sz w:val="21"/>
          <w:szCs w:val="21"/>
          <w:highlight w:val="none"/>
        </w:rPr>
        <w:t>：</w:t>
      </w:r>
    </w:p>
    <w:p w14:paraId="093900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w:t>
      </w:r>
      <w:r>
        <w:rPr>
          <w:rFonts w:hint="eastAsia" w:cs="仿宋_GB2312" w:asciiTheme="minorEastAsia" w:hAnsiTheme="minorEastAsia" w:eastAsiaTheme="minorEastAsia"/>
          <w:color w:val="auto"/>
          <w:sz w:val="21"/>
          <w:szCs w:val="21"/>
          <w:highlight w:val="none"/>
        </w:rPr>
        <w:t>单位负责人为同一人或者存在直接控股、管理关系的不同供应商参加同一合同项下的政府采购活动的（均无效）；</w:t>
      </w:r>
    </w:p>
    <w:p w14:paraId="46B0740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3.2为采购项目提供整体设计、规范编制或者项目管理、监理、检测等服务的供应商再参加该采购项目的其他采购活动的； </w:t>
      </w:r>
    </w:p>
    <w:p w14:paraId="1F794D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3.3供应商不具备谈判文件中规定的资格要求的（供应商未提供有效的资格证明文件的，视为供应商不具备谈判文件中规定的资格要求）；</w:t>
      </w:r>
    </w:p>
    <w:p w14:paraId="52111D9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3.4如以联合体形式参加政府采购活动的，联合协议不符合谈判文件规定的联合协议要求的；</w:t>
      </w:r>
    </w:p>
    <w:p w14:paraId="58D4E81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3.5响应文件未按谈判文件的澄清、修改的内容编制，又不符合实质性要求的；</w:t>
      </w:r>
    </w:p>
    <w:p w14:paraId="30B05AD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3.6响应文件组成漏项，内容不全或内容字迹模糊辨认不清的；</w:t>
      </w:r>
    </w:p>
    <w:p w14:paraId="0D49F657">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3.7响应文件中法人授权书所载内容与本项目内容有异的；</w:t>
      </w:r>
    </w:p>
    <w:p w14:paraId="6DE7465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3.8响应文件未按照谈判文件要求签署、盖章的；</w:t>
      </w:r>
    </w:p>
    <w:p w14:paraId="059CA23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3.9</w:t>
      </w:r>
      <w:r>
        <w:rPr>
          <w:rFonts w:hint="eastAsia" w:ascii="宋体" w:hAnsi="宋体" w:cs="宋体"/>
          <w:color w:val="auto"/>
          <w:kern w:val="0"/>
          <w:sz w:val="21"/>
          <w:szCs w:val="21"/>
          <w:highlight w:val="none"/>
        </w:rPr>
        <w:t>采购人拟采购的产品属于政府强制采购的节能产品品目清单范围的，供应商相应的响应产品未获得国家确定的认证机构出具的、处于有效期之内的节能产品认证证书的；</w:t>
      </w:r>
    </w:p>
    <w:p w14:paraId="06ED81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3.10响应文件含有采购人不能接受的附加条件的；</w:t>
      </w:r>
    </w:p>
    <w:p w14:paraId="19C1436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3.11响应文件中承诺的响应有效期少于谈判文件中载明的响应有效期的；</w:t>
      </w:r>
    </w:p>
    <w:p w14:paraId="6ACFD29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3.12供应商所投内容不符合谈判文件中实质性要求的；</w:t>
      </w:r>
    </w:p>
    <w:p w14:paraId="77C01D4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3.13所提交的《最后报价一览表》中出现不是唯一的、有选择性的报价的;</w:t>
      </w:r>
    </w:p>
    <w:p w14:paraId="5BB21E1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3.14最后报价高于本项目采购预算或者最高限价的;</w:t>
      </w:r>
    </w:p>
    <w:p w14:paraId="5B2C61C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3.15《最后报价一览表》填写不完整或字迹不能辨认或有漏项的；</w:t>
      </w:r>
    </w:p>
    <w:p w14:paraId="0739B55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3.16供应商对根据修正原则修正后的最后报价不确认的；</w:t>
      </w:r>
    </w:p>
    <w:p w14:paraId="3383594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3.17供应商提供虚假材料响应的（包括但不限于以下情节）；</w:t>
      </w:r>
    </w:p>
    <w:p w14:paraId="638A17A4">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3.17.1使用伪造、变造的许可证件；</w:t>
      </w:r>
    </w:p>
    <w:p w14:paraId="57A5AA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3.17.2提供虚假的财务状况或者业绩；</w:t>
      </w:r>
    </w:p>
    <w:p w14:paraId="65377B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3.17.3提供虚假的项目负责人或者主要技术人员简历、劳动关系证明；</w:t>
      </w:r>
    </w:p>
    <w:p w14:paraId="51C4EB7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3.17.4提供虚假的信用状况；</w:t>
      </w:r>
    </w:p>
    <w:p w14:paraId="43335A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3.17.5其他弄虚作假的行为。</w:t>
      </w:r>
    </w:p>
    <w:p w14:paraId="3036D3E4">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3.18供应商有恶意串通、妨碍其他供应商的竞争行为、损害采购人或者其他供应商的合法权益情形的。</w:t>
      </w:r>
    </w:p>
    <w:p w14:paraId="134D9B73">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有下列情形之一的，属于或视为恶意串通，其响应无效：</w:t>
      </w:r>
    </w:p>
    <w:p w14:paraId="19B6B7B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3.18.1供应商直接或者间接从采购人或者采购代理机构处获得其他供应商的相关情况并修改其响应文件；</w:t>
      </w:r>
    </w:p>
    <w:p w14:paraId="0F78FBA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3.18.2供应商按照采购人或者采购代理机构的授意撤换、修改投标文件或者响应文件；</w:t>
      </w:r>
    </w:p>
    <w:p w14:paraId="60BDA96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3.18.3供应商之间协商报价、技术方案等投标文件或者响应文件的实质性内容；</w:t>
      </w:r>
    </w:p>
    <w:p w14:paraId="2C4847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3.18.4属于同一集团、协会、商会等组织成员的供应商按照该组织要求协同参加政府采购活动；</w:t>
      </w:r>
    </w:p>
    <w:p w14:paraId="22374D7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3.18.5供应商之间事先约定由某一特定供应商中标、成交；</w:t>
      </w:r>
    </w:p>
    <w:p w14:paraId="5B2361E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3.18.6供应商之间商定部分供应商放弃参加政府采购活动或者放弃中标、成交；</w:t>
      </w:r>
    </w:p>
    <w:p w14:paraId="7043283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3.18.7供应商与采购人或者采购代理机构之间、供应商相互之间，为谋求特定供应商中标、成交或者排斥其他供应商的其他串通行为。</w:t>
      </w:r>
    </w:p>
    <w:p w14:paraId="31C997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3.18.8不同供应商的响应文件由同一单位或者个人编制；</w:t>
      </w:r>
    </w:p>
    <w:p w14:paraId="75C0E4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3.18.9不同供应商委托同一单位或者个人办理响应事宜；</w:t>
      </w:r>
    </w:p>
    <w:p w14:paraId="3B4AE1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3.18.10不同供应商的响应文件载明的项目管理成员或者联系人员为同一人；</w:t>
      </w:r>
    </w:p>
    <w:p w14:paraId="0F29C0D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3.18.11不同供应商的响应文件异常一致或者最后报价呈规律性差异。</w:t>
      </w:r>
    </w:p>
    <w:p w14:paraId="009D0CA1">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3.19供应商仅提交备份响应文件，没有在电子交易平台传输提交响应文件的，响应无效；</w:t>
      </w:r>
    </w:p>
    <w:p w14:paraId="0412EA1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3.20法律、法规、规章（适用本市的）及省级以上规范性文件（适用本市的）规定的其他无效情形。</w:t>
      </w:r>
    </w:p>
    <w:p w14:paraId="63C57E40">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4. 重新开展采购活动</w:t>
      </w:r>
    </w:p>
    <w:p w14:paraId="0823557A">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rPr>
        <w:t>出现下列情形之一的，采购代理机构应当终止竞争性谈判采购活动，通过电子交易平台发布项目终止公告并说明原因，重新开展采购活动：</w:t>
      </w:r>
    </w:p>
    <w:p w14:paraId="5D12D3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（1）因情况变化，不再符合规定的竞争性谈判采购方式适用情形的；</w:t>
      </w:r>
    </w:p>
    <w:p w14:paraId="02EB3C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（2）出现影响采购公正的违法、违规行为的；</w:t>
      </w:r>
    </w:p>
    <w:p w14:paraId="76E81D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（3）在采购过程中符合竞争要求的供应商或者报价未超过采购预算的供应商不足3家的，但《政府采购非招标采购方式管理办法》第二十七条第二款规定的情形除外。</w:t>
      </w:r>
    </w:p>
    <w:p w14:paraId="616D502D">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5. 终止采购活动</w:t>
      </w:r>
    </w:p>
    <w:p w14:paraId="38E40132">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E98DFC8">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default" w:asciiTheme="minorEastAsia" w:hAnsiTheme="minorEastAsia" w:eastAsiaTheme="minorEastAsia"/>
          <w:b/>
          <w:color w:val="auto"/>
          <w:sz w:val="21"/>
          <w:szCs w:val="21"/>
          <w:highlight w:val="none"/>
          <w:lang w:val="en-US" w:eastAsia="zh-CN"/>
        </w:rPr>
      </w:pPr>
      <w:r>
        <w:rPr>
          <w:rFonts w:asciiTheme="minorEastAsia" w:hAnsiTheme="minorEastAsia" w:eastAsiaTheme="minorEastAsia"/>
          <w:b/>
          <w:color w:val="auto"/>
          <w:sz w:val="21"/>
          <w:szCs w:val="21"/>
          <w:highlight w:val="none"/>
        </w:rPr>
        <w:t xml:space="preserve">6. </w:t>
      </w:r>
      <w:r>
        <w:rPr>
          <w:rFonts w:hint="eastAsia" w:asciiTheme="minorEastAsia" w:hAnsiTheme="minorEastAsia" w:eastAsiaTheme="minorEastAsia"/>
          <w:b/>
          <w:color w:val="auto"/>
          <w:sz w:val="21"/>
          <w:szCs w:val="21"/>
          <w:highlight w:val="none"/>
          <w:lang w:val="en-US" w:eastAsia="zh-CN"/>
        </w:rPr>
        <w:t>合规性审查</w:t>
      </w:r>
    </w:p>
    <w:p w14:paraId="3E2330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val="0"/>
          <w:bCs/>
          <w:color w:val="auto"/>
          <w:sz w:val="21"/>
          <w:szCs w:val="21"/>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1"/>
          <w:szCs w:val="21"/>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363164F8">
      <w:pPr>
        <w:pStyle w:val="392"/>
        <w:spacing w:before="0"/>
        <w:ind w:firstLine="0" w:firstLineChars="0"/>
        <w:rPr>
          <w:rFonts w:cs="仿宋_GB2312" w:asciiTheme="minorEastAsia" w:hAnsiTheme="minorEastAsia" w:eastAsiaTheme="minorEastAsia"/>
          <w:b/>
          <w:color w:val="auto"/>
          <w:highlight w:val="none"/>
        </w:rPr>
      </w:pPr>
    </w:p>
    <w:p w14:paraId="0A300F8C">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6D33641E">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1.保密。</w:t>
      </w:r>
      <w:r>
        <w:rPr>
          <w:rFonts w:hint="eastAsia" w:cs="仿宋_GB2312" w:asciiTheme="minorEastAsia" w:hAnsiTheme="minorEastAsia" w:eastAsiaTheme="minorEastAsia"/>
          <w:color w:val="auto"/>
          <w:sz w:val="21"/>
          <w:szCs w:val="21"/>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4B8D9A2F">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2.录音录像。</w:t>
      </w:r>
      <w:r>
        <w:rPr>
          <w:rFonts w:hint="eastAsia" w:cs="仿宋_GB2312" w:asciiTheme="minorEastAsia" w:hAnsiTheme="minorEastAsia" w:eastAsiaTheme="minorEastAsia"/>
          <w:color w:val="auto"/>
          <w:sz w:val="21"/>
          <w:szCs w:val="21"/>
          <w:highlight w:val="none"/>
        </w:rPr>
        <w:t>采购代理机构对评审工作现场进行全过程录音录像，录音录像资料作为采购项目文件随其他文件一并存档。</w:t>
      </w:r>
    </w:p>
    <w:p w14:paraId="5D9ED0E0">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23A60F70">
      <w:pPr>
        <w:spacing w:line="360" w:lineRule="auto"/>
        <w:jc w:val="center"/>
        <w:outlineLvl w:val="0"/>
        <w:rPr>
          <w:rFonts w:cs="仿宋_GB2312" w:asciiTheme="minorEastAsia" w:hAnsiTheme="minorEastAsia" w:eastAsiaTheme="minorEastAsia"/>
          <w:b/>
          <w:color w:val="auto"/>
          <w:sz w:val="36"/>
          <w:szCs w:val="36"/>
          <w:highlight w:val="none"/>
        </w:rPr>
      </w:pPr>
      <w:bookmarkStart w:id="66" w:name="_Toc31982"/>
      <w:r>
        <w:rPr>
          <w:rFonts w:hint="eastAsia" w:cs="仿宋_GB2312" w:asciiTheme="minorEastAsia" w:hAnsiTheme="minorEastAsia" w:eastAsiaTheme="minorEastAsia"/>
          <w:b/>
          <w:color w:val="auto"/>
          <w:sz w:val="36"/>
          <w:szCs w:val="36"/>
          <w:highlight w:val="none"/>
        </w:rPr>
        <w:t>第六部分</w:t>
      </w:r>
      <w:bookmarkEnd w:id="65"/>
      <w:r>
        <w:rPr>
          <w:rFonts w:hint="eastAsia" w:cs="仿宋_GB2312" w:asciiTheme="minorEastAsia" w:hAnsiTheme="minorEastAsia" w:eastAsiaTheme="minorEastAsia"/>
          <w:b/>
          <w:color w:val="auto"/>
          <w:sz w:val="36"/>
          <w:szCs w:val="36"/>
          <w:highlight w:val="none"/>
        </w:rPr>
        <w:t xml:space="preserve">  拟签订的合同文本</w:t>
      </w:r>
      <w:bookmarkEnd w:id="66"/>
    </w:p>
    <w:p w14:paraId="09D49D92">
      <w:pPr>
        <w:spacing w:line="480" w:lineRule="auto"/>
        <w:jc w:val="center"/>
        <w:rPr>
          <w:rFonts w:ascii="宋体" w:hAnsi="宋体" w:cs="宋体"/>
          <w:b/>
          <w:color w:val="auto"/>
          <w:sz w:val="24"/>
          <w:highlight w:val="none"/>
        </w:rPr>
      </w:pPr>
      <w:bookmarkStart w:id="67" w:name="第五部分"/>
      <w:bookmarkStart w:id="68" w:name="_Toc86217003"/>
    </w:p>
    <w:p w14:paraId="3762577C">
      <w:pPr>
        <w:adjustRightInd/>
        <w:spacing w:line="600" w:lineRule="exact"/>
        <w:ind w:firstLine="1044"/>
        <w:rPr>
          <w:rFonts w:ascii="宋体" w:hAnsi="宋体" w:cs="宋体"/>
          <w:b/>
          <w:color w:val="auto"/>
          <w:kern w:val="0"/>
          <w:sz w:val="52"/>
          <w:szCs w:val="52"/>
          <w:highlight w:val="none"/>
        </w:rPr>
      </w:pPr>
    </w:p>
    <w:p w14:paraId="71D91A10">
      <w:pPr>
        <w:adjustRightInd/>
        <w:jc w:val="center"/>
        <w:rPr>
          <w:rFonts w:ascii="宋体" w:hAnsi="宋体" w:cs="宋体"/>
          <w:b/>
          <w:bCs/>
          <w:color w:val="auto"/>
          <w:spacing w:val="-20"/>
          <w:kern w:val="44"/>
          <w:sz w:val="48"/>
          <w:szCs w:val="48"/>
          <w:highlight w:val="none"/>
        </w:rPr>
      </w:pPr>
      <w:bookmarkStart w:id="69" w:name="_Toc3995"/>
      <w:r>
        <w:rPr>
          <w:rFonts w:hint="eastAsia" w:ascii="宋体" w:hAnsi="宋体" w:cs="宋体"/>
          <w:b/>
          <w:bCs/>
          <w:color w:val="auto"/>
          <w:spacing w:val="-20"/>
          <w:kern w:val="44"/>
          <w:sz w:val="48"/>
          <w:szCs w:val="48"/>
          <w:highlight w:val="none"/>
        </w:rPr>
        <w:t>北海市政府采购合同</w:t>
      </w:r>
    </w:p>
    <w:p w14:paraId="3B78531C">
      <w:pPr>
        <w:adjustRightInd/>
        <w:jc w:val="center"/>
        <w:rPr>
          <w:rFonts w:ascii="宋体" w:hAnsi="宋体" w:cs="宋体"/>
          <w:b/>
          <w:bCs/>
          <w:color w:val="auto"/>
          <w:spacing w:val="-20"/>
          <w:kern w:val="44"/>
          <w:sz w:val="36"/>
          <w:szCs w:val="36"/>
          <w:highlight w:val="none"/>
        </w:rPr>
      </w:pPr>
    </w:p>
    <w:p w14:paraId="2DC21247">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5EDAD2C3">
      <w:pPr>
        <w:adjustRightInd/>
        <w:rPr>
          <w:rFonts w:ascii="宋体" w:hAnsi="宋体" w:cs="宋体"/>
          <w:b/>
          <w:bCs/>
          <w:color w:val="auto"/>
          <w:spacing w:val="-20"/>
          <w:kern w:val="44"/>
          <w:sz w:val="40"/>
          <w:szCs w:val="40"/>
          <w:highlight w:val="none"/>
        </w:rPr>
      </w:pPr>
    </w:p>
    <w:p w14:paraId="50266762">
      <w:pPr>
        <w:adjustRightInd/>
        <w:rPr>
          <w:rFonts w:ascii="宋体" w:hAnsi="宋体" w:cs="宋体"/>
          <w:b/>
          <w:bCs/>
          <w:color w:val="auto"/>
          <w:spacing w:val="-20"/>
          <w:kern w:val="44"/>
          <w:sz w:val="40"/>
          <w:szCs w:val="40"/>
          <w:highlight w:val="none"/>
        </w:rPr>
      </w:pPr>
    </w:p>
    <w:p w14:paraId="6B3E4DE7">
      <w:pPr>
        <w:adjustRightInd/>
        <w:rPr>
          <w:rFonts w:ascii="宋体" w:hAnsi="宋体" w:cs="宋体"/>
          <w:b/>
          <w:bCs/>
          <w:color w:val="auto"/>
          <w:spacing w:val="-20"/>
          <w:kern w:val="44"/>
          <w:sz w:val="40"/>
          <w:szCs w:val="40"/>
          <w:highlight w:val="none"/>
        </w:rPr>
      </w:pPr>
    </w:p>
    <w:p w14:paraId="3D37227B">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7AB09BA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7A584316">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1FAF6DA">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A5F780D">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04AF4D0">
      <w:pPr>
        <w:adjustRightInd/>
        <w:rPr>
          <w:color w:val="auto"/>
          <w:highlight w:val="none"/>
        </w:rPr>
      </w:pPr>
    </w:p>
    <w:p w14:paraId="7C1A86E1">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69"/>
      <w:r>
        <w:rPr>
          <w:rFonts w:hint="eastAsia" w:ascii="黑体" w:hAnsi="黑体" w:eastAsia="黑体"/>
          <w:color w:val="auto"/>
          <w:sz w:val="28"/>
          <w:szCs w:val="28"/>
          <w:highlight w:val="none"/>
        </w:rPr>
        <w:t>第一节 政府采购合同协议书</w:t>
      </w:r>
    </w:p>
    <w:p w14:paraId="12171D59">
      <w:pPr>
        <w:pStyle w:val="631"/>
        <w:rPr>
          <w:color w:val="auto"/>
          <w:highlight w:val="none"/>
        </w:rPr>
      </w:pPr>
    </w:p>
    <w:p w14:paraId="41508F87">
      <w:pPr>
        <w:pStyle w:val="631"/>
        <w:ind w:firstLine="0"/>
        <w:rPr>
          <w:color w:val="auto"/>
          <w:sz w:val="21"/>
          <w:szCs w:val="21"/>
          <w:highlight w:val="none"/>
        </w:rPr>
      </w:pPr>
      <w:r>
        <w:rPr>
          <w:rFonts w:hint="eastAsia"/>
          <w:color w:val="auto"/>
          <w:sz w:val="21"/>
          <w:szCs w:val="21"/>
          <w:highlight w:val="none"/>
        </w:rPr>
        <w:t>甲方（全称）：</w:t>
      </w:r>
      <w:r>
        <w:rPr>
          <w:rFonts w:hint="eastAsia"/>
          <w:color w:val="auto"/>
          <w:sz w:val="21"/>
          <w:szCs w:val="21"/>
          <w:highlight w:val="none"/>
          <w:u w:val="single"/>
        </w:rPr>
        <w:t xml:space="preserve">                        </w:t>
      </w:r>
      <w:r>
        <w:rPr>
          <w:rFonts w:hint="eastAsia"/>
          <w:color w:val="auto"/>
          <w:sz w:val="21"/>
          <w:szCs w:val="21"/>
          <w:highlight w:val="none"/>
        </w:rPr>
        <w:t>（采购人、受采购人委托签订合同的单位或采购文件约定的合同甲方）</w:t>
      </w:r>
    </w:p>
    <w:p w14:paraId="457AD325">
      <w:pPr>
        <w:pStyle w:val="631"/>
        <w:ind w:firstLine="0"/>
        <w:rPr>
          <w:color w:val="auto"/>
          <w:sz w:val="21"/>
          <w:szCs w:val="21"/>
          <w:highlight w:val="none"/>
        </w:rPr>
      </w:pPr>
      <w:r>
        <w:rPr>
          <w:rFonts w:hint="eastAsia"/>
          <w:color w:val="auto"/>
          <w:sz w:val="21"/>
          <w:szCs w:val="21"/>
          <w:highlight w:val="none"/>
        </w:rPr>
        <w:t>乙方（全称）：</w:t>
      </w:r>
      <w:r>
        <w:rPr>
          <w:rFonts w:hint="eastAsia"/>
          <w:color w:val="auto"/>
          <w:sz w:val="21"/>
          <w:szCs w:val="21"/>
          <w:highlight w:val="none"/>
          <w:u w:val="single"/>
        </w:rPr>
        <w:t xml:space="preserve">                       </w:t>
      </w:r>
      <w:r>
        <w:rPr>
          <w:rFonts w:hint="eastAsia"/>
          <w:color w:val="auto"/>
          <w:sz w:val="21"/>
          <w:szCs w:val="21"/>
          <w:highlight w:val="none"/>
        </w:rPr>
        <w:t>（供应商）</w:t>
      </w:r>
    </w:p>
    <w:p w14:paraId="02A5CD34">
      <w:pPr>
        <w:adjustRightInd/>
        <w:spacing w:line="400" w:lineRule="exact"/>
        <w:rPr>
          <w:color w:val="auto"/>
          <w:sz w:val="21"/>
          <w:szCs w:val="21"/>
          <w:highlight w:val="none"/>
        </w:rPr>
      </w:pPr>
    </w:p>
    <w:p w14:paraId="264BD48D">
      <w:pPr>
        <w:pStyle w:val="631"/>
        <w:ind w:firstLine="420" w:firstLineChars="200"/>
        <w:rPr>
          <w:color w:val="auto"/>
          <w:sz w:val="21"/>
          <w:szCs w:val="21"/>
          <w:highlight w:val="none"/>
        </w:rPr>
      </w:pPr>
      <w:r>
        <w:rPr>
          <w:rFonts w:hint="eastAsia"/>
          <w:color w:val="auto"/>
          <w:sz w:val="21"/>
          <w:szCs w:val="21"/>
          <w:highlight w:val="none"/>
        </w:rPr>
        <w:t xml:space="preserve">依据《中华人民共和国民法典》、《中华人民共和国政府采购法》等有关的法律法规，以及本采购项目的谈判文件等采购文件、乙方的《响应文件》及《成交通知书》，甲乙双方同意签订本合同。具体情况及要求如下：     </w:t>
      </w:r>
    </w:p>
    <w:p w14:paraId="7CEC48FF">
      <w:pPr>
        <w:pStyle w:val="631"/>
        <w:ind w:firstLine="0"/>
        <w:rPr>
          <w:b/>
          <w:color w:val="auto"/>
          <w:sz w:val="21"/>
          <w:szCs w:val="21"/>
          <w:highlight w:val="none"/>
        </w:rPr>
      </w:pPr>
      <w:r>
        <w:rPr>
          <w:rFonts w:hint="eastAsia"/>
          <w:b/>
          <w:color w:val="auto"/>
          <w:sz w:val="21"/>
          <w:szCs w:val="21"/>
          <w:highlight w:val="none"/>
        </w:rPr>
        <w:t>1.项目信息</w:t>
      </w:r>
    </w:p>
    <w:p w14:paraId="699DAE8A">
      <w:pPr>
        <w:pStyle w:val="631"/>
        <w:ind w:firstLine="420" w:firstLineChars="200"/>
        <w:rPr>
          <w:color w:val="auto"/>
          <w:sz w:val="21"/>
          <w:szCs w:val="21"/>
          <w:highlight w:val="none"/>
          <w:u w:val="single"/>
        </w:rPr>
      </w:pPr>
      <w:r>
        <w:rPr>
          <w:rFonts w:hint="eastAsia"/>
          <w:color w:val="auto"/>
          <w:sz w:val="21"/>
          <w:szCs w:val="21"/>
          <w:highlight w:val="none"/>
        </w:rPr>
        <w:t>（1）采购项目名称：</w:t>
      </w:r>
      <w:r>
        <w:rPr>
          <w:rFonts w:hint="eastAsia"/>
          <w:color w:val="auto"/>
          <w:sz w:val="21"/>
          <w:szCs w:val="21"/>
          <w:highlight w:val="none"/>
          <w:u w:val="single"/>
        </w:rPr>
        <w:t xml:space="preserve">                                          </w:t>
      </w:r>
    </w:p>
    <w:p w14:paraId="1FED4F2F">
      <w:pPr>
        <w:pStyle w:val="631"/>
        <w:ind w:firstLine="945" w:firstLineChars="450"/>
        <w:rPr>
          <w:color w:val="auto"/>
          <w:sz w:val="21"/>
          <w:szCs w:val="21"/>
          <w:highlight w:val="none"/>
        </w:rPr>
      </w:pPr>
      <w:r>
        <w:rPr>
          <w:rFonts w:hint="eastAsia"/>
          <w:color w:val="auto"/>
          <w:sz w:val="21"/>
          <w:szCs w:val="21"/>
          <w:highlight w:val="none"/>
        </w:rPr>
        <w:t>采购项目编号：</w:t>
      </w:r>
      <w:r>
        <w:rPr>
          <w:rFonts w:hint="eastAsia"/>
          <w:color w:val="auto"/>
          <w:sz w:val="21"/>
          <w:szCs w:val="21"/>
          <w:highlight w:val="none"/>
          <w:u w:val="single"/>
        </w:rPr>
        <w:t xml:space="preserve">                                          </w:t>
      </w:r>
    </w:p>
    <w:p w14:paraId="1D44F321">
      <w:pPr>
        <w:pStyle w:val="631"/>
        <w:ind w:firstLine="420" w:firstLineChars="200"/>
        <w:rPr>
          <w:color w:val="auto"/>
          <w:sz w:val="21"/>
          <w:szCs w:val="21"/>
          <w:highlight w:val="none"/>
        </w:rPr>
      </w:pPr>
      <w:r>
        <w:rPr>
          <w:rFonts w:hint="eastAsia"/>
          <w:color w:val="auto"/>
          <w:sz w:val="21"/>
          <w:szCs w:val="21"/>
          <w:highlight w:val="none"/>
        </w:rPr>
        <w:t>（2）采购计划编号：</w:t>
      </w:r>
      <w:r>
        <w:rPr>
          <w:rFonts w:hint="eastAsia"/>
          <w:color w:val="auto"/>
          <w:sz w:val="21"/>
          <w:szCs w:val="21"/>
          <w:highlight w:val="none"/>
          <w:u w:val="single"/>
        </w:rPr>
        <w:t xml:space="preserve">                                          </w:t>
      </w:r>
      <w:r>
        <w:rPr>
          <w:rFonts w:hint="eastAsia"/>
          <w:color w:val="auto"/>
          <w:sz w:val="21"/>
          <w:szCs w:val="21"/>
          <w:highlight w:val="none"/>
        </w:rPr>
        <w:t xml:space="preserve"> </w:t>
      </w:r>
    </w:p>
    <w:p w14:paraId="5A69048A">
      <w:pPr>
        <w:pStyle w:val="631"/>
        <w:ind w:firstLine="420" w:firstLineChars="200"/>
        <w:rPr>
          <w:color w:val="auto"/>
          <w:sz w:val="21"/>
          <w:szCs w:val="21"/>
          <w:highlight w:val="none"/>
        </w:rPr>
      </w:pPr>
      <w:r>
        <w:rPr>
          <w:rFonts w:hint="eastAsia"/>
          <w:color w:val="auto"/>
          <w:sz w:val="21"/>
          <w:szCs w:val="21"/>
          <w:highlight w:val="none"/>
        </w:rPr>
        <w:t>（3）项目内容：</w:t>
      </w:r>
    </w:p>
    <w:p w14:paraId="743EF4B9">
      <w:pPr>
        <w:pStyle w:val="631"/>
        <w:ind w:firstLine="420" w:firstLineChars="200"/>
        <w:rPr>
          <w:color w:val="auto"/>
          <w:sz w:val="21"/>
          <w:szCs w:val="21"/>
          <w:highlight w:val="none"/>
        </w:rPr>
      </w:pPr>
      <w:r>
        <w:rPr>
          <w:rFonts w:hint="eastAsia"/>
          <w:color w:val="auto"/>
          <w:sz w:val="21"/>
          <w:szCs w:val="21"/>
          <w:highlight w:val="none"/>
        </w:rPr>
        <w:t xml:space="preserve">     采购标的及数量（台/套</w:t>
      </w:r>
      <w:r>
        <w:rPr>
          <w:rFonts w:hint="eastAsia"/>
          <w:color w:val="auto"/>
          <w:sz w:val="21"/>
          <w:szCs w:val="21"/>
          <w:highlight w:val="none"/>
          <w:lang w:val="en"/>
        </w:rPr>
        <w:t>/个/架/组等</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rPr>
        <w:t xml:space="preserve">   </w:t>
      </w:r>
    </w:p>
    <w:p w14:paraId="1552EC34">
      <w:pPr>
        <w:pStyle w:val="631"/>
        <w:ind w:firstLine="420" w:firstLineChars="200"/>
        <w:rPr>
          <w:rFonts w:cs="宋体"/>
          <w:color w:val="auto"/>
          <w:sz w:val="21"/>
          <w:szCs w:val="21"/>
          <w:highlight w:val="none"/>
          <w:lang w:val="en"/>
        </w:rPr>
      </w:pPr>
      <w:r>
        <w:rPr>
          <w:rFonts w:hint="eastAsia"/>
          <w:color w:val="auto"/>
          <w:sz w:val="21"/>
          <w:szCs w:val="21"/>
          <w:highlight w:val="none"/>
        </w:rPr>
        <w:t xml:space="preserve">     </w:t>
      </w:r>
      <w:r>
        <w:rPr>
          <w:rFonts w:hint="eastAsia" w:cs="宋体"/>
          <w:color w:val="auto"/>
          <w:sz w:val="21"/>
          <w:szCs w:val="21"/>
          <w:highlight w:val="none"/>
        </w:rPr>
        <w:t>品牌：</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r>
        <w:rPr>
          <w:rFonts w:hint="eastAsia" w:cs="宋体"/>
          <w:color w:val="auto"/>
          <w:sz w:val="21"/>
          <w:szCs w:val="21"/>
          <w:highlight w:val="none"/>
          <w:u w:val="single"/>
        </w:rPr>
        <w:t xml:space="preserve"> </w:t>
      </w:r>
      <w:r>
        <w:rPr>
          <w:rFonts w:hint="eastAsia" w:cs="宋体"/>
          <w:color w:val="auto"/>
          <w:sz w:val="21"/>
          <w:szCs w:val="21"/>
          <w:highlight w:val="none"/>
          <w:lang w:val="en"/>
        </w:rPr>
        <w:t xml:space="preserve">     </w:t>
      </w:r>
      <w:r>
        <w:rPr>
          <w:rFonts w:hint="eastAsia" w:cs="宋体"/>
          <w:color w:val="auto"/>
          <w:sz w:val="21"/>
          <w:szCs w:val="21"/>
          <w:highlight w:val="none"/>
        </w:rPr>
        <w:t>规格型号：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p>
    <w:p w14:paraId="65E5520F">
      <w:pPr>
        <w:pStyle w:val="631"/>
        <w:ind w:firstLine="420" w:firstLineChars="200"/>
        <w:rPr>
          <w:color w:val="auto"/>
          <w:sz w:val="21"/>
          <w:szCs w:val="21"/>
          <w:highlight w:val="none"/>
          <w:u w:val="single"/>
        </w:rPr>
      </w:pPr>
      <w:r>
        <w:rPr>
          <w:rFonts w:hint="eastAsia"/>
          <w:color w:val="auto"/>
          <w:sz w:val="21"/>
          <w:szCs w:val="21"/>
          <w:highlight w:val="none"/>
        </w:rPr>
        <w:t>采购标的的技术要求、商务要求具体见附件。</w:t>
      </w:r>
    </w:p>
    <w:p w14:paraId="766FF8E9">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4</w:t>
      </w:r>
      <w:r>
        <w:rPr>
          <w:rFonts w:hint="eastAsia" w:cs="宋体"/>
          <w:color w:val="auto"/>
          <w:sz w:val="21"/>
          <w:szCs w:val="21"/>
          <w:highlight w:val="none"/>
        </w:rPr>
        <w:t>）政府采购组织形式：</w:t>
      </w:r>
      <w:r>
        <w:rPr>
          <w:rFonts w:cs="宋体"/>
          <w:color w:val="auto"/>
          <w:sz w:val="21"/>
          <w:szCs w:val="21"/>
          <w:highlight w:val="none"/>
        </w:rPr>
        <w:sym w:font="Wingdings" w:char="F0A8"/>
      </w:r>
      <w:r>
        <w:rPr>
          <w:rFonts w:hint="eastAsia" w:cs="宋体"/>
          <w:color w:val="auto"/>
          <w:sz w:val="21"/>
          <w:szCs w:val="21"/>
          <w:highlight w:val="none"/>
        </w:rPr>
        <w:t xml:space="preserve">政府集中采购  </w:t>
      </w:r>
      <w:r>
        <w:rPr>
          <w:rFonts w:cs="宋体"/>
          <w:color w:val="auto"/>
          <w:sz w:val="21"/>
          <w:szCs w:val="21"/>
          <w:highlight w:val="none"/>
        </w:rPr>
        <w:sym w:font="Wingdings" w:char="F0A8"/>
      </w:r>
      <w:r>
        <w:rPr>
          <w:rFonts w:hint="eastAsia" w:cs="宋体"/>
          <w:color w:val="auto"/>
          <w:sz w:val="21"/>
          <w:szCs w:val="21"/>
          <w:highlight w:val="none"/>
        </w:rPr>
        <w:t xml:space="preserve">部门集中采购  </w:t>
      </w:r>
      <w:r>
        <w:rPr>
          <w:rFonts w:cs="宋体"/>
          <w:color w:val="auto"/>
          <w:sz w:val="21"/>
          <w:szCs w:val="21"/>
          <w:highlight w:val="none"/>
        </w:rPr>
        <w:sym w:font="Wingdings" w:char="F0A8"/>
      </w:r>
      <w:r>
        <w:rPr>
          <w:rFonts w:hint="eastAsia" w:cs="宋体"/>
          <w:color w:val="auto"/>
          <w:sz w:val="21"/>
          <w:szCs w:val="21"/>
          <w:highlight w:val="none"/>
        </w:rPr>
        <w:t>分散采购</w:t>
      </w:r>
    </w:p>
    <w:p w14:paraId="5CE7B37C">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5</w:t>
      </w:r>
      <w:r>
        <w:rPr>
          <w:rFonts w:hint="eastAsia" w:cs="宋体"/>
          <w:color w:val="auto"/>
          <w:sz w:val="21"/>
          <w:szCs w:val="21"/>
          <w:highlight w:val="none"/>
        </w:rPr>
        <w:t>）政府采购方式：</w:t>
      </w:r>
      <w:r>
        <w:rPr>
          <w:rFonts w:cs="宋体"/>
          <w:color w:val="auto"/>
          <w:sz w:val="21"/>
          <w:szCs w:val="21"/>
          <w:highlight w:val="none"/>
        </w:rPr>
        <w:sym w:font="Wingdings" w:char="F0A8"/>
      </w:r>
      <w:r>
        <w:rPr>
          <w:rFonts w:hint="eastAsia" w:cs="宋体"/>
          <w:color w:val="auto"/>
          <w:sz w:val="21"/>
          <w:szCs w:val="21"/>
          <w:highlight w:val="none"/>
        </w:rPr>
        <w:t xml:space="preserve">公开招标 </w:t>
      </w:r>
      <w:r>
        <w:rPr>
          <w:rFonts w:cs="宋体"/>
          <w:color w:val="auto"/>
          <w:sz w:val="21"/>
          <w:szCs w:val="21"/>
          <w:highlight w:val="none"/>
        </w:rPr>
        <w:sym w:font="Wingdings" w:char="F0A8"/>
      </w:r>
      <w:r>
        <w:rPr>
          <w:rFonts w:hint="eastAsia" w:cs="宋体"/>
          <w:color w:val="auto"/>
          <w:sz w:val="21"/>
          <w:szCs w:val="21"/>
          <w:highlight w:val="none"/>
        </w:rPr>
        <w:t xml:space="preserve">邀请招标 </w:t>
      </w:r>
      <w:r>
        <w:rPr>
          <w:rFonts w:cs="宋体"/>
          <w:color w:val="auto"/>
          <w:sz w:val="21"/>
          <w:szCs w:val="21"/>
          <w:highlight w:val="none"/>
        </w:rPr>
        <w:sym w:font="Wingdings" w:char="F0A8"/>
      </w:r>
      <w:r>
        <w:rPr>
          <w:rFonts w:hint="eastAsia" w:cs="宋体"/>
          <w:color w:val="auto"/>
          <w:sz w:val="21"/>
          <w:szCs w:val="21"/>
          <w:highlight w:val="none"/>
        </w:rPr>
        <w:t xml:space="preserve">竞争性谈判 </w:t>
      </w:r>
      <w:r>
        <w:rPr>
          <w:rFonts w:cs="宋体"/>
          <w:color w:val="auto"/>
          <w:sz w:val="21"/>
          <w:szCs w:val="21"/>
          <w:highlight w:val="none"/>
        </w:rPr>
        <w:sym w:font="Wingdings" w:char="F0A8"/>
      </w:r>
      <w:r>
        <w:rPr>
          <w:rFonts w:hint="eastAsia" w:cs="宋体"/>
          <w:color w:val="auto"/>
          <w:sz w:val="21"/>
          <w:szCs w:val="21"/>
          <w:highlight w:val="none"/>
        </w:rPr>
        <w:t>竞争性磋商</w:t>
      </w:r>
    </w:p>
    <w:p w14:paraId="6769BD1E">
      <w:pPr>
        <w:pStyle w:val="631"/>
        <w:ind w:firstLine="420" w:firstLineChars="200"/>
        <w:rPr>
          <w:rFonts w:cs="宋体"/>
          <w:color w:val="auto"/>
          <w:sz w:val="21"/>
          <w:szCs w:val="21"/>
          <w:highlight w:val="none"/>
          <w:u w:val="single"/>
        </w:rPr>
      </w:pPr>
      <w:r>
        <w:rPr>
          <w:rFonts w:hint="eastAsia" w:eastAsia="华文楷体" w:cs="宋体"/>
          <w:color w:val="auto"/>
          <w:sz w:val="21"/>
          <w:szCs w:val="21"/>
          <w:highlight w:val="none"/>
        </w:rPr>
        <w:t xml:space="preserve">                     </w:t>
      </w:r>
      <w:r>
        <w:rPr>
          <w:rFonts w:cs="宋体"/>
          <w:color w:val="auto"/>
          <w:sz w:val="21"/>
          <w:szCs w:val="21"/>
          <w:highlight w:val="none"/>
        </w:rPr>
        <w:sym w:font="Wingdings" w:char="F0A8"/>
      </w:r>
      <w:r>
        <w:rPr>
          <w:rFonts w:hint="eastAsia" w:cs="宋体"/>
          <w:color w:val="auto"/>
          <w:sz w:val="21"/>
          <w:szCs w:val="21"/>
          <w:highlight w:val="none"/>
        </w:rPr>
        <w:t xml:space="preserve">询价 </w:t>
      </w:r>
      <w:r>
        <w:rPr>
          <w:rFonts w:cs="宋体"/>
          <w:color w:val="auto"/>
          <w:sz w:val="21"/>
          <w:szCs w:val="21"/>
          <w:highlight w:val="none"/>
        </w:rPr>
        <w:sym w:font="Wingdings" w:char="F0A8"/>
      </w:r>
      <w:r>
        <w:rPr>
          <w:rFonts w:hint="eastAsia" w:cs="宋体"/>
          <w:color w:val="auto"/>
          <w:sz w:val="21"/>
          <w:szCs w:val="21"/>
          <w:highlight w:val="none"/>
        </w:rPr>
        <w:t xml:space="preserve">单一来源 </w:t>
      </w:r>
      <w:r>
        <w:rPr>
          <w:rFonts w:cs="宋体"/>
          <w:color w:val="auto"/>
          <w:sz w:val="21"/>
          <w:szCs w:val="21"/>
          <w:highlight w:val="none"/>
        </w:rPr>
        <w:sym w:font="Wingdings" w:char="F0A8"/>
      </w:r>
      <w:r>
        <w:rPr>
          <w:rFonts w:hint="eastAsia" w:cs="宋体"/>
          <w:color w:val="auto"/>
          <w:sz w:val="21"/>
          <w:szCs w:val="21"/>
          <w:highlight w:val="none"/>
        </w:rPr>
        <w:t xml:space="preserve">框架协议 </w:t>
      </w:r>
      <w:r>
        <w:rPr>
          <w:rFonts w:cs="宋体"/>
          <w:color w:val="auto"/>
          <w:sz w:val="21"/>
          <w:szCs w:val="21"/>
          <w:highlight w:val="none"/>
        </w:rPr>
        <w:sym w:font="Wingdings" w:char="F0A8"/>
      </w:r>
      <w:r>
        <w:rPr>
          <w:rFonts w:hint="eastAsia" w:cs="宋体"/>
          <w:color w:val="auto"/>
          <w:sz w:val="21"/>
          <w:szCs w:val="21"/>
          <w:highlight w:val="none"/>
        </w:rPr>
        <w:t>其他：</w:t>
      </w:r>
      <w:r>
        <w:rPr>
          <w:rFonts w:hint="eastAsia" w:cs="宋体"/>
          <w:color w:val="auto"/>
          <w:sz w:val="21"/>
          <w:szCs w:val="21"/>
          <w:highlight w:val="none"/>
          <w:u w:val="single"/>
        </w:rPr>
        <w:t xml:space="preserve">          </w:t>
      </w:r>
    </w:p>
    <w:p w14:paraId="570ABC0C">
      <w:pPr>
        <w:pStyle w:val="631"/>
        <w:ind w:firstLine="420" w:firstLineChars="200"/>
        <w:rPr>
          <w:color w:val="auto"/>
          <w:sz w:val="21"/>
          <w:szCs w:val="21"/>
          <w:highlight w:val="none"/>
        </w:rPr>
      </w:pPr>
      <w:r>
        <w:rPr>
          <w:rFonts w:hint="eastAsia" w:eastAsia="华文楷体" w:cs="华文楷体"/>
          <w:color w:val="auto"/>
          <w:sz w:val="21"/>
          <w:szCs w:val="21"/>
          <w:highlight w:val="none"/>
        </w:rPr>
        <w:t>（</w:t>
      </w:r>
      <w:r>
        <w:rPr>
          <w:rFonts w:hint="eastAsia" w:eastAsia="华文楷体" w:cs="华文楷体"/>
          <w:color w:val="auto"/>
          <w:sz w:val="21"/>
          <w:szCs w:val="21"/>
          <w:highlight w:val="none"/>
          <w:lang w:val="en"/>
        </w:rPr>
        <w:t>6</w:t>
      </w:r>
      <w:r>
        <w:rPr>
          <w:rFonts w:hint="eastAsia" w:eastAsia="华文楷体" w:cs="华文楷体"/>
          <w:color w:val="auto"/>
          <w:sz w:val="21"/>
          <w:szCs w:val="21"/>
          <w:highlight w:val="none"/>
        </w:rPr>
        <w:t>）</w:t>
      </w:r>
      <w:r>
        <w:rPr>
          <w:rFonts w:hint="eastAsia"/>
          <w:color w:val="auto"/>
          <w:sz w:val="21"/>
          <w:szCs w:val="21"/>
          <w:highlight w:val="none"/>
        </w:rPr>
        <w:t>中标（成交）采购标的制造商是否为中小企业：</w:t>
      </w: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F0A8"/>
      </w:r>
      <w:r>
        <w:rPr>
          <w:rFonts w:hint="eastAsia"/>
          <w:color w:val="auto"/>
          <w:sz w:val="21"/>
          <w:szCs w:val="21"/>
          <w:highlight w:val="none"/>
        </w:rPr>
        <w:t>否</w:t>
      </w:r>
    </w:p>
    <w:p w14:paraId="49EFAFA0">
      <w:pPr>
        <w:pStyle w:val="631"/>
        <w:ind w:firstLine="420" w:firstLineChars="200"/>
        <w:rPr>
          <w:iCs/>
          <w:color w:val="auto"/>
          <w:sz w:val="21"/>
          <w:szCs w:val="21"/>
          <w:highlight w:val="none"/>
        </w:rPr>
      </w:pPr>
      <w:r>
        <w:rPr>
          <w:rFonts w:hint="eastAsia"/>
          <w:color w:val="auto"/>
          <w:sz w:val="21"/>
          <w:szCs w:val="21"/>
          <w:highlight w:val="none"/>
        </w:rPr>
        <w:t>本合同是否为专门面向中小企业的采购合同（中小企业预留合同）：</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5E40722">
      <w:pPr>
        <w:pStyle w:val="631"/>
        <w:ind w:firstLine="420" w:firstLineChars="200"/>
        <w:rPr>
          <w:iCs/>
          <w:color w:val="auto"/>
          <w:sz w:val="21"/>
          <w:szCs w:val="21"/>
          <w:highlight w:val="none"/>
        </w:rPr>
      </w:pPr>
      <w:r>
        <w:rPr>
          <w:rFonts w:hint="eastAsia"/>
          <w:color w:val="auto"/>
          <w:sz w:val="21"/>
          <w:szCs w:val="21"/>
          <w:highlight w:val="none"/>
        </w:rPr>
        <w:t>若本项目不专门面向中小企业采购，是否给予小微企业评审优惠：</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CC59DC7">
      <w:pPr>
        <w:pStyle w:val="631"/>
        <w:ind w:firstLine="420" w:firstLineChars="200"/>
        <w:rPr>
          <w:iCs/>
          <w:color w:val="auto"/>
          <w:sz w:val="21"/>
          <w:szCs w:val="21"/>
          <w:highlight w:val="none"/>
        </w:rPr>
      </w:pPr>
      <w:r>
        <w:rPr>
          <w:rFonts w:hint="eastAsia"/>
          <w:color w:val="auto"/>
          <w:sz w:val="21"/>
          <w:szCs w:val="21"/>
          <w:highlight w:val="none"/>
        </w:rPr>
        <w:t>中标（成交）采购标的制造商是否为残疾人福利性单位：</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6D5B4DD0">
      <w:pPr>
        <w:pStyle w:val="631"/>
        <w:ind w:firstLine="420" w:firstLineChars="200"/>
        <w:rPr>
          <w:color w:val="auto"/>
          <w:sz w:val="21"/>
          <w:szCs w:val="21"/>
          <w:highlight w:val="none"/>
        </w:rPr>
      </w:pPr>
      <w:r>
        <w:rPr>
          <w:rFonts w:hint="eastAsia"/>
          <w:color w:val="auto"/>
          <w:sz w:val="21"/>
          <w:szCs w:val="21"/>
          <w:highlight w:val="none"/>
        </w:rPr>
        <w:t>中标（成交）采购标的制造商是否为监狱企业：</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1BDD7464">
      <w:pPr>
        <w:pStyle w:val="631"/>
        <w:ind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
        </w:rPr>
        <w:t>7</w:t>
      </w:r>
      <w:r>
        <w:rPr>
          <w:rFonts w:hint="eastAsia"/>
          <w:color w:val="auto"/>
          <w:sz w:val="21"/>
          <w:szCs w:val="21"/>
          <w:highlight w:val="none"/>
        </w:rPr>
        <w:t>）合同是否分包：</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F647329">
      <w:pPr>
        <w:pStyle w:val="631"/>
        <w:ind w:firstLine="420" w:firstLineChars="200"/>
        <w:rPr>
          <w:color w:val="auto"/>
          <w:sz w:val="21"/>
          <w:szCs w:val="21"/>
          <w:highlight w:val="none"/>
          <w:u w:val="single"/>
        </w:rPr>
      </w:pPr>
      <w:r>
        <w:rPr>
          <w:rFonts w:hint="eastAsia"/>
          <w:color w:val="auto"/>
          <w:sz w:val="21"/>
          <w:szCs w:val="21"/>
          <w:highlight w:val="none"/>
        </w:rPr>
        <w:t>分包主要内容：</w:t>
      </w:r>
      <w:r>
        <w:rPr>
          <w:rFonts w:hint="eastAsia"/>
          <w:color w:val="auto"/>
          <w:sz w:val="21"/>
          <w:szCs w:val="21"/>
          <w:highlight w:val="none"/>
          <w:u w:val="single"/>
        </w:rPr>
        <w:t xml:space="preserve">                                            </w:t>
      </w:r>
    </w:p>
    <w:p w14:paraId="3AB68866">
      <w:pPr>
        <w:pStyle w:val="631"/>
        <w:ind w:firstLine="420" w:firstLineChars="200"/>
        <w:rPr>
          <w:color w:val="auto"/>
          <w:sz w:val="21"/>
          <w:szCs w:val="21"/>
          <w:highlight w:val="none"/>
        </w:rPr>
      </w:pPr>
      <w:r>
        <w:rPr>
          <w:rFonts w:hint="eastAsia"/>
          <w:color w:val="auto"/>
          <w:sz w:val="21"/>
          <w:szCs w:val="21"/>
          <w:highlight w:val="none"/>
        </w:rPr>
        <w:t>分包供应商/制造商名称（如供应商和制造商不同，请分别填写）：</w:t>
      </w:r>
    </w:p>
    <w:p w14:paraId="63D14A02">
      <w:pPr>
        <w:pStyle w:val="631"/>
        <w:ind w:firstLine="420" w:firstLineChars="200"/>
        <w:rPr>
          <w:color w:val="auto"/>
          <w:sz w:val="21"/>
          <w:szCs w:val="21"/>
          <w:highlight w:val="none"/>
          <w:u w:val="single"/>
        </w:rPr>
      </w:pPr>
      <w:r>
        <w:rPr>
          <w:rFonts w:hint="eastAsia"/>
          <w:color w:val="auto"/>
          <w:sz w:val="21"/>
          <w:szCs w:val="21"/>
          <w:highlight w:val="none"/>
        </w:rPr>
        <w:t xml:space="preserve"> </w:t>
      </w:r>
      <w:r>
        <w:rPr>
          <w:rFonts w:hint="eastAsia"/>
          <w:color w:val="auto"/>
          <w:sz w:val="21"/>
          <w:szCs w:val="21"/>
          <w:highlight w:val="none"/>
          <w:u w:val="single"/>
        </w:rPr>
        <w:t xml:space="preserve">                                                          </w:t>
      </w:r>
    </w:p>
    <w:p w14:paraId="54561E90">
      <w:pPr>
        <w:pStyle w:val="631"/>
        <w:ind w:firstLine="420" w:firstLineChars="200"/>
        <w:rPr>
          <w:color w:val="auto"/>
          <w:sz w:val="21"/>
          <w:szCs w:val="21"/>
          <w:highlight w:val="none"/>
        </w:rPr>
      </w:pPr>
      <w:r>
        <w:rPr>
          <w:rFonts w:hint="eastAsia"/>
          <w:color w:val="auto"/>
          <w:sz w:val="21"/>
          <w:szCs w:val="21"/>
          <w:highlight w:val="none"/>
        </w:rPr>
        <w:t>分包供应商/制造商类型（如果供应商和制造商不同，只填写制造商类型）：</w:t>
      </w:r>
    </w:p>
    <w:p w14:paraId="6D2D908E">
      <w:pPr>
        <w:pStyle w:val="631"/>
        <w:ind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大型企业  </w:t>
      </w:r>
      <w:r>
        <w:rPr>
          <w:iCs/>
          <w:color w:val="auto"/>
          <w:sz w:val="21"/>
          <w:szCs w:val="21"/>
          <w:highlight w:val="none"/>
        </w:rPr>
        <w:sym w:font="Wingdings" w:char="F0A8"/>
      </w:r>
      <w:r>
        <w:rPr>
          <w:rFonts w:hint="eastAsia"/>
          <w:iCs/>
          <w:color w:val="auto"/>
          <w:sz w:val="21"/>
          <w:szCs w:val="21"/>
          <w:highlight w:val="none"/>
        </w:rPr>
        <w:t xml:space="preserve">中型企业  </w:t>
      </w:r>
      <w:r>
        <w:rPr>
          <w:iCs/>
          <w:color w:val="auto"/>
          <w:sz w:val="21"/>
          <w:szCs w:val="21"/>
          <w:highlight w:val="none"/>
        </w:rPr>
        <w:sym w:font="Wingdings" w:char="F0A8"/>
      </w:r>
      <w:r>
        <w:rPr>
          <w:rFonts w:hint="eastAsia"/>
          <w:iCs/>
          <w:color w:val="auto"/>
          <w:sz w:val="21"/>
          <w:szCs w:val="21"/>
          <w:highlight w:val="none"/>
        </w:rPr>
        <w:t xml:space="preserve">小微型企业  </w:t>
      </w:r>
    </w:p>
    <w:p w14:paraId="2D81E565">
      <w:pPr>
        <w:pStyle w:val="631"/>
        <w:ind w:firstLine="420" w:firstLineChars="200"/>
        <w:rPr>
          <w:rFonts w:eastAsia="华文楷体"/>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残疾人福利性单位 </w:t>
      </w:r>
      <w:r>
        <w:rPr>
          <w:iCs/>
          <w:color w:val="auto"/>
          <w:sz w:val="21"/>
          <w:szCs w:val="21"/>
          <w:highlight w:val="none"/>
        </w:rPr>
        <w:sym w:font="Wingdings" w:char="F0A8"/>
      </w:r>
      <w:r>
        <w:rPr>
          <w:rFonts w:hint="eastAsia"/>
          <w:iCs/>
          <w:color w:val="auto"/>
          <w:sz w:val="21"/>
          <w:szCs w:val="21"/>
          <w:highlight w:val="none"/>
        </w:rPr>
        <w:t xml:space="preserve">监狱企业 </w:t>
      </w:r>
      <w:r>
        <w:rPr>
          <w:iCs/>
          <w:color w:val="auto"/>
          <w:sz w:val="21"/>
          <w:szCs w:val="21"/>
          <w:highlight w:val="none"/>
        </w:rPr>
        <w:sym w:font="Wingdings" w:char="F0A8"/>
      </w:r>
      <w:r>
        <w:rPr>
          <w:rFonts w:hint="eastAsia"/>
          <w:iCs/>
          <w:color w:val="auto"/>
          <w:sz w:val="21"/>
          <w:szCs w:val="21"/>
          <w:highlight w:val="none"/>
        </w:rPr>
        <w:t>其他</w:t>
      </w:r>
    </w:p>
    <w:p w14:paraId="324A184A">
      <w:pPr>
        <w:pStyle w:val="631"/>
        <w:ind w:firstLine="420" w:firstLineChars="200"/>
        <w:rPr>
          <w:rFonts w:cs="宋体"/>
          <w:iCs/>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8</w:t>
      </w:r>
      <w:r>
        <w:rPr>
          <w:rFonts w:hint="eastAsia" w:cs="宋体"/>
          <w:color w:val="auto"/>
          <w:sz w:val="21"/>
          <w:szCs w:val="21"/>
          <w:highlight w:val="none"/>
        </w:rPr>
        <w:t>）中标（成交）供应商是否为外商投资企业：</w:t>
      </w:r>
      <w:r>
        <w:rPr>
          <w:rFonts w:cs="宋体"/>
          <w:iCs/>
          <w:color w:val="auto"/>
          <w:sz w:val="21"/>
          <w:szCs w:val="21"/>
          <w:highlight w:val="none"/>
        </w:rPr>
        <w:sym w:font="Wingdings" w:char="F0A8"/>
      </w:r>
      <w:r>
        <w:rPr>
          <w:rFonts w:hint="eastAsia" w:cs="宋体"/>
          <w:iCs/>
          <w:color w:val="auto"/>
          <w:sz w:val="21"/>
          <w:szCs w:val="21"/>
          <w:highlight w:val="none"/>
        </w:rPr>
        <w:t xml:space="preserve">是       </w:t>
      </w:r>
      <w:r>
        <w:rPr>
          <w:rFonts w:cs="宋体"/>
          <w:iCs/>
          <w:color w:val="auto"/>
          <w:sz w:val="21"/>
          <w:szCs w:val="21"/>
          <w:highlight w:val="none"/>
        </w:rPr>
        <w:sym w:font="Wingdings" w:char="F0A8"/>
      </w:r>
      <w:r>
        <w:rPr>
          <w:rFonts w:hint="eastAsia" w:cs="宋体"/>
          <w:iCs/>
          <w:color w:val="auto"/>
          <w:sz w:val="21"/>
          <w:szCs w:val="21"/>
          <w:highlight w:val="none"/>
        </w:rPr>
        <w:t>否</w:t>
      </w:r>
    </w:p>
    <w:p w14:paraId="5C42226E">
      <w:pPr>
        <w:pStyle w:val="631"/>
        <w:ind w:firstLine="420" w:firstLineChars="200"/>
        <w:rPr>
          <w:rFonts w:cs="宋体"/>
          <w:color w:val="auto"/>
          <w:sz w:val="21"/>
          <w:szCs w:val="21"/>
          <w:highlight w:val="none"/>
          <w:u w:val="single"/>
        </w:rPr>
      </w:pPr>
      <w:r>
        <w:rPr>
          <w:rFonts w:hint="eastAsia" w:cs="宋体"/>
          <w:color w:val="auto"/>
          <w:sz w:val="21"/>
          <w:szCs w:val="21"/>
          <w:highlight w:val="none"/>
        </w:rPr>
        <w:t xml:space="preserve">     外商投资企业类型：</w:t>
      </w:r>
      <w:r>
        <w:rPr>
          <w:rFonts w:cs="宋体"/>
          <w:iCs/>
          <w:color w:val="auto"/>
          <w:sz w:val="21"/>
          <w:szCs w:val="21"/>
          <w:highlight w:val="none"/>
        </w:rPr>
        <w:sym w:font="Wingdings" w:char="F0A8"/>
      </w:r>
      <w:r>
        <w:rPr>
          <w:rFonts w:hint="eastAsia" w:cs="宋体"/>
          <w:color w:val="auto"/>
          <w:sz w:val="21"/>
          <w:szCs w:val="21"/>
          <w:highlight w:val="none"/>
        </w:rPr>
        <w:t xml:space="preserve">全部由外国投资者投资  </w:t>
      </w:r>
      <w:r>
        <w:rPr>
          <w:rFonts w:cs="宋体"/>
          <w:iCs/>
          <w:color w:val="auto"/>
          <w:sz w:val="21"/>
          <w:szCs w:val="21"/>
          <w:highlight w:val="none"/>
        </w:rPr>
        <w:sym w:font="Wingdings" w:char="F0A8"/>
      </w:r>
      <w:r>
        <w:rPr>
          <w:rFonts w:hint="eastAsia" w:cs="宋体"/>
          <w:iCs/>
          <w:color w:val="auto"/>
          <w:sz w:val="21"/>
          <w:szCs w:val="21"/>
          <w:highlight w:val="none"/>
        </w:rPr>
        <w:t>部分由外国投资者投资</w:t>
      </w:r>
    </w:p>
    <w:p w14:paraId="42961FAF">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9</w:t>
      </w:r>
      <w:r>
        <w:rPr>
          <w:rFonts w:hint="eastAsia" w:cs="宋体"/>
          <w:color w:val="auto"/>
          <w:sz w:val="21"/>
          <w:szCs w:val="21"/>
          <w:highlight w:val="none"/>
        </w:rPr>
        <w:t>）是否涉及进口产品：</w:t>
      </w:r>
    </w:p>
    <w:p w14:paraId="62281BE7">
      <w:pPr>
        <w:pStyle w:val="631"/>
        <w:ind w:firstLine="420" w:firstLineChars="200"/>
        <w:rPr>
          <w:rFonts w:cs="宋体"/>
          <w:color w:val="auto"/>
          <w:sz w:val="21"/>
          <w:szCs w:val="21"/>
          <w:highlight w:val="none"/>
          <w:u w:val="single"/>
        </w:rPr>
      </w:pPr>
      <w:r>
        <w:rPr>
          <w:rFonts w:cs="宋体"/>
          <w:color w:val="auto"/>
          <w:sz w:val="21"/>
          <w:szCs w:val="21"/>
          <w:highlight w:val="none"/>
        </w:rPr>
        <w:sym w:font="Wingdings" w:char="F0A8"/>
      </w:r>
      <w:r>
        <w:rPr>
          <w:rFonts w:hint="eastAsia" w:cs="宋体"/>
          <w:color w:val="auto"/>
          <w:sz w:val="21"/>
          <w:szCs w:val="21"/>
          <w:highlight w:val="none"/>
        </w:rPr>
        <w:t>是，《政府采购品目分类目录》底级品目名称：</w:t>
      </w:r>
      <w:r>
        <w:rPr>
          <w:rFonts w:hint="eastAsia" w:cs="宋体"/>
          <w:color w:val="auto"/>
          <w:sz w:val="21"/>
          <w:szCs w:val="21"/>
          <w:highlight w:val="none"/>
          <w:u w:val="single"/>
        </w:rPr>
        <w:t xml:space="preserve">         </w:t>
      </w:r>
      <w:r>
        <w:rPr>
          <w:rFonts w:hint="eastAsia" w:cs="宋体"/>
          <w:color w:val="auto"/>
          <w:sz w:val="21"/>
          <w:szCs w:val="21"/>
          <w:highlight w:val="none"/>
        </w:rPr>
        <w:t xml:space="preserve"> 金额：</w:t>
      </w:r>
      <w:r>
        <w:rPr>
          <w:rFonts w:hint="eastAsia" w:cs="宋体"/>
          <w:color w:val="auto"/>
          <w:sz w:val="21"/>
          <w:szCs w:val="21"/>
          <w:highlight w:val="none"/>
          <w:u w:val="single"/>
        </w:rPr>
        <w:t xml:space="preserve">        </w:t>
      </w:r>
    </w:p>
    <w:p w14:paraId="0FA5D833">
      <w:pPr>
        <w:pStyle w:val="631"/>
        <w:ind w:firstLine="420" w:firstLineChars="200"/>
        <w:rPr>
          <w:color w:val="auto"/>
          <w:sz w:val="21"/>
          <w:szCs w:val="21"/>
          <w:highlight w:val="none"/>
        </w:rPr>
      </w:pPr>
      <w:r>
        <w:rPr>
          <w:rFonts w:hint="eastAsia" w:cs="宋体"/>
          <w:color w:val="auto"/>
          <w:sz w:val="21"/>
          <w:szCs w:val="21"/>
          <w:highlight w:val="none"/>
        </w:rPr>
        <w:t xml:space="preserve">        国别：</w:t>
      </w:r>
      <w:r>
        <w:rPr>
          <w:rFonts w:hint="eastAsia" w:cs="宋体"/>
          <w:color w:val="auto"/>
          <w:sz w:val="21"/>
          <w:szCs w:val="21"/>
          <w:highlight w:val="none"/>
          <w:u w:val="single"/>
        </w:rPr>
        <w:t xml:space="preserve">        </w:t>
      </w:r>
      <w:r>
        <w:rPr>
          <w:rFonts w:hint="eastAsia" w:cs="宋体"/>
          <w:color w:val="auto"/>
          <w:sz w:val="21"/>
          <w:szCs w:val="21"/>
          <w:highlight w:val="none"/>
        </w:rPr>
        <w:t xml:space="preserve"> 品牌：</w:t>
      </w:r>
      <w:r>
        <w:rPr>
          <w:rFonts w:hint="eastAsia" w:cs="宋体"/>
          <w:color w:val="auto"/>
          <w:sz w:val="21"/>
          <w:szCs w:val="21"/>
          <w:highlight w:val="none"/>
          <w:u w:val="single"/>
        </w:rPr>
        <w:t xml:space="preserve">        </w:t>
      </w:r>
      <w:r>
        <w:rPr>
          <w:rFonts w:hint="eastAsia" w:cs="宋体"/>
          <w:color w:val="auto"/>
          <w:sz w:val="21"/>
          <w:szCs w:val="21"/>
          <w:highlight w:val="none"/>
        </w:rPr>
        <w:t xml:space="preserve"> 规格型号：</w:t>
      </w:r>
      <w:r>
        <w:rPr>
          <w:rFonts w:hint="eastAsia" w:cs="宋体"/>
          <w:color w:val="auto"/>
          <w:sz w:val="21"/>
          <w:szCs w:val="21"/>
          <w:highlight w:val="none"/>
          <w:u w:val="single"/>
        </w:rPr>
        <w:t xml:space="preserve">        </w:t>
      </w:r>
      <w:r>
        <w:rPr>
          <w:rFonts w:hint="eastAsia"/>
          <w:color w:val="auto"/>
          <w:sz w:val="21"/>
          <w:szCs w:val="21"/>
          <w:highlight w:val="none"/>
        </w:rPr>
        <w:t xml:space="preserve">      </w:t>
      </w:r>
    </w:p>
    <w:p w14:paraId="37FEC47F">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3F8E8EDD">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0</w:t>
      </w:r>
      <w:r>
        <w:rPr>
          <w:rFonts w:hint="eastAsia"/>
          <w:color w:val="auto"/>
          <w:sz w:val="21"/>
          <w:szCs w:val="21"/>
          <w:highlight w:val="none"/>
        </w:rPr>
        <w:t>）是否涉及节能产品：</w:t>
      </w:r>
    </w:p>
    <w:p w14:paraId="6BEACB0B">
      <w:pPr>
        <w:pStyle w:val="631"/>
        <w:ind w:firstLine="420" w:firstLineChars="200"/>
        <w:rPr>
          <w:iCs/>
          <w:color w:val="auto"/>
          <w:sz w:val="21"/>
          <w:szCs w:val="21"/>
          <w:highlight w:val="none"/>
        </w:rPr>
      </w:pPr>
      <w:r>
        <w:rPr>
          <w:color w:val="auto"/>
          <w:sz w:val="21"/>
          <w:szCs w:val="21"/>
          <w:highlight w:val="none"/>
        </w:rPr>
        <w:sym w:font="Wingdings" w:char="F0A8"/>
      </w:r>
      <w:r>
        <w:rPr>
          <w:rFonts w:hint="eastAsia"/>
          <w:color w:val="auto"/>
          <w:sz w:val="21"/>
          <w:szCs w:val="21"/>
          <w:highlight w:val="none"/>
        </w:rPr>
        <w:t>是，《节能产品政府采购品目清单》的底级品目名称：</w:t>
      </w:r>
      <w:r>
        <w:rPr>
          <w:rFonts w:hint="eastAsia"/>
          <w:color w:val="auto"/>
          <w:sz w:val="21"/>
          <w:szCs w:val="21"/>
          <w:highlight w:val="none"/>
          <w:u w:val="single"/>
        </w:rPr>
        <w:t xml:space="preserve">         </w:t>
      </w:r>
      <w:r>
        <w:rPr>
          <w:rFonts w:hint="eastAsia"/>
          <w:iCs/>
          <w:color w:val="auto"/>
          <w:sz w:val="21"/>
          <w:szCs w:val="21"/>
          <w:highlight w:val="none"/>
        </w:rPr>
        <w:t xml:space="preserve">     </w:t>
      </w:r>
    </w:p>
    <w:p w14:paraId="521ACBDE">
      <w:pPr>
        <w:pStyle w:val="631"/>
        <w:ind w:left="360"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强制采购       </w:t>
      </w:r>
      <w:r>
        <w:rPr>
          <w:iCs/>
          <w:color w:val="auto"/>
          <w:sz w:val="21"/>
          <w:szCs w:val="21"/>
          <w:highlight w:val="none"/>
        </w:rPr>
        <w:sym w:font="Wingdings" w:char="F0A8"/>
      </w:r>
      <w:r>
        <w:rPr>
          <w:rFonts w:hint="eastAsia"/>
          <w:iCs/>
          <w:color w:val="auto"/>
          <w:sz w:val="21"/>
          <w:szCs w:val="21"/>
          <w:highlight w:val="none"/>
        </w:rPr>
        <w:t xml:space="preserve">优先采购    </w:t>
      </w:r>
    </w:p>
    <w:p w14:paraId="4B5D69C3">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1B2AFA92">
      <w:pPr>
        <w:pStyle w:val="631"/>
        <w:ind w:firstLine="420" w:firstLineChars="200"/>
        <w:rPr>
          <w:color w:val="auto"/>
          <w:sz w:val="21"/>
          <w:szCs w:val="21"/>
          <w:highlight w:val="none"/>
        </w:rPr>
      </w:pPr>
      <w:r>
        <w:rPr>
          <w:rFonts w:hint="eastAsia"/>
          <w:color w:val="auto"/>
          <w:sz w:val="21"/>
          <w:szCs w:val="21"/>
          <w:highlight w:val="none"/>
        </w:rPr>
        <w:t>是否涉及环境标志产品：</w:t>
      </w:r>
    </w:p>
    <w:p w14:paraId="2F1C2092">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是，《环境标志产品政府采购品目清单》的底级品目名称：</w:t>
      </w:r>
      <w:r>
        <w:rPr>
          <w:rFonts w:hint="eastAsia"/>
          <w:color w:val="auto"/>
          <w:sz w:val="21"/>
          <w:szCs w:val="21"/>
          <w:highlight w:val="none"/>
          <w:u w:val="single"/>
        </w:rPr>
        <w:t xml:space="preserve">         </w:t>
      </w:r>
      <w:r>
        <w:rPr>
          <w:rFonts w:hint="eastAsia"/>
          <w:iCs/>
          <w:color w:val="auto"/>
          <w:sz w:val="21"/>
          <w:szCs w:val="21"/>
          <w:highlight w:val="none"/>
        </w:rPr>
        <w:t xml:space="preserve"> </w:t>
      </w:r>
    </w:p>
    <w:p w14:paraId="74285315">
      <w:pPr>
        <w:pStyle w:val="631"/>
        <w:ind w:left="360"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强制采购       </w:t>
      </w:r>
      <w:r>
        <w:rPr>
          <w:iCs/>
          <w:color w:val="auto"/>
          <w:sz w:val="21"/>
          <w:szCs w:val="21"/>
          <w:highlight w:val="none"/>
        </w:rPr>
        <w:sym w:font="Wingdings" w:char="F0A8"/>
      </w:r>
      <w:r>
        <w:rPr>
          <w:rFonts w:hint="eastAsia"/>
          <w:iCs/>
          <w:color w:val="auto"/>
          <w:sz w:val="21"/>
          <w:szCs w:val="21"/>
          <w:highlight w:val="none"/>
        </w:rPr>
        <w:t xml:space="preserve">优先采购    </w:t>
      </w:r>
    </w:p>
    <w:p w14:paraId="227DF845">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24497690">
      <w:pPr>
        <w:pStyle w:val="631"/>
        <w:ind w:firstLine="420" w:firstLineChars="200"/>
        <w:rPr>
          <w:color w:val="auto"/>
          <w:sz w:val="21"/>
          <w:szCs w:val="21"/>
          <w:highlight w:val="none"/>
        </w:rPr>
      </w:pPr>
      <w:r>
        <w:rPr>
          <w:rFonts w:hint="eastAsia"/>
          <w:color w:val="auto"/>
          <w:sz w:val="21"/>
          <w:szCs w:val="21"/>
          <w:highlight w:val="none"/>
        </w:rPr>
        <w:t xml:space="preserve">是否涉及绿色产品： </w:t>
      </w:r>
    </w:p>
    <w:p w14:paraId="32521184">
      <w:pPr>
        <w:pStyle w:val="631"/>
        <w:ind w:firstLine="420" w:firstLineChars="200"/>
        <w:rPr>
          <w:rFonts w:cs="华文楷体"/>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是，绿色产品政府采购相关政策确定的底级品目名称：</w:t>
      </w:r>
      <w:r>
        <w:rPr>
          <w:rFonts w:hint="eastAsia" w:cs="华文楷体"/>
          <w:color w:val="auto"/>
          <w:sz w:val="21"/>
          <w:szCs w:val="21"/>
          <w:highlight w:val="none"/>
          <w:u w:val="single"/>
        </w:rPr>
        <w:t xml:space="preserve">         </w:t>
      </w:r>
    </w:p>
    <w:p w14:paraId="554D1265">
      <w:pPr>
        <w:pStyle w:val="631"/>
        <w:ind w:left="360"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强制采购       </w:t>
      </w:r>
      <w:r>
        <w:rPr>
          <w:iCs/>
          <w:color w:val="auto"/>
          <w:sz w:val="21"/>
          <w:szCs w:val="21"/>
          <w:highlight w:val="none"/>
        </w:rPr>
        <w:sym w:font="Wingdings" w:char="F0A8"/>
      </w:r>
      <w:r>
        <w:rPr>
          <w:rFonts w:hint="eastAsia"/>
          <w:iCs/>
          <w:color w:val="auto"/>
          <w:sz w:val="21"/>
          <w:szCs w:val="21"/>
          <w:highlight w:val="none"/>
        </w:rPr>
        <w:t xml:space="preserve">优先采购    </w:t>
      </w:r>
    </w:p>
    <w:p w14:paraId="09A78310">
      <w:pPr>
        <w:pStyle w:val="631"/>
        <w:ind w:firstLine="420" w:firstLineChars="200"/>
        <w:rPr>
          <w:rFonts w:eastAsia="华文楷体" w:cs="华文楷体"/>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29E507DC">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1</w:t>
      </w:r>
      <w:r>
        <w:rPr>
          <w:rFonts w:hint="eastAsia"/>
          <w:color w:val="auto"/>
          <w:sz w:val="21"/>
          <w:szCs w:val="21"/>
          <w:highlight w:val="none"/>
        </w:rPr>
        <w:t>）涉及商品包装和快递包装的，是否参考《商品包装政府采购需求标准（试行）》、《快递包装政府采购需求标准（试行）》明确产品及相关快递服务的具体包装要求：</w:t>
      </w:r>
    </w:p>
    <w:p w14:paraId="62EB9BAB">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F0A8"/>
      </w:r>
      <w:r>
        <w:rPr>
          <w:rFonts w:hint="eastAsia"/>
          <w:color w:val="auto"/>
          <w:sz w:val="21"/>
          <w:szCs w:val="21"/>
          <w:highlight w:val="none"/>
        </w:rPr>
        <w:t xml:space="preserve">否      </w:t>
      </w:r>
      <w:r>
        <w:rPr>
          <w:color w:val="auto"/>
          <w:sz w:val="21"/>
          <w:szCs w:val="21"/>
          <w:highlight w:val="none"/>
        </w:rPr>
        <w:sym w:font="Wingdings" w:char="F0A8"/>
      </w:r>
      <w:r>
        <w:rPr>
          <w:rFonts w:hint="eastAsia"/>
          <w:color w:val="auto"/>
          <w:sz w:val="21"/>
          <w:szCs w:val="21"/>
          <w:highlight w:val="none"/>
        </w:rPr>
        <w:t>不涉及</w:t>
      </w:r>
    </w:p>
    <w:p w14:paraId="619EF3F3">
      <w:pPr>
        <w:pStyle w:val="631"/>
        <w:ind w:firstLineChars="200"/>
        <w:rPr>
          <w:b/>
          <w:color w:val="auto"/>
          <w:sz w:val="21"/>
          <w:szCs w:val="21"/>
          <w:highlight w:val="none"/>
        </w:rPr>
      </w:pPr>
      <w:r>
        <w:rPr>
          <w:rFonts w:hint="eastAsia"/>
          <w:b/>
          <w:color w:val="auto"/>
          <w:sz w:val="21"/>
          <w:szCs w:val="21"/>
          <w:highlight w:val="none"/>
        </w:rPr>
        <w:t>2.合同金额</w:t>
      </w:r>
    </w:p>
    <w:p w14:paraId="1606BD92">
      <w:pPr>
        <w:pStyle w:val="631"/>
        <w:ind w:firstLine="420" w:firstLineChars="200"/>
        <w:rPr>
          <w:color w:val="auto"/>
          <w:sz w:val="21"/>
          <w:szCs w:val="21"/>
          <w:highlight w:val="none"/>
        </w:rPr>
      </w:pPr>
      <w:r>
        <w:rPr>
          <w:rFonts w:hint="eastAsia"/>
          <w:color w:val="auto"/>
          <w:sz w:val="21"/>
          <w:szCs w:val="21"/>
          <w:highlight w:val="none"/>
        </w:rPr>
        <w:t>（1）合同金额小写：</w:t>
      </w:r>
      <w:r>
        <w:rPr>
          <w:rFonts w:hint="eastAsia"/>
          <w:color w:val="auto"/>
          <w:sz w:val="21"/>
          <w:szCs w:val="21"/>
          <w:highlight w:val="none"/>
          <w:u w:val="single"/>
        </w:rPr>
        <w:t xml:space="preserve">                           </w:t>
      </w:r>
    </w:p>
    <w:p w14:paraId="67652BE1">
      <w:pPr>
        <w:pStyle w:val="631"/>
        <w:ind w:firstLine="420" w:firstLineChars="200"/>
        <w:rPr>
          <w:color w:val="auto"/>
          <w:sz w:val="21"/>
          <w:szCs w:val="21"/>
          <w:highlight w:val="none"/>
          <w:u w:val="single"/>
        </w:rPr>
      </w:pPr>
      <w:r>
        <w:rPr>
          <w:rFonts w:hint="eastAsia"/>
          <w:color w:val="auto"/>
          <w:sz w:val="21"/>
          <w:szCs w:val="21"/>
          <w:highlight w:val="none"/>
        </w:rPr>
        <w:t xml:space="preserve">             大写：</w:t>
      </w:r>
      <w:r>
        <w:rPr>
          <w:rFonts w:hint="eastAsia"/>
          <w:color w:val="auto"/>
          <w:sz w:val="21"/>
          <w:szCs w:val="21"/>
          <w:highlight w:val="none"/>
          <w:u w:val="single"/>
        </w:rPr>
        <w:t xml:space="preserve">                           </w:t>
      </w:r>
    </w:p>
    <w:p w14:paraId="1A27469A">
      <w:pPr>
        <w:pStyle w:val="631"/>
        <w:ind w:firstLine="420" w:firstLineChars="200"/>
        <w:rPr>
          <w:color w:val="auto"/>
          <w:sz w:val="21"/>
          <w:szCs w:val="21"/>
          <w:highlight w:val="none"/>
        </w:rPr>
      </w:pPr>
      <w:r>
        <w:rPr>
          <w:rFonts w:hint="eastAsia"/>
          <w:color w:val="auto"/>
          <w:sz w:val="21"/>
          <w:szCs w:val="21"/>
          <w:highlight w:val="none"/>
        </w:rPr>
        <w:t>（2）合同定价方式（采用组合定价方式的，可以勾选多项）：</w:t>
      </w:r>
    </w:p>
    <w:p w14:paraId="4EEE8518">
      <w:pPr>
        <w:pStyle w:val="631"/>
        <w:ind w:firstLine="420" w:firstLineChars="200"/>
        <w:rPr>
          <w:color w:val="auto"/>
          <w:sz w:val="21"/>
          <w:szCs w:val="21"/>
          <w:highlight w:val="none"/>
        </w:rPr>
      </w:pPr>
      <w:r>
        <w:rPr>
          <w:iCs/>
          <w:color w:val="auto"/>
          <w:sz w:val="21"/>
          <w:szCs w:val="21"/>
          <w:highlight w:val="none"/>
        </w:rPr>
        <w:sym w:font="Wingdings" w:char="00FE"/>
      </w:r>
      <w:r>
        <w:rPr>
          <w:rFonts w:hint="eastAsia"/>
          <w:iCs/>
          <w:color w:val="auto"/>
          <w:sz w:val="21"/>
          <w:szCs w:val="21"/>
          <w:highlight w:val="none"/>
        </w:rPr>
        <w:t xml:space="preserve">固定总价 </w:t>
      </w:r>
      <w:r>
        <w:rPr>
          <w:iCs/>
          <w:color w:val="auto"/>
          <w:sz w:val="21"/>
          <w:szCs w:val="21"/>
          <w:highlight w:val="none"/>
        </w:rPr>
        <w:sym w:font="Wingdings" w:char="00A8"/>
      </w:r>
      <w:r>
        <w:rPr>
          <w:rFonts w:hint="eastAsia"/>
          <w:iCs/>
          <w:color w:val="auto"/>
          <w:sz w:val="21"/>
          <w:szCs w:val="21"/>
          <w:highlight w:val="none"/>
        </w:rPr>
        <w:t xml:space="preserve">固定单价 </w:t>
      </w:r>
      <w:r>
        <w:rPr>
          <w:iCs/>
          <w:color w:val="auto"/>
          <w:sz w:val="21"/>
          <w:szCs w:val="21"/>
          <w:highlight w:val="none"/>
        </w:rPr>
        <w:sym w:font="Wingdings" w:char="F0A8"/>
      </w:r>
      <w:r>
        <w:rPr>
          <w:rFonts w:hint="eastAsia"/>
          <w:iCs/>
          <w:color w:val="auto"/>
          <w:sz w:val="21"/>
          <w:szCs w:val="21"/>
          <w:highlight w:val="none"/>
        </w:rPr>
        <w:t xml:space="preserve">固定费率 </w:t>
      </w:r>
      <w:r>
        <w:rPr>
          <w:iCs/>
          <w:color w:val="auto"/>
          <w:sz w:val="21"/>
          <w:szCs w:val="21"/>
          <w:highlight w:val="none"/>
        </w:rPr>
        <w:sym w:font="Wingdings" w:char="F0A8"/>
      </w:r>
      <w:r>
        <w:rPr>
          <w:rFonts w:hint="eastAsia"/>
          <w:iCs/>
          <w:color w:val="auto"/>
          <w:sz w:val="21"/>
          <w:szCs w:val="21"/>
          <w:highlight w:val="none"/>
        </w:rPr>
        <w:t xml:space="preserve">成本补偿 </w:t>
      </w:r>
      <w:r>
        <w:rPr>
          <w:iCs/>
          <w:color w:val="auto"/>
          <w:sz w:val="21"/>
          <w:szCs w:val="21"/>
          <w:highlight w:val="none"/>
        </w:rPr>
        <w:sym w:font="Wingdings" w:char="F0A8"/>
      </w:r>
      <w:r>
        <w:rPr>
          <w:rFonts w:hint="eastAsia"/>
          <w:iCs/>
          <w:color w:val="auto"/>
          <w:sz w:val="21"/>
          <w:szCs w:val="21"/>
          <w:highlight w:val="none"/>
        </w:rPr>
        <w:t xml:space="preserve">绩效激励 </w:t>
      </w:r>
      <w:r>
        <w:rPr>
          <w:iCs/>
          <w:color w:val="auto"/>
          <w:sz w:val="21"/>
          <w:szCs w:val="21"/>
          <w:highlight w:val="none"/>
        </w:rPr>
        <w:sym w:font="Wingdings" w:char="F0A8"/>
      </w:r>
      <w:r>
        <w:rPr>
          <w:rFonts w:hint="eastAsia"/>
          <w:iCs/>
          <w:color w:val="auto"/>
          <w:sz w:val="21"/>
          <w:szCs w:val="21"/>
          <w:highlight w:val="none"/>
        </w:rPr>
        <w:t>其他</w:t>
      </w:r>
      <w:r>
        <w:rPr>
          <w:rFonts w:hint="eastAsia"/>
          <w:color w:val="auto"/>
          <w:sz w:val="21"/>
          <w:szCs w:val="21"/>
          <w:highlight w:val="none"/>
          <w:u w:val="single"/>
        </w:rPr>
        <w:t xml:space="preserve">       </w:t>
      </w:r>
    </w:p>
    <w:p w14:paraId="4BE153A4">
      <w:pPr>
        <w:pStyle w:val="631"/>
        <w:ind w:firstLine="420" w:firstLineChars="200"/>
        <w:rPr>
          <w:color w:val="auto"/>
          <w:sz w:val="21"/>
          <w:szCs w:val="21"/>
          <w:highlight w:val="none"/>
        </w:rPr>
      </w:pPr>
      <w:r>
        <w:rPr>
          <w:rFonts w:hint="eastAsia"/>
          <w:color w:val="auto"/>
          <w:sz w:val="21"/>
          <w:szCs w:val="21"/>
          <w:highlight w:val="none"/>
        </w:rPr>
        <w:t>（3）付款方式（按项目实际勾选填写）：</w:t>
      </w:r>
    </w:p>
    <w:p w14:paraId="215A7BFF">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全额付款：</w:t>
      </w:r>
      <w:r>
        <w:rPr>
          <w:rFonts w:hint="eastAsia"/>
          <w:color w:val="auto"/>
          <w:sz w:val="21"/>
          <w:szCs w:val="21"/>
          <w:highlight w:val="none"/>
          <w:u w:val="single"/>
        </w:rPr>
        <w:t xml:space="preserve">     （应明确一次性支付合同款项的条件）                    </w:t>
      </w:r>
    </w:p>
    <w:p w14:paraId="63E6EB4F">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分期付款：</w:t>
      </w:r>
      <w:r>
        <w:rPr>
          <w:rFonts w:hint="eastAsia"/>
          <w:color w:val="auto"/>
          <w:sz w:val="21"/>
          <w:szCs w:val="21"/>
          <w:highlight w:val="none"/>
          <w:u w:val="single"/>
        </w:rPr>
        <w:t xml:space="preserve">  （应明确分期支付合同款项的各期比例和支付条件，各期支付条件应与分期履约验收情况挂钩） </w:t>
      </w:r>
      <w:r>
        <w:rPr>
          <w:rFonts w:hint="eastAsia"/>
          <w:color w:val="auto"/>
          <w:sz w:val="21"/>
          <w:szCs w:val="21"/>
          <w:highlight w:val="none"/>
        </w:rPr>
        <w:t>，其中涉及预付款的：</w:t>
      </w:r>
      <w:r>
        <w:rPr>
          <w:rFonts w:hint="eastAsia"/>
          <w:color w:val="auto"/>
          <w:sz w:val="21"/>
          <w:szCs w:val="21"/>
          <w:highlight w:val="none"/>
          <w:u w:val="single"/>
        </w:rPr>
        <w:t xml:space="preserve"> （应明确预付款的支付比例和支付条件） </w:t>
      </w:r>
    </w:p>
    <w:p w14:paraId="55C37472">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成本补偿：</w:t>
      </w:r>
      <w:r>
        <w:rPr>
          <w:rFonts w:hint="eastAsia"/>
          <w:color w:val="auto"/>
          <w:sz w:val="21"/>
          <w:szCs w:val="21"/>
          <w:highlight w:val="none"/>
          <w:u w:val="single"/>
        </w:rPr>
        <w:t xml:space="preserve">      （应明确按照成本补偿方式的支付方式和支付条件）   </w:t>
      </w:r>
    </w:p>
    <w:p w14:paraId="0727E7A4">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绩效激励：</w:t>
      </w:r>
      <w:r>
        <w:rPr>
          <w:rFonts w:hint="eastAsia"/>
          <w:color w:val="auto"/>
          <w:sz w:val="21"/>
          <w:szCs w:val="21"/>
          <w:highlight w:val="none"/>
          <w:u w:val="single"/>
        </w:rPr>
        <w:t xml:space="preserve">      （应明确按照绩效激励方式的支付方式和支付条件）   </w:t>
      </w:r>
    </w:p>
    <w:p w14:paraId="02466513">
      <w:pPr>
        <w:pStyle w:val="631"/>
        <w:ind w:firstLineChars="200"/>
        <w:rPr>
          <w:b/>
          <w:color w:val="auto"/>
          <w:sz w:val="21"/>
          <w:szCs w:val="21"/>
          <w:highlight w:val="none"/>
          <w:u w:val="single"/>
        </w:rPr>
      </w:pPr>
      <w:r>
        <w:rPr>
          <w:rFonts w:hint="eastAsia"/>
          <w:b/>
          <w:color w:val="auto"/>
          <w:sz w:val="21"/>
          <w:szCs w:val="21"/>
          <w:highlight w:val="none"/>
        </w:rPr>
        <w:t>3.合同履行</w:t>
      </w:r>
    </w:p>
    <w:p w14:paraId="1406B532">
      <w:pPr>
        <w:pStyle w:val="631"/>
        <w:ind w:firstLine="420" w:firstLineChars="200"/>
        <w:rPr>
          <w:rFonts w:cs="宋体"/>
          <w:color w:val="auto"/>
          <w:sz w:val="21"/>
          <w:szCs w:val="21"/>
          <w:highlight w:val="none"/>
        </w:rPr>
      </w:pPr>
      <w:r>
        <w:rPr>
          <w:rFonts w:hint="eastAsia" w:cs="宋体"/>
          <w:color w:val="auto"/>
          <w:sz w:val="21"/>
          <w:szCs w:val="21"/>
          <w:highlight w:val="none"/>
        </w:rPr>
        <w:t>（1）起始日期：</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日，完成日期：</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7E8329C">
      <w:pPr>
        <w:pStyle w:val="631"/>
        <w:ind w:firstLine="420" w:firstLineChars="200"/>
        <w:rPr>
          <w:rFonts w:cs="宋体"/>
          <w:color w:val="auto"/>
          <w:sz w:val="21"/>
          <w:szCs w:val="21"/>
          <w:highlight w:val="none"/>
          <w:u w:val="single"/>
        </w:rPr>
      </w:pPr>
      <w:r>
        <w:rPr>
          <w:rFonts w:hint="eastAsia" w:cs="宋体"/>
          <w:color w:val="auto"/>
          <w:sz w:val="21"/>
          <w:szCs w:val="21"/>
          <w:highlight w:val="none"/>
        </w:rPr>
        <w:t>（2）履约地点</w:t>
      </w:r>
      <w:r>
        <w:rPr>
          <w:rFonts w:hint="eastAsia" w:cs="宋体"/>
          <w:bCs/>
          <w:color w:val="auto"/>
          <w:sz w:val="21"/>
          <w:szCs w:val="21"/>
          <w:highlight w:val="none"/>
        </w:rPr>
        <w:t>：</w:t>
      </w:r>
      <w:r>
        <w:rPr>
          <w:rFonts w:hint="eastAsia" w:cs="宋体"/>
          <w:color w:val="auto"/>
          <w:sz w:val="21"/>
          <w:szCs w:val="21"/>
          <w:highlight w:val="none"/>
          <w:u w:val="single"/>
        </w:rPr>
        <w:t xml:space="preserve">                             </w:t>
      </w:r>
    </w:p>
    <w:p w14:paraId="10AE738B">
      <w:pPr>
        <w:pStyle w:val="631"/>
        <w:ind w:firstLine="420" w:firstLineChars="200"/>
        <w:rPr>
          <w:rFonts w:cs="宋体"/>
          <w:color w:val="auto"/>
          <w:sz w:val="21"/>
          <w:szCs w:val="21"/>
          <w:highlight w:val="none"/>
        </w:rPr>
      </w:pPr>
      <w:r>
        <w:rPr>
          <w:rFonts w:hint="eastAsia" w:cs="宋体"/>
          <w:bCs/>
          <w:color w:val="auto"/>
          <w:sz w:val="21"/>
          <w:szCs w:val="21"/>
          <w:highlight w:val="none"/>
        </w:rPr>
        <w:t>（3）履约担保：</w:t>
      </w:r>
      <w:r>
        <w:rPr>
          <w:rFonts w:hint="eastAsia" w:cs="宋体"/>
          <w:color w:val="auto"/>
          <w:sz w:val="21"/>
          <w:szCs w:val="21"/>
          <w:highlight w:val="none"/>
        </w:rPr>
        <w:t>是否收取履约保证金：</w:t>
      </w:r>
      <w:r>
        <w:rPr>
          <w:rFonts w:cs="宋体"/>
          <w:color w:val="auto"/>
          <w:sz w:val="21"/>
          <w:szCs w:val="21"/>
          <w:highlight w:val="none"/>
        </w:rPr>
        <w:sym w:font="Wingdings" w:char="F0A8"/>
      </w:r>
      <w:r>
        <w:rPr>
          <w:rFonts w:hint="eastAsia" w:cs="宋体"/>
          <w:color w:val="auto"/>
          <w:sz w:val="21"/>
          <w:szCs w:val="21"/>
          <w:highlight w:val="none"/>
        </w:rPr>
        <w:t xml:space="preserve">是    </w:t>
      </w:r>
      <w:r>
        <w:rPr>
          <w:rFonts w:cs="宋体"/>
          <w:color w:val="auto"/>
          <w:sz w:val="21"/>
          <w:szCs w:val="21"/>
          <w:highlight w:val="none"/>
        </w:rPr>
        <w:sym w:font="Wingdings" w:char="F0A8"/>
      </w:r>
      <w:r>
        <w:rPr>
          <w:rFonts w:hint="eastAsia" w:cs="宋体"/>
          <w:color w:val="auto"/>
          <w:sz w:val="21"/>
          <w:szCs w:val="21"/>
          <w:highlight w:val="none"/>
        </w:rPr>
        <w:t>否</w:t>
      </w:r>
    </w:p>
    <w:p w14:paraId="4775CC7C">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收取履约保证金形式：</w:t>
      </w:r>
      <w:r>
        <w:rPr>
          <w:rFonts w:hint="eastAsia" w:cs="宋体"/>
          <w:bCs/>
          <w:color w:val="auto"/>
          <w:sz w:val="21"/>
          <w:szCs w:val="21"/>
          <w:highlight w:val="none"/>
          <w:u w:val="single"/>
        </w:rPr>
        <w:t xml:space="preserve">                            </w:t>
      </w:r>
    </w:p>
    <w:p w14:paraId="13CAF4C2">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收取履约保证金金额：</w:t>
      </w:r>
      <w:r>
        <w:rPr>
          <w:rFonts w:hint="eastAsia" w:cs="宋体"/>
          <w:bCs/>
          <w:color w:val="auto"/>
          <w:sz w:val="21"/>
          <w:szCs w:val="21"/>
          <w:highlight w:val="none"/>
          <w:u w:val="single"/>
        </w:rPr>
        <w:t xml:space="preserve">                            </w:t>
      </w:r>
    </w:p>
    <w:p w14:paraId="5CC17951">
      <w:pPr>
        <w:pStyle w:val="631"/>
        <w:ind w:firstLine="420" w:firstLineChars="200"/>
        <w:rPr>
          <w:rFonts w:cs="宋体"/>
          <w:color w:val="auto"/>
          <w:sz w:val="21"/>
          <w:szCs w:val="21"/>
          <w:highlight w:val="none"/>
        </w:rPr>
      </w:pPr>
      <w:r>
        <w:rPr>
          <w:rFonts w:hint="eastAsia" w:cs="宋体"/>
          <w:bCs/>
          <w:color w:val="auto"/>
          <w:sz w:val="21"/>
          <w:szCs w:val="21"/>
          <w:highlight w:val="none"/>
        </w:rPr>
        <w:t>履约担保期限：</w:t>
      </w:r>
      <w:r>
        <w:rPr>
          <w:rFonts w:hint="eastAsia" w:cs="宋体"/>
          <w:bCs/>
          <w:color w:val="auto"/>
          <w:sz w:val="21"/>
          <w:szCs w:val="21"/>
          <w:highlight w:val="none"/>
          <w:u w:val="single"/>
        </w:rPr>
        <w:t xml:space="preserve">                                  </w:t>
      </w:r>
    </w:p>
    <w:p w14:paraId="500E48F4">
      <w:pPr>
        <w:pStyle w:val="631"/>
        <w:ind w:firstLine="420" w:firstLineChars="200"/>
        <w:rPr>
          <w:rFonts w:cs="宋体"/>
          <w:bCs/>
          <w:color w:val="auto"/>
          <w:sz w:val="21"/>
          <w:szCs w:val="21"/>
          <w:highlight w:val="none"/>
        </w:rPr>
      </w:pPr>
      <w:r>
        <w:rPr>
          <w:rFonts w:hint="eastAsia" w:cs="宋体"/>
          <w:bCs/>
          <w:color w:val="auto"/>
          <w:sz w:val="21"/>
          <w:szCs w:val="21"/>
          <w:highlight w:val="none"/>
        </w:rPr>
        <w:t>（4）分期履行要求：</w:t>
      </w:r>
      <w:r>
        <w:rPr>
          <w:rFonts w:hint="eastAsia" w:cs="宋体"/>
          <w:bCs/>
          <w:color w:val="auto"/>
          <w:sz w:val="21"/>
          <w:szCs w:val="21"/>
          <w:highlight w:val="none"/>
          <w:u w:val="single"/>
        </w:rPr>
        <w:t xml:space="preserve">                                                        </w:t>
      </w:r>
    </w:p>
    <w:p w14:paraId="10572156">
      <w:pPr>
        <w:pStyle w:val="631"/>
        <w:ind w:firstLine="420" w:firstLineChars="200"/>
        <w:rPr>
          <w:rFonts w:cs="宋体"/>
          <w:color w:val="auto"/>
          <w:sz w:val="21"/>
          <w:szCs w:val="21"/>
          <w:highlight w:val="none"/>
          <w:u w:val="single"/>
        </w:rPr>
      </w:pPr>
      <w:r>
        <w:rPr>
          <w:rFonts w:hint="eastAsia" w:cs="宋体"/>
          <w:bCs/>
          <w:color w:val="auto"/>
          <w:sz w:val="21"/>
          <w:szCs w:val="21"/>
          <w:highlight w:val="none"/>
        </w:rPr>
        <w:t>（5）风险处置措施和替代方案：</w:t>
      </w:r>
      <w:r>
        <w:rPr>
          <w:rFonts w:hint="eastAsia" w:cs="宋体"/>
          <w:color w:val="auto"/>
          <w:sz w:val="21"/>
          <w:szCs w:val="21"/>
          <w:highlight w:val="none"/>
          <w:u w:val="single"/>
        </w:rPr>
        <w:t xml:space="preserve">                                                               </w:t>
      </w:r>
    </w:p>
    <w:p w14:paraId="7DFEE3FE">
      <w:pPr>
        <w:pStyle w:val="631"/>
        <w:ind w:firstLineChars="200"/>
        <w:rPr>
          <w:b/>
          <w:color w:val="auto"/>
          <w:sz w:val="21"/>
          <w:szCs w:val="21"/>
          <w:highlight w:val="none"/>
        </w:rPr>
      </w:pPr>
      <w:r>
        <w:rPr>
          <w:rFonts w:hint="eastAsia"/>
          <w:b/>
          <w:color w:val="auto"/>
          <w:sz w:val="21"/>
          <w:szCs w:val="21"/>
          <w:highlight w:val="none"/>
        </w:rPr>
        <w:t>4.合同验收</w:t>
      </w:r>
    </w:p>
    <w:p w14:paraId="020B03CB">
      <w:pPr>
        <w:pStyle w:val="631"/>
        <w:ind w:firstLine="420" w:firstLineChars="200"/>
        <w:rPr>
          <w:bCs/>
          <w:color w:val="auto"/>
          <w:sz w:val="21"/>
          <w:szCs w:val="21"/>
          <w:highlight w:val="none"/>
        </w:rPr>
      </w:pPr>
      <w:r>
        <w:rPr>
          <w:rFonts w:hint="eastAsia"/>
          <w:bCs/>
          <w:color w:val="auto"/>
          <w:sz w:val="21"/>
          <w:szCs w:val="21"/>
          <w:highlight w:val="none"/>
        </w:rPr>
        <w:t>验收组织方式：</w:t>
      </w:r>
      <w:r>
        <w:rPr>
          <w:rFonts w:cs="宋体"/>
          <w:color w:val="auto"/>
          <w:sz w:val="21"/>
          <w:szCs w:val="21"/>
          <w:highlight w:val="none"/>
        </w:rPr>
        <w:sym w:font="Wingdings" w:char="F0A8"/>
      </w:r>
      <w:r>
        <w:rPr>
          <w:rFonts w:hint="eastAsia"/>
          <w:bCs/>
          <w:color w:val="auto"/>
          <w:sz w:val="21"/>
          <w:szCs w:val="21"/>
          <w:highlight w:val="none"/>
        </w:rPr>
        <w:t xml:space="preserve">自行组织 </w:t>
      </w:r>
      <w:r>
        <w:rPr>
          <w:rFonts w:cs="宋体"/>
          <w:color w:val="auto"/>
          <w:sz w:val="21"/>
          <w:szCs w:val="21"/>
          <w:highlight w:val="none"/>
        </w:rPr>
        <w:sym w:font="Wingdings" w:char="F0A8"/>
      </w:r>
      <w:r>
        <w:rPr>
          <w:rFonts w:hint="eastAsia"/>
          <w:bCs/>
          <w:color w:val="auto"/>
          <w:sz w:val="21"/>
          <w:szCs w:val="21"/>
          <w:highlight w:val="none"/>
        </w:rPr>
        <w:t>委托第三方组织</w:t>
      </w:r>
    </w:p>
    <w:p w14:paraId="69D90845">
      <w:pPr>
        <w:pStyle w:val="631"/>
        <w:ind w:firstLine="420" w:firstLineChars="200"/>
        <w:rPr>
          <w:bCs/>
          <w:color w:val="auto"/>
          <w:sz w:val="21"/>
          <w:szCs w:val="21"/>
          <w:highlight w:val="none"/>
        </w:rPr>
      </w:pPr>
      <w:r>
        <w:rPr>
          <w:rFonts w:hint="eastAsia"/>
          <w:bCs/>
          <w:color w:val="auto"/>
          <w:sz w:val="21"/>
          <w:szCs w:val="21"/>
          <w:highlight w:val="none"/>
        </w:rPr>
        <w:t>验收主体：</w:t>
      </w:r>
      <w:r>
        <w:rPr>
          <w:rFonts w:hint="eastAsia"/>
          <w:bCs/>
          <w:color w:val="auto"/>
          <w:sz w:val="21"/>
          <w:szCs w:val="21"/>
          <w:highlight w:val="none"/>
          <w:u w:val="single"/>
        </w:rPr>
        <w:t xml:space="preserve">                  </w:t>
      </w:r>
    </w:p>
    <w:p w14:paraId="0AB38C61">
      <w:pPr>
        <w:pStyle w:val="631"/>
        <w:ind w:firstLine="420" w:firstLineChars="200"/>
        <w:rPr>
          <w:bCs/>
          <w:color w:val="auto"/>
          <w:sz w:val="21"/>
          <w:szCs w:val="21"/>
          <w:highlight w:val="none"/>
        </w:rPr>
      </w:pPr>
      <w:r>
        <w:rPr>
          <w:rFonts w:hint="eastAsia"/>
          <w:bCs/>
          <w:color w:val="auto"/>
          <w:sz w:val="21"/>
          <w:szCs w:val="21"/>
          <w:highlight w:val="none"/>
        </w:rPr>
        <w:t>是否邀请本项目的其他供应商参加验收：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0C0FF779">
      <w:pPr>
        <w:pStyle w:val="631"/>
        <w:ind w:firstLine="420" w:firstLineChars="200"/>
        <w:rPr>
          <w:bCs/>
          <w:color w:val="auto"/>
          <w:sz w:val="21"/>
          <w:szCs w:val="21"/>
          <w:highlight w:val="none"/>
        </w:rPr>
      </w:pPr>
      <w:r>
        <w:rPr>
          <w:rFonts w:hint="eastAsia"/>
          <w:bCs/>
          <w:color w:val="auto"/>
          <w:sz w:val="21"/>
          <w:szCs w:val="21"/>
          <w:highlight w:val="none"/>
        </w:rPr>
        <w:t>是否邀请专家参加验收：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3978BFCC">
      <w:pPr>
        <w:pStyle w:val="631"/>
        <w:ind w:firstLine="420" w:firstLineChars="200"/>
        <w:rPr>
          <w:bCs/>
          <w:color w:val="auto"/>
          <w:sz w:val="21"/>
          <w:szCs w:val="21"/>
          <w:highlight w:val="none"/>
        </w:rPr>
      </w:pPr>
      <w:r>
        <w:rPr>
          <w:rFonts w:hint="eastAsia"/>
          <w:bCs/>
          <w:color w:val="auto"/>
          <w:sz w:val="21"/>
          <w:szCs w:val="21"/>
          <w:highlight w:val="none"/>
        </w:rPr>
        <w:t>是否邀请服务对象参加验收：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6CB5BA1C">
      <w:pPr>
        <w:pStyle w:val="631"/>
        <w:ind w:firstLine="420" w:firstLineChars="200"/>
        <w:rPr>
          <w:bCs/>
          <w:color w:val="auto"/>
          <w:sz w:val="21"/>
          <w:szCs w:val="21"/>
          <w:highlight w:val="none"/>
        </w:rPr>
      </w:pPr>
      <w:r>
        <w:rPr>
          <w:rFonts w:hint="eastAsia"/>
          <w:bCs/>
          <w:color w:val="auto"/>
          <w:sz w:val="21"/>
          <w:szCs w:val="21"/>
          <w:highlight w:val="none"/>
        </w:rPr>
        <w:t>是否邀请第三方检测机构参加验收：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66ACDCA9">
      <w:pPr>
        <w:pStyle w:val="631"/>
        <w:ind w:firstLine="420" w:firstLineChars="200"/>
        <w:rPr>
          <w:bCs/>
          <w:color w:val="auto"/>
          <w:sz w:val="21"/>
          <w:szCs w:val="21"/>
          <w:highlight w:val="none"/>
        </w:rPr>
      </w:pPr>
      <w:r>
        <w:rPr>
          <w:rFonts w:hint="eastAsia"/>
          <w:bCs/>
          <w:color w:val="auto"/>
          <w:sz w:val="21"/>
          <w:szCs w:val="21"/>
          <w:highlight w:val="none"/>
        </w:rPr>
        <w:t>是否进行抽查检测：</w:t>
      </w:r>
      <w:r>
        <w:rPr>
          <w:rFonts w:cs="宋体"/>
          <w:color w:val="auto"/>
          <w:sz w:val="21"/>
          <w:szCs w:val="21"/>
          <w:highlight w:val="none"/>
        </w:rPr>
        <w:sym w:font="Wingdings" w:char="F0A8"/>
      </w:r>
      <w:r>
        <w:rPr>
          <w:rFonts w:hint="eastAsia"/>
          <w:bCs/>
          <w:color w:val="auto"/>
          <w:sz w:val="21"/>
          <w:szCs w:val="21"/>
          <w:highlight w:val="none"/>
        </w:rPr>
        <w:t>是，抽查比例：</w:t>
      </w:r>
      <w:r>
        <w:rPr>
          <w:rFonts w:hint="eastAsia"/>
          <w:bCs/>
          <w:color w:val="auto"/>
          <w:sz w:val="21"/>
          <w:szCs w:val="21"/>
          <w:highlight w:val="none"/>
          <w:u w:val="single"/>
        </w:rPr>
        <w:t xml:space="preserve">        </w:t>
      </w: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否</w:t>
      </w:r>
    </w:p>
    <w:p w14:paraId="5E3612AD">
      <w:pPr>
        <w:pStyle w:val="631"/>
        <w:ind w:firstLine="420" w:firstLineChars="200"/>
        <w:rPr>
          <w:bCs/>
          <w:color w:val="auto"/>
          <w:sz w:val="21"/>
          <w:szCs w:val="21"/>
          <w:highlight w:val="none"/>
          <w:u w:val="single"/>
        </w:rPr>
      </w:pPr>
      <w:r>
        <w:rPr>
          <w:rFonts w:hint="eastAsia"/>
          <w:bCs/>
          <w:color w:val="auto"/>
          <w:sz w:val="21"/>
          <w:szCs w:val="21"/>
          <w:highlight w:val="none"/>
        </w:rPr>
        <w:t>是否存在破坏性检测：</w:t>
      </w:r>
      <w:r>
        <w:rPr>
          <w:rFonts w:cs="宋体"/>
          <w:color w:val="auto"/>
          <w:sz w:val="21"/>
          <w:szCs w:val="21"/>
          <w:highlight w:val="none"/>
        </w:rPr>
        <w:sym w:font="Wingdings" w:char="F0A8"/>
      </w:r>
      <w:r>
        <w:rPr>
          <w:rFonts w:hint="eastAsia"/>
          <w:bCs/>
          <w:color w:val="auto"/>
          <w:sz w:val="21"/>
          <w:szCs w:val="21"/>
          <w:highlight w:val="none"/>
        </w:rPr>
        <w:t>是，</w:t>
      </w:r>
      <w:r>
        <w:rPr>
          <w:rFonts w:hint="eastAsia"/>
          <w:bCs/>
          <w:color w:val="auto"/>
          <w:sz w:val="21"/>
          <w:szCs w:val="21"/>
          <w:highlight w:val="none"/>
          <w:u w:val="single"/>
        </w:rPr>
        <w:t>（应明确对被破坏的检测产品的处理方式）</w:t>
      </w:r>
    </w:p>
    <w:p w14:paraId="6573BCBC">
      <w:pPr>
        <w:pStyle w:val="631"/>
        <w:ind w:firstLine="420" w:firstLineChars="200"/>
        <w:rPr>
          <w:bCs/>
          <w:color w:val="auto"/>
          <w:sz w:val="21"/>
          <w:szCs w:val="21"/>
          <w:highlight w:val="none"/>
        </w:rPr>
      </w:pP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否</w:t>
      </w:r>
    </w:p>
    <w:p w14:paraId="502708CE">
      <w:pPr>
        <w:pStyle w:val="631"/>
        <w:ind w:firstLine="420" w:firstLineChars="200"/>
        <w:rPr>
          <w:bCs/>
          <w:color w:val="auto"/>
          <w:sz w:val="21"/>
          <w:szCs w:val="21"/>
          <w:highlight w:val="none"/>
          <w:u w:val="single"/>
        </w:rPr>
      </w:pPr>
      <w:r>
        <w:rPr>
          <w:rFonts w:hint="eastAsia"/>
          <w:bCs/>
          <w:color w:val="auto"/>
          <w:sz w:val="21"/>
          <w:szCs w:val="21"/>
          <w:highlight w:val="none"/>
        </w:rPr>
        <w:t>验收组织的其他事项：</w:t>
      </w:r>
      <w:r>
        <w:rPr>
          <w:rFonts w:hint="eastAsia"/>
          <w:bCs/>
          <w:color w:val="auto"/>
          <w:sz w:val="21"/>
          <w:szCs w:val="21"/>
          <w:highlight w:val="none"/>
          <w:u w:val="single"/>
        </w:rPr>
        <w:t xml:space="preserve">                </w:t>
      </w:r>
    </w:p>
    <w:p w14:paraId="518049F8">
      <w:pPr>
        <w:pStyle w:val="631"/>
        <w:ind w:firstLine="420" w:firstLineChars="200"/>
        <w:rPr>
          <w:bCs/>
          <w:color w:val="auto"/>
          <w:sz w:val="21"/>
          <w:szCs w:val="21"/>
          <w:highlight w:val="none"/>
          <w:u w:val="single"/>
        </w:rPr>
      </w:pPr>
      <w:r>
        <w:rPr>
          <w:rFonts w:hint="eastAsia"/>
          <w:bCs/>
          <w:color w:val="auto"/>
          <w:sz w:val="21"/>
          <w:szCs w:val="21"/>
          <w:highlight w:val="none"/>
        </w:rPr>
        <w:t>（2）履约验收时间：</w:t>
      </w:r>
      <w:r>
        <w:rPr>
          <w:rFonts w:hint="eastAsia"/>
          <w:bCs/>
          <w:color w:val="auto"/>
          <w:sz w:val="21"/>
          <w:szCs w:val="21"/>
          <w:highlight w:val="none"/>
          <w:u w:val="single"/>
        </w:rPr>
        <w:t xml:space="preserve">（计划于何时验收/供应商提出验收申请之日起   日内组织验收） </w:t>
      </w:r>
    </w:p>
    <w:p w14:paraId="31349AF1">
      <w:pPr>
        <w:pStyle w:val="631"/>
        <w:ind w:firstLine="420" w:firstLineChars="200"/>
        <w:rPr>
          <w:bCs/>
          <w:color w:val="auto"/>
          <w:sz w:val="21"/>
          <w:szCs w:val="21"/>
          <w:highlight w:val="none"/>
        </w:rPr>
      </w:pPr>
      <w:r>
        <w:rPr>
          <w:rFonts w:hint="eastAsia"/>
          <w:bCs/>
          <w:color w:val="auto"/>
          <w:sz w:val="21"/>
          <w:szCs w:val="21"/>
          <w:highlight w:val="none"/>
        </w:rPr>
        <w:t>（3）履约验收方式：</w:t>
      </w:r>
      <w:r>
        <w:rPr>
          <w:rFonts w:cs="宋体"/>
          <w:color w:val="auto"/>
          <w:sz w:val="21"/>
          <w:szCs w:val="21"/>
          <w:highlight w:val="none"/>
        </w:rPr>
        <w:sym w:font="Wingdings" w:char="F0A8"/>
      </w:r>
      <w:r>
        <w:rPr>
          <w:rFonts w:hint="eastAsia"/>
          <w:bCs/>
          <w:color w:val="auto"/>
          <w:sz w:val="21"/>
          <w:szCs w:val="21"/>
          <w:highlight w:val="none"/>
        </w:rPr>
        <w:t xml:space="preserve">一次性验收         </w:t>
      </w:r>
    </w:p>
    <w:p w14:paraId="5C0B3E75">
      <w:pPr>
        <w:pStyle w:val="631"/>
        <w:ind w:firstLine="420" w:firstLineChars="200"/>
        <w:rPr>
          <w:bCs/>
          <w:color w:val="auto"/>
          <w:sz w:val="21"/>
          <w:szCs w:val="21"/>
          <w:highlight w:val="none"/>
        </w:rPr>
      </w:pP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分期/分项验收：</w:t>
      </w:r>
      <w:r>
        <w:rPr>
          <w:rFonts w:hint="eastAsia"/>
          <w:bCs/>
          <w:color w:val="auto"/>
          <w:sz w:val="21"/>
          <w:szCs w:val="21"/>
          <w:highlight w:val="none"/>
          <w:u w:val="single"/>
        </w:rPr>
        <w:t xml:space="preserve"> （应明确分期</w:t>
      </w:r>
      <w:r>
        <w:rPr>
          <w:rFonts w:hint="eastAsia"/>
          <w:bCs/>
          <w:color w:val="auto"/>
          <w:sz w:val="21"/>
          <w:szCs w:val="21"/>
          <w:highlight w:val="none"/>
          <w:u w:val="single"/>
          <w:lang w:val="en"/>
        </w:rPr>
        <w:t>/分项验收的工作安排</w:t>
      </w:r>
      <w:r>
        <w:rPr>
          <w:rFonts w:hint="eastAsia"/>
          <w:bCs/>
          <w:color w:val="auto"/>
          <w:sz w:val="21"/>
          <w:szCs w:val="21"/>
          <w:highlight w:val="none"/>
          <w:u w:val="single"/>
        </w:rPr>
        <w:t xml:space="preserve">）  </w:t>
      </w:r>
    </w:p>
    <w:p w14:paraId="0EF14982">
      <w:pPr>
        <w:pStyle w:val="631"/>
        <w:ind w:firstLine="420" w:firstLineChars="200"/>
        <w:rPr>
          <w:bCs/>
          <w:color w:val="auto"/>
          <w:sz w:val="21"/>
          <w:szCs w:val="21"/>
          <w:highlight w:val="none"/>
        </w:rPr>
      </w:pPr>
      <w:r>
        <w:rPr>
          <w:rFonts w:hint="eastAsia"/>
          <w:bCs/>
          <w:color w:val="auto"/>
          <w:sz w:val="21"/>
          <w:szCs w:val="21"/>
          <w:highlight w:val="none"/>
        </w:rPr>
        <w:t>（4）履约验收程序：</w:t>
      </w:r>
      <w:r>
        <w:rPr>
          <w:rFonts w:hint="eastAsia"/>
          <w:bCs/>
          <w:color w:val="auto"/>
          <w:sz w:val="21"/>
          <w:szCs w:val="21"/>
          <w:highlight w:val="none"/>
          <w:u w:val="single"/>
        </w:rPr>
        <w:t xml:space="preserve">                                         </w:t>
      </w:r>
    </w:p>
    <w:p w14:paraId="494BACF1">
      <w:pPr>
        <w:pStyle w:val="631"/>
        <w:ind w:firstLine="420" w:firstLineChars="200"/>
        <w:rPr>
          <w:bCs/>
          <w:color w:val="auto"/>
          <w:sz w:val="21"/>
          <w:szCs w:val="21"/>
          <w:highlight w:val="none"/>
          <w:u w:val="single"/>
        </w:rPr>
      </w:pPr>
      <w:r>
        <w:rPr>
          <w:rFonts w:hint="eastAsia"/>
          <w:bCs/>
          <w:color w:val="auto"/>
          <w:sz w:val="21"/>
          <w:szCs w:val="21"/>
          <w:highlight w:val="none"/>
        </w:rPr>
        <w:t>（5）履约验收的内容：</w:t>
      </w:r>
      <w:r>
        <w:rPr>
          <w:rFonts w:hint="eastAsia"/>
          <w:bCs/>
          <w:color w:val="auto"/>
          <w:sz w:val="21"/>
          <w:szCs w:val="21"/>
          <w:highlight w:val="none"/>
          <w:u w:val="single"/>
        </w:rPr>
        <w:t xml:space="preserve"> （应当包括每一项技术和商务要求的履约情况，特别是落实政府采购扶持中小企业，支持绿色发展和乡村振兴等政策情况）                                      </w:t>
      </w:r>
    </w:p>
    <w:p w14:paraId="12053148">
      <w:pPr>
        <w:pStyle w:val="631"/>
        <w:ind w:firstLine="420" w:firstLineChars="200"/>
        <w:rPr>
          <w:bCs/>
          <w:color w:val="auto"/>
          <w:sz w:val="21"/>
          <w:szCs w:val="21"/>
          <w:highlight w:val="none"/>
          <w:u w:val="single"/>
        </w:rPr>
      </w:pPr>
      <w:r>
        <w:rPr>
          <w:rFonts w:hint="eastAsia"/>
          <w:bCs/>
          <w:color w:val="auto"/>
          <w:sz w:val="21"/>
          <w:szCs w:val="21"/>
          <w:highlight w:val="none"/>
        </w:rPr>
        <w:t>（6）履约验收标准：</w:t>
      </w:r>
      <w:r>
        <w:rPr>
          <w:rFonts w:hint="eastAsia"/>
          <w:bCs/>
          <w:color w:val="auto"/>
          <w:sz w:val="21"/>
          <w:szCs w:val="21"/>
          <w:highlight w:val="none"/>
          <w:u w:val="single"/>
        </w:rPr>
        <w:t xml:space="preserve">                                         </w:t>
      </w:r>
    </w:p>
    <w:p w14:paraId="4E63B74A">
      <w:pPr>
        <w:pStyle w:val="631"/>
        <w:ind w:firstLine="420" w:firstLineChars="200"/>
        <w:rPr>
          <w:rFonts w:cs="宋体"/>
          <w:color w:val="auto"/>
          <w:sz w:val="21"/>
          <w:szCs w:val="21"/>
          <w:highlight w:val="none"/>
        </w:rPr>
      </w:pPr>
      <w:r>
        <w:rPr>
          <w:rFonts w:hint="eastAsia" w:cs="宋体"/>
          <w:bCs/>
          <w:color w:val="auto"/>
          <w:sz w:val="21"/>
          <w:szCs w:val="21"/>
          <w:highlight w:val="none"/>
        </w:rPr>
        <w:t>（7）是否以采购活动中供应商提供的样品作为参考：</w:t>
      </w:r>
      <w:r>
        <w:rPr>
          <w:rFonts w:cs="宋体"/>
          <w:color w:val="auto"/>
          <w:sz w:val="21"/>
          <w:szCs w:val="21"/>
          <w:highlight w:val="none"/>
        </w:rPr>
        <w:sym w:font="Wingdings" w:char="F0A8"/>
      </w:r>
      <w:r>
        <w:rPr>
          <w:rFonts w:hint="eastAsia" w:cs="宋体"/>
          <w:bCs/>
          <w:color w:val="auto"/>
          <w:sz w:val="21"/>
          <w:szCs w:val="21"/>
          <w:highlight w:val="none"/>
        </w:rPr>
        <w:t xml:space="preserve">是  </w:t>
      </w:r>
      <w:r>
        <w:rPr>
          <w:rFonts w:cs="宋体"/>
          <w:color w:val="auto"/>
          <w:sz w:val="21"/>
          <w:szCs w:val="21"/>
          <w:highlight w:val="none"/>
        </w:rPr>
        <w:sym w:font="Wingdings" w:char="F0A8"/>
      </w:r>
      <w:r>
        <w:rPr>
          <w:rFonts w:hint="eastAsia" w:cs="宋体"/>
          <w:bCs/>
          <w:color w:val="auto"/>
          <w:sz w:val="21"/>
          <w:szCs w:val="21"/>
          <w:highlight w:val="none"/>
        </w:rPr>
        <w:t>否</w:t>
      </w:r>
    </w:p>
    <w:p w14:paraId="377D7538">
      <w:pPr>
        <w:pStyle w:val="631"/>
        <w:ind w:firstLine="420" w:firstLineChars="200"/>
        <w:rPr>
          <w:rFonts w:cs="宋体"/>
          <w:bCs/>
          <w:color w:val="auto"/>
          <w:sz w:val="21"/>
          <w:szCs w:val="21"/>
          <w:highlight w:val="none"/>
          <w:u w:val="single"/>
        </w:rPr>
      </w:pPr>
      <w:r>
        <w:rPr>
          <w:rFonts w:hint="eastAsia" w:cs="宋体"/>
          <w:bCs/>
          <w:color w:val="auto"/>
          <w:sz w:val="21"/>
          <w:szCs w:val="21"/>
          <w:highlight w:val="none"/>
        </w:rPr>
        <w:t>（8）履约验收其他事项：</w:t>
      </w:r>
      <w:r>
        <w:rPr>
          <w:rFonts w:hint="eastAsia" w:cs="宋体"/>
          <w:bCs/>
          <w:color w:val="auto"/>
          <w:sz w:val="21"/>
          <w:szCs w:val="21"/>
          <w:highlight w:val="none"/>
          <w:u w:val="single"/>
        </w:rPr>
        <w:t xml:space="preserve">      （产权过户登记等）          </w:t>
      </w:r>
    </w:p>
    <w:p w14:paraId="1E0AD4B9">
      <w:pPr>
        <w:pStyle w:val="631"/>
        <w:ind w:firstLineChars="200"/>
        <w:rPr>
          <w:b/>
          <w:color w:val="auto"/>
          <w:sz w:val="21"/>
          <w:szCs w:val="21"/>
          <w:highlight w:val="none"/>
        </w:rPr>
      </w:pPr>
      <w:r>
        <w:rPr>
          <w:rFonts w:hint="eastAsia"/>
          <w:b/>
          <w:color w:val="auto"/>
          <w:sz w:val="21"/>
          <w:szCs w:val="21"/>
          <w:highlight w:val="none"/>
        </w:rPr>
        <w:t>5.组成合同的文件</w:t>
      </w:r>
    </w:p>
    <w:p w14:paraId="0FD6DC62">
      <w:pPr>
        <w:pStyle w:val="631"/>
        <w:ind w:firstLine="420" w:firstLineChars="200"/>
        <w:rPr>
          <w:color w:val="auto"/>
          <w:sz w:val="21"/>
          <w:szCs w:val="21"/>
          <w:highlight w:val="none"/>
        </w:rPr>
      </w:pPr>
      <w:r>
        <w:rPr>
          <w:rFonts w:hint="eastAsia"/>
          <w:color w:val="auto"/>
          <w:sz w:val="21"/>
          <w:szCs w:val="21"/>
          <w:highlight w:val="none"/>
        </w:rPr>
        <w:t>本协议书与下列文件一起构成合同文件，如下述文件之间有任何抵触、矛盾或歧义，应按以下顺序解释：</w:t>
      </w:r>
    </w:p>
    <w:p w14:paraId="78EC5C74">
      <w:pPr>
        <w:pStyle w:val="631"/>
        <w:ind w:firstLine="420" w:firstLineChars="200"/>
        <w:rPr>
          <w:color w:val="auto"/>
          <w:sz w:val="21"/>
          <w:szCs w:val="21"/>
          <w:highlight w:val="none"/>
        </w:rPr>
      </w:pPr>
      <w:r>
        <w:rPr>
          <w:rFonts w:hint="eastAsia"/>
          <w:color w:val="auto"/>
          <w:sz w:val="21"/>
          <w:szCs w:val="21"/>
          <w:highlight w:val="none"/>
        </w:rPr>
        <w:t>（1）政府采购合同协议书及其变更、补充协议</w:t>
      </w:r>
    </w:p>
    <w:p w14:paraId="4F63384B">
      <w:pPr>
        <w:pStyle w:val="631"/>
        <w:ind w:firstLine="420" w:firstLineChars="200"/>
        <w:rPr>
          <w:color w:val="auto"/>
          <w:sz w:val="21"/>
          <w:szCs w:val="21"/>
          <w:highlight w:val="none"/>
        </w:rPr>
      </w:pPr>
      <w:r>
        <w:rPr>
          <w:rFonts w:hint="eastAsia"/>
          <w:color w:val="auto"/>
          <w:sz w:val="21"/>
          <w:szCs w:val="21"/>
          <w:highlight w:val="none"/>
        </w:rPr>
        <w:t>（2）政府采购合同专用条款</w:t>
      </w:r>
    </w:p>
    <w:p w14:paraId="2D666C9F">
      <w:pPr>
        <w:pStyle w:val="631"/>
        <w:ind w:firstLine="420" w:firstLineChars="200"/>
        <w:rPr>
          <w:color w:val="auto"/>
          <w:sz w:val="21"/>
          <w:szCs w:val="21"/>
          <w:highlight w:val="none"/>
        </w:rPr>
      </w:pPr>
      <w:r>
        <w:rPr>
          <w:rFonts w:hint="eastAsia"/>
          <w:color w:val="auto"/>
          <w:sz w:val="21"/>
          <w:szCs w:val="21"/>
          <w:highlight w:val="none"/>
        </w:rPr>
        <w:t>（3）政府采购合同通用条款</w:t>
      </w:r>
    </w:p>
    <w:p w14:paraId="31D3479B">
      <w:pPr>
        <w:pStyle w:val="631"/>
        <w:ind w:firstLine="420" w:firstLineChars="200"/>
        <w:rPr>
          <w:color w:val="auto"/>
          <w:sz w:val="21"/>
          <w:szCs w:val="21"/>
          <w:highlight w:val="none"/>
        </w:rPr>
      </w:pPr>
      <w:r>
        <w:rPr>
          <w:rFonts w:hint="eastAsia"/>
          <w:color w:val="auto"/>
          <w:sz w:val="21"/>
          <w:szCs w:val="21"/>
          <w:highlight w:val="none"/>
        </w:rPr>
        <w:t>（4）中标（成交）通知书</w:t>
      </w:r>
    </w:p>
    <w:p w14:paraId="30ACB7EC">
      <w:pPr>
        <w:pStyle w:val="631"/>
        <w:ind w:firstLine="420" w:firstLineChars="200"/>
        <w:rPr>
          <w:color w:val="auto"/>
          <w:sz w:val="21"/>
          <w:szCs w:val="21"/>
          <w:highlight w:val="none"/>
        </w:rPr>
      </w:pPr>
      <w:r>
        <w:rPr>
          <w:rFonts w:hint="eastAsia"/>
          <w:color w:val="auto"/>
          <w:sz w:val="21"/>
          <w:szCs w:val="21"/>
          <w:highlight w:val="none"/>
        </w:rPr>
        <w:t>（5）投标（响应）文件</w:t>
      </w:r>
    </w:p>
    <w:p w14:paraId="49F5BD01">
      <w:pPr>
        <w:pStyle w:val="631"/>
        <w:ind w:firstLine="420" w:firstLineChars="200"/>
        <w:rPr>
          <w:color w:val="auto"/>
          <w:sz w:val="21"/>
          <w:szCs w:val="21"/>
          <w:highlight w:val="none"/>
        </w:rPr>
      </w:pPr>
      <w:r>
        <w:rPr>
          <w:rFonts w:hint="eastAsia"/>
          <w:color w:val="auto"/>
          <w:sz w:val="21"/>
          <w:szCs w:val="21"/>
          <w:highlight w:val="none"/>
        </w:rPr>
        <w:t>（6）采购文件</w:t>
      </w:r>
    </w:p>
    <w:p w14:paraId="0CF97FC6">
      <w:pPr>
        <w:pStyle w:val="631"/>
        <w:ind w:firstLine="420" w:firstLineChars="200"/>
        <w:rPr>
          <w:color w:val="auto"/>
          <w:sz w:val="21"/>
          <w:szCs w:val="21"/>
          <w:highlight w:val="none"/>
        </w:rPr>
      </w:pPr>
      <w:r>
        <w:rPr>
          <w:rFonts w:hint="eastAsia"/>
          <w:color w:val="auto"/>
          <w:sz w:val="21"/>
          <w:szCs w:val="21"/>
          <w:highlight w:val="none"/>
        </w:rPr>
        <w:t>（7）有关技术文件，图纸</w:t>
      </w:r>
    </w:p>
    <w:p w14:paraId="289BEE6F">
      <w:pPr>
        <w:pStyle w:val="631"/>
        <w:ind w:firstLine="420" w:firstLineChars="200"/>
        <w:rPr>
          <w:rFonts w:cs="宋体"/>
          <w:color w:val="auto"/>
          <w:sz w:val="21"/>
          <w:szCs w:val="21"/>
          <w:highlight w:val="none"/>
        </w:rPr>
      </w:pPr>
      <w:r>
        <w:rPr>
          <w:rFonts w:hint="eastAsia" w:cs="宋体"/>
          <w:color w:val="auto"/>
          <w:sz w:val="21"/>
          <w:szCs w:val="21"/>
          <w:highlight w:val="none"/>
        </w:rPr>
        <w:t>（8）国家法律、行政法规和规章制度规定或合同约定的作为合同组成部分的其他文件</w:t>
      </w:r>
    </w:p>
    <w:p w14:paraId="4F60CB92">
      <w:pPr>
        <w:pStyle w:val="631"/>
        <w:ind w:firstLineChars="200"/>
        <w:rPr>
          <w:b/>
          <w:color w:val="auto"/>
          <w:sz w:val="21"/>
          <w:szCs w:val="21"/>
          <w:highlight w:val="none"/>
        </w:rPr>
      </w:pPr>
      <w:r>
        <w:rPr>
          <w:rFonts w:hint="eastAsia"/>
          <w:b/>
          <w:color w:val="auto"/>
          <w:sz w:val="21"/>
          <w:szCs w:val="21"/>
          <w:highlight w:val="none"/>
        </w:rPr>
        <w:t>6.合同生效</w:t>
      </w:r>
    </w:p>
    <w:p w14:paraId="11EBC034">
      <w:pPr>
        <w:pStyle w:val="631"/>
        <w:ind w:firstLine="420" w:firstLineChars="200"/>
        <w:rPr>
          <w:color w:val="auto"/>
          <w:sz w:val="21"/>
          <w:szCs w:val="21"/>
          <w:highlight w:val="none"/>
        </w:rPr>
      </w:pPr>
      <w:r>
        <w:rPr>
          <w:rFonts w:hint="eastAsia"/>
          <w:color w:val="auto"/>
          <w:sz w:val="21"/>
          <w:szCs w:val="21"/>
          <w:highlight w:val="none"/>
        </w:rPr>
        <w:t>本合同自</w:t>
      </w:r>
      <w:r>
        <w:rPr>
          <w:rFonts w:hint="eastAsia"/>
          <w:color w:val="auto"/>
          <w:sz w:val="21"/>
          <w:szCs w:val="21"/>
          <w:highlight w:val="none"/>
          <w:u w:val="single"/>
        </w:rPr>
        <w:t xml:space="preserve">                             </w:t>
      </w:r>
      <w:r>
        <w:rPr>
          <w:rFonts w:hint="eastAsia"/>
          <w:color w:val="auto"/>
          <w:sz w:val="21"/>
          <w:szCs w:val="21"/>
          <w:highlight w:val="none"/>
        </w:rPr>
        <w:t>生效。</w:t>
      </w:r>
    </w:p>
    <w:p w14:paraId="2447796D">
      <w:pPr>
        <w:pStyle w:val="631"/>
        <w:ind w:firstLineChars="200"/>
        <w:rPr>
          <w:b/>
          <w:color w:val="auto"/>
          <w:sz w:val="21"/>
          <w:szCs w:val="21"/>
          <w:highlight w:val="none"/>
        </w:rPr>
      </w:pPr>
      <w:r>
        <w:rPr>
          <w:rFonts w:hint="eastAsia"/>
          <w:b/>
          <w:color w:val="auto"/>
          <w:sz w:val="21"/>
          <w:szCs w:val="21"/>
          <w:highlight w:val="none"/>
        </w:rPr>
        <w:t>7.合同份数</w:t>
      </w:r>
    </w:p>
    <w:p w14:paraId="6627709F">
      <w:pPr>
        <w:pStyle w:val="631"/>
        <w:ind w:firstLine="420" w:firstLineChars="200"/>
        <w:rPr>
          <w:color w:val="auto"/>
          <w:sz w:val="21"/>
          <w:szCs w:val="21"/>
          <w:highlight w:val="none"/>
        </w:rPr>
      </w:pPr>
      <w:r>
        <w:rPr>
          <w:rFonts w:hint="eastAsia"/>
          <w:color w:val="auto"/>
          <w:sz w:val="21"/>
          <w:szCs w:val="21"/>
          <w:highlight w:val="none"/>
        </w:rPr>
        <w:t>本合同一式</w:t>
      </w:r>
      <w:r>
        <w:rPr>
          <w:rFonts w:hint="eastAsia"/>
          <w:color w:val="auto"/>
          <w:sz w:val="21"/>
          <w:szCs w:val="21"/>
          <w:highlight w:val="none"/>
          <w:u w:val="single"/>
        </w:rPr>
        <w:t xml:space="preserve">    </w:t>
      </w:r>
      <w:r>
        <w:rPr>
          <w:rFonts w:hint="eastAsia"/>
          <w:color w:val="auto"/>
          <w:sz w:val="21"/>
          <w:szCs w:val="21"/>
          <w:highlight w:val="none"/>
        </w:rPr>
        <w:t>份，甲方执</w:t>
      </w:r>
      <w:r>
        <w:rPr>
          <w:rFonts w:hint="eastAsia"/>
          <w:color w:val="auto"/>
          <w:sz w:val="21"/>
          <w:szCs w:val="21"/>
          <w:highlight w:val="none"/>
          <w:u w:val="single"/>
        </w:rPr>
        <w:t xml:space="preserve">    </w:t>
      </w:r>
      <w:r>
        <w:rPr>
          <w:rFonts w:hint="eastAsia"/>
          <w:color w:val="auto"/>
          <w:sz w:val="21"/>
          <w:szCs w:val="21"/>
          <w:highlight w:val="none"/>
        </w:rPr>
        <w:t>份，乙方执</w:t>
      </w:r>
      <w:r>
        <w:rPr>
          <w:rFonts w:hint="eastAsia"/>
          <w:color w:val="auto"/>
          <w:sz w:val="21"/>
          <w:szCs w:val="21"/>
          <w:highlight w:val="none"/>
          <w:u w:val="single"/>
        </w:rPr>
        <w:t xml:space="preserve">    </w:t>
      </w:r>
      <w:r>
        <w:rPr>
          <w:rFonts w:hint="eastAsia"/>
          <w:color w:val="auto"/>
          <w:sz w:val="21"/>
          <w:szCs w:val="21"/>
          <w:highlight w:val="none"/>
        </w:rPr>
        <w:t>份，均具有同等法律效力。</w:t>
      </w:r>
    </w:p>
    <w:p w14:paraId="1EA20D4E">
      <w:pPr>
        <w:pStyle w:val="631"/>
        <w:ind w:firstLine="420" w:firstLineChars="200"/>
        <w:rPr>
          <w:color w:val="auto"/>
          <w:sz w:val="21"/>
          <w:szCs w:val="21"/>
          <w:highlight w:val="none"/>
        </w:rPr>
      </w:pPr>
      <w:r>
        <w:rPr>
          <w:rFonts w:hint="eastAsia"/>
          <w:color w:val="auto"/>
          <w:sz w:val="21"/>
          <w:szCs w:val="21"/>
          <w:highlight w:val="none"/>
        </w:rPr>
        <w:t>合同订立时间：</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日</w:t>
      </w:r>
    </w:p>
    <w:p w14:paraId="319C24FF">
      <w:pPr>
        <w:pStyle w:val="631"/>
        <w:ind w:firstLine="420" w:firstLineChars="200"/>
        <w:rPr>
          <w:color w:val="auto"/>
          <w:sz w:val="21"/>
          <w:szCs w:val="21"/>
          <w:highlight w:val="none"/>
        </w:rPr>
      </w:pPr>
      <w:r>
        <w:rPr>
          <w:rFonts w:hint="eastAsia"/>
          <w:color w:val="auto"/>
          <w:sz w:val="21"/>
          <w:szCs w:val="21"/>
          <w:highlight w:val="none"/>
        </w:rPr>
        <w:t>合同订立地点：</w:t>
      </w:r>
      <w:r>
        <w:rPr>
          <w:rFonts w:hint="eastAsia"/>
          <w:color w:val="auto"/>
          <w:sz w:val="21"/>
          <w:szCs w:val="21"/>
          <w:highlight w:val="none"/>
          <w:u w:val="single"/>
        </w:rPr>
        <w:t xml:space="preserve">                           </w:t>
      </w:r>
    </w:p>
    <w:p w14:paraId="753375C6">
      <w:pPr>
        <w:pStyle w:val="631"/>
        <w:ind w:firstLine="420" w:firstLineChars="200"/>
        <w:rPr>
          <w:color w:val="auto"/>
          <w:sz w:val="21"/>
          <w:szCs w:val="21"/>
          <w:highlight w:val="none"/>
        </w:rPr>
      </w:pPr>
      <w:r>
        <w:rPr>
          <w:rFonts w:hint="eastAsia"/>
          <w:color w:val="auto"/>
          <w:sz w:val="21"/>
          <w:szCs w:val="21"/>
          <w:highlight w:val="none"/>
        </w:rPr>
        <w:t>附件：具体标的及其技术要求和商务要求、联合协议、分包意向协议等。</w:t>
      </w:r>
    </w:p>
    <w:p w14:paraId="3D8D17D5">
      <w:pPr>
        <w:adjustRightInd/>
        <w:rPr>
          <w:color w:val="auto"/>
          <w:sz w:val="21"/>
          <w:szCs w:val="21"/>
          <w:highlight w:val="none"/>
        </w:rPr>
      </w:pPr>
    </w:p>
    <w:p w14:paraId="795ED24C">
      <w:pPr>
        <w:adjustRightInd/>
        <w:ind w:firstLine="420" w:firstLineChars="200"/>
        <w:rPr>
          <w:color w:val="auto"/>
          <w:sz w:val="21"/>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0E5A0E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2ECF1DB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甲方（采购人</w:t>
            </w:r>
            <w:r>
              <w:rPr>
                <w:rFonts w:hint="eastAsia" w:ascii="宋体" w:hAnsi="宋体"/>
                <w:color w:val="auto"/>
                <w:sz w:val="21"/>
                <w:szCs w:val="21"/>
                <w:highlight w:val="none"/>
              </w:rPr>
              <w:t>、受采购人委托签订合同的单位或</w:t>
            </w:r>
            <w:r>
              <w:rPr>
                <w:rFonts w:hint="eastAsia" w:ascii="Calibri" w:hAnsi="Calibri"/>
                <w:color w:val="auto"/>
                <w:sz w:val="21"/>
                <w:szCs w:val="21"/>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1065BE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乙方（供应商）</w:t>
            </w:r>
          </w:p>
        </w:tc>
      </w:tr>
      <w:tr w14:paraId="4F83E3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29A8A2C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AFA1E8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BAB6B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5DCCEDB3">
            <w:pPr>
              <w:snapToGrid w:val="0"/>
              <w:spacing w:line="360" w:lineRule="auto"/>
              <w:jc w:val="center"/>
              <w:rPr>
                <w:rFonts w:ascii="Calibri" w:hAnsi="Calibri"/>
                <w:color w:val="auto"/>
                <w:spacing w:val="20"/>
                <w:sz w:val="21"/>
                <w:szCs w:val="21"/>
                <w:highlight w:val="none"/>
              </w:rPr>
            </w:pPr>
          </w:p>
        </w:tc>
      </w:tr>
      <w:tr w14:paraId="590E0D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448BB01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3D88A53A">
            <w:pPr>
              <w:snapToGrid w:val="0"/>
              <w:spacing w:line="360" w:lineRule="auto"/>
              <w:ind w:firstLine="100" w:firstLineChars="48"/>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20FCA6A1">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CD3681F">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468957C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1B58B9AD">
            <w:pPr>
              <w:snapToGrid w:val="0"/>
              <w:spacing w:line="360" w:lineRule="auto"/>
              <w:jc w:val="center"/>
              <w:rPr>
                <w:rFonts w:ascii="Calibri" w:hAnsi="Calibri"/>
                <w:color w:val="auto"/>
                <w:sz w:val="21"/>
                <w:szCs w:val="21"/>
                <w:highlight w:val="none"/>
              </w:rPr>
            </w:pPr>
          </w:p>
        </w:tc>
      </w:tr>
      <w:tr w14:paraId="7E31D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17B3D86B">
            <w:pPr>
              <w:widowControl/>
              <w:adjustRightInd/>
              <w:spacing w:line="360" w:lineRule="auto"/>
              <w:jc w:val="left"/>
              <w:rPr>
                <w:rFonts w:ascii="Calibri" w:hAnsi="Calibri"/>
                <w:color w:val="auto"/>
                <w:sz w:val="21"/>
                <w:szCs w:val="21"/>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6A9D52C">
            <w:pPr>
              <w:widowControl/>
              <w:adjustRightInd/>
              <w:spacing w:line="360" w:lineRule="auto"/>
              <w:jc w:val="left"/>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B988B4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29CCA92">
            <w:pPr>
              <w:snapToGrid w:val="0"/>
              <w:spacing w:line="360" w:lineRule="auto"/>
              <w:jc w:val="center"/>
              <w:rPr>
                <w:rFonts w:ascii="Calibri" w:hAnsi="Calibri"/>
                <w:color w:val="auto"/>
                <w:spacing w:val="20"/>
                <w:sz w:val="21"/>
                <w:szCs w:val="21"/>
                <w:highlight w:val="none"/>
              </w:rPr>
            </w:pPr>
          </w:p>
        </w:tc>
      </w:tr>
      <w:tr w14:paraId="54E875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396DED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2AE0EC2C">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0F8B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689ADBF4">
            <w:pPr>
              <w:snapToGrid w:val="0"/>
              <w:spacing w:line="360" w:lineRule="auto"/>
              <w:jc w:val="center"/>
              <w:rPr>
                <w:rFonts w:ascii="Calibri" w:hAnsi="Calibri"/>
                <w:color w:val="auto"/>
                <w:spacing w:val="20"/>
                <w:sz w:val="21"/>
                <w:szCs w:val="21"/>
                <w:highlight w:val="none"/>
              </w:rPr>
            </w:pPr>
          </w:p>
        </w:tc>
      </w:tr>
      <w:tr w14:paraId="4CD486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35C35AA">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3B2AB4A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34DC70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2C058983">
            <w:pPr>
              <w:snapToGrid w:val="0"/>
              <w:spacing w:line="360" w:lineRule="auto"/>
              <w:jc w:val="center"/>
              <w:rPr>
                <w:rFonts w:ascii="Calibri" w:hAnsi="Calibri"/>
                <w:color w:val="auto"/>
                <w:spacing w:val="20"/>
                <w:sz w:val="21"/>
                <w:szCs w:val="21"/>
                <w:highlight w:val="none"/>
              </w:rPr>
            </w:pPr>
          </w:p>
        </w:tc>
      </w:tr>
      <w:tr w14:paraId="6D3A28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FB1039">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A3CCD3A">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A6EFBA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AB4D5B5">
            <w:pPr>
              <w:snapToGrid w:val="0"/>
              <w:spacing w:line="360" w:lineRule="auto"/>
              <w:jc w:val="center"/>
              <w:rPr>
                <w:rFonts w:ascii="Calibri" w:hAnsi="Calibri"/>
                <w:color w:val="auto"/>
                <w:spacing w:val="20"/>
                <w:sz w:val="21"/>
                <w:szCs w:val="21"/>
                <w:highlight w:val="none"/>
              </w:rPr>
            </w:pPr>
          </w:p>
        </w:tc>
      </w:tr>
      <w:tr w14:paraId="617CBB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4820B3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255A7F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7B410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0CE63B76">
            <w:pPr>
              <w:snapToGrid w:val="0"/>
              <w:spacing w:line="360" w:lineRule="auto"/>
              <w:jc w:val="center"/>
              <w:rPr>
                <w:rFonts w:ascii="Calibri" w:hAnsi="Calibri"/>
                <w:color w:val="auto"/>
                <w:spacing w:val="20"/>
                <w:sz w:val="21"/>
                <w:szCs w:val="21"/>
                <w:highlight w:val="none"/>
              </w:rPr>
            </w:pPr>
          </w:p>
        </w:tc>
      </w:tr>
      <w:tr w14:paraId="0FE3E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9ED6862">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1C3744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42B7D4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73AB14A7">
            <w:pPr>
              <w:snapToGrid w:val="0"/>
              <w:spacing w:line="360" w:lineRule="auto"/>
              <w:jc w:val="center"/>
              <w:rPr>
                <w:rFonts w:ascii="Calibri" w:hAnsi="Calibri"/>
                <w:color w:val="auto"/>
                <w:spacing w:val="20"/>
                <w:sz w:val="21"/>
                <w:szCs w:val="21"/>
                <w:highlight w:val="none"/>
              </w:rPr>
            </w:pPr>
          </w:p>
        </w:tc>
      </w:tr>
      <w:tr w14:paraId="41388C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138AFC7">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D7B8E99">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1DC29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1F261D8">
            <w:pPr>
              <w:snapToGrid w:val="0"/>
              <w:spacing w:line="360" w:lineRule="auto"/>
              <w:jc w:val="center"/>
              <w:rPr>
                <w:rFonts w:ascii="Calibri" w:hAnsi="Calibri"/>
                <w:color w:val="auto"/>
                <w:spacing w:val="20"/>
                <w:sz w:val="21"/>
                <w:szCs w:val="21"/>
                <w:highlight w:val="none"/>
              </w:rPr>
            </w:pPr>
          </w:p>
        </w:tc>
      </w:tr>
      <w:tr w14:paraId="5F2BE5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05878C">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CFC6DFF">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7FCEB9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5C72D27D">
            <w:pPr>
              <w:snapToGrid w:val="0"/>
              <w:spacing w:line="360" w:lineRule="auto"/>
              <w:jc w:val="center"/>
              <w:rPr>
                <w:rFonts w:ascii="Calibri" w:hAnsi="Calibri"/>
                <w:color w:val="auto"/>
                <w:spacing w:val="20"/>
                <w:sz w:val="21"/>
                <w:szCs w:val="21"/>
                <w:highlight w:val="none"/>
              </w:rPr>
            </w:pPr>
          </w:p>
        </w:tc>
      </w:tr>
      <w:tr w14:paraId="443CD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9B2D160">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D2A9C97">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175DD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0F43AB3B">
            <w:pPr>
              <w:snapToGrid w:val="0"/>
              <w:spacing w:line="360" w:lineRule="auto"/>
              <w:jc w:val="center"/>
              <w:rPr>
                <w:rFonts w:ascii="Calibri" w:hAnsi="Calibri"/>
                <w:color w:val="auto"/>
                <w:spacing w:val="20"/>
                <w:sz w:val="21"/>
                <w:szCs w:val="21"/>
                <w:highlight w:val="none"/>
              </w:rPr>
            </w:pPr>
          </w:p>
        </w:tc>
      </w:tr>
      <w:tr w14:paraId="1FDBBC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8E3D352">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DBD0C52">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BA84C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0A77151E">
            <w:pPr>
              <w:snapToGrid w:val="0"/>
              <w:spacing w:line="360" w:lineRule="auto"/>
              <w:jc w:val="center"/>
              <w:rPr>
                <w:rFonts w:ascii="Calibri" w:hAnsi="Calibri"/>
                <w:color w:val="auto"/>
                <w:spacing w:val="20"/>
                <w:sz w:val="21"/>
                <w:szCs w:val="21"/>
                <w:highlight w:val="none"/>
              </w:rPr>
            </w:pPr>
          </w:p>
        </w:tc>
      </w:tr>
      <w:tr w14:paraId="7D8A21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E41200D">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DDC7A90">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75DB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D7072C4">
            <w:pPr>
              <w:snapToGrid w:val="0"/>
              <w:spacing w:line="360" w:lineRule="auto"/>
              <w:jc w:val="center"/>
              <w:rPr>
                <w:rFonts w:ascii="Calibri" w:hAnsi="Calibri"/>
                <w:color w:val="auto"/>
                <w:spacing w:val="20"/>
                <w:sz w:val="21"/>
                <w:szCs w:val="21"/>
                <w:highlight w:val="none"/>
              </w:rPr>
            </w:pPr>
          </w:p>
        </w:tc>
      </w:tr>
      <w:tr w14:paraId="0325A4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ADCD934">
            <w:pPr>
              <w:snapToGrid w:val="0"/>
              <w:spacing w:line="360" w:lineRule="auto"/>
              <w:jc w:val="left"/>
              <w:rPr>
                <w:rFonts w:ascii="Calibri" w:hAnsi="Calibri"/>
                <w:color w:val="auto"/>
                <w:spacing w:val="20"/>
                <w:sz w:val="21"/>
                <w:szCs w:val="21"/>
                <w:highlight w:val="none"/>
              </w:rPr>
            </w:pPr>
            <w:r>
              <w:rPr>
                <w:rFonts w:hint="eastAsia" w:ascii="宋体" w:hAnsi="宋体"/>
                <w:color w:val="auto"/>
                <w:sz w:val="21"/>
                <w:szCs w:val="21"/>
                <w:highlight w:val="none"/>
              </w:rPr>
              <w:t>注：涉及联合体或其他合同主体的信息应按上表格式加列。</w:t>
            </w:r>
          </w:p>
        </w:tc>
      </w:tr>
    </w:tbl>
    <w:p w14:paraId="349305FE">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70" w:name="_Toc27624"/>
      <w:r>
        <w:rPr>
          <w:rFonts w:hint="eastAsia" w:ascii="黑体" w:hAnsi="黑体" w:eastAsia="黑体"/>
          <w:color w:val="auto"/>
          <w:sz w:val="28"/>
          <w:szCs w:val="28"/>
          <w:highlight w:val="none"/>
        </w:rPr>
        <w:t>第二节 政府采购合同通用条款</w:t>
      </w:r>
      <w:bookmarkEnd w:id="70"/>
    </w:p>
    <w:p w14:paraId="45507129">
      <w:pPr>
        <w:tabs>
          <w:tab w:val="left" w:pos="8820"/>
          <w:tab w:val="left" w:pos="9345"/>
          <w:tab w:val="left" w:pos="9765"/>
        </w:tabs>
        <w:snapToGrid w:val="0"/>
        <w:spacing w:line="360" w:lineRule="auto"/>
        <w:jc w:val="left"/>
        <w:rPr>
          <w:rFonts w:ascii="宋体" w:hAnsi="宋体"/>
          <w:b/>
          <w:bCs/>
          <w:color w:val="auto"/>
          <w:sz w:val="21"/>
          <w:szCs w:val="21"/>
          <w:highlight w:val="none"/>
        </w:rPr>
      </w:pPr>
      <w:r>
        <w:rPr>
          <w:rFonts w:hint="eastAsia" w:ascii="宋体" w:hAnsi="宋体"/>
          <w:b/>
          <w:color w:val="auto"/>
          <w:sz w:val="21"/>
          <w:szCs w:val="21"/>
          <w:highlight w:val="none"/>
        </w:rPr>
        <w:t xml:space="preserve">1. </w:t>
      </w:r>
      <w:r>
        <w:rPr>
          <w:rFonts w:hint="eastAsia" w:ascii="宋体" w:hAnsi="宋体"/>
          <w:b/>
          <w:bCs/>
          <w:color w:val="auto"/>
          <w:sz w:val="21"/>
          <w:szCs w:val="21"/>
          <w:highlight w:val="none"/>
        </w:rPr>
        <w:t>定义</w:t>
      </w:r>
    </w:p>
    <w:p w14:paraId="5DCF0564">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1.1合同当事人</w:t>
      </w:r>
    </w:p>
    <w:p w14:paraId="0AC1A7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（1）采购人（以下称甲方）是指使用财政性资金，通过政府采购方式向供应商购买货物及其相关服务的国家机关、事业单位、团体组织。</w:t>
      </w:r>
    </w:p>
    <w:p w14:paraId="1BE4D6F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（2）供应商（以下称乙方）是指参加政府采购活动并且中标（成交），向采购人提供合同约定的货物及其相关服务的法人、非法人组织或者自然人。</w:t>
      </w:r>
    </w:p>
    <w:p w14:paraId="583F550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（3）其他合同主体是指除采购人和供应商以外，</w:t>
      </w:r>
      <w:r>
        <w:rPr>
          <w:rFonts w:hint="eastAsia" w:ascii="宋体" w:hAnsi="宋体" w:cs="宋体"/>
          <w:bCs/>
          <w:color w:val="auto"/>
          <w:sz w:val="21"/>
          <w:szCs w:val="21"/>
          <w:highlight w:val="none"/>
        </w:rPr>
        <w:t>依法参与合同缔结或履行，享有权利、承担义务的合同当事人</w:t>
      </w:r>
      <w:r>
        <w:rPr>
          <w:rFonts w:hint="eastAsia" w:ascii="宋体" w:hAnsi="宋体"/>
          <w:color w:val="auto"/>
          <w:sz w:val="21"/>
          <w:szCs w:val="21"/>
          <w:highlight w:val="none"/>
        </w:rPr>
        <w:t>。</w:t>
      </w:r>
    </w:p>
    <w:p w14:paraId="4CC072D1">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1.2本合同下列术语应解释为：</w:t>
      </w:r>
    </w:p>
    <w:p w14:paraId="5CB36630">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（1）“合同”系指</w:t>
      </w:r>
      <w:r>
        <w:rPr>
          <w:rFonts w:hint="eastAsia" w:ascii="宋体" w:hAnsi="宋体" w:cs="宋体"/>
          <w:bCs/>
          <w:color w:val="auto"/>
          <w:sz w:val="21"/>
          <w:szCs w:val="21"/>
          <w:highlight w:val="none"/>
        </w:rPr>
        <w:t>合同当事人意思表示达成一致的任何协议，包括签署的</w:t>
      </w:r>
      <w:r>
        <w:rPr>
          <w:rFonts w:hint="eastAsia" w:ascii="宋体" w:hAnsi="宋体"/>
          <w:color w:val="auto"/>
          <w:sz w:val="21"/>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1"/>
          <w:szCs w:val="21"/>
          <w:highlight w:val="none"/>
        </w:rPr>
        <w:t>国家法律、行政法规和规章制度规定或合同约定的作为合同组成部分的其他文件</w:t>
      </w:r>
      <w:r>
        <w:rPr>
          <w:rFonts w:hint="eastAsia" w:ascii="宋体" w:hAnsi="宋体"/>
          <w:color w:val="auto"/>
          <w:sz w:val="21"/>
          <w:szCs w:val="21"/>
          <w:highlight w:val="none"/>
        </w:rPr>
        <w:t>。</w:t>
      </w:r>
    </w:p>
    <w:p w14:paraId="54B673CD">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（2）“合同价款”系指根据本合同规定乙方在全面履行合同义务后甲方应支付给乙方的价款。</w:t>
      </w:r>
    </w:p>
    <w:p w14:paraId="7C083433">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1"/>
          <w:szCs w:val="21"/>
          <w:highlight w:val="none"/>
          <w:lang w:val="en"/>
        </w:rPr>
        <w:t>其他</w:t>
      </w:r>
      <w:r>
        <w:rPr>
          <w:rFonts w:hint="eastAsia" w:ascii="宋体" w:hAnsi="宋体"/>
          <w:color w:val="auto"/>
          <w:sz w:val="21"/>
          <w:szCs w:val="21"/>
          <w:highlight w:val="none"/>
        </w:rPr>
        <w:t>技术资料和材料等。</w:t>
      </w:r>
    </w:p>
    <w:p w14:paraId="0EBFB1F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（4）“相关服务”系指根据合同规定，乙方应提供的与货物有关的技术、管理和</w:t>
      </w:r>
      <w:r>
        <w:rPr>
          <w:rFonts w:hint="eastAsia" w:ascii="宋体" w:hAnsi="宋体"/>
          <w:color w:val="auto"/>
          <w:sz w:val="21"/>
          <w:szCs w:val="21"/>
          <w:highlight w:val="none"/>
          <w:lang w:val="en"/>
        </w:rPr>
        <w:t>其他</w:t>
      </w:r>
      <w:r>
        <w:rPr>
          <w:rFonts w:hint="eastAsia" w:ascii="宋体" w:hAnsi="宋体"/>
          <w:color w:val="auto"/>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1"/>
          <w:szCs w:val="21"/>
          <w:highlight w:val="none"/>
          <w:lang w:val="en"/>
        </w:rPr>
        <w:t>其他</w:t>
      </w:r>
      <w:r>
        <w:rPr>
          <w:rFonts w:hint="eastAsia" w:ascii="宋体" w:hAnsi="宋体"/>
          <w:color w:val="auto"/>
          <w:sz w:val="21"/>
          <w:szCs w:val="21"/>
          <w:highlight w:val="none"/>
        </w:rPr>
        <w:t>义务。</w:t>
      </w:r>
    </w:p>
    <w:p w14:paraId="4E39574B">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（5）“分包”系指中标（成交）供应商按采购文件、投标（响应）文件的规定，根据分包意向协议，将中标（成交）项目中的部分履约内容，分给具有相应资质条件的供应商履行合同的行为。</w:t>
      </w:r>
    </w:p>
    <w:p w14:paraId="5D677DBE">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27F09130">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（7）其他术语解释，见【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1F3C887D">
      <w:pPr>
        <w:tabs>
          <w:tab w:val="left" w:pos="8820"/>
          <w:tab w:val="left" w:pos="9345"/>
          <w:tab w:val="left" w:pos="9765"/>
        </w:tabs>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 合同标的及金额</w:t>
      </w:r>
    </w:p>
    <w:p w14:paraId="501C5367">
      <w:pPr>
        <w:autoSpaceDE w:val="0"/>
        <w:autoSpaceDN w:val="0"/>
        <w:snapToGrid w:val="0"/>
        <w:spacing w:line="360" w:lineRule="auto"/>
        <w:ind w:firstLine="420" w:firstLineChars="200"/>
        <w:jc w:val="left"/>
        <w:rPr>
          <w:rFonts w:ascii="宋体" w:hAnsi="宋体"/>
          <w:b/>
          <w:bCs/>
          <w:i/>
          <w:iCs/>
          <w:color w:val="auto"/>
          <w:sz w:val="21"/>
          <w:szCs w:val="21"/>
          <w:highlight w:val="none"/>
        </w:rPr>
      </w:pPr>
      <w:r>
        <w:rPr>
          <w:rFonts w:hint="eastAsia" w:ascii="宋体" w:hAnsi="宋体"/>
          <w:color w:val="auto"/>
          <w:sz w:val="21"/>
          <w:szCs w:val="21"/>
          <w:highlight w:val="none"/>
        </w:rPr>
        <w:t>2.1 合同标的及金额应与中标（成交）结果一致。乙方为履行本合同而发生的所有费用均应包含在合同价款中，甲方不再另行支付</w:t>
      </w:r>
      <w:r>
        <w:rPr>
          <w:rFonts w:hint="eastAsia" w:ascii="宋体" w:hAnsi="宋体"/>
          <w:color w:val="auto"/>
          <w:sz w:val="21"/>
          <w:szCs w:val="21"/>
          <w:highlight w:val="none"/>
          <w:lang w:val="en"/>
        </w:rPr>
        <w:t>其他</w:t>
      </w:r>
      <w:r>
        <w:rPr>
          <w:rFonts w:hint="eastAsia" w:ascii="宋体" w:hAnsi="宋体"/>
          <w:color w:val="auto"/>
          <w:sz w:val="21"/>
          <w:szCs w:val="21"/>
          <w:highlight w:val="none"/>
        </w:rPr>
        <w:t>任何费用。</w:t>
      </w:r>
    </w:p>
    <w:p w14:paraId="60B2186B">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3. 履行合同的时间、地点和方式</w:t>
      </w:r>
    </w:p>
    <w:p w14:paraId="6136A65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3.1 </w:t>
      </w:r>
      <w:r>
        <w:rPr>
          <w:rFonts w:hint="eastAsia" w:ascii="宋体" w:hAnsi="宋体" w:cs="宋体"/>
          <w:color w:val="auto"/>
          <w:sz w:val="21"/>
          <w:szCs w:val="21"/>
          <w:highlight w:val="none"/>
        </w:rPr>
        <w:t>乙方应当在约定的时间、地点，按照约定方式履行合同。</w:t>
      </w:r>
    </w:p>
    <w:p w14:paraId="2C3720E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4. 甲方的权利和义务</w:t>
      </w:r>
    </w:p>
    <w:p w14:paraId="224F32C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306847B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052CA95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4.3 甲方有权要求乙方对缺陷部分予以修复，并按合同约定享有货物保修及其他合同约定的权利。</w:t>
      </w:r>
    </w:p>
    <w:p w14:paraId="71A116C2">
      <w:pPr>
        <w:adjustRightInd/>
        <w:snapToGrid w:val="0"/>
        <w:spacing w:line="360" w:lineRule="auto"/>
        <w:ind w:firstLine="420" w:firstLineChars="200"/>
        <w:rPr>
          <w:rFonts w:eastAsia="华文楷体"/>
          <w:color w:val="auto"/>
          <w:sz w:val="21"/>
          <w:szCs w:val="21"/>
          <w:highlight w:val="none"/>
        </w:rPr>
      </w:pPr>
      <w:r>
        <w:rPr>
          <w:rFonts w:hint="eastAsia" w:ascii="宋体" w:hAnsi="宋体"/>
          <w:color w:val="auto"/>
          <w:sz w:val="21"/>
          <w:szCs w:val="21"/>
          <w:highlight w:val="none"/>
        </w:rPr>
        <w:t>4.4 甲方应当按照合同约定及时对交付的货物进行验收，</w:t>
      </w:r>
      <w:r>
        <w:rPr>
          <w:rFonts w:hint="eastAsia" w:ascii="宋体" w:hAnsi="宋体" w:cs="宋体"/>
          <w:color w:val="auto"/>
          <w:sz w:val="21"/>
          <w:szCs w:val="21"/>
          <w:highlight w:val="none"/>
        </w:rPr>
        <w:t>未</w:t>
      </w:r>
      <w:r>
        <w:rPr>
          <w:rFonts w:hint="eastAsia" w:ascii="宋体" w:hAnsi="宋体"/>
          <w:color w:val="auto"/>
          <w:sz w:val="21"/>
          <w:szCs w:val="21"/>
          <w:highlight w:val="none"/>
        </w:rPr>
        <w:t>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约定的期限内对乙方履约提出任何异议或者向乙方作出任何说明的，</w:t>
      </w:r>
      <w:r>
        <w:rPr>
          <w:rFonts w:hint="eastAsia" w:ascii="宋体" w:hAnsi="宋体"/>
          <w:color w:val="auto"/>
          <w:sz w:val="21"/>
          <w:szCs w:val="21"/>
          <w:highlight w:val="none"/>
        </w:rPr>
        <w:t>视为验收通过。</w:t>
      </w:r>
    </w:p>
    <w:p w14:paraId="2A3B2D6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4.5 甲方应当根据合同约定及时向乙方支付合同价款，不得以内部人员变更、履行内部付款流程等为由，拒绝或迟延支付。</w:t>
      </w:r>
    </w:p>
    <w:p w14:paraId="4945DFC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4.6 国家法律法规规定及</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约定应由甲方承担的其他义务和责任。</w:t>
      </w:r>
    </w:p>
    <w:p w14:paraId="3FDE82EE">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5. 乙方的权利和义务</w:t>
      </w:r>
    </w:p>
    <w:p w14:paraId="36C3564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5.1 签署合同后，乙方应确定项目负责人（或项目联系人），负责与本合同有关的事务。</w:t>
      </w:r>
    </w:p>
    <w:p w14:paraId="7F20C13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BC42E36">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5.3乙方有权</w:t>
      </w:r>
      <w:r>
        <w:rPr>
          <w:rFonts w:hint="eastAsia" w:ascii="宋体" w:hAnsi="宋体" w:cs="宋体"/>
          <w:color w:val="auto"/>
          <w:sz w:val="21"/>
          <w:szCs w:val="21"/>
          <w:highlight w:val="none"/>
        </w:rPr>
        <w:t>根据合同约定向甲方收取合同价款。</w:t>
      </w:r>
    </w:p>
    <w:p w14:paraId="18D5C90F">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5.4</w:t>
      </w:r>
      <w:r>
        <w:rPr>
          <w:rFonts w:hint="eastAsia" w:ascii="宋体" w:hAnsi="宋体" w:cs="宋体"/>
          <w:color w:val="auto"/>
          <w:sz w:val="21"/>
          <w:szCs w:val="21"/>
          <w:highlight w:val="none"/>
        </w:rPr>
        <w:t>国家法律法规规定</w:t>
      </w:r>
      <w:r>
        <w:rPr>
          <w:rFonts w:hint="eastAsia" w:ascii="宋体" w:hAnsi="宋体"/>
          <w:color w:val="auto"/>
          <w:sz w:val="21"/>
          <w:szCs w:val="21"/>
          <w:highlight w:val="none"/>
        </w:rPr>
        <w:t>及</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约定应由乙方承担的其他义务和责任。</w:t>
      </w:r>
    </w:p>
    <w:p w14:paraId="69660CAC">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6.合同履行</w:t>
      </w:r>
    </w:p>
    <w:p w14:paraId="0E4A32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6.1 甲乙双方应当按照</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约定顺序履行合同义务；如果没有先后顺序的，应当同时履行。</w:t>
      </w:r>
    </w:p>
    <w:p w14:paraId="316FAC10">
      <w:pPr>
        <w:autoSpaceDE w:val="0"/>
        <w:autoSpaceDN w:val="0"/>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1C857BD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7. 货物包装、运输、保险和交付要求</w:t>
      </w:r>
    </w:p>
    <w:p w14:paraId="37DE02F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7.1 本合同</w:t>
      </w:r>
      <w:r>
        <w:rPr>
          <w:rFonts w:hint="eastAsia" w:ascii="宋体" w:hAnsi="宋体"/>
          <w:bCs/>
          <w:color w:val="auto"/>
          <w:sz w:val="21"/>
          <w:szCs w:val="21"/>
          <w:highlight w:val="none"/>
        </w:rPr>
        <w:t>涉及商品包装、快递包装的，</w:t>
      </w:r>
      <w:r>
        <w:rPr>
          <w:rFonts w:hint="eastAsia" w:ascii="宋体" w:hAnsi="宋体"/>
          <w:color w:val="auto"/>
          <w:sz w:val="21"/>
          <w:szCs w:val="21"/>
          <w:highlight w:val="none"/>
        </w:rPr>
        <w:t>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包装应适应远距离运输、防潮、防震、防锈和防野蛮装卸等要求，确保货物安全无损地运抵</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约定的</w:t>
      </w:r>
      <w:r>
        <w:rPr>
          <w:rFonts w:hint="eastAsia" w:ascii="宋体" w:hAnsi="宋体"/>
          <w:color w:val="auto"/>
          <w:sz w:val="21"/>
          <w:szCs w:val="21"/>
          <w:highlight w:val="none"/>
        </w:rPr>
        <w:t>指定现场。</w:t>
      </w:r>
    </w:p>
    <w:p w14:paraId="65539A8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7.2 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乙方负责办理将货物运抵本合同规定的交货地点，并装卸、交付至甲方的一切运输事项，相关费用应包含在合同价款中。</w:t>
      </w:r>
    </w:p>
    <w:p w14:paraId="2B2E56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7.3 货物保险要求按</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规定执行</w:t>
      </w:r>
      <w:r>
        <w:rPr>
          <w:rFonts w:hint="eastAsia" w:ascii="宋体" w:hAnsi="宋体"/>
          <w:color w:val="auto"/>
          <w:sz w:val="21"/>
          <w:szCs w:val="21"/>
          <w:highlight w:val="none"/>
        </w:rPr>
        <w:t>。</w:t>
      </w:r>
    </w:p>
    <w:p w14:paraId="0FE8119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C41BFC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7.5 </w:t>
      </w:r>
      <w:r>
        <w:rPr>
          <w:rFonts w:hint="eastAsia" w:ascii="宋体" w:hAnsi="宋体" w:cs="宋体"/>
          <w:color w:val="auto"/>
          <w:sz w:val="21"/>
          <w:szCs w:val="21"/>
          <w:highlight w:val="none"/>
        </w:rPr>
        <w:t>乙方在运输到达之前应提前通知甲方，并提示货物运输装卸的注意事项，甲方配合乙方做好货物的接收工作。</w:t>
      </w:r>
    </w:p>
    <w:p w14:paraId="6DC17699">
      <w:pPr>
        <w:widowControl/>
        <w:autoSpaceDE w:val="0"/>
        <w:autoSpaceDN w:val="0"/>
        <w:spacing w:line="360" w:lineRule="auto"/>
        <w:ind w:firstLine="420" w:firstLineChars="200"/>
        <w:jc w:val="left"/>
        <w:rPr>
          <w:rFonts w:ascii="华文楷体" w:hAnsi="华文楷体" w:eastAsia="华文楷体" w:cs="华文楷体"/>
          <w:color w:val="auto"/>
          <w:kern w:val="0"/>
          <w:sz w:val="21"/>
          <w:szCs w:val="21"/>
          <w:highlight w:val="none"/>
        </w:rPr>
      </w:pPr>
      <w:r>
        <w:rPr>
          <w:rFonts w:hint="eastAsia" w:ascii="宋体" w:hAnsi="宋体"/>
          <w:color w:val="auto"/>
          <w:sz w:val="21"/>
          <w:szCs w:val="21"/>
          <w:highlight w:val="none"/>
        </w:rPr>
        <w:t>7.6 如因包装、运输问题导致货物损毁、丢失或者品质下降，甲方有权要求降价、换货、拒收部分或整批货物，由此产生的费用和损失，均由乙方承担。</w:t>
      </w:r>
    </w:p>
    <w:p w14:paraId="60E11C98">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8. 质量标准和保证</w:t>
      </w:r>
    </w:p>
    <w:p w14:paraId="213F8598">
      <w:pPr>
        <w:snapToGrid w:val="0"/>
        <w:spacing w:line="360" w:lineRule="auto"/>
        <w:ind w:firstLine="420" w:firstLineChars="200"/>
        <w:jc w:val="left"/>
        <w:rPr>
          <w:rFonts w:ascii="宋体" w:hAnsi="宋体" w:cs="Courier New"/>
          <w:b/>
          <w:color w:val="auto"/>
          <w:sz w:val="21"/>
          <w:szCs w:val="21"/>
          <w:highlight w:val="none"/>
        </w:rPr>
      </w:pPr>
      <w:r>
        <w:rPr>
          <w:rFonts w:hint="eastAsia" w:ascii="宋体" w:hAnsi="宋体" w:cs="Courier New"/>
          <w:color w:val="auto"/>
          <w:sz w:val="21"/>
          <w:szCs w:val="21"/>
          <w:highlight w:val="none"/>
        </w:rPr>
        <w:t>8.1 质量标准</w:t>
      </w:r>
    </w:p>
    <w:p w14:paraId="7D14A29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（1）本合同下提供的货物应符合合同</w:t>
      </w:r>
      <w:r>
        <w:rPr>
          <w:rFonts w:hint="eastAsia" w:ascii="宋体" w:hAnsi="宋体" w:cs="宋体"/>
          <w:color w:val="auto"/>
          <w:sz w:val="21"/>
          <w:szCs w:val="21"/>
          <w:highlight w:val="none"/>
        </w:rPr>
        <w:t>约定的品牌、规格型号、技术性能、配置、质量、数量等要求。</w:t>
      </w:r>
      <w:r>
        <w:rPr>
          <w:rFonts w:hint="eastAsia" w:ascii="宋体" w:hAnsi="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1D262AB">
      <w:pPr>
        <w:snapToGrid w:val="0"/>
        <w:spacing w:line="360" w:lineRule="auto"/>
        <w:ind w:firstLine="420" w:firstLineChars="200"/>
        <w:jc w:val="left"/>
        <w:rPr>
          <w:rFonts w:ascii="宋体" w:hAnsi="宋体" w:cs="Courier New"/>
          <w:color w:val="auto"/>
          <w:sz w:val="21"/>
          <w:szCs w:val="21"/>
          <w:highlight w:val="none"/>
        </w:rPr>
      </w:pPr>
      <w:r>
        <w:rPr>
          <w:rFonts w:hint="eastAsia" w:ascii="宋体" w:hAnsi="宋体" w:cs="Courier New"/>
          <w:color w:val="auto"/>
          <w:sz w:val="21"/>
          <w:szCs w:val="21"/>
          <w:highlight w:val="none"/>
        </w:rPr>
        <w:t>（2）采用中华人民共和国法定计量单位。</w:t>
      </w:r>
    </w:p>
    <w:p w14:paraId="735879F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（3）乙方所提供的货物应符合国家有关安全、环保、卫生的规定。</w:t>
      </w:r>
    </w:p>
    <w:p w14:paraId="3E4A433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701EDF1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8.2 保证</w:t>
      </w:r>
    </w:p>
    <w:p w14:paraId="14E0E2A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 w:val="21"/>
          <w:szCs w:val="21"/>
          <w:highlight w:val="none"/>
        </w:rPr>
        <w:t>在其使用寿命期内具备合同约定的性能</w:t>
      </w:r>
      <w:r>
        <w:rPr>
          <w:rFonts w:hint="eastAsia" w:ascii="宋体" w:hAnsi="宋体"/>
          <w:color w:val="auto"/>
          <w:sz w:val="21"/>
          <w:szCs w:val="21"/>
          <w:highlight w:val="none"/>
        </w:rPr>
        <w:t>。存在质量保证期的，货物最终交付验收合格后在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规定或乙方书面承诺（两者以较长的为准）的质量保证期内，本保证保持有效。</w:t>
      </w:r>
    </w:p>
    <w:p w14:paraId="65E672B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（2）在质量保证期内所发现的缺陷，甲方应尽快以书面形式通知乙方。</w:t>
      </w:r>
    </w:p>
    <w:p w14:paraId="54F882E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（3）乙方收到通知后，应在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规定的响应时间内以合理的速度免费维修或更换有缺陷的货物或部件。</w:t>
      </w:r>
    </w:p>
    <w:p w14:paraId="6D110E2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0097C37">
      <w:pPr>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1905D474">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9. 权利瑕疵担保</w:t>
      </w:r>
    </w:p>
    <w:p w14:paraId="61E29EB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9.1 乙方保证对其出售的货物享有合法的权利。</w:t>
      </w:r>
    </w:p>
    <w:p w14:paraId="6CD013B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9.2 </w:t>
      </w:r>
      <w:r>
        <w:rPr>
          <w:rFonts w:hint="eastAsia" w:ascii="宋体" w:hAnsi="宋体" w:cs="宋体"/>
          <w:color w:val="auto"/>
          <w:sz w:val="21"/>
          <w:szCs w:val="21"/>
          <w:highlight w:val="none"/>
        </w:rPr>
        <w:t>乙方保证在交付的货物上不存在抵押权等担保物权。</w:t>
      </w:r>
    </w:p>
    <w:p w14:paraId="04C3AB1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9.3 如甲方使用上述货物构成对第三人侵权的，则由乙方承担全部责任。</w:t>
      </w:r>
    </w:p>
    <w:p w14:paraId="27FEE71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10. 知识产权保护</w:t>
      </w:r>
    </w:p>
    <w:p w14:paraId="7A79A3F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10.1 乙方对其所销售的货物应当享有知识产权或经权利人合法授权，保证没有侵犯任何第三人的知识产权等权利。</w:t>
      </w:r>
      <w:bookmarkStart w:id="71" w:name="_Hlk163047038"/>
      <w:r>
        <w:rPr>
          <w:rFonts w:hint="eastAsia" w:ascii="宋体" w:hAnsi="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71"/>
      <w:r>
        <w:rPr>
          <w:rFonts w:hint="eastAsia" w:ascii="宋体" w:hAnsi="宋体"/>
          <w:color w:val="auto"/>
          <w:sz w:val="21"/>
          <w:szCs w:val="21"/>
          <w:highlight w:val="none"/>
        </w:rPr>
        <w:t>。</w:t>
      </w:r>
    </w:p>
    <w:p w14:paraId="119DC7D2">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11. 保密义务</w:t>
      </w:r>
    </w:p>
    <w:p w14:paraId="6503D140">
      <w:pPr>
        <w:autoSpaceDE w:val="0"/>
        <w:autoSpaceDN w:val="0"/>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中约定。</w:t>
      </w:r>
    </w:p>
    <w:p w14:paraId="5D622925">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12. 合同价款支付</w:t>
      </w:r>
    </w:p>
    <w:p w14:paraId="2DE7A1D2">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12.1 合同价款支付按照国库集中支付制度及财政管理相关规定执行。</w:t>
      </w:r>
    </w:p>
    <w:p w14:paraId="257495E4">
      <w:pPr>
        <w:keepNext/>
        <w:keepLines/>
        <w:adjustRightInd/>
        <w:spacing w:line="360" w:lineRule="auto"/>
        <w:ind w:firstLine="420" w:firstLineChars="200"/>
        <w:rPr>
          <w:rFonts w:ascii="Arial" w:hAnsi="Arial"/>
          <w:b/>
          <w:bCs/>
          <w:color w:val="auto"/>
          <w:sz w:val="21"/>
          <w:szCs w:val="21"/>
          <w:highlight w:val="none"/>
        </w:rPr>
      </w:pPr>
      <w:r>
        <w:rPr>
          <w:rFonts w:hint="eastAsia" w:ascii="宋体" w:hAnsi="宋体"/>
          <w:color w:val="auto"/>
          <w:sz w:val="21"/>
          <w:szCs w:val="21"/>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】中约定。</w:t>
      </w:r>
    </w:p>
    <w:p w14:paraId="049A32A8">
      <w:pPr>
        <w:adjustRightInd/>
        <w:spacing w:line="360" w:lineRule="auto"/>
        <w:rPr>
          <w:rFonts w:ascii="宋体" w:hAnsi="宋体"/>
          <w:b/>
          <w:bCs/>
          <w:color w:val="auto"/>
          <w:sz w:val="21"/>
          <w:szCs w:val="21"/>
          <w:highlight w:val="none"/>
        </w:rPr>
      </w:pPr>
      <w:r>
        <w:rPr>
          <w:rFonts w:hint="eastAsia" w:ascii="宋体" w:hAnsi="宋体"/>
          <w:b/>
          <w:bCs/>
          <w:color w:val="auto"/>
          <w:sz w:val="21"/>
          <w:szCs w:val="21"/>
          <w:highlight w:val="none"/>
        </w:rPr>
        <w:t>13. 履约保证金</w:t>
      </w:r>
    </w:p>
    <w:p w14:paraId="2B160B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13.1 </w:t>
      </w:r>
      <w:r>
        <w:rPr>
          <w:rFonts w:hint="eastAsia" w:ascii="宋体" w:hAnsi="宋体" w:cs="宋体"/>
          <w:color w:val="auto"/>
          <w:sz w:val="21"/>
          <w:szCs w:val="21"/>
          <w:highlight w:val="none"/>
        </w:rPr>
        <w:t>乙方应当以支票、汇票、本票或者金融机构、担保机构出具的保函等非现金形式提交。</w:t>
      </w:r>
    </w:p>
    <w:p w14:paraId="5D0A09D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13.2 如果乙方出现</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约定情形的</w:t>
      </w:r>
      <w:r>
        <w:rPr>
          <w:rFonts w:hint="eastAsia" w:ascii="宋体" w:hAnsi="宋体"/>
          <w:color w:val="auto"/>
          <w:sz w:val="21"/>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039C1F74">
      <w:pPr>
        <w:adjustRightInd/>
        <w:spacing w:line="360" w:lineRule="auto"/>
        <w:ind w:firstLine="420"/>
        <w:rPr>
          <w:color w:val="auto"/>
          <w:sz w:val="21"/>
          <w:szCs w:val="21"/>
          <w:highlight w:val="none"/>
        </w:rPr>
      </w:pPr>
      <w:r>
        <w:rPr>
          <w:rFonts w:hint="eastAsia" w:ascii="宋体" w:hAnsi="宋体"/>
          <w:color w:val="auto"/>
          <w:sz w:val="21"/>
          <w:szCs w:val="21"/>
          <w:highlight w:val="none"/>
        </w:rPr>
        <w:t>13.3 甲方在项目通过验收后按照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规定的时间内将履约保证金退还乙方；逾期退还的，乙方可要求甲方支付违约金，违约金按照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规定支付。</w:t>
      </w:r>
    </w:p>
    <w:p w14:paraId="0ACE85D1">
      <w:pPr>
        <w:autoSpaceDE w:val="0"/>
        <w:autoSpaceDN w:val="0"/>
        <w:snapToGrid w:val="0"/>
        <w:spacing w:line="360" w:lineRule="auto"/>
        <w:jc w:val="left"/>
        <w:rPr>
          <w:rFonts w:ascii="宋体" w:hAnsi="宋体"/>
          <w:b/>
          <w:color w:val="auto"/>
          <w:sz w:val="21"/>
          <w:szCs w:val="21"/>
          <w:highlight w:val="none"/>
        </w:rPr>
      </w:pPr>
      <w:r>
        <w:rPr>
          <w:rFonts w:hint="eastAsia" w:ascii="宋体" w:hAnsi="宋体"/>
          <w:b/>
          <w:bCs/>
          <w:color w:val="auto"/>
          <w:sz w:val="21"/>
          <w:szCs w:val="21"/>
          <w:highlight w:val="none"/>
        </w:rPr>
        <w:t xml:space="preserve">14. </w:t>
      </w:r>
      <w:r>
        <w:rPr>
          <w:rFonts w:hint="eastAsia"/>
          <w:b/>
          <w:color w:val="auto"/>
          <w:sz w:val="21"/>
          <w:szCs w:val="21"/>
          <w:highlight w:val="none"/>
        </w:rPr>
        <w:t>售后</w:t>
      </w:r>
      <w:r>
        <w:rPr>
          <w:rFonts w:hint="eastAsia" w:ascii="宋体" w:hAnsi="宋体"/>
          <w:b/>
          <w:color w:val="auto"/>
          <w:sz w:val="21"/>
          <w:szCs w:val="21"/>
          <w:highlight w:val="none"/>
        </w:rPr>
        <w:t>服务</w:t>
      </w:r>
    </w:p>
    <w:p w14:paraId="6F4E8F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14.1 除项目不涉及或采购活动中明确约定无须承担外，乙方还应提供下列服务：</w:t>
      </w:r>
    </w:p>
    <w:p w14:paraId="3AB4438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（1）货物的现场移动、安装、调试、启动监督及技术支持；</w:t>
      </w:r>
    </w:p>
    <w:p w14:paraId="3DC2C7D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（2）提供货物组装和维修所需的专用工具和辅助材料；</w:t>
      </w:r>
    </w:p>
    <w:p w14:paraId="59DD7DE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（3）在</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约定的期限内对所有的货物实施运行监督、维修，但前提条件是该服务并不能免除乙方在质量保证期内所承担的义务；</w:t>
      </w:r>
    </w:p>
    <w:p w14:paraId="10BF81C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（4）在制造商所在地或指定现场就货物的安装、启动、运营、维护、废弃处置等对甲方操作人员进行培训</w:t>
      </w:r>
      <w:r>
        <w:rPr>
          <w:rFonts w:hint="eastAsia" w:ascii="宋体" w:hAnsi="宋体" w:cs="宋体"/>
          <w:color w:val="auto"/>
          <w:sz w:val="21"/>
          <w:szCs w:val="21"/>
          <w:highlight w:val="none"/>
        </w:rPr>
        <w:t>；</w:t>
      </w:r>
    </w:p>
    <w:p w14:paraId="59F15C2C">
      <w:pPr>
        <w:widowControl/>
        <w:autoSpaceDE w:val="0"/>
        <w:autoSpaceDN w:val="0"/>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（5）依照法律、行政法规的规定或者按照</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约定，货物在有效使用年限届满后应予回收的，乙方负有自行或者委托第三人对货物予以回收的义务；</w:t>
      </w:r>
    </w:p>
    <w:p w14:paraId="7DA5706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规定由乙方提供的其他服务。</w:t>
      </w:r>
    </w:p>
    <w:p w14:paraId="3194E0E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14.2 乙方提供的售后服务的费用已包含在合同价款中，甲方不再另行支付。</w:t>
      </w:r>
    </w:p>
    <w:p w14:paraId="2F3185A3">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15. 违约责任</w:t>
      </w:r>
    </w:p>
    <w:p w14:paraId="0C0F67AA">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15.1质量瑕疵的违约责任</w:t>
      </w:r>
    </w:p>
    <w:p w14:paraId="3020D2B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乙方提供的产品不符合合同约定的质量标准或存在产品质量缺陷，甲方有权要求乙方根据</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要求</w:t>
      </w:r>
      <w:r>
        <w:rPr>
          <w:rFonts w:hint="eastAsia" w:ascii="宋体" w:hAnsi="宋体"/>
          <w:color w:val="auto"/>
          <w:sz w:val="21"/>
          <w:szCs w:val="21"/>
          <w:highlight w:val="none"/>
        </w:rPr>
        <w:t>及时修理、重作、更换，并承担由此给甲方造成的损失。</w:t>
      </w:r>
    </w:p>
    <w:p w14:paraId="5FCE85D1">
      <w:pPr>
        <w:autoSpaceDE w:val="0"/>
        <w:autoSpaceDN w:val="0"/>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15.2 迟延交货的违约责任</w:t>
      </w:r>
    </w:p>
    <w:p w14:paraId="00D1259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483F2F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规定执行。如果涉及公共利益，且赔偿金额无法弥补公共利益损失，甲方可要求继续履行或者采取其他补救措施。</w:t>
      </w:r>
    </w:p>
    <w:p w14:paraId="4EE2CAD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15.3 迟延支付的违约责任</w:t>
      </w:r>
    </w:p>
    <w:p w14:paraId="66BE429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甲方存在迟延支付乙方合同款项的，应当承担</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规定的逾期付款利息。</w:t>
      </w:r>
    </w:p>
    <w:p w14:paraId="0858CA12">
      <w:pPr>
        <w:snapToGrid w:val="0"/>
        <w:spacing w:line="360" w:lineRule="auto"/>
        <w:ind w:firstLine="420" w:firstLineChars="200"/>
        <w:jc w:val="left"/>
        <w:rPr>
          <w:rFonts w:ascii="宋体" w:hAnsi="宋体"/>
          <w:color w:val="auto"/>
          <w:sz w:val="21"/>
          <w:szCs w:val="21"/>
          <w:highlight w:val="none"/>
        </w:rPr>
      </w:pPr>
      <w:r>
        <w:rPr>
          <w:rFonts w:hint="eastAsia" w:ascii="宋体" w:hAnsi="宋体"/>
          <w:bCs/>
          <w:color w:val="auto"/>
          <w:sz w:val="21"/>
          <w:szCs w:val="21"/>
          <w:highlight w:val="none"/>
        </w:rPr>
        <w:t>15.4其他违约责任根据项目实际需要按</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规定执行。</w:t>
      </w:r>
    </w:p>
    <w:p w14:paraId="2F44223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16. 合同变更、中止与终止</w:t>
      </w:r>
    </w:p>
    <w:p w14:paraId="72B02DE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 xml:space="preserve">    16.1合同的变更</w:t>
      </w:r>
    </w:p>
    <w:p w14:paraId="2E54718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7EAE4C9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16.2合同的中止</w:t>
      </w:r>
    </w:p>
    <w:p w14:paraId="5BA8663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（1）合同履行过程中因供应商就采购文件、采购过程或结果提起投诉的，甲方认为有必要的，可以中止合同的履行。</w:t>
      </w:r>
    </w:p>
    <w:p w14:paraId="238605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BAAD8BC">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3EDD27B7">
      <w:pPr>
        <w:adjustRightInd/>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（4）甲方不得以行政区划调整、政府换届、机构或者职能调整以及相关责任人更替为由中止合同。</w:t>
      </w:r>
    </w:p>
    <w:p w14:paraId="0ADB19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16.3合同的终止</w:t>
      </w:r>
    </w:p>
    <w:p w14:paraId="354AED97">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（1）合同因有效期限届满而终止；</w:t>
      </w:r>
    </w:p>
    <w:p w14:paraId="305DA942">
      <w:pPr>
        <w:adjustRightInd/>
        <w:snapToGrid w:val="0"/>
        <w:spacing w:line="360" w:lineRule="auto"/>
        <w:ind w:firstLine="420" w:firstLineChars="200"/>
        <w:rPr>
          <w:rFonts w:ascii="宋体" w:hAnsi="宋体" w:cs="宋体"/>
          <w:color w:val="auto"/>
          <w:sz w:val="21"/>
          <w:szCs w:val="21"/>
          <w:highlight w:val="none"/>
        </w:rPr>
      </w:pPr>
      <w:r>
        <w:rPr>
          <w:rFonts w:hint="eastAsia" w:ascii="宋体" w:hAnsi="宋体"/>
          <w:color w:val="auto"/>
          <w:sz w:val="21"/>
          <w:szCs w:val="21"/>
          <w:highlight w:val="none"/>
        </w:rPr>
        <w:t>（2）乙方未按合同约定履行，构成根本性违约的，甲方有权终止合同，</w:t>
      </w:r>
      <w:r>
        <w:rPr>
          <w:rFonts w:hint="eastAsia" w:ascii="宋体" w:hAnsi="宋体" w:cs="宋体"/>
          <w:color w:val="auto"/>
          <w:sz w:val="21"/>
          <w:szCs w:val="21"/>
          <w:highlight w:val="none"/>
        </w:rPr>
        <w:t>并追究乙方的违约责任</w:t>
      </w:r>
      <w:r>
        <w:rPr>
          <w:rFonts w:hint="eastAsia" w:ascii="宋体" w:hAnsi="宋体"/>
          <w:color w:val="auto"/>
          <w:sz w:val="21"/>
          <w:szCs w:val="21"/>
          <w:highlight w:val="none"/>
        </w:rPr>
        <w:t>。</w:t>
      </w:r>
    </w:p>
    <w:p w14:paraId="6777BE10">
      <w:pPr>
        <w:widowControl/>
        <w:autoSpaceDE w:val="0"/>
        <w:autoSpaceDN w:val="0"/>
        <w:spacing w:line="360" w:lineRule="auto"/>
        <w:ind w:firstLine="420" w:firstLineChars="200"/>
        <w:jc w:val="left"/>
        <w:rPr>
          <w:rFonts w:ascii="宋体" w:hAnsi="宋体" w:eastAsia="华文楷体" w:cs="华文楷体"/>
          <w:color w:val="auto"/>
          <w:kern w:val="0"/>
          <w:sz w:val="21"/>
          <w:szCs w:val="21"/>
          <w:highlight w:val="none"/>
        </w:rPr>
      </w:pPr>
      <w:r>
        <w:rPr>
          <w:rFonts w:hint="eastAsia" w:ascii="宋体" w:hAnsi="宋体" w:eastAsia="华文楷体" w:cs="华文楷体"/>
          <w:color w:val="auto"/>
          <w:kern w:val="0"/>
          <w:sz w:val="21"/>
          <w:szCs w:val="21"/>
          <w:highlight w:val="none"/>
        </w:rPr>
        <w:t xml:space="preserve">16.4 </w:t>
      </w:r>
      <w:r>
        <w:rPr>
          <w:rFonts w:hint="eastAsia" w:ascii="宋体" w:hAnsi="宋体"/>
          <w:color w:val="auto"/>
          <w:sz w:val="21"/>
          <w:szCs w:val="21"/>
          <w:highlight w:val="none"/>
        </w:rPr>
        <w:t>涉及国家利益、社会公共利益的情形</w:t>
      </w:r>
    </w:p>
    <w:p w14:paraId="5A03379D">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0E7E6467">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17. 合同分包</w:t>
      </w:r>
    </w:p>
    <w:p w14:paraId="275A2E23">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17.1 乙方不得将合同转包给其他供应商。涉及合同分包的，乙方应根据采购文件和投标（响应）文件规定进行合同分包。</w:t>
      </w:r>
    </w:p>
    <w:p w14:paraId="49E4844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17.2 乙方执行政府采购政策向中小企业依法分包的，乙方应当按采购文件和投标（响应）文件签订分包意向协议，分包意向协议属于本合同组成部分。</w:t>
      </w:r>
    </w:p>
    <w:p w14:paraId="257F4928">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18. 不可抗力</w:t>
      </w:r>
    </w:p>
    <w:p w14:paraId="2CDDA09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18.1 不可抗力是指合同双方不能预见、不能避免且不能克服的客观情况。</w:t>
      </w:r>
    </w:p>
    <w:p w14:paraId="6C8C0C2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18.2 任何一方对由于不可抗力造成的部分或全部不能履行合同不承担违约责任。但迟延履行后发生不可抗力的，不能免除责任。</w:t>
      </w:r>
    </w:p>
    <w:p w14:paraId="18B1339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777689D">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19. 解决争议的方法</w:t>
      </w:r>
    </w:p>
    <w:p w14:paraId="15F16CBA">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F3AF62F">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19.2 选择仲裁的，应在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中明确仲裁机构及仲裁地；通过诉讼方式解决的，可以在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中进一步约定选择与争议有实际联系的地点的人民法院管辖，但管辖法院的约定不得违反级别管辖和专属管辖的规定。</w:t>
      </w:r>
    </w:p>
    <w:p w14:paraId="01CF3CB6">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19.3 如甲乙双方有争议的事项不影响合同其他部分的履行，在争议解决期间，合同其他部分应当继续履行。</w:t>
      </w:r>
    </w:p>
    <w:p w14:paraId="18C341E6">
      <w:pPr>
        <w:autoSpaceDE w:val="0"/>
        <w:autoSpaceDN w:val="0"/>
        <w:snapToGrid w:val="0"/>
        <w:spacing w:line="360" w:lineRule="auto"/>
        <w:jc w:val="left"/>
        <w:rPr>
          <w:rFonts w:ascii="宋体" w:hAnsi="宋体"/>
          <w:color w:val="auto"/>
          <w:sz w:val="21"/>
          <w:szCs w:val="21"/>
          <w:highlight w:val="none"/>
        </w:rPr>
      </w:pPr>
      <w:r>
        <w:rPr>
          <w:rFonts w:hint="eastAsia" w:ascii="宋体" w:hAnsi="宋体"/>
          <w:b/>
          <w:color w:val="auto"/>
          <w:sz w:val="21"/>
          <w:szCs w:val="21"/>
          <w:highlight w:val="none"/>
        </w:rPr>
        <w:t>20. 政府采购政策</w:t>
      </w:r>
    </w:p>
    <w:p w14:paraId="690A9CD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20.1 </w:t>
      </w:r>
      <w:r>
        <w:rPr>
          <w:rFonts w:hint="eastAsia" w:ascii="宋体" w:hAnsi="宋体" w:cs="宋体"/>
          <w:color w:val="auto"/>
          <w:sz w:val="21"/>
          <w:szCs w:val="21"/>
          <w:highlight w:val="none"/>
          <w:lang w:val="en-GB"/>
        </w:rPr>
        <w:t>本合同应当按照规定执行政府采购政策。</w:t>
      </w:r>
    </w:p>
    <w:p w14:paraId="5B8C055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20.2 本合同依法执行政府采购政策的方式和内容，属于合同履约验收的范围。</w:t>
      </w:r>
      <w:r>
        <w:rPr>
          <w:rFonts w:hint="eastAsia" w:ascii="宋体" w:hAnsi="宋体" w:cs="宋体"/>
          <w:color w:val="auto"/>
          <w:sz w:val="21"/>
          <w:szCs w:val="21"/>
          <w:highlight w:val="none"/>
        </w:rPr>
        <w:t>甲乙双方</w:t>
      </w:r>
      <w:r>
        <w:rPr>
          <w:rFonts w:hint="eastAsia" w:ascii="宋体" w:hAnsi="宋体" w:cs="宋体"/>
          <w:color w:val="auto"/>
          <w:sz w:val="21"/>
          <w:szCs w:val="21"/>
          <w:highlight w:val="none"/>
          <w:lang w:val="en-GB"/>
        </w:rPr>
        <w:t>未按规定要求执行政府采购政策造成损失的</w:t>
      </w:r>
      <w:r>
        <w:rPr>
          <w:rFonts w:hint="eastAsia" w:ascii="宋体" w:hAnsi="宋体"/>
          <w:color w:val="auto"/>
          <w:sz w:val="21"/>
          <w:szCs w:val="21"/>
          <w:highlight w:val="none"/>
        </w:rPr>
        <w:t>，有过错的一方应当承担赔偿责任，双方都有过错的，各自承担相应的责任。</w:t>
      </w:r>
    </w:p>
    <w:p w14:paraId="1526EE55">
      <w:pPr>
        <w:adjustRightInd/>
        <w:spacing w:line="360" w:lineRule="auto"/>
        <w:ind w:firstLine="420" w:firstLineChars="200"/>
        <w:rPr>
          <w:rFonts w:ascii="Calibri" w:hAnsi="Calibri"/>
          <w:color w:val="auto"/>
          <w:sz w:val="21"/>
          <w:szCs w:val="21"/>
          <w:highlight w:val="none"/>
        </w:rPr>
      </w:pPr>
      <w:r>
        <w:rPr>
          <w:rFonts w:hint="eastAsia" w:ascii="宋体" w:hAnsi="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776CB52">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21. 法律适用</w:t>
      </w:r>
    </w:p>
    <w:p w14:paraId="1710F4D3">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21.1 本合同的订立、生效、解释、履行及与本合同有关的争议解决，均适用法律、行政法规。</w:t>
      </w:r>
    </w:p>
    <w:p w14:paraId="62C9A7F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21.2 本合同条款与法律、行政法规的强制性规定不一致的，双方当事人应按照法律、行政法规的强制性规定修改本合同的相关条款。</w:t>
      </w:r>
    </w:p>
    <w:p w14:paraId="149D136C">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22. 通知</w:t>
      </w:r>
    </w:p>
    <w:p w14:paraId="5E7B638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22.1 本合同任何一方向对方发出的通知、信件、数据电文等，应当发送至本合同第一部分《政府采购合同协议书》所约定的通讯地址、联系人、联系电话或电子邮箱。</w:t>
      </w:r>
    </w:p>
    <w:p w14:paraId="7E97C628">
      <w:pPr>
        <w:widowControl/>
        <w:autoSpaceDE w:val="0"/>
        <w:autoSpaceDN w:val="0"/>
        <w:spacing w:line="360" w:lineRule="auto"/>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3DEEB6FF">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22.3本合同一方给另一方的通知均应采用书面形式，传真或快递送到本合同中规定的对方的地址和办理签收手续。</w:t>
      </w:r>
    </w:p>
    <w:p w14:paraId="2D77F8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22.4通知以送达之日或通知书中规定的生效之日起生效，两者中以较迟之日为准。</w:t>
      </w:r>
    </w:p>
    <w:p w14:paraId="18C378FB">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23. 合同未尽事项</w:t>
      </w:r>
    </w:p>
    <w:p w14:paraId="31906BB4">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23.1合同未尽事项见</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w:t>
      </w:r>
    </w:p>
    <w:p w14:paraId="19639FC8">
      <w:pPr>
        <w:snapToGrid w:val="0"/>
        <w:spacing w:line="360" w:lineRule="auto"/>
        <w:jc w:val="left"/>
        <w:rPr>
          <w:rFonts w:ascii="黑体" w:hAnsi="华文中宋" w:eastAsia="黑体"/>
          <w:color w:val="auto"/>
          <w:sz w:val="24"/>
          <w:highlight w:val="none"/>
        </w:rPr>
      </w:pPr>
      <w:r>
        <w:rPr>
          <w:rFonts w:hint="eastAsia" w:ascii="宋体" w:hAnsi="宋体"/>
          <w:bCs/>
          <w:color w:val="auto"/>
          <w:sz w:val="21"/>
          <w:szCs w:val="21"/>
          <w:highlight w:val="none"/>
        </w:rPr>
        <w:t xml:space="preserve">    23.2 合同附件与合同正文具有同等的法律效力。</w:t>
      </w:r>
      <w:bookmarkStart w:id="72" w:name="_Toc20313"/>
      <w:r>
        <w:rPr>
          <w:rFonts w:hint="eastAsia" w:ascii="黑体" w:hAnsi="华文中宋" w:eastAsia="黑体"/>
          <w:color w:val="auto"/>
          <w:sz w:val="24"/>
          <w:highlight w:val="none"/>
        </w:rPr>
        <w:br w:type="page"/>
      </w:r>
    </w:p>
    <w:p w14:paraId="4C288B7D">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72"/>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03B921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5AE236E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BE82C4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0E845A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联合体具体要求</w:t>
            </w:r>
          </w:p>
        </w:tc>
        <w:tc>
          <w:tcPr>
            <w:tcW w:w="5171" w:type="dxa"/>
            <w:tcBorders>
              <w:top w:val="double" w:color="auto" w:sz="4" w:space="0"/>
              <w:left w:val="single" w:color="auto" w:sz="6" w:space="0"/>
              <w:bottom w:val="single" w:color="auto" w:sz="6" w:space="0"/>
              <w:right w:val="double" w:color="auto" w:sz="4" w:space="0"/>
            </w:tcBorders>
            <w:vAlign w:val="center"/>
          </w:tcPr>
          <w:p w14:paraId="53E6A5CF">
            <w:pPr>
              <w:snapToGrid w:val="0"/>
              <w:spacing w:line="360" w:lineRule="auto"/>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本项目不接受联合体投标。</w:t>
            </w:r>
          </w:p>
        </w:tc>
      </w:tr>
      <w:tr w14:paraId="2A145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8C8433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FBBF17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7ECF655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其他术语解释</w:t>
            </w:r>
          </w:p>
        </w:tc>
        <w:tc>
          <w:tcPr>
            <w:tcW w:w="5171" w:type="dxa"/>
            <w:tcBorders>
              <w:top w:val="single" w:color="auto" w:sz="6" w:space="0"/>
              <w:left w:val="single" w:color="auto" w:sz="6" w:space="0"/>
              <w:bottom w:val="single" w:color="auto" w:sz="6" w:space="0"/>
              <w:right w:val="double" w:color="auto" w:sz="4" w:space="0"/>
            </w:tcBorders>
            <w:vAlign w:val="center"/>
          </w:tcPr>
          <w:p w14:paraId="077C7FED">
            <w:pPr>
              <w:numPr>
                <w:ilvl w:val="0"/>
                <w:numId w:val="16"/>
              </w:numPr>
              <w:snapToGrid w:val="0"/>
              <w:spacing w:line="360" w:lineRule="auto"/>
              <w:jc w:val="left"/>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封样：指合同签订、设计方案确认完成后，乙方按甲方要求制作、经甲乙双方核验签字盖章封存的全套标准样品，为本项目批量生产、到货验收、质量判定的唯一法定标准。</w:t>
            </w:r>
          </w:p>
          <w:p w14:paraId="2870E80E">
            <w:pPr>
              <w:numPr>
                <w:ilvl w:val="0"/>
                <w:numId w:val="16"/>
              </w:numPr>
              <w:snapToGrid w:val="0"/>
              <w:spacing w:line="360" w:lineRule="auto"/>
              <w:jc w:val="left"/>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实质性偏离：指乙方产品质量、工艺、参数、服务、工期等不满足本采购需求及合同约定要求，出现负偏离的情形，一经认定，合同履约无效。</w:t>
            </w:r>
          </w:p>
        </w:tc>
      </w:tr>
      <w:tr w14:paraId="61043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251C65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D2C5B2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27E8351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履约验收中甲方提出异议或作出说明的期限</w:t>
            </w:r>
          </w:p>
        </w:tc>
        <w:tc>
          <w:tcPr>
            <w:tcW w:w="5171" w:type="dxa"/>
            <w:tcBorders>
              <w:top w:val="single" w:color="auto" w:sz="6" w:space="0"/>
              <w:left w:val="single" w:color="auto" w:sz="6" w:space="0"/>
              <w:bottom w:val="single" w:color="auto" w:sz="6" w:space="0"/>
              <w:right w:val="double" w:color="auto" w:sz="4" w:space="0"/>
            </w:tcBorders>
            <w:vAlign w:val="center"/>
          </w:tcPr>
          <w:p w14:paraId="0E4EA480">
            <w:pPr>
              <w:numPr>
                <w:ilvl w:val="0"/>
                <w:numId w:val="17"/>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甲方现场到货验收、抽检过程中，发现产品数量不符、外观瑕疵、色差超标、工艺不合格、尺码缺失、配件不全等问题的，可当场提出异议。</w:t>
            </w:r>
          </w:p>
          <w:p w14:paraId="4914284A">
            <w:pPr>
              <w:numPr>
                <w:ilvl w:val="0"/>
                <w:numId w:val="17"/>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需委托第三方机构检测的，甲方自到货清点核验完成之日起7个工作日内完成抽样送检，检测结果出具后3个工作日内将异议及检测结果书面告知乙方。</w:t>
            </w:r>
          </w:p>
          <w:p w14:paraId="43559680">
            <w:pPr>
              <w:numPr>
                <w:ilvl w:val="0"/>
                <w:numId w:val="17"/>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乙方需在收到甲方异议通知后24小时内响应，3个工作日内完成整改、退换或补充货品，逾期未处理的视为默认质量问题属实。</w:t>
            </w:r>
          </w:p>
        </w:tc>
      </w:tr>
      <w:tr w14:paraId="5F745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6CE363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51CF2A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F2F88A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约定甲方承担的其他义务和责任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1AAFE331">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甲方及时提供赛事会徽、北海市形象标识等官方矢量设计文件，配合乙方完成产品标识印制、样品制作及封样工作。</w:t>
            </w:r>
          </w:p>
          <w:p w14:paraId="5E3B2CB8">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甲方指定专人对接项目履约全流程，及时确认设计方案、样品成果，按时组织验收工作。</w:t>
            </w:r>
          </w:p>
          <w:p w14:paraId="51BF4D9F">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项目验收合格、收到乙方合规发票后，及时向财政部门提交资金拨付申请，配合完成付款流程。</w:t>
            </w:r>
          </w:p>
          <w:p w14:paraId="3CC6EE06">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无偿提供样品递交、封存、验收所需场地及配套服务，妥善保管封存样品，不得擅自损毁、调换。</w:t>
            </w:r>
          </w:p>
        </w:tc>
      </w:tr>
      <w:tr w14:paraId="51D4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856FA2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95BCE8C">
            <w:pPr>
              <w:adjustRightInd/>
              <w:snapToGrid w:val="0"/>
              <w:spacing w:line="360" w:lineRule="auto"/>
              <w:jc w:val="center"/>
              <w:rPr>
                <w:rFonts w:ascii="Calibri" w:hAnsi="Calibri"/>
                <w:color w:val="auto"/>
                <w:sz w:val="21"/>
                <w:szCs w:val="21"/>
                <w:highlight w:val="none"/>
              </w:rPr>
            </w:pPr>
            <w:r>
              <w:rPr>
                <w:rFonts w:hint="eastAsia" w:ascii="宋体" w:hAnsi="宋体"/>
                <w:color w:val="auto"/>
                <w:sz w:val="21"/>
                <w:szCs w:val="21"/>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0139BC9">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约定乙方承担的其他义务和责任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62B861EE">
            <w:pPr>
              <w:numPr>
                <w:ilvl w:val="0"/>
                <w:numId w:val="19"/>
              </w:num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严格遵守政府采购政策，落实本国产品、绿色采购、中小企业扶持等相关政策要求，本项目全程使用境内生产的合规产品，不使用任何进口产品。</w:t>
            </w:r>
          </w:p>
          <w:p w14:paraId="285A196E">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严格履行保密义务，对赛事人员数量、尺码信息、设计方案、样品图样等涉密信息严格保密，未经甲方书面许可，不得向任何第三方泄露、传播或商用。</w:t>
            </w:r>
          </w:p>
          <w:p w14:paraId="0A039BB8">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严格遵守知识产权约定，赛事会徽、城市形象标识、项目专属设计样式知识产权归甲方所有，乙方仅可用于本项目生产，不得留存、复刻、转用或商用。</w:t>
            </w:r>
          </w:p>
          <w:p w14:paraId="08D24C77">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履约全过程接受甲方监督，配合甲方抽检、核验、整改等工作，承担样品制作、检测、运输、退换货、补损等全部相关费用。</w:t>
            </w:r>
          </w:p>
          <w:p w14:paraId="36699FC6">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确保所供产品无任何知识产权侵权纠纷，若发生第三方维权索赔，由乙方全权承担全部法律责任及经济损失。</w:t>
            </w:r>
          </w:p>
        </w:tc>
      </w:tr>
      <w:tr w14:paraId="13261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BEE0D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8107682">
            <w:pPr>
              <w:adjustRightInd/>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2752861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履行合同义务的顺序</w:t>
            </w:r>
          </w:p>
        </w:tc>
        <w:tc>
          <w:tcPr>
            <w:tcW w:w="5171" w:type="dxa"/>
            <w:tcBorders>
              <w:top w:val="single" w:color="auto" w:sz="6" w:space="0"/>
              <w:left w:val="single" w:color="auto" w:sz="6" w:space="0"/>
              <w:bottom w:val="single" w:color="auto" w:sz="6" w:space="0"/>
              <w:right w:val="double" w:color="auto" w:sz="4" w:space="0"/>
            </w:tcBorders>
            <w:vAlign w:val="center"/>
          </w:tcPr>
          <w:p w14:paraId="08E4B739">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项目履约严格按照以下顺序执行：</w:t>
            </w:r>
          </w:p>
          <w:p w14:paraId="33411CD4">
            <w:pPr>
              <w:snapToGrid w:val="0"/>
              <w:spacing w:line="360" w:lineRule="auto"/>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r>
              <w:rPr>
                <w:rFonts w:ascii="宋体" w:hAnsi="宋体"/>
                <w:color w:val="auto"/>
                <w:sz w:val="21"/>
                <w:szCs w:val="21"/>
                <w:highlight w:val="none"/>
              </w:rPr>
              <w:t>合同签订</w:t>
            </w:r>
            <w:r>
              <w:rPr>
                <w:rFonts w:hint="eastAsia" w:ascii="宋体" w:hAnsi="宋体"/>
                <w:color w:val="auto"/>
                <w:sz w:val="21"/>
                <w:szCs w:val="21"/>
                <w:highlight w:val="none"/>
                <w:lang w:eastAsia="zh-CN"/>
              </w:rPr>
              <w:t>；</w:t>
            </w:r>
          </w:p>
          <w:p w14:paraId="4CCE7B0A">
            <w:pPr>
              <w:snapToGrid w:val="0"/>
              <w:spacing w:line="36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w:t>
            </w:r>
            <w:r>
              <w:rPr>
                <w:rFonts w:ascii="宋体" w:hAnsi="宋体"/>
                <w:color w:val="auto"/>
                <w:sz w:val="21"/>
                <w:szCs w:val="21"/>
                <w:highlight w:val="none"/>
              </w:rPr>
              <w:t>设计方案确认</w:t>
            </w:r>
            <w:r>
              <w:rPr>
                <w:rFonts w:hint="eastAsia" w:ascii="宋体" w:hAnsi="宋体"/>
                <w:color w:val="auto"/>
                <w:sz w:val="21"/>
                <w:szCs w:val="21"/>
                <w:highlight w:val="none"/>
                <w:lang w:eastAsia="zh-CN"/>
              </w:rPr>
              <w:t>；</w:t>
            </w:r>
          </w:p>
          <w:p w14:paraId="5E2203D8">
            <w:pPr>
              <w:snapToGrid w:val="0"/>
              <w:spacing w:line="36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ascii="宋体" w:hAnsi="宋体"/>
                <w:color w:val="auto"/>
                <w:sz w:val="21"/>
                <w:szCs w:val="21"/>
                <w:highlight w:val="none"/>
              </w:rPr>
              <w:t>全套样品制作、核验及封样</w:t>
            </w:r>
            <w:r>
              <w:rPr>
                <w:rFonts w:hint="eastAsia" w:ascii="宋体" w:hAnsi="宋体"/>
                <w:color w:val="auto"/>
                <w:sz w:val="21"/>
                <w:szCs w:val="21"/>
                <w:highlight w:val="none"/>
                <w:lang w:eastAsia="zh-CN"/>
              </w:rPr>
              <w:t>；</w:t>
            </w:r>
          </w:p>
          <w:p w14:paraId="1A2BA397">
            <w:pPr>
              <w:snapToGrid w:val="0"/>
              <w:spacing w:line="36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r>
              <w:rPr>
                <w:rFonts w:ascii="宋体" w:hAnsi="宋体"/>
                <w:color w:val="auto"/>
                <w:sz w:val="21"/>
                <w:szCs w:val="21"/>
                <w:highlight w:val="none"/>
              </w:rPr>
              <w:t>批量生产、质检、包装</w:t>
            </w:r>
            <w:r>
              <w:rPr>
                <w:rFonts w:hint="eastAsia" w:ascii="宋体" w:hAnsi="宋体"/>
                <w:color w:val="auto"/>
                <w:sz w:val="21"/>
                <w:szCs w:val="21"/>
                <w:highlight w:val="none"/>
                <w:lang w:eastAsia="zh-CN"/>
              </w:rPr>
              <w:t>；</w:t>
            </w:r>
          </w:p>
          <w:p w14:paraId="673FE567">
            <w:pPr>
              <w:snapToGrid w:val="0"/>
              <w:spacing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5、</w:t>
            </w:r>
            <w:r>
              <w:rPr>
                <w:rFonts w:ascii="宋体" w:hAnsi="宋体"/>
                <w:color w:val="auto"/>
                <w:sz w:val="21"/>
                <w:szCs w:val="21"/>
                <w:highlight w:val="none"/>
              </w:rPr>
              <w:t>统一配送、入库交接</w:t>
            </w:r>
            <w:r>
              <w:rPr>
                <w:rFonts w:hint="eastAsia" w:ascii="宋体" w:hAnsi="宋体"/>
                <w:color w:val="auto"/>
                <w:sz w:val="21"/>
                <w:szCs w:val="21"/>
                <w:highlight w:val="none"/>
                <w:lang w:eastAsia="zh-CN"/>
              </w:rPr>
              <w:t>；</w:t>
            </w:r>
          </w:p>
          <w:p w14:paraId="41C8520C">
            <w:pPr>
              <w:snapToGrid w:val="0"/>
              <w:spacing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6、</w:t>
            </w:r>
            <w:r>
              <w:rPr>
                <w:rFonts w:ascii="宋体" w:hAnsi="宋体"/>
                <w:color w:val="auto"/>
                <w:sz w:val="21"/>
                <w:szCs w:val="21"/>
                <w:highlight w:val="none"/>
              </w:rPr>
              <w:t>到货抽检验收</w:t>
            </w:r>
            <w:r>
              <w:rPr>
                <w:rFonts w:hint="eastAsia" w:ascii="宋体" w:hAnsi="宋体"/>
                <w:color w:val="auto"/>
                <w:sz w:val="21"/>
                <w:szCs w:val="21"/>
                <w:highlight w:val="none"/>
                <w:lang w:eastAsia="zh-CN"/>
              </w:rPr>
              <w:t>；</w:t>
            </w:r>
          </w:p>
          <w:p w14:paraId="048A6E90">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7、</w:t>
            </w:r>
            <w:r>
              <w:rPr>
                <w:rFonts w:ascii="宋体" w:hAnsi="宋体"/>
                <w:color w:val="auto"/>
                <w:sz w:val="21"/>
                <w:szCs w:val="21"/>
                <w:highlight w:val="none"/>
              </w:rPr>
              <w:t>质保服务全程保障。</w:t>
            </w:r>
          </w:p>
        </w:tc>
      </w:tr>
      <w:tr w14:paraId="48255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7ECE2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933EEF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6C0D23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包装特殊要求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49316880">
            <w:pPr>
              <w:adjustRightInd/>
              <w:spacing w:line="360" w:lineRule="auto"/>
              <w:rPr>
                <w:rFonts w:ascii="Calibri" w:hAnsi="Calibri"/>
                <w:color w:val="auto"/>
                <w:sz w:val="21"/>
                <w:szCs w:val="21"/>
                <w:highlight w:val="none"/>
              </w:rPr>
            </w:pPr>
            <w:r>
              <w:rPr>
                <w:rFonts w:ascii="Calibri" w:hAnsi="Calibri"/>
                <w:color w:val="auto"/>
                <w:sz w:val="21"/>
                <w:szCs w:val="21"/>
                <w:highlight w:val="none"/>
              </w:rPr>
              <w:t>1、所有服装、鞋品、配件采用绿色环保包装，独立分装、分类打包，包装耐磨、防水、防潮，适配长途运输及长期仓储。2、每件单品、每套组合产品包装完好，无破损、无污渍，包装外清晰标注产品品类、尺码、批次、对应赛事类型等信息。3、整体包装整洁规范，符合赛事物资统一管理标准，便于清点、入库、分类存放及现场发放。</w:t>
            </w:r>
          </w:p>
        </w:tc>
      </w:tr>
      <w:tr w14:paraId="3FEAA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109B06E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8EEF21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E76494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运输特殊要求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0FD572F6">
            <w:pPr>
              <w:numPr>
                <w:ilvl w:val="0"/>
                <w:numId w:val="20"/>
              </w:num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乙方负责全程运输、装卸、清点入库，所有运输、装卸费用及货品损耗风险由乙方全额承担。</w:t>
            </w:r>
          </w:p>
          <w:p w14:paraId="7D7711F2">
            <w:pPr>
              <w:numPr>
                <w:ilvl w:val="0"/>
                <w:numId w:val="20"/>
              </w:numPr>
              <w:adjustRightInd/>
              <w:spacing w:line="360" w:lineRule="auto"/>
              <w:rPr>
                <w:rFonts w:ascii="Calibri" w:hAnsi="Calibri"/>
                <w:color w:val="auto"/>
                <w:sz w:val="21"/>
                <w:szCs w:val="21"/>
                <w:highlight w:val="none"/>
              </w:rPr>
            </w:pPr>
            <w:r>
              <w:rPr>
                <w:rFonts w:hint="eastAsia" w:ascii="Calibri" w:hAnsi="Calibri"/>
                <w:color w:val="auto"/>
                <w:sz w:val="21"/>
                <w:szCs w:val="21"/>
                <w:highlight w:val="none"/>
                <w:lang w:val="en-US" w:eastAsia="zh-CN"/>
              </w:rPr>
              <w:t>乙方在</w:t>
            </w:r>
            <w:r>
              <w:rPr>
                <w:rFonts w:ascii="Calibri" w:hAnsi="Calibri"/>
                <w:color w:val="auto"/>
                <w:sz w:val="21"/>
                <w:szCs w:val="21"/>
                <w:highlight w:val="none"/>
              </w:rPr>
              <w:t>运输过程中做好防护措施，杜绝产品挤压变形、破损、脏污、色差污染等问题，确保到货产品完好无损。</w:t>
            </w:r>
          </w:p>
          <w:p w14:paraId="13F76977">
            <w:pPr>
              <w:numPr>
                <w:ilvl w:val="0"/>
                <w:numId w:val="20"/>
              </w:numPr>
              <w:adjustRightInd/>
              <w:spacing w:line="360" w:lineRule="auto"/>
              <w:rPr>
                <w:rFonts w:ascii="Calibri" w:hAnsi="Calibri"/>
                <w:color w:val="auto"/>
                <w:sz w:val="21"/>
                <w:szCs w:val="21"/>
                <w:highlight w:val="none"/>
              </w:rPr>
            </w:pPr>
            <w:r>
              <w:rPr>
                <w:rFonts w:ascii="Calibri" w:hAnsi="Calibri"/>
                <w:color w:val="auto"/>
                <w:sz w:val="21"/>
                <w:szCs w:val="21"/>
                <w:highlight w:val="none"/>
              </w:rPr>
              <w:t>按甲方要求分批配送至北海市指定集中存放点，配合甲方完成物资清点、分类、入库、台账登记等工作。</w:t>
            </w:r>
          </w:p>
        </w:tc>
      </w:tr>
      <w:tr w14:paraId="25E6CB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35B1D73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468F9F4">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749A825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保险要求</w:t>
            </w:r>
          </w:p>
        </w:tc>
        <w:tc>
          <w:tcPr>
            <w:tcW w:w="5171" w:type="dxa"/>
            <w:tcBorders>
              <w:top w:val="single" w:color="auto" w:sz="6" w:space="0"/>
              <w:left w:val="single" w:color="auto" w:sz="6" w:space="0"/>
              <w:bottom w:val="single" w:color="auto" w:sz="6" w:space="0"/>
              <w:right w:val="double" w:color="auto" w:sz="4" w:space="0"/>
            </w:tcBorders>
            <w:vAlign w:val="center"/>
          </w:tcPr>
          <w:p w14:paraId="5DC0BC62">
            <w:p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乙方自行承担产品生产、运输、装卸、交付全过程的货物损毁、丢失、破损等风险，如需购买保险，由乙方自行办理并承担全部费用，甲方不承担任何履约风险及相关费用。</w:t>
            </w:r>
          </w:p>
        </w:tc>
      </w:tr>
      <w:tr w14:paraId="5BCB8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56815E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CCF34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4277222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质量保证期</w:t>
            </w:r>
          </w:p>
        </w:tc>
        <w:tc>
          <w:tcPr>
            <w:tcW w:w="5171" w:type="dxa"/>
            <w:tcBorders>
              <w:top w:val="single" w:color="auto" w:sz="6" w:space="0"/>
              <w:left w:val="single" w:color="auto" w:sz="6" w:space="0"/>
              <w:bottom w:val="single" w:color="auto" w:sz="6" w:space="0"/>
              <w:right w:val="double" w:color="auto" w:sz="4" w:space="0"/>
            </w:tcBorders>
            <w:vAlign w:val="center"/>
          </w:tcPr>
          <w:p w14:paraId="064983C6">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到货后提供15天免费尺码调换、瑕疵产品免费更换服务，全程往返物流费用由乙方承担。</w:t>
            </w:r>
          </w:p>
          <w:p w14:paraId="640D192F">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项目整体质保期自甲方验收合格之日起</w:t>
            </w:r>
            <w:r>
              <w:rPr>
                <w:rFonts w:hint="eastAsia" w:ascii="宋体" w:hAnsi="宋体"/>
                <w:color w:val="auto"/>
                <w:sz w:val="21"/>
                <w:szCs w:val="21"/>
                <w:highlight w:val="none"/>
                <w:lang w:val="en-US" w:eastAsia="zh-CN"/>
              </w:rPr>
              <w:t xml:space="preserve">    </w:t>
            </w:r>
            <w:r>
              <w:rPr>
                <w:rFonts w:ascii="宋体" w:hAnsi="宋体"/>
                <w:color w:val="auto"/>
                <w:sz w:val="21"/>
                <w:szCs w:val="21"/>
                <w:highlight w:val="none"/>
              </w:rPr>
              <w:t>个月，质保期内覆盖所有服装、鞋品、配件。</w:t>
            </w:r>
          </w:p>
          <w:p w14:paraId="710D26C4">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质保期满后，乙方终身提供配件更换优惠服务，保障后续使用需求。</w:t>
            </w:r>
          </w:p>
          <w:p w14:paraId="3068463D">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质保期内出现大面积褪色、LOGO脱落、面料开裂、鞋子开胶、配件破损、面料起球变形等质量问题，乙方无条件免费换新。</w:t>
            </w:r>
          </w:p>
        </w:tc>
      </w:tr>
      <w:tr w14:paraId="26548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AE11D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67245D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48F795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货物质量缺陷</w:t>
            </w:r>
          </w:p>
          <w:p w14:paraId="39CAC5D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响应时间</w:t>
            </w:r>
          </w:p>
        </w:tc>
        <w:tc>
          <w:tcPr>
            <w:tcW w:w="5171" w:type="dxa"/>
            <w:tcBorders>
              <w:top w:val="single" w:color="auto" w:sz="6" w:space="0"/>
              <w:left w:val="single" w:color="auto" w:sz="6" w:space="0"/>
              <w:bottom w:val="single" w:color="auto" w:sz="6" w:space="0"/>
              <w:right w:val="double" w:color="auto" w:sz="4" w:space="0"/>
            </w:tcBorders>
            <w:vAlign w:val="center"/>
          </w:tcPr>
          <w:p w14:paraId="2C0536F2">
            <w:pPr>
              <w:numPr>
                <w:ilvl w:val="0"/>
                <w:numId w:val="22"/>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质保期内甲方提出质量缺陷、尺码调换、产品更换需求的，乙方24小时内书面响应。</w:t>
            </w:r>
          </w:p>
          <w:p w14:paraId="6042E951">
            <w:pPr>
              <w:numPr>
                <w:ilvl w:val="0"/>
                <w:numId w:val="22"/>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常规问题3个工作日内完成货品补发、更换、调试整改，特殊问题需提前与甲方沟通并明确整改时限，确保不影响赛事开展。</w:t>
            </w:r>
          </w:p>
          <w:p w14:paraId="6E39792B">
            <w:pPr>
              <w:numPr>
                <w:ilvl w:val="0"/>
                <w:numId w:val="22"/>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抽检发现质量不合格、与封样标准不符的，乙方无条件限期全部退换，无偿补齐抽检损耗货品。</w:t>
            </w:r>
          </w:p>
        </w:tc>
      </w:tr>
      <w:tr w14:paraId="4F2A6A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A471BE8">
            <w:pPr>
              <w:adjustRightInd/>
              <w:snapToGrid w:val="0"/>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第二节</w:t>
            </w:r>
          </w:p>
          <w:p w14:paraId="1CDF8CE0">
            <w:pPr>
              <w:widowControl/>
              <w:autoSpaceDE w:val="0"/>
              <w:autoSpaceDN w:val="0"/>
              <w:spacing w:line="360" w:lineRule="auto"/>
              <w:jc w:val="center"/>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827E007">
            <w:pPr>
              <w:snapToGrid w:val="0"/>
              <w:spacing w:line="360" w:lineRule="auto"/>
              <w:rPr>
                <w:rFonts w:ascii="宋体" w:hAnsi="宋体"/>
                <w:color w:val="auto"/>
                <w:sz w:val="21"/>
                <w:szCs w:val="21"/>
                <w:highlight w:val="none"/>
              </w:rPr>
            </w:pPr>
            <w:r>
              <w:rPr>
                <w:rFonts w:hint="eastAsia" w:ascii="宋体" w:hAnsi="宋体"/>
                <w:color w:val="auto"/>
                <w:sz w:val="21"/>
                <w:szCs w:val="21"/>
                <w:highlight w:val="none"/>
              </w:rPr>
              <w:t>其他应当保密的信息</w:t>
            </w:r>
          </w:p>
        </w:tc>
        <w:tc>
          <w:tcPr>
            <w:tcW w:w="5171" w:type="dxa"/>
            <w:tcBorders>
              <w:top w:val="single" w:color="auto" w:sz="6" w:space="0"/>
              <w:left w:val="single" w:color="auto" w:sz="6" w:space="0"/>
              <w:bottom w:val="single" w:color="auto" w:sz="6" w:space="0"/>
              <w:right w:val="double" w:color="auto" w:sz="4" w:space="0"/>
            </w:tcBorders>
            <w:vAlign w:val="center"/>
          </w:tcPr>
          <w:p w14:paraId="5437EDF6">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除采购需求明确的保密内容外，乙方需对本项目合同内容、报价明细、履约资料、验收数据、赛事物资分配方案等内部信息严格保密，不得擅自对外披露、公示或用于商业宣传，保密义务在合同终止后持续有效。</w:t>
            </w:r>
          </w:p>
        </w:tc>
      </w:tr>
      <w:tr w14:paraId="10D04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3200B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22C83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AB0471C">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合同价款支付时间</w:t>
            </w:r>
          </w:p>
        </w:tc>
        <w:tc>
          <w:tcPr>
            <w:tcW w:w="5171" w:type="dxa"/>
            <w:tcBorders>
              <w:top w:val="single" w:color="auto" w:sz="6" w:space="0"/>
              <w:left w:val="single" w:color="auto" w:sz="6" w:space="0"/>
              <w:bottom w:val="single" w:color="auto" w:sz="6" w:space="0"/>
              <w:right w:val="double" w:color="auto" w:sz="4" w:space="0"/>
            </w:tcBorders>
            <w:vAlign w:val="center"/>
          </w:tcPr>
          <w:p w14:paraId="5C92D05A">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本项目无预付款，乙方完成全部货物交付、验收合格，且提交等额合规增值税发票及全套验收资料后，甲方及时向财政部门提交资金拨付申请，待财政资金拨付到位后，一次性全额支付合同价款，付款周期以财政资金实际拨付进度为准。</w:t>
            </w:r>
          </w:p>
        </w:tc>
      </w:tr>
      <w:tr w14:paraId="7F103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19053E1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8CD395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8AF2C10">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履约保证金不予退还的情形</w:t>
            </w:r>
          </w:p>
        </w:tc>
        <w:tc>
          <w:tcPr>
            <w:tcW w:w="5171" w:type="dxa"/>
            <w:tcBorders>
              <w:top w:val="single" w:color="auto" w:sz="6" w:space="0"/>
              <w:left w:val="single" w:color="auto" w:sz="6" w:space="0"/>
              <w:bottom w:val="single" w:color="auto" w:sz="6" w:space="0"/>
              <w:right w:val="double" w:color="auto" w:sz="4" w:space="0"/>
            </w:tcBorders>
            <w:vAlign w:val="center"/>
          </w:tcPr>
          <w:p w14:paraId="39AA362D">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乙方未按合同约定工期完成设计、封样、生产、交付等履约任务，逾期超10个工作日的。</w:t>
            </w:r>
          </w:p>
          <w:p w14:paraId="09703716">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批量产品质量、工艺、参数、标识等与封样标准不符，整改后仍不合格，或拒不退换不合格产品的。</w:t>
            </w:r>
          </w:p>
          <w:p w14:paraId="1730EC5A">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产品检测指标不符合GB18401-2010国家纺织产品B类安全标准，存在安全隐患的。</w:t>
            </w:r>
          </w:p>
          <w:p w14:paraId="107ED161">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乙方违反保密、知识产权约定，泄露涉密信息、擅自商用甲方知识产权的。</w:t>
            </w:r>
          </w:p>
          <w:p w14:paraId="425181EA">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乙方无正当理由单方面终止合同、拒不履行售后质保义务的。</w:t>
            </w:r>
          </w:p>
          <w:p w14:paraId="642500ED">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履约过程中出现严重违约行为，给甲方赛事举办造成不良影响或经济损失的。</w:t>
            </w:r>
          </w:p>
        </w:tc>
      </w:tr>
      <w:tr w14:paraId="469FC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65AB23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4B51B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48E30F2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履约保证金退还时间及逾期退还的违约金</w:t>
            </w:r>
          </w:p>
        </w:tc>
        <w:tc>
          <w:tcPr>
            <w:tcW w:w="5171" w:type="dxa"/>
            <w:tcBorders>
              <w:top w:val="single" w:color="auto" w:sz="6" w:space="0"/>
              <w:left w:val="single" w:color="auto" w:sz="6" w:space="0"/>
              <w:bottom w:val="single" w:color="auto" w:sz="6" w:space="0"/>
              <w:right w:val="double" w:color="auto" w:sz="4" w:space="0"/>
            </w:tcBorders>
            <w:vAlign w:val="center"/>
          </w:tcPr>
          <w:p w14:paraId="071BFB58">
            <w:pPr>
              <w:numPr>
                <w:ilvl w:val="0"/>
                <w:numId w:val="24"/>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项目全部履约完成、验收合格、质保期届满且无任何违约纠纷的，乙方提交保证金退还申请及全套资料后，甲方在30个工作日内按财政流程无息退还履约保证金。</w:t>
            </w:r>
          </w:p>
          <w:p w14:paraId="6E91B5FC">
            <w:pPr>
              <w:numPr>
                <w:ilvl w:val="0"/>
                <w:numId w:val="24"/>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因甲方原因逾期退还保证金的，按当期</w:t>
            </w:r>
            <w:r>
              <w:rPr>
                <w:rFonts w:hint="eastAsia" w:ascii="宋体" w:hAnsi="宋体"/>
                <w:color w:val="auto"/>
                <w:sz w:val="21"/>
                <w:szCs w:val="21"/>
                <w:highlight w:val="none"/>
                <w:lang w:val="en-US" w:eastAsia="zh-CN"/>
              </w:rPr>
              <w:t>银行存款利率</w:t>
            </w:r>
            <w:r>
              <w:rPr>
                <w:rFonts w:ascii="宋体" w:hAnsi="宋体"/>
                <w:color w:val="auto"/>
                <w:sz w:val="21"/>
                <w:szCs w:val="21"/>
                <w:highlight w:val="none"/>
              </w:rPr>
              <w:t>计算逾期违约金。</w:t>
            </w:r>
          </w:p>
        </w:tc>
      </w:tr>
      <w:tr w14:paraId="3C8D4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381DBF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2463839">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D52FA2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运行监督、维修期限</w:t>
            </w:r>
          </w:p>
        </w:tc>
        <w:tc>
          <w:tcPr>
            <w:tcW w:w="5171" w:type="dxa"/>
            <w:tcBorders>
              <w:top w:val="single" w:color="auto" w:sz="6" w:space="0"/>
              <w:left w:val="single" w:color="auto" w:sz="6" w:space="0"/>
              <w:bottom w:val="single" w:color="auto" w:sz="6" w:space="0"/>
              <w:right w:val="double" w:color="auto" w:sz="4" w:space="0"/>
            </w:tcBorders>
            <w:vAlign w:val="center"/>
          </w:tcPr>
          <w:p w14:paraId="67F73BA3">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赛事举办全程，乙方需配备专属售后服务团队驻场保障，全程跟进物资使用、调换、维修等服务。质保期内全程提供免费维修、换新服务，接到甲方需求后按时限完成处置，全力保障赛事顺利开展。</w:t>
            </w:r>
          </w:p>
        </w:tc>
      </w:tr>
      <w:tr w14:paraId="53C51E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0146C4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9F5B2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79F9ADA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货物回收的约定</w:t>
            </w:r>
          </w:p>
        </w:tc>
        <w:tc>
          <w:tcPr>
            <w:tcW w:w="5171" w:type="dxa"/>
            <w:tcBorders>
              <w:top w:val="single" w:color="auto" w:sz="6" w:space="0"/>
              <w:left w:val="single" w:color="auto" w:sz="6" w:space="0"/>
              <w:bottom w:val="single" w:color="auto" w:sz="6" w:space="0"/>
              <w:right w:val="double" w:color="auto" w:sz="4" w:space="0"/>
            </w:tcBorders>
            <w:vAlign w:val="center"/>
          </w:tcPr>
          <w:p w14:paraId="23112725">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本项目无统一货物回收要求，质保期内退换的不合格、瑕疵货品由乙方自行回收处置，处置费用及相关风险由乙方承担，不得随意丢弃、违规处置。</w:t>
            </w:r>
          </w:p>
        </w:tc>
      </w:tr>
      <w:tr w14:paraId="2076E2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7AA5738">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A46C08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796BA7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乙方提供的其他服务</w:t>
            </w:r>
          </w:p>
        </w:tc>
        <w:tc>
          <w:tcPr>
            <w:tcW w:w="5171" w:type="dxa"/>
            <w:tcBorders>
              <w:top w:val="single" w:color="auto" w:sz="6" w:space="0"/>
              <w:left w:val="single" w:color="auto" w:sz="6" w:space="0"/>
              <w:bottom w:val="single" w:color="auto" w:sz="6" w:space="0"/>
              <w:right w:val="double" w:color="auto" w:sz="4" w:space="0"/>
            </w:tcBorders>
            <w:vAlign w:val="center"/>
          </w:tcPr>
          <w:p w14:paraId="0B96FA29">
            <w:pPr>
              <w:numPr>
                <w:ilvl w:val="0"/>
                <w:numId w:val="25"/>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免费提供全尺码货品配比方案，预留5%备用尺码，保障特殊体型人员穿戴需求。</w:t>
            </w:r>
          </w:p>
          <w:p w14:paraId="4B87299C">
            <w:pPr>
              <w:numPr>
                <w:ilvl w:val="0"/>
                <w:numId w:val="25"/>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无偿提供投标、封样样品的设计、制作、检测、运输、归档等全部服务，样品不予退还。</w:t>
            </w:r>
          </w:p>
          <w:p w14:paraId="465BEB22">
            <w:pPr>
              <w:numPr>
                <w:ilvl w:val="0"/>
                <w:numId w:val="25"/>
              </w:numPr>
              <w:snapToGrid w:val="0"/>
              <w:spacing w:line="360" w:lineRule="auto"/>
              <w:ind w:left="0" w:leftChars="0" w:firstLine="0" w:firstLineChars="0"/>
              <w:jc w:val="left"/>
              <w:rPr>
                <w:rFonts w:ascii="宋体" w:hAnsi="宋体"/>
                <w:color w:val="auto"/>
                <w:sz w:val="21"/>
                <w:szCs w:val="21"/>
                <w:highlight w:val="none"/>
              </w:rPr>
            </w:pPr>
            <w:r>
              <w:rPr>
                <w:rFonts w:ascii="宋体" w:hAnsi="宋体"/>
                <w:color w:val="auto"/>
                <w:sz w:val="21"/>
                <w:szCs w:val="21"/>
                <w:highlight w:val="none"/>
              </w:rPr>
              <w:t>交付时同步提供具备CMA资质的第三方面料检测报告、产品合格证、质检报告等全套验收资料。</w:t>
            </w:r>
          </w:p>
          <w:p w14:paraId="39E30BC6">
            <w:pPr>
              <w:numPr>
                <w:ilvl w:val="0"/>
                <w:numId w:val="25"/>
              </w:numPr>
              <w:snapToGrid w:val="0"/>
              <w:spacing w:line="360" w:lineRule="auto"/>
              <w:ind w:left="0" w:leftChars="0" w:firstLine="0" w:firstLineChars="0"/>
              <w:jc w:val="left"/>
              <w:rPr>
                <w:rFonts w:ascii="宋体" w:hAnsi="宋体"/>
                <w:color w:val="auto"/>
                <w:sz w:val="21"/>
                <w:szCs w:val="21"/>
                <w:highlight w:val="none"/>
              </w:rPr>
            </w:pPr>
            <w:r>
              <w:rPr>
                <w:rFonts w:ascii="宋体" w:hAnsi="宋体"/>
                <w:color w:val="auto"/>
                <w:sz w:val="21"/>
                <w:szCs w:val="21"/>
                <w:highlight w:val="none"/>
              </w:rPr>
              <w:t>赛事期间全程提供物资咨询、调配、应急调换等配套服务，全力配合甲方物资管理工作。</w:t>
            </w:r>
          </w:p>
        </w:tc>
      </w:tr>
      <w:tr w14:paraId="42E2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46436D2">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7BFE352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2C24FB6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修理、重作、更换相关具体规定</w:t>
            </w:r>
          </w:p>
        </w:tc>
        <w:tc>
          <w:tcPr>
            <w:tcW w:w="5171" w:type="dxa"/>
            <w:tcBorders>
              <w:top w:val="single" w:color="auto" w:sz="6" w:space="0"/>
              <w:left w:val="single" w:color="auto" w:sz="6" w:space="0"/>
              <w:bottom w:val="single" w:color="auto" w:sz="6" w:space="0"/>
              <w:right w:val="double" w:color="auto" w:sz="4" w:space="0"/>
            </w:tcBorders>
            <w:vAlign w:val="center"/>
          </w:tcPr>
          <w:p w14:paraId="09F07EF4">
            <w:pPr>
              <w:numPr>
                <w:ilvl w:val="0"/>
                <w:numId w:val="26"/>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到货抽检或日常查验发现的瑕疵品、不合格品、尺码不符产品，乙方必须无条件免费更换、重作，承担全部人工、物料、物流、仓储费用。</w:t>
            </w:r>
          </w:p>
          <w:p w14:paraId="3060E059">
            <w:pPr>
              <w:numPr>
                <w:ilvl w:val="0"/>
                <w:numId w:val="26"/>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批量产品整体质量不达标、与封样标准严重不符的，乙方需无条件全部返工重做或退换，确保整改后产品完全符合合同及封样标准。</w:t>
            </w:r>
          </w:p>
          <w:p w14:paraId="0A1475D6">
            <w:pPr>
              <w:numPr>
                <w:ilvl w:val="0"/>
                <w:numId w:val="26"/>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因产品质量问题导致赛事物资无法正常使用的，乙方需加急整改，同步承担甲方全部经济损失及不良影响责任。</w:t>
            </w:r>
          </w:p>
        </w:tc>
      </w:tr>
      <w:tr w14:paraId="4B3F8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052402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BE62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151448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迟延交货赔偿费</w:t>
            </w:r>
          </w:p>
        </w:tc>
        <w:tc>
          <w:tcPr>
            <w:tcW w:w="5171" w:type="dxa"/>
            <w:tcBorders>
              <w:top w:val="single" w:color="auto" w:sz="6" w:space="0"/>
              <w:left w:val="single" w:color="auto" w:sz="6" w:space="0"/>
              <w:bottom w:val="single" w:color="auto" w:sz="6" w:space="0"/>
              <w:right w:val="double" w:color="auto" w:sz="4" w:space="0"/>
            </w:tcBorders>
            <w:vAlign w:val="center"/>
          </w:tcPr>
          <w:p w14:paraId="4753C73A">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乙方未按合同约定时限完成设计确认、样品封存、批量交付、物资配送的，每逾期1日，按合同总金额的0.5%向甲方支付违约金，逾期累计超10日的，甲方有权单方面解除合同、没收履约保证金，同时乙方需赔偿甲方全部经济损失。</w:t>
            </w:r>
          </w:p>
        </w:tc>
      </w:tr>
      <w:tr w14:paraId="6EE85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B090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F42DBD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F03E40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逾期付款利息</w:t>
            </w:r>
          </w:p>
        </w:tc>
        <w:tc>
          <w:tcPr>
            <w:tcW w:w="5171" w:type="dxa"/>
            <w:tcBorders>
              <w:top w:val="single" w:color="auto" w:sz="6" w:space="0"/>
              <w:left w:val="single" w:color="auto" w:sz="6" w:space="0"/>
              <w:bottom w:val="single" w:color="auto" w:sz="6" w:space="0"/>
              <w:right w:val="double" w:color="auto" w:sz="4" w:space="0"/>
            </w:tcBorders>
            <w:vAlign w:val="center"/>
          </w:tcPr>
          <w:p w14:paraId="69179765">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因甲方财政资金拨付延迟导致付款逾期的，不计算逾期利息；因甲方自身流程延误且无正当理由逾期付款超60日的，按当期</w:t>
            </w:r>
            <w:r>
              <w:rPr>
                <w:rFonts w:hint="eastAsia" w:ascii="宋体" w:hAnsi="宋体"/>
                <w:color w:val="auto"/>
                <w:sz w:val="21"/>
                <w:szCs w:val="21"/>
                <w:highlight w:val="none"/>
                <w:u w:val="none"/>
                <w:lang w:val="en-US" w:eastAsia="zh-CN"/>
              </w:rPr>
              <w:t>银行存款</w:t>
            </w:r>
            <w:r>
              <w:rPr>
                <w:rFonts w:ascii="宋体" w:hAnsi="宋体"/>
                <w:color w:val="auto"/>
                <w:sz w:val="21"/>
                <w:szCs w:val="21"/>
                <w:highlight w:val="none"/>
                <w:u w:val="none"/>
              </w:rPr>
              <w:t>利</w:t>
            </w:r>
            <w:r>
              <w:rPr>
                <w:rFonts w:hint="eastAsia" w:ascii="宋体" w:hAnsi="宋体"/>
                <w:color w:val="auto"/>
                <w:sz w:val="21"/>
                <w:szCs w:val="21"/>
                <w:highlight w:val="none"/>
                <w:u w:val="none"/>
                <w:lang w:val="en-US" w:eastAsia="zh-CN"/>
              </w:rPr>
              <w:t>率计息</w:t>
            </w:r>
            <w:r>
              <w:rPr>
                <w:rFonts w:ascii="宋体" w:hAnsi="宋体"/>
                <w:color w:val="auto"/>
                <w:sz w:val="21"/>
                <w:szCs w:val="21"/>
                <w:highlight w:val="none"/>
                <w:u w:val="none"/>
              </w:rPr>
              <w:t>。</w:t>
            </w:r>
          </w:p>
        </w:tc>
      </w:tr>
      <w:tr w14:paraId="38954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0D92E9C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0CFB09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495DCAE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其他违约责任</w:t>
            </w:r>
          </w:p>
        </w:tc>
        <w:tc>
          <w:tcPr>
            <w:tcW w:w="5171" w:type="dxa"/>
            <w:tcBorders>
              <w:top w:val="single" w:color="auto" w:sz="6" w:space="0"/>
              <w:left w:val="single" w:color="auto" w:sz="2" w:space="0"/>
              <w:bottom w:val="single" w:color="auto" w:sz="2" w:space="0"/>
              <w:right w:val="double" w:color="auto" w:sz="4" w:space="0"/>
            </w:tcBorders>
            <w:vAlign w:val="center"/>
          </w:tcPr>
          <w:p w14:paraId="73917950">
            <w:pPr>
              <w:numPr>
                <w:ilvl w:val="0"/>
                <w:numId w:val="27"/>
              </w:numPr>
              <w:snapToGrid w:val="0"/>
              <w:spacing w:line="360" w:lineRule="auto"/>
              <w:jc w:val="left"/>
              <w:rPr>
                <w:rFonts w:ascii="宋体" w:hAnsi="宋体"/>
                <w:color w:val="auto"/>
                <w:sz w:val="21"/>
                <w:szCs w:val="21"/>
                <w:highlight w:val="none"/>
                <w:u w:val="none"/>
              </w:rPr>
            </w:pPr>
            <w:r>
              <w:rPr>
                <w:rFonts w:ascii="宋体" w:hAnsi="宋体"/>
                <w:color w:val="auto"/>
                <w:sz w:val="21"/>
                <w:szCs w:val="21"/>
                <w:highlight w:val="none"/>
                <w:u w:val="none"/>
              </w:rPr>
              <w:t>乙方产品存在知识产权侵权、假冒伪劣、以次充好等问题的，甲方有权终止合同、拒收货物，乙方需双倍赔偿甲方合同损失，承担全部法律责任。</w:t>
            </w:r>
          </w:p>
          <w:p w14:paraId="2D65214F">
            <w:pPr>
              <w:numPr>
                <w:ilvl w:val="0"/>
                <w:numId w:val="27"/>
              </w:num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乙方违反保密、知识产权约定的，需向甲方支付合同总金额10%的违约金，造成严重后果的，甲方有权追责并终止合同。</w:t>
            </w:r>
          </w:p>
          <w:p w14:paraId="482DC480">
            <w:pPr>
              <w:numPr>
                <w:ilvl w:val="0"/>
                <w:numId w:val="27"/>
              </w:num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乙方未响应政府采购相关扶持政策、使用进口产品、违反本国产品采购规定的，视为严重违约，甲方有权解除合同并追究违约责任。</w:t>
            </w:r>
          </w:p>
          <w:p w14:paraId="60738813">
            <w:pPr>
              <w:numPr>
                <w:ilvl w:val="0"/>
                <w:numId w:val="27"/>
              </w:num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所有违约金、赔偿金甲方可直接从履约保证金或合同价款中抵扣，不足部分向乙方追偿。</w:t>
            </w:r>
          </w:p>
        </w:tc>
      </w:tr>
      <w:tr w14:paraId="2B9B21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28CB3F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8D31AF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5B6E7E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解决争议的方法</w:t>
            </w:r>
          </w:p>
        </w:tc>
        <w:tc>
          <w:tcPr>
            <w:tcW w:w="5171" w:type="dxa"/>
            <w:tcBorders>
              <w:top w:val="single" w:color="auto" w:sz="2" w:space="0"/>
              <w:left w:val="single" w:color="auto" w:sz="2" w:space="0"/>
              <w:bottom w:val="single" w:color="auto" w:sz="6" w:space="0"/>
              <w:right w:val="double" w:color="auto" w:sz="4" w:space="0"/>
            </w:tcBorders>
            <w:vAlign w:val="center"/>
          </w:tcPr>
          <w:p w14:paraId="69BB52A2">
            <w:pPr>
              <w:autoSpaceDE w:val="0"/>
              <w:autoSpaceDN w:val="0"/>
              <w:snapToGrid w:val="0"/>
              <w:spacing w:line="360" w:lineRule="auto"/>
              <w:jc w:val="left"/>
              <w:rPr>
                <w:rFonts w:ascii="宋体" w:hAnsi="宋体" w:cs="宋体"/>
                <w:iCs/>
                <w:color w:val="auto"/>
                <w:sz w:val="21"/>
                <w:szCs w:val="21"/>
                <w:highlight w:val="none"/>
              </w:rPr>
            </w:pPr>
            <w:r>
              <w:rPr>
                <w:rFonts w:hint="eastAsia" w:ascii="宋体" w:hAnsi="宋体" w:cs="宋体"/>
                <w:iCs/>
                <w:color w:val="auto"/>
                <w:sz w:val="21"/>
                <w:szCs w:val="21"/>
                <w:highlight w:val="none"/>
              </w:rPr>
              <w:t>因本合同及合同有关事项发生的争议，按下列第</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u w:val="single"/>
                <w:lang w:eastAsia="zh-CN"/>
              </w:rPr>
              <w:t>（</w:t>
            </w:r>
            <w:r>
              <w:rPr>
                <w:rFonts w:hint="eastAsia" w:ascii="宋体" w:hAnsi="宋体" w:cs="宋体"/>
                <w:iCs/>
                <w:color w:val="auto"/>
                <w:sz w:val="21"/>
                <w:szCs w:val="21"/>
                <w:highlight w:val="none"/>
                <w:u w:val="single"/>
                <w:lang w:val="en-US" w:eastAsia="zh-CN"/>
              </w:rPr>
              <w:t>2）</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种方式解决：</w:t>
            </w:r>
          </w:p>
          <w:p w14:paraId="1F456264">
            <w:pPr>
              <w:autoSpaceDE w:val="0"/>
              <w:autoSpaceDN w:val="0"/>
              <w:snapToGrid w:val="0"/>
              <w:spacing w:line="360" w:lineRule="auto"/>
              <w:jc w:val="left"/>
              <w:rPr>
                <w:rFonts w:ascii="宋体" w:hAnsi="宋体" w:cs="宋体"/>
                <w:iCs/>
                <w:color w:val="auto"/>
                <w:sz w:val="21"/>
                <w:szCs w:val="21"/>
                <w:highlight w:val="none"/>
              </w:rPr>
            </w:pPr>
            <w:r>
              <w:rPr>
                <w:rFonts w:hint="eastAsia" w:ascii="宋体" w:hAnsi="宋体" w:cs="宋体"/>
                <w:iCs/>
                <w:color w:val="auto"/>
                <w:sz w:val="21"/>
                <w:szCs w:val="21"/>
                <w:highlight w:val="none"/>
              </w:rPr>
              <w:t>（1）向</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仲裁委员会申请仲裁，仲裁地点为</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w:t>
            </w:r>
          </w:p>
          <w:p w14:paraId="1909E777">
            <w:pPr>
              <w:snapToGrid w:val="0"/>
              <w:spacing w:line="360" w:lineRule="auto"/>
              <w:jc w:val="left"/>
              <w:rPr>
                <w:rFonts w:ascii="宋体" w:hAnsi="宋体"/>
                <w:color w:val="auto"/>
                <w:sz w:val="21"/>
                <w:szCs w:val="21"/>
                <w:highlight w:val="none"/>
                <w:u w:val="single"/>
              </w:rPr>
            </w:pPr>
            <w:r>
              <w:rPr>
                <w:rFonts w:hint="eastAsia" w:ascii="宋体" w:hAnsi="宋体" w:cs="宋体"/>
                <w:iCs/>
                <w:color w:val="auto"/>
                <w:sz w:val="21"/>
                <w:szCs w:val="21"/>
                <w:highlight w:val="none"/>
              </w:rPr>
              <w:t>（2）向</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u w:val="single"/>
                <w:lang w:val="en-US" w:eastAsia="zh-CN"/>
              </w:rPr>
              <w:t>采购人所在地</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人民法院起诉。</w:t>
            </w:r>
          </w:p>
        </w:tc>
      </w:tr>
      <w:tr w14:paraId="42577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10D1B38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5D15B5D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49DCEB7">
            <w:pPr>
              <w:snapToGrid w:val="0"/>
              <w:spacing w:line="360" w:lineRule="auto"/>
              <w:jc w:val="left"/>
              <w:rPr>
                <w:rFonts w:ascii="宋体" w:hAnsi="宋体"/>
                <w:color w:val="auto"/>
                <w:sz w:val="21"/>
                <w:szCs w:val="21"/>
                <w:highlight w:val="none"/>
              </w:rPr>
            </w:pPr>
            <w:r>
              <w:rPr>
                <w:rFonts w:hint="eastAsia" w:ascii="宋体" w:hAnsi="宋体"/>
                <w:bCs/>
                <w:color w:val="auto"/>
                <w:sz w:val="21"/>
                <w:szCs w:val="21"/>
                <w:highlight w:val="none"/>
              </w:rPr>
              <w:t>其他专用条款</w:t>
            </w:r>
          </w:p>
        </w:tc>
        <w:tc>
          <w:tcPr>
            <w:tcW w:w="5171" w:type="dxa"/>
            <w:tcBorders>
              <w:top w:val="single" w:color="auto" w:sz="6" w:space="0"/>
              <w:left w:val="single" w:color="auto" w:sz="6" w:space="0"/>
              <w:bottom w:val="double" w:color="auto" w:sz="4" w:space="0"/>
              <w:right w:val="double" w:color="auto" w:sz="4" w:space="0"/>
            </w:tcBorders>
            <w:vAlign w:val="center"/>
          </w:tcPr>
          <w:p w14:paraId="15D7602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ascii="宋体" w:hAnsi="宋体"/>
                <w:color w:val="auto"/>
                <w:sz w:val="21"/>
                <w:szCs w:val="21"/>
                <w:highlight w:val="none"/>
              </w:rPr>
              <w:t>乙方应向甲方提供应急备用服装，备用服装的款式、面料、工艺、颜色、尺码规格均应与本项目正式采购服装保持一致，备用服装数量为________。</w:t>
            </w:r>
          </w:p>
          <w:p w14:paraId="5B85C4E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2、</w:t>
            </w:r>
            <w:r>
              <w:rPr>
                <w:rFonts w:ascii="宋体" w:hAnsi="宋体"/>
                <w:color w:val="auto"/>
                <w:sz w:val="21"/>
                <w:szCs w:val="21"/>
                <w:highlight w:val="none"/>
              </w:rPr>
              <w:t>备用服装应与全部正式服装同时完成交货，交付至甲方指定地点。备用服装价款已全部包含在合同总价款之内，甲方无需另行支付任何费用。</w:t>
            </w:r>
          </w:p>
          <w:p w14:paraId="00A75DA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ascii="宋体" w:hAnsi="宋体"/>
                <w:color w:val="auto"/>
                <w:sz w:val="21"/>
                <w:szCs w:val="21"/>
                <w:highlight w:val="none"/>
              </w:rPr>
              <w:t>备用服装</w:t>
            </w:r>
            <w:r>
              <w:rPr>
                <w:rFonts w:hint="eastAsia" w:ascii="宋体" w:hAnsi="宋体"/>
                <w:color w:val="auto"/>
                <w:sz w:val="21"/>
                <w:szCs w:val="21"/>
                <w:highlight w:val="none"/>
                <w:lang w:val="en-US" w:eastAsia="zh-CN"/>
              </w:rPr>
              <w:t>使用</w:t>
            </w:r>
            <w:r>
              <w:rPr>
                <w:rFonts w:ascii="宋体" w:hAnsi="宋体"/>
                <w:color w:val="auto"/>
                <w:sz w:val="21"/>
                <w:szCs w:val="21"/>
                <w:highlight w:val="none"/>
              </w:rPr>
              <w:t>权自交付之日起归甲方，用于运动会期间人员增补、服装破损、尺码偏差等应急处置</w:t>
            </w:r>
            <w:r>
              <w:rPr>
                <w:rFonts w:hint="eastAsia" w:ascii="宋体" w:hAnsi="宋体"/>
                <w:color w:val="auto"/>
                <w:sz w:val="21"/>
                <w:szCs w:val="21"/>
                <w:highlight w:val="none"/>
                <w:lang w:eastAsia="zh-CN"/>
              </w:rPr>
              <w:t>。</w:t>
            </w:r>
            <w:r>
              <w:rPr>
                <w:rFonts w:hint="default" w:ascii="宋体" w:hAnsi="宋体" w:cs="宋体"/>
                <w:b w:val="0"/>
                <w:bCs w:val="0"/>
                <w:color w:val="auto"/>
                <w:sz w:val="21"/>
                <w:szCs w:val="21"/>
                <w:highlight w:val="none"/>
                <w:u w:val="none"/>
                <w:vertAlign w:val="baseline"/>
                <w:lang w:val="en-US" w:eastAsia="zh-CN"/>
              </w:rPr>
              <w:t>未实际使用的备用服装</w:t>
            </w:r>
            <w:r>
              <w:rPr>
                <w:rFonts w:hint="eastAsia" w:ascii="宋体" w:hAnsi="宋体" w:cs="宋体"/>
                <w:b w:val="0"/>
                <w:bCs w:val="0"/>
                <w:color w:val="auto"/>
                <w:sz w:val="21"/>
                <w:szCs w:val="21"/>
                <w:highlight w:val="none"/>
                <w:u w:val="none"/>
                <w:vertAlign w:val="baseline"/>
                <w:lang w:val="en-US" w:eastAsia="zh-CN"/>
              </w:rPr>
              <w:t>于赛事结束后退还乙方。已启用的备用服装</w:t>
            </w:r>
            <w:r>
              <w:rPr>
                <w:rFonts w:hint="default" w:ascii="宋体" w:hAnsi="宋体" w:cs="宋体"/>
                <w:b w:val="0"/>
                <w:bCs w:val="0"/>
                <w:color w:val="auto"/>
                <w:sz w:val="21"/>
                <w:szCs w:val="21"/>
                <w:highlight w:val="none"/>
                <w:u w:val="none"/>
                <w:vertAlign w:val="baseline"/>
                <w:lang w:val="en-US" w:eastAsia="zh-CN"/>
              </w:rPr>
              <w:t>货款已包含在</w:t>
            </w:r>
            <w:r>
              <w:rPr>
                <w:rFonts w:hint="eastAsia" w:ascii="宋体" w:hAnsi="宋体" w:cs="宋体"/>
                <w:b w:val="0"/>
                <w:bCs w:val="0"/>
                <w:color w:val="auto"/>
                <w:sz w:val="21"/>
                <w:szCs w:val="21"/>
                <w:highlight w:val="none"/>
                <w:u w:val="none"/>
                <w:vertAlign w:val="baseline"/>
                <w:lang w:val="en-US" w:eastAsia="zh-CN"/>
              </w:rPr>
              <w:t>合同总</w:t>
            </w:r>
            <w:r>
              <w:rPr>
                <w:rFonts w:hint="default" w:ascii="宋体" w:hAnsi="宋体" w:cs="宋体"/>
                <w:b w:val="0"/>
                <w:bCs w:val="0"/>
                <w:color w:val="auto"/>
                <w:sz w:val="21"/>
                <w:szCs w:val="21"/>
                <w:highlight w:val="none"/>
                <w:u w:val="none"/>
                <w:vertAlign w:val="baseline"/>
                <w:lang w:val="en-US" w:eastAsia="zh-CN"/>
              </w:rPr>
              <w:t>价</w:t>
            </w:r>
            <w:r>
              <w:rPr>
                <w:rFonts w:hint="eastAsia" w:ascii="宋体" w:hAnsi="宋体" w:cs="宋体"/>
                <w:b w:val="0"/>
                <w:bCs w:val="0"/>
                <w:color w:val="auto"/>
                <w:sz w:val="21"/>
                <w:szCs w:val="21"/>
                <w:highlight w:val="none"/>
                <w:u w:val="none"/>
                <w:vertAlign w:val="baseline"/>
                <w:lang w:val="en-US" w:eastAsia="zh-CN"/>
              </w:rPr>
              <w:t>款</w:t>
            </w:r>
            <w:r>
              <w:rPr>
                <w:rFonts w:hint="default" w:ascii="宋体" w:hAnsi="宋体" w:cs="宋体"/>
                <w:b w:val="0"/>
                <w:bCs w:val="0"/>
                <w:color w:val="auto"/>
                <w:sz w:val="21"/>
                <w:szCs w:val="21"/>
                <w:highlight w:val="none"/>
                <w:u w:val="none"/>
                <w:vertAlign w:val="baseline"/>
                <w:lang w:val="en-US" w:eastAsia="zh-CN"/>
              </w:rPr>
              <w:t>内，</w:t>
            </w:r>
            <w:r>
              <w:rPr>
                <w:rFonts w:ascii="宋体" w:hAnsi="宋体"/>
                <w:color w:val="auto"/>
                <w:sz w:val="21"/>
                <w:szCs w:val="21"/>
                <w:highlight w:val="none"/>
              </w:rPr>
              <w:t>甲方无需另行支付任何费用</w:t>
            </w:r>
            <w:r>
              <w:rPr>
                <w:rFonts w:hint="eastAsia" w:ascii="宋体" w:hAnsi="宋体"/>
                <w:color w:val="auto"/>
                <w:sz w:val="21"/>
                <w:szCs w:val="21"/>
                <w:highlight w:val="none"/>
                <w:lang w:eastAsia="zh-CN"/>
              </w:rPr>
              <w:t>，</w:t>
            </w:r>
            <w:r>
              <w:rPr>
                <w:rFonts w:ascii="宋体" w:hAnsi="宋体"/>
                <w:color w:val="auto"/>
                <w:sz w:val="21"/>
                <w:szCs w:val="21"/>
                <w:highlight w:val="none"/>
              </w:rPr>
              <w:t>乙方</w:t>
            </w:r>
            <w:r>
              <w:rPr>
                <w:rFonts w:hint="eastAsia" w:ascii="宋体" w:hAnsi="宋体"/>
                <w:color w:val="auto"/>
                <w:sz w:val="21"/>
                <w:szCs w:val="21"/>
                <w:highlight w:val="none"/>
                <w:lang w:val="en-US" w:eastAsia="zh-CN"/>
              </w:rPr>
              <w:t>亦</w:t>
            </w:r>
            <w:r>
              <w:rPr>
                <w:rFonts w:ascii="宋体" w:hAnsi="宋体"/>
                <w:color w:val="auto"/>
                <w:sz w:val="21"/>
                <w:szCs w:val="21"/>
                <w:highlight w:val="none"/>
              </w:rPr>
              <w:t>不得主张补偿。</w:t>
            </w:r>
          </w:p>
          <w:p w14:paraId="660BF43B">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ascii="宋体" w:hAnsi="宋体"/>
                <w:color w:val="auto"/>
                <w:sz w:val="21"/>
                <w:szCs w:val="21"/>
                <w:highlight w:val="none"/>
              </w:rPr>
              <w:t>本合同未尽事宜，由甲乙双方协商一致后签订书面补充协议，补充协议与本合同具有同等法律效力。</w:t>
            </w:r>
          </w:p>
        </w:tc>
      </w:tr>
    </w:tbl>
    <w:p w14:paraId="0B234B2C">
      <w:pPr>
        <w:adjustRightInd/>
        <w:rPr>
          <w:color w:val="auto"/>
          <w:highlight w:val="none"/>
        </w:rPr>
      </w:pPr>
    </w:p>
    <w:p w14:paraId="1E4A5885">
      <w:pPr>
        <w:adjustRightInd/>
        <w:rPr>
          <w:color w:val="auto"/>
          <w:highlight w:val="none"/>
        </w:rPr>
      </w:pPr>
    </w:p>
    <w:p w14:paraId="561736B8">
      <w:pPr>
        <w:pStyle w:val="631"/>
        <w:rPr>
          <w:color w:val="auto"/>
          <w:highlight w:val="none"/>
        </w:rPr>
      </w:pPr>
    </w:p>
    <w:p w14:paraId="5B810E12">
      <w:pPr>
        <w:spacing w:line="360" w:lineRule="auto"/>
        <w:ind w:firstLine="562" w:firstLineChars="200"/>
        <w:jc w:val="center"/>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br w:type="page"/>
      </w:r>
    </w:p>
    <w:p w14:paraId="6A761C30">
      <w:pPr>
        <w:spacing w:line="360" w:lineRule="auto"/>
        <w:ind w:firstLine="562" w:firstLineChars="200"/>
        <w:jc w:val="center"/>
        <w:rPr>
          <w:rFonts w:asciiTheme="minorEastAsia" w:hAnsiTheme="minorEastAsia" w:eastAsiaTheme="minorEastAsia"/>
          <w:b/>
          <w:color w:val="auto"/>
          <w:sz w:val="28"/>
          <w:szCs w:val="28"/>
          <w:highlight w:val="none"/>
        </w:rPr>
      </w:pPr>
    </w:p>
    <w:p w14:paraId="0E43ED6F">
      <w:pPr>
        <w:snapToGrid w:val="0"/>
        <w:spacing w:line="360" w:lineRule="auto"/>
        <w:jc w:val="center"/>
        <w:outlineLvl w:val="0"/>
        <w:rPr>
          <w:rFonts w:cs="仿宋_GB2312" w:asciiTheme="minorEastAsia" w:hAnsiTheme="minorEastAsia" w:eastAsiaTheme="minorEastAsia"/>
          <w:b/>
          <w:color w:val="auto"/>
          <w:sz w:val="36"/>
          <w:szCs w:val="20"/>
          <w:highlight w:val="none"/>
        </w:rPr>
      </w:pPr>
      <w:bookmarkStart w:id="73" w:name="_Toc26858"/>
      <w:r>
        <w:rPr>
          <w:rFonts w:hint="eastAsia" w:cs="仿宋_GB2312" w:asciiTheme="minorEastAsia" w:hAnsiTheme="minorEastAsia" w:eastAsiaTheme="minorEastAsia"/>
          <w:b/>
          <w:color w:val="auto"/>
          <w:sz w:val="36"/>
          <w:szCs w:val="20"/>
          <w:highlight w:val="none"/>
        </w:rPr>
        <w:t>第七部分</w:t>
      </w:r>
      <w:bookmarkEnd w:id="67"/>
      <w:r>
        <w:rPr>
          <w:rFonts w:hint="eastAsia" w:cs="仿宋_GB2312" w:asciiTheme="minorEastAsia" w:hAnsiTheme="minorEastAsia" w:eastAsiaTheme="minorEastAsia"/>
          <w:b/>
          <w:color w:val="auto"/>
          <w:sz w:val="36"/>
          <w:szCs w:val="20"/>
          <w:highlight w:val="none"/>
        </w:rPr>
        <w:t xml:space="preserve">  </w:t>
      </w:r>
      <w:bookmarkEnd w:id="68"/>
      <w:r>
        <w:rPr>
          <w:rFonts w:hint="eastAsia" w:cs="仿宋_GB2312" w:asciiTheme="minorEastAsia" w:hAnsiTheme="minorEastAsia" w:eastAsiaTheme="minorEastAsia"/>
          <w:b/>
          <w:color w:val="auto"/>
          <w:sz w:val="36"/>
          <w:szCs w:val="20"/>
          <w:highlight w:val="none"/>
        </w:rPr>
        <w:t>应提交的有关格式范例</w:t>
      </w:r>
      <w:bookmarkEnd w:id="73"/>
    </w:p>
    <w:p w14:paraId="430FF4ED">
      <w:pPr>
        <w:spacing w:line="360" w:lineRule="auto"/>
        <w:ind w:firstLine="420" w:firstLineChars="200"/>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供应商按照以下格式编制响应文件。</w:t>
      </w:r>
    </w:p>
    <w:p w14:paraId="5F3668FF">
      <w:pPr>
        <w:spacing w:line="360" w:lineRule="auto"/>
        <w:rPr>
          <w:rFonts w:hint="eastAsia" w:cs="仿宋_GB2312" w:asciiTheme="minorEastAsia" w:hAnsiTheme="minorEastAsia" w:eastAsiaTheme="minorEastAsia"/>
          <w:color w:val="auto"/>
          <w:sz w:val="21"/>
          <w:szCs w:val="21"/>
          <w:highlight w:val="none"/>
        </w:rPr>
      </w:pPr>
    </w:p>
    <w:p w14:paraId="7DF58BB0">
      <w:pPr>
        <w:spacing w:line="360" w:lineRule="auto"/>
        <w:ind w:firstLine="480" w:firstLineChars="200"/>
        <w:rPr>
          <w:rFonts w:cs="仿宋_GB2312" w:asciiTheme="minorEastAsia" w:hAnsiTheme="minorEastAsia" w:eastAsiaTheme="minorEastAsia"/>
          <w:color w:val="auto"/>
          <w:sz w:val="24"/>
          <w:highlight w:val="none"/>
        </w:rPr>
      </w:pPr>
    </w:p>
    <w:p w14:paraId="7719AE6B">
      <w:pPr>
        <w:rPr>
          <w:rFonts w:hint="eastAsia" w:cs="仿宋_GB2312"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kern w:val="0"/>
          <w:sz w:val="32"/>
          <w:szCs w:val="32"/>
          <w:highlight w:val="none"/>
        </w:rPr>
        <w:br w:type="page"/>
      </w:r>
    </w:p>
    <w:p w14:paraId="7EDA7695">
      <w:pPr>
        <w:pStyle w:val="31"/>
        <w:numPr>
          <w:ilvl w:val="0"/>
          <w:numId w:val="28"/>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资格文件格式</w:t>
      </w:r>
    </w:p>
    <w:p w14:paraId="79C3DC5C">
      <w:pPr>
        <w:pStyle w:val="31"/>
        <w:numPr>
          <w:ilvl w:val="0"/>
          <w:numId w:val="0"/>
        </w:numPr>
        <w:spacing w:line="360" w:lineRule="auto"/>
        <w:rPr>
          <w:rFonts w:hint="eastAsia" w:cs="宋体" w:asciiTheme="minorEastAsia" w:hAnsiTheme="minorEastAsia" w:eastAsiaTheme="minorEastAsia"/>
          <w:b/>
          <w:bCs/>
          <w:color w:val="auto"/>
          <w:sz w:val="24"/>
          <w:highlight w:val="none"/>
        </w:rPr>
      </w:pPr>
    </w:p>
    <w:p w14:paraId="35478D4C">
      <w:pPr>
        <w:pStyle w:val="31"/>
        <w:numPr>
          <w:ilvl w:val="0"/>
          <w:numId w:val="0"/>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1、</w:t>
      </w:r>
      <w:r>
        <w:rPr>
          <w:rFonts w:hint="eastAsia" w:cs="宋体" w:asciiTheme="minorEastAsia" w:hAnsiTheme="minorEastAsia" w:eastAsiaTheme="minorEastAsia"/>
          <w:b/>
          <w:bCs/>
          <w:color w:val="auto"/>
          <w:sz w:val="24"/>
          <w:highlight w:val="none"/>
        </w:rPr>
        <w:t>北海市政府采购供应商信用承诺函</w:t>
      </w:r>
    </w:p>
    <w:p w14:paraId="0C180762">
      <w:pPr>
        <w:pStyle w:val="31"/>
        <w:numPr>
          <w:ilvl w:val="0"/>
          <w:numId w:val="0"/>
        </w:numPr>
        <w:spacing w:line="360" w:lineRule="auto"/>
        <w:rPr>
          <w:rFonts w:hint="eastAsia" w:cs="宋体" w:asciiTheme="minorEastAsia" w:hAnsiTheme="minorEastAsia" w:eastAsiaTheme="minorEastAsia"/>
          <w:color w:val="auto"/>
          <w:sz w:val="24"/>
          <w:highlight w:val="none"/>
          <w:lang w:eastAsia="zh-CN"/>
        </w:rPr>
      </w:pPr>
    </w:p>
    <w:p w14:paraId="6EDB30F9">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14:paraId="058E075F">
      <w:pPr>
        <w:snapToGrid w:val="0"/>
        <w:spacing w:line="360" w:lineRule="auto"/>
        <w:rPr>
          <w:rFonts w:ascii="宋体" w:hAnsi="宋体" w:cs="宋体"/>
          <w:color w:val="auto"/>
          <w:sz w:val="24"/>
          <w:highlight w:val="none"/>
        </w:rPr>
      </w:pPr>
    </w:p>
    <w:p w14:paraId="529949F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（采购人）、（采购代理机构） ：</w:t>
      </w:r>
    </w:p>
    <w:p w14:paraId="088275A1">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供应商名称：</w:t>
      </w:r>
    </w:p>
    <w:p w14:paraId="3F9C3CA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统一社会信用代码：</w:t>
      </w:r>
    </w:p>
    <w:p w14:paraId="021856EA">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供应商地址：</w:t>
      </w:r>
    </w:p>
    <w:p w14:paraId="2E2608F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EECC88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1.我单位具有符合采购文件资格要求独立承担民事责任的能力。</w:t>
      </w:r>
    </w:p>
    <w:p w14:paraId="4B9039B6">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2.我单位具有符合采购文件资格要求的财务状况报告。</w:t>
      </w:r>
    </w:p>
    <w:p w14:paraId="789CF432">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3.我单位具有符合采购文件资格要求的依法缴纳税收和社会保障记录的良好记录。</w:t>
      </w:r>
    </w:p>
    <w:p w14:paraId="5482B2C8">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4.我单位具有符合采购文件资格要求履行合同所必需的设备和专业技术能力。</w:t>
      </w:r>
    </w:p>
    <w:p w14:paraId="6B00F679">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35A4772B">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58F3F010">
      <w:pPr>
        <w:snapToGrid w:val="0"/>
        <w:spacing w:line="360" w:lineRule="auto"/>
        <w:ind w:right="480"/>
        <w:rPr>
          <w:rFonts w:ascii="宋体" w:hAnsi="宋体" w:cs="宋体"/>
          <w:color w:val="auto"/>
          <w:sz w:val="21"/>
          <w:szCs w:val="21"/>
          <w:highlight w:val="none"/>
        </w:rPr>
      </w:pPr>
    </w:p>
    <w:p w14:paraId="2D14373D">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4580BAEE">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303B670B">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46018E8E">
      <w:pPr>
        <w:pStyle w:val="31"/>
        <w:spacing w:line="360" w:lineRule="auto"/>
        <w:ind w:firstLine="480" w:firstLineChars="200"/>
        <w:rPr>
          <w:rFonts w:hint="eastAsia" w:cs="宋体" w:asciiTheme="minorEastAsia" w:hAnsiTheme="minorEastAsia" w:eastAsiaTheme="minorEastAsia"/>
          <w:color w:val="auto"/>
          <w:sz w:val="24"/>
          <w:highlight w:val="none"/>
        </w:rPr>
      </w:pPr>
    </w:p>
    <w:p w14:paraId="1A619919">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58CB672">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A2CA116">
      <w:pPr>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br w:type="page"/>
      </w: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b/>
          <w:bCs/>
          <w:color w:val="auto"/>
          <w:sz w:val="24"/>
          <w:highlight w:val="none"/>
          <w:lang w:val="en-US" w:eastAsia="zh-CN"/>
        </w:rPr>
        <w:t>供应商直接控股股东及出资信息表</w:t>
      </w:r>
    </w:p>
    <w:p w14:paraId="48B22731">
      <w:pPr>
        <w:snapToGrid w:val="0"/>
        <w:spacing w:before="120" w:beforeLines="50" w:after="50"/>
        <w:jc w:val="center"/>
        <w:rPr>
          <w:rFonts w:hint="eastAsia" w:ascii="宋体" w:hAnsi="宋体" w:eastAsia="宋体" w:cs="宋体"/>
          <w:b/>
          <w:color w:val="auto"/>
          <w:sz w:val="32"/>
          <w:szCs w:val="32"/>
          <w:highlight w:val="none"/>
        </w:rPr>
      </w:pPr>
    </w:p>
    <w:p w14:paraId="0544971B">
      <w:pPr>
        <w:snapToGrid w:val="0"/>
        <w:spacing w:before="120" w:beforeLines="50" w:after="5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供应商直接控股、管理关系信息表</w:t>
      </w:r>
    </w:p>
    <w:p w14:paraId="0EE06B79">
      <w:pPr>
        <w:snapToGrid w:val="0"/>
        <w:spacing w:before="120" w:beforeLines="50" w:after="50"/>
        <w:jc w:val="center"/>
        <w:rPr>
          <w:rFonts w:hint="eastAsia" w:ascii="宋体" w:hAnsi="宋体" w:eastAsia="宋体" w:cs="宋体"/>
          <w:b/>
          <w:color w:val="auto"/>
          <w:sz w:val="28"/>
          <w:szCs w:val="28"/>
          <w:highlight w:val="none"/>
        </w:rPr>
      </w:pPr>
    </w:p>
    <w:tbl>
      <w:tblPr>
        <w:tblStyle w:val="60"/>
        <w:tblW w:w="9879" w:type="dxa"/>
        <w:jc w:val="center"/>
        <w:shd w:val="clear" w:color="auto" w:fill="auto"/>
        <w:tblLayout w:type="fixed"/>
        <w:tblCellMar>
          <w:top w:w="0" w:type="dxa"/>
          <w:left w:w="0" w:type="dxa"/>
          <w:bottom w:w="0" w:type="dxa"/>
          <w:right w:w="0" w:type="dxa"/>
        </w:tblCellMar>
      </w:tblPr>
      <w:tblGrid>
        <w:gridCol w:w="856"/>
        <w:gridCol w:w="2585"/>
        <w:gridCol w:w="1417"/>
        <w:gridCol w:w="4175"/>
        <w:gridCol w:w="846"/>
      </w:tblGrid>
      <w:tr w14:paraId="15A60DF2">
        <w:tblPrEx>
          <w:shd w:val="clear" w:color="auto" w:fill="auto"/>
          <w:tblCellMar>
            <w:top w:w="0" w:type="dxa"/>
            <w:left w:w="0" w:type="dxa"/>
            <w:bottom w:w="0" w:type="dxa"/>
            <w:right w:w="0" w:type="dxa"/>
          </w:tblCellMar>
        </w:tblPrEx>
        <w:trPr>
          <w:tblHeade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A6D27F">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9C4090">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D4D12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D5D19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20CF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7C30ADDC">
        <w:tblPrEx>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709F7A">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E5B533">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9BC2FA">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7439D6">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8DB5D4">
            <w:pPr>
              <w:widowControl/>
              <w:spacing w:line="360" w:lineRule="auto"/>
              <w:jc w:val="center"/>
              <w:rPr>
                <w:rFonts w:hint="eastAsia" w:ascii="宋体" w:hAnsi="宋体" w:eastAsia="宋体" w:cs="宋体"/>
                <w:color w:val="auto"/>
                <w:kern w:val="0"/>
                <w:sz w:val="28"/>
                <w:szCs w:val="28"/>
                <w:highlight w:val="none"/>
              </w:rPr>
            </w:pPr>
          </w:p>
        </w:tc>
      </w:tr>
      <w:tr w14:paraId="60AE8412">
        <w:tblPrEx>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6974C1">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D16D3A">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0856D2">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DA9318">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55FD46">
            <w:pPr>
              <w:widowControl/>
              <w:spacing w:line="360" w:lineRule="auto"/>
              <w:jc w:val="center"/>
              <w:rPr>
                <w:rFonts w:hint="eastAsia" w:ascii="宋体" w:hAnsi="宋体" w:eastAsia="宋体" w:cs="宋体"/>
                <w:color w:val="auto"/>
                <w:kern w:val="0"/>
                <w:sz w:val="28"/>
                <w:szCs w:val="28"/>
                <w:highlight w:val="none"/>
              </w:rPr>
            </w:pPr>
          </w:p>
        </w:tc>
      </w:tr>
      <w:tr w14:paraId="76B73562">
        <w:tblPrEx>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34CC00">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FFEB89">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A39D7B">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ABE8AB">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3308BF">
            <w:pPr>
              <w:widowControl/>
              <w:spacing w:line="360" w:lineRule="auto"/>
              <w:jc w:val="center"/>
              <w:rPr>
                <w:rFonts w:hint="eastAsia" w:ascii="宋体" w:hAnsi="宋体" w:eastAsia="宋体" w:cs="宋体"/>
                <w:color w:val="auto"/>
                <w:kern w:val="0"/>
                <w:sz w:val="28"/>
                <w:szCs w:val="28"/>
                <w:highlight w:val="none"/>
              </w:rPr>
            </w:pPr>
          </w:p>
        </w:tc>
      </w:tr>
      <w:tr w14:paraId="24263105">
        <w:tblPrEx>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D08CBF">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F87B21">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5F9253">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3DE351">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A0CB1">
            <w:pPr>
              <w:widowControl/>
              <w:spacing w:line="360" w:lineRule="auto"/>
              <w:jc w:val="center"/>
              <w:rPr>
                <w:rFonts w:hint="eastAsia" w:ascii="宋体" w:hAnsi="宋体" w:eastAsia="宋体" w:cs="宋体"/>
                <w:color w:val="auto"/>
                <w:kern w:val="0"/>
                <w:sz w:val="28"/>
                <w:szCs w:val="28"/>
                <w:highlight w:val="none"/>
              </w:rPr>
            </w:pPr>
          </w:p>
        </w:tc>
      </w:tr>
    </w:tbl>
    <w:p w14:paraId="5D42DAB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FD6ECE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16F05D">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2391BC8C">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5A639C3F">
      <w:pPr>
        <w:spacing w:line="360" w:lineRule="auto"/>
        <w:ind w:firstLine="420" w:firstLineChars="200"/>
        <w:contextualSpacing/>
        <w:jc w:val="left"/>
        <w:rPr>
          <w:rFonts w:hint="eastAsia" w:ascii="宋体" w:hAnsi="宋体" w:eastAsia="宋体" w:cs="宋体"/>
          <w:color w:val="auto"/>
          <w:szCs w:val="21"/>
          <w:highlight w:val="none"/>
        </w:rPr>
      </w:pPr>
    </w:p>
    <w:p w14:paraId="349C4AAD">
      <w:pPr>
        <w:spacing w:line="360" w:lineRule="auto"/>
        <w:ind w:firstLine="560" w:firstLineChars="200"/>
        <w:contextualSpacing/>
        <w:jc w:val="left"/>
        <w:rPr>
          <w:rFonts w:hint="eastAsia" w:ascii="宋体" w:hAnsi="宋体" w:eastAsia="宋体" w:cs="宋体"/>
          <w:color w:val="auto"/>
          <w:sz w:val="28"/>
          <w:szCs w:val="28"/>
          <w:highlight w:val="none"/>
        </w:rPr>
      </w:pPr>
    </w:p>
    <w:p w14:paraId="35A18587">
      <w:pPr>
        <w:spacing w:line="360" w:lineRule="auto"/>
        <w:ind w:firstLine="3600" w:firstLineChars="1500"/>
        <w:rPr>
          <w:rFonts w:hint="eastAsia" w:ascii="宋体" w:hAnsi="宋体" w:eastAsia="宋体" w:cs="宋体"/>
          <w:color w:val="auto"/>
          <w:sz w:val="21"/>
          <w:szCs w:val="21"/>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1"/>
          <w:szCs w:val="21"/>
          <w:highlight w:val="none"/>
        </w:rPr>
        <w:t>谈判供应商名称（公章）：</w:t>
      </w:r>
    </w:p>
    <w:p w14:paraId="0138FA8E">
      <w:pPr>
        <w:spacing w:line="360" w:lineRule="auto"/>
        <w:ind w:right="480" w:firstLine="2625" w:firstLineChars="1250"/>
        <w:contextualSpacing/>
        <w:rPr>
          <w:rFonts w:hint="eastAsia" w:ascii="宋体" w:hAnsi="宋体" w:eastAsia="宋体" w:cs="宋体"/>
          <w:color w:val="auto"/>
          <w:sz w:val="24"/>
          <w:highlight w:val="none"/>
          <w:u w:val="single"/>
        </w:rPr>
      </w:pPr>
      <w:r>
        <w:rPr>
          <w:rFonts w:hint="eastAsia" w:ascii="宋体" w:hAnsi="宋体" w:eastAsia="宋体" w:cs="宋体"/>
          <w:color w:val="auto"/>
          <w:sz w:val="21"/>
          <w:szCs w:val="21"/>
          <w:highlight w:val="none"/>
        </w:rPr>
        <w:t>法定代表人（负责人）或委托代理人(签名)：</w:t>
      </w:r>
    </w:p>
    <w:p w14:paraId="79AC69D2">
      <w:pPr>
        <w:spacing w:line="360" w:lineRule="auto"/>
        <w:ind w:right="480" w:firstLine="4620" w:firstLineChars="2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76DA15E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258E62">
      <w:pPr>
        <w:snapToGrid w:val="0"/>
        <w:jc w:val="left"/>
        <w:rPr>
          <w:rFonts w:hint="eastAsia" w:ascii="宋体" w:hAnsi="宋体" w:eastAsia="宋体" w:cs="宋体"/>
          <w:b/>
          <w:bCs/>
          <w:color w:val="auto"/>
          <w:sz w:val="32"/>
          <w:szCs w:val="32"/>
          <w:highlight w:val="none"/>
        </w:rPr>
      </w:pPr>
      <w:r>
        <w:rPr>
          <w:rFonts w:hint="eastAsia" w:cs="宋体" w:asciiTheme="minorEastAsia" w:hAnsiTheme="minorEastAsia" w:eastAsiaTheme="minorEastAsia"/>
          <w:b/>
          <w:bCs/>
          <w:color w:val="auto"/>
          <w:sz w:val="24"/>
          <w:highlight w:val="none"/>
          <w:lang w:val="en-US" w:eastAsia="zh-CN"/>
        </w:rPr>
        <w:t>3、供应商直接管理关系信息表</w:t>
      </w:r>
    </w:p>
    <w:p w14:paraId="0254DE20">
      <w:pPr>
        <w:snapToGrid w:val="0"/>
        <w:jc w:val="center"/>
        <w:rPr>
          <w:rFonts w:hint="eastAsia" w:ascii="宋体" w:hAnsi="宋体" w:eastAsia="宋体" w:cs="宋体"/>
          <w:b/>
          <w:color w:val="auto"/>
          <w:sz w:val="32"/>
          <w:szCs w:val="32"/>
          <w:highlight w:val="none"/>
        </w:rPr>
      </w:pPr>
    </w:p>
    <w:p w14:paraId="51AC70A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供应商直接管理关系信息表</w:t>
      </w:r>
    </w:p>
    <w:p w14:paraId="5E03CEAF">
      <w:pPr>
        <w:snapToGrid w:val="0"/>
        <w:jc w:val="center"/>
        <w:rPr>
          <w:rFonts w:hint="eastAsia" w:ascii="宋体" w:hAnsi="宋体" w:eastAsia="宋体" w:cs="宋体"/>
          <w:b/>
          <w:color w:val="auto"/>
          <w:sz w:val="32"/>
          <w:szCs w:val="32"/>
          <w:highlight w:val="none"/>
        </w:rPr>
      </w:pPr>
    </w:p>
    <w:tbl>
      <w:tblPr>
        <w:tblStyle w:val="60"/>
        <w:tblW w:w="9883" w:type="dxa"/>
        <w:jc w:val="center"/>
        <w:shd w:val="clear" w:color="auto" w:fill="auto"/>
        <w:tblLayout w:type="fixed"/>
        <w:tblCellMar>
          <w:top w:w="0" w:type="dxa"/>
          <w:left w:w="0" w:type="dxa"/>
          <w:bottom w:w="0" w:type="dxa"/>
          <w:right w:w="0" w:type="dxa"/>
        </w:tblCellMar>
      </w:tblPr>
      <w:tblGrid>
        <w:gridCol w:w="826"/>
        <w:gridCol w:w="3687"/>
        <w:gridCol w:w="3641"/>
        <w:gridCol w:w="1729"/>
      </w:tblGrid>
      <w:tr w14:paraId="4A314021">
        <w:tblPrEx>
          <w:tblCellMar>
            <w:top w:w="0" w:type="dxa"/>
            <w:left w:w="0" w:type="dxa"/>
            <w:bottom w:w="0" w:type="dxa"/>
            <w:right w:w="0" w:type="dxa"/>
          </w:tblCellMar>
        </w:tblPrEx>
        <w:trPr>
          <w:tblHeade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E4429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2E007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19E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1E837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21C444FC">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ED55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4CC659">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529362">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B378">
            <w:pPr>
              <w:widowControl/>
              <w:wordWrap w:val="0"/>
              <w:spacing w:line="200" w:lineRule="atLeast"/>
              <w:jc w:val="center"/>
              <w:rPr>
                <w:rFonts w:hint="eastAsia" w:ascii="宋体" w:hAnsi="宋体" w:eastAsia="宋体" w:cs="宋体"/>
                <w:color w:val="auto"/>
                <w:kern w:val="0"/>
                <w:sz w:val="21"/>
                <w:szCs w:val="21"/>
                <w:highlight w:val="none"/>
              </w:rPr>
            </w:pPr>
          </w:p>
        </w:tc>
      </w:tr>
      <w:tr w14:paraId="7FF87F35">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2907A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B16AB">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BB2F4">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F80A87">
            <w:pPr>
              <w:widowControl/>
              <w:wordWrap w:val="0"/>
              <w:spacing w:line="200" w:lineRule="atLeast"/>
              <w:jc w:val="center"/>
              <w:rPr>
                <w:rFonts w:hint="eastAsia" w:ascii="宋体" w:hAnsi="宋体" w:eastAsia="宋体" w:cs="宋体"/>
                <w:color w:val="auto"/>
                <w:kern w:val="0"/>
                <w:sz w:val="21"/>
                <w:szCs w:val="21"/>
                <w:highlight w:val="none"/>
              </w:rPr>
            </w:pPr>
          </w:p>
        </w:tc>
      </w:tr>
      <w:tr w14:paraId="2989D531">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19800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369894">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C4DD4E">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A98235">
            <w:pPr>
              <w:widowControl/>
              <w:wordWrap w:val="0"/>
              <w:spacing w:line="200" w:lineRule="atLeast"/>
              <w:jc w:val="center"/>
              <w:rPr>
                <w:rFonts w:hint="eastAsia" w:ascii="宋体" w:hAnsi="宋体" w:eastAsia="宋体" w:cs="宋体"/>
                <w:color w:val="auto"/>
                <w:kern w:val="0"/>
                <w:sz w:val="21"/>
                <w:szCs w:val="21"/>
                <w:highlight w:val="none"/>
              </w:rPr>
            </w:pPr>
          </w:p>
        </w:tc>
      </w:tr>
      <w:tr w14:paraId="44B624BB">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533F6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057300">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8E894D">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561A33">
            <w:pPr>
              <w:widowControl/>
              <w:wordWrap w:val="0"/>
              <w:spacing w:line="200" w:lineRule="atLeast"/>
              <w:jc w:val="center"/>
              <w:rPr>
                <w:rFonts w:hint="eastAsia" w:ascii="宋体" w:hAnsi="宋体" w:eastAsia="宋体" w:cs="宋体"/>
                <w:color w:val="auto"/>
                <w:kern w:val="0"/>
                <w:sz w:val="21"/>
                <w:szCs w:val="21"/>
                <w:highlight w:val="none"/>
              </w:rPr>
            </w:pPr>
          </w:p>
        </w:tc>
      </w:tr>
    </w:tbl>
    <w:p w14:paraId="22C1E55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815D910">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1309B43B">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2F818023">
      <w:pPr>
        <w:spacing w:line="360" w:lineRule="auto"/>
        <w:ind w:firstLine="420" w:firstLineChars="200"/>
        <w:contextualSpacing/>
        <w:jc w:val="left"/>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3.供应商不存在直接管理关系的，则填“无”。</w:t>
      </w:r>
    </w:p>
    <w:p w14:paraId="4316D371">
      <w:pPr>
        <w:spacing w:line="360" w:lineRule="auto"/>
        <w:contextualSpacing/>
        <w:jc w:val="left"/>
        <w:rPr>
          <w:rFonts w:hint="eastAsia" w:ascii="宋体" w:hAnsi="宋体" w:eastAsia="宋体" w:cs="宋体"/>
          <w:color w:val="auto"/>
          <w:sz w:val="28"/>
          <w:szCs w:val="28"/>
          <w:highlight w:val="none"/>
        </w:rPr>
      </w:pPr>
    </w:p>
    <w:p w14:paraId="5570780C">
      <w:pPr>
        <w:spacing w:line="360" w:lineRule="auto"/>
        <w:contextualSpacing/>
        <w:jc w:val="left"/>
        <w:rPr>
          <w:rFonts w:hint="eastAsia" w:ascii="宋体" w:hAnsi="宋体" w:eastAsia="宋体" w:cs="宋体"/>
          <w:color w:val="auto"/>
          <w:sz w:val="28"/>
          <w:szCs w:val="28"/>
          <w:highlight w:val="none"/>
        </w:rPr>
      </w:pPr>
    </w:p>
    <w:p w14:paraId="0863AD0E">
      <w:pPr>
        <w:spacing w:line="360" w:lineRule="auto"/>
        <w:contextualSpacing/>
        <w:jc w:val="left"/>
        <w:rPr>
          <w:rFonts w:hint="eastAsia" w:ascii="宋体" w:hAnsi="宋体" w:eastAsia="宋体" w:cs="宋体"/>
          <w:color w:val="auto"/>
          <w:sz w:val="28"/>
          <w:szCs w:val="28"/>
          <w:highlight w:val="none"/>
        </w:rPr>
      </w:pPr>
    </w:p>
    <w:p w14:paraId="093A5C2D">
      <w:pPr>
        <w:spacing w:line="360" w:lineRule="auto"/>
        <w:contextualSpacing/>
        <w:jc w:val="left"/>
        <w:rPr>
          <w:rFonts w:hint="eastAsia" w:ascii="宋体" w:hAnsi="宋体" w:eastAsia="宋体" w:cs="宋体"/>
          <w:color w:val="auto"/>
          <w:sz w:val="28"/>
          <w:szCs w:val="28"/>
          <w:highlight w:val="none"/>
        </w:rPr>
      </w:pPr>
    </w:p>
    <w:p w14:paraId="545E6385">
      <w:pPr>
        <w:spacing w:line="360" w:lineRule="auto"/>
        <w:contextualSpacing/>
        <w:jc w:val="left"/>
        <w:rPr>
          <w:rFonts w:hint="eastAsia" w:ascii="宋体" w:hAnsi="宋体" w:eastAsia="宋体" w:cs="宋体"/>
          <w:color w:val="auto"/>
          <w:sz w:val="28"/>
          <w:szCs w:val="28"/>
          <w:highlight w:val="none"/>
        </w:rPr>
      </w:pPr>
    </w:p>
    <w:p w14:paraId="5DF4D453">
      <w:pPr>
        <w:spacing w:line="360" w:lineRule="auto"/>
        <w:contextualSpacing/>
        <w:jc w:val="left"/>
        <w:rPr>
          <w:rFonts w:hint="eastAsia" w:ascii="宋体" w:hAnsi="宋体" w:eastAsia="宋体" w:cs="宋体"/>
          <w:color w:val="auto"/>
          <w:sz w:val="21"/>
          <w:szCs w:val="21"/>
          <w:highlight w:val="none"/>
        </w:rPr>
      </w:pPr>
    </w:p>
    <w:p w14:paraId="266E5C5F">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谈判供应商名称（公章）：</w:t>
      </w:r>
    </w:p>
    <w:p w14:paraId="3920D639">
      <w:pPr>
        <w:spacing w:line="360" w:lineRule="auto"/>
        <w:ind w:right="480" w:firstLine="3150" w:firstLineChars="15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法定代表人（负责人）或委托代理人(签名)：</w:t>
      </w:r>
    </w:p>
    <w:p w14:paraId="53A3E7B0">
      <w:pPr>
        <w:spacing w:line="360" w:lineRule="auto"/>
        <w:ind w:right="480" w:firstLine="210" w:firstLineChars="10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7D24CC8C">
      <w:pPr>
        <w:pStyle w:val="31"/>
        <w:spacing w:line="360" w:lineRule="auto"/>
        <w:ind w:firstLine="480" w:firstLineChars="200"/>
        <w:rPr>
          <w:rFonts w:hint="eastAsia" w:cs="宋体" w:asciiTheme="minorEastAsia" w:hAnsiTheme="minorEastAsia" w:eastAsiaTheme="minorEastAsia"/>
          <w:color w:val="auto"/>
          <w:sz w:val="24"/>
          <w:highlight w:val="none"/>
        </w:rPr>
      </w:pPr>
    </w:p>
    <w:p w14:paraId="2D94112C">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6FC21400">
      <w:pPr>
        <w:pStyle w:val="31"/>
        <w:spacing w:line="360" w:lineRule="auto"/>
        <w:jc w:val="left"/>
        <w:rPr>
          <w:rFonts w:hint="eastAsia" w:cs="宋体" w:asciiTheme="minorEastAsia" w:hAnsiTheme="minorEastAsia" w:eastAsiaTheme="minorEastAsia"/>
          <w:b/>
          <w:bCs/>
          <w:color w:val="auto"/>
          <w:sz w:val="24"/>
          <w:highlight w:val="none"/>
          <w:lang w:eastAsia="zh-CN"/>
        </w:rPr>
      </w:pPr>
      <w:r>
        <w:rPr>
          <w:rFonts w:hint="eastAsia" w:cs="宋体" w:asciiTheme="minorEastAsia" w:hAnsiTheme="minorEastAsia" w:eastAsiaTheme="minorEastAsia"/>
          <w:b/>
          <w:bCs/>
          <w:color w:val="auto"/>
          <w:sz w:val="24"/>
          <w:highlight w:val="none"/>
          <w:lang w:val="en-US" w:eastAsia="zh-CN"/>
        </w:rPr>
        <w:t>4、</w:t>
      </w:r>
      <w:r>
        <w:rPr>
          <w:rFonts w:hint="eastAsia" w:cs="宋体" w:asciiTheme="minorEastAsia" w:hAnsiTheme="minorEastAsia" w:eastAsiaTheme="minorEastAsia"/>
          <w:b/>
          <w:bCs/>
          <w:color w:val="auto"/>
          <w:sz w:val="24"/>
          <w:highlight w:val="none"/>
          <w:lang w:eastAsia="zh-CN"/>
        </w:rPr>
        <w:t>落实政府采购政策需满足的资格要求</w:t>
      </w:r>
    </w:p>
    <w:p w14:paraId="4D1229C7">
      <w:pPr>
        <w:spacing w:line="360" w:lineRule="auto"/>
        <w:jc w:val="center"/>
        <w:rPr>
          <w:rFonts w:hint="eastAsia" w:ascii="宋体" w:hAnsi="宋体" w:eastAsia="宋体" w:cs="宋体"/>
          <w:b/>
          <w:color w:val="auto"/>
          <w:sz w:val="32"/>
          <w:szCs w:val="32"/>
          <w:highlight w:val="none"/>
        </w:rPr>
      </w:pPr>
    </w:p>
    <w:p w14:paraId="3BA678D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BCBA4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365535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ADB7F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06954A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E0339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2B19488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65F6EFD1">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25989736">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10D4D74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EC5B0A5">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34E21E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3A5FC7F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E996DA4">
      <w:pPr>
        <w:rPr>
          <w:rFonts w:hint="eastAsia" w:ascii="宋体" w:hAnsi="宋体" w:eastAsia="宋体" w:cs="宋体"/>
          <w:color w:val="auto"/>
          <w:sz w:val="21"/>
          <w:szCs w:val="21"/>
          <w:highlight w:val="none"/>
        </w:rPr>
      </w:pPr>
    </w:p>
    <w:p w14:paraId="12CF8CBD">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01ADA21">
      <w:pPr>
        <w:spacing w:line="360" w:lineRule="auto"/>
        <w:rPr>
          <w:rFonts w:asciiTheme="minorEastAsia" w:hAnsiTheme="minorEastAsia" w:eastAsiaTheme="minorEastAsia"/>
          <w:b/>
          <w:color w:val="auto"/>
          <w:spacing w:val="6"/>
          <w:sz w:val="30"/>
          <w:szCs w:val="30"/>
          <w:highlight w:val="none"/>
        </w:rPr>
      </w:pPr>
    </w:p>
    <w:p w14:paraId="24856F6D">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652025C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985D186">
      <w:pPr>
        <w:spacing w:line="360" w:lineRule="auto"/>
        <w:ind w:firstLine="420" w:firstLineChars="200"/>
        <w:rPr>
          <w:rFonts w:cs="仿宋_GB2312" w:asciiTheme="minorEastAsia" w:hAnsiTheme="minorEastAsia" w:eastAsiaTheme="minorEastAsia"/>
          <w:color w:val="auto"/>
          <w:sz w:val="21"/>
          <w:szCs w:val="21"/>
          <w:highlight w:val="none"/>
        </w:rPr>
      </w:pPr>
    </w:p>
    <w:p w14:paraId="11431158">
      <w:pPr>
        <w:spacing w:line="360" w:lineRule="auto"/>
        <w:ind w:firstLine="420" w:firstLineChars="200"/>
        <w:rPr>
          <w:rFonts w:cs="仿宋_GB2312" w:asciiTheme="minorEastAsia" w:hAnsiTheme="minorEastAsia" w:eastAsiaTheme="minorEastAsia"/>
          <w:color w:val="auto"/>
          <w:sz w:val="21"/>
          <w:szCs w:val="21"/>
          <w:highlight w:val="none"/>
        </w:rPr>
      </w:pPr>
    </w:p>
    <w:p w14:paraId="1E957F60">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25F289B2">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4B72E48E">
      <w:pPr>
        <w:pStyle w:val="98"/>
        <w:rPr>
          <w:rFonts w:hint="eastAsia"/>
          <w:color w:val="auto"/>
          <w:highlight w:val="none"/>
        </w:rPr>
      </w:pPr>
    </w:p>
    <w:p w14:paraId="427D9E1B">
      <w:pPr>
        <w:spacing w:line="360" w:lineRule="auto"/>
        <w:rPr>
          <w:rFonts w:hint="eastAsia" w:ascii="宋体" w:hAnsi="宋体" w:eastAsia="宋体" w:cs="宋体"/>
          <w:b/>
          <w:color w:val="auto"/>
          <w:sz w:val="24"/>
          <w:highlight w:val="none"/>
        </w:rPr>
      </w:pPr>
    </w:p>
    <w:p w14:paraId="1C7AA001">
      <w:pPr>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br w:type="page"/>
      </w:r>
    </w:p>
    <w:p w14:paraId="7AE94B34">
      <w:pPr>
        <w:pStyle w:val="22"/>
        <w:spacing w:before="91" w:line="221" w:lineRule="auto"/>
        <w:rPr>
          <w:b/>
          <w:bCs/>
          <w:color w:val="auto"/>
          <w:sz w:val="21"/>
          <w:szCs w:val="21"/>
          <w:highlight w:val="none"/>
        </w:rPr>
      </w:pPr>
      <w:r>
        <w:rPr>
          <w:rFonts w:hint="eastAsia"/>
          <w:b/>
          <w:bCs/>
          <w:color w:val="auto"/>
          <w:spacing w:val="-1"/>
          <w:sz w:val="21"/>
          <w:szCs w:val="21"/>
          <w:highlight w:val="none"/>
          <w:lang w:val="en-US" w:eastAsia="zh-CN"/>
        </w:rPr>
        <w:t>二</w:t>
      </w:r>
      <w:r>
        <w:rPr>
          <w:b/>
          <w:bCs/>
          <w:color w:val="auto"/>
          <w:spacing w:val="-1"/>
          <w:sz w:val="21"/>
          <w:szCs w:val="21"/>
          <w:highlight w:val="none"/>
        </w:rPr>
        <w:t>、</w:t>
      </w:r>
      <w:r>
        <w:rPr>
          <w:rFonts w:hint="eastAsia"/>
          <w:b/>
          <w:bCs/>
          <w:color w:val="auto"/>
          <w:spacing w:val="-1"/>
          <w:sz w:val="21"/>
          <w:szCs w:val="21"/>
          <w:highlight w:val="none"/>
          <w:lang w:val="en-US" w:eastAsia="zh-CN"/>
        </w:rPr>
        <w:t>报价文</w:t>
      </w:r>
      <w:r>
        <w:rPr>
          <w:b/>
          <w:bCs/>
          <w:color w:val="auto"/>
          <w:spacing w:val="-1"/>
          <w:sz w:val="21"/>
          <w:szCs w:val="21"/>
          <w:highlight w:val="none"/>
        </w:rPr>
        <w:t>件格式</w:t>
      </w:r>
    </w:p>
    <w:p w14:paraId="76304082">
      <w:pPr>
        <w:rPr>
          <w:rFonts w:hint="eastAsia" w:cs="宋体" w:asciiTheme="minorEastAsia" w:hAnsiTheme="minorEastAsia" w:eastAsiaTheme="minorEastAsia"/>
          <w:color w:val="auto"/>
          <w:sz w:val="24"/>
          <w:highlight w:val="none"/>
        </w:rPr>
      </w:pPr>
    </w:p>
    <w:p w14:paraId="46F402AA">
      <w:pPr>
        <w:pStyle w:val="31"/>
        <w:spacing w:line="360" w:lineRule="auto"/>
        <w:jc w:val="center"/>
        <w:rPr>
          <w:rFonts w:hint="eastAsia" w:cs="宋体" w:asciiTheme="minorEastAsia" w:hAnsiTheme="minorEastAsia" w:eastAsiaTheme="minorEastAsia"/>
          <w:b/>
          <w:bCs/>
          <w:color w:val="auto"/>
          <w:sz w:val="28"/>
          <w:szCs w:val="28"/>
          <w:highlight w:val="none"/>
          <w:lang w:val="en-US" w:eastAsia="zh-CN"/>
        </w:rPr>
      </w:pPr>
      <w:r>
        <w:rPr>
          <w:rFonts w:hint="eastAsia" w:cs="宋体" w:asciiTheme="minorEastAsia" w:hAnsiTheme="minorEastAsia" w:eastAsiaTheme="minorEastAsia"/>
          <w:b/>
          <w:bCs/>
          <w:color w:val="auto"/>
          <w:sz w:val="28"/>
          <w:szCs w:val="28"/>
          <w:highlight w:val="none"/>
          <w:lang w:val="en-US" w:eastAsia="zh-CN"/>
        </w:rPr>
        <w:t>报价一览表</w:t>
      </w:r>
    </w:p>
    <w:p w14:paraId="774FD951">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53C33A40">
      <w:pPr>
        <w:snapToGrid w:val="0"/>
        <w:spacing w:line="360" w:lineRule="auto"/>
        <w:ind w:firstLine="482"/>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我方承诺按照如下报价一览表的价格完成</w:t>
      </w:r>
      <w:r>
        <w:rPr>
          <w:rFonts w:hint="eastAsia" w:ascii="宋体" w:hAnsi="宋体" w:cs="宋体"/>
          <w:color w:val="auto"/>
          <w:kern w:val="0"/>
          <w:sz w:val="21"/>
          <w:szCs w:val="21"/>
          <w:highlight w:val="none"/>
          <w:lang w:val="zh-CN" w:eastAsia="zh-CN"/>
        </w:rPr>
        <w:t>广西第十六届运动会、第十一届残运会暨第六届特奥会服装（</w:t>
      </w:r>
      <w:r>
        <w:rPr>
          <w:rFonts w:hint="eastAsia" w:ascii="宋体" w:hAnsi="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lang w:val="zh-CN"/>
        </w:rPr>
        <w:t>编号：</w:t>
      </w:r>
      <w:r>
        <w:rPr>
          <w:rFonts w:hint="eastAsia" w:ascii="宋体" w:hAnsi="宋体" w:cs="宋体"/>
          <w:color w:val="auto"/>
          <w:sz w:val="21"/>
          <w:szCs w:val="21"/>
          <w:highlight w:val="none"/>
          <w:lang w:eastAsia="zh-CN"/>
        </w:rPr>
        <w:t>BHZC2026-J1-990233-BBWH）</w:t>
      </w:r>
      <w:r>
        <w:rPr>
          <w:rFonts w:hint="eastAsia" w:ascii="宋体" w:hAnsi="宋体" w:eastAsia="宋体" w:cs="宋体"/>
          <w:color w:val="auto"/>
          <w:sz w:val="21"/>
          <w:szCs w:val="21"/>
          <w:highlight w:val="none"/>
        </w:rPr>
        <w:t>的实施</w:t>
      </w:r>
      <w:r>
        <w:rPr>
          <w:rFonts w:hint="eastAsia" w:ascii="宋体" w:hAnsi="宋体" w:eastAsia="宋体" w:cs="宋体"/>
          <w:color w:val="auto"/>
          <w:kern w:val="0"/>
          <w:sz w:val="21"/>
          <w:szCs w:val="21"/>
          <w:highlight w:val="none"/>
          <w:lang w:val="zh-CN"/>
        </w:rPr>
        <w:t>。</w:t>
      </w:r>
    </w:p>
    <w:p w14:paraId="0E1AE5C9">
      <w:pPr>
        <w:pStyle w:val="631"/>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zh-CN"/>
        </w:rPr>
        <w:t>报价一览表(单位均为人民币元)</w:t>
      </w:r>
    </w:p>
    <w:tbl>
      <w:tblPr>
        <w:tblStyle w:val="60"/>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44"/>
        <w:gridCol w:w="1415"/>
        <w:gridCol w:w="1890"/>
        <w:gridCol w:w="770"/>
        <w:gridCol w:w="1121"/>
        <w:gridCol w:w="1211"/>
        <w:gridCol w:w="1626"/>
      </w:tblGrid>
      <w:tr w14:paraId="318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676" w:type="dxa"/>
            <w:vAlign w:val="center"/>
          </w:tcPr>
          <w:p w14:paraId="477B41A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44" w:type="dxa"/>
            <w:vAlign w:val="center"/>
          </w:tcPr>
          <w:p w14:paraId="13733C7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1415" w:type="dxa"/>
            <w:vAlign w:val="center"/>
          </w:tcPr>
          <w:p w14:paraId="01A2E5D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生产厂家、</w:t>
            </w:r>
          </w:p>
          <w:p w14:paraId="0E1F96D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品牌（如果有）</w:t>
            </w:r>
          </w:p>
        </w:tc>
        <w:tc>
          <w:tcPr>
            <w:tcW w:w="1890" w:type="dxa"/>
            <w:vAlign w:val="center"/>
          </w:tcPr>
          <w:p w14:paraId="72F60A6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770" w:type="dxa"/>
            <w:vAlign w:val="center"/>
          </w:tcPr>
          <w:p w14:paraId="5F219C9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121" w:type="dxa"/>
            <w:vAlign w:val="center"/>
          </w:tcPr>
          <w:p w14:paraId="7B083AF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211" w:type="dxa"/>
            <w:vAlign w:val="center"/>
          </w:tcPr>
          <w:p w14:paraId="022C954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c>
          <w:tcPr>
            <w:tcW w:w="1626" w:type="dxa"/>
            <w:vAlign w:val="center"/>
          </w:tcPr>
          <w:p w14:paraId="1DE5A70E">
            <w:pPr>
              <w:spacing w:line="360" w:lineRule="auto"/>
              <w:jc w:val="center"/>
              <w:rPr>
                <w:rFonts w:hint="eastAsia" w:ascii="宋体" w:hAnsi="宋体" w:eastAsia="宋体" w:cs="宋体"/>
                <w:b/>
                <w:color w:val="auto"/>
                <w:sz w:val="21"/>
                <w:szCs w:val="21"/>
                <w:highlight w:val="none"/>
              </w:rPr>
            </w:pPr>
          </w:p>
          <w:p w14:paraId="502344B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备注（如果有）</w:t>
            </w:r>
          </w:p>
          <w:p w14:paraId="51561E09">
            <w:pPr>
              <w:spacing w:line="360" w:lineRule="auto"/>
              <w:jc w:val="center"/>
              <w:rPr>
                <w:rFonts w:hint="eastAsia" w:ascii="宋体" w:hAnsi="宋体" w:eastAsia="宋体" w:cs="宋体"/>
                <w:b/>
                <w:color w:val="auto"/>
                <w:sz w:val="21"/>
                <w:szCs w:val="21"/>
                <w:highlight w:val="none"/>
              </w:rPr>
            </w:pPr>
          </w:p>
        </w:tc>
      </w:tr>
      <w:tr w14:paraId="4777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6" w:type="dxa"/>
            <w:vAlign w:val="center"/>
          </w:tcPr>
          <w:p w14:paraId="3BECE55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4" w:type="dxa"/>
            <w:vAlign w:val="center"/>
          </w:tcPr>
          <w:p w14:paraId="1AC9BB7C">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3614E485">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4848BF3A">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7EBD06AC">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B7A3249">
            <w:pPr>
              <w:spacing w:line="360" w:lineRule="auto"/>
              <w:jc w:val="center"/>
              <w:rPr>
                <w:rFonts w:hint="eastAsia" w:ascii="宋体" w:hAnsi="宋体" w:eastAsia="宋体" w:cs="宋体"/>
                <w:color w:val="auto"/>
                <w:sz w:val="21"/>
                <w:szCs w:val="21"/>
                <w:highlight w:val="none"/>
              </w:rPr>
            </w:pPr>
          </w:p>
        </w:tc>
        <w:tc>
          <w:tcPr>
            <w:tcW w:w="1211" w:type="dxa"/>
            <w:vAlign w:val="center"/>
          </w:tcPr>
          <w:p w14:paraId="18CB7884">
            <w:pPr>
              <w:spacing w:line="360" w:lineRule="auto"/>
              <w:jc w:val="center"/>
              <w:rPr>
                <w:rFonts w:hint="eastAsia" w:ascii="宋体" w:hAnsi="宋体" w:eastAsia="宋体" w:cs="宋体"/>
                <w:color w:val="auto"/>
                <w:sz w:val="21"/>
                <w:szCs w:val="21"/>
                <w:highlight w:val="none"/>
              </w:rPr>
            </w:pPr>
          </w:p>
        </w:tc>
        <w:tc>
          <w:tcPr>
            <w:tcW w:w="1626" w:type="dxa"/>
            <w:vAlign w:val="center"/>
          </w:tcPr>
          <w:p w14:paraId="65731AB6">
            <w:pPr>
              <w:spacing w:line="360" w:lineRule="auto"/>
              <w:jc w:val="center"/>
              <w:rPr>
                <w:rFonts w:hint="eastAsia" w:ascii="宋体" w:hAnsi="宋体" w:eastAsia="宋体" w:cs="宋体"/>
                <w:color w:val="auto"/>
                <w:sz w:val="21"/>
                <w:szCs w:val="21"/>
                <w:highlight w:val="none"/>
              </w:rPr>
            </w:pPr>
          </w:p>
        </w:tc>
      </w:tr>
      <w:tr w14:paraId="5108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1020B1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4" w:type="dxa"/>
            <w:vAlign w:val="center"/>
          </w:tcPr>
          <w:p w14:paraId="49D1EBF8">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76246AD8">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EC644B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43098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AA9DA72">
            <w:pPr>
              <w:spacing w:line="360" w:lineRule="auto"/>
              <w:jc w:val="center"/>
              <w:rPr>
                <w:rFonts w:hint="eastAsia" w:ascii="宋体" w:hAnsi="宋体" w:eastAsia="宋体" w:cs="宋体"/>
                <w:color w:val="auto"/>
                <w:sz w:val="21"/>
                <w:szCs w:val="21"/>
                <w:highlight w:val="none"/>
              </w:rPr>
            </w:pPr>
          </w:p>
        </w:tc>
        <w:tc>
          <w:tcPr>
            <w:tcW w:w="1211" w:type="dxa"/>
            <w:vAlign w:val="center"/>
          </w:tcPr>
          <w:p w14:paraId="44641853">
            <w:pPr>
              <w:spacing w:line="360" w:lineRule="auto"/>
              <w:jc w:val="center"/>
              <w:rPr>
                <w:rFonts w:hint="eastAsia" w:ascii="宋体" w:hAnsi="宋体" w:eastAsia="宋体" w:cs="宋体"/>
                <w:color w:val="auto"/>
                <w:sz w:val="21"/>
                <w:szCs w:val="21"/>
                <w:highlight w:val="none"/>
              </w:rPr>
            </w:pPr>
          </w:p>
        </w:tc>
        <w:tc>
          <w:tcPr>
            <w:tcW w:w="1626" w:type="dxa"/>
            <w:vAlign w:val="center"/>
          </w:tcPr>
          <w:p w14:paraId="4843474A">
            <w:pPr>
              <w:spacing w:line="360" w:lineRule="auto"/>
              <w:jc w:val="center"/>
              <w:rPr>
                <w:rFonts w:hint="eastAsia" w:ascii="宋体" w:hAnsi="宋体" w:eastAsia="宋体" w:cs="宋体"/>
                <w:color w:val="auto"/>
                <w:sz w:val="21"/>
                <w:szCs w:val="21"/>
                <w:highlight w:val="none"/>
              </w:rPr>
            </w:pPr>
          </w:p>
        </w:tc>
      </w:tr>
      <w:tr w14:paraId="2070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5678E8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44" w:type="dxa"/>
            <w:vAlign w:val="center"/>
          </w:tcPr>
          <w:p w14:paraId="1AA3CC5F">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4795BBED">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0D5B3DD">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ED0FA9">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62C80101">
            <w:pPr>
              <w:spacing w:line="360" w:lineRule="auto"/>
              <w:jc w:val="center"/>
              <w:rPr>
                <w:rFonts w:hint="eastAsia" w:ascii="宋体" w:hAnsi="宋体" w:eastAsia="宋体" w:cs="宋体"/>
                <w:color w:val="auto"/>
                <w:sz w:val="21"/>
                <w:szCs w:val="21"/>
                <w:highlight w:val="none"/>
              </w:rPr>
            </w:pPr>
          </w:p>
        </w:tc>
        <w:tc>
          <w:tcPr>
            <w:tcW w:w="1211" w:type="dxa"/>
            <w:vAlign w:val="center"/>
          </w:tcPr>
          <w:p w14:paraId="0FD66417">
            <w:pPr>
              <w:spacing w:line="360" w:lineRule="auto"/>
              <w:jc w:val="center"/>
              <w:rPr>
                <w:rFonts w:hint="eastAsia" w:ascii="宋体" w:hAnsi="宋体" w:eastAsia="宋体" w:cs="宋体"/>
                <w:color w:val="auto"/>
                <w:sz w:val="21"/>
                <w:szCs w:val="21"/>
                <w:highlight w:val="none"/>
              </w:rPr>
            </w:pPr>
          </w:p>
        </w:tc>
        <w:tc>
          <w:tcPr>
            <w:tcW w:w="1626" w:type="dxa"/>
            <w:vAlign w:val="center"/>
          </w:tcPr>
          <w:p w14:paraId="0A611A25">
            <w:pPr>
              <w:spacing w:line="360" w:lineRule="auto"/>
              <w:jc w:val="center"/>
              <w:rPr>
                <w:rFonts w:hint="eastAsia" w:ascii="宋体" w:hAnsi="宋体" w:eastAsia="宋体" w:cs="宋体"/>
                <w:color w:val="auto"/>
                <w:sz w:val="21"/>
                <w:szCs w:val="21"/>
                <w:highlight w:val="none"/>
              </w:rPr>
            </w:pPr>
          </w:p>
        </w:tc>
      </w:tr>
      <w:tr w14:paraId="1688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79A956F1">
            <w:pPr>
              <w:spacing w:line="360" w:lineRule="auto"/>
              <w:jc w:val="center"/>
              <w:rPr>
                <w:rFonts w:hint="eastAsia" w:ascii="宋体" w:hAnsi="宋体" w:eastAsia="宋体" w:cs="宋体"/>
                <w:color w:val="auto"/>
                <w:sz w:val="21"/>
                <w:szCs w:val="21"/>
                <w:highlight w:val="none"/>
              </w:rPr>
            </w:pPr>
          </w:p>
        </w:tc>
        <w:tc>
          <w:tcPr>
            <w:tcW w:w="1144" w:type="dxa"/>
            <w:vAlign w:val="center"/>
          </w:tcPr>
          <w:p w14:paraId="6D9AC3AA">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0E30BE73">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FFE0814">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6231E0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2395205E">
            <w:pPr>
              <w:spacing w:line="360" w:lineRule="auto"/>
              <w:jc w:val="center"/>
              <w:rPr>
                <w:rFonts w:hint="eastAsia" w:ascii="宋体" w:hAnsi="宋体" w:eastAsia="宋体" w:cs="宋体"/>
                <w:color w:val="auto"/>
                <w:sz w:val="21"/>
                <w:szCs w:val="21"/>
                <w:highlight w:val="none"/>
              </w:rPr>
            </w:pPr>
          </w:p>
        </w:tc>
        <w:tc>
          <w:tcPr>
            <w:tcW w:w="1211" w:type="dxa"/>
            <w:vAlign w:val="center"/>
          </w:tcPr>
          <w:p w14:paraId="252D196A">
            <w:pPr>
              <w:spacing w:line="360" w:lineRule="auto"/>
              <w:jc w:val="center"/>
              <w:rPr>
                <w:rFonts w:hint="eastAsia" w:ascii="宋体" w:hAnsi="宋体" w:eastAsia="宋体" w:cs="宋体"/>
                <w:color w:val="auto"/>
                <w:sz w:val="21"/>
                <w:szCs w:val="21"/>
                <w:highlight w:val="none"/>
              </w:rPr>
            </w:pPr>
          </w:p>
        </w:tc>
        <w:tc>
          <w:tcPr>
            <w:tcW w:w="1626" w:type="dxa"/>
            <w:vAlign w:val="center"/>
          </w:tcPr>
          <w:p w14:paraId="2524FC53">
            <w:pPr>
              <w:spacing w:line="360" w:lineRule="auto"/>
              <w:jc w:val="center"/>
              <w:rPr>
                <w:rFonts w:hint="eastAsia" w:ascii="宋体" w:hAnsi="宋体" w:eastAsia="宋体" w:cs="宋体"/>
                <w:color w:val="auto"/>
                <w:sz w:val="21"/>
                <w:szCs w:val="21"/>
                <w:highlight w:val="none"/>
              </w:rPr>
            </w:pPr>
          </w:p>
        </w:tc>
      </w:tr>
      <w:tr w14:paraId="4110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5C3EB0DA">
            <w:pPr>
              <w:spacing w:line="360" w:lineRule="auto"/>
              <w:jc w:val="center"/>
              <w:rPr>
                <w:rFonts w:hint="eastAsia" w:ascii="宋体" w:hAnsi="宋体" w:eastAsia="宋体" w:cs="宋体"/>
                <w:color w:val="auto"/>
                <w:sz w:val="21"/>
                <w:szCs w:val="21"/>
                <w:highlight w:val="none"/>
              </w:rPr>
            </w:pPr>
          </w:p>
        </w:tc>
        <w:tc>
          <w:tcPr>
            <w:tcW w:w="1144" w:type="dxa"/>
            <w:vAlign w:val="center"/>
          </w:tcPr>
          <w:p w14:paraId="1150F0AE">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2CC40792">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60577A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59BBCAC3">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05016FB9">
            <w:pPr>
              <w:spacing w:line="360" w:lineRule="auto"/>
              <w:jc w:val="center"/>
              <w:rPr>
                <w:rFonts w:hint="eastAsia" w:ascii="宋体" w:hAnsi="宋体" w:eastAsia="宋体" w:cs="宋体"/>
                <w:color w:val="auto"/>
                <w:sz w:val="21"/>
                <w:szCs w:val="21"/>
                <w:highlight w:val="none"/>
              </w:rPr>
            </w:pPr>
          </w:p>
        </w:tc>
        <w:tc>
          <w:tcPr>
            <w:tcW w:w="1211" w:type="dxa"/>
            <w:vAlign w:val="center"/>
          </w:tcPr>
          <w:p w14:paraId="42C4CA58">
            <w:pPr>
              <w:spacing w:line="360" w:lineRule="auto"/>
              <w:jc w:val="center"/>
              <w:rPr>
                <w:rFonts w:hint="eastAsia" w:ascii="宋体" w:hAnsi="宋体" w:eastAsia="宋体" w:cs="宋体"/>
                <w:color w:val="auto"/>
                <w:sz w:val="21"/>
                <w:szCs w:val="21"/>
                <w:highlight w:val="none"/>
              </w:rPr>
            </w:pPr>
          </w:p>
        </w:tc>
        <w:tc>
          <w:tcPr>
            <w:tcW w:w="1626" w:type="dxa"/>
            <w:vAlign w:val="center"/>
          </w:tcPr>
          <w:p w14:paraId="4AADD0BE">
            <w:pPr>
              <w:spacing w:line="360" w:lineRule="auto"/>
              <w:jc w:val="center"/>
              <w:rPr>
                <w:rFonts w:hint="eastAsia" w:ascii="宋体" w:hAnsi="宋体" w:eastAsia="宋体" w:cs="宋体"/>
                <w:color w:val="auto"/>
                <w:sz w:val="21"/>
                <w:szCs w:val="21"/>
                <w:highlight w:val="none"/>
              </w:rPr>
            </w:pPr>
          </w:p>
        </w:tc>
      </w:tr>
      <w:tr w14:paraId="7412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125" w:type="dxa"/>
            <w:gridSpan w:val="4"/>
            <w:vAlign w:val="center"/>
          </w:tcPr>
          <w:p w14:paraId="149F3174">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报价（小写）</w:t>
            </w:r>
          </w:p>
        </w:tc>
        <w:tc>
          <w:tcPr>
            <w:tcW w:w="4728" w:type="dxa"/>
            <w:gridSpan w:val="4"/>
            <w:vAlign w:val="center"/>
          </w:tcPr>
          <w:p w14:paraId="70194B63">
            <w:pPr>
              <w:spacing w:line="360" w:lineRule="auto"/>
              <w:jc w:val="center"/>
              <w:rPr>
                <w:rFonts w:hint="eastAsia" w:ascii="宋体" w:hAnsi="宋体" w:eastAsia="宋体" w:cs="宋体"/>
                <w:color w:val="auto"/>
                <w:sz w:val="21"/>
                <w:szCs w:val="21"/>
                <w:highlight w:val="none"/>
              </w:rPr>
            </w:pPr>
          </w:p>
        </w:tc>
      </w:tr>
      <w:tr w14:paraId="3087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125" w:type="dxa"/>
            <w:gridSpan w:val="4"/>
            <w:vAlign w:val="center"/>
          </w:tcPr>
          <w:p w14:paraId="5A5FD171">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报价（大写）</w:t>
            </w:r>
          </w:p>
        </w:tc>
        <w:tc>
          <w:tcPr>
            <w:tcW w:w="4728" w:type="dxa"/>
            <w:gridSpan w:val="4"/>
            <w:vAlign w:val="center"/>
          </w:tcPr>
          <w:p w14:paraId="4B5793AB">
            <w:pPr>
              <w:spacing w:line="360" w:lineRule="auto"/>
              <w:jc w:val="center"/>
              <w:rPr>
                <w:rFonts w:hint="eastAsia" w:ascii="宋体" w:hAnsi="宋体" w:eastAsia="宋体" w:cs="宋体"/>
                <w:color w:val="auto"/>
                <w:sz w:val="21"/>
                <w:szCs w:val="21"/>
                <w:highlight w:val="none"/>
              </w:rPr>
            </w:pPr>
          </w:p>
        </w:tc>
      </w:tr>
    </w:tbl>
    <w:p w14:paraId="0F65FE67">
      <w:pPr>
        <w:snapToGrid w:val="0"/>
        <w:spacing w:line="360" w:lineRule="auto"/>
        <w:ind w:left="480"/>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注：</w:t>
      </w:r>
    </w:p>
    <w:p w14:paraId="793A3098">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14:paraId="0885BB6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w:t>
      </w:r>
      <w:r>
        <w:rPr>
          <w:rFonts w:hint="eastAsia" w:ascii="宋体" w:hAnsi="宋体" w:cs="宋体"/>
          <w:b/>
          <w:color w:val="auto"/>
          <w:kern w:val="0"/>
          <w:sz w:val="21"/>
          <w:szCs w:val="21"/>
          <w:highlight w:val="none"/>
          <w:lang w:val="zh-CN"/>
        </w:rPr>
        <w:t>供应商</w:t>
      </w:r>
      <w:r>
        <w:rPr>
          <w:rFonts w:hint="eastAsia" w:ascii="宋体" w:hAnsi="宋体" w:eastAsia="宋体" w:cs="宋体"/>
          <w:b/>
          <w:color w:val="auto"/>
          <w:kern w:val="0"/>
          <w:sz w:val="21"/>
          <w:szCs w:val="21"/>
          <w:highlight w:val="none"/>
          <w:lang w:val="zh-CN"/>
        </w:rPr>
        <w:t>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w:t>
      </w:r>
      <w:r>
        <w:rPr>
          <w:rFonts w:hint="eastAsia" w:ascii="宋体" w:hAnsi="宋体" w:eastAsia="宋体" w:cs="宋体"/>
          <w:b/>
          <w:color w:val="auto"/>
          <w:sz w:val="21"/>
          <w:szCs w:val="21"/>
          <w:highlight w:val="none"/>
          <w:lang w:val="zh-CN"/>
        </w:rPr>
        <w:t>报价一览表</w:t>
      </w:r>
      <w:r>
        <w:rPr>
          <w:rFonts w:hint="eastAsia" w:ascii="宋体" w:hAnsi="宋体" w:eastAsia="宋体" w:cs="宋体"/>
          <w:b/>
          <w:color w:val="auto"/>
          <w:kern w:val="0"/>
          <w:sz w:val="21"/>
          <w:szCs w:val="21"/>
          <w:highlight w:val="none"/>
          <w:lang w:val="zh-CN"/>
        </w:rPr>
        <w:t>》名称栏中，供应商不能作出合理解释的，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1217F153">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14:paraId="2761720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5696701">
      <w:pPr>
        <w:autoSpaceDE w:val="0"/>
        <w:autoSpaceDN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11679A39">
      <w:pPr>
        <w:autoSpaceDE w:val="0"/>
        <w:autoSpaceDN w:val="0"/>
        <w:spacing w:line="360" w:lineRule="auto"/>
        <w:ind w:firstLine="4200" w:firstLineChars="20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法定代表人（负责人）或委托代理人(签名)：</w:t>
      </w:r>
    </w:p>
    <w:p w14:paraId="46306BCF">
      <w:pPr>
        <w:autoSpaceDE w:val="0"/>
        <w:autoSpaceDN w:val="0"/>
        <w:spacing w:line="360" w:lineRule="auto"/>
        <w:ind w:firstLine="6090" w:firstLineChars="29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日</w:t>
      </w:r>
    </w:p>
    <w:p w14:paraId="130581A6">
      <w:pPr>
        <w:pStyle w:val="22"/>
        <w:spacing w:before="91" w:line="221" w:lineRule="auto"/>
        <w:rPr>
          <w:rFonts w:hint="default"/>
          <w:b/>
          <w:bCs/>
          <w:color w:val="auto"/>
          <w:sz w:val="21"/>
          <w:szCs w:val="21"/>
          <w:highlight w:val="none"/>
          <w:lang w:val="en-US"/>
        </w:rPr>
      </w:pPr>
      <w:r>
        <w:rPr>
          <w:rFonts w:hint="eastAsia"/>
          <w:b/>
          <w:bCs/>
          <w:color w:val="auto"/>
          <w:spacing w:val="-1"/>
          <w:sz w:val="21"/>
          <w:szCs w:val="21"/>
          <w:highlight w:val="none"/>
          <w:lang w:val="en-US" w:eastAsia="zh-CN"/>
        </w:rPr>
        <w:t>三</w:t>
      </w:r>
      <w:r>
        <w:rPr>
          <w:b/>
          <w:bCs/>
          <w:color w:val="auto"/>
          <w:spacing w:val="-1"/>
          <w:sz w:val="21"/>
          <w:szCs w:val="21"/>
          <w:highlight w:val="none"/>
        </w:rPr>
        <w:t>、</w:t>
      </w:r>
      <w:r>
        <w:rPr>
          <w:rFonts w:hint="eastAsia"/>
          <w:b/>
          <w:bCs/>
          <w:color w:val="auto"/>
          <w:spacing w:val="-1"/>
          <w:sz w:val="21"/>
          <w:szCs w:val="21"/>
          <w:highlight w:val="none"/>
          <w:lang w:val="en-US" w:eastAsia="zh-CN"/>
        </w:rPr>
        <w:t>商务技术文件格式</w:t>
      </w:r>
    </w:p>
    <w:p w14:paraId="70DCD09F">
      <w:pPr>
        <w:spacing w:line="354" w:lineRule="auto"/>
        <w:rPr>
          <w:rFonts w:ascii="Arial"/>
          <w:b/>
          <w:bCs/>
          <w:color w:val="auto"/>
          <w:sz w:val="21"/>
          <w:highlight w:val="none"/>
        </w:rPr>
      </w:pPr>
    </w:p>
    <w:p w14:paraId="077B3446">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cs="宋体" w:asciiTheme="minorEastAsia" w:hAnsiTheme="minorEastAsia" w:eastAsiaTheme="minorEastAsia"/>
          <w:b/>
          <w:bCs/>
          <w:color w:val="auto"/>
          <w:sz w:val="21"/>
          <w:szCs w:val="21"/>
          <w:highlight w:val="none"/>
          <w:lang w:val="en-US" w:eastAsia="zh-CN"/>
        </w:rPr>
        <w:t>1、响应函</w:t>
      </w:r>
    </w:p>
    <w:p w14:paraId="2F80B427">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响应</w:t>
      </w:r>
      <w:r>
        <w:rPr>
          <w:rFonts w:hint="eastAsia" w:cs="仿宋_GB2312" w:asciiTheme="minorEastAsia" w:hAnsiTheme="minorEastAsia" w:eastAsiaTheme="minorEastAsia"/>
          <w:b/>
          <w:color w:val="auto"/>
          <w:sz w:val="32"/>
          <w:szCs w:val="32"/>
          <w:highlight w:val="none"/>
        </w:rPr>
        <w:t>函</w:t>
      </w:r>
    </w:p>
    <w:p w14:paraId="45F29B6C">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（采购人）、（采购代理机构）：</w:t>
      </w:r>
    </w:p>
    <w:p w14:paraId="7C1A7BE2">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(供应商全称)授权</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(全权代表姓名)</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(职务、职称)为全权代表，参加贵方组织的（项目名称）【项目编号：</w:t>
      </w:r>
      <w:r>
        <w:rPr>
          <w:rFonts w:hint="eastAsia" w:cs="仿宋_GB2312" w:asciiTheme="minorEastAsia" w:hAnsiTheme="minorEastAsia" w:eastAsiaTheme="minorEastAsia"/>
          <w:color w:val="auto"/>
          <w:sz w:val="21"/>
          <w:szCs w:val="21"/>
          <w:highlight w:val="none"/>
          <w:lang w:eastAsia="zh-CN"/>
        </w:rPr>
        <w:t>BHZC2026-J1-990233-BBWH</w:t>
      </w:r>
      <w:r>
        <w:rPr>
          <w:rFonts w:hint="eastAsia" w:cs="仿宋_GB2312" w:asciiTheme="minorEastAsia" w:hAnsiTheme="minorEastAsia" w:eastAsiaTheme="minorEastAsia"/>
          <w:color w:val="auto"/>
          <w:sz w:val="21"/>
          <w:szCs w:val="21"/>
          <w:highlight w:val="none"/>
        </w:rPr>
        <w:t>】的有关活动，并对此项目进行响应。为此：</w:t>
      </w:r>
    </w:p>
    <w:p w14:paraId="5DD77115">
      <w:pPr>
        <w:pStyle w:val="104"/>
        <w:numPr>
          <w:ilvl w:val="0"/>
          <w:numId w:val="29"/>
        </w:numPr>
        <w:snapToGrid w:val="0"/>
        <w:ind w:firstLineChars="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我方承诺响应有效期从提交响应文件的截止之日起</w:t>
      </w:r>
      <w:r>
        <w:rPr>
          <w:rFonts w:hint="eastAsia" w:cs="仿宋_GB2312" w:asciiTheme="minorEastAsia" w:hAnsiTheme="minorEastAsia" w:eastAsiaTheme="minorEastAsia"/>
          <w:color w:val="auto"/>
          <w:sz w:val="21"/>
          <w:szCs w:val="21"/>
          <w:highlight w:val="none"/>
          <w:u w:val="single"/>
        </w:rPr>
        <w:t xml:space="preserve">     </w:t>
      </w:r>
      <w:r>
        <w:rPr>
          <w:rFonts w:hint="eastAsia" w:cs="仿宋_GB2312" w:asciiTheme="minorEastAsia" w:hAnsiTheme="minorEastAsia" w:eastAsiaTheme="minorEastAsia"/>
          <w:color w:val="auto"/>
          <w:sz w:val="21"/>
          <w:szCs w:val="21"/>
          <w:highlight w:val="none"/>
        </w:rPr>
        <w:t>天，</w:t>
      </w:r>
      <w:r>
        <w:rPr>
          <w:rFonts w:hint="eastAsia" w:cs="宋体" w:asciiTheme="minorEastAsia" w:hAnsiTheme="minorEastAsia" w:eastAsiaTheme="minorEastAsia"/>
          <w:color w:val="auto"/>
          <w:sz w:val="21"/>
          <w:szCs w:val="21"/>
          <w:highlight w:val="none"/>
        </w:rPr>
        <w:t>（不少于60天），</w:t>
      </w:r>
      <w:r>
        <w:rPr>
          <w:rFonts w:hint="eastAsia" w:cs="仿宋_GB2312" w:asciiTheme="minorEastAsia" w:hAnsiTheme="minorEastAsia" w:eastAsiaTheme="minorEastAsia"/>
          <w:color w:val="auto"/>
          <w:sz w:val="21"/>
          <w:szCs w:val="21"/>
          <w:highlight w:val="none"/>
        </w:rPr>
        <w:t>本响应文件在响应有效期满之前均具有约束力。</w:t>
      </w:r>
    </w:p>
    <w:p w14:paraId="033F660E">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提供</w:t>
      </w:r>
      <w:r>
        <w:rPr>
          <w:rFonts w:hint="eastAsia" w:cs="仿宋_GB2312" w:asciiTheme="minorEastAsia" w:hAnsiTheme="minorEastAsia" w:eastAsiaTheme="minorEastAsia"/>
          <w:bCs/>
          <w:color w:val="auto"/>
          <w:kern w:val="44"/>
          <w:sz w:val="21"/>
          <w:szCs w:val="21"/>
          <w:highlight w:val="none"/>
        </w:rPr>
        <w:t>谈判文件中</w:t>
      </w:r>
      <w:r>
        <w:rPr>
          <w:rFonts w:hint="eastAsia" w:cs="仿宋_GB2312" w:asciiTheme="minorEastAsia" w:hAnsiTheme="minorEastAsia" w:eastAsiaTheme="minorEastAsia"/>
          <w:color w:val="auto"/>
          <w:sz w:val="21"/>
          <w:szCs w:val="21"/>
          <w:highlight w:val="none"/>
        </w:rPr>
        <w:t>规定的全部响应文件。</w:t>
      </w:r>
    </w:p>
    <w:p w14:paraId="05516C0C">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我方承诺除响应文件列出的偏离外，我方响应谈判文件的全部要求。</w:t>
      </w:r>
    </w:p>
    <w:p w14:paraId="0D11BB52">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保证遵守谈判文件中的其他有关规定。</w:t>
      </w:r>
    </w:p>
    <w:p w14:paraId="359653C0">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我方愿意向贵方提供任何与该项目响应有关的数据、情况和技术资料。若贵方需要，我方愿意提供我方作出的一切承诺的证明材料。</w:t>
      </w:r>
    </w:p>
    <w:p w14:paraId="6D74D734">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我方已详细阅读全部谈判文件，包括谈判文件“更正（延期）公告”（如果有）、参考资料及有关附件，确认无误。</w:t>
      </w:r>
    </w:p>
    <w:p w14:paraId="0559D630">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如我方成交，我方承诺：</w:t>
      </w:r>
    </w:p>
    <w:p w14:paraId="73D120A6">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7.1在收到成交通知书后，在成交通知书规定的期限内与你方签订合同； </w:t>
      </w:r>
    </w:p>
    <w:p w14:paraId="0C40A19F">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7.2在签订合同时不向你方提出附加条件； </w:t>
      </w:r>
    </w:p>
    <w:p w14:paraId="241AF462">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7.3按照谈判文件要求提交履约保证金； </w:t>
      </w:r>
    </w:p>
    <w:p w14:paraId="27ACD583">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7.4在合同约定的期限内完成合同规定的全部义务。 </w:t>
      </w:r>
    </w:p>
    <w:p w14:paraId="7A85A61F">
      <w:pPr>
        <w:numPr>
          <w:ilvl w:val="0"/>
          <w:numId w:val="29"/>
        </w:numPr>
        <w:adjustRightInd/>
        <w:spacing w:line="360" w:lineRule="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其他补充说明:                                        。</w:t>
      </w:r>
    </w:p>
    <w:p w14:paraId="1FC49BFD">
      <w:pPr>
        <w:autoSpaceDE w:val="0"/>
        <w:autoSpaceDN w:val="0"/>
        <w:spacing w:line="360" w:lineRule="auto"/>
        <w:ind w:firstLine="3465" w:firstLineChars="1650"/>
        <w:rPr>
          <w:rFonts w:cs="仿宋_GB2312" w:asciiTheme="minorEastAsia" w:hAnsiTheme="minorEastAsia" w:eastAsiaTheme="minorEastAsia"/>
          <w:color w:val="auto"/>
          <w:kern w:val="0"/>
          <w:sz w:val="21"/>
          <w:szCs w:val="21"/>
          <w:highlight w:val="none"/>
          <w:lang w:val="zh-CN"/>
        </w:rPr>
      </w:pPr>
    </w:p>
    <w:p w14:paraId="6D6943B9">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0F14D826">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52B57328">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0E4468F1">
      <w:pPr>
        <w:spacing w:line="360" w:lineRule="auto"/>
        <w:ind w:right="42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注：按本格式和要求提供。</w:t>
      </w:r>
    </w:p>
    <w:p w14:paraId="23BC1BF6">
      <w:pPr>
        <w:pStyle w:val="31"/>
        <w:spacing w:line="360" w:lineRule="auto"/>
        <w:ind w:firstLine="480" w:firstLineChars="200"/>
        <w:rPr>
          <w:rFonts w:hint="eastAsia" w:cs="宋体" w:asciiTheme="minorEastAsia" w:hAnsiTheme="minorEastAsia" w:eastAsiaTheme="minorEastAsia"/>
          <w:color w:val="auto"/>
          <w:sz w:val="24"/>
          <w:highlight w:val="none"/>
        </w:rPr>
      </w:pPr>
    </w:p>
    <w:p w14:paraId="4BCD9623">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34C976B8">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t>2、</w:t>
      </w:r>
      <w:r>
        <w:rPr>
          <w:rFonts w:hint="eastAsia" w:asciiTheme="minorEastAsia" w:hAnsiTheme="minorEastAsia" w:eastAsiaTheme="minorEastAsia"/>
          <w:b/>
          <w:bCs/>
          <w:color w:val="auto"/>
          <w:sz w:val="21"/>
          <w:szCs w:val="21"/>
          <w:highlight w:val="none"/>
        </w:rPr>
        <w:t>承诺函</w:t>
      </w:r>
    </w:p>
    <w:p w14:paraId="38CF8FAE">
      <w:pPr>
        <w:jc w:val="center"/>
        <w:rPr>
          <w:rFonts w:ascii="宋体" w:hAnsi="宋体" w:cs="宋体"/>
          <w:b/>
          <w:color w:val="auto"/>
          <w:kern w:val="0"/>
          <w:sz w:val="32"/>
          <w:szCs w:val="21"/>
          <w:highlight w:val="none"/>
        </w:rPr>
      </w:pPr>
      <w:r>
        <w:rPr>
          <w:rFonts w:hint="eastAsia" w:ascii="宋体" w:hAnsi="宋体" w:cs="宋体"/>
          <w:b/>
          <w:color w:val="auto"/>
          <w:kern w:val="0"/>
          <w:sz w:val="32"/>
          <w:szCs w:val="21"/>
          <w:highlight w:val="none"/>
        </w:rPr>
        <w:t>承诺函</w:t>
      </w:r>
    </w:p>
    <w:p w14:paraId="1FC23A75">
      <w:pPr>
        <w:widowControl/>
        <w:adjustRightInd/>
        <w:ind w:firstLine="640" w:firstLineChars="200"/>
        <w:jc w:val="left"/>
        <w:rPr>
          <w:rFonts w:ascii="宋体" w:hAnsi="宋体" w:cs="宋体"/>
          <w:color w:val="auto"/>
          <w:kern w:val="0"/>
          <w:sz w:val="32"/>
          <w:szCs w:val="21"/>
          <w:highlight w:val="none"/>
        </w:rPr>
      </w:pPr>
    </w:p>
    <w:p w14:paraId="72FB1AA0">
      <w:pPr>
        <w:snapToGrid w:val="0"/>
        <w:spacing w:line="360" w:lineRule="auto"/>
        <w:rPr>
          <w:rFonts w:ascii="宋体" w:hAnsi="宋体" w:cs="宋体"/>
          <w:color w:val="auto"/>
          <w:kern w:val="0"/>
          <w:sz w:val="21"/>
          <w:szCs w:val="21"/>
          <w:highlight w:val="none"/>
        </w:rPr>
      </w:pPr>
      <w:r>
        <w:rPr>
          <w:rFonts w:hint="eastAsia" w:ascii="宋体" w:hAnsi="宋体" w:cs="宋体"/>
          <w:color w:val="auto"/>
          <w:sz w:val="21"/>
          <w:szCs w:val="21"/>
          <w:highlight w:val="none"/>
        </w:rPr>
        <w:t>（采购人）、（采购代理机构）</w:t>
      </w:r>
      <w:r>
        <w:rPr>
          <w:rFonts w:hint="eastAsia" w:ascii="宋体" w:hAnsi="宋体" w:cs="宋体"/>
          <w:color w:val="auto"/>
          <w:kern w:val="0"/>
          <w:sz w:val="21"/>
          <w:szCs w:val="21"/>
          <w:highlight w:val="none"/>
          <w:lang w:val="zh-CN"/>
        </w:rPr>
        <w:t>：</w:t>
      </w:r>
    </w:p>
    <w:p w14:paraId="7372ED13">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我方作为本次采购项目的谈判供应商，根据谈判文件要求，现郑重承诺如下：</w:t>
      </w:r>
    </w:p>
    <w:p w14:paraId="3F79206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36628DE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二、参加本次谈判采购活动，不存在与单位负责人为同一人或者存在直接控股、管理关系的其他供应商参与同一合同项下的政府采购活动的行为。</w:t>
      </w:r>
    </w:p>
    <w:p w14:paraId="5206271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三、为采购项目提供整体设计、规范编制或者项目管理、监理、检测等服务的供应商，不得再参加该采购项目的其他采购活动，我方承诺不属于此类禁止参加本项目的供应商。</w:t>
      </w:r>
    </w:p>
    <w:p w14:paraId="14167C80">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四、参加本次谈判采购活动，不存在和其他供应商在同一合同项下的采购项目中，同时委托同一个自然人、同一家庭的人员、同一单位的人员作为代理人的行为。</w:t>
      </w:r>
    </w:p>
    <w:p w14:paraId="5C28124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五、响应文件中提供的能够给予我方带来优惠、好处的任何材料资料和技术、服务、商务、响应产品等响应承诺情况都是真实的、有效的、合法的。</w:t>
      </w:r>
    </w:p>
    <w:p w14:paraId="2AC86C3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3E9D7A4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七、国家或行业主管部门对采购产品的技术标准、质量标准和资格资质条件等有强制性规定的，我方承诺符合其要求。</w:t>
      </w:r>
    </w:p>
    <w:p w14:paraId="05500169">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八、参加本次谈判采购活动，我方完全同意谈判文件第三部分关于“谈判费用”、“合同分包”、“合同转包”、“履约保证金”的实质性要求，并承诺严格按照谈判文件要求履行。</w:t>
      </w:r>
    </w:p>
    <w:p w14:paraId="3CC078AC">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DD1B97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我方对上述承诺的内容事项真实性负责。如经查实上述承诺的内容事项存在虚假，我方愿意接受以提供虚假材料谋取中标追究法律责任。</w:t>
      </w:r>
    </w:p>
    <w:p w14:paraId="0BC7368C">
      <w:pPr>
        <w:widowControl/>
        <w:adjustRightInd/>
        <w:spacing w:line="360" w:lineRule="auto"/>
        <w:ind w:firstLine="420" w:firstLineChars="200"/>
        <w:jc w:val="left"/>
        <w:rPr>
          <w:rFonts w:ascii="宋体" w:hAnsi="宋体" w:cs="宋体"/>
          <w:color w:val="auto"/>
          <w:kern w:val="0"/>
          <w:sz w:val="21"/>
          <w:szCs w:val="21"/>
          <w:highlight w:val="none"/>
        </w:rPr>
      </w:pPr>
    </w:p>
    <w:p w14:paraId="51E14B2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063EAD4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7E42C95B">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4C0AAEAC">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3AB843E4">
      <w:pPr>
        <w:rPr>
          <w:rFonts w:hint="eastAsia"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br w:type="page"/>
      </w:r>
    </w:p>
    <w:p w14:paraId="3D4F58C1">
      <w:pPr>
        <w:pStyle w:val="31"/>
        <w:spacing w:line="360" w:lineRule="auto"/>
        <w:rPr>
          <w:rFonts w:hint="eastAsia" w:cs="Times New Roman" w:asciiTheme="minorEastAsia" w:hAnsiTheme="minorEastAsia" w:eastAsiaTheme="minorEastAsia"/>
          <w:b/>
          <w:bCs/>
          <w:color w:val="auto"/>
          <w:sz w:val="21"/>
          <w:szCs w:val="21"/>
          <w:highlight w:val="none"/>
        </w:rPr>
      </w:pPr>
      <w:r>
        <w:rPr>
          <w:rFonts w:hint="eastAsia" w:asciiTheme="minorEastAsia" w:hAnsiTheme="minorEastAsia" w:eastAsiaTheme="minorEastAsia"/>
          <w:b/>
          <w:bCs/>
          <w:color w:val="auto"/>
          <w:sz w:val="21"/>
          <w:szCs w:val="21"/>
          <w:highlight w:val="none"/>
          <w:lang w:val="en-US" w:eastAsia="zh-CN"/>
        </w:rPr>
        <w:t>3、</w:t>
      </w:r>
      <w:r>
        <w:rPr>
          <w:rFonts w:hint="eastAsia" w:cs="Times New Roman" w:asciiTheme="minorEastAsia" w:hAnsiTheme="minorEastAsia" w:eastAsiaTheme="minorEastAsia"/>
          <w:b/>
          <w:bCs/>
          <w:color w:val="auto"/>
          <w:sz w:val="21"/>
          <w:szCs w:val="21"/>
          <w:highlight w:val="none"/>
          <w:lang w:val="zh-CN"/>
        </w:rPr>
        <w:t>政府采购供应商廉洁自律承诺书</w:t>
      </w:r>
    </w:p>
    <w:p w14:paraId="4BE2AC49">
      <w:pPr>
        <w:tabs>
          <w:tab w:val="left" w:pos="0"/>
        </w:tabs>
        <w:autoSpaceDE w:val="0"/>
        <w:autoSpaceDN w:val="0"/>
        <w:spacing w:line="360" w:lineRule="auto"/>
        <w:jc w:val="center"/>
        <w:rPr>
          <w:rFonts w:hint="eastAsia" w:cs="宋体" w:asciiTheme="minorEastAsia" w:hAnsiTheme="minorEastAsia" w:eastAsiaTheme="minorEastAsia"/>
          <w:b/>
          <w:color w:val="auto"/>
          <w:kern w:val="0"/>
          <w:sz w:val="32"/>
          <w:szCs w:val="32"/>
          <w:highlight w:val="none"/>
          <w:lang w:val="zh-CN"/>
        </w:rPr>
      </w:pPr>
    </w:p>
    <w:p w14:paraId="2660C0F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55AF1D9C">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sz w:val="21"/>
          <w:szCs w:val="21"/>
          <w:highlight w:val="none"/>
        </w:rPr>
        <w:t>（采购人）</w:t>
      </w:r>
      <w:r>
        <w:rPr>
          <w:rFonts w:hint="eastAsia" w:cs="仿宋_GB2312" w:asciiTheme="minorEastAsia" w:hAnsiTheme="minorEastAsia" w:eastAsiaTheme="minorEastAsia"/>
          <w:color w:val="auto"/>
          <w:kern w:val="0"/>
          <w:sz w:val="21"/>
          <w:szCs w:val="21"/>
          <w:highlight w:val="none"/>
          <w:lang w:val="zh-CN"/>
        </w:rPr>
        <w:t xml:space="preserve">：    </w:t>
      </w:r>
    </w:p>
    <w:p w14:paraId="1620EF3B">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我单位响应你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项目采购要求参加响应。在这次响应过程中和成交后，我们将严格遵守国家法律法规要求，并郑重承诺：</w:t>
      </w:r>
    </w:p>
    <w:p w14:paraId="6F0ECD72">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一、不向项目有关人员及部门赠送礼金礼物、有价证券、回扣以及中介费、介绍费、咨询费等好处费； </w:t>
      </w:r>
    </w:p>
    <w:p w14:paraId="3778EAA4">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二、不为项目有关人员及部门报销应由你方单位或个人支付的费用； </w:t>
      </w:r>
    </w:p>
    <w:p w14:paraId="0D05F457">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三、不向项目有关人员及部门提供有可能影响公正的宴请和健身娱乐等活动； </w:t>
      </w:r>
    </w:p>
    <w:p w14:paraId="739F69AA">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四、不为项目有关人员及部门出国（境）、旅游等提供方便；</w:t>
      </w:r>
    </w:p>
    <w:p w14:paraId="023A2C09">
      <w:pPr>
        <w:autoSpaceDE w:val="0"/>
        <w:autoSpaceDN w:val="0"/>
        <w:spacing w:line="360" w:lineRule="auto"/>
        <w:ind w:left="481" w:leftChars="229"/>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五、不为项目有关人员个人装修住房、婚丧嫁娶、配偶子女工作安排等提供</w:t>
      </w:r>
    </w:p>
    <w:p w14:paraId="5017160B">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好处；</w:t>
      </w:r>
    </w:p>
    <w:p w14:paraId="1403A15D">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六、严格遵守《中华人民共和国政府采购法》《中华人民共和国招标投标法》《中华人民共和国民法典》等法律法规，诚实守信，合法经营，坚决抵制各种违法违纪行为。 </w:t>
      </w:r>
    </w:p>
    <w:p w14:paraId="7BF2A046">
      <w:pPr>
        <w:autoSpaceDE w:val="0"/>
        <w:autoSpaceDN w:val="0"/>
        <w:spacing w:line="360" w:lineRule="auto"/>
        <w:ind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如违反上述承诺，你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进行项目建设或其他经营活动，并通报市财政局。由此引起的相应损失均由我单位承担。</w:t>
      </w:r>
    </w:p>
    <w:p w14:paraId="396B93A1">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7176EC79">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03A2993C">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5CCDF479">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5E2402A1">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4199F30C">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094FE8FA">
      <w:pPr>
        <w:pStyle w:val="31"/>
        <w:spacing w:line="360" w:lineRule="auto"/>
        <w:ind w:firstLine="420" w:firstLineChars="200"/>
        <w:rPr>
          <w:rFonts w:hint="eastAsia" w:cs="宋体" w:asciiTheme="minorEastAsia" w:hAnsiTheme="minorEastAsia" w:eastAsiaTheme="minorEastAsia"/>
          <w:color w:val="auto"/>
          <w:sz w:val="21"/>
          <w:szCs w:val="21"/>
          <w:highlight w:val="none"/>
        </w:rPr>
      </w:pPr>
    </w:p>
    <w:p w14:paraId="24068F87">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77441E00">
      <w:pPr>
        <w:pStyle w:val="31"/>
        <w:spacing w:line="360" w:lineRule="auto"/>
        <w:rPr>
          <w:rFonts w:hint="eastAsia" w:hAnsi="宋体" w:cs="宋体"/>
          <w:color w:val="auto"/>
          <w:sz w:val="24"/>
          <w:highlight w:val="none"/>
        </w:rPr>
      </w:pPr>
      <w:r>
        <w:rPr>
          <w:rFonts w:hint="eastAsia" w:asciiTheme="minorEastAsia" w:hAnsiTheme="minorEastAsia" w:eastAsiaTheme="minorEastAsia"/>
          <w:b/>
          <w:bCs/>
          <w:color w:val="auto"/>
          <w:sz w:val="21"/>
          <w:szCs w:val="21"/>
          <w:highlight w:val="none"/>
          <w:lang w:val="en-US" w:eastAsia="zh-CN"/>
        </w:rPr>
        <w:t>4、</w:t>
      </w:r>
      <w:r>
        <w:rPr>
          <w:rFonts w:hint="eastAsia" w:hAnsi="宋体" w:cs="宋体"/>
          <w:b/>
          <w:bCs/>
          <w:color w:val="auto"/>
          <w:sz w:val="21"/>
          <w:szCs w:val="21"/>
          <w:highlight w:val="none"/>
        </w:rPr>
        <w:t>授权委托书或法定代表人（单位负责人、自然人本人）身份证明</w:t>
      </w:r>
    </w:p>
    <w:p w14:paraId="33DB8F65">
      <w:pPr>
        <w:widowControl/>
        <w:spacing w:line="360" w:lineRule="auto"/>
        <w:jc w:val="center"/>
        <w:rPr>
          <w:rFonts w:hint="eastAsia" w:ascii="宋体" w:hAnsi="宋体" w:eastAsia="宋体" w:cs="宋体"/>
          <w:b/>
          <w:color w:val="auto"/>
          <w:kern w:val="0"/>
          <w:sz w:val="32"/>
          <w:szCs w:val="32"/>
          <w:highlight w:val="none"/>
          <w:lang w:val="zh-CN"/>
        </w:rPr>
      </w:pPr>
    </w:p>
    <w:p w14:paraId="4851FBF3">
      <w:pPr>
        <w:widowControl/>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法人授权书</w:t>
      </w:r>
    </w:p>
    <w:p w14:paraId="36D53789">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17570523">
      <w:pPr>
        <w:snapToGrid w:val="0"/>
        <w:spacing w:line="360" w:lineRule="auto"/>
        <w:ind w:firstLine="576"/>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兹委派我公司</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先生/女士(其在本公司的职务是：</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 xml:space="preserve"> ，联系电话：</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手机：</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传真：</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)，代表我公司全权处理</w:t>
      </w:r>
      <w:r>
        <w:rPr>
          <w:rFonts w:hint="eastAsia" w:ascii="宋体" w:hAnsi="宋体" w:eastAsia="宋体" w:cs="宋体"/>
          <w:color w:val="auto"/>
          <w:sz w:val="21"/>
          <w:szCs w:val="21"/>
          <w:highlight w:val="none"/>
        </w:rPr>
        <w:t>（项目名称）【项目编号：</w:t>
      </w:r>
      <w:r>
        <w:rPr>
          <w:rFonts w:hint="eastAsia" w:ascii="宋体" w:hAnsi="宋体" w:cs="宋体"/>
          <w:color w:val="auto"/>
          <w:sz w:val="21"/>
          <w:szCs w:val="21"/>
          <w:highlight w:val="none"/>
          <w:lang w:eastAsia="zh-CN"/>
        </w:rPr>
        <w:t>BHZC2026-J1-990233-BBWH</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zh-CN"/>
        </w:rPr>
        <w:t>政府采购响应的一切事项，若成交则全权代表本公司签订相关合同，并负责处理合同履行等事宜。</w:t>
      </w:r>
    </w:p>
    <w:p w14:paraId="7D470BBE">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本委托书有效期：自    年 月  日起至    年  月  日止。</w:t>
      </w:r>
    </w:p>
    <w:p w14:paraId="0DA2827E">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 xml:space="preserve">    特此告知。</w:t>
      </w:r>
    </w:p>
    <w:p w14:paraId="09332E35">
      <w:pPr>
        <w:spacing w:line="360" w:lineRule="auto"/>
        <w:ind w:left="4649" w:leftChars="2214"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 xml:space="preserve">                                                </w:t>
      </w:r>
      <w:r>
        <w:rPr>
          <w:rFonts w:hint="eastAsia" w:ascii="宋体" w:hAnsi="宋体" w:eastAsia="宋体" w:cs="宋体"/>
          <w:color w:val="auto"/>
          <w:sz w:val="21"/>
          <w:szCs w:val="21"/>
          <w:highlight w:val="none"/>
        </w:rPr>
        <w:t>谈判供应商名称（公章）：</w:t>
      </w:r>
    </w:p>
    <w:p w14:paraId="175C94CF">
      <w:pPr>
        <w:snapToGrid w:val="0"/>
        <w:spacing w:line="360" w:lineRule="auto"/>
        <w:ind w:left="4649" w:leftChars="2214"/>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法定代表人（负责人） (签名)：</w:t>
      </w:r>
    </w:p>
    <w:p w14:paraId="6FAFDBCF">
      <w:pPr>
        <w:snapToGrid w:val="0"/>
        <w:spacing w:line="360" w:lineRule="auto"/>
        <w:jc w:val="righ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签发日期：  年  月   日</w:t>
      </w:r>
    </w:p>
    <w:p w14:paraId="196132E9">
      <w:pPr>
        <w:snapToGrid w:val="0"/>
        <w:spacing w:line="360" w:lineRule="auto"/>
        <w:rPr>
          <w:rFonts w:hint="eastAsia" w:ascii="宋体" w:hAnsi="宋体" w:eastAsia="宋体" w:cs="宋体"/>
          <w:color w:val="auto"/>
          <w:kern w:val="0"/>
          <w:sz w:val="21"/>
          <w:szCs w:val="21"/>
          <w:highlight w:val="none"/>
          <w:lang w:val="zh-CN"/>
        </w:rPr>
      </w:pPr>
    </w:p>
    <w:p w14:paraId="7145DA22">
      <w:pPr>
        <w:widowControl/>
        <w:adjustRightInd/>
        <w:jc w:val="left"/>
        <w:rPr>
          <w:rFonts w:hint="eastAsia" w:ascii="宋体" w:hAnsi="宋体" w:eastAsia="宋体" w:cs="宋体"/>
          <w:b/>
          <w:color w:val="auto"/>
          <w:kern w:val="0"/>
          <w:sz w:val="32"/>
          <w:szCs w:val="32"/>
          <w:highlight w:val="none"/>
          <w:lang w:val="zh-CN"/>
        </w:rPr>
      </w:pPr>
    </w:p>
    <w:p w14:paraId="067F6B8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授权代表的身份证（复印件）</w:t>
      </w:r>
    </w:p>
    <w:p w14:paraId="6AAF5CCF">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A9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shd w:val="clear" w:color="auto" w:fill="auto"/>
          </w:tcPr>
          <w:p w14:paraId="63315D06">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正面：                                 反面：</w:t>
            </w:r>
          </w:p>
          <w:p w14:paraId="5FD0659C">
            <w:pPr>
              <w:pStyle w:val="618"/>
              <w:spacing w:line="360" w:lineRule="auto"/>
              <w:rPr>
                <w:rFonts w:hint="eastAsia" w:ascii="宋体" w:hAnsi="宋体" w:eastAsia="宋体" w:cs="宋体"/>
                <w:bCs/>
                <w:color w:val="auto"/>
                <w:sz w:val="21"/>
                <w:szCs w:val="21"/>
                <w:highlight w:val="none"/>
              </w:rPr>
            </w:pPr>
          </w:p>
        </w:tc>
      </w:tr>
    </w:tbl>
    <w:p w14:paraId="06DD5E52">
      <w:pPr>
        <w:snapToGrid w:val="0"/>
        <w:spacing w:line="360" w:lineRule="auto"/>
        <w:ind w:firstLine="576"/>
        <w:jc w:val="right"/>
        <w:rPr>
          <w:rFonts w:hint="eastAsia" w:ascii="宋体" w:hAnsi="宋体" w:eastAsia="宋体" w:cs="宋体"/>
          <w:color w:val="auto"/>
          <w:kern w:val="0"/>
          <w:sz w:val="21"/>
          <w:szCs w:val="21"/>
          <w:highlight w:val="none"/>
          <w:lang w:val="zh-CN"/>
        </w:rPr>
      </w:pPr>
    </w:p>
    <w:p w14:paraId="0F0F6C87">
      <w:pPr>
        <w:snapToGrid w:val="0"/>
        <w:spacing w:line="360" w:lineRule="auto"/>
        <w:ind w:firstLine="576"/>
        <w:jc w:val="center"/>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谈判供应商名称(公章)：                              </w:t>
      </w:r>
    </w:p>
    <w:p w14:paraId="2318DB52">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color w:val="auto"/>
          <w:kern w:val="0"/>
          <w:sz w:val="21"/>
          <w:szCs w:val="21"/>
          <w:highlight w:val="none"/>
          <w:lang w:val="zh-CN"/>
        </w:rPr>
        <w:t xml:space="preserve">                  日期：  年  月  日</w:t>
      </w:r>
      <w:r>
        <w:rPr>
          <w:rFonts w:hint="eastAsia" w:ascii="宋体" w:hAnsi="宋体" w:eastAsia="宋体" w:cs="宋体"/>
          <w:b/>
          <w:color w:val="auto"/>
          <w:kern w:val="0"/>
          <w:sz w:val="32"/>
          <w:szCs w:val="32"/>
          <w:highlight w:val="none"/>
          <w:lang w:val="zh-CN"/>
        </w:rPr>
        <w:br w:type="page"/>
      </w:r>
    </w:p>
    <w:p w14:paraId="73D7B183">
      <w:pPr>
        <w:widowControl/>
        <w:adjustRightInd/>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法定代表人证明书</w:t>
      </w:r>
    </w:p>
    <w:p w14:paraId="7CE28ED5">
      <w:pPr>
        <w:spacing w:line="360" w:lineRule="auto"/>
        <w:ind w:left="540"/>
        <w:contextualSpacing/>
        <w:rPr>
          <w:rFonts w:hint="eastAsia" w:ascii="宋体" w:hAnsi="宋体" w:eastAsia="宋体" w:cs="宋体"/>
          <w:color w:val="auto"/>
          <w:sz w:val="32"/>
          <w:szCs w:val="32"/>
          <w:highlight w:val="none"/>
        </w:rPr>
      </w:pPr>
    </w:p>
    <w:p w14:paraId="28FFF74D">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62A3A54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025C3E49">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7D61EACB">
      <w:pPr>
        <w:spacing w:line="360" w:lineRule="auto"/>
        <w:ind w:left="54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789680A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4B1213F0">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的法定代表人。</w:t>
      </w:r>
    </w:p>
    <w:p w14:paraId="715FC888">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7D4A499">
      <w:pPr>
        <w:spacing w:line="360" w:lineRule="auto"/>
        <w:ind w:left="540"/>
        <w:contextualSpacing/>
        <w:rPr>
          <w:rFonts w:hint="eastAsia" w:ascii="宋体" w:hAnsi="宋体" w:eastAsia="宋体" w:cs="宋体"/>
          <w:color w:val="auto"/>
          <w:sz w:val="21"/>
          <w:szCs w:val="21"/>
          <w:highlight w:val="none"/>
        </w:rPr>
      </w:pPr>
    </w:p>
    <w:p w14:paraId="74F70552">
      <w:pPr>
        <w:spacing w:line="360" w:lineRule="auto"/>
        <w:ind w:left="540"/>
        <w:contextualSpacing/>
        <w:rPr>
          <w:rFonts w:hint="eastAsia" w:ascii="宋体" w:hAnsi="宋体" w:eastAsia="宋体" w:cs="宋体"/>
          <w:color w:val="auto"/>
          <w:sz w:val="21"/>
          <w:szCs w:val="21"/>
          <w:highlight w:val="none"/>
        </w:rPr>
      </w:pPr>
    </w:p>
    <w:p w14:paraId="2C928E25">
      <w:pPr>
        <w:spacing w:line="360" w:lineRule="auto"/>
        <w:ind w:left="540"/>
        <w:contextualSpacing/>
        <w:rPr>
          <w:rFonts w:hint="eastAsia" w:ascii="宋体" w:hAnsi="宋体" w:eastAsia="宋体" w:cs="宋体"/>
          <w:color w:val="auto"/>
          <w:sz w:val="21"/>
          <w:szCs w:val="21"/>
          <w:highlight w:val="none"/>
        </w:rPr>
      </w:pPr>
    </w:p>
    <w:p w14:paraId="48E9924F">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附件：法定代表人有效身份证正反面复印件</w:t>
      </w:r>
    </w:p>
    <w:p w14:paraId="4713E105">
      <w:pPr>
        <w:spacing w:line="360" w:lineRule="auto"/>
        <w:ind w:left="540"/>
        <w:contextualSpacing/>
        <w:rPr>
          <w:rFonts w:hint="eastAsia" w:ascii="宋体" w:hAnsi="宋体" w:eastAsia="宋体" w:cs="宋体"/>
          <w:color w:val="auto"/>
          <w:sz w:val="21"/>
          <w:szCs w:val="21"/>
          <w:highlight w:val="none"/>
        </w:rPr>
      </w:pPr>
    </w:p>
    <w:p w14:paraId="7DCF7971">
      <w:pPr>
        <w:spacing w:line="360" w:lineRule="auto"/>
        <w:ind w:left="54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谈判供应商名称（公章）：</w:t>
      </w:r>
      <w:r>
        <w:rPr>
          <w:rFonts w:hint="eastAsia" w:ascii="宋体" w:hAnsi="宋体" w:eastAsia="宋体" w:cs="宋体"/>
          <w:color w:val="auto"/>
          <w:sz w:val="21"/>
          <w:szCs w:val="21"/>
          <w:highlight w:val="none"/>
          <w:u w:val="single"/>
        </w:rPr>
        <w:t xml:space="preserve">               </w:t>
      </w:r>
    </w:p>
    <w:p w14:paraId="1F003BAF">
      <w:pPr>
        <w:spacing w:line="360" w:lineRule="auto"/>
        <w:ind w:firstLine="3570" w:firstLineChars="1700"/>
        <w:contextualSpacing/>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  年  月  日</w:t>
      </w:r>
    </w:p>
    <w:p w14:paraId="1DE48A5E">
      <w:pPr>
        <w:rPr>
          <w:rFonts w:hint="eastAsia" w:hAnsi="宋体" w:cs="宋体"/>
          <w:color w:val="auto"/>
          <w:sz w:val="21"/>
          <w:szCs w:val="21"/>
          <w:highlight w:val="none"/>
          <w:lang w:val="zh-CN"/>
        </w:rPr>
      </w:pPr>
      <w:r>
        <w:rPr>
          <w:rFonts w:hint="eastAsia" w:hAnsi="宋体" w:cs="宋体"/>
          <w:color w:val="auto"/>
          <w:sz w:val="21"/>
          <w:szCs w:val="21"/>
          <w:highlight w:val="none"/>
          <w:lang w:val="zh-CN"/>
        </w:rPr>
        <w:br w:type="page"/>
      </w:r>
    </w:p>
    <w:p w14:paraId="5B50AB85">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商务条款偏离表</w:t>
      </w:r>
    </w:p>
    <w:p w14:paraId="1FA39343">
      <w:pPr>
        <w:spacing w:line="360" w:lineRule="auto"/>
        <w:jc w:val="center"/>
        <w:rPr>
          <w:rFonts w:hint="eastAsia" w:ascii="宋体" w:hAnsi="宋体" w:eastAsia="宋体" w:cs="宋体"/>
          <w:b/>
          <w:bCs/>
          <w:color w:val="auto"/>
          <w:sz w:val="32"/>
          <w:szCs w:val="32"/>
          <w:highlight w:val="none"/>
        </w:rPr>
      </w:pPr>
    </w:p>
    <w:p w14:paraId="3EBB845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商务条款偏离表</w:t>
      </w:r>
    </w:p>
    <w:p w14:paraId="5831F94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(注：按采购需求具体条款修改)</w:t>
      </w:r>
    </w:p>
    <w:p w14:paraId="5A0FDD28">
      <w:pPr>
        <w:snapToGrid w:val="0"/>
        <w:spacing w:before="50"/>
        <w:jc w:val="left"/>
        <w:rPr>
          <w:rFonts w:hint="eastAsia" w:ascii="宋体" w:hAnsi="宋体"/>
          <w:color w:val="auto"/>
          <w:sz w:val="24"/>
          <w:highlight w:val="none"/>
        </w:rPr>
      </w:pPr>
    </w:p>
    <w:p w14:paraId="48A838ED">
      <w:pPr>
        <w:pStyle w:val="31"/>
        <w:spacing w:line="360" w:lineRule="auto"/>
        <w:rPr>
          <w:rFonts w:hint="eastAsia" w:hAnsi="宋体" w:cs="仿宋_GB2312"/>
          <w:color w:val="auto"/>
          <w:sz w:val="21"/>
          <w:szCs w:val="21"/>
          <w:highlight w:val="none"/>
        </w:rPr>
      </w:pPr>
      <w:r>
        <w:rPr>
          <w:rFonts w:hint="eastAsia" w:hAnsi="宋体" w:cs="仿宋_GB2312"/>
          <w:color w:val="auto"/>
          <w:sz w:val="21"/>
          <w:szCs w:val="21"/>
          <w:highlight w:val="none"/>
        </w:rPr>
        <w:t>所竞分标：</w:t>
      </w:r>
      <w:r>
        <w:rPr>
          <w:rFonts w:hint="eastAsia" w:hAnsi="宋体" w:cs="仿宋_GB2312"/>
          <w:color w:val="auto"/>
          <w:sz w:val="21"/>
          <w:szCs w:val="21"/>
          <w:highlight w:val="none"/>
          <w:u w:val="single"/>
        </w:rPr>
        <w:t xml:space="preserve">              </w:t>
      </w:r>
    </w:p>
    <w:tbl>
      <w:tblPr>
        <w:tblStyle w:val="60"/>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A61A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9AD3974">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1E02A2E">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0AFAFD5">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A14FBDB">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偏离说明</w:t>
            </w:r>
          </w:p>
        </w:tc>
      </w:tr>
      <w:tr w14:paraId="420D1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8D947E">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6F90064">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863A02B">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2C58EA0">
            <w:pPr>
              <w:snapToGrid w:val="0"/>
              <w:spacing w:before="120" w:beforeLines="50" w:line="360" w:lineRule="auto"/>
              <w:jc w:val="center"/>
              <w:rPr>
                <w:rFonts w:hint="eastAsia" w:ascii="宋体" w:hAnsi="宋体" w:cs="仿宋_GB2312"/>
                <w:color w:val="auto"/>
                <w:sz w:val="21"/>
                <w:szCs w:val="21"/>
                <w:highlight w:val="none"/>
              </w:rPr>
            </w:pPr>
          </w:p>
        </w:tc>
      </w:tr>
      <w:tr w14:paraId="416E9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81ACE7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98593FF">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D49F5A4">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A468FF9">
            <w:pPr>
              <w:snapToGrid w:val="0"/>
              <w:spacing w:before="120" w:beforeLines="50" w:line="360" w:lineRule="auto"/>
              <w:jc w:val="center"/>
              <w:rPr>
                <w:rFonts w:hint="eastAsia" w:ascii="宋体" w:hAnsi="宋体" w:cs="仿宋_GB2312"/>
                <w:color w:val="auto"/>
                <w:sz w:val="21"/>
                <w:szCs w:val="21"/>
                <w:highlight w:val="none"/>
              </w:rPr>
            </w:pPr>
          </w:p>
        </w:tc>
      </w:tr>
      <w:tr w14:paraId="34A79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493E6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DC00126">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CA407EB">
            <w:pPr>
              <w:snapToGrid w:val="0"/>
              <w:spacing w:before="120" w:beforeLines="50" w:line="360" w:lineRule="auto"/>
              <w:ind w:left="43"/>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728474">
            <w:pPr>
              <w:snapToGrid w:val="0"/>
              <w:spacing w:before="120" w:beforeLines="50" w:line="360" w:lineRule="auto"/>
              <w:ind w:left="43"/>
              <w:jc w:val="center"/>
              <w:rPr>
                <w:rFonts w:hint="eastAsia" w:ascii="宋体" w:hAnsi="宋体" w:cs="仿宋_GB2312"/>
                <w:color w:val="auto"/>
                <w:sz w:val="21"/>
                <w:szCs w:val="21"/>
                <w:highlight w:val="none"/>
              </w:rPr>
            </w:pPr>
          </w:p>
        </w:tc>
      </w:tr>
      <w:tr w14:paraId="2F9BF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D5325AC">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33D8ED2">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3538CF9">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5BE763B">
            <w:pPr>
              <w:snapToGrid w:val="0"/>
              <w:spacing w:before="120" w:beforeLines="50" w:line="360" w:lineRule="auto"/>
              <w:jc w:val="center"/>
              <w:rPr>
                <w:rFonts w:hint="eastAsia" w:ascii="宋体" w:hAnsi="宋体" w:cs="仿宋_GB2312"/>
                <w:color w:val="auto"/>
                <w:sz w:val="21"/>
                <w:szCs w:val="21"/>
                <w:highlight w:val="none"/>
              </w:rPr>
            </w:pPr>
          </w:p>
        </w:tc>
      </w:tr>
      <w:tr w14:paraId="57C9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A3B5467">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2A8A21E">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24A0630">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C6C5832">
            <w:pPr>
              <w:snapToGrid w:val="0"/>
              <w:spacing w:before="120" w:beforeLines="50" w:line="360" w:lineRule="auto"/>
              <w:jc w:val="center"/>
              <w:rPr>
                <w:rFonts w:hint="eastAsia" w:ascii="宋体" w:hAnsi="宋体" w:cs="仿宋_GB2312"/>
                <w:color w:val="auto"/>
                <w:sz w:val="21"/>
                <w:szCs w:val="21"/>
                <w:highlight w:val="none"/>
              </w:rPr>
            </w:pPr>
          </w:p>
        </w:tc>
      </w:tr>
    </w:tbl>
    <w:p w14:paraId="4CA9E9B7">
      <w:pPr>
        <w:pStyle w:val="21"/>
        <w:spacing w:after="0" w:line="360" w:lineRule="auto"/>
        <w:contextualSpacing/>
        <w:jc w:val="both"/>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26924746">
      <w:pPr>
        <w:pStyle w:val="21"/>
        <w:spacing w:after="0" w:line="360" w:lineRule="auto"/>
        <w:contextualSpacing/>
        <w:jc w:val="both"/>
        <w:rPr>
          <w:rFonts w:ascii="宋体" w:hAnsi="宋体"/>
          <w:color w:val="auto"/>
          <w:kern w:val="0"/>
          <w:sz w:val="21"/>
          <w:szCs w:val="21"/>
          <w:highlight w:val="none"/>
        </w:rPr>
      </w:pPr>
      <w:r>
        <w:rPr>
          <w:rFonts w:hint="eastAsia" w:ascii="宋体" w:hAnsi="宋体"/>
          <w:color w:val="auto"/>
          <w:kern w:val="0"/>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color w:val="auto"/>
          <w:kern w:val="0"/>
          <w:sz w:val="21"/>
          <w:szCs w:val="21"/>
          <w:highlight w:val="none"/>
        </w:rPr>
        <w:t xml:space="preserve"> 采购需求”中的商务条款逐条明确响应，并作出偏离说明。</w:t>
      </w:r>
    </w:p>
    <w:p w14:paraId="2CFA82AB">
      <w:pPr>
        <w:pStyle w:val="21"/>
        <w:spacing w:after="0" w:line="360" w:lineRule="auto"/>
        <w:contextualSpacing/>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2.供应商应根据自身的承诺，对照谈判文件要求在“偏离说明”中注明“正偏离”、“负偏离”或者“无偏离”。既不属于“正偏离”也不属于“负偏离”即为“无偏离”。</w:t>
      </w:r>
    </w:p>
    <w:p w14:paraId="30AB47E6">
      <w:pPr>
        <w:spacing w:line="360" w:lineRule="auto"/>
        <w:contextualSpacing/>
        <w:jc w:val="left"/>
        <w:rPr>
          <w:rFonts w:hint="eastAsia" w:ascii="宋体" w:hAnsi="宋体" w:cs="仿宋_GB2312"/>
          <w:color w:val="auto"/>
          <w:sz w:val="21"/>
          <w:szCs w:val="21"/>
          <w:highlight w:val="none"/>
          <w:u w:val="single"/>
        </w:rPr>
      </w:pPr>
    </w:p>
    <w:p w14:paraId="3A5CDF3C">
      <w:pPr>
        <w:spacing w:line="360" w:lineRule="auto"/>
        <w:contextualSpacing/>
        <w:jc w:val="left"/>
        <w:rPr>
          <w:rFonts w:hint="eastAsia" w:ascii="宋体" w:hAnsi="宋体" w:cs="仿宋_GB2312"/>
          <w:color w:val="auto"/>
          <w:sz w:val="21"/>
          <w:szCs w:val="21"/>
          <w:highlight w:val="none"/>
          <w:u w:val="single"/>
        </w:rPr>
      </w:pPr>
    </w:p>
    <w:p w14:paraId="09A58E11">
      <w:pPr>
        <w:spacing w:line="360" w:lineRule="auto"/>
        <w:ind w:right="-817" w:rightChars="-389"/>
        <w:contextualSpacing/>
        <w:rPr>
          <w:rFonts w:hint="eastAsia" w:ascii="宋体" w:hAnsi="宋体" w:cs="仿宋_GB2312"/>
          <w:color w:val="auto"/>
          <w:sz w:val="21"/>
          <w:szCs w:val="21"/>
          <w:highlight w:val="none"/>
        </w:rPr>
      </w:pPr>
    </w:p>
    <w:p w14:paraId="7469E1D2">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C12CFFF">
      <w:pPr>
        <w:spacing w:line="360" w:lineRule="auto"/>
        <w:ind w:right="-817" w:rightChars="-389"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 xml:space="preserve">谈判供应商名称（公章）：      </w:t>
      </w:r>
    </w:p>
    <w:p w14:paraId="3D2D1EE8">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日期：   年   月   日</w:t>
      </w:r>
    </w:p>
    <w:p w14:paraId="3F6AE2DA">
      <w:pPr>
        <w:rPr>
          <w:rFonts w:hint="eastAsia" w:hAnsi="宋体" w:cs="宋体"/>
          <w:color w:val="auto"/>
          <w:sz w:val="24"/>
          <w:highlight w:val="none"/>
          <w:lang w:val="zh-CN"/>
        </w:rPr>
      </w:pPr>
      <w:r>
        <w:rPr>
          <w:rFonts w:hint="eastAsia" w:hAnsi="宋体" w:cs="宋体"/>
          <w:color w:val="auto"/>
          <w:sz w:val="24"/>
          <w:highlight w:val="none"/>
          <w:lang w:val="zh-CN"/>
        </w:rPr>
        <w:br w:type="page"/>
      </w:r>
    </w:p>
    <w:p w14:paraId="488E3AB0">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技术需求偏离表</w:t>
      </w:r>
    </w:p>
    <w:p w14:paraId="69E60734">
      <w:pPr>
        <w:spacing w:line="360" w:lineRule="auto"/>
        <w:jc w:val="center"/>
        <w:rPr>
          <w:rFonts w:hint="eastAsia" w:ascii="宋体" w:hAnsi="宋体" w:eastAsia="宋体" w:cs="宋体"/>
          <w:b/>
          <w:bCs/>
          <w:color w:val="auto"/>
          <w:sz w:val="32"/>
          <w:szCs w:val="32"/>
          <w:highlight w:val="none"/>
        </w:rPr>
      </w:pPr>
    </w:p>
    <w:p w14:paraId="68FC0A4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技术需求偏离表</w:t>
      </w:r>
    </w:p>
    <w:p w14:paraId="1837FC1B">
      <w:pPr>
        <w:spacing w:line="520" w:lineRule="exact"/>
        <w:rPr>
          <w:rFonts w:hint="eastAsia" w:ascii="仿宋_GB2312" w:hAnsi="仿宋_GB2312" w:eastAsia="仿宋_GB2312" w:cs="仿宋_GB2312"/>
          <w:color w:val="auto"/>
          <w:sz w:val="32"/>
          <w:szCs w:val="32"/>
          <w:highlight w:val="none"/>
        </w:rPr>
      </w:pPr>
    </w:p>
    <w:p w14:paraId="48569B72">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采购项目编号：</w:t>
      </w:r>
      <w:r>
        <w:rPr>
          <w:rFonts w:hint="eastAsia" w:ascii="宋体" w:hAnsi="宋体" w:cs="仿宋_GB2312"/>
          <w:color w:val="auto"/>
          <w:sz w:val="21"/>
          <w:szCs w:val="21"/>
          <w:highlight w:val="none"/>
          <w:u w:val="single"/>
        </w:rPr>
        <w:t xml:space="preserve">                 </w:t>
      </w:r>
    </w:p>
    <w:p w14:paraId="5CD74879">
      <w:pPr>
        <w:spacing w:line="360" w:lineRule="auto"/>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采购项目名称：</w:t>
      </w:r>
      <w:r>
        <w:rPr>
          <w:rFonts w:hint="eastAsia" w:ascii="宋体" w:hAnsi="宋体" w:cs="仿宋_GB2312"/>
          <w:color w:val="auto"/>
          <w:sz w:val="21"/>
          <w:szCs w:val="21"/>
          <w:highlight w:val="none"/>
          <w:u w:val="single"/>
        </w:rPr>
        <w:t xml:space="preserve">                 </w:t>
      </w:r>
    </w:p>
    <w:p w14:paraId="513A0EA3">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分标号：</w:t>
      </w:r>
      <w:r>
        <w:rPr>
          <w:rFonts w:hint="eastAsia" w:ascii="宋体" w:hAnsi="宋体" w:cs="仿宋_GB2312"/>
          <w:color w:val="auto"/>
          <w:sz w:val="21"/>
          <w:szCs w:val="21"/>
          <w:highlight w:val="none"/>
          <w:u w:val="single"/>
        </w:rPr>
        <w:t xml:space="preserve">                       </w:t>
      </w:r>
    </w:p>
    <w:tbl>
      <w:tblPr>
        <w:tblStyle w:val="60"/>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2AE2D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00F63C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序号</w:t>
            </w:r>
          </w:p>
        </w:tc>
        <w:tc>
          <w:tcPr>
            <w:tcW w:w="900" w:type="dxa"/>
            <w:tcBorders>
              <w:right w:val="single" w:color="auto" w:sz="4" w:space="0"/>
            </w:tcBorders>
            <w:noWrap w:val="0"/>
            <w:vAlign w:val="center"/>
          </w:tcPr>
          <w:p w14:paraId="0FEC70C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名称</w:t>
            </w:r>
          </w:p>
        </w:tc>
        <w:tc>
          <w:tcPr>
            <w:tcW w:w="2989" w:type="dxa"/>
            <w:tcBorders>
              <w:left w:val="single" w:color="auto" w:sz="4" w:space="0"/>
            </w:tcBorders>
            <w:noWrap w:val="0"/>
            <w:vAlign w:val="center"/>
          </w:tcPr>
          <w:p w14:paraId="6591D8D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竞争性谈判文件要求</w:t>
            </w:r>
          </w:p>
        </w:tc>
        <w:tc>
          <w:tcPr>
            <w:tcW w:w="2690" w:type="dxa"/>
            <w:noWrap w:val="0"/>
            <w:vAlign w:val="center"/>
          </w:tcPr>
          <w:p w14:paraId="05BFFB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竞标响应</w:t>
            </w:r>
          </w:p>
        </w:tc>
        <w:tc>
          <w:tcPr>
            <w:tcW w:w="1467" w:type="dxa"/>
            <w:noWrap w:val="0"/>
            <w:vAlign w:val="center"/>
          </w:tcPr>
          <w:p w14:paraId="28314326">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偏离说明</w:t>
            </w:r>
          </w:p>
        </w:tc>
      </w:tr>
      <w:tr w14:paraId="5720EB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3C5912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1</w:t>
            </w:r>
          </w:p>
        </w:tc>
        <w:tc>
          <w:tcPr>
            <w:tcW w:w="900" w:type="dxa"/>
            <w:tcBorders>
              <w:right w:val="single" w:color="auto" w:sz="4" w:space="0"/>
            </w:tcBorders>
            <w:noWrap w:val="0"/>
            <w:vAlign w:val="center"/>
          </w:tcPr>
          <w:p w14:paraId="67C8E5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566385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2A00AA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69E7F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60025D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220A226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2</w:t>
            </w:r>
          </w:p>
        </w:tc>
        <w:tc>
          <w:tcPr>
            <w:tcW w:w="900" w:type="dxa"/>
            <w:tcBorders>
              <w:right w:val="single" w:color="auto" w:sz="4" w:space="0"/>
            </w:tcBorders>
            <w:noWrap w:val="0"/>
            <w:vAlign w:val="center"/>
          </w:tcPr>
          <w:p w14:paraId="15F5745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478139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E497D1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65C2B41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F3664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C05CF1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3</w:t>
            </w:r>
          </w:p>
        </w:tc>
        <w:tc>
          <w:tcPr>
            <w:tcW w:w="900" w:type="dxa"/>
            <w:tcBorders>
              <w:right w:val="single" w:color="auto" w:sz="4" w:space="0"/>
            </w:tcBorders>
            <w:noWrap w:val="0"/>
            <w:vAlign w:val="center"/>
          </w:tcPr>
          <w:p w14:paraId="5B74B6E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69AD20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58DCE8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98FD5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7D425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FFFE7E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4</w:t>
            </w:r>
          </w:p>
        </w:tc>
        <w:tc>
          <w:tcPr>
            <w:tcW w:w="900" w:type="dxa"/>
            <w:tcBorders>
              <w:right w:val="single" w:color="auto" w:sz="4" w:space="0"/>
            </w:tcBorders>
            <w:noWrap w:val="0"/>
            <w:vAlign w:val="center"/>
          </w:tcPr>
          <w:p w14:paraId="03C3201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D16314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95CF6E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7BABB3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483CE5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7F4C85E1">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5</w:t>
            </w:r>
          </w:p>
        </w:tc>
        <w:tc>
          <w:tcPr>
            <w:tcW w:w="900" w:type="dxa"/>
            <w:tcBorders>
              <w:right w:val="single" w:color="auto" w:sz="4" w:space="0"/>
            </w:tcBorders>
            <w:noWrap w:val="0"/>
            <w:vAlign w:val="center"/>
          </w:tcPr>
          <w:p w14:paraId="06A5C1D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2AC92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06A09CF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75773389">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795CEA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14D3A9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w:t>
            </w:r>
          </w:p>
        </w:tc>
        <w:tc>
          <w:tcPr>
            <w:tcW w:w="900" w:type="dxa"/>
            <w:tcBorders>
              <w:right w:val="single" w:color="auto" w:sz="4" w:space="0"/>
            </w:tcBorders>
            <w:noWrap w:val="0"/>
            <w:vAlign w:val="center"/>
          </w:tcPr>
          <w:p w14:paraId="25CC52C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19A8AE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760D8137">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tcBorders>
              <w:right w:val="single" w:color="auto" w:sz="4" w:space="0"/>
            </w:tcBorders>
            <w:noWrap w:val="0"/>
            <w:vAlign w:val="center"/>
          </w:tcPr>
          <w:p w14:paraId="73830B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bl>
    <w:p w14:paraId="07C55D87">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w:t>
      </w:r>
    </w:p>
    <w:p w14:paraId="23CD2754">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eastAsia="宋体" w:cs="仿宋_GB2312"/>
          <w:color w:val="auto"/>
          <w:sz w:val="21"/>
          <w:szCs w:val="21"/>
          <w:highlight w:val="none"/>
        </w:rPr>
        <w:t xml:space="preserve"> 采购需求”中的技术需求逐条实质性响应，并作出偏离说明。</w:t>
      </w:r>
    </w:p>
    <w:p w14:paraId="0ECAA849">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2.供应商应根据竞标设备的性能指标，对照谈判文件要求，在“偏离说明”中注明“正偏离”、“负偏离”或者“无偏离”。既不属于“正偏离”也不属于“负偏离”即为“无偏离”。</w:t>
      </w:r>
    </w:p>
    <w:p w14:paraId="412D5426">
      <w:pPr>
        <w:pStyle w:val="23"/>
        <w:spacing w:line="360" w:lineRule="auto"/>
        <w:ind w:firstLine="0" w:firstLineChars="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3.供应商认为其竞标响应有正偏离的，请在技术偏离表中列明，且在响应文件中提供竞标产品的彩页或第三方检测报告复印件或技术参数说明证明作为佐证，以上佐证材料均需加盖</w:t>
      </w:r>
      <w:r>
        <w:rPr>
          <w:rFonts w:hint="eastAsia"/>
          <w:color w:val="auto"/>
          <w:sz w:val="21"/>
          <w:szCs w:val="21"/>
          <w:highlight w:val="none"/>
          <w:lang w:val="en-US" w:eastAsia="zh-CN"/>
        </w:rPr>
        <w:t>供应商</w:t>
      </w:r>
      <w:r>
        <w:rPr>
          <w:rFonts w:hint="eastAsia" w:ascii="宋体" w:hAnsi="宋体" w:eastAsia="宋体"/>
          <w:color w:val="auto"/>
          <w:sz w:val="21"/>
          <w:szCs w:val="21"/>
          <w:highlight w:val="none"/>
        </w:rPr>
        <w:t>公章。</w:t>
      </w:r>
    </w:p>
    <w:p w14:paraId="4BE3CFA4">
      <w:pPr>
        <w:pStyle w:val="23"/>
        <w:spacing w:line="360" w:lineRule="auto"/>
        <w:ind w:firstLine="0" w:firstLineChars="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w:t>
      </w:r>
      <w:r>
        <w:rPr>
          <w:rFonts w:ascii="宋体" w:hAnsi="宋体" w:eastAsia="宋体"/>
          <w:color w:val="auto"/>
          <w:sz w:val="21"/>
          <w:szCs w:val="21"/>
          <w:highlight w:val="none"/>
        </w:rPr>
        <w:t>.</w:t>
      </w:r>
      <w:r>
        <w:rPr>
          <w:rFonts w:hint="eastAsia" w:ascii="宋体" w:hAnsi="宋体" w:eastAsia="宋体"/>
          <w:color w:val="auto"/>
          <w:sz w:val="21"/>
          <w:szCs w:val="21"/>
          <w:highlight w:val="none"/>
        </w:rPr>
        <w:t xml:space="preserve"> 如技术偏离表中的竞标响应与佐证材料不一致的，以佐证材料为准。</w:t>
      </w:r>
    </w:p>
    <w:p w14:paraId="2C851DC2">
      <w:pPr>
        <w:spacing w:line="360" w:lineRule="auto"/>
        <w:ind w:right="-817" w:rightChars="-389"/>
        <w:contextualSpacing/>
        <w:rPr>
          <w:rFonts w:hint="eastAsia" w:ascii="宋体" w:hAnsi="宋体" w:cs="仿宋_GB2312"/>
          <w:color w:val="auto"/>
          <w:sz w:val="21"/>
          <w:szCs w:val="21"/>
          <w:highlight w:val="none"/>
        </w:rPr>
      </w:pPr>
    </w:p>
    <w:p w14:paraId="5813E156">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357E71E">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供应商（盖公章）：      </w:t>
      </w:r>
    </w:p>
    <w:p w14:paraId="6F8A9D94">
      <w:pPr>
        <w:spacing w:line="360" w:lineRule="auto"/>
        <w:ind w:right="-817" w:rightChars="-389" w:firstLine="3150" w:firstLineChars="1500"/>
        <w:contextualSpacing/>
        <w:rPr>
          <w:rFonts w:ascii="仿宋_GB2312" w:hAnsi="仿宋_GB2312" w:eastAsia="仿宋_GB2312" w:cs="仿宋_GB2312"/>
          <w:color w:val="auto"/>
          <w:sz w:val="21"/>
          <w:szCs w:val="21"/>
          <w:highlight w:val="none"/>
        </w:rPr>
      </w:pPr>
      <w:r>
        <w:rPr>
          <w:rFonts w:hint="eastAsia" w:ascii="宋体" w:hAnsi="宋体" w:cs="仿宋_GB2312"/>
          <w:color w:val="auto"/>
          <w:sz w:val="21"/>
          <w:szCs w:val="21"/>
          <w:highlight w:val="none"/>
        </w:rPr>
        <w:t>日期：   年   月   日</w:t>
      </w:r>
    </w:p>
    <w:p w14:paraId="42387580">
      <w:pPr>
        <w:pStyle w:val="31"/>
        <w:numPr>
          <w:ilvl w:val="0"/>
          <w:numId w:val="0"/>
        </w:numPr>
        <w:spacing w:line="360" w:lineRule="auto"/>
        <w:ind w:firstLine="420" w:firstLineChars="200"/>
        <w:rPr>
          <w:rFonts w:hint="eastAsia" w:hAnsi="宋体" w:cs="宋体"/>
          <w:color w:val="auto"/>
          <w:sz w:val="21"/>
          <w:szCs w:val="21"/>
          <w:highlight w:val="none"/>
        </w:rPr>
      </w:pPr>
    </w:p>
    <w:p w14:paraId="31E70E1D">
      <w:pPr>
        <w:pStyle w:val="31"/>
        <w:numPr>
          <w:ilvl w:val="0"/>
          <w:numId w:val="0"/>
        </w:numPr>
        <w:spacing w:line="360" w:lineRule="auto"/>
        <w:ind w:firstLine="420" w:firstLineChars="200"/>
        <w:rPr>
          <w:rFonts w:hint="eastAsia" w:hAnsi="宋体" w:cs="宋体"/>
          <w:color w:val="auto"/>
          <w:sz w:val="21"/>
          <w:szCs w:val="21"/>
          <w:highlight w:val="none"/>
        </w:rPr>
      </w:pPr>
    </w:p>
    <w:p w14:paraId="4F6F114A">
      <w:pPr>
        <w:pStyle w:val="31"/>
        <w:numPr>
          <w:ilvl w:val="0"/>
          <w:numId w:val="0"/>
        </w:numPr>
        <w:spacing w:line="360" w:lineRule="auto"/>
        <w:ind w:firstLine="420" w:firstLineChars="200"/>
        <w:rPr>
          <w:rFonts w:hint="eastAsia" w:hAnsi="宋体" w:cs="宋体"/>
          <w:color w:val="auto"/>
          <w:sz w:val="21"/>
          <w:szCs w:val="21"/>
          <w:highlight w:val="none"/>
        </w:rPr>
      </w:pPr>
    </w:p>
    <w:p w14:paraId="56ABA142">
      <w:pPr>
        <w:pStyle w:val="31"/>
        <w:numPr>
          <w:ilvl w:val="0"/>
          <w:numId w:val="0"/>
        </w:numPr>
        <w:spacing w:line="360" w:lineRule="auto"/>
        <w:ind w:firstLine="420" w:firstLineChars="200"/>
        <w:rPr>
          <w:rFonts w:hint="eastAsia" w:hAnsi="宋体" w:cs="宋体"/>
          <w:color w:val="auto"/>
          <w:sz w:val="21"/>
          <w:szCs w:val="21"/>
          <w:highlight w:val="none"/>
        </w:rPr>
      </w:pPr>
    </w:p>
    <w:p w14:paraId="4E29E2B2">
      <w:pPr>
        <w:pStyle w:val="31"/>
        <w:numPr>
          <w:ilvl w:val="0"/>
          <w:numId w:val="0"/>
        </w:numPr>
        <w:spacing w:line="360" w:lineRule="auto"/>
        <w:ind w:firstLine="420" w:firstLineChars="200"/>
        <w:rPr>
          <w:rFonts w:hint="eastAsia" w:hAnsi="宋体" w:cs="宋体"/>
          <w:color w:val="auto"/>
          <w:sz w:val="21"/>
          <w:szCs w:val="21"/>
          <w:highlight w:val="none"/>
        </w:rPr>
      </w:pPr>
    </w:p>
    <w:p w14:paraId="0B130E6A">
      <w:pPr>
        <w:pStyle w:val="31"/>
        <w:numPr>
          <w:ilvl w:val="0"/>
          <w:numId w:val="0"/>
        </w:numPr>
        <w:spacing w:line="360" w:lineRule="auto"/>
        <w:ind w:firstLine="420" w:firstLineChars="200"/>
        <w:rPr>
          <w:rFonts w:hint="eastAsia" w:hAnsi="宋体" w:cs="宋体"/>
          <w:color w:val="auto"/>
          <w:sz w:val="21"/>
          <w:szCs w:val="21"/>
          <w:highlight w:val="none"/>
        </w:rPr>
      </w:pPr>
    </w:p>
    <w:p w14:paraId="08DD06EC">
      <w:pPr>
        <w:pStyle w:val="31"/>
        <w:numPr>
          <w:ilvl w:val="0"/>
          <w:numId w:val="0"/>
        </w:numPr>
        <w:spacing w:line="360" w:lineRule="auto"/>
        <w:ind w:firstLine="420" w:firstLineChars="200"/>
        <w:rPr>
          <w:rFonts w:hint="eastAsia" w:hAnsi="宋体" w:cs="宋体"/>
          <w:color w:val="auto"/>
          <w:sz w:val="21"/>
          <w:szCs w:val="21"/>
          <w:highlight w:val="none"/>
        </w:rPr>
      </w:pPr>
    </w:p>
    <w:p w14:paraId="7815CF33">
      <w:pPr>
        <w:snapToGrid w:val="0"/>
        <w:spacing w:line="360" w:lineRule="auto"/>
        <w:jc w:val="both"/>
        <w:rPr>
          <w:rFonts w:hint="eastAsia" w:cs="仿宋_GB2312" w:asciiTheme="minorEastAsia" w:hAnsiTheme="minorEastAsia" w:eastAsiaTheme="minorEastAsia"/>
          <w:b/>
          <w:color w:val="auto"/>
          <w:sz w:val="21"/>
          <w:szCs w:val="21"/>
          <w:highlight w:val="none"/>
          <w:lang w:val="en-US" w:eastAsia="zh-CN"/>
        </w:rPr>
      </w:pPr>
      <w:r>
        <w:rPr>
          <w:rFonts w:hint="eastAsia" w:cs="仿宋_GB2312" w:asciiTheme="minorEastAsia" w:hAnsiTheme="minorEastAsia" w:eastAsiaTheme="minorEastAsia"/>
          <w:b/>
          <w:color w:val="auto"/>
          <w:sz w:val="21"/>
          <w:szCs w:val="21"/>
          <w:highlight w:val="none"/>
          <w:lang w:val="en-US" w:eastAsia="zh-CN"/>
        </w:rPr>
        <w:t>7、</w:t>
      </w:r>
      <w:r>
        <w:rPr>
          <w:rFonts w:hint="eastAsia" w:cs="仿宋_GB2312" w:asciiTheme="minorEastAsia" w:hAnsiTheme="minorEastAsia" w:eastAsiaTheme="minorEastAsia"/>
          <w:b/>
          <w:color w:val="auto"/>
          <w:sz w:val="21"/>
          <w:szCs w:val="21"/>
          <w:highlight w:val="none"/>
        </w:rPr>
        <w:t>响应产品规格配置清单</w:t>
      </w:r>
    </w:p>
    <w:p w14:paraId="051FDE95">
      <w:pPr>
        <w:snapToGrid w:val="0"/>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54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24D90C4">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序号</w:t>
            </w:r>
          </w:p>
        </w:tc>
        <w:tc>
          <w:tcPr>
            <w:tcW w:w="1531" w:type="dxa"/>
            <w:vAlign w:val="center"/>
          </w:tcPr>
          <w:p w14:paraId="3C060E5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设备名称</w:t>
            </w:r>
          </w:p>
        </w:tc>
        <w:tc>
          <w:tcPr>
            <w:tcW w:w="2160" w:type="dxa"/>
            <w:vAlign w:val="center"/>
          </w:tcPr>
          <w:p w14:paraId="2726B03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响应品牌及型号</w:t>
            </w:r>
          </w:p>
        </w:tc>
        <w:tc>
          <w:tcPr>
            <w:tcW w:w="2340" w:type="dxa"/>
            <w:vAlign w:val="center"/>
          </w:tcPr>
          <w:p w14:paraId="58DFB3F8">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规格配置详细说明</w:t>
            </w:r>
          </w:p>
        </w:tc>
        <w:tc>
          <w:tcPr>
            <w:tcW w:w="1080" w:type="dxa"/>
            <w:vAlign w:val="center"/>
          </w:tcPr>
          <w:p w14:paraId="637BB521">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数量</w:t>
            </w:r>
          </w:p>
        </w:tc>
        <w:tc>
          <w:tcPr>
            <w:tcW w:w="1332" w:type="dxa"/>
            <w:vAlign w:val="center"/>
          </w:tcPr>
          <w:p w14:paraId="1F2E2D3A">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备注</w:t>
            </w:r>
          </w:p>
        </w:tc>
      </w:tr>
      <w:tr w14:paraId="2734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1162EB5">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w:t>
            </w:r>
          </w:p>
        </w:tc>
        <w:tc>
          <w:tcPr>
            <w:tcW w:w="1531" w:type="dxa"/>
            <w:vAlign w:val="center"/>
          </w:tcPr>
          <w:p w14:paraId="633495F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DFD2D13">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05AAA064">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09FC8312">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62C55D61">
            <w:pPr>
              <w:spacing w:line="360" w:lineRule="auto"/>
              <w:jc w:val="center"/>
              <w:rPr>
                <w:rFonts w:cs="仿宋_GB2312" w:asciiTheme="minorEastAsia" w:hAnsiTheme="minorEastAsia" w:eastAsiaTheme="minorEastAsia"/>
                <w:color w:val="auto"/>
                <w:sz w:val="24"/>
                <w:highlight w:val="none"/>
              </w:rPr>
            </w:pPr>
          </w:p>
        </w:tc>
      </w:tr>
      <w:tr w14:paraId="3E8B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C7F533E">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w:t>
            </w:r>
          </w:p>
        </w:tc>
        <w:tc>
          <w:tcPr>
            <w:tcW w:w="1531" w:type="dxa"/>
            <w:vAlign w:val="center"/>
          </w:tcPr>
          <w:p w14:paraId="7C934F2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7A1347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13B3FAB2">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23E35D76">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7BCCBBCA">
            <w:pPr>
              <w:spacing w:line="360" w:lineRule="auto"/>
              <w:jc w:val="center"/>
              <w:rPr>
                <w:rFonts w:cs="仿宋_GB2312" w:asciiTheme="minorEastAsia" w:hAnsiTheme="minorEastAsia" w:eastAsiaTheme="minorEastAsia"/>
                <w:color w:val="auto"/>
                <w:sz w:val="24"/>
                <w:highlight w:val="none"/>
              </w:rPr>
            </w:pPr>
          </w:p>
        </w:tc>
      </w:tr>
      <w:tr w14:paraId="5C81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2EC0E62">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w:t>
            </w:r>
          </w:p>
        </w:tc>
        <w:tc>
          <w:tcPr>
            <w:tcW w:w="1531" w:type="dxa"/>
            <w:vAlign w:val="center"/>
          </w:tcPr>
          <w:p w14:paraId="1756D9A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604A29F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431BCC01">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126A7D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094DEC2">
            <w:pPr>
              <w:spacing w:line="360" w:lineRule="auto"/>
              <w:jc w:val="center"/>
              <w:rPr>
                <w:rFonts w:cs="仿宋_GB2312" w:asciiTheme="minorEastAsia" w:hAnsiTheme="minorEastAsia" w:eastAsiaTheme="minorEastAsia"/>
                <w:color w:val="auto"/>
                <w:sz w:val="24"/>
                <w:highlight w:val="none"/>
              </w:rPr>
            </w:pPr>
          </w:p>
        </w:tc>
      </w:tr>
      <w:tr w14:paraId="25BC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CA6E90D">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w:t>
            </w:r>
          </w:p>
        </w:tc>
        <w:tc>
          <w:tcPr>
            <w:tcW w:w="1531" w:type="dxa"/>
            <w:vAlign w:val="center"/>
          </w:tcPr>
          <w:p w14:paraId="5DBF9AA5">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20D1960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77320E4F">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54DE901E">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0978C37A">
            <w:pPr>
              <w:spacing w:line="360" w:lineRule="auto"/>
              <w:jc w:val="center"/>
              <w:rPr>
                <w:rFonts w:cs="仿宋_GB2312" w:asciiTheme="minorEastAsia" w:hAnsiTheme="minorEastAsia" w:eastAsiaTheme="minorEastAsia"/>
                <w:color w:val="auto"/>
                <w:sz w:val="24"/>
                <w:highlight w:val="none"/>
              </w:rPr>
            </w:pPr>
          </w:p>
        </w:tc>
      </w:tr>
      <w:tr w14:paraId="1C72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3FA5CC">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w:t>
            </w:r>
          </w:p>
        </w:tc>
        <w:tc>
          <w:tcPr>
            <w:tcW w:w="1531" w:type="dxa"/>
            <w:vAlign w:val="center"/>
          </w:tcPr>
          <w:p w14:paraId="1478C1B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5A446F8C">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2F9E696B">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DD77A1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A4EB39C">
            <w:pPr>
              <w:spacing w:line="360" w:lineRule="auto"/>
              <w:jc w:val="center"/>
              <w:rPr>
                <w:rFonts w:cs="仿宋_GB2312" w:asciiTheme="minorEastAsia" w:hAnsiTheme="minorEastAsia" w:eastAsiaTheme="minorEastAsia"/>
                <w:color w:val="auto"/>
                <w:sz w:val="24"/>
                <w:highlight w:val="none"/>
              </w:rPr>
            </w:pPr>
          </w:p>
        </w:tc>
      </w:tr>
    </w:tbl>
    <w:p w14:paraId="07D299AA">
      <w:pPr>
        <w:autoSpaceDE w:val="0"/>
        <w:autoSpaceDN w:val="0"/>
        <w:spacing w:line="360" w:lineRule="auto"/>
        <w:rPr>
          <w:rFonts w:cs="仿宋_GB2312" w:asciiTheme="minorEastAsia" w:hAnsiTheme="minorEastAsia" w:eastAsiaTheme="minorEastAsia"/>
          <w:b/>
          <w:color w:val="auto"/>
          <w:kern w:val="0"/>
          <w:sz w:val="28"/>
          <w:szCs w:val="28"/>
          <w:highlight w:val="none"/>
        </w:rPr>
      </w:pPr>
    </w:p>
    <w:p w14:paraId="34D44E39">
      <w:pPr>
        <w:rPr>
          <w:rFonts w:hint="eastAsia" w:cs="仿宋_GB2312" w:asciiTheme="minorEastAsia" w:hAnsiTheme="minorEastAsia" w:eastAsiaTheme="minorEastAsia"/>
          <w:b/>
          <w:color w:val="auto"/>
          <w:kern w:val="0"/>
          <w:sz w:val="32"/>
          <w:szCs w:val="32"/>
          <w:highlight w:val="none"/>
        </w:rPr>
        <w:sectPr>
          <w:footerReference r:id="rId4" w:type="default"/>
          <w:pgSz w:w="11906" w:h="16838"/>
          <w:pgMar w:top="1417" w:right="1417" w:bottom="1417" w:left="1417" w:header="748" w:footer="720" w:gutter="0"/>
          <w:pgBorders>
            <w:top w:val="none" w:sz="0" w:space="0"/>
            <w:left w:val="none" w:sz="0" w:space="0"/>
            <w:bottom w:val="none" w:sz="0" w:space="0"/>
            <w:right w:val="none" w:sz="0" w:space="0"/>
          </w:pgBorders>
          <w:pgNumType w:fmt="decimal" w:start="1"/>
          <w:cols w:space="0" w:num="1"/>
          <w:rtlGutter w:val="0"/>
          <w:docGrid w:linePitch="312" w:charSpace="0"/>
        </w:sectPr>
      </w:pPr>
      <w:r>
        <w:rPr>
          <w:rFonts w:hint="eastAsia" w:cs="仿宋_GB2312" w:asciiTheme="minorEastAsia" w:hAnsiTheme="minorEastAsia" w:eastAsiaTheme="minorEastAsia"/>
          <w:b/>
          <w:color w:val="auto"/>
          <w:kern w:val="0"/>
          <w:sz w:val="32"/>
          <w:szCs w:val="32"/>
          <w:highlight w:val="none"/>
        </w:rPr>
        <w:br w:type="page"/>
      </w:r>
    </w:p>
    <w:p w14:paraId="30657B1C">
      <w:pPr>
        <w:pStyle w:val="392"/>
        <w:ind w:firstLine="0" w:firstLineChars="0"/>
        <w:jc w:val="center"/>
        <w:outlineLvl w:val="0"/>
        <w:rPr>
          <w:rFonts w:cs="仿宋_GB2312" w:asciiTheme="minorEastAsia" w:hAnsiTheme="minorEastAsia" w:eastAsiaTheme="minorEastAsia"/>
          <w:b/>
          <w:color w:val="auto"/>
          <w:sz w:val="36"/>
          <w:szCs w:val="36"/>
          <w:highlight w:val="none"/>
        </w:rPr>
      </w:pPr>
      <w:bookmarkStart w:id="74" w:name="_Toc26731"/>
      <w:bookmarkStart w:id="75" w:name="_Toc23419"/>
      <w:r>
        <w:rPr>
          <w:rFonts w:hint="eastAsia" w:cs="仿宋_GB2312" w:asciiTheme="minorEastAsia" w:hAnsiTheme="minorEastAsia" w:eastAsiaTheme="minorEastAsia"/>
          <w:b/>
          <w:color w:val="auto"/>
          <w:sz w:val="36"/>
          <w:szCs w:val="36"/>
          <w:highlight w:val="none"/>
        </w:rPr>
        <w:t>第八部分  最后报价格式</w:t>
      </w:r>
      <w:bookmarkEnd w:id="74"/>
      <w:bookmarkEnd w:id="75"/>
    </w:p>
    <w:p w14:paraId="21B07D57">
      <w:pPr>
        <w:pStyle w:val="631"/>
        <w:jc w:val="center"/>
        <w:rPr>
          <w:rFonts w:cs="仿宋_GB2312" w:asciiTheme="minorEastAsia" w:hAnsiTheme="minorEastAsia" w:eastAsiaTheme="minorEastAsia"/>
          <w:color w:val="auto"/>
          <w:kern w:val="0"/>
          <w:sz w:val="24"/>
          <w:highlight w:val="none"/>
          <w:lang w:val="zh-CN"/>
        </w:rPr>
      </w:pPr>
      <w:r>
        <w:rPr>
          <w:rFonts w:hint="eastAsia"/>
          <w:b/>
          <w:color w:val="auto"/>
          <w:sz w:val="32"/>
          <w:szCs w:val="32"/>
          <w:highlight w:val="none"/>
        </w:rPr>
        <w:t>（一）最后报价一览表（货物类）</w:t>
      </w:r>
    </w:p>
    <w:p w14:paraId="762CC1C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14B6A835">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lang w:val="zh-CN"/>
        </w:rPr>
        <w:t>文件要求，我们，本</w:t>
      </w:r>
      <w:r>
        <w:rPr>
          <w:rFonts w:hint="eastAsia" w:ascii="宋体" w:hAnsi="宋体" w:cs="宋体"/>
          <w:color w:val="auto"/>
          <w:kern w:val="0"/>
          <w:sz w:val="24"/>
          <w:highlight w:val="none"/>
          <w:lang w:val="en-US" w:eastAsia="zh-CN"/>
        </w:rPr>
        <w:t>响应文件</w:t>
      </w:r>
      <w:r>
        <w:rPr>
          <w:rFonts w:hint="eastAsia" w:ascii="宋体" w:hAnsi="宋体" w:cs="宋体"/>
          <w:color w:val="auto"/>
          <w:kern w:val="0"/>
          <w:sz w:val="24"/>
          <w:highlight w:val="none"/>
          <w:lang w:val="zh-CN"/>
        </w:rPr>
        <w:t>签字方，谨此向你方发出要约如下：如你方接受本</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lang w:val="zh-CN"/>
        </w:rPr>
        <w:t>，我方承诺按照如下开标一览表（报价表）的价格完成</w:t>
      </w:r>
      <w:r>
        <w:rPr>
          <w:rFonts w:hint="eastAsia" w:ascii="宋体" w:hAnsi="宋体" w:cs="宋体"/>
          <w:b w:val="0"/>
          <w:bCs w:val="0"/>
          <w:color w:val="auto"/>
          <w:kern w:val="0"/>
          <w:sz w:val="24"/>
          <w:highlight w:val="none"/>
          <w:lang w:val="zh-CN" w:eastAsia="zh-CN"/>
        </w:rPr>
        <w:t>广西第十六届运动会、第十一届残运会暨第六届特奥会服装（项目</w:t>
      </w:r>
      <w:r>
        <w:rPr>
          <w:rFonts w:hint="eastAsia" w:ascii="宋体" w:hAnsi="宋体" w:cs="宋体"/>
          <w:b w:val="0"/>
          <w:bCs w:val="0"/>
          <w:color w:val="auto"/>
          <w:kern w:val="0"/>
          <w:sz w:val="24"/>
          <w:highlight w:val="none"/>
          <w:lang w:val="zh-CN"/>
        </w:rPr>
        <w:t>编号：</w:t>
      </w:r>
      <w:r>
        <w:rPr>
          <w:rFonts w:hint="eastAsia" w:ascii="宋体" w:hAnsi="宋体" w:cs="宋体"/>
          <w:b w:val="0"/>
          <w:bCs w:val="0"/>
          <w:color w:val="auto"/>
          <w:kern w:val="0"/>
          <w:sz w:val="24"/>
          <w:highlight w:val="none"/>
          <w:lang w:val="zh-CN" w:eastAsia="zh-CN"/>
        </w:rPr>
        <w:t>BHZC2026-J1-990233-BBWH）</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5ABB5987">
      <w:pPr>
        <w:pStyle w:val="631"/>
        <w:jc w:val="center"/>
        <w:rPr>
          <w:b/>
          <w:color w:val="auto"/>
          <w:sz w:val="32"/>
          <w:szCs w:val="32"/>
          <w:highlight w:val="none"/>
        </w:rPr>
      </w:pPr>
      <w:r>
        <w:rPr>
          <w:rFonts w:hint="eastAsia" w:cs="仿宋_GB2312" w:asciiTheme="minorEastAsia" w:hAnsiTheme="minorEastAsia" w:eastAsiaTheme="minorEastAsia"/>
          <w:b/>
          <w:color w:val="auto"/>
          <w:highlight w:val="none"/>
          <w:lang w:val="zh-CN"/>
        </w:rPr>
        <w:t>最后报价一览表(单位均为人民币元)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AF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6D65031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4B65C28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0F61E3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293FCBB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6C8BE9A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6853CE9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6E28C58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15320A5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751E95A9">
            <w:pPr>
              <w:spacing w:line="360" w:lineRule="auto"/>
              <w:jc w:val="center"/>
              <w:rPr>
                <w:rFonts w:ascii="宋体" w:hAnsi="宋体" w:cs="宋体"/>
                <w:b/>
                <w:color w:val="auto"/>
                <w:sz w:val="24"/>
                <w:highlight w:val="none"/>
              </w:rPr>
            </w:pPr>
          </w:p>
          <w:p w14:paraId="26DA85E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002431FB">
            <w:pPr>
              <w:spacing w:line="360" w:lineRule="auto"/>
              <w:jc w:val="center"/>
              <w:rPr>
                <w:rFonts w:ascii="宋体" w:hAnsi="宋体" w:cs="宋体"/>
                <w:b/>
                <w:color w:val="auto"/>
                <w:sz w:val="24"/>
                <w:highlight w:val="none"/>
              </w:rPr>
            </w:pPr>
          </w:p>
        </w:tc>
      </w:tr>
      <w:tr w14:paraId="48DA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F3A44E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4D78334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3B89E942">
            <w:pPr>
              <w:snapToGrid w:val="0"/>
              <w:spacing w:line="360" w:lineRule="auto"/>
              <w:jc w:val="center"/>
              <w:rPr>
                <w:rFonts w:ascii="宋体" w:hAnsi="宋体" w:cs="宋体"/>
                <w:color w:val="auto"/>
                <w:sz w:val="24"/>
                <w:highlight w:val="none"/>
              </w:rPr>
            </w:pPr>
          </w:p>
        </w:tc>
        <w:tc>
          <w:tcPr>
            <w:tcW w:w="3118" w:type="dxa"/>
            <w:vAlign w:val="center"/>
          </w:tcPr>
          <w:p w14:paraId="494EE218">
            <w:pPr>
              <w:snapToGrid w:val="0"/>
              <w:spacing w:line="360" w:lineRule="auto"/>
              <w:jc w:val="center"/>
              <w:rPr>
                <w:rFonts w:ascii="宋体" w:hAnsi="宋体" w:cs="宋体"/>
                <w:color w:val="auto"/>
                <w:sz w:val="24"/>
                <w:highlight w:val="none"/>
              </w:rPr>
            </w:pPr>
          </w:p>
        </w:tc>
        <w:tc>
          <w:tcPr>
            <w:tcW w:w="993" w:type="dxa"/>
            <w:vAlign w:val="center"/>
          </w:tcPr>
          <w:p w14:paraId="74A9037A">
            <w:pPr>
              <w:snapToGrid w:val="0"/>
              <w:spacing w:line="360" w:lineRule="auto"/>
              <w:jc w:val="center"/>
              <w:rPr>
                <w:rFonts w:ascii="宋体" w:hAnsi="宋体" w:cs="宋体"/>
                <w:color w:val="auto"/>
                <w:sz w:val="24"/>
                <w:highlight w:val="none"/>
              </w:rPr>
            </w:pPr>
          </w:p>
        </w:tc>
        <w:tc>
          <w:tcPr>
            <w:tcW w:w="1559" w:type="dxa"/>
            <w:vAlign w:val="center"/>
          </w:tcPr>
          <w:p w14:paraId="7FAF830B">
            <w:pPr>
              <w:spacing w:line="360" w:lineRule="auto"/>
              <w:jc w:val="center"/>
              <w:rPr>
                <w:rFonts w:ascii="宋体" w:hAnsi="宋体" w:cs="宋体"/>
                <w:color w:val="auto"/>
                <w:sz w:val="24"/>
                <w:highlight w:val="none"/>
              </w:rPr>
            </w:pPr>
          </w:p>
        </w:tc>
        <w:tc>
          <w:tcPr>
            <w:tcW w:w="1984" w:type="dxa"/>
            <w:vAlign w:val="center"/>
          </w:tcPr>
          <w:p w14:paraId="5DADA444">
            <w:pPr>
              <w:spacing w:line="360" w:lineRule="auto"/>
              <w:jc w:val="center"/>
              <w:rPr>
                <w:rFonts w:ascii="宋体" w:hAnsi="宋体" w:cs="宋体"/>
                <w:color w:val="auto"/>
                <w:sz w:val="24"/>
                <w:highlight w:val="none"/>
              </w:rPr>
            </w:pPr>
          </w:p>
        </w:tc>
        <w:tc>
          <w:tcPr>
            <w:tcW w:w="3119" w:type="dxa"/>
            <w:vAlign w:val="center"/>
          </w:tcPr>
          <w:p w14:paraId="5331C878">
            <w:pPr>
              <w:spacing w:line="360" w:lineRule="auto"/>
              <w:jc w:val="center"/>
              <w:rPr>
                <w:rFonts w:ascii="宋体" w:hAnsi="宋体" w:cs="宋体"/>
                <w:color w:val="auto"/>
                <w:sz w:val="24"/>
                <w:highlight w:val="none"/>
              </w:rPr>
            </w:pPr>
          </w:p>
        </w:tc>
      </w:tr>
      <w:tr w14:paraId="19A4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4F23E5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5AB3227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07D2BC86">
            <w:pPr>
              <w:snapToGrid w:val="0"/>
              <w:spacing w:line="360" w:lineRule="auto"/>
              <w:jc w:val="center"/>
              <w:rPr>
                <w:rFonts w:ascii="宋体" w:hAnsi="宋体" w:cs="宋体"/>
                <w:color w:val="auto"/>
                <w:sz w:val="24"/>
                <w:highlight w:val="none"/>
              </w:rPr>
            </w:pPr>
          </w:p>
        </w:tc>
        <w:tc>
          <w:tcPr>
            <w:tcW w:w="3118" w:type="dxa"/>
            <w:vAlign w:val="center"/>
          </w:tcPr>
          <w:p w14:paraId="158FE099">
            <w:pPr>
              <w:snapToGrid w:val="0"/>
              <w:spacing w:line="360" w:lineRule="auto"/>
              <w:jc w:val="center"/>
              <w:rPr>
                <w:rFonts w:ascii="宋体" w:hAnsi="宋体" w:cs="宋体"/>
                <w:color w:val="auto"/>
                <w:sz w:val="24"/>
                <w:highlight w:val="none"/>
              </w:rPr>
            </w:pPr>
          </w:p>
        </w:tc>
        <w:tc>
          <w:tcPr>
            <w:tcW w:w="993" w:type="dxa"/>
            <w:vAlign w:val="center"/>
          </w:tcPr>
          <w:p w14:paraId="6EC2A734">
            <w:pPr>
              <w:snapToGrid w:val="0"/>
              <w:spacing w:line="360" w:lineRule="auto"/>
              <w:jc w:val="center"/>
              <w:rPr>
                <w:rFonts w:ascii="宋体" w:hAnsi="宋体" w:cs="宋体"/>
                <w:color w:val="auto"/>
                <w:sz w:val="24"/>
                <w:highlight w:val="none"/>
              </w:rPr>
            </w:pPr>
          </w:p>
        </w:tc>
        <w:tc>
          <w:tcPr>
            <w:tcW w:w="1559" w:type="dxa"/>
            <w:vAlign w:val="center"/>
          </w:tcPr>
          <w:p w14:paraId="7203F23F">
            <w:pPr>
              <w:spacing w:line="360" w:lineRule="auto"/>
              <w:jc w:val="center"/>
              <w:rPr>
                <w:rFonts w:ascii="宋体" w:hAnsi="宋体" w:cs="宋体"/>
                <w:color w:val="auto"/>
                <w:sz w:val="24"/>
                <w:highlight w:val="none"/>
              </w:rPr>
            </w:pPr>
          </w:p>
        </w:tc>
        <w:tc>
          <w:tcPr>
            <w:tcW w:w="1984" w:type="dxa"/>
            <w:vAlign w:val="center"/>
          </w:tcPr>
          <w:p w14:paraId="379924F7">
            <w:pPr>
              <w:spacing w:line="360" w:lineRule="auto"/>
              <w:jc w:val="center"/>
              <w:rPr>
                <w:rFonts w:ascii="宋体" w:hAnsi="宋体" w:cs="宋体"/>
                <w:color w:val="auto"/>
                <w:sz w:val="24"/>
                <w:highlight w:val="none"/>
              </w:rPr>
            </w:pPr>
          </w:p>
        </w:tc>
        <w:tc>
          <w:tcPr>
            <w:tcW w:w="3119" w:type="dxa"/>
            <w:vAlign w:val="center"/>
          </w:tcPr>
          <w:p w14:paraId="41DB268A">
            <w:pPr>
              <w:spacing w:line="360" w:lineRule="auto"/>
              <w:jc w:val="center"/>
              <w:rPr>
                <w:rFonts w:ascii="宋体" w:hAnsi="宋体" w:cs="宋体"/>
                <w:color w:val="auto"/>
                <w:sz w:val="24"/>
                <w:highlight w:val="none"/>
              </w:rPr>
            </w:pPr>
          </w:p>
        </w:tc>
      </w:tr>
      <w:tr w14:paraId="43F0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926A3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0EF8553F">
            <w:pPr>
              <w:snapToGrid w:val="0"/>
              <w:spacing w:line="360" w:lineRule="auto"/>
              <w:jc w:val="center"/>
              <w:rPr>
                <w:rFonts w:ascii="宋体" w:hAnsi="宋体" w:cs="宋体"/>
                <w:color w:val="auto"/>
                <w:sz w:val="24"/>
                <w:highlight w:val="none"/>
              </w:rPr>
            </w:pPr>
          </w:p>
        </w:tc>
        <w:tc>
          <w:tcPr>
            <w:tcW w:w="1843" w:type="dxa"/>
            <w:vAlign w:val="center"/>
          </w:tcPr>
          <w:p w14:paraId="7B4059CB">
            <w:pPr>
              <w:snapToGrid w:val="0"/>
              <w:spacing w:line="360" w:lineRule="auto"/>
              <w:jc w:val="center"/>
              <w:rPr>
                <w:rFonts w:ascii="宋体" w:hAnsi="宋体" w:cs="宋体"/>
                <w:color w:val="auto"/>
                <w:sz w:val="24"/>
                <w:highlight w:val="none"/>
              </w:rPr>
            </w:pPr>
          </w:p>
        </w:tc>
        <w:tc>
          <w:tcPr>
            <w:tcW w:w="3118" w:type="dxa"/>
            <w:vAlign w:val="center"/>
          </w:tcPr>
          <w:p w14:paraId="180899B0">
            <w:pPr>
              <w:snapToGrid w:val="0"/>
              <w:spacing w:line="360" w:lineRule="auto"/>
              <w:jc w:val="center"/>
              <w:rPr>
                <w:rFonts w:ascii="宋体" w:hAnsi="宋体" w:cs="宋体"/>
                <w:color w:val="auto"/>
                <w:sz w:val="24"/>
                <w:highlight w:val="none"/>
              </w:rPr>
            </w:pPr>
          </w:p>
        </w:tc>
        <w:tc>
          <w:tcPr>
            <w:tcW w:w="993" w:type="dxa"/>
            <w:vAlign w:val="center"/>
          </w:tcPr>
          <w:p w14:paraId="56AEA081">
            <w:pPr>
              <w:snapToGrid w:val="0"/>
              <w:spacing w:line="360" w:lineRule="auto"/>
              <w:jc w:val="center"/>
              <w:rPr>
                <w:rFonts w:ascii="宋体" w:hAnsi="宋体" w:cs="宋体"/>
                <w:color w:val="auto"/>
                <w:sz w:val="24"/>
                <w:highlight w:val="none"/>
              </w:rPr>
            </w:pPr>
          </w:p>
        </w:tc>
        <w:tc>
          <w:tcPr>
            <w:tcW w:w="1559" w:type="dxa"/>
            <w:vAlign w:val="center"/>
          </w:tcPr>
          <w:p w14:paraId="3AB4E294">
            <w:pPr>
              <w:spacing w:line="360" w:lineRule="auto"/>
              <w:jc w:val="center"/>
              <w:rPr>
                <w:rFonts w:ascii="宋体" w:hAnsi="宋体" w:cs="宋体"/>
                <w:color w:val="auto"/>
                <w:sz w:val="24"/>
                <w:highlight w:val="none"/>
              </w:rPr>
            </w:pPr>
          </w:p>
        </w:tc>
        <w:tc>
          <w:tcPr>
            <w:tcW w:w="1984" w:type="dxa"/>
            <w:vAlign w:val="center"/>
          </w:tcPr>
          <w:p w14:paraId="4719FFE7">
            <w:pPr>
              <w:spacing w:line="360" w:lineRule="auto"/>
              <w:jc w:val="center"/>
              <w:rPr>
                <w:rFonts w:ascii="宋体" w:hAnsi="宋体" w:cs="宋体"/>
                <w:color w:val="auto"/>
                <w:sz w:val="24"/>
                <w:highlight w:val="none"/>
              </w:rPr>
            </w:pPr>
          </w:p>
        </w:tc>
        <w:tc>
          <w:tcPr>
            <w:tcW w:w="3119" w:type="dxa"/>
            <w:vAlign w:val="center"/>
          </w:tcPr>
          <w:p w14:paraId="12DEFDBB">
            <w:pPr>
              <w:spacing w:line="360" w:lineRule="auto"/>
              <w:jc w:val="center"/>
              <w:rPr>
                <w:rFonts w:ascii="宋体" w:hAnsi="宋体" w:cs="宋体"/>
                <w:color w:val="auto"/>
                <w:sz w:val="24"/>
                <w:highlight w:val="none"/>
              </w:rPr>
            </w:pPr>
          </w:p>
        </w:tc>
      </w:tr>
      <w:tr w14:paraId="61D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25DFCD55">
            <w:pPr>
              <w:spacing w:line="360" w:lineRule="auto"/>
              <w:jc w:val="center"/>
              <w:rPr>
                <w:rFonts w:ascii="宋体" w:hAnsi="宋体" w:cs="宋体"/>
                <w:color w:val="auto"/>
                <w:sz w:val="24"/>
                <w:highlight w:val="none"/>
              </w:rPr>
            </w:pPr>
          </w:p>
        </w:tc>
        <w:tc>
          <w:tcPr>
            <w:tcW w:w="1417" w:type="dxa"/>
            <w:vAlign w:val="center"/>
          </w:tcPr>
          <w:p w14:paraId="4283B8F4">
            <w:pPr>
              <w:snapToGrid w:val="0"/>
              <w:spacing w:line="360" w:lineRule="auto"/>
              <w:jc w:val="center"/>
              <w:rPr>
                <w:rFonts w:ascii="宋体" w:hAnsi="宋体" w:cs="宋体"/>
                <w:color w:val="auto"/>
                <w:sz w:val="24"/>
                <w:highlight w:val="none"/>
              </w:rPr>
            </w:pPr>
          </w:p>
        </w:tc>
        <w:tc>
          <w:tcPr>
            <w:tcW w:w="1843" w:type="dxa"/>
            <w:vAlign w:val="center"/>
          </w:tcPr>
          <w:p w14:paraId="2DFA9D0A">
            <w:pPr>
              <w:snapToGrid w:val="0"/>
              <w:spacing w:line="360" w:lineRule="auto"/>
              <w:jc w:val="center"/>
              <w:rPr>
                <w:rFonts w:ascii="宋体" w:hAnsi="宋体" w:cs="宋体"/>
                <w:color w:val="auto"/>
                <w:sz w:val="24"/>
                <w:highlight w:val="none"/>
              </w:rPr>
            </w:pPr>
          </w:p>
        </w:tc>
        <w:tc>
          <w:tcPr>
            <w:tcW w:w="3118" w:type="dxa"/>
            <w:vAlign w:val="center"/>
          </w:tcPr>
          <w:p w14:paraId="27DF0510">
            <w:pPr>
              <w:snapToGrid w:val="0"/>
              <w:spacing w:line="360" w:lineRule="auto"/>
              <w:jc w:val="center"/>
              <w:rPr>
                <w:rFonts w:ascii="宋体" w:hAnsi="宋体" w:cs="宋体"/>
                <w:color w:val="auto"/>
                <w:sz w:val="24"/>
                <w:highlight w:val="none"/>
              </w:rPr>
            </w:pPr>
          </w:p>
        </w:tc>
        <w:tc>
          <w:tcPr>
            <w:tcW w:w="993" w:type="dxa"/>
            <w:vAlign w:val="center"/>
          </w:tcPr>
          <w:p w14:paraId="054EEC02">
            <w:pPr>
              <w:snapToGrid w:val="0"/>
              <w:spacing w:line="360" w:lineRule="auto"/>
              <w:jc w:val="center"/>
              <w:rPr>
                <w:rFonts w:ascii="宋体" w:hAnsi="宋体" w:cs="宋体"/>
                <w:color w:val="auto"/>
                <w:sz w:val="24"/>
                <w:highlight w:val="none"/>
              </w:rPr>
            </w:pPr>
          </w:p>
        </w:tc>
        <w:tc>
          <w:tcPr>
            <w:tcW w:w="1559" w:type="dxa"/>
            <w:vAlign w:val="center"/>
          </w:tcPr>
          <w:p w14:paraId="36BED91A">
            <w:pPr>
              <w:spacing w:line="360" w:lineRule="auto"/>
              <w:jc w:val="center"/>
              <w:rPr>
                <w:rFonts w:ascii="宋体" w:hAnsi="宋体" w:cs="宋体"/>
                <w:color w:val="auto"/>
                <w:sz w:val="24"/>
                <w:highlight w:val="none"/>
              </w:rPr>
            </w:pPr>
          </w:p>
        </w:tc>
        <w:tc>
          <w:tcPr>
            <w:tcW w:w="1984" w:type="dxa"/>
            <w:vAlign w:val="center"/>
          </w:tcPr>
          <w:p w14:paraId="55794431">
            <w:pPr>
              <w:spacing w:line="360" w:lineRule="auto"/>
              <w:jc w:val="center"/>
              <w:rPr>
                <w:rFonts w:ascii="宋体" w:hAnsi="宋体" w:cs="宋体"/>
                <w:color w:val="auto"/>
                <w:sz w:val="24"/>
                <w:highlight w:val="none"/>
              </w:rPr>
            </w:pPr>
          </w:p>
        </w:tc>
        <w:tc>
          <w:tcPr>
            <w:tcW w:w="3119" w:type="dxa"/>
            <w:vAlign w:val="center"/>
          </w:tcPr>
          <w:p w14:paraId="7B8D1919">
            <w:pPr>
              <w:spacing w:line="360" w:lineRule="auto"/>
              <w:jc w:val="center"/>
              <w:rPr>
                <w:rFonts w:ascii="宋体" w:hAnsi="宋体" w:cs="宋体"/>
                <w:color w:val="auto"/>
                <w:sz w:val="24"/>
                <w:highlight w:val="none"/>
              </w:rPr>
            </w:pPr>
          </w:p>
        </w:tc>
      </w:tr>
      <w:tr w14:paraId="23D4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CC253F9">
            <w:pPr>
              <w:spacing w:line="360" w:lineRule="auto"/>
              <w:jc w:val="center"/>
              <w:rPr>
                <w:rFonts w:ascii="宋体" w:hAnsi="宋体" w:cs="宋体"/>
                <w:color w:val="auto"/>
                <w:sz w:val="24"/>
                <w:highlight w:val="none"/>
              </w:rPr>
            </w:pPr>
          </w:p>
        </w:tc>
        <w:tc>
          <w:tcPr>
            <w:tcW w:w="1417" w:type="dxa"/>
            <w:vAlign w:val="center"/>
          </w:tcPr>
          <w:p w14:paraId="1160EE96">
            <w:pPr>
              <w:snapToGrid w:val="0"/>
              <w:spacing w:line="360" w:lineRule="auto"/>
              <w:jc w:val="center"/>
              <w:rPr>
                <w:rFonts w:ascii="宋体" w:hAnsi="宋体" w:cs="宋体"/>
                <w:color w:val="auto"/>
                <w:sz w:val="24"/>
                <w:highlight w:val="none"/>
              </w:rPr>
            </w:pPr>
          </w:p>
        </w:tc>
        <w:tc>
          <w:tcPr>
            <w:tcW w:w="1843" w:type="dxa"/>
            <w:vAlign w:val="center"/>
          </w:tcPr>
          <w:p w14:paraId="433C6A51">
            <w:pPr>
              <w:snapToGrid w:val="0"/>
              <w:spacing w:line="360" w:lineRule="auto"/>
              <w:jc w:val="center"/>
              <w:rPr>
                <w:rFonts w:ascii="宋体" w:hAnsi="宋体" w:cs="宋体"/>
                <w:color w:val="auto"/>
                <w:sz w:val="24"/>
                <w:highlight w:val="none"/>
              </w:rPr>
            </w:pPr>
          </w:p>
        </w:tc>
        <w:tc>
          <w:tcPr>
            <w:tcW w:w="3118" w:type="dxa"/>
            <w:vAlign w:val="center"/>
          </w:tcPr>
          <w:p w14:paraId="1B756CCD">
            <w:pPr>
              <w:snapToGrid w:val="0"/>
              <w:spacing w:line="360" w:lineRule="auto"/>
              <w:jc w:val="center"/>
              <w:rPr>
                <w:rFonts w:ascii="宋体" w:hAnsi="宋体" w:cs="宋体"/>
                <w:color w:val="auto"/>
                <w:sz w:val="24"/>
                <w:highlight w:val="none"/>
              </w:rPr>
            </w:pPr>
          </w:p>
        </w:tc>
        <w:tc>
          <w:tcPr>
            <w:tcW w:w="993" w:type="dxa"/>
            <w:vAlign w:val="center"/>
          </w:tcPr>
          <w:p w14:paraId="59BE2F59">
            <w:pPr>
              <w:snapToGrid w:val="0"/>
              <w:spacing w:line="360" w:lineRule="auto"/>
              <w:jc w:val="center"/>
              <w:rPr>
                <w:rFonts w:ascii="宋体" w:hAnsi="宋体" w:cs="宋体"/>
                <w:color w:val="auto"/>
                <w:sz w:val="24"/>
                <w:highlight w:val="none"/>
              </w:rPr>
            </w:pPr>
          </w:p>
        </w:tc>
        <w:tc>
          <w:tcPr>
            <w:tcW w:w="1559" w:type="dxa"/>
            <w:vAlign w:val="center"/>
          </w:tcPr>
          <w:p w14:paraId="4B97E883">
            <w:pPr>
              <w:spacing w:line="360" w:lineRule="auto"/>
              <w:jc w:val="center"/>
              <w:rPr>
                <w:rFonts w:ascii="宋体" w:hAnsi="宋体" w:cs="宋体"/>
                <w:color w:val="auto"/>
                <w:sz w:val="24"/>
                <w:highlight w:val="none"/>
              </w:rPr>
            </w:pPr>
          </w:p>
        </w:tc>
        <w:tc>
          <w:tcPr>
            <w:tcW w:w="1984" w:type="dxa"/>
            <w:vAlign w:val="center"/>
          </w:tcPr>
          <w:p w14:paraId="10C2A021">
            <w:pPr>
              <w:spacing w:line="360" w:lineRule="auto"/>
              <w:jc w:val="center"/>
              <w:rPr>
                <w:rFonts w:ascii="宋体" w:hAnsi="宋体" w:cs="宋体"/>
                <w:color w:val="auto"/>
                <w:sz w:val="24"/>
                <w:highlight w:val="none"/>
              </w:rPr>
            </w:pPr>
          </w:p>
        </w:tc>
        <w:tc>
          <w:tcPr>
            <w:tcW w:w="3119" w:type="dxa"/>
            <w:vAlign w:val="center"/>
          </w:tcPr>
          <w:p w14:paraId="49A9A8C8">
            <w:pPr>
              <w:spacing w:line="360" w:lineRule="auto"/>
              <w:jc w:val="center"/>
              <w:rPr>
                <w:rFonts w:ascii="宋体" w:hAnsi="宋体" w:cs="宋体"/>
                <w:color w:val="auto"/>
                <w:sz w:val="24"/>
                <w:highlight w:val="none"/>
              </w:rPr>
            </w:pPr>
          </w:p>
        </w:tc>
      </w:tr>
      <w:tr w14:paraId="143C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3115435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报价（小写）</w:t>
            </w:r>
          </w:p>
        </w:tc>
        <w:tc>
          <w:tcPr>
            <w:tcW w:w="7655" w:type="dxa"/>
            <w:gridSpan w:val="4"/>
            <w:vAlign w:val="center"/>
          </w:tcPr>
          <w:p w14:paraId="1D264284">
            <w:pPr>
              <w:spacing w:line="360" w:lineRule="auto"/>
              <w:jc w:val="center"/>
              <w:rPr>
                <w:rFonts w:ascii="宋体" w:hAnsi="宋体" w:cs="宋体"/>
                <w:color w:val="auto"/>
                <w:sz w:val="24"/>
                <w:highlight w:val="none"/>
              </w:rPr>
            </w:pPr>
          </w:p>
        </w:tc>
      </w:tr>
      <w:tr w14:paraId="2F98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1700AE4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报价（大写）</w:t>
            </w:r>
          </w:p>
        </w:tc>
        <w:tc>
          <w:tcPr>
            <w:tcW w:w="7655" w:type="dxa"/>
            <w:gridSpan w:val="4"/>
            <w:vAlign w:val="center"/>
          </w:tcPr>
          <w:p w14:paraId="0F734BA1">
            <w:pPr>
              <w:spacing w:line="360" w:lineRule="auto"/>
              <w:jc w:val="center"/>
              <w:rPr>
                <w:rFonts w:ascii="宋体" w:hAnsi="宋体" w:cs="宋体"/>
                <w:color w:val="auto"/>
                <w:sz w:val="24"/>
                <w:highlight w:val="none"/>
              </w:rPr>
            </w:pPr>
          </w:p>
        </w:tc>
      </w:tr>
    </w:tbl>
    <w:p w14:paraId="0F6DE5F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6A13EB34">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w:t>
      </w:r>
      <w:r>
        <w:rPr>
          <w:rFonts w:hint="eastAsia" w:ascii="宋体" w:hAnsi="宋体" w:cs="宋体"/>
          <w:color w:val="auto"/>
          <w:kern w:val="0"/>
          <w:sz w:val="24"/>
          <w:highlight w:val="none"/>
          <w:lang w:val="zh-CN"/>
        </w:rPr>
        <w:t>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w:t>
      </w:r>
      <w:r>
        <w:rPr>
          <w:rFonts w:hint="eastAsia" w:ascii="宋体" w:hAnsi="宋体" w:cs="宋体"/>
          <w:b/>
          <w:color w:val="auto"/>
          <w:sz w:val="24"/>
          <w:highlight w:val="none"/>
          <w:lang w:val="en-US" w:eastAsia="zh-CN"/>
        </w:rPr>
        <w:t>报价</w:t>
      </w:r>
      <w:r>
        <w:rPr>
          <w:rFonts w:hint="eastAsia" w:ascii="宋体" w:hAnsi="宋体" w:cs="宋体"/>
          <w:b/>
          <w:color w:val="auto"/>
          <w:sz w:val="24"/>
          <w:highlight w:val="none"/>
        </w:rPr>
        <w:t>无效</w:t>
      </w:r>
      <w:r>
        <w:rPr>
          <w:rFonts w:hint="eastAsia" w:ascii="宋体" w:hAnsi="宋体" w:cs="宋体"/>
          <w:color w:val="auto"/>
          <w:kern w:val="0"/>
          <w:sz w:val="24"/>
          <w:highlight w:val="none"/>
          <w:lang w:val="zh-CN"/>
        </w:rPr>
        <w:t>。</w:t>
      </w:r>
    </w:p>
    <w:p w14:paraId="3F2EE51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宋体" w:asciiTheme="minorEastAsia" w:hAnsiTheme="minorEastAsia" w:eastAsiaTheme="minorEastAsia"/>
          <w:b/>
          <w:color w:val="auto"/>
          <w:kern w:val="0"/>
          <w:sz w:val="24"/>
          <w:highlight w:val="none"/>
          <w:lang w:val="zh-CN"/>
        </w:rPr>
        <w:t>最后报价一览表</w:t>
      </w:r>
      <w:r>
        <w:rPr>
          <w:rFonts w:hint="eastAsia" w:ascii="宋体" w:hAnsi="宋体" w:cs="宋体"/>
          <w:b/>
          <w:color w:val="auto"/>
          <w:kern w:val="0"/>
          <w:sz w:val="24"/>
          <w:highlight w:val="none"/>
          <w:lang w:val="zh-CN"/>
        </w:rPr>
        <w:t>》名称栏中，</w:t>
      </w:r>
      <w:r>
        <w:rPr>
          <w:rFonts w:hint="eastAsia" w:cs="宋体" w:asciiTheme="minorEastAsia" w:hAnsiTheme="minorEastAsia" w:eastAsiaTheme="minorEastAsia"/>
          <w:b/>
          <w:color w:val="auto"/>
          <w:kern w:val="0"/>
          <w:sz w:val="24"/>
          <w:highlight w:val="none"/>
          <w:lang w:val="zh-CN"/>
        </w:rPr>
        <w:t>供应商</w:t>
      </w:r>
      <w:r>
        <w:rPr>
          <w:rFonts w:hint="eastAsia" w:ascii="宋体" w:hAnsi="宋体" w:cs="宋体"/>
          <w:b/>
          <w:color w:val="auto"/>
          <w:kern w:val="0"/>
          <w:sz w:val="24"/>
          <w:highlight w:val="none"/>
          <w:lang w:val="zh-CN"/>
        </w:rPr>
        <w:t>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3C43F88A">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3、特别提示：采购代理机构将对项目名称和项目编号，成交供应商名称、地址和中标金额，主要中标标的名称、品牌（如果有）、规格型号、数量、单价等予以公示。</w:t>
      </w:r>
    </w:p>
    <w:p w14:paraId="29CFC619">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符合谈判文件中列明的可享受中小企业扶持政策的供应商，请填写中小企业声明函。注：供应商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720E0734">
      <w:pPr>
        <w:autoSpaceDE w:val="0"/>
        <w:autoSpaceDN w:val="0"/>
        <w:spacing w:line="360" w:lineRule="auto"/>
        <w:ind w:left="2"/>
        <w:jc w:val="left"/>
        <w:rPr>
          <w:rFonts w:ascii="宋体" w:hAnsi="宋体" w:cs="宋体"/>
          <w:color w:val="auto"/>
          <w:kern w:val="0"/>
          <w:sz w:val="24"/>
          <w:highlight w:val="none"/>
          <w:lang w:val="zh-CN"/>
        </w:rPr>
      </w:pPr>
    </w:p>
    <w:p w14:paraId="24509EF8">
      <w:pPr>
        <w:autoSpaceDE w:val="0"/>
        <w:autoSpaceDN w:val="0"/>
        <w:spacing w:line="360" w:lineRule="auto"/>
        <w:ind w:left="2" w:leftChars="1" w:firstLine="9360" w:firstLineChars="39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14:paraId="287B4B20">
      <w:pPr>
        <w:autoSpaceDE w:val="0"/>
        <w:autoSpaceDN w:val="0"/>
        <w:spacing w:line="360" w:lineRule="auto"/>
        <w:ind w:left="2" w:leftChars="1" w:firstLine="9720" w:firstLineChars="405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01C62348">
      <w:pPr>
        <w:spacing w:line="360" w:lineRule="auto"/>
        <w:ind w:left="4620" w:leftChars="2200" w:firstLine="5160" w:firstLineChars="215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2695D877">
      <w:pPr>
        <w:spacing w:line="360" w:lineRule="auto"/>
        <w:ind w:firstLine="482" w:firstLineChars="200"/>
        <w:rPr>
          <w:rFonts w:ascii="宋体" w:hAnsi="宋体" w:cs="宋体"/>
          <w:b/>
          <w:color w:val="auto"/>
          <w:kern w:val="0"/>
          <w:sz w:val="24"/>
          <w:highlight w:val="none"/>
        </w:rPr>
      </w:pPr>
    </w:p>
    <w:p w14:paraId="3C54CDAD">
      <w:pPr>
        <w:pStyle w:val="2"/>
        <w:rPr>
          <w:color w:val="auto"/>
          <w:highlight w:val="none"/>
        </w:rPr>
        <w:sectPr>
          <w:pgSz w:w="16838" w:h="11906" w:orient="landscape"/>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012A4EE4">
      <w:pPr>
        <w:widowControl/>
        <w:adjustRightInd/>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w:t>
      </w:r>
      <w:r>
        <w:rPr>
          <w:rFonts w:hint="eastAsia" w:asciiTheme="minorEastAsia" w:hAnsiTheme="minorEastAsia" w:eastAsiaTheme="minorEastAsia"/>
          <w:b/>
          <w:color w:val="auto"/>
          <w:sz w:val="32"/>
          <w:szCs w:val="32"/>
          <w:highlight w:val="none"/>
          <w:lang w:val="en-US" w:eastAsia="zh-CN"/>
        </w:rPr>
        <w:t>二</w:t>
      </w:r>
      <w:r>
        <w:rPr>
          <w:rFonts w:hint="eastAsia" w:asciiTheme="minorEastAsia" w:hAnsiTheme="minorEastAsia" w:eastAsiaTheme="minorEastAsia"/>
          <w:b/>
          <w:color w:val="auto"/>
          <w:sz w:val="32"/>
          <w:szCs w:val="32"/>
          <w:highlight w:val="none"/>
        </w:rPr>
        <w:t>）中小企业声明函</w:t>
      </w:r>
    </w:p>
    <w:p w14:paraId="4BB613A8">
      <w:pPr>
        <w:widowControl/>
        <w:spacing w:line="360" w:lineRule="auto"/>
        <w:ind w:firstLine="120" w:firstLineChars="50"/>
        <w:jc w:val="left"/>
        <w:rPr>
          <w:rFonts w:cs="宋体" w:asciiTheme="minorEastAsia" w:hAnsiTheme="minorEastAsia" w:eastAsiaTheme="minorEastAsia"/>
          <w:b/>
          <w:color w:val="auto"/>
          <w:sz w:val="24"/>
          <w:highlight w:val="none"/>
        </w:rPr>
      </w:pPr>
    </w:p>
    <w:p w14:paraId="647C380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D34B2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B2D5D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8B486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25E80BE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43C4A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350A8F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5F05CA80">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5326EFCA">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6F2E35D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710CC3C">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D65B74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4C15F3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E33195A">
      <w:pPr>
        <w:widowControl/>
        <w:adjustRightInd/>
        <w:jc w:val="center"/>
        <w:rPr>
          <w:rFonts w:hint="eastAsia" w:cs="Times New Roman" w:asciiTheme="minorEastAsia" w:hAnsiTheme="minorEastAsia" w:eastAsiaTheme="minorEastAsia"/>
          <w:b/>
          <w:color w:val="auto"/>
          <w:sz w:val="32"/>
          <w:szCs w:val="32"/>
          <w:highlight w:val="none"/>
        </w:rPr>
      </w:pPr>
      <w:r>
        <w:rPr>
          <w:rFonts w:hint="eastAsia" w:cs="Times New Roman" w:asciiTheme="minorEastAsia" w:hAnsiTheme="minorEastAsia" w:eastAsiaTheme="minorEastAsia"/>
          <w:b/>
          <w:color w:val="auto"/>
          <w:sz w:val="32"/>
          <w:szCs w:val="32"/>
          <w:highlight w:val="none"/>
          <w:lang w:eastAsia="zh-CN"/>
        </w:rPr>
        <w:t>（</w:t>
      </w:r>
      <w:r>
        <w:rPr>
          <w:rFonts w:hint="eastAsia" w:cs="Times New Roman" w:asciiTheme="minorEastAsia" w:hAnsiTheme="minorEastAsia" w:eastAsiaTheme="minorEastAsia"/>
          <w:b/>
          <w:color w:val="auto"/>
          <w:sz w:val="32"/>
          <w:szCs w:val="32"/>
          <w:highlight w:val="none"/>
          <w:lang w:val="en-US" w:eastAsia="zh-CN"/>
        </w:rPr>
        <w:t>三）</w:t>
      </w:r>
      <w:r>
        <w:rPr>
          <w:rFonts w:hint="eastAsia" w:cs="Times New Roman" w:asciiTheme="minorEastAsia" w:hAnsiTheme="minorEastAsia" w:eastAsiaTheme="minorEastAsia"/>
          <w:b/>
          <w:color w:val="auto"/>
          <w:sz w:val="32"/>
          <w:szCs w:val="32"/>
          <w:highlight w:val="none"/>
        </w:rPr>
        <w:t>残疾人福利性单位声明函</w:t>
      </w:r>
    </w:p>
    <w:p w14:paraId="03530F2F">
      <w:pPr>
        <w:rPr>
          <w:rFonts w:hint="default" w:ascii="宋体" w:hAnsi="宋体" w:eastAsia="宋体" w:cs="宋体"/>
          <w:color w:val="auto"/>
          <w:sz w:val="21"/>
          <w:szCs w:val="21"/>
          <w:highlight w:val="none"/>
          <w:lang w:val="en-US" w:eastAsia="zh-CN"/>
        </w:rPr>
      </w:pPr>
    </w:p>
    <w:p w14:paraId="1E47E4D3">
      <w:pPr>
        <w:spacing w:line="360" w:lineRule="auto"/>
        <w:jc w:val="center"/>
        <w:rPr>
          <w:rFonts w:hint="eastAsia" w:asciiTheme="minorEastAsia" w:hAnsiTheme="minorEastAsia" w:eastAsiaTheme="minorEastAsia"/>
          <w:b/>
          <w:color w:val="auto"/>
          <w:spacing w:val="6"/>
          <w:sz w:val="32"/>
          <w:szCs w:val="32"/>
          <w:highlight w:val="none"/>
        </w:rPr>
      </w:pPr>
    </w:p>
    <w:p w14:paraId="1DB21C27">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449B741">
      <w:pPr>
        <w:spacing w:line="360" w:lineRule="auto"/>
        <w:rPr>
          <w:rFonts w:asciiTheme="minorEastAsia" w:hAnsiTheme="minorEastAsia" w:eastAsiaTheme="minorEastAsia"/>
          <w:b/>
          <w:color w:val="auto"/>
          <w:spacing w:val="6"/>
          <w:sz w:val="30"/>
          <w:szCs w:val="30"/>
          <w:highlight w:val="none"/>
        </w:rPr>
      </w:pPr>
    </w:p>
    <w:p w14:paraId="74BFD9B9">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2E05D64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F6CFD59">
      <w:pPr>
        <w:spacing w:line="360" w:lineRule="auto"/>
        <w:ind w:firstLine="420" w:firstLineChars="200"/>
        <w:rPr>
          <w:rFonts w:cs="仿宋_GB2312" w:asciiTheme="minorEastAsia" w:hAnsiTheme="minorEastAsia" w:eastAsiaTheme="minorEastAsia"/>
          <w:color w:val="auto"/>
          <w:sz w:val="21"/>
          <w:szCs w:val="21"/>
          <w:highlight w:val="none"/>
        </w:rPr>
      </w:pPr>
    </w:p>
    <w:p w14:paraId="2D10EA58">
      <w:pPr>
        <w:spacing w:line="360" w:lineRule="auto"/>
        <w:ind w:firstLine="420" w:firstLineChars="200"/>
        <w:rPr>
          <w:rFonts w:cs="仿宋_GB2312" w:asciiTheme="minorEastAsia" w:hAnsiTheme="minorEastAsia" w:eastAsiaTheme="minorEastAsia"/>
          <w:color w:val="auto"/>
          <w:sz w:val="21"/>
          <w:szCs w:val="21"/>
          <w:highlight w:val="none"/>
        </w:rPr>
      </w:pPr>
    </w:p>
    <w:p w14:paraId="7043515E">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4531BB62">
      <w:pPr>
        <w:tabs>
          <w:tab w:val="left" w:pos="4860"/>
        </w:tabs>
        <w:spacing w:line="360" w:lineRule="auto"/>
        <w:ind w:right="1560" w:firstLine="420" w:firstLineChars="200"/>
        <w:jc w:val="cente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0F116DFF">
      <w:pP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br w:type="page"/>
      </w:r>
    </w:p>
    <w:p w14:paraId="3EC6D5AD">
      <w:pPr>
        <w:widowControl/>
        <w:adjustRightInd/>
        <w:jc w:val="center"/>
        <w:rPr>
          <w:rFonts w:hint="eastAsia" w:cs="Times New Roman" w:asciiTheme="minorEastAsia" w:hAnsiTheme="minorEastAsia" w:eastAsiaTheme="minorEastAsia"/>
          <w:b/>
          <w:color w:val="auto"/>
          <w:sz w:val="32"/>
          <w:szCs w:val="32"/>
          <w:highlight w:val="none"/>
          <w:lang w:val="en-US" w:eastAsia="zh-CN"/>
        </w:rPr>
      </w:pPr>
      <w:r>
        <w:rPr>
          <w:rFonts w:hint="eastAsia" w:cs="Times New Roman" w:asciiTheme="minorEastAsia" w:hAnsiTheme="minorEastAsia" w:eastAsiaTheme="minorEastAsia"/>
          <w:b/>
          <w:color w:val="auto"/>
          <w:sz w:val="32"/>
          <w:szCs w:val="32"/>
          <w:highlight w:val="none"/>
          <w:lang w:val="en-US" w:eastAsia="zh-CN"/>
        </w:rPr>
        <w:t>（四）关于符合本国产品标准的声明函</w:t>
      </w:r>
    </w:p>
    <w:p w14:paraId="562AB0F6">
      <w:pPr>
        <w:pageBreakBefore w:val="0"/>
        <w:widowControl/>
        <w:numPr>
          <w:ilvl w:val="0"/>
          <w:numId w:val="0"/>
        </w:numPr>
        <w:kinsoku/>
        <w:wordWrap/>
        <w:overflowPunct/>
        <w:topLinePunct w:val="0"/>
        <w:bidi w:val="0"/>
        <w:adjustRightInd/>
        <w:spacing w:line="360" w:lineRule="auto"/>
        <w:jc w:val="left"/>
        <w:rPr>
          <w:rFonts w:hint="eastAsia" w:ascii="宋体" w:hAnsi="宋体" w:eastAsia="宋体" w:cs="宋体"/>
          <w:b/>
          <w:bCs/>
          <w:color w:val="auto"/>
          <w:sz w:val="32"/>
          <w:szCs w:val="32"/>
          <w:highlight w:val="none"/>
        </w:rPr>
      </w:pPr>
    </w:p>
    <w:p w14:paraId="6412FBFE">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关于符合本国产品标准的声明函</w:t>
      </w:r>
    </w:p>
    <w:p w14:paraId="39F4F5E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p>
    <w:p w14:paraId="7B51553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7C94672">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22D3969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55B72F74">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601C762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3F6EC1D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566CABBC">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0CA282A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5D59C66A">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11A59DB3">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74FCBEBA">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关于符合本国产品标准的声明函说明： </w:t>
      </w:r>
    </w:p>
    <w:p w14:paraId="21EBA030">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22728757">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680590F3">
      <w:pPr>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br w:type="page"/>
      </w:r>
    </w:p>
    <w:p w14:paraId="77FC3A4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p>
    <w:p w14:paraId="6AD6A47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r>
        <w:rPr>
          <w:rFonts w:ascii="宋体" w:hAnsi="宋体" w:eastAsia="宋体" w:cs="宋体"/>
          <w:b/>
          <w:bCs/>
          <w:color w:val="auto"/>
          <w:sz w:val="32"/>
          <w:szCs w:val="32"/>
          <w:highlight w:val="none"/>
        </w:rPr>
        <w:t>关于本国产品比例的承诺函</w:t>
      </w:r>
    </w:p>
    <w:p w14:paraId="7660E87A">
      <w:pPr>
        <w:keepNext w:val="0"/>
        <w:keepLines w:val="0"/>
        <w:pageBreakBefore w:val="0"/>
        <w:numPr>
          <w:ilvl w:val="0"/>
          <w:numId w:val="0"/>
        </w:numPr>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rPr>
      </w:pPr>
    </w:p>
    <w:p w14:paraId="5FD9C08E">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eastAsia="宋体" w:cs="宋体"/>
          <w:color w:val="auto"/>
          <w:kern w:val="0"/>
          <w:sz w:val="21"/>
          <w:szCs w:val="21"/>
          <w:highlight w:val="none"/>
          <w:shd w:val="clear" w:color="auto" w:fill="FFFFFF"/>
        </w:rPr>
        <w:t>以上。</w:t>
      </w:r>
    </w:p>
    <w:p w14:paraId="2A154F39">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shd w:val="clear" w:color="auto" w:fill="FFFFFF"/>
          <w:lang w:val="en-US" w:eastAsia="zh-CN"/>
        </w:rPr>
      </w:pPr>
      <w:r>
        <w:rPr>
          <w:rFonts w:hint="eastAsia" w:ascii="宋体" w:hAnsi="宋体" w:eastAsia="宋体" w:cs="宋体"/>
          <w:b w:val="0"/>
          <w:bCs w:val="0"/>
          <w:color w:val="auto"/>
          <w:kern w:val="0"/>
          <w:sz w:val="21"/>
          <w:szCs w:val="21"/>
          <w:highlight w:val="none"/>
          <w:shd w:val="clear" w:color="auto" w:fill="FFFFFF"/>
        </w:rPr>
        <w:t>本公司(单位)对上述承诺内容的真实性负责。如有虚假，愿承担相应法律</w:t>
      </w:r>
      <w:r>
        <w:rPr>
          <w:rFonts w:hint="eastAsia" w:ascii="宋体" w:hAnsi="宋体" w:eastAsia="宋体" w:cs="宋体"/>
          <w:b w:val="0"/>
          <w:bCs w:val="0"/>
          <w:color w:val="auto"/>
          <w:kern w:val="0"/>
          <w:sz w:val="21"/>
          <w:szCs w:val="21"/>
          <w:highlight w:val="none"/>
          <w:shd w:val="clear" w:color="auto" w:fill="FFFFFF"/>
          <w:lang w:val="en-US" w:eastAsia="zh-CN"/>
        </w:rPr>
        <w:t>责任。</w:t>
      </w:r>
    </w:p>
    <w:p w14:paraId="791E528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24C8B39B">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210" w:firstLineChars="1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4F9ED1B3">
      <w:pPr>
        <w:keepNext w:val="0"/>
        <w:keepLines w:val="0"/>
        <w:pageBreakBefore w:val="0"/>
        <w:numPr>
          <w:ilvl w:val="0"/>
          <w:numId w:val="0"/>
        </w:numPr>
        <w:kinsoku/>
        <w:wordWrap/>
        <w:overflowPunct/>
        <w:topLinePunct w:val="0"/>
        <w:autoSpaceDE/>
        <w:autoSpaceDN/>
        <w:bidi w:val="0"/>
        <w:adjustRightInd w:val="0"/>
        <w:snapToGrid/>
        <w:spacing w:line="360" w:lineRule="auto"/>
        <w:ind w:firstLine="210" w:firstLineChars="1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日期：　　　年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月</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　日   </w:t>
      </w:r>
    </w:p>
    <w:p w14:paraId="385CD8C6">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b w:val="0"/>
          <w:bCs w:val="0"/>
          <w:color w:val="auto"/>
          <w:kern w:val="0"/>
          <w:sz w:val="21"/>
          <w:szCs w:val="21"/>
          <w:highlight w:val="none"/>
          <w:shd w:val="clear" w:color="auto" w:fill="FFFFFF"/>
        </w:rPr>
      </w:pPr>
    </w:p>
    <w:p w14:paraId="76C1E79E">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b w:val="0"/>
          <w:bCs w:val="0"/>
          <w:color w:val="auto"/>
          <w:kern w:val="0"/>
          <w:sz w:val="21"/>
          <w:szCs w:val="21"/>
          <w:highlight w:val="none"/>
          <w:shd w:val="clear" w:color="auto" w:fill="FFFFFF"/>
        </w:rPr>
        <w:t>注：当采购项目或采购包中含有多种产品，符合有关政策的，供应商还应当提供本承诺函。</w:t>
      </w:r>
    </w:p>
    <w:p w14:paraId="033E1AAD">
      <w:pPr>
        <w:tabs>
          <w:tab w:val="left" w:pos="4860"/>
        </w:tabs>
        <w:spacing w:line="360" w:lineRule="auto"/>
        <w:ind w:right="1560" w:firstLine="420" w:firstLineChars="200"/>
        <w:jc w:val="both"/>
        <w:rPr>
          <w:rFonts w:hint="eastAsia" w:cs="仿宋_GB2312" w:asciiTheme="minorEastAsia" w:hAnsiTheme="minorEastAsia" w:eastAsiaTheme="minorEastAsia"/>
          <w:color w:val="auto"/>
          <w:sz w:val="21"/>
          <w:szCs w:val="21"/>
          <w:highlight w:val="none"/>
        </w:rPr>
      </w:pPr>
    </w:p>
    <w:sectPr>
      <w:headerReference r:id="rId6" w:type="first"/>
      <w:footerReference r:id="rId8" w:type="first"/>
      <w:headerReference r:id="rId5"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AmdtSymbols">
    <w:altName w:val="Sitka Text"/>
    <w:panose1 w:val="02000500000000020004"/>
    <w:charset w:val="00"/>
    <w:family w:val="auto"/>
    <w:pitch w:val="default"/>
    <w:sig w:usb0="00000000" w:usb1="00000000" w:usb2="00000000" w:usb3="00000000" w:csb0="00000001"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Sitka Text">
    <w:panose1 w:val="02000505000000020004"/>
    <w:charset w:val="00"/>
    <w:family w:val="auto"/>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97F01">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0B2B2">
                          <w:pPr>
                            <w:pStyle w:val="3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50B2B2">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7A71">
    <w:pPr>
      <w:pStyle w:val="37"/>
      <w:rPr>
        <w:rFonts w:ascii="仿宋_GB2312" w:eastAsia="仿宋_GB2312"/>
        <w:szCs w:val="2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7704A">
                          <w:pPr>
                            <w:pStyle w:val="3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F7704A">
                    <w:pPr>
                      <w:pStyle w:val="3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5A15F">
    <w:pPr>
      <w:pStyle w:val="37"/>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3F90D">
                          <w:pPr>
                            <w:pStyle w:val="3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B3F90D">
                    <w:pPr>
                      <w:pStyle w:val="3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4DC2">
    <w:pPr>
      <w:pStyle w:val="38"/>
      <w:pBdr>
        <w:bottom w:val="none" w:color="auto" w:sz="0" w:space="1"/>
      </w:pBdr>
      <w:jc w:val="right"/>
      <w:rPr>
        <w:rFonts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97915">
    <w:pPr>
      <w:pStyle w:val="3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53B23">
    <w:pPr>
      <w:pStyle w:val="3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572C7"/>
    <w:multiLevelType w:val="singleLevel"/>
    <w:tmpl w:val="834572C7"/>
    <w:lvl w:ilvl="0" w:tentative="0">
      <w:start w:val="1"/>
      <w:numFmt w:val="decimal"/>
      <w:suff w:val="nothing"/>
      <w:lvlText w:val="%1、"/>
      <w:lvlJc w:val="left"/>
    </w:lvl>
  </w:abstractNum>
  <w:abstractNum w:abstractNumId="1">
    <w:nsid w:val="8520DD70"/>
    <w:multiLevelType w:val="singleLevel"/>
    <w:tmpl w:val="8520DD70"/>
    <w:lvl w:ilvl="0" w:tentative="0">
      <w:start w:val="1"/>
      <w:numFmt w:val="decimal"/>
      <w:suff w:val="nothing"/>
      <w:lvlText w:val="（%1）"/>
      <w:lvlJc w:val="left"/>
    </w:lvl>
  </w:abstractNum>
  <w:abstractNum w:abstractNumId="2">
    <w:nsid w:val="85EF1175"/>
    <w:multiLevelType w:val="singleLevel"/>
    <w:tmpl w:val="85EF1175"/>
    <w:lvl w:ilvl="0" w:tentative="0">
      <w:start w:val="1"/>
      <w:numFmt w:val="decimal"/>
      <w:suff w:val="nothing"/>
      <w:lvlText w:val="%1、"/>
      <w:lvlJc w:val="left"/>
    </w:lvl>
  </w:abstractNum>
  <w:abstractNum w:abstractNumId="3">
    <w:nsid w:val="8D811788"/>
    <w:multiLevelType w:val="singleLevel"/>
    <w:tmpl w:val="8D811788"/>
    <w:lvl w:ilvl="0" w:tentative="0">
      <w:start w:val="4"/>
      <w:numFmt w:val="decimal"/>
      <w:suff w:val="nothing"/>
      <w:lvlText w:val="（%1）"/>
      <w:lvlJc w:val="left"/>
    </w:lvl>
  </w:abstractNum>
  <w:abstractNum w:abstractNumId="4">
    <w:nsid w:val="8E347ECE"/>
    <w:multiLevelType w:val="singleLevel"/>
    <w:tmpl w:val="8E347ECE"/>
    <w:lvl w:ilvl="0" w:tentative="0">
      <w:start w:val="1"/>
      <w:numFmt w:val="decimal"/>
      <w:suff w:val="nothing"/>
      <w:lvlText w:val="%1、"/>
      <w:lvlJc w:val="left"/>
    </w:lvl>
  </w:abstractNum>
  <w:abstractNum w:abstractNumId="5">
    <w:nsid w:val="A4A548B2"/>
    <w:multiLevelType w:val="singleLevel"/>
    <w:tmpl w:val="A4A548B2"/>
    <w:lvl w:ilvl="0" w:tentative="0">
      <w:start w:val="1"/>
      <w:numFmt w:val="decimal"/>
      <w:suff w:val="nothing"/>
      <w:lvlText w:val="%1、"/>
      <w:lvlJc w:val="left"/>
    </w:lvl>
  </w:abstractNum>
  <w:abstractNum w:abstractNumId="6">
    <w:nsid w:val="ADF9962D"/>
    <w:multiLevelType w:val="singleLevel"/>
    <w:tmpl w:val="ADF9962D"/>
    <w:lvl w:ilvl="0" w:tentative="0">
      <w:start w:val="1"/>
      <w:numFmt w:val="decimal"/>
      <w:suff w:val="nothing"/>
      <w:lvlText w:val="（%1）"/>
      <w:lvlJc w:val="left"/>
    </w:lvl>
  </w:abstractNum>
  <w:abstractNum w:abstractNumId="7">
    <w:nsid w:val="C8066441"/>
    <w:multiLevelType w:val="singleLevel"/>
    <w:tmpl w:val="C8066441"/>
    <w:lvl w:ilvl="0" w:tentative="0">
      <w:start w:val="1"/>
      <w:numFmt w:val="decimal"/>
      <w:suff w:val="nothing"/>
      <w:lvlText w:val="%1、"/>
      <w:lvlJc w:val="left"/>
    </w:lvl>
  </w:abstractNum>
  <w:abstractNum w:abstractNumId="8">
    <w:nsid w:val="D81C6E2B"/>
    <w:multiLevelType w:val="singleLevel"/>
    <w:tmpl w:val="D81C6E2B"/>
    <w:lvl w:ilvl="0" w:tentative="0">
      <w:start w:val="1"/>
      <w:numFmt w:val="decimal"/>
      <w:suff w:val="nothing"/>
      <w:lvlText w:val="%1、"/>
      <w:lvlJc w:val="left"/>
    </w:lvl>
  </w:abstractNum>
  <w:abstractNum w:abstractNumId="9">
    <w:nsid w:val="D9DA62BD"/>
    <w:multiLevelType w:val="singleLevel"/>
    <w:tmpl w:val="D9DA62BD"/>
    <w:lvl w:ilvl="0" w:tentative="0">
      <w:start w:val="1"/>
      <w:numFmt w:val="decimal"/>
      <w:suff w:val="nothing"/>
      <w:lvlText w:val="%1、"/>
      <w:lvlJc w:val="left"/>
    </w:lvl>
  </w:abstractNum>
  <w:abstractNum w:abstractNumId="10">
    <w:nsid w:val="E940E7CF"/>
    <w:multiLevelType w:val="singleLevel"/>
    <w:tmpl w:val="E940E7CF"/>
    <w:lvl w:ilvl="0" w:tentative="0">
      <w:start w:val="2"/>
      <w:numFmt w:val="decimal"/>
      <w:suff w:val="space"/>
      <w:lvlText w:val="%1."/>
      <w:lvlJc w:val="left"/>
    </w:lvl>
  </w:abstractNum>
  <w:abstractNum w:abstractNumId="11">
    <w:nsid w:val="E9ECA169"/>
    <w:multiLevelType w:val="singleLevel"/>
    <w:tmpl w:val="E9ECA169"/>
    <w:lvl w:ilvl="0" w:tentative="0">
      <w:start w:val="1"/>
      <w:numFmt w:val="decimal"/>
      <w:suff w:val="nothing"/>
      <w:lvlText w:val="（%1）"/>
      <w:lvlJc w:val="left"/>
    </w:lvl>
  </w:abstractNum>
  <w:abstractNum w:abstractNumId="12">
    <w:nsid w:val="ED1E8D55"/>
    <w:multiLevelType w:val="singleLevel"/>
    <w:tmpl w:val="ED1E8D55"/>
    <w:lvl w:ilvl="0" w:tentative="0">
      <w:start w:val="1"/>
      <w:numFmt w:val="decimal"/>
      <w:suff w:val="nothing"/>
      <w:lvlText w:val="（%1）"/>
      <w:lvlJc w:val="left"/>
    </w:lvl>
  </w:abstractNum>
  <w:abstractNum w:abstractNumId="13">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4">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15">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6">
    <w:nsid w:val="0350FEAB"/>
    <w:multiLevelType w:val="singleLevel"/>
    <w:tmpl w:val="0350FEAB"/>
    <w:lvl w:ilvl="0" w:tentative="0">
      <w:start w:val="1"/>
      <w:numFmt w:val="chineseCounting"/>
      <w:suff w:val="nothing"/>
      <w:lvlText w:val="%1、"/>
      <w:lvlJc w:val="left"/>
      <w:rPr>
        <w:rFonts w:hint="eastAsia"/>
      </w:rPr>
    </w:lvl>
  </w:abstractNum>
  <w:abstractNum w:abstractNumId="17">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8">
    <w:nsid w:val="15D020A9"/>
    <w:multiLevelType w:val="singleLevel"/>
    <w:tmpl w:val="15D020A9"/>
    <w:lvl w:ilvl="0" w:tentative="0">
      <w:start w:val="1"/>
      <w:numFmt w:val="decimal"/>
      <w:suff w:val="nothing"/>
      <w:lvlText w:val="%1、"/>
      <w:lvlJc w:val="left"/>
    </w:lvl>
  </w:abstractNum>
  <w:abstractNum w:abstractNumId="19">
    <w:nsid w:val="2D7AA665"/>
    <w:multiLevelType w:val="singleLevel"/>
    <w:tmpl w:val="2D7AA665"/>
    <w:lvl w:ilvl="0" w:tentative="0">
      <w:start w:val="1"/>
      <w:numFmt w:val="decimal"/>
      <w:suff w:val="nothing"/>
      <w:lvlText w:val="%1、"/>
      <w:lvlJc w:val="left"/>
    </w:lvl>
  </w:abstractNum>
  <w:abstractNum w:abstractNumId="20">
    <w:nsid w:val="3B2111D8"/>
    <w:multiLevelType w:val="singleLevel"/>
    <w:tmpl w:val="3B2111D8"/>
    <w:lvl w:ilvl="0" w:tentative="0">
      <w:start w:val="1"/>
      <w:numFmt w:val="chineseCounting"/>
      <w:suff w:val="nothing"/>
      <w:lvlText w:val="%1、"/>
      <w:lvlJc w:val="left"/>
      <w:rPr>
        <w:rFonts w:hint="eastAsia"/>
      </w:rPr>
    </w:lvl>
  </w:abstractNum>
  <w:abstractNum w:abstractNumId="21">
    <w:nsid w:val="4C1E3F56"/>
    <w:multiLevelType w:val="singleLevel"/>
    <w:tmpl w:val="4C1E3F56"/>
    <w:lvl w:ilvl="0" w:tentative="0">
      <w:start w:val="1"/>
      <w:numFmt w:val="decimal"/>
      <w:suff w:val="nothing"/>
      <w:lvlText w:val="%1、"/>
      <w:lvlJc w:val="left"/>
    </w:lvl>
  </w:abstractNum>
  <w:abstractNum w:abstractNumId="22">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23">
    <w:nsid w:val="51233839"/>
    <w:multiLevelType w:val="singleLevel"/>
    <w:tmpl w:val="51233839"/>
    <w:lvl w:ilvl="0" w:tentative="0">
      <w:start w:val="1"/>
      <w:numFmt w:val="decimal"/>
      <w:suff w:val="nothing"/>
      <w:lvlText w:val="%1、"/>
      <w:lvlJc w:val="left"/>
    </w:lvl>
  </w:abstractNum>
  <w:abstractNum w:abstractNumId="24">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5">
    <w:nsid w:val="590E6CCC"/>
    <w:multiLevelType w:val="singleLevel"/>
    <w:tmpl w:val="590E6CCC"/>
    <w:lvl w:ilvl="0" w:tentative="0">
      <w:start w:val="1"/>
      <w:numFmt w:val="decimal"/>
      <w:suff w:val="nothing"/>
      <w:lvlText w:val="%1、"/>
      <w:lvlJc w:val="left"/>
    </w:lvl>
  </w:abstractNum>
  <w:abstractNum w:abstractNumId="26">
    <w:nsid w:val="62C6B140"/>
    <w:multiLevelType w:val="singleLevel"/>
    <w:tmpl w:val="62C6B140"/>
    <w:lvl w:ilvl="0" w:tentative="0">
      <w:start w:val="1"/>
      <w:numFmt w:val="decimal"/>
      <w:suff w:val="nothing"/>
      <w:lvlText w:val="（%1）"/>
      <w:lvlJc w:val="left"/>
    </w:lvl>
  </w:abstractNum>
  <w:abstractNum w:abstractNumId="27">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8">
    <w:nsid w:val="7C768A04"/>
    <w:multiLevelType w:val="singleLevel"/>
    <w:tmpl w:val="7C768A04"/>
    <w:lvl w:ilvl="0" w:tentative="0">
      <w:start w:val="6"/>
      <w:numFmt w:val="chineseCounting"/>
      <w:suff w:val="nothing"/>
      <w:lvlText w:val="%1、"/>
      <w:lvlJc w:val="left"/>
      <w:rPr>
        <w:rFonts w:hint="eastAsia"/>
      </w:rPr>
    </w:lvl>
  </w:abstractNum>
  <w:num w:numId="1">
    <w:abstractNumId w:val="17"/>
  </w:num>
  <w:num w:numId="2">
    <w:abstractNumId w:val="15"/>
  </w:num>
  <w:num w:numId="3">
    <w:abstractNumId w:val="13"/>
  </w:num>
  <w:num w:numId="4">
    <w:abstractNumId w:val="14"/>
  </w:num>
  <w:num w:numId="5">
    <w:abstractNumId w:val="24"/>
  </w:num>
  <w:num w:numId="6">
    <w:abstractNumId w:val="27"/>
  </w:num>
  <w:num w:numId="7">
    <w:abstractNumId w:val="3"/>
  </w:num>
  <w:num w:numId="8">
    <w:abstractNumId w:val="28"/>
  </w:num>
  <w:num w:numId="9">
    <w:abstractNumId w:val="12"/>
  </w:num>
  <w:num w:numId="10">
    <w:abstractNumId w:val="1"/>
  </w:num>
  <w:num w:numId="11">
    <w:abstractNumId w:val="6"/>
  </w:num>
  <w:num w:numId="12">
    <w:abstractNumId w:val="11"/>
  </w:num>
  <w:num w:numId="13">
    <w:abstractNumId w:val="26"/>
  </w:num>
  <w:num w:numId="14">
    <w:abstractNumId w:val="20"/>
  </w:num>
  <w:num w:numId="15">
    <w:abstractNumId w:val="10"/>
  </w:num>
  <w:num w:numId="16">
    <w:abstractNumId w:val="7"/>
  </w:num>
  <w:num w:numId="17">
    <w:abstractNumId w:val="18"/>
  </w:num>
  <w:num w:numId="18">
    <w:abstractNumId w:val="5"/>
  </w:num>
  <w:num w:numId="19">
    <w:abstractNumId w:val="8"/>
  </w:num>
  <w:num w:numId="20">
    <w:abstractNumId w:val="4"/>
  </w:num>
  <w:num w:numId="21">
    <w:abstractNumId w:val="0"/>
  </w:num>
  <w:num w:numId="22">
    <w:abstractNumId w:val="25"/>
  </w:num>
  <w:num w:numId="23">
    <w:abstractNumId w:val="19"/>
  </w:num>
  <w:num w:numId="24">
    <w:abstractNumId w:val="21"/>
  </w:num>
  <w:num w:numId="25">
    <w:abstractNumId w:val="2"/>
  </w:num>
  <w:num w:numId="26">
    <w:abstractNumId w:val="23"/>
  </w:num>
  <w:num w:numId="27">
    <w:abstractNumId w:val="9"/>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dJp2/PKZ2+ZxtinUg63Di91SC2Y=" w:salt="pbgYkkXB35AjzC6UOrYtoA=="/>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A76EA"/>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5B65"/>
    <w:rsid w:val="0038637D"/>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3D3"/>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12DE"/>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08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0871"/>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D38"/>
    <w:rsid w:val="009B7505"/>
    <w:rsid w:val="009B7D45"/>
    <w:rsid w:val="009C0020"/>
    <w:rsid w:val="009C04DC"/>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5E10"/>
    <w:rsid w:val="00D76045"/>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60"/>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6719"/>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72C6"/>
    <w:rsid w:val="00E675EE"/>
    <w:rsid w:val="00E7139A"/>
    <w:rsid w:val="00E71809"/>
    <w:rsid w:val="00E71D1E"/>
    <w:rsid w:val="00E71D98"/>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3F8"/>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2DA0C0E"/>
    <w:rsid w:val="03DD35E4"/>
    <w:rsid w:val="065A6178"/>
    <w:rsid w:val="075562B7"/>
    <w:rsid w:val="07F6164B"/>
    <w:rsid w:val="087A1B7A"/>
    <w:rsid w:val="096B2097"/>
    <w:rsid w:val="0A5B7E63"/>
    <w:rsid w:val="0C87121B"/>
    <w:rsid w:val="0D181FDD"/>
    <w:rsid w:val="0DF702FE"/>
    <w:rsid w:val="0E3F698B"/>
    <w:rsid w:val="0E626E5B"/>
    <w:rsid w:val="0F21508F"/>
    <w:rsid w:val="0F786D63"/>
    <w:rsid w:val="0F816ACD"/>
    <w:rsid w:val="0FB94501"/>
    <w:rsid w:val="10B047CF"/>
    <w:rsid w:val="10FC16EA"/>
    <w:rsid w:val="118963A1"/>
    <w:rsid w:val="127723A9"/>
    <w:rsid w:val="13072A44"/>
    <w:rsid w:val="145044FA"/>
    <w:rsid w:val="17B9045B"/>
    <w:rsid w:val="186742B0"/>
    <w:rsid w:val="190F2854"/>
    <w:rsid w:val="19A31CEF"/>
    <w:rsid w:val="1B2A271F"/>
    <w:rsid w:val="1B890139"/>
    <w:rsid w:val="1D266CE1"/>
    <w:rsid w:val="1D3963AF"/>
    <w:rsid w:val="1E714A66"/>
    <w:rsid w:val="1FE868A9"/>
    <w:rsid w:val="20232235"/>
    <w:rsid w:val="211E26D6"/>
    <w:rsid w:val="21283D08"/>
    <w:rsid w:val="225C30FD"/>
    <w:rsid w:val="23DF5A1D"/>
    <w:rsid w:val="24173588"/>
    <w:rsid w:val="25B440B3"/>
    <w:rsid w:val="29094350"/>
    <w:rsid w:val="2AA1365A"/>
    <w:rsid w:val="2D227891"/>
    <w:rsid w:val="2DD15014"/>
    <w:rsid w:val="2FD25781"/>
    <w:rsid w:val="319C6071"/>
    <w:rsid w:val="32DB72BE"/>
    <w:rsid w:val="3368780F"/>
    <w:rsid w:val="342E63AB"/>
    <w:rsid w:val="345D260B"/>
    <w:rsid w:val="34D71099"/>
    <w:rsid w:val="365302AE"/>
    <w:rsid w:val="37F142D2"/>
    <w:rsid w:val="39A13F14"/>
    <w:rsid w:val="3C5F759A"/>
    <w:rsid w:val="3D5C78D4"/>
    <w:rsid w:val="3FFF72A6"/>
    <w:rsid w:val="4073679A"/>
    <w:rsid w:val="42E1381E"/>
    <w:rsid w:val="43FB717C"/>
    <w:rsid w:val="451E447A"/>
    <w:rsid w:val="45345B76"/>
    <w:rsid w:val="46D1677D"/>
    <w:rsid w:val="47307808"/>
    <w:rsid w:val="486F747C"/>
    <w:rsid w:val="4D861CF6"/>
    <w:rsid w:val="50414E5C"/>
    <w:rsid w:val="51A0432A"/>
    <w:rsid w:val="527140E5"/>
    <w:rsid w:val="5292508F"/>
    <w:rsid w:val="52A96B6F"/>
    <w:rsid w:val="540B6593"/>
    <w:rsid w:val="550764A4"/>
    <w:rsid w:val="551926E0"/>
    <w:rsid w:val="55290AA9"/>
    <w:rsid w:val="561279B9"/>
    <w:rsid w:val="56515F3B"/>
    <w:rsid w:val="572B71CA"/>
    <w:rsid w:val="57E958DA"/>
    <w:rsid w:val="58AE4F0C"/>
    <w:rsid w:val="58EF6A7E"/>
    <w:rsid w:val="5A2A7C7B"/>
    <w:rsid w:val="5C80234E"/>
    <w:rsid w:val="5E261785"/>
    <w:rsid w:val="5FCC5339"/>
    <w:rsid w:val="5FE70807"/>
    <w:rsid w:val="60E53485"/>
    <w:rsid w:val="61054A27"/>
    <w:rsid w:val="611D2366"/>
    <w:rsid w:val="61A43DEB"/>
    <w:rsid w:val="62885958"/>
    <w:rsid w:val="64CE2EAA"/>
    <w:rsid w:val="662E75B1"/>
    <w:rsid w:val="66342C2E"/>
    <w:rsid w:val="663E784C"/>
    <w:rsid w:val="66A01E6F"/>
    <w:rsid w:val="685867EC"/>
    <w:rsid w:val="6D964261"/>
    <w:rsid w:val="6E8E12EF"/>
    <w:rsid w:val="71D43752"/>
    <w:rsid w:val="722A0564"/>
    <w:rsid w:val="73DD6243"/>
    <w:rsid w:val="749C4185"/>
    <w:rsid w:val="75DA2C18"/>
    <w:rsid w:val="775319EF"/>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2">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2"/>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2"/>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2"/>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2"/>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2"/>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2"/>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7"/>
    <w:qFormat/>
    <w:locked/>
    <w:uiPriority w:val="99"/>
    <w:rPr>
      <w:kern w:val="2"/>
      <w:sz w:val="18"/>
      <w:szCs w:val="18"/>
    </w:rPr>
  </w:style>
  <w:style w:type="character" w:customStyle="1" w:styleId="635">
    <w:name w:val="页眉 Char2"/>
    <w:link w:val="3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F92836-358B-4D24-B9DA-AA20ABAAFD83}">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82</Pages>
  <Words>10943</Words>
  <Characters>12066</Characters>
  <Lines>413</Lines>
  <Paragraphs>116</Paragraphs>
  <TotalTime>21</TotalTime>
  <ScaleCrop>false</ScaleCrop>
  <LinksUpToDate>false</LinksUpToDate>
  <CharactersWithSpaces>12261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清华儿</cp:lastModifiedBy>
  <cp:lastPrinted>2024-09-18T03:11:00Z</cp:lastPrinted>
  <dcterms:modified xsi:type="dcterms:W3CDTF">2026-08-17T10:21:47Z</dcterms:modified>
  <dc:title>北海市政府采购中心</dc:title>
  <cp:revision>1151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516A2709207C44BD9C53D337ABC204F1_13</vt:lpwstr>
  </property>
  <property fmtid="{D5CDD505-2E9C-101B-9397-08002B2CF9AE}" pid="4" name="KSOTemplateDocerSaveRecord">
    <vt:lpwstr>eyJoZGlkIjoiOWNmZjQzOTk1YzU1MDQ1NDgwZmI2NzYzNzhhNjUyNGQiLCJ1c2VySWQiOiIyNzA0NDc0NjcifQ==</vt:lpwstr>
  </property>
</Properties>
</file>