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9E47C7">
      <w:pPr>
        <w:spacing w:before="156" w:beforeLines="50" w:line="360" w:lineRule="auto"/>
        <w:jc w:val="center"/>
        <w:rPr>
          <w:rFonts w:hint="eastAsia" w:ascii="仿宋_GB2312" w:hAnsi="宋体" w:eastAsia="仿宋_GB2312"/>
          <w:b/>
          <w:bCs/>
          <w:color w:val="auto"/>
          <w:sz w:val="30"/>
          <w:szCs w:val="30"/>
          <w:highlight w:val="none"/>
        </w:rPr>
      </w:pPr>
    </w:p>
    <w:p w14:paraId="7E2DF91B">
      <w:pPr>
        <w:spacing w:before="156" w:beforeLines="50" w:line="360" w:lineRule="auto"/>
        <w:jc w:val="center"/>
        <w:rPr>
          <w:rFonts w:hint="eastAsia" w:ascii="华文新魏" w:hAnsi="宋体" w:eastAsia="华文新魏" w:cs="Times New Roman"/>
          <w:color w:val="auto"/>
          <w:sz w:val="52"/>
          <w:szCs w:val="52"/>
          <w:highlight w:val="none"/>
        </w:rPr>
      </w:pPr>
      <w:r>
        <w:rPr>
          <w:rFonts w:hint="eastAsia" w:ascii="华文新魏" w:hAnsi="宋体" w:eastAsia="华文新魏" w:cs="Times New Roman"/>
          <w:b w:val="0"/>
          <w:bCs w:val="0"/>
          <w:color w:val="auto"/>
          <w:sz w:val="52"/>
          <w:szCs w:val="52"/>
          <w:highlight w:val="none"/>
        </w:rPr>
        <w:t>广西同洲工程咨询管理有限公司</w:t>
      </w:r>
    </w:p>
    <w:p w14:paraId="0D8C8DF5">
      <w:pPr>
        <w:snapToGrid w:val="0"/>
        <w:spacing w:before="156" w:beforeLines="50" w:line="360" w:lineRule="auto"/>
        <w:jc w:val="center"/>
        <w:rPr>
          <w:rFonts w:hint="eastAsia" w:ascii="华文新魏" w:hAnsi="宋体" w:eastAsia="华文新魏"/>
          <w:color w:val="auto"/>
          <w:sz w:val="44"/>
          <w:szCs w:val="44"/>
          <w:highlight w:val="none"/>
        </w:rPr>
      </w:pPr>
    </w:p>
    <w:p w14:paraId="6AC21085">
      <w:pPr>
        <w:snapToGrid w:val="0"/>
        <w:spacing w:before="156" w:beforeLines="50" w:line="360" w:lineRule="auto"/>
        <w:jc w:val="center"/>
        <w:rPr>
          <w:rFonts w:hint="eastAsia" w:ascii="方正小标宋简体" w:hAnsi="方正小标宋简体" w:eastAsia="方正小标宋简体" w:cs="方正小标宋简体"/>
          <w:color w:val="auto"/>
          <w:sz w:val="48"/>
          <w:szCs w:val="48"/>
          <w:highlight w:val="none"/>
        </w:rPr>
      </w:pPr>
      <w:r>
        <w:rPr>
          <w:rFonts w:hint="eastAsia" w:ascii="华文新魏" w:hAnsi="宋体" w:eastAsia="华文新魏"/>
          <w:color w:val="auto"/>
          <w:sz w:val="48"/>
          <w:szCs w:val="48"/>
          <w:highlight w:val="none"/>
        </w:rPr>
        <w:t>竞争性磋商文件</w:t>
      </w:r>
    </w:p>
    <w:p w14:paraId="0FA27546">
      <w:pPr>
        <w:spacing w:before="312" w:beforeLines="100" w:after="156" w:afterLines="50" w:line="360" w:lineRule="auto"/>
        <w:jc w:val="center"/>
        <w:rPr>
          <w:rFonts w:hint="eastAsia" w:ascii="宋体" w:hAnsi="宋体"/>
          <w:color w:val="auto"/>
          <w:szCs w:val="21"/>
          <w:highlight w:val="none"/>
        </w:rPr>
      </w:pPr>
      <w:r>
        <w:rPr>
          <w:rFonts w:hint="eastAsia" w:ascii="宋体" w:hAnsi="宋体"/>
          <w:color w:val="auto"/>
          <w:szCs w:val="21"/>
          <w:highlight w:val="none"/>
        </w:rPr>
        <w:t>（全流程电子化评标）</w:t>
      </w:r>
    </w:p>
    <w:p w14:paraId="388709AD">
      <w:pPr>
        <w:spacing w:line="360" w:lineRule="auto"/>
        <w:jc w:val="both"/>
        <w:rPr>
          <w:rFonts w:hint="eastAsia" w:ascii="宋体" w:hAnsi="宋体"/>
          <w:b/>
          <w:color w:val="auto"/>
          <w:sz w:val="32"/>
          <w:szCs w:val="32"/>
          <w:highlight w:val="none"/>
        </w:rPr>
      </w:pPr>
    </w:p>
    <w:p w14:paraId="2015437C">
      <w:pPr>
        <w:pStyle w:val="17"/>
        <w:snapToGrid w:val="0"/>
        <w:spacing w:before="50" w:after="120" w:line="360" w:lineRule="auto"/>
        <w:ind w:left="1058" w:leftChars="504" w:firstLine="0" w:firstLineChars="0"/>
        <w:jc w:val="left"/>
        <w:rPr>
          <w:rFonts w:hint="eastAsia" w:ascii="仿宋_GB2312" w:hAnsi="宋体" w:eastAsia="仿宋_GB2312"/>
          <w:b/>
          <w:bCs/>
          <w:color w:val="auto"/>
          <w:sz w:val="30"/>
          <w:szCs w:val="30"/>
          <w:highlight w:val="none"/>
          <w:lang w:eastAsia="zh-CN"/>
        </w:rPr>
      </w:pPr>
      <w:r>
        <w:rPr>
          <w:rFonts w:hint="eastAsia" w:ascii="仿宋_GB2312" w:hAnsi="宋体" w:eastAsia="仿宋_GB2312"/>
          <w:b/>
          <w:bCs/>
          <w:color w:val="auto"/>
          <w:sz w:val="30"/>
          <w:szCs w:val="30"/>
          <w:highlight w:val="none"/>
        </w:rPr>
        <w:t>项目</w:t>
      </w:r>
      <w:r>
        <w:rPr>
          <w:rFonts w:hint="eastAsia" w:ascii="仿宋_GB2312" w:hAnsi="宋体" w:eastAsia="仿宋_GB2312" w:cs="Courier New"/>
          <w:b/>
          <w:bCs/>
          <w:color w:val="auto"/>
          <w:w w:val="95"/>
          <w:sz w:val="30"/>
          <w:szCs w:val="30"/>
          <w:highlight w:val="none"/>
        </w:rPr>
        <w:t>名称</w:t>
      </w:r>
      <w:r>
        <w:rPr>
          <w:rFonts w:hint="eastAsia" w:ascii="仿宋_GB2312" w:hAnsi="宋体" w:eastAsia="仿宋_GB2312"/>
          <w:b/>
          <w:bCs/>
          <w:color w:val="auto"/>
          <w:sz w:val="30"/>
          <w:szCs w:val="30"/>
          <w:highlight w:val="none"/>
        </w:rPr>
        <w:t>：</w:t>
      </w:r>
      <w:r>
        <w:rPr>
          <w:rFonts w:hint="eastAsia" w:ascii="仿宋_GB2312" w:hAnsi="宋体" w:eastAsia="仿宋_GB2312"/>
          <w:b/>
          <w:bCs/>
          <w:color w:val="auto"/>
          <w:sz w:val="30"/>
          <w:szCs w:val="30"/>
          <w:highlight w:val="none"/>
          <w:lang w:eastAsia="zh-CN"/>
        </w:rPr>
        <w:t>2026年钦南区酸化耕地治理重点县建设项目-D分标</w:t>
      </w:r>
    </w:p>
    <w:p w14:paraId="04FF1403">
      <w:pPr>
        <w:pStyle w:val="17"/>
        <w:snapToGrid w:val="0"/>
        <w:spacing w:before="50" w:after="120" w:line="360" w:lineRule="auto"/>
        <w:ind w:left="1058" w:leftChars="504" w:firstLine="0" w:firstLineChars="0"/>
        <w:jc w:val="left"/>
        <w:rPr>
          <w:rFonts w:hint="eastAsia" w:ascii="仿宋_GB2312" w:hAnsi="宋体" w:eastAsia="仿宋_GB2312"/>
          <w:b/>
          <w:bCs/>
          <w:color w:val="auto"/>
          <w:sz w:val="30"/>
          <w:szCs w:val="30"/>
          <w:highlight w:val="none"/>
        </w:rPr>
      </w:pPr>
      <w:r>
        <w:rPr>
          <w:rFonts w:hint="eastAsia" w:ascii="仿宋_GB2312" w:hAnsi="宋体" w:eastAsia="仿宋_GB2312"/>
          <w:b/>
          <w:bCs/>
          <w:color w:val="auto"/>
          <w:sz w:val="30"/>
          <w:szCs w:val="30"/>
          <w:highlight w:val="none"/>
        </w:rPr>
        <w:t>项目编号：QZZC2026-C3-020045-GXTZ</w:t>
      </w:r>
    </w:p>
    <w:p w14:paraId="030194AF">
      <w:pPr>
        <w:pStyle w:val="17"/>
        <w:snapToGrid w:val="0"/>
        <w:spacing w:before="50" w:after="120" w:line="360" w:lineRule="auto"/>
        <w:ind w:firstLine="1193" w:firstLineChars="396"/>
        <w:rPr>
          <w:rFonts w:hint="eastAsia" w:ascii="仿宋_GB2312" w:hAnsi="宋体" w:eastAsia="仿宋_GB2312"/>
          <w:b/>
          <w:bCs/>
          <w:color w:val="auto"/>
          <w:sz w:val="30"/>
          <w:szCs w:val="30"/>
          <w:highlight w:val="none"/>
        </w:rPr>
      </w:pPr>
    </w:p>
    <w:p w14:paraId="72372D26">
      <w:pPr>
        <w:pStyle w:val="17"/>
        <w:snapToGrid w:val="0"/>
        <w:spacing w:before="50" w:after="120" w:line="360" w:lineRule="auto"/>
        <w:ind w:firstLine="1193" w:firstLineChars="396"/>
        <w:rPr>
          <w:rFonts w:hint="eastAsia" w:ascii="仿宋_GB2312" w:hAnsi="宋体" w:eastAsia="仿宋_GB2312"/>
          <w:b/>
          <w:bCs/>
          <w:color w:val="auto"/>
          <w:sz w:val="30"/>
          <w:szCs w:val="30"/>
          <w:highlight w:val="none"/>
          <w:lang w:eastAsia="zh-CN"/>
        </w:rPr>
      </w:pPr>
      <w:r>
        <w:rPr>
          <w:rFonts w:hint="eastAsia" w:ascii="仿宋_GB2312" w:hAnsi="宋体" w:eastAsia="仿宋_GB2312"/>
          <w:b/>
          <w:bCs/>
          <w:color w:val="auto"/>
          <w:sz w:val="30"/>
          <w:szCs w:val="30"/>
          <w:highlight w:val="none"/>
        </w:rPr>
        <w:t>项目所属区划：钦州市钦</w:t>
      </w:r>
      <w:r>
        <w:rPr>
          <w:rFonts w:hint="eastAsia" w:ascii="仿宋_GB2312" w:hAnsi="宋体" w:eastAsia="仿宋_GB2312"/>
          <w:b/>
          <w:bCs/>
          <w:color w:val="auto"/>
          <w:sz w:val="30"/>
          <w:szCs w:val="30"/>
          <w:highlight w:val="none"/>
          <w:lang w:val="en-US" w:eastAsia="zh-CN"/>
        </w:rPr>
        <w:t>南区</w:t>
      </w:r>
    </w:p>
    <w:p w14:paraId="0F478E8A">
      <w:pPr>
        <w:pStyle w:val="17"/>
        <w:snapToGrid w:val="0"/>
        <w:spacing w:before="50" w:after="120" w:line="360" w:lineRule="auto"/>
        <w:ind w:firstLine="1193" w:firstLineChars="396"/>
        <w:rPr>
          <w:rFonts w:hint="eastAsia" w:ascii="仿宋_GB2312" w:hAnsi="宋体" w:eastAsia="仿宋_GB2312"/>
          <w:b/>
          <w:bCs/>
          <w:color w:val="auto"/>
          <w:sz w:val="30"/>
          <w:szCs w:val="30"/>
          <w:highlight w:val="none"/>
        </w:rPr>
      </w:pPr>
    </w:p>
    <w:p w14:paraId="168819B0">
      <w:pPr>
        <w:pStyle w:val="17"/>
        <w:snapToGrid w:val="0"/>
        <w:spacing w:before="50" w:after="120" w:line="360" w:lineRule="auto"/>
        <w:ind w:firstLine="1193" w:firstLineChars="396"/>
        <w:rPr>
          <w:rFonts w:hint="eastAsia" w:ascii="仿宋_GB2312" w:hAnsi="宋体" w:eastAsia="仿宋_GB2312"/>
          <w:b/>
          <w:bCs/>
          <w:color w:val="auto"/>
          <w:sz w:val="30"/>
          <w:szCs w:val="30"/>
          <w:highlight w:val="none"/>
        </w:rPr>
      </w:pPr>
    </w:p>
    <w:p w14:paraId="2F41F2B0">
      <w:pPr>
        <w:pStyle w:val="17"/>
        <w:snapToGrid w:val="0"/>
        <w:spacing w:before="50" w:after="120" w:line="360" w:lineRule="auto"/>
        <w:ind w:firstLine="1193" w:firstLineChars="396"/>
        <w:rPr>
          <w:rFonts w:hint="eastAsia" w:ascii="仿宋_GB2312" w:hAnsi="宋体" w:eastAsia="仿宋_GB2312"/>
          <w:b/>
          <w:bCs/>
          <w:color w:val="auto"/>
          <w:sz w:val="30"/>
          <w:szCs w:val="30"/>
          <w:highlight w:val="none"/>
          <w:lang w:eastAsia="zh-CN"/>
        </w:rPr>
      </w:pPr>
      <w:r>
        <w:rPr>
          <w:rFonts w:hint="eastAsia" w:ascii="仿宋_GB2312" w:hAnsi="宋体" w:eastAsia="仿宋_GB2312"/>
          <w:b/>
          <w:bCs/>
          <w:color w:val="auto"/>
          <w:sz w:val="30"/>
          <w:szCs w:val="30"/>
          <w:highlight w:val="none"/>
        </w:rPr>
        <w:t>采购人：</w:t>
      </w:r>
      <w:r>
        <w:rPr>
          <w:rFonts w:hint="eastAsia" w:ascii="仿宋_GB2312" w:hAnsi="宋体" w:eastAsia="仿宋_GB2312"/>
          <w:b/>
          <w:bCs/>
          <w:color w:val="auto"/>
          <w:sz w:val="30"/>
          <w:szCs w:val="30"/>
          <w:highlight w:val="none"/>
          <w:lang w:eastAsia="zh-CN"/>
        </w:rPr>
        <w:t>钦州市钦南区农业农村局</w:t>
      </w:r>
    </w:p>
    <w:p w14:paraId="797D15F6">
      <w:pPr>
        <w:pStyle w:val="17"/>
        <w:snapToGrid w:val="0"/>
        <w:spacing w:before="50" w:after="120" w:line="360" w:lineRule="auto"/>
        <w:ind w:firstLine="1193" w:firstLineChars="396"/>
        <w:rPr>
          <w:rFonts w:hint="eastAsia" w:ascii="仿宋_GB2312" w:hAnsi="宋体" w:eastAsia="仿宋_GB2312"/>
          <w:b/>
          <w:bCs/>
          <w:color w:val="auto"/>
          <w:sz w:val="30"/>
          <w:szCs w:val="30"/>
          <w:highlight w:val="none"/>
        </w:rPr>
      </w:pPr>
      <w:r>
        <w:rPr>
          <w:rFonts w:hint="eastAsia" w:ascii="仿宋_GB2312" w:hAnsi="宋体" w:eastAsia="仿宋_GB2312"/>
          <w:b/>
          <w:bCs/>
          <w:color w:val="auto"/>
          <w:sz w:val="30"/>
          <w:szCs w:val="30"/>
          <w:highlight w:val="none"/>
        </w:rPr>
        <w:t>采购代理机构：广西同洲工程咨询</w:t>
      </w:r>
      <w:r>
        <w:rPr>
          <w:rFonts w:hint="eastAsia" w:eastAsia="宋体"/>
          <w:highlight w:val="none"/>
          <w:lang w:eastAsia="zh-CN"/>
        </w:rPr>
        <w:drawing>
          <wp:anchor distT="0" distB="0" distL="114300" distR="114300" simplePos="0" relativeHeight="251659264" behindDoc="1" locked="0" layoutInCell="1" allowOverlap="1">
            <wp:simplePos x="0" y="0"/>
            <wp:positionH relativeFrom="column">
              <wp:posOffset>1682750</wp:posOffset>
            </wp:positionH>
            <wp:positionV relativeFrom="paragraph">
              <wp:posOffset>4837430</wp:posOffset>
            </wp:positionV>
            <wp:extent cx="1576705" cy="1528445"/>
            <wp:effectExtent l="0" t="0" r="4445" b="14605"/>
            <wp:wrapNone/>
            <wp:docPr id="1" name="图片 2" descr="QQ图片20220428092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QQ图片20220428092704"/>
                    <pic:cNvPicPr>
                      <a:picLocks noChangeAspect="1"/>
                    </pic:cNvPicPr>
                  </pic:nvPicPr>
                  <pic:blipFill>
                    <a:blip r:embed="rId11"/>
                    <a:stretch>
                      <a:fillRect/>
                    </a:stretch>
                  </pic:blipFill>
                  <pic:spPr>
                    <a:xfrm>
                      <a:off x="0" y="0"/>
                      <a:ext cx="1576705" cy="1528445"/>
                    </a:xfrm>
                    <a:prstGeom prst="rect">
                      <a:avLst/>
                    </a:prstGeom>
                    <a:noFill/>
                    <a:ln>
                      <a:noFill/>
                    </a:ln>
                  </pic:spPr>
                </pic:pic>
              </a:graphicData>
            </a:graphic>
          </wp:anchor>
        </w:drawing>
      </w:r>
      <w:r>
        <w:rPr>
          <w:rFonts w:hint="eastAsia" w:ascii="仿宋_GB2312" w:hAnsi="宋体" w:eastAsia="仿宋_GB2312"/>
          <w:b/>
          <w:bCs/>
          <w:color w:val="auto"/>
          <w:sz w:val="30"/>
          <w:szCs w:val="30"/>
          <w:highlight w:val="none"/>
        </w:rPr>
        <w:t xml:space="preserve">管理有限公司 </w:t>
      </w:r>
    </w:p>
    <w:p w14:paraId="4728F80B">
      <w:pPr>
        <w:spacing w:before="156" w:beforeLines="50" w:line="360" w:lineRule="auto"/>
        <w:jc w:val="center"/>
        <w:rPr>
          <w:rFonts w:hint="eastAsia" w:ascii="宋体" w:hAnsi="宋体"/>
          <w:color w:val="auto"/>
          <w:sz w:val="52"/>
          <w:szCs w:val="52"/>
          <w:highlight w:val="none"/>
        </w:rPr>
      </w:pPr>
      <w:r>
        <w:rPr>
          <w:rFonts w:hint="eastAsia" w:ascii="仿宋_GB2312" w:hAnsi="宋体" w:eastAsia="仿宋_GB2312"/>
          <w:b/>
          <w:color w:val="auto"/>
          <w:sz w:val="32"/>
          <w:szCs w:val="32"/>
          <w:highlight w:val="none"/>
          <w:lang w:val="en-US" w:eastAsia="zh-CN"/>
        </w:rPr>
        <w:t>2026年8月</w:t>
      </w:r>
    </w:p>
    <w:p w14:paraId="7202E68A">
      <w:pPr>
        <w:spacing w:line="360" w:lineRule="auto"/>
        <w:jc w:val="center"/>
        <w:rPr>
          <w:rFonts w:hint="eastAsia" w:ascii="宋体" w:hAnsi="宋体"/>
          <w:b/>
          <w:color w:val="auto"/>
          <w:sz w:val="44"/>
          <w:szCs w:val="44"/>
          <w:highlight w:val="none"/>
        </w:rPr>
      </w:pPr>
      <w:r>
        <w:rPr>
          <w:rFonts w:hint="eastAsia" w:ascii="宋体" w:hAnsi="宋体"/>
          <w:b/>
          <w:color w:val="auto"/>
          <w:sz w:val="44"/>
          <w:szCs w:val="44"/>
          <w:highlight w:val="none"/>
        </w:rPr>
        <w:br w:type="page"/>
      </w:r>
    </w:p>
    <w:p w14:paraId="2AF52F67">
      <w:pPr>
        <w:spacing w:line="360" w:lineRule="auto"/>
        <w:jc w:val="center"/>
        <w:rPr>
          <w:rFonts w:hint="eastAsia" w:ascii="宋体" w:hAnsi="宋体"/>
          <w:b/>
          <w:color w:val="auto"/>
          <w:sz w:val="44"/>
          <w:szCs w:val="44"/>
          <w:highlight w:val="none"/>
        </w:rPr>
      </w:pPr>
      <w:r>
        <w:rPr>
          <w:rFonts w:hint="eastAsia" w:ascii="宋体" w:hAnsi="宋体"/>
          <w:b/>
          <w:color w:val="auto"/>
          <w:sz w:val="44"/>
          <w:szCs w:val="44"/>
          <w:highlight w:val="none"/>
        </w:rPr>
        <w:t>目   录</w:t>
      </w:r>
    </w:p>
    <w:p w14:paraId="488F38C5">
      <w:pPr>
        <w:spacing w:line="400" w:lineRule="exact"/>
        <w:jc w:val="center"/>
        <w:rPr>
          <w:rFonts w:hint="eastAsia" w:ascii="宋体" w:hAnsi="宋体"/>
          <w:b/>
          <w:color w:val="auto"/>
          <w:sz w:val="44"/>
          <w:szCs w:val="44"/>
          <w:highlight w:val="none"/>
        </w:rPr>
      </w:pPr>
    </w:p>
    <w:p w14:paraId="0788DC00">
      <w:pPr>
        <w:pStyle w:val="22"/>
        <w:tabs>
          <w:tab w:val="right" w:leader="dot" w:pos="8844"/>
        </w:tabs>
        <w:spacing w:line="360" w:lineRule="auto"/>
        <w:rPr>
          <w:highlight w:val="none"/>
        </w:rPr>
      </w:pPr>
      <w:r>
        <w:rPr>
          <w:rFonts w:hint="eastAsia"/>
          <w:color w:val="auto"/>
          <w:sz w:val="28"/>
          <w:szCs w:val="28"/>
          <w:highlight w:val="none"/>
        </w:rPr>
        <w:fldChar w:fldCharType="begin"/>
      </w:r>
      <w:r>
        <w:rPr>
          <w:rFonts w:hint="eastAsia"/>
          <w:color w:val="auto"/>
          <w:sz w:val="28"/>
          <w:szCs w:val="28"/>
          <w:highlight w:val="none"/>
        </w:rPr>
        <w:instrText xml:space="preserve">TOC \o "1-2" \h \u </w:instrText>
      </w:r>
      <w:r>
        <w:rPr>
          <w:rFonts w:hint="eastAsia"/>
          <w:color w:val="auto"/>
          <w:sz w:val="28"/>
          <w:szCs w:val="28"/>
          <w:highlight w:val="none"/>
        </w:rPr>
        <w:fldChar w:fldCharType="separate"/>
      </w:r>
      <w:r>
        <w:rPr>
          <w:rFonts w:hint="eastAsia"/>
          <w:color w:val="auto"/>
          <w:szCs w:val="28"/>
          <w:highlight w:val="none"/>
        </w:rPr>
        <w:fldChar w:fldCharType="begin"/>
      </w:r>
      <w:r>
        <w:rPr>
          <w:rFonts w:hint="eastAsia"/>
          <w:szCs w:val="28"/>
          <w:highlight w:val="none"/>
        </w:rPr>
        <w:instrText xml:space="preserve"> HYPERLINK \l _Toc25462 </w:instrText>
      </w:r>
      <w:r>
        <w:rPr>
          <w:rFonts w:hint="eastAsia"/>
          <w:szCs w:val="28"/>
          <w:highlight w:val="none"/>
        </w:rPr>
        <w:fldChar w:fldCharType="separate"/>
      </w:r>
      <w:r>
        <w:rPr>
          <w:rFonts w:hint="eastAsia"/>
          <w:highlight w:val="none"/>
        </w:rPr>
        <w:t>第一章 竞争性磋商公告</w:t>
      </w:r>
      <w:r>
        <w:rPr>
          <w:highlight w:val="none"/>
        </w:rPr>
        <w:tab/>
      </w:r>
      <w:r>
        <w:rPr>
          <w:highlight w:val="none"/>
        </w:rPr>
        <w:fldChar w:fldCharType="begin"/>
      </w:r>
      <w:r>
        <w:rPr>
          <w:highlight w:val="none"/>
        </w:rPr>
        <w:instrText xml:space="preserve"> PAGEREF _Toc25462 \h </w:instrText>
      </w:r>
      <w:r>
        <w:rPr>
          <w:highlight w:val="none"/>
        </w:rPr>
        <w:fldChar w:fldCharType="separate"/>
      </w:r>
      <w:r>
        <w:rPr>
          <w:highlight w:val="none"/>
        </w:rPr>
        <w:t>2</w:t>
      </w:r>
      <w:r>
        <w:rPr>
          <w:highlight w:val="none"/>
        </w:rPr>
        <w:fldChar w:fldCharType="end"/>
      </w:r>
      <w:r>
        <w:rPr>
          <w:rFonts w:hint="eastAsia"/>
          <w:color w:val="auto"/>
          <w:szCs w:val="28"/>
          <w:highlight w:val="none"/>
        </w:rPr>
        <w:fldChar w:fldCharType="end"/>
      </w:r>
    </w:p>
    <w:p w14:paraId="004228EA">
      <w:pPr>
        <w:pStyle w:val="22"/>
        <w:tabs>
          <w:tab w:val="right" w:leader="dot" w:pos="8844"/>
        </w:tabs>
        <w:spacing w:line="360" w:lineRule="auto"/>
        <w:rPr>
          <w:highlight w:val="none"/>
        </w:rPr>
      </w:pPr>
      <w:r>
        <w:rPr>
          <w:rFonts w:hint="eastAsia"/>
          <w:color w:val="auto"/>
          <w:szCs w:val="28"/>
          <w:highlight w:val="none"/>
        </w:rPr>
        <w:fldChar w:fldCharType="begin"/>
      </w:r>
      <w:r>
        <w:rPr>
          <w:rFonts w:hint="eastAsia"/>
          <w:szCs w:val="28"/>
          <w:highlight w:val="none"/>
        </w:rPr>
        <w:instrText xml:space="preserve"> HYPERLINK \l _Toc18822 </w:instrText>
      </w:r>
      <w:r>
        <w:rPr>
          <w:rFonts w:hint="eastAsia"/>
          <w:szCs w:val="28"/>
          <w:highlight w:val="none"/>
        </w:rPr>
        <w:fldChar w:fldCharType="separate"/>
      </w:r>
      <w:r>
        <w:rPr>
          <w:rFonts w:hint="eastAsia"/>
          <w:highlight w:val="none"/>
        </w:rPr>
        <w:t>第二章 采购需求</w:t>
      </w:r>
      <w:r>
        <w:rPr>
          <w:highlight w:val="none"/>
        </w:rPr>
        <w:tab/>
      </w:r>
      <w:r>
        <w:rPr>
          <w:highlight w:val="none"/>
        </w:rPr>
        <w:fldChar w:fldCharType="begin"/>
      </w:r>
      <w:r>
        <w:rPr>
          <w:highlight w:val="none"/>
        </w:rPr>
        <w:instrText xml:space="preserve"> PAGEREF _Toc18822 \h </w:instrText>
      </w:r>
      <w:r>
        <w:rPr>
          <w:highlight w:val="none"/>
        </w:rPr>
        <w:fldChar w:fldCharType="separate"/>
      </w:r>
      <w:r>
        <w:rPr>
          <w:highlight w:val="none"/>
        </w:rPr>
        <w:t>5</w:t>
      </w:r>
      <w:r>
        <w:rPr>
          <w:highlight w:val="none"/>
        </w:rPr>
        <w:fldChar w:fldCharType="end"/>
      </w:r>
      <w:r>
        <w:rPr>
          <w:rFonts w:hint="eastAsia"/>
          <w:color w:val="auto"/>
          <w:szCs w:val="28"/>
          <w:highlight w:val="none"/>
        </w:rPr>
        <w:fldChar w:fldCharType="end"/>
      </w:r>
    </w:p>
    <w:p w14:paraId="34C44DD2">
      <w:pPr>
        <w:pStyle w:val="22"/>
        <w:tabs>
          <w:tab w:val="right" w:leader="dot" w:pos="8844"/>
        </w:tabs>
        <w:spacing w:line="360" w:lineRule="auto"/>
        <w:rPr>
          <w:highlight w:val="none"/>
        </w:rPr>
      </w:pPr>
      <w:r>
        <w:rPr>
          <w:rFonts w:hint="eastAsia"/>
          <w:color w:val="auto"/>
          <w:szCs w:val="28"/>
          <w:highlight w:val="none"/>
        </w:rPr>
        <w:fldChar w:fldCharType="begin"/>
      </w:r>
      <w:r>
        <w:rPr>
          <w:rFonts w:hint="eastAsia"/>
          <w:szCs w:val="28"/>
          <w:highlight w:val="none"/>
        </w:rPr>
        <w:instrText xml:space="preserve"> HYPERLINK \l _Toc3631 </w:instrText>
      </w:r>
      <w:r>
        <w:rPr>
          <w:rFonts w:hint="eastAsia"/>
          <w:szCs w:val="28"/>
          <w:highlight w:val="none"/>
        </w:rPr>
        <w:fldChar w:fldCharType="separate"/>
      </w:r>
      <w:r>
        <w:rPr>
          <w:rFonts w:hint="eastAsia"/>
          <w:highlight w:val="none"/>
        </w:rPr>
        <w:t>第三章 供应商须知</w:t>
      </w:r>
      <w:r>
        <w:rPr>
          <w:highlight w:val="none"/>
        </w:rPr>
        <w:tab/>
      </w:r>
      <w:r>
        <w:rPr>
          <w:highlight w:val="none"/>
        </w:rPr>
        <w:fldChar w:fldCharType="begin"/>
      </w:r>
      <w:r>
        <w:rPr>
          <w:highlight w:val="none"/>
        </w:rPr>
        <w:instrText xml:space="preserve"> PAGEREF _Toc3631 \h </w:instrText>
      </w:r>
      <w:r>
        <w:rPr>
          <w:highlight w:val="none"/>
        </w:rPr>
        <w:fldChar w:fldCharType="separate"/>
      </w:r>
      <w:r>
        <w:rPr>
          <w:highlight w:val="none"/>
        </w:rPr>
        <w:t>8</w:t>
      </w:r>
      <w:r>
        <w:rPr>
          <w:highlight w:val="none"/>
        </w:rPr>
        <w:fldChar w:fldCharType="end"/>
      </w:r>
      <w:r>
        <w:rPr>
          <w:rFonts w:hint="eastAsia"/>
          <w:color w:val="auto"/>
          <w:szCs w:val="28"/>
          <w:highlight w:val="none"/>
        </w:rPr>
        <w:fldChar w:fldCharType="end"/>
      </w:r>
    </w:p>
    <w:p w14:paraId="04C258CF">
      <w:pPr>
        <w:pStyle w:val="26"/>
        <w:tabs>
          <w:tab w:val="right" w:leader="dot" w:pos="8844"/>
          <w:tab w:val="clear" w:pos="8296"/>
        </w:tabs>
        <w:spacing w:line="360" w:lineRule="auto"/>
        <w:rPr>
          <w:highlight w:val="none"/>
        </w:rPr>
      </w:pPr>
      <w:r>
        <w:rPr>
          <w:rFonts w:hint="eastAsia"/>
          <w:color w:val="auto"/>
          <w:szCs w:val="28"/>
          <w:highlight w:val="none"/>
        </w:rPr>
        <w:fldChar w:fldCharType="begin"/>
      </w:r>
      <w:r>
        <w:rPr>
          <w:rFonts w:hint="eastAsia"/>
          <w:szCs w:val="28"/>
          <w:highlight w:val="none"/>
        </w:rPr>
        <w:instrText xml:space="preserve"> HYPERLINK \l _Toc26651 </w:instrText>
      </w:r>
      <w:r>
        <w:rPr>
          <w:rFonts w:hint="eastAsia"/>
          <w:szCs w:val="28"/>
          <w:highlight w:val="none"/>
        </w:rPr>
        <w:fldChar w:fldCharType="separate"/>
      </w:r>
      <w:r>
        <w:rPr>
          <w:rFonts w:hint="eastAsia" w:ascii="宋体" w:hAnsi="宋体"/>
          <w:highlight w:val="none"/>
        </w:rPr>
        <w:t>第一节 供应商须知前附表</w:t>
      </w:r>
      <w:r>
        <w:rPr>
          <w:highlight w:val="none"/>
        </w:rPr>
        <w:tab/>
      </w:r>
      <w:r>
        <w:rPr>
          <w:highlight w:val="none"/>
        </w:rPr>
        <w:fldChar w:fldCharType="begin"/>
      </w:r>
      <w:r>
        <w:rPr>
          <w:highlight w:val="none"/>
        </w:rPr>
        <w:instrText xml:space="preserve"> PAGEREF _Toc26651 \h </w:instrText>
      </w:r>
      <w:r>
        <w:rPr>
          <w:highlight w:val="none"/>
        </w:rPr>
        <w:fldChar w:fldCharType="separate"/>
      </w:r>
      <w:r>
        <w:rPr>
          <w:highlight w:val="none"/>
        </w:rPr>
        <w:t>8</w:t>
      </w:r>
      <w:r>
        <w:rPr>
          <w:highlight w:val="none"/>
        </w:rPr>
        <w:fldChar w:fldCharType="end"/>
      </w:r>
      <w:r>
        <w:rPr>
          <w:rFonts w:hint="eastAsia"/>
          <w:color w:val="auto"/>
          <w:szCs w:val="28"/>
          <w:highlight w:val="none"/>
        </w:rPr>
        <w:fldChar w:fldCharType="end"/>
      </w:r>
    </w:p>
    <w:p w14:paraId="2BC4712A">
      <w:pPr>
        <w:pStyle w:val="26"/>
        <w:tabs>
          <w:tab w:val="right" w:leader="dot" w:pos="8844"/>
          <w:tab w:val="clear" w:pos="8296"/>
        </w:tabs>
        <w:spacing w:line="360" w:lineRule="auto"/>
        <w:rPr>
          <w:highlight w:val="none"/>
        </w:rPr>
      </w:pPr>
      <w:r>
        <w:rPr>
          <w:rFonts w:hint="eastAsia"/>
          <w:color w:val="auto"/>
          <w:szCs w:val="28"/>
          <w:highlight w:val="none"/>
        </w:rPr>
        <w:fldChar w:fldCharType="begin"/>
      </w:r>
      <w:r>
        <w:rPr>
          <w:rFonts w:hint="eastAsia"/>
          <w:szCs w:val="28"/>
          <w:highlight w:val="none"/>
        </w:rPr>
        <w:instrText xml:space="preserve"> HYPERLINK \l _Toc32083 </w:instrText>
      </w:r>
      <w:r>
        <w:rPr>
          <w:rFonts w:hint="eastAsia"/>
          <w:szCs w:val="28"/>
          <w:highlight w:val="none"/>
        </w:rPr>
        <w:fldChar w:fldCharType="separate"/>
      </w:r>
      <w:r>
        <w:rPr>
          <w:rFonts w:hint="eastAsia" w:ascii="宋体" w:hAnsi="宋体" w:eastAsia="宋体" w:cs="Times New Roman"/>
          <w:bCs w:val="0"/>
          <w:highlight w:val="none"/>
        </w:rPr>
        <w:t>第二节 供应商须知正文</w:t>
      </w:r>
      <w:r>
        <w:rPr>
          <w:highlight w:val="none"/>
        </w:rPr>
        <w:tab/>
      </w:r>
      <w:r>
        <w:rPr>
          <w:highlight w:val="none"/>
        </w:rPr>
        <w:fldChar w:fldCharType="begin"/>
      </w:r>
      <w:r>
        <w:rPr>
          <w:highlight w:val="none"/>
        </w:rPr>
        <w:instrText xml:space="preserve"> PAGEREF _Toc32083 \h </w:instrText>
      </w:r>
      <w:r>
        <w:rPr>
          <w:highlight w:val="none"/>
        </w:rPr>
        <w:fldChar w:fldCharType="separate"/>
      </w:r>
      <w:r>
        <w:rPr>
          <w:highlight w:val="none"/>
        </w:rPr>
        <w:t>16</w:t>
      </w:r>
      <w:r>
        <w:rPr>
          <w:highlight w:val="none"/>
        </w:rPr>
        <w:fldChar w:fldCharType="end"/>
      </w:r>
      <w:r>
        <w:rPr>
          <w:rFonts w:hint="eastAsia"/>
          <w:color w:val="auto"/>
          <w:szCs w:val="28"/>
          <w:highlight w:val="none"/>
        </w:rPr>
        <w:fldChar w:fldCharType="end"/>
      </w:r>
    </w:p>
    <w:p w14:paraId="6F582DDA">
      <w:pPr>
        <w:pStyle w:val="22"/>
        <w:tabs>
          <w:tab w:val="right" w:leader="dot" w:pos="8844"/>
        </w:tabs>
        <w:spacing w:line="360" w:lineRule="auto"/>
        <w:rPr>
          <w:rFonts w:hint="default" w:eastAsia="宋体"/>
          <w:color w:val="auto"/>
          <w:szCs w:val="28"/>
          <w:highlight w:val="none"/>
          <w:lang w:val="en-US" w:eastAsia="zh-CN"/>
        </w:rPr>
      </w:pPr>
      <w:r>
        <w:rPr>
          <w:rFonts w:hint="eastAsia" w:ascii="Times New Roman" w:hAnsi="Times New Roman" w:eastAsia="宋体" w:cs="Times New Roman"/>
          <w:highlight w:val="none"/>
        </w:rPr>
        <w:t>第</w:t>
      </w:r>
      <w:r>
        <w:rPr>
          <w:rFonts w:hint="eastAsia" w:ascii="Times New Roman" w:hAnsi="Times New Roman" w:eastAsia="宋体" w:cs="Times New Roman"/>
          <w:highlight w:val="none"/>
          <w:lang w:val="en-US" w:eastAsia="zh-CN"/>
        </w:rPr>
        <w:t>四</w:t>
      </w:r>
      <w:r>
        <w:rPr>
          <w:rFonts w:hint="eastAsia" w:ascii="Times New Roman" w:hAnsi="Times New Roman" w:eastAsia="宋体" w:cs="Times New Roman"/>
          <w:highlight w:val="none"/>
        </w:rPr>
        <w:t xml:space="preserve">章 </w:t>
      </w:r>
      <w:r>
        <w:rPr>
          <w:rFonts w:hint="eastAsia" w:ascii="Times New Roman" w:hAnsi="Times New Roman" w:eastAsia="宋体" w:cs="Times New Roman"/>
          <w:b w:val="0"/>
          <w:bCs w:val="0"/>
          <w:kern w:val="2"/>
          <w:sz w:val="21"/>
          <w:szCs w:val="24"/>
          <w:highlight w:val="none"/>
        </w:rPr>
        <w:t>评审程序、评审方法和评审标准</w:t>
      </w:r>
      <w:r>
        <w:rPr>
          <w:highlight w:val="none"/>
        </w:rPr>
        <w:tab/>
      </w:r>
      <w:r>
        <w:rPr>
          <w:rFonts w:hint="eastAsia"/>
          <w:highlight w:val="none"/>
          <w:lang w:val="en-US" w:eastAsia="zh-CN"/>
        </w:rPr>
        <w:t>29</w:t>
      </w:r>
    </w:p>
    <w:p w14:paraId="7C8C8432">
      <w:pPr>
        <w:pStyle w:val="26"/>
        <w:tabs>
          <w:tab w:val="right" w:leader="dot" w:pos="8844"/>
          <w:tab w:val="clear" w:pos="8296"/>
        </w:tabs>
        <w:spacing w:line="360" w:lineRule="auto"/>
        <w:rPr>
          <w:highlight w:val="none"/>
        </w:rPr>
      </w:pPr>
      <w:r>
        <w:rPr>
          <w:rFonts w:hint="eastAsia"/>
          <w:color w:val="auto"/>
          <w:szCs w:val="28"/>
          <w:highlight w:val="none"/>
        </w:rPr>
        <w:fldChar w:fldCharType="begin"/>
      </w:r>
      <w:r>
        <w:rPr>
          <w:rFonts w:hint="eastAsia"/>
          <w:szCs w:val="28"/>
          <w:highlight w:val="none"/>
        </w:rPr>
        <w:instrText xml:space="preserve"> HYPERLINK \l _Toc17576 </w:instrText>
      </w:r>
      <w:r>
        <w:rPr>
          <w:rFonts w:hint="eastAsia"/>
          <w:szCs w:val="28"/>
          <w:highlight w:val="none"/>
        </w:rPr>
        <w:fldChar w:fldCharType="separate"/>
      </w:r>
      <w:r>
        <w:rPr>
          <w:rFonts w:hint="eastAsia" w:ascii="宋体" w:hAnsi="宋体"/>
          <w:bCs w:val="0"/>
          <w:highlight w:val="none"/>
        </w:rPr>
        <w:t>第一节 评审程序和评审方法</w:t>
      </w:r>
      <w:r>
        <w:rPr>
          <w:highlight w:val="none"/>
        </w:rPr>
        <w:tab/>
      </w:r>
      <w:r>
        <w:rPr>
          <w:highlight w:val="none"/>
        </w:rPr>
        <w:fldChar w:fldCharType="begin"/>
      </w:r>
      <w:r>
        <w:rPr>
          <w:highlight w:val="none"/>
        </w:rPr>
        <w:instrText xml:space="preserve"> PAGEREF _Toc17576 \h </w:instrText>
      </w:r>
      <w:r>
        <w:rPr>
          <w:highlight w:val="none"/>
        </w:rPr>
        <w:fldChar w:fldCharType="separate"/>
      </w:r>
      <w:r>
        <w:rPr>
          <w:highlight w:val="none"/>
        </w:rPr>
        <w:t>29</w:t>
      </w:r>
      <w:r>
        <w:rPr>
          <w:highlight w:val="none"/>
        </w:rPr>
        <w:fldChar w:fldCharType="end"/>
      </w:r>
      <w:r>
        <w:rPr>
          <w:rFonts w:hint="eastAsia"/>
          <w:color w:val="auto"/>
          <w:szCs w:val="28"/>
          <w:highlight w:val="none"/>
        </w:rPr>
        <w:fldChar w:fldCharType="end"/>
      </w:r>
    </w:p>
    <w:p w14:paraId="03F24DCB">
      <w:pPr>
        <w:pStyle w:val="26"/>
        <w:tabs>
          <w:tab w:val="right" w:leader="dot" w:pos="8844"/>
          <w:tab w:val="clear" w:pos="8296"/>
        </w:tabs>
        <w:spacing w:line="360" w:lineRule="auto"/>
        <w:rPr>
          <w:highlight w:val="none"/>
        </w:rPr>
      </w:pPr>
      <w:r>
        <w:rPr>
          <w:rFonts w:hint="eastAsia"/>
          <w:color w:val="auto"/>
          <w:szCs w:val="28"/>
          <w:highlight w:val="none"/>
        </w:rPr>
        <w:fldChar w:fldCharType="begin"/>
      </w:r>
      <w:r>
        <w:rPr>
          <w:rFonts w:hint="eastAsia"/>
          <w:szCs w:val="28"/>
          <w:highlight w:val="none"/>
        </w:rPr>
        <w:instrText xml:space="preserve"> HYPERLINK \l _Toc18908 </w:instrText>
      </w:r>
      <w:r>
        <w:rPr>
          <w:rFonts w:hint="eastAsia"/>
          <w:szCs w:val="28"/>
          <w:highlight w:val="none"/>
        </w:rPr>
        <w:fldChar w:fldCharType="separate"/>
      </w:r>
      <w:r>
        <w:rPr>
          <w:rFonts w:hint="eastAsia" w:ascii="宋体" w:hAnsi="宋体"/>
          <w:bCs w:val="0"/>
          <w:highlight w:val="none"/>
        </w:rPr>
        <w:t>第二节 评审报告</w:t>
      </w:r>
      <w:r>
        <w:rPr>
          <w:highlight w:val="none"/>
        </w:rPr>
        <w:tab/>
      </w:r>
      <w:r>
        <w:rPr>
          <w:highlight w:val="none"/>
        </w:rPr>
        <w:fldChar w:fldCharType="begin"/>
      </w:r>
      <w:r>
        <w:rPr>
          <w:highlight w:val="none"/>
        </w:rPr>
        <w:instrText xml:space="preserve"> PAGEREF _Toc18908 \h </w:instrText>
      </w:r>
      <w:r>
        <w:rPr>
          <w:highlight w:val="none"/>
        </w:rPr>
        <w:fldChar w:fldCharType="separate"/>
      </w:r>
      <w:r>
        <w:rPr>
          <w:highlight w:val="none"/>
        </w:rPr>
        <w:t>38</w:t>
      </w:r>
      <w:r>
        <w:rPr>
          <w:highlight w:val="none"/>
        </w:rPr>
        <w:fldChar w:fldCharType="end"/>
      </w:r>
      <w:r>
        <w:rPr>
          <w:rFonts w:hint="eastAsia"/>
          <w:color w:val="auto"/>
          <w:szCs w:val="28"/>
          <w:highlight w:val="none"/>
        </w:rPr>
        <w:fldChar w:fldCharType="end"/>
      </w:r>
    </w:p>
    <w:p w14:paraId="7A8B918F">
      <w:pPr>
        <w:pStyle w:val="26"/>
        <w:tabs>
          <w:tab w:val="right" w:leader="dot" w:pos="8844"/>
          <w:tab w:val="clear" w:pos="8296"/>
        </w:tabs>
        <w:spacing w:line="360" w:lineRule="auto"/>
        <w:rPr>
          <w:highlight w:val="none"/>
        </w:rPr>
      </w:pPr>
      <w:r>
        <w:rPr>
          <w:rFonts w:hint="eastAsia"/>
          <w:color w:val="auto"/>
          <w:szCs w:val="28"/>
          <w:highlight w:val="none"/>
        </w:rPr>
        <w:fldChar w:fldCharType="begin"/>
      </w:r>
      <w:r>
        <w:rPr>
          <w:rFonts w:hint="eastAsia"/>
          <w:szCs w:val="28"/>
          <w:highlight w:val="none"/>
        </w:rPr>
        <w:instrText xml:space="preserve"> HYPERLINK \l _Toc6161 </w:instrText>
      </w:r>
      <w:r>
        <w:rPr>
          <w:rFonts w:hint="eastAsia"/>
          <w:szCs w:val="28"/>
          <w:highlight w:val="none"/>
        </w:rPr>
        <w:fldChar w:fldCharType="separate"/>
      </w:r>
      <w:r>
        <w:rPr>
          <w:rFonts w:hint="eastAsia" w:ascii="宋体" w:hAnsi="宋体"/>
          <w:bCs w:val="0"/>
          <w:highlight w:val="none"/>
        </w:rPr>
        <w:t>第三节 评审过程的保密与录像</w:t>
      </w:r>
      <w:r>
        <w:rPr>
          <w:highlight w:val="none"/>
        </w:rPr>
        <w:tab/>
      </w:r>
      <w:r>
        <w:rPr>
          <w:highlight w:val="none"/>
        </w:rPr>
        <w:fldChar w:fldCharType="begin"/>
      </w:r>
      <w:r>
        <w:rPr>
          <w:highlight w:val="none"/>
        </w:rPr>
        <w:instrText xml:space="preserve"> PAGEREF _Toc6161 \h </w:instrText>
      </w:r>
      <w:r>
        <w:rPr>
          <w:highlight w:val="none"/>
        </w:rPr>
        <w:fldChar w:fldCharType="separate"/>
      </w:r>
      <w:r>
        <w:rPr>
          <w:highlight w:val="none"/>
        </w:rPr>
        <w:t>38</w:t>
      </w:r>
      <w:r>
        <w:rPr>
          <w:highlight w:val="none"/>
        </w:rPr>
        <w:fldChar w:fldCharType="end"/>
      </w:r>
      <w:r>
        <w:rPr>
          <w:rFonts w:hint="eastAsia"/>
          <w:color w:val="auto"/>
          <w:szCs w:val="28"/>
          <w:highlight w:val="none"/>
        </w:rPr>
        <w:fldChar w:fldCharType="end"/>
      </w:r>
    </w:p>
    <w:p w14:paraId="4B95B299">
      <w:pPr>
        <w:pStyle w:val="22"/>
        <w:tabs>
          <w:tab w:val="right" w:leader="dot" w:pos="8844"/>
        </w:tabs>
        <w:spacing w:line="360" w:lineRule="auto"/>
        <w:rPr>
          <w:highlight w:val="none"/>
        </w:rPr>
      </w:pPr>
      <w:r>
        <w:rPr>
          <w:rFonts w:hint="eastAsia"/>
          <w:color w:val="auto"/>
          <w:szCs w:val="28"/>
          <w:highlight w:val="none"/>
        </w:rPr>
        <w:fldChar w:fldCharType="begin"/>
      </w:r>
      <w:r>
        <w:rPr>
          <w:rFonts w:hint="eastAsia"/>
          <w:szCs w:val="28"/>
          <w:highlight w:val="none"/>
        </w:rPr>
        <w:instrText xml:space="preserve"> HYPERLINK \l _Toc1457 </w:instrText>
      </w:r>
      <w:r>
        <w:rPr>
          <w:rFonts w:hint="eastAsia"/>
          <w:szCs w:val="28"/>
          <w:highlight w:val="none"/>
        </w:rPr>
        <w:fldChar w:fldCharType="separate"/>
      </w:r>
      <w:r>
        <w:rPr>
          <w:rFonts w:hint="eastAsia"/>
          <w:highlight w:val="none"/>
        </w:rPr>
        <w:t>第五章 响应文件格式</w:t>
      </w:r>
      <w:r>
        <w:rPr>
          <w:highlight w:val="none"/>
        </w:rPr>
        <w:tab/>
      </w:r>
      <w:r>
        <w:rPr>
          <w:highlight w:val="none"/>
        </w:rPr>
        <w:fldChar w:fldCharType="begin"/>
      </w:r>
      <w:r>
        <w:rPr>
          <w:highlight w:val="none"/>
        </w:rPr>
        <w:instrText xml:space="preserve"> PAGEREF _Toc1457 \h </w:instrText>
      </w:r>
      <w:r>
        <w:rPr>
          <w:highlight w:val="none"/>
        </w:rPr>
        <w:fldChar w:fldCharType="separate"/>
      </w:r>
      <w:r>
        <w:rPr>
          <w:highlight w:val="none"/>
        </w:rPr>
        <w:t>40</w:t>
      </w:r>
      <w:r>
        <w:rPr>
          <w:highlight w:val="none"/>
        </w:rPr>
        <w:fldChar w:fldCharType="end"/>
      </w:r>
      <w:r>
        <w:rPr>
          <w:rFonts w:hint="eastAsia"/>
          <w:color w:val="auto"/>
          <w:szCs w:val="28"/>
          <w:highlight w:val="none"/>
        </w:rPr>
        <w:fldChar w:fldCharType="end"/>
      </w:r>
    </w:p>
    <w:p w14:paraId="0CF1EFA2">
      <w:pPr>
        <w:pStyle w:val="26"/>
        <w:tabs>
          <w:tab w:val="right" w:leader="dot" w:pos="8844"/>
          <w:tab w:val="clear" w:pos="8296"/>
        </w:tabs>
        <w:spacing w:line="360" w:lineRule="auto"/>
        <w:rPr>
          <w:highlight w:val="none"/>
        </w:rPr>
      </w:pPr>
      <w:r>
        <w:rPr>
          <w:rFonts w:hint="eastAsia"/>
          <w:color w:val="auto"/>
          <w:szCs w:val="28"/>
          <w:highlight w:val="none"/>
        </w:rPr>
        <w:fldChar w:fldCharType="begin"/>
      </w:r>
      <w:r>
        <w:rPr>
          <w:rFonts w:hint="eastAsia"/>
          <w:szCs w:val="28"/>
          <w:highlight w:val="none"/>
        </w:rPr>
        <w:instrText xml:space="preserve"> HYPERLINK \l _Toc7943 </w:instrText>
      </w:r>
      <w:r>
        <w:rPr>
          <w:rFonts w:hint="eastAsia"/>
          <w:szCs w:val="28"/>
          <w:highlight w:val="none"/>
        </w:rPr>
        <w:fldChar w:fldCharType="separate"/>
      </w:r>
      <w:r>
        <w:rPr>
          <w:rFonts w:hint="eastAsia" w:ascii="宋体" w:hAnsi="宋体"/>
          <w:bCs w:val="0"/>
          <w:highlight w:val="none"/>
        </w:rPr>
        <w:t>第</w:t>
      </w:r>
      <w:r>
        <w:rPr>
          <w:rFonts w:hint="eastAsia" w:ascii="宋体" w:hAnsi="宋体"/>
          <w:bCs w:val="0"/>
          <w:highlight w:val="none"/>
          <w:lang w:val="en-US" w:eastAsia="zh-CN"/>
        </w:rPr>
        <w:t>一</w:t>
      </w:r>
      <w:r>
        <w:rPr>
          <w:rFonts w:hint="eastAsia" w:ascii="宋体" w:hAnsi="宋体"/>
          <w:bCs w:val="0"/>
          <w:highlight w:val="none"/>
        </w:rPr>
        <w:t>节 资格证明文件格式</w:t>
      </w:r>
      <w:r>
        <w:rPr>
          <w:highlight w:val="none"/>
        </w:rPr>
        <w:tab/>
      </w:r>
      <w:r>
        <w:rPr>
          <w:highlight w:val="none"/>
        </w:rPr>
        <w:fldChar w:fldCharType="begin"/>
      </w:r>
      <w:r>
        <w:rPr>
          <w:highlight w:val="none"/>
        </w:rPr>
        <w:instrText xml:space="preserve"> PAGEREF _Toc7943 \h </w:instrText>
      </w:r>
      <w:r>
        <w:rPr>
          <w:highlight w:val="none"/>
        </w:rPr>
        <w:fldChar w:fldCharType="separate"/>
      </w:r>
      <w:r>
        <w:rPr>
          <w:highlight w:val="none"/>
        </w:rPr>
        <w:t>41</w:t>
      </w:r>
      <w:r>
        <w:rPr>
          <w:highlight w:val="none"/>
        </w:rPr>
        <w:fldChar w:fldCharType="end"/>
      </w:r>
      <w:r>
        <w:rPr>
          <w:rFonts w:hint="eastAsia"/>
          <w:color w:val="auto"/>
          <w:szCs w:val="28"/>
          <w:highlight w:val="none"/>
        </w:rPr>
        <w:fldChar w:fldCharType="end"/>
      </w:r>
    </w:p>
    <w:p w14:paraId="53671F15">
      <w:pPr>
        <w:pStyle w:val="26"/>
        <w:tabs>
          <w:tab w:val="right" w:leader="dot" w:pos="8844"/>
          <w:tab w:val="clear" w:pos="8296"/>
        </w:tabs>
        <w:spacing w:line="360" w:lineRule="auto"/>
        <w:rPr>
          <w:highlight w:val="none"/>
        </w:rPr>
      </w:pPr>
      <w:r>
        <w:rPr>
          <w:rFonts w:hint="eastAsia"/>
          <w:color w:val="auto"/>
          <w:szCs w:val="28"/>
          <w:highlight w:val="none"/>
        </w:rPr>
        <w:fldChar w:fldCharType="begin"/>
      </w:r>
      <w:r>
        <w:rPr>
          <w:rFonts w:hint="eastAsia"/>
          <w:szCs w:val="28"/>
          <w:highlight w:val="none"/>
        </w:rPr>
        <w:instrText xml:space="preserve"> HYPERLINK \l _Toc11156 </w:instrText>
      </w:r>
      <w:r>
        <w:rPr>
          <w:rFonts w:hint="eastAsia"/>
          <w:szCs w:val="28"/>
          <w:highlight w:val="none"/>
        </w:rPr>
        <w:fldChar w:fldCharType="separate"/>
      </w:r>
      <w:r>
        <w:rPr>
          <w:rFonts w:hint="eastAsia" w:ascii="宋体" w:hAnsi="宋体" w:eastAsia="宋体" w:cs="Times New Roman"/>
          <w:bCs w:val="0"/>
          <w:highlight w:val="none"/>
        </w:rPr>
        <w:t>第</w:t>
      </w:r>
      <w:r>
        <w:rPr>
          <w:rFonts w:hint="eastAsia" w:ascii="宋体" w:hAnsi="宋体" w:eastAsia="宋体" w:cs="Times New Roman"/>
          <w:bCs w:val="0"/>
          <w:highlight w:val="none"/>
          <w:lang w:eastAsia="zh-CN"/>
        </w:rPr>
        <w:t>二</w:t>
      </w:r>
      <w:r>
        <w:rPr>
          <w:rFonts w:hint="eastAsia" w:ascii="宋体" w:hAnsi="宋体" w:eastAsia="宋体" w:cs="Times New Roman"/>
          <w:bCs w:val="0"/>
          <w:highlight w:val="none"/>
        </w:rPr>
        <w:t xml:space="preserve">节 </w:t>
      </w:r>
      <w:r>
        <w:rPr>
          <w:rFonts w:hint="eastAsia" w:ascii="宋体" w:hAnsi="宋体" w:eastAsia="宋体" w:cs="Times New Roman"/>
          <w:bCs w:val="0"/>
          <w:highlight w:val="none"/>
          <w:lang w:eastAsia="zh-CN"/>
        </w:rPr>
        <w:t>商务资信技术文件</w:t>
      </w:r>
      <w:r>
        <w:rPr>
          <w:rFonts w:hint="eastAsia" w:ascii="宋体" w:hAnsi="宋体" w:eastAsia="宋体" w:cs="Times New Roman"/>
          <w:bCs w:val="0"/>
          <w:highlight w:val="none"/>
        </w:rPr>
        <w:t>格式</w:t>
      </w:r>
      <w:r>
        <w:rPr>
          <w:highlight w:val="none"/>
        </w:rPr>
        <w:tab/>
      </w:r>
      <w:r>
        <w:rPr>
          <w:highlight w:val="none"/>
        </w:rPr>
        <w:fldChar w:fldCharType="begin"/>
      </w:r>
      <w:r>
        <w:rPr>
          <w:highlight w:val="none"/>
        </w:rPr>
        <w:instrText xml:space="preserve"> PAGEREF _Toc11156 \h </w:instrText>
      </w:r>
      <w:r>
        <w:rPr>
          <w:highlight w:val="none"/>
        </w:rPr>
        <w:fldChar w:fldCharType="separate"/>
      </w:r>
      <w:r>
        <w:rPr>
          <w:highlight w:val="none"/>
        </w:rPr>
        <w:t>49</w:t>
      </w:r>
      <w:r>
        <w:rPr>
          <w:highlight w:val="none"/>
        </w:rPr>
        <w:fldChar w:fldCharType="end"/>
      </w:r>
      <w:r>
        <w:rPr>
          <w:rFonts w:hint="eastAsia"/>
          <w:color w:val="auto"/>
          <w:szCs w:val="28"/>
          <w:highlight w:val="none"/>
        </w:rPr>
        <w:fldChar w:fldCharType="end"/>
      </w:r>
    </w:p>
    <w:p w14:paraId="167B4FE0">
      <w:pPr>
        <w:pStyle w:val="26"/>
        <w:tabs>
          <w:tab w:val="right" w:leader="dot" w:pos="8844"/>
          <w:tab w:val="clear" w:pos="8296"/>
        </w:tabs>
        <w:spacing w:line="360" w:lineRule="auto"/>
        <w:rPr>
          <w:highlight w:val="none"/>
        </w:rPr>
      </w:pPr>
      <w:r>
        <w:rPr>
          <w:rFonts w:hint="eastAsia"/>
          <w:color w:val="auto"/>
          <w:szCs w:val="28"/>
          <w:highlight w:val="none"/>
        </w:rPr>
        <w:fldChar w:fldCharType="begin"/>
      </w:r>
      <w:r>
        <w:rPr>
          <w:rFonts w:hint="eastAsia"/>
          <w:szCs w:val="28"/>
          <w:highlight w:val="none"/>
        </w:rPr>
        <w:instrText xml:space="preserve"> HYPERLINK \l _Toc16052 </w:instrText>
      </w:r>
      <w:r>
        <w:rPr>
          <w:rFonts w:hint="eastAsia"/>
          <w:szCs w:val="28"/>
          <w:highlight w:val="none"/>
        </w:rPr>
        <w:fldChar w:fldCharType="separate"/>
      </w:r>
      <w:r>
        <w:rPr>
          <w:rFonts w:hint="eastAsia" w:ascii="宋体" w:hAnsi="宋体" w:eastAsia="宋体" w:cs="Times New Roman"/>
          <w:bCs w:val="0"/>
          <w:highlight w:val="none"/>
        </w:rPr>
        <w:t>第</w:t>
      </w:r>
      <w:r>
        <w:rPr>
          <w:rFonts w:hint="eastAsia" w:ascii="宋体" w:hAnsi="宋体" w:eastAsia="宋体" w:cs="Times New Roman"/>
          <w:bCs w:val="0"/>
          <w:highlight w:val="none"/>
          <w:lang w:val="en-US" w:eastAsia="zh-CN"/>
        </w:rPr>
        <w:t>三</w:t>
      </w:r>
      <w:r>
        <w:rPr>
          <w:rFonts w:hint="eastAsia" w:ascii="宋体" w:hAnsi="宋体" w:eastAsia="宋体" w:cs="Times New Roman"/>
          <w:bCs w:val="0"/>
          <w:highlight w:val="none"/>
        </w:rPr>
        <w:t>节 报价文件格式</w:t>
      </w:r>
      <w:r>
        <w:rPr>
          <w:highlight w:val="none"/>
        </w:rPr>
        <w:tab/>
      </w:r>
      <w:r>
        <w:rPr>
          <w:highlight w:val="none"/>
        </w:rPr>
        <w:fldChar w:fldCharType="begin"/>
      </w:r>
      <w:r>
        <w:rPr>
          <w:highlight w:val="none"/>
        </w:rPr>
        <w:instrText xml:space="preserve"> PAGEREF _Toc16052 \h </w:instrText>
      </w:r>
      <w:r>
        <w:rPr>
          <w:highlight w:val="none"/>
        </w:rPr>
        <w:fldChar w:fldCharType="separate"/>
      </w:r>
      <w:r>
        <w:rPr>
          <w:highlight w:val="none"/>
        </w:rPr>
        <w:t>61</w:t>
      </w:r>
      <w:r>
        <w:rPr>
          <w:highlight w:val="none"/>
        </w:rPr>
        <w:fldChar w:fldCharType="end"/>
      </w:r>
      <w:r>
        <w:rPr>
          <w:rFonts w:hint="eastAsia"/>
          <w:color w:val="auto"/>
          <w:szCs w:val="28"/>
          <w:highlight w:val="none"/>
        </w:rPr>
        <w:fldChar w:fldCharType="end"/>
      </w:r>
    </w:p>
    <w:p w14:paraId="33A17E1D">
      <w:pPr>
        <w:pStyle w:val="26"/>
        <w:tabs>
          <w:tab w:val="right" w:leader="dot" w:pos="8844"/>
          <w:tab w:val="clear" w:pos="8296"/>
        </w:tabs>
        <w:spacing w:line="360" w:lineRule="auto"/>
        <w:rPr>
          <w:highlight w:val="none"/>
        </w:rPr>
      </w:pPr>
      <w:r>
        <w:rPr>
          <w:rFonts w:hint="eastAsia"/>
          <w:color w:val="auto"/>
          <w:szCs w:val="28"/>
          <w:highlight w:val="none"/>
        </w:rPr>
        <w:fldChar w:fldCharType="begin"/>
      </w:r>
      <w:r>
        <w:rPr>
          <w:rFonts w:hint="eastAsia"/>
          <w:szCs w:val="28"/>
          <w:highlight w:val="none"/>
        </w:rPr>
        <w:instrText xml:space="preserve"> HYPERLINK \l _Toc21424 </w:instrText>
      </w:r>
      <w:r>
        <w:rPr>
          <w:rFonts w:hint="eastAsia"/>
          <w:szCs w:val="28"/>
          <w:highlight w:val="none"/>
        </w:rPr>
        <w:fldChar w:fldCharType="separate"/>
      </w:r>
      <w:r>
        <w:rPr>
          <w:rFonts w:hint="eastAsia" w:ascii="宋体" w:hAnsi="宋体" w:eastAsia="宋体" w:cs="Times New Roman"/>
          <w:bCs w:val="0"/>
          <w:highlight w:val="none"/>
          <w:lang w:val="en-US" w:eastAsia="zh-CN"/>
        </w:rPr>
        <w:t xml:space="preserve">第四节 </w:t>
      </w:r>
      <w:r>
        <w:rPr>
          <w:rFonts w:hint="eastAsia" w:ascii="宋体" w:hAnsi="宋体" w:eastAsia="宋体" w:cs="Times New Roman"/>
          <w:bCs w:val="0"/>
          <w:highlight w:val="none"/>
        </w:rPr>
        <w:t>其他文书、文件格式</w:t>
      </w:r>
      <w:r>
        <w:rPr>
          <w:highlight w:val="none"/>
        </w:rPr>
        <w:tab/>
      </w:r>
      <w:r>
        <w:rPr>
          <w:highlight w:val="none"/>
        </w:rPr>
        <w:fldChar w:fldCharType="begin"/>
      </w:r>
      <w:r>
        <w:rPr>
          <w:highlight w:val="none"/>
        </w:rPr>
        <w:instrText xml:space="preserve"> PAGEREF _Toc21424 \h </w:instrText>
      </w:r>
      <w:r>
        <w:rPr>
          <w:highlight w:val="none"/>
        </w:rPr>
        <w:fldChar w:fldCharType="separate"/>
      </w:r>
      <w:r>
        <w:rPr>
          <w:highlight w:val="none"/>
        </w:rPr>
        <w:t>66</w:t>
      </w:r>
      <w:r>
        <w:rPr>
          <w:highlight w:val="none"/>
        </w:rPr>
        <w:fldChar w:fldCharType="end"/>
      </w:r>
      <w:r>
        <w:rPr>
          <w:rFonts w:hint="eastAsia"/>
          <w:color w:val="auto"/>
          <w:szCs w:val="28"/>
          <w:highlight w:val="none"/>
        </w:rPr>
        <w:fldChar w:fldCharType="end"/>
      </w:r>
    </w:p>
    <w:p w14:paraId="7FAE4DEE">
      <w:pPr>
        <w:pStyle w:val="22"/>
        <w:tabs>
          <w:tab w:val="right" w:leader="dot" w:pos="8844"/>
        </w:tabs>
        <w:spacing w:line="360" w:lineRule="auto"/>
        <w:rPr>
          <w:highlight w:val="none"/>
        </w:rPr>
      </w:pPr>
      <w:r>
        <w:rPr>
          <w:rFonts w:hint="eastAsia"/>
          <w:color w:val="auto"/>
          <w:szCs w:val="28"/>
          <w:highlight w:val="none"/>
        </w:rPr>
        <w:fldChar w:fldCharType="begin"/>
      </w:r>
      <w:r>
        <w:rPr>
          <w:rFonts w:hint="eastAsia"/>
          <w:szCs w:val="28"/>
          <w:highlight w:val="none"/>
        </w:rPr>
        <w:instrText xml:space="preserve"> HYPERLINK \l _Toc32661 </w:instrText>
      </w:r>
      <w:r>
        <w:rPr>
          <w:rFonts w:hint="eastAsia"/>
          <w:szCs w:val="28"/>
          <w:highlight w:val="none"/>
        </w:rPr>
        <w:fldChar w:fldCharType="separate"/>
      </w:r>
      <w:r>
        <w:rPr>
          <w:rFonts w:hint="eastAsia" w:ascii="宋体" w:hAnsi="宋体"/>
          <w:bCs w:val="0"/>
          <w:highlight w:val="none"/>
        </w:rPr>
        <w:t>第六章</w:t>
      </w:r>
      <w:r>
        <w:rPr>
          <w:rFonts w:ascii="宋体" w:hAnsi="宋体"/>
          <w:bCs w:val="0"/>
          <w:highlight w:val="none"/>
        </w:rPr>
        <w:t xml:space="preserve"> </w:t>
      </w:r>
      <w:r>
        <w:rPr>
          <w:rFonts w:hint="eastAsia" w:ascii="宋体" w:hAnsi="宋体"/>
          <w:bCs w:val="0"/>
          <w:highlight w:val="none"/>
        </w:rPr>
        <w:t>合同文本</w:t>
      </w:r>
      <w:r>
        <w:rPr>
          <w:highlight w:val="none"/>
        </w:rPr>
        <w:tab/>
      </w:r>
      <w:r>
        <w:rPr>
          <w:highlight w:val="none"/>
        </w:rPr>
        <w:fldChar w:fldCharType="begin"/>
      </w:r>
      <w:r>
        <w:rPr>
          <w:highlight w:val="none"/>
        </w:rPr>
        <w:instrText xml:space="preserve"> PAGEREF _Toc32661 \h </w:instrText>
      </w:r>
      <w:r>
        <w:rPr>
          <w:highlight w:val="none"/>
        </w:rPr>
        <w:fldChar w:fldCharType="separate"/>
      </w:r>
      <w:r>
        <w:rPr>
          <w:highlight w:val="none"/>
        </w:rPr>
        <w:t>68</w:t>
      </w:r>
      <w:r>
        <w:rPr>
          <w:highlight w:val="none"/>
        </w:rPr>
        <w:fldChar w:fldCharType="end"/>
      </w:r>
      <w:r>
        <w:rPr>
          <w:rFonts w:hint="eastAsia"/>
          <w:color w:val="auto"/>
          <w:szCs w:val="28"/>
          <w:highlight w:val="none"/>
        </w:rPr>
        <w:fldChar w:fldCharType="end"/>
      </w:r>
    </w:p>
    <w:p w14:paraId="6039DCB0">
      <w:pPr>
        <w:pStyle w:val="22"/>
        <w:tabs>
          <w:tab w:val="right" w:leader="dot" w:pos="8844"/>
        </w:tabs>
        <w:spacing w:line="360" w:lineRule="auto"/>
        <w:rPr>
          <w:highlight w:val="none"/>
        </w:rPr>
      </w:pPr>
      <w:r>
        <w:rPr>
          <w:rFonts w:hint="eastAsia"/>
          <w:color w:val="auto"/>
          <w:szCs w:val="28"/>
          <w:highlight w:val="none"/>
        </w:rPr>
        <w:fldChar w:fldCharType="begin"/>
      </w:r>
      <w:r>
        <w:rPr>
          <w:rFonts w:hint="eastAsia"/>
          <w:szCs w:val="28"/>
          <w:highlight w:val="none"/>
        </w:rPr>
        <w:instrText xml:space="preserve"> HYPERLINK \l _Toc18001 </w:instrText>
      </w:r>
      <w:r>
        <w:rPr>
          <w:rFonts w:hint="eastAsia"/>
          <w:szCs w:val="28"/>
          <w:highlight w:val="none"/>
        </w:rPr>
        <w:fldChar w:fldCharType="separate"/>
      </w:r>
      <w:r>
        <w:rPr>
          <w:rFonts w:hint="eastAsia" w:ascii="宋体" w:hAnsi="宋体" w:cs="仿宋_GB2312"/>
          <w:highlight w:val="none"/>
        </w:rPr>
        <w:t>第七章 质疑、投诉材料格式</w:t>
      </w:r>
      <w:r>
        <w:rPr>
          <w:highlight w:val="none"/>
        </w:rPr>
        <w:tab/>
      </w:r>
      <w:r>
        <w:rPr>
          <w:highlight w:val="none"/>
        </w:rPr>
        <w:fldChar w:fldCharType="begin"/>
      </w:r>
      <w:r>
        <w:rPr>
          <w:highlight w:val="none"/>
        </w:rPr>
        <w:instrText xml:space="preserve"> PAGEREF _Toc18001 \h </w:instrText>
      </w:r>
      <w:r>
        <w:rPr>
          <w:highlight w:val="none"/>
        </w:rPr>
        <w:fldChar w:fldCharType="separate"/>
      </w:r>
      <w:r>
        <w:rPr>
          <w:highlight w:val="none"/>
        </w:rPr>
        <w:t>76</w:t>
      </w:r>
      <w:r>
        <w:rPr>
          <w:highlight w:val="none"/>
        </w:rPr>
        <w:fldChar w:fldCharType="end"/>
      </w:r>
      <w:r>
        <w:rPr>
          <w:rFonts w:hint="eastAsia"/>
          <w:color w:val="auto"/>
          <w:szCs w:val="28"/>
          <w:highlight w:val="none"/>
        </w:rPr>
        <w:fldChar w:fldCharType="end"/>
      </w:r>
    </w:p>
    <w:p w14:paraId="1B4CDDCA">
      <w:pPr>
        <w:pStyle w:val="26"/>
        <w:rPr>
          <w:rFonts w:hint="eastAsia"/>
          <w:color w:val="auto"/>
          <w:sz w:val="28"/>
          <w:szCs w:val="28"/>
          <w:highlight w:val="none"/>
        </w:rPr>
      </w:pPr>
      <w:r>
        <w:rPr>
          <w:rFonts w:hint="eastAsia"/>
          <w:color w:val="auto"/>
          <w:szCs w:val="28"/>
          <w:highlight w:val="none"/>
        </w:rPr>
        <w:fldChar w:fldCharType="end"/>
      </w:r>
    </w:p>
    <w:p w14:paraId="26EB5409">
      <w:pPr>
        <w:spacing w:line="400" w:lineRule="exact"/>
        <w:jc w:val="left"/>
        <w:rPr>
          <w:rFonts w:hint="eastAsia" w:ascii="宋体" w:hAnsi="宋体"/>
          <w:b/>
          <w:color w:val="auto"/>
          <w:sz w:val="32"/>
          <w:szCs w:val="32"/>
          <w:highlight w:val="none"/>
        </w:rPr>
      </w:pPr>
    </w:p>
    <w:p w14:paraId="719F16B7">
      <w:pPr>
        <w:spacing w:line="400" w:lineRule="exact"/>
        <w:jc w:val="center"/>
        <w:rPr>
          <w:rFonts w:hint="eastAsia" w:ascii="宋体" w:hAnsi="宋体"/>
          <w:b/>
          <w:color w:val="auto"/>
          <w:sz w:val="32"/>
          <w:szCs w:val="32"/>
          <w:highlight w:val="none"/>
        </w:rPr>
      </w:pPr>
    </w:p>
    <w:p w14:paraId="5FDBE475">
      <w:pPr>
        <w:spacing w:line="400" w:lineRule="exact"/>
        <w:jc w:val="center"/>
        <w:rPr>
          <w:rFonts w:hint="eastAsia" w:ascii="宋体" w:hAnsi="宋体"/>
          <w:b/>
          <w:color w:val="auto"/>
          <w:sz w:val="32"/>
          <w:szCs w:val="32"/>
          <w:highlight w:val="none"/>
        </w:rPr>
      </w:pPr>
    </w:p>
    <w:p w14:paraId="3D05C9FA">
      <w:pPr>
        <w:spacing w:line="400" w:lineRule="exact"/>
        <w:jc w:val="center"/>
        <w:rPr>
          <w:rFonts w:hint="eastAsia" w:ascii="宋体" w:hAnsi="宋体"/>
          <w:b/>
          <w:color w:val="auto"/>
          <w:sz w:val="32"/>
          <w:szCs w:val="32"/>
          <w:highlight w:val="none"/>
        </w:rPr>
      </w:pPr>
    </w:p>
    <w:p w14:paraId="7B856413">
      <w:pPr>
        <w:spacing w:line="400" w:lineRule="exact"/>
        <w:jc w:val="center"/>
        <w:rPr>
          <w:rFonts w:hint="eastAsia" w:ascii="宋体" w:hAnsi="宋体"/>
          <w:b/>
          <w:color w:val="auto"/>
          <w:sz w:val="32"/>
          <w:szCs w:val="32"/>
          <w:highlight w:val="none"/>
        </w:rPr>
      </w:pPr>
    </w:p>
    <w:p w14:paraId="5CB6002D">
      <w:pPr>
        <w:spacing w:line="400" w:lineRule="exact"/>
        <w:rPr>
          <w:rFonts w:hint="eastAsia" w:ascii="宋体" w:hAnsi="宋体"/>
          <w:b/>
          <w:color w:val="auto"/>
          <w:sz w:val="32"/>
          <w:szCs w:val="32"/>
          <w:highlight w:val="none"/>
        </w:rPr>
        <w:sectPr>
          <w:headerReference r:id="rId4" w:type="first"/>
          <w:footerReference r:id="rId6" w:type="first"/>
          <w:headerReference r:id="rId3" w:type="default"/>
          <w:footerReference r:id="rId5" w:type="default"/>
          <w:pgSz w:w="11911" w:h="16838"/>
          <w:pgMar w:top="1134" w:right="1134" w:bottom="1134" w:left="1417" w:header="720" w:footer="720" w:gutter="0"/>
          <w:pgBorders>
            <w:top w:val="none" w:sz="0" w:space="0"/>
            <w:left w:val="none" w:sz="0" w:space="0"/>
            <w:bottom w:val="none" w:sz="0" w:space="0"/>
            <w:right w:val="none" w:sz="0" w:space="0"/>
          </w:pgBorders>
          <w:pgNumType w:start="0"/>
          <w:cols w:space="0" w:num="1"/>
          <w:rtlGutter w:val="0"/>
          <w:docGrid w:linePitch="312" w:charSpace="0"/>
        </w:sectPr>
      </w:pPr>
    </w:p>
    <w:p w14:paraId="1B3A9C4D">
      <w:pPr>
        <w:pStyle w:val="2"/>
        <w:spacing w:line="500" w:lineRule="exact"/>
        <w:jc w:val="center"/>
        <w:rPr>
          <w:rFonts w:hint="eastAsia"/>
          <w:color w:val="auto"/>
          <w:highlight w:val="none"/>
        </w:rPr>
      </w:pPr>
      <w:bookmarkStart w:id="0" w:name="_Toc8296"/>
      <w:bookmarkStart w:id="1" w:name="_Toc22446"/>
      <w:bookmarkStart w:id="2" w:name="_Toc6053"/>
      <w:bookmarkStart w:id="3" w:name="_Toc418"/>
      <w:bookmarkStart w:id="4" w:name="_Toc7856"/>
      <w:bookmarkStart w:id="5" w:name="_Toc25462"/>
      <w:bookmarkStart w:id="6" w:name="_Toc2458"/>
      <w:r>
        <w:rPr>
          <w:rFonts w:hint="eastAsia"/>
          <w:color w:val="auto"/>
          <w:highlight w:val="none"/>
        </w:rPr>
        <w:t>第一章 竞争性磋商公告</w:t>
      </w:r>
      <w:bookmarkEnd w:id="0"/>
      <w:bookmarkEnd w:id="1"/>
      <w:bookmarkEnd w:id="2"/>
      <w:bookmarkEnd w:id="3"/>
      <w:bookmarkEnd w:id="4"/>
      <w:bookmarkEnd w:id="5"/>
      <w:bookmarkEnd w:id="6"/>
      <w:bookmarkStart w:id="7" w:name="_Toc35393798"/>
      <w:bookmarkStart w:id="8" w:name="_Toc28359012"/>
      <w:bookmarkStart w:id="9" w:name="_Toc44229878"/>
      <w:bookmarkStart w:id="10" w:name="_Toc28359089"/>
      <w:bookmarkStart w:id="11" w:name="_Toc35393629"/>
      <w:bookmarkStart w:id="12" w:name="_Toc28359081"/>
      <w:bookmarkStart w:id="13" w:name="_Toc35393623"/>
      <w:bookmarkStart w:id="14" w:name="_Toc35393792"/>
      <w:bookmarkStart w:id="15" w:name="_Toc28359004"/>
    </w:p>
    <w:p w14:paraId="24990B80">
      <w:pPr>
        <w:spacing w:before="34" w:beforeLines="10" w:after="34" w:afterLines="10" w:line="500" w:lineRule="exact"/>
        <w:jc w:val="center"/>
        <w:rPr>
          <w:rFonts w:hint="eastAsia" w:ascii="Times New Roman" w:hAnsi="Times New Roman" w:eastAsia="宋体" w:cs="Times New Roman"/>
          <w:b/>
          <w:bCs/>
          <w:color w:val="auto"/>
          <w:sz w:val="28"/>
          <w:szCs w:val="28"/>
          <w:highlight w:val="none"/>
          <w:lang w:eastAsia="zh-CN"/>
        </w:rPr>
      </w:pPr>
      <w:r>
        <w:rPr>
          <w:rFonts w:hint="eastAsia" w:ascii="Times New Roman" w:hAnsi="Times New Roman" w:eastAsia="宋体" w:cs="Times New Roman"/>
          <w:b/>
          <w:bCs/>
          <w:color w:val="auto"/>
          <w:sz w:val="28"/>
          <w:szCs w:val="28"/>
          <w:highlight w:val="none"/>
          <w:lang w:val="en-US" w:eastAsia="zh-CN"/>
        </w:rPr>
        <w:t>广西同洲工程咨询管理有限公司关于</w:t>
      </w:r>
      <w:r>
        <w:rPr>
          <w:rFonts w:hint="eastAsia" w:cs="Times New Roman"/>
          <w:b/>
          <w:bCs/>
          <w:color w:val="auto"/>
          <w:sz w:val="28"/>
          <w:szCs w:val="28"/>
          <w:highlight w:val="none"/>
          <w:lang w:eastAsia="zh-CN"/>
        </w:rPr>
        <w:t>2026年钦南区酸化耕地治理重点县建设项目-D分标</w:t>
      </w:r>
      <w:r>
        <w:rPr>
          <w:rFonts w:hint="eastAsia" w:ascii="Times New Roman" w:hAnsi="Times New Roman" w:eastAsia="宋体" w:cs="Times New Roman"/>
          <w:b/>
          <w:bCs/>
          <w:color w:val="auto"/>
          <w:sz w:val="28"/>
          <w:szCs w:val="28"/>
          <w:highlight w:val="none"/>
          <w:lang w:eastAsia="zh-CN"/>
        </w:rPr>
        <w:t>（</w:t>
      </w:r>
      <w:r>
        <w:rPr>
          <w:rFonts w:hint="eastAsia" w:ascii="Times New Roman" w:hAnsi="Times New Roman" w:eastAsia="宋体" w:cs="Times New Roman"/>
          <w:b/>
          <w:bCs/>
          <w:color w:val="auto"/>
          <w:sz w:val="28"/>
          <w:szCs w:val="28"/>
          <w:highlight w:val="none"/>
        </w:rPr>
        <w:t>项目编号：QZZC2026-C3-020045-GXTZ</w:t>
      </w:r>
      <w:r>
        <w:rPr>
          <w:rFonts w:hint="eastAsia" w:ascii="Times New Roman" w:hAnsi="Times New Roman" w:eastAsia="宋体" w:cs="Times New Roman"/>
          <w:b/>
          <w:bCs/>
          <w:color w:val="auto"/>
          <w:sz w:val="28"/>
          <w:szCs w:val="28"/>
          <w:highlight w:val="none"/>
          <w:lang w:eastAsia="zh-CN"/>
        </w:rPr>
        <w:t>）</w:t>
      </w:r>
    </w:p>
    <w:p w14:paraId="5AB5BE14">
      <w:pPr>
        <w:jc w:val="center"/>
        <w:rPr>
          <w:rFonts w:hint="default" w:ascii="Times New Roman" w:hAnsi="Times New Roman" w:eastAsia="宋体" w:cs="Times New Roman"/>
          <w:b/>
          <w:bCs/>
          <w:color w:val="auto"/>
          <w:sz w:val="32"/>
          <w:szCs w:val="32"/>
          <w:highlight w:val="none"/>
        </w:rPr>
      </w:pPr>
      <w:r>
        <w:rPr>
          <w:rFonts w:hint="eastAsia" w:ascii="Times New Roman" w:hAnsi="Times New Roman" w:eastAsia="宋体" w:cs="Times New Roman"/>
          <w:b/>
          <w:bCs/>
          <w:color w:val="auto"/>
          <w:sz w:val="32"/>
          <w:szCs w:val="32"/>
          <w:highlight w:val="none"/>
          <w:lang w:val="en-US" w:eastAsia="zh-CN"/>
        </w:rPr>
        <w:t>竞争性磋商公告</w:t>
      </w:r>
    </w:p>
    <w:tbl>
      <w:tblPr>
        <w:tblStyle w:val="32"/>
        <w:tblW w:w="96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94"/>
      </w:tblGrid>
      <w:tr w14:paraId="306E0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694" w:type="dxa"/>
            <w:noWrap w:val="0"/>
            <w:vAlign w:val="top"/>
          </w:tcPr>
          <w:p w14:paraId="699DB698">
            <w:pPr>
              <w:spacing w:line="400" w:lineRule="exact"/>
              <w:ind w:firstLine="420" w:firstLineChars="200"/>
              <w:rPr>
                <w:rFonts w:hint="eastAsia" w:ascii="宋体" w:hAnsi="宋体"/>
                <w:color w:val="auto"/>
                <w:szCs w:val="21"/>
                <w:highlight w:val="none"/>
                <w:u w:val="single"/>
              </w:rPr>
            </w:pPr>
            <w:r>
              <w:rPr>
                <w:rFonts w:hint="eastAsia" w:ascii="宋体" w:hAnsi="宋体"/>
                <w:color w:val="auto"/>
                <w:szCs w:val="21"/>
                <w:highlight w:val="none"/>
              </w:rPr>
              <w:t>项目概况</w:t>
            </w:r>
          </w:p>
          <w:p w14:paraId="1404E365">
            <w:pPr>
              <w:spacing w:line="400" w:lineRule="exact"/>
              <w:ind w:firstLine="420" w:firstLineChars="200"/>
              <w:rPr>
                <w:rFonts w:hint="eastAsia" w:ascii="黑体" w:hAnsi="黑体" w:eastAsia="黑体" w:cs="宋体"/>
                <w:bCs/>
                <w:color w:val="auto"/>
                <w:sz w:val="24"/>
                <w:highlight w:val="none"/>
              </w:rPr>
            </w:pPr>
            <w:r>
              <w:rPr>
                <w:rFonts w:hint="eastAsia" w:ascii="宋体" w:hAnsi="宋体"/>
                <w:color w:val="auto"/>
                <w:szCs w:val="21"/>
                <w:highlight w:val="none"/>
                <w:u w:val="single"/>
                <w:lang w:eastAsia="zh-CN"/>
              </w:rPr>
              <w:t>2026年钦南区酸化耕地治理重点县建设项目-D分标</w:t>
            </w:r>
            <w:r>
              <w:rPr>
                <w:rFonts w:hint="eastAsia" w:ascii="宋体" w:hAnsi="宋体" w:eastAsia="宋体" w:cs="Times New Roman"/>
                <w:color w:val="auto"/>
                <w:szCs w:val="21"/>
                <w:highlight w:val="none"/>
                <w:u w:val="none"/>
                <w:lang w:val="en-US" w:eastAsia="zh-CN"/>
              </w:rPr>
              <w:t>采购项目</w:t>
            </w:r>
            <w:r>
              <w:rPr>
                <w:rFonts w:hint="eastAsia" w:ascii="宋体" w:hAnsi="宋体" w:eastAsia="宋体" w:cs="Times New Roman"/>
                <w:color w:val="auto"/>
                <w:szCs w:val="21"/>
                <w:highlight w:val="none"/>
              </w:rPr>
              <w:t>的潜</w:t>
            </w:r>
            <w:r>
              <w:rPr>
                <w:rFonts w:hint="eastAsia" w:ascii="宋体" w:hAnsi="宋体"/>
                <w:color w:val="auto"/>
                <w:szCs w:val="21"/>
                <w:highlight w:val="none"/>
              </w:rPr>
              <w:t>在供应商应在</w:t>
            </w:r>
            <w:r>
              <w:rPr>
                <w:rFonts w:hint="eastAsia" w:ascii="宋体" w:hAnsi="宋体" w:eastAsia="宋体" w:cs="Times New Roman"/>
                <w:i w:val="0"/>
                <w:iCs w:val="0"/>
                <w:caps w:val="0"/>
                <w:color w:val="auto"/>
                <w:spacing w:val="0"/>
                <w:sz w:val="21"/>
                <w:szCs w:val="21"/>
                <w:highlight w:val="none"/>
              </w:rPr>
              <w:t>广西政府采购云平台线上获取获取采购文件，并于</w:t>
            </w:r>
            <w:r>
              <w:rPr>
                <w:rFonts w:hint="eastAsia" w:ascii="宋体" w:hAnsi="宋体" w:cs="Times New Roman"/>
                <w:i w:val="0"/>
                <w:iCs w:val="0"/>
                <w:caps w:val="0"/>
                <w:color w:val="auto"/>
                <w:spacing w:val="0"/>
                <w:sz w:val="21"/>
                <w:szCs w:val="21"/>
                <w:highlight w:val="none"/>
                <w:lang w:val="en-US" w:eastAsia="zh-CN"/>
              </w:rPr>
              <w:t>2026</w:t>
            </w:r>
            <w:r>
              <w:rPr>
                <w:rFonts w:hint="eastAsia" w:ascii="宋体" w:hAnsi="宋体" w:eastAsia="宋体" w:cs="Times New Roman"/>
                <w:i w:val="0"/>
                <w:iCs w:val="0"/>
                <w:caps w:val="0"/>
                <w:color w:val="auto"/>
                <w:spacing w:val="0"/>
                <w:sz w:val="21"/>
                <w:szCs w:val="21"/>
                <w:highlight w:val="none"/>
              </w:rPr>
              <w:t>年</w:t>
            </w:r>
            <w:r>
              <w:rPr>
                <w:rFonts w:hint="eastAsia" w:ascii="宋体" w:hAnsi="宋体" w:cs="Times New Roman"/>
                <w:i w:val="0"/>
                <w:iCs w:val="0"/>
                <w:caps w:val="0"/>
                <w:color w:val="auto"/>
                <w:spacing w:val="0"/>
                <w:sz w:val="21"/>
                <w:szCs w:val="21"/>
                <w:highlight w:val="none"/>
                <w:lang w:val="en-US" w:eastAsia="zh-CN"/>
              </w:rPr>
              <w:t>8</w:t>
            </w:r>
            <w:r>
              <w:rPr>
                <w:rFonts w:hint="eastAsia" w:ascii="宋体" w:hAnsi="宋体" w:eastAsia="宋体" w:cs="Times New Roman"/>
                <w:i w:val="0"/>
                <w:iCs w:val="0"/>
                <w:caps w:val="0"/>
                <w:color w:val="auto"/>
                <w:spacing w:val="0"/>
                <w:sz w:val="21"/>
                <w:szCs w:val="21"/>
                <w:highlight w:val="none"/>
              </w:rPr>
              <w:t>月</w:t>
            </w:r>
            <w:r>
              <w:rPr>
                <w:rFonts w:hint="eastAsia" w:ascii="宋体" w:hAnsi="宋体" w:cs="Times New Roman"/>
                <w:i w:val="0"/>
                <w:iCs w:val="0"/>
                <w:caps w:val="0"/>
                <w:color w:val="auto"/>
                <w:spacing w:val="0"/>
                <w:sz w:val="21"/>
                <w:szCs w:val="21"/>
                <w:highlight w:val="none"/>
                <w:lang w:val="en-US" w:eastAsia="zh-CN"/>
              </w:rPr>
              <w:t>25</w:t>
            </w:r>
            <w:r>
              <w:rPr>
                <w:rFonts w:hint="eastAsia" w:ascii="宋体" w:hAnsi="宋体" w:eastAsia="宋体" w:cs="Times New Roman"/>
                <w:i w:val="0"/>
                <w:iCs w:val="0"/>
                <w:caps w:val="0"/>
                <w:color w:val="auto"/>
                <w:spacing w:val="0"/>
                <w:sz w:val="21"/>
                <w:szCs w:val="21"/>
                <w:highlight w:val="none"/>
              </w:rPr>
              <w:t xml:space="preserve">日 </w:t>
            </w:r>
            <w:r>
              <w:rPr>
                <w:rFonts w:hint="eastAsia" w:ascii="宋体" w:hAnsi="宋体" w:eastAsia="宋体" w:cs="Times New Roman"/>
                <w:i w:val="0"/>
                <w:iCs w:val="0"/>
                <w:caps w:val="0"/>
                <w:color w:val="auto"/>
                <w:spacing w:val="0"/>
                <w:sz w:val="21"/>
                <w:szCs w:val="21"/>
                <w:highlight w:val="none"/>
                <w:lang w:val="en-US" w:eastAsia="zh-CN"/>
              </w:rPr>
              <w:t>09</w:t>
            </w:r>
            <w:r>
              <w:rPr>
                <w:rFonts w:hint="eastAsia" w:ascii="宋体" w:hAnsi="宋体" w:eastAsia="宋体" w:cs="Times New Roman"/>
                <w:i w:val="0"/>
                <w:iCs w:val="0"/>
                <w:caps w:val="0"/>
                <w:color w:val="auto"/>
                <w:spacing w:val="0"/>
                <w:sz w:val="21"/>
                <w:szCs w:val="21"/>
                <w:highlight w:val="none"/>
              </w:rPr>
              <w:t>:30（北京时间）前提交响应文件</w:t>
            </w:r>
            <w:r>
              <w:rPr>
                <w:rFonts w:hint="eastAsia" w:ascii="宋体" w:hAnsi="宋体" w:eastAsia="宋体" w:cs="Times New Roman"/>
                <w:color w:val="auto"/>
                <w:szCs w:val="21"/>
                <w:highlight w:val="none"/>
              </w:rPr>
              <w:t>。</w:t>
            </w:r>
          </w:p>
        </w:tc>
      </w:tr>
    </w:tbl>
    <w:p w14:paraId="6CD283C7">
      <w:pPr>
        <w:spacing w:line="400" w:lineRule="exact"/>
        <w:ind w:firstLine="482" w:firstLineChars="200"/>
        <w:rPr>
          <w:rFonts w:hint="eastAsia" w:ascii="黑体" w:hAnsi="黑体" w:eastAsia="黑体" w:cs="Times New Roman"/>
          <w:b/>
          <w:bCs/>
          <w:color w:val="auto"/>
          <w:sz w:val="24"/>
          <w:highlight w:val="none"/>
        </w:rPr>
      </w:pPr>
      <w:r>
        <w:rPr>
          <w:rFonts w:hint="eastAsia" w:ascii="黑体" w:hAnsi="黑体" w:eastAsia="黑体" w:cs="Times New Roman"/>
          <w:b/>
          <w:bCs/>
          <w:color w:val="auto"/>
          <w:sz w:val="24"/>
          <w:highlight w:val="none"/>
        </w:rPr>
        <w:t>一、项目基本情况</w:t>
      </w:r>
      <w:bookmarkEnd w:id="7"/>
      <w:bookmarkEnd w:id="8"/>
      <w:bookmarkEnd w:id="9"/>
      <w:bookmarkEnd w:id="10"/>
      <w:bookmarkEnd w:id="11"/>
    </w:p>
    <w:p w14:paraId="7D531DB3">
      <w:pPr>
        <w:spacing w:line="400" w:lineRule="exact"/>
        <w:ind w:firstLine="420" w:firstLineChars="200"/>
        <w:rPr>
          <w:rFonts w:hint="eastAsia" w:ascii="宋体" w:hAnsi="宋体" w:eastAsia="宋体"/>
          <w:color w:val="auto"/>
          <w:szCs w:val="21"/>
          <w:highlight w:val="none"/>
          <w:lang w:eastAsia="zh-CN"/>
        </w:rPr>
      </w:pPr>
      <w:r>
        <w:rPr>
          <w:rFonts w:hint="eastAsia" w:ascii="宋体" w:hAnsi="宋体"/>
          <w:color w:val="auto"/>
          <w:szCs w:val="21"/>
          <w:highlight w:val="none"/>
        </w:rPr>
        <w:t>项目编号：QZZC2026-C3-020045-GXTZ</w:t>
      </w:r>
      <w:r>
        <w:rPr>
          <w:rFonts w:hint="eastAsia" w:ascii="宋体" w:hAnsi="宋体"/>
          <w:color w:val="auto"/>
          <w:szCs w:val="21"/>
          <w:highlight w:val="none"/>
          <w:lang w:eastAsia="zh-CN"/>
        </w:rPr>
        <w:t xml:space="preserve"> </w:t>
      </w:r>
    </w:p>
    <w:p w14:paraId="03C0378B">
      <w:pPr>
        <w:spacing w:line="400" w:lineRule="exact"/>
        <w:ind w:firstLine="420" w:firstLineChars="200"/>
        <w:rPr>
          <w:rFonts w:hint="eastAsia" w:ascii="宋体" w:hAnsi="宋体" w:eastAsia="宋体"/>
          <w:color w:val="auto"/>
          <w:szCs w:val="21"/>
          <w:highlight w:val="none"/>
          <w:u w:val="single"/>
          <w:lang w:eastAsia="zh-CN"/>
        </w:rPr>
      </w:pPr>
      <w:r>
        <w:rPr>
          <w:rFonts w:hint="eastAsia" w:ascii="宋体" w:hAnsi="宋体"/>
          <w:color w:val="auto"/>
          <w:szCs w:val="21"/>
          <w:highlight w:val="none"/>
        </w:rPr>
        <w:t>项目名称：</w:t>
      </w:r>
      <w:r>
        <w:rPr>
          <w:rFonts w:hint="eastAsia" w:ascii="宋体" w:hAnsi="宋体"/>
          <w:color w:val="auto"/>
          <w:szCs w:val="21"/>
          <w:highlight w:val="none"/>
          <w:lang w:eastAsia="zh-CN"/>
        </w:rPr>
        <w:t>2026年钦南区酸化耕地治理重点县建设项目-D分标</w:t>
      </w:r>
    </w:p>
    <w:p w14:paraId="283E53BA">
      <w:pPr>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采购方式：竞争性磋商</w:t>
      </w:r>
    </w:p>
    <w:p w14:paraId="19605A92">
      <w:pPr>
        <w:spacing w:line="400" w:lineRule="exact"/>
        <w:ind w:firstLine="420" w:firstLineChars="200"/>
        <w:rPr>
          <w:rFonts w:hint="eastAsia" w:ascii="宋体" w:hAnsi="宋体" w:eastAsia="宋体"/>
          <w:color w:val="auto"/>
          <w:szCs w:val="21"/>
          <w:highlight w:val="none"/>
          <w:lang w:eastAsia="zh-CN"/>
        </w:rPr>
      </w:pPr>
      <w:r>
        <w:rPr>
          <w:rFonts w:hint="eastAsia" w:ascii="宋体" w:hAnsi="宋体"/>
          <w:color w:val="auto"/>
          <w:szCs w:val="21"/>
          <w:highlight w:val="none"/>
        </w:rPr>
        <w:t>预算金额：963</w:t>
      </w:r>
      <w:r>
        <w:rPr>
          <w:rFonts w:hint="eastAsia" w:ascii="宋体" w:hAnsi="宋体"/>
          <w:color w:val="auto"/>
          <w:szCs w:val="21"/>
          <w:highlight w:val="none"/>
          <w:lang w:val="en-US" w:eastAsia="zh-CN"/>
        </w:rPr>
        <w:t>330</w:t>
      </w:r>
      <w:r>
        <w:rPr>
          <w:rFonts w:hint="eastAsia" w:ascii="宋体" w:hAnsi="宋体"/>
          <w:color w:val="auto"/>
          <w:szCs w:val="21"/>
          <w:highlight w:val="none"/>
          <w:lang w:eastAsia="zh-CN"/>
        </w:rPr>
        <w:t>.00元</w:t>
      </w:r>
    </w:p>
    <w:p w14:paraId="61B7ABC0">
      <w:pPr>
        <w:spacing w:line="400" w:lineRule="exact"/>
        <w:ind w:firstLine="420" w:firstLineChars="200"/>
        <w:rPr>
          <w:rFonts w:hint="eastAsia" w:ascii="宋体" w:hAnsi="宋体"/>
          <w:color w:val="auto"/>
          <w:szCs w:val="21"/>
          <w:highlight w:val="none"/>
        </w:rPr>
      </w:pPr>
      <w:r>
        <w:rPr>
          <w:rFonts w:hint="eastAsia" w:ascii="宋体" w:hAnsi="宋体" w:eastAsia="宋体" w:cs="宋体"/>
          <w:color w:val="auto"/>
          <w:kern w:val="0"/>
          <w:szCs w:val="21"/>
          <w:highlight w:val="none"/>
        </w:rPr>
        <w:t>数量</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1</w:t>
      </w:r>
    </w:p>
    <w:p w14:paraId="2FADC2F7">
      <w:pPr>
        <w:spacing w:line="400" w:lineRule="exact"/>
        <w:ind w:firstLine="420" w:firstLineChars="200"/>
        <w:rPr>
          <w:rFonts w:hint="eastAsia" w:ascii="宋体" w:hAnsi="宋体" w:eastAsia="宋体" w:cs="宋体"/>
          <w:color w:val="auto"/>
          <w:kern w:val="0"/>
          <w:szCs w:val="21"/>
          <w:highlight w:val="none"/>
        </w:rPr>
      </w:pPr>
      <w:r>
        <w:rPr>
          <w:rFonts w:hint="eastAsia" w:ascii="宋体" w:hAnsi="宋体"/>
          <w:color w:val="auto"/>
          <w:szCs w:val="21"/>
          <w:highlight w:val="none"/>
        </w:rPr>
        <w:t>采购需求：负责建立综合治理示范区0.15万亩，实施效果监测和评价，田间试验、培训及编制年度总结报告等</w:t>
      </w:r>
      <w:r>
        <w:rPr>
          <w:rFonts w:hint="eastAsia" w:ascii="宋体" w:hAnsi="宋体"/>
          <w:color w:val="auto"/>
          <w:szCs w:val="21"/>
          <w:highlight w:val="none"/>
          <w:lang w:eastAsia="zh-CN"/>
        </w:rPr>
        <w:t>，</w:t>
      </w:r>
      <w:r>
        <w:rPr>
          <w:rFonts w:hint="eastAsia" w:ascii="宋体" w:hAnsi="宋体" w:eastAsia="宋体" w:cs="宋体"/>
          <w:color w:val="auto"/>
          <w:kern w:val="0"/>
          <w:szCs w:val="21"/>
          <w:highlight w:val="none"/>
        </w:rPr>
        <w:t>详见竞争性磋商文件。</w:t>
      </w:r>
    </w:p>
    <w:p w14:paraId="421B5C83">
      <w:pPr>
        <w:spacing w:line="400" w:lineRule="exact"/>
        <w:ind w:firstLine="420" w:firstLineChars="200"/>
        <w:rPr>
          <w:rFonts w:hint="eastAsia" w:ascii="宋体" w:hAnsi="宋体" w:eastAsia="宋体"/>
          <w:color w:val="auto"/>
          <w:szCs w:val="21"/>
          <w:highlight w:val="none"/>
          <w:lang w:eastAsia="zh-CN"/>
        </w:rPr>
      </w:pPr>
      <w:r>
        <w:rPr>
          <w:rFonts w:hint="eastAsia" w:ascii="宋体" w:hAnsi="宋体"/>
          <w:color w:val="auto"/>
          <w:szCs w:val="21"/>
          <w:highlight w:val="none"/>
        </w:rPr>
        <w:t>最高限价（如有）：963330.00元</w:t>
      </w:r>
    </w:p>
    <w:p w14:paraId="6A557A05">
      <w:pPr>
        <w:spacing w:line="400" w:lineRule="exact"/>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合同履行期限：</w:t>
      </w:r>
      <w:r>
        <w:rPr>
          <w:rFonts w:hint="eastAsia" w:ascii="宋体" w:hAnsi="宋体" w:cs="宋体"/>
          <w:color w:val="auto"/>
          <w:szCs w:val="21"/>
          <w:highlight w:val="none"/>
          <w:lang w:val="en-US" w:eastAsia="zh-CN"/>
        </w:rPr>
        <w:t>一年</w:t>
      </w:r>
      <w:r>
        <w:rPr>
          <w:rFonts w:hint="eastAsia" w:ascii="宋体" w:hAnsi="宋体" w:cs="宋体"/>
          <w:color w:val="auto"/>
          <w:szCs w:val="21"/>
          <w:highlight w:val="none"/>
        </w:rPr>
        <w:t>。</w:t>
      </w:r>
    </w:p>
    <w:p w14:paraId="7DE14A4B">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本标项（否）接受联合体投标。</w:t>
      </w:r>
    </w:p>
    <w:p w14:paraId="3F264A75">
      <w:pPr>
        <w:spacing w:line="400" w:lineRule="exact"/>
        <w:ind w:firstLine="482" w:firstLineChars="200"/>
        <w:rPr>
          <w:rFonts w:ascii="黑体" w:hAnsi="黑体" w:eastAsia="黑体" w:cs="宋体"/>
          <w:bCs/>
          <w:color w:val="auto"/>
          <w:sz w:val="24"/>
          <w:highlight w:val="none"/>
        </w:rPr>
      </w:pPr>
      <w:bookmarkStart w:id="16" w:name="_Toc28359090"/>
      <w:bookmarkStart w:id="17" w:name="_Toc35393799"/>
      <w:bookmarkStart w:id="18" w:name="_Toc35393630"/>
      <w:bookmarkStart w:id="19" w:name="_Toc44229879"/>
      <w:bookmarkStart w:id="20" w:name="_Toc28359013"/>
      <w:r>
        <w:rPr>
          <w:rFonts w:hint="eastAsia" w:ascii="黑体" w:hAnsi="黑体" w:eastAsia="黑体" w:cs="Times New Roman"/>
          <w:b/>
          <w:bCs/>
          <w:color w:val="auto"/>
          <w:kern w:val="2"/>
          <w:sz w:val="24"/>
          <w:highlight w:val="none"/>
        </w:rPr>
        <w:t>二、</w:t>
      </w:r>
      <w:r>
        <w:rPr>
          <w:rFonts w:hint="eastAsia" w:ascii="黑体" w:hAnsi="黑体" w:eastAsia="黑体" w:cs="Times New Roman"/>
          <w:b/>
          <w:bCs/>
          <w:i w:val="0"/>
          <w:iCs w:val="0"/>
          <w:caps w:val="0"/>
          <w:color w:val="auto"/>
          <w:spacing w:val="0"/>
          <w:sz w:val="24"/>
          <w:szCs w:val="24"/>
          <w:highlight w:val="none"/>
        </w:rPr>
        <w:t>申请人的资格要求</w:t>
      </w:r>
      <w:bookmarkEnd w:id="16"/>
      <w:bookmarkEnd w:id="17"/>
      <w:bookmarkEnd w:id="18"/>
      <w:bookmarkEnd w:id="19"/>
      <w:bookmarkEnd w:id="20"/>
    </w:p>
    <w:p w14:paraId="59F6B105">
      <w:pPr>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1.满足《中华人民共和国政府采购法》第二十二条规定；</w:t>
      </w:r>
    </w:p>
    <w:p w14:paraId="053706C1">
      <w:pPr>
        <w:spacing w:line="400" w:lineRule="exact"/>
        <w:ind w:firstLine="420" w:firstLineChars="200"/>
        <w:rPr>
          <w:rFonts w:hint="eastAsia" w:ascii="宋体" w:hAnsi="宋体"/>
          <w:color w:val="auto"/>
          <w:szCs w:val="21"/>
          <w:highlight w:val="none"/>
        </w:rPr>
      </w:pPr>
      <w:r>
        <w:rPr>
          <w:rFonts w:ascii="宋体" w:hAnsi="宋体"/>
          <w:color w:val="auto"/>
          <w:szCs w:val="21"/>
          <w:highlight w:val="none"/>
        </w:rPr>
        <w:t>2</w:t>
      </w:r>
      <w:r>
        <w:rPr>
          <w:rFonts w:hint="eastAsia" w:ascii="宋体" w:hAnsi="宋体"/>
          <w:color w:val="auto"/>
          <w:szCs w:val="21"/>
          <w:highlight w:val="none"/>
        </w:rPr>
        <w:t>.落实政府采购政策需满足的资格要求：</w:t>
      </w:r>
      <w:r>
        <w:rPr>
          <w:rFonts w:hint="eastAsia" w:ascii="宋体" w:hAnsi="宋体"/>
          <w:color w:val="auto"/>
          <w:szCs w:val="21"/>
          <w:highlight w:val="none"/>
          <w:lang w:val="en-US" w:eastAsia="zh-CN"/>
        </w:rPr>
        <w:t>无</w:t>
      </w:r>
      <w:r>
        <w:rPr>
          <w:rFonts w:hint="eastAsia" w:ascii="宋体" w:hAnsi="宋体" w:eastAsia="宋体" w:cs="Times New Roman"/>
          <w:color w:val="auto"/>
          <w:szCs w:val="21"/>
          <w:highlight w:val="none"/>
        </w:rPr>
        <w:t>；</w:t>
      </w:r>
    </w:p>
    <w:p w14:paraId="4F80245E">
      <w:pPr>
        <w:spacing w:line="400" w:lineRule="exact"/>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3.本项目的特定资格要求：</w:t>
      </w:r>
      <w:r>
        <w:rPr>
          <w:rFonts w:hint="eastAsia" w:ascii="宋体" w:hAnsi="宋体" w:cs="宋体"/>
          <w:sz w:val="21"/>
          <w:szCs w:val="21"/>
          <w:highlight w:val="none"/>
        </w:rPr>
        <w:t>无</w:t>
      </w:r>
      <w:r>
        <w:rPr>
          <w:rFonts w:hint="eastAsia" w:ascii="宋体" w:hAnsi="宋体" w:eastAsia="宋体" w:cs="宋体"/>
          <w:color w:val="auto"/>
          <w:szCs w:val="21"/>
          <w:highlight w:val="none"/>
          <w:lang w:eastAsia="zh-CN"/>
        </w:rPr>
        <w:t>；</w:t>
      </w:r>
    </w:p>
    <w:p w14:paraId="44F13A97">
      <w:pPr>
        <w:spacing w:line="400" w:lineRule="exact"/>
        <w:ind w:firstLine="482" w:firstLineChars="200"/>
        <w:rPr>
          <w:rFonts w:ascii="黑体" w:hAnsi="黑体" w:eastAsia="黑体"/>
          <w:b/>
          <w:bCs/>
          <w:color w:val="auto"/>
          <w:sz w:val="24"/>
          <w:highlight w:val="none"/>
        </w:rPr>
      </w:pPr>
      <w:r>
        <w:rPr>
          <w:rFonts w:hint="eastAsia" w:ascii="黑体" w:hAnsi="黑体" w:eastAsia="黑体" w:cs="Times New Roman"/>
          <w:b/>
          <w:bCs/>
          <w:color w:val="auto"/>
          <w:sz w:val="24"/>
          <w:highlight w:val="none"/>
        </w:rPr>
        <w:t>三、</w:t>
      </w:r>
      <w:r>
        <w:rPr>
          <w:rFonts w:hint="eastAsia" w:ascii="黑体" w:hAnsi="黑体" w:eastAsia="黑体" w:cs="Times New Roman"/>
          <w:b/>
          <w:bCs/>
          <w:i w:val="0"/>
          <w:iCs w:val="0"/>
          <w:caps w:val="0"/>
          <w:color w:val="auto"/>
          <w:spacing w:val="0"/>
          <w:sz w:val="24"/>
          <w:szCs w:val="24"/>
          <w:highlight w:val="none"/>
        </w:rPr>
        <w:t>获取采购文件</w:t>
      </w:r>
      <w:bookmarkEnd w:id="12"/>
      <w:bookmarkEnd w:id="13"/>
      <w:bookmarkEnd w:id="14"/>
      <w:bookmarkEnd w:id="15"/>
    </w:p>
    <w:p w14:paraId="2F77BE8C">
      <w:pPr>
        <w:spacing w:line="400" w:lineRule="exact"/>
        <w:ind w:firstLine="540" w:firstLineChars="200"/>
        <w:jc w:val="left"/>
        <w:rPr>
          <w:rFonts w:hint="eastAsia" w:ascii="宋体" w:hAnsi="宋体" w:eastAsia="宋体" w:cs="Times New Roman"/>
          <w:i w:val="0"/>
          <w:iCs w:val="0"/>
          <w:caps w:val="0"/>
          <w:color w:val="auto"/>
          <w:spacing w:val="0"/>
          <w:sz w:val="21"/>
          <w:szCs w:val="21"/>
          <w:highlight w:val="none"/>
        </w:rPr>
      </w:pPr>
      <w:bookmarkStart w:id="21" w:name="_Toc35393624"/>
      <w:bookmarkStart w:id="22" w:name="_Toc28359082"/>
      <w:bookmarkStart w:id="23" w:name="_Toc35393793"/>
      <w:bookmarkStart w:id="24" w:name="_Toc28359005"/>
      <w:r>
        <w:rPr>
          <w:rFonts w:hint="eastAsia" w:ascii="仿宋" w:hAnsi="仿宋" w:eastAsia="仿宋" w:cs="仿宋"/>
          <w:i w:val="0"/>
          <w:iCs w:val="0"/>
          <w:caps w:val="0"/>
          <w:color w:val="000000"/>
          <w:spacing w:val="0"/>
          <w:sz w:val="27"/>
          <w:szCs w:val="27"/>
          <w:highlight w:val="none"/>
          <w:u w:val="none"/>
        </w:rPr>
        <w:t>时</w:t>
      </w:r>
      <w:r>
        <w:rPr>
          <w:rFonts w:hint="eastAsia" w:ascii="宋体" w:hAnsi="宋体" w:eastAsia="宋体" w:cs="Times New Roman"/>
          <w:i w:val="0"/>
          <w:iCs w:val="0"/>
          <w:caps w:val="0"/>
          <w:color w:val="auto"/>
          <w:spacing w:val="0"/>
          <w:sz w:val="21"/>
          <w:szCs w:val="21"/>
          <w:highlight w:val="none"/>
          <w:u w:val="none"/>
        </w:rPr>
        <w:t>间：</w:t>
      </w:r>
      <w:r>
        <w:rPr>
          <w:rFonts w:hint="eastAsia" w:ascii="宋体" w:hAnsi="宋体" w:cs="Times New Roman"/>
          <w:i w:val="0"/>
          <w:iCs w:val="0"/>
          <w:caps w:val="0"/>
          <w:color w:val="auto"/>
          <w:spacing w:val="0"/>
          <w:sz w:val="21"/>
          <w:szCs w:val="21"/>
          <w:highlight w:val="none"/>
          <w:u w:val="none"/>
          <w:lang w:val="en-US" w:eastAsia="zh-CN"/>
        </w:rPr>
        <w:t>2026</w:t>
      </w:r>
      <w:r>
        <w:rPr>
          <w:rFonts w:hint="eastAsia" w:ascii="宋体" w:hAnsi="宋体" w:eastAsia="宋体" w:cs="Times New Roman"/>
          <w:i w:val="0"/>
          <w:iCs w:val="0"/>
          <w:caps w:val="0"/>
          <w:color w:val="auto"/>
          <w:spacing w:val="0"/>
          <w:sz w:val="21"/>
          <w:szCs w:val="21"/>
          <w:highlight w:val="none"/>
          <w:u w:val="none"/>
        </w:rPr>
        <w:t>年</w:t>
      </w:r>
      <w:r>
        <w:rPr>
          <w:rFonts w:hint="eastAsia" w:ascii="宋体" w:hAnsi="宋体" w:cs="Times New Roman"/>
          <w:i w:val="0"/>
          <w:iCs w:val="0"/>
          <w:caps w:val="0"/>
          <w:color w:val="auto"/>
          <w:spacing w:val="0"/>
          <w:sz w:val="21"/>
          <w:szCs w:val="21"/>
          <w:highlight w:val="none"/>
          <w:u w:val="none"/>
          <w:lang w:val="en-US" w:eastAsia="zh-CN"/>
        </w:rPr>
        <w:t>8</w:t>
      </w:r>
      <w:r>
        <w:rPr>
          <w:rFonts w:hint="eastAsia" w:ascii="宋体" w:hAnsi="宋体" w:eastAsia="宋体" w:cs="Times New Roman"/>
          <w:i w:val="0"/>
          <w:iCs w:val="0"/>
          <w:caps w:val="0"/>
          <w:color w:val="auto"/>
          <w:spacing w:val="0"/>
          <w:sz w:val="21"/>
          <w:szCs w:val="21"/>
          <w:highlight w:val="none"/>
          <w:u w:val="none"/>
        </w:rPr>
        <w:t>月</w:t>
      </w:r>
      <w:r>
        <w:rPr>
          <w:rFonts w:hint="eastAsia" w:ascii="宋体" w:hAnsi="宋体" w:cs="Times New Roman"/>
          <w:i w:val="0"/>
          <w:iCs w:val="0"/>
          <w:caps w:val="0"/>
          <w:color w:val="auto"/>
          <w:spacing w:val="0"/>
          <w:sz w:val="21"/>
          <w:szCs w:val="21"/>
          <w:highlight w:val="none"/>
          <w:u w:val="none"/>
          <w:lang w:val="en-US" w:eastAsia="zh-CN"/>
        </w:rPr>
        <w:t>14</w:t>
      </w:r>
      <w:r>
        <w:rPr>
          <w:rFonts w:hint="eastAsia" w:ascii="宋体" w:hAnsi="宋体" w:eastAsia="宋体" w:cs="Times New Roman"/>
          <w:i w:val="0"/>
          <w:iCs w:val="0"/>
          <w:caps w:val="0"/>
          <w:color w:val="auto"/>
          <w:spacing w:val="0"/>
          <w:sz w:val="21"/>
          <w:szCs w:val="21"/>
          <w:highlight w:val="none"/>
          <w:u w:val="none"/>
        </w:rPr>
        <w:t>日至</w:t>
      </w:r>
      <w:r>
        <w:rPr>
          <w:rFonts w:hint="eastAsia" w:ascii="宋体" w:hAnsi="宋体" w:cs="Times New Roman"/>
          <w:i w:val="0"/>
          <w:iCs w:val="0"/>
          <w:caps w:val="0"/>
          <w:color w:val="auto"/>
          <w:spacing w:val="0"/>
          <w:sz w:val="21"/>
          <w:szCs w:val="21"/>
          <w:highlight w:val="none"/>
          <w:u w:val="none"/>
          <w:lang w:val="en-US" w:eastAsia="zh-CN"/>
        </w:rPr>
        <w:t>2026</w:t>
      </w:r>
      <w:r>
        <w:rPr>
          <w:rFonts w:hint="eastAsia" w:ascii="宋体" w:hAnsi="宋体" w:eastAsia="宋体" w:cs="Times New Roman"/>
          <w:i w:val="0"/>
          <w:iCs w:val="0"/>
          <w:caps w:val="0"/>
          <w:color w:val="auto"/>
          <w:spacing w:val="0"/>
          <w:sz w:val="21"/>
          <w:szCs w:val="21"/>
          <w:highlight w:val="none"/>
          <w:u w:val="none"/>
        </w:rPr>
        <w:t>年</w:t>
      </w:r>
      <w:r>
        <w:rPr>
          <w:rFonts w:hint="eastAsia" w:ascii="宋体" w:hAnsi="宋体" w:cs="Times New Roman"/>
          <w:i w:val="0"/>
          <w:iCs w:val="0"/>
          <w:caps w:val="0"/>
          <w:color w:val="auto"/>
          <w:spacing w:val="0"/>
          <w:sz w:val="21"/>
          <w:szCs w:val="21"/>
          <w:highlight w:val="none"/>
          <w:u w:val="none"/>
          <w:lang w:val="en-US" w:eastAsia="zh-CN"/>
        </w:rPr>
        <w:t>8</w:t>
      </w:r>
      <w:r>
        <w:rPr>
          <w:rFonts w:hint="eastAsia" w:ascii="宋体" w:hAnsi="宋体" w:eastAsia="宋体" w:cs="Times New Roman"/>
          <w:i w:val="0"/>
          <w:iCs w:val="0"/>
          <w:caps w:val="0"/>
          <w:color w:val="auto"/>
          <w:spacing w:val="0"/>
          <w:sz w:val="21"/>
          <w:szCs w:val="21"/>
          <w:highlight w:val="none"/>
          <w:u w:val="none"/>
        </w:rPr>
        <w:t>月</w:t>
      </w:r>
      <w:r>
        <w:rPr>
          <w:rFonts w:hint="eastAsia" w:ascii="宋体" w:hAnsi="宋体" w:cs="Times New Roman"/>
          <w:i w:val="0"/>
          <w:iCs w:val="0"/>
          <w:caps w:val="0"/>
          <w:color w:val="auto"/>
          <w:spacing w:val="0"/>
          <w:sz w:val="21"/>
          <w:szCs w:val="21"/>
          <w:highlight w:val="none"/>
          <w:u w:val="none"/>
          <w:lang w:val="en-US" w:eastAsia="zh-CN"/>
        </w:rPr>
        <w:t>21</w:t>
      </w:r>
      <w:r>
        <w:rPr>
          <w:rFonts w:hint="eastAsia" w:ascii="宋体" w:hAnsi="宋体" w:eastAsia="宋体" w:cs="Times New Roman"/>
          <w:i w:val="0"/>
          <w:iCs w:val="0"/>
          <w:caps w:val="0"/>
          <w:color w:val="auto"/>
          <w:spacing w:val="0"/>
          <w:sz w:val="21"/>
          <w:szCs w:val="21"/>
          <w:highlight w:val="none"/>
          <w:u w:val="none"/>
        </w:rPr>
        <w:t>日，每天上午08:00至12:00，下午15:00至18:00（北京时间，法定节假日除外）</w:t>
      </w:r>
    </w:p>
    <w:p w14:paraId="53D422BE">
      <w:pPr>
        <w:spacing w:line="400" w:lineRule="exact"/>
        <w:ind w:firstLine="420" w:firstLineChars="200"/>
        <w:jc w:val="left"/>
        <w:rPr>
          <w:rFonts w:hint="eastAsia" w:ascii="宋体" w:hAnsi="宋体" w:eastAsia="宋体" w:cs="Times New Roman"/>
          <w:i w:val="0"/>
          <w:iCs w:val="0"/>
          <w:caps w:val="0"/>
          <w:color w:val="auto"/>
          <w:spacing w:val="0"/>
          <w:sz w:val="21"/>
          <w:szCs w:val="21"/>
          <w:highlight w:val="none"/>
        </w:rPr>
      </w:pPr>
      <w:r>
        <w:rPr>
          <w:rFonts w:hint="eastAsia" w:ascii="宋体" w:hAnsi="宋体" w:eastAsia="宋体" w:cs="Times New Roman"/>
          <w:i w:val="0"/>
          <w:iCs w:val="0"/>
          <w:caps w:val="0"/>
          <w:color w:val="auto"/>
          <w:spacing w:val="0"/>
          <w:sz w:val="21"/>
          <w:szCs w:val="21"/>
          <w:highlight w:val="none"/>
        </w:rPr>
        <w:t>地点（网址）：广西政府采购云平台线上获取 </w:t>
      </w:r>
    </w:p>
    <w:p w14:paraId="5E148C46">
      <w:pPr>
        <w:spacing w:line="400" w:lineRule="exact"/>
        <w:ind w:firstLine="420" w:firstLineChars="200"/>
        <w:jc w:val="left"/>
        <w:rPr>
          <w:rFonts w:hint="eastAsia" w:ascii="宋体" w:hAnsi="宋体" w:eastAsia="宋体" w:cs="Times New Roman"/>
          <w:i w:val="0"/>
          <w:iCs w:val="0"/>
          <w:caps w:val="0"/>
          <w:color w:val="auto"/>
          <w:spacing w:val="0"/>
          <w:sz w:val="21"/>
          <w:szCs w:val="21"/>
          <w:highlight w:val="none"/>
        </w:rPr>
      </w:pPr>
      <w:r>
        <w:rPr>
          <w:rFonts w:hint="eastAsia" w:ascii="宋体" w:hAnsi="宋体" w:eastAsia="宋体" w:cs="Times New Roman"/>
          <w:i w:val="0"/>
          <w:iCs w:val="0"/>
          <w:caps w:val="0"/>
          <w:color w:val="auto"/>
          <w:spacing w:val="0"/>
          <w:sz w:val="21"/>
          <w:szCs w:val="21"/>
          <w:highlight w:val="none"/>
        </w:rPr>
        <w:t>方式：供应商登录广西政府采购云平台https://login.gcy.zfcg.gxzf.gov.cn/user-login/#/在线申请获取采购文件 </w:t>
      </w:r>
    </w:p>
    <w:p w14:paraId="7DFA1C6A">
      <w:pPr>
        <w:ind w:firstLine="420"/>
        <w:jc w:val="left"/>
        <w:rPr>
          <w:rFonts w:hint="eastAsia" w:ascii="宋体" w:hAnsi="宋体" w:eastAsia="宋体" w:cs="Times New Roman"/>
          <w:color w:val="auto"/>
          <w:szCs w:val="21"/>
          <w:highlight w:val="none"/>
        </w:rPr>
      </w:pPr>
      <w:r>
        <w:rPr>
          <w:rFonts w:hint="eastAsia" w:ascii="宋体" w:hAnsi="宋体" w:eastAsia="宋体" w:cs="Times New Roman"/>
          <w:i w:val="0"/>
          <w:iCs w:val="0"/>
          <w:caps w:val="0"/>
          <w:color w:val="auto"/>
          <w:spacing w:val="0"/>
          <w:sz w:val="21"/>
          <w:szCs w:val="21"/>
          <w:highlight w:val="none"/>
        </w:rPr>
        <w:t>售价（元）：0 </w:t>
      </w:r>
      <w:r>
        <w:rPr>
          <w:rFonts w:hint="eastAsia" w:ascii="宋体" w:hAnsi="宋体" w:eastAsia="宋体" w:cs="Times New Roman"/>
          <w:color w:val="auto"/>
          <w:szCs w:val="21"/>
          <w:highlight w:val="none"/>
        </w:rPr>
        <w:t>。</w:t>
      </w:r>
    </w:p>
    <w:p w14:paraId="398F38C3">
      <w:pPr>
        <w:spacing w:line="400" w:lineRule="exact"/>
        <w:ind w:firstLine="482" w:firstLineChars="200"/>
        <w:rPr>
          <w:rFonts w:ascii="黑体" w:hAnsi="黑体" w:eastAsia="黑体"/>
          <w:b/>
          <w:bCs/>
          <w:color w:val="auto"/>
          <w:sz w:val="24"/>
          <w:highlight w:val="none"/>
        </w:rPr>
      </w:pPr>
      <w:r>
        <w:rPr>
          <w:rFonts w:hint="eastAsia" w:ascii="黑体" w:hAnsi="黑体" w:eastAsia="黑体" w:cs="Times New Roman"/>
          <w:b/>
          <w:bCs/>
          <w:color w:val="auto"/>
          <w:sz w:val="24"/>
          <w:highlight w:val="none"/>
        </w:rPr>
        <w:t>四、</w:t>
      </w:r>
      <w:bookmarkEnd w:id="21"/>
      <w:bookmarkEnd w:id="22"/>
      <w:bookmarkEnd w:id="23"/>
      <w:bookmarkEnd w:id="24"/>
      <w:r>
        <w:rPr>
          <w:rFonts w:hint="eastAsia" w:ascii="黑体" w:hAnsi="黑体" w:eastAsia="黑体" w:cs="Times New Roman"/>
          <w:b/>
          <w:bCs/>
          <w:i w:val="0"/>
          <w:iCs w:val="0"/>
          <w:caps w:val="0"/>
          <w:color w:val="auto"/>
          <w:spacing w:val="0"/>
          <w:sz w:val="24"/>
          <w:szCs w:val="24"/>
          <w:highlight w:val="none"/>
        </w:rPr>
        <w:t>响应文件提交</w:t>
      </w:r>
    </w:p>
    <w:p w14:paraId="641CEF95">
      <w:pPr>
        <w:spacing w:line="400" w:lineRule="exact"/>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1.截止时间：</w:t>
      </w:r>
      <w:r>
        <w:rPr>
          <w:rFonts w:hint="eastAsia" w:ascii="宋体" w:hAnsi="宋体" w:cs="Times New Roman"/>
          <w:i w:val="0"/>
          <w:iCs w:val="0"/>
          <w:caps w:val="0"/>
          <w:color w:val="auto"/>
          <w:spacing w:val="0"/>
          <w:sz w:val="21"/>
          <w:szCs w:val="21"/>
          <w:highlight w:val="none"/>
          <w:lang w:val="en-US" w:eastAsia="zh-CN"/>
        </w:rPr>
        <w:t>2026</w:t>
      </w:r>
      <w:r>
        <w:rPr>
          <w:rFonts w:hint="eastAsia" w:ascii="宋体" w:hAnsi="宋体" w:eastAsia="宋体" w:cs="Times New Roman"/>
          <w:i w:val="0"/>
          <w:iCs w:val="0"/>
          <w:caps w:val="0"/>
          <w:color w:val="auto"/>
          <w:spacing w:val="0"/>
          <w:sz w:val="21"/>
          <w:szCs w:val="21"/>
          <w:highlight w:val="none"/>
        </w:rPr>
        <w:t>年</w:t>
      </w:r>
      <w:r>
        <w:rPr>
          <w:rFonts w:hint="eastAsia" w:ascii="宋体" w:hAnsi="宋体" w:cs="Times New Roman"/>
          <w:i w:val="0"/>
          <w:iCs w:val="0"/>
          <w:caps w:val="0"/>
          <w:color w:val="auto"/>
          <w:spacing w:val="0"/>
          <w:sz w:val="21"/>
          <w:szCs w:val="21"/>
          <w:highlight w:val="none"/>
          <w:lang w:val="en-US" w:eastAsia="zh-CN"/>
        </w:rPr>
        <w:t>8</w:t>
      </w:r>
      <w:r>
        <w:rPr>
          <w:rFonts w:hint="eastAsia" w:ascii="宋体" w:hAnsi="宋体" w:eastAsia="宋体" w:cs="Times New Roman"/>
          <w:i w:val="0"/>
          <w:iCs w:val="0"/>
          <w:caps w:val="0"/>
          <w:color w:val="auto"/>
          <w:spacing w:val="0"/>
          <w:sz w:val="21"/>
          <w:szCs w:val="21"/>
          <w:highlight w:val="none"/>
        </w:rPr>
        <w:t>月</w:t>
      </w:r>
      <w:r>
        <w:rPr>
          <w:rFonts w:hint="eastAsia" w:ascii="宋体" w:hAnsi="宋体" w:cs="Times New Roman"/>
          <w:i w:val="0"/>
          <w:iCs w:val="0"/>
          <w:caps w:val="0"/>
          <w:color w:val="auto"/>
          <w:spacing w:val="0"/>
          <w:sz w:val="21"/>
          <w:szCs w:val="21"/>
          <w:highlight w:val="none"/>
          <w:lang w:val="en-US" w:eastAsia="zh-CN"/>
        </w:rPr>
        <w:t>25</w:t>
      </w:r>
      <w:r>
        <w:rPr>
          <w:rFonts w:hint="eastAsia" w:ascii="宋体" w:hAnsi="宋体" w:eastAsia="宋体" w:cs="Times New Roman"/>
          <w:i w:val="0"/>
          <w:iCs w:val="0"/>
          <w:caps w:val="0"/>
          <w:color w:val="auto"/>
          <w:spacing w:val="0"/>
          <w:sz w:val="21"/>
          <w:szCs w:val="21"/>
          <w:highlight w:val="none"/>
        </w:rPr>
        <w:t>日</w:t>
      </w:r>
      <w:r>
        <w:rPr>
          <w:rFonts w:hint="eastAsia" w:ascii="宋体" w:hAnsi="宋体" w:eastAsia="宋体" w:cs="Times New Roman"/>
          <w:color w:val="auto"/>
          <w:szCs w:val="21"/>
          <w:highlight w:val="none"/>
          <w:u w:val="none"/>
          <w:lang w:val="en-US" w:eastAsia="zh-CN"/>
        </w:rPr>
        <w:t>09</w:t>
      </w:r>
      <w:r>
        <w:rPr>
          <w:rFonts w:hint="eastAsia" w:ascii="宋体" w:hAnsi="宋体" w:eastAsia="宋体" w:cs="Times New Roman"/>
          <w:color w:val="auto"/>
          <w:szCs w:val="21"/>
          <w:highlight w:val="none"/>
          <w:u w:val="none"/>
          <w:lang w:eastAsia="zh-CN"/>
        </w:rPr>
        <w:t>：30</w:t>
      </w:r>
      <w:r>
        <w:rPr>
          <w:rFonts w:hint="eastAsia" w:ascii="宋体" w:hAnsi="宋体" w:eastAsia="宋体" w:cs="Times New Roman"/>
          <w:i w:val="0"/>
          <w:iCs w:val="0"/>
          <w:caps w:val="0"/>
          <w:color w:val="auto"/>
          <w:spacing w:val="0"/>
          <w:sz w:val="21"/>
          <w:szCs w:val="21"/>
          <w:highlight w:val="none"/>
        </w:rPr>
        <w:t>（北京时间）</w:t>
      </w:r>
      <w:r>
        <w:rPr>
          <w:rFonts w:hint="eastAsia" w:ascii="宋体" w:hAnsi="宋体" w:eastAsia="宋体" w:cs="Times New Roman"/>
          <w:color w:val="auto"/>
          <w:szCs w:val="21"/>
          <w:highlight w:val="none"/>
          <w:u w:val="none"/>
        </w:rPr>
        <w:t>；</w:t>
      </w:r>
    </w:p>
    <w:p w14:paraId="571A40F4">
      <w:pPr>
        <w:spacing w:line="400" w:lineRule="exact"/>
        <w:ind w:firstLine="420" w:firstLineChars="200"/>
        <w:rPr>
          <w:rFonts w:hint="eastAsia" w:ascii="宋体" w:hAnsi="宋体" w:eastAsia="宋体" w:cs="Times New Roman"/>
          <w:color w:val="auto"/>
          <w:kern w:val="2"/>
          <w:szCs w:val="21"/>
          <w:highlight w:val="none"/>
        </w:rPr>
      </w:pPr>
      <w:r>
        <w:rPr>
          <w:rFonts w:hint="eastAsia" w:ascii="宋体" w:hAnsi="宋体" w:eastAsia="宋体" w:cs="Times New Roman"/>
          <w:color w:val="auto"/>
          <w:szCs w:val="21"/>
          <w:highlight w:val="none"/>
        </w:rPr>
        <w:t>2.地点：</w:t>
      </w:r>
      <w:r>
        <w:rPr>
          <w:rFonts w:hint="eastAsia" w:ascii="宋体" w:hAnsi="宋体" w:eastAsia="宋体" w:cs="Times New Roman"/>
          <w:i w:val="0"/>
          <w:iCs w:val="0"/>
          <w:caps w:val="0"/>
          <w:color w:val="auto"/>
          <w:spacing w:val="0"/>
          <w:sz w:val="21"/>
          <w:szCs w:val="21"/>
          <w:highlight w:val="none"/>
        </w:rPr>
        <w:t>请登录广西政府采购云平台投标客户端投标</w:t>
      </w:r>
      <w:r>
        <w:rPr>
          <w:rFonts w:hint="eastAsia" w:ascii="宋体" w:hAnsi="宋体" w:eastAsia="宋体" w:cs="Times New Roman"/>
          <w:color w:val="auto"/>
          <w:kern w:val="2"/>
          <w:szCs w:val="21"/>
          <w:highlight w:val="none"/>
        </w:rPr>
        <w:t>。</w:t>
      </w:r>
    </w:p>
    <w:p w14:paraId="5B444206">
      <w:pPr>
        <w:spacing w:line="400" w:lineRule="exact"/>
        <w:ind w:firstLine="482" w:firstLineChars="200"/>
        <w:rPr>
          <w:rFonts w:ascii="黑体" w:hAnsi="黑体" w:eastAsia="黑体"/>
          <w:b/>
          <w:bCs/>
          <w:color w:val="auto"/>
          <w:sz w:val="24"/>
          <w:highlight w:val="none"/>
        </w:rPr>
      </w:pPr>
      <w:r>
        <w:rPr>
          <w:rFonts w:hint="eastAsia" w:ascii="黑体" w:hAnsi="黑体" w:eastAsia="黑体" w:cs="Times New Roman"/>
          <w:b/>
          <w:bCs/>
          <w:color w:val="auto"/>
          <w:sz w:val="24"/>
          <w:highlight w:val="none"/>
        </w:rPr>
        <w:t>五、</w:t>
      </w:r>
      <w:r>
        <w:rPr>
          <w:rFonts w:hint="eastAsia" w:ascii="黑体" w:hAnsi="黑体" w:eastAsia="黑体" w:cs="Times New Roman"/>
          <w:b/>
          <w:bCs/>
          <w:i w:val="0"/>
          <w:iCs w:val="0"/>
          <w:caps w:val="0"/>
          <w:color w:val="auto"/>
          <w:spacing w:val="0"/>
          <w:sz w:val="24"/>
          <w:szCs w:val="24"/>
          <w:highlight w:val="none"/>
        </w:rPr>
        <w:t>响应文件开启</w:t>
      </w:r>
    </w:p>
    <w:p w14:paraId="4A834A39">
      <w:pPr>
        <w:spacing w:line="400" w:lineRule="exact"/>
        <w:ind w:firstLine="420" w:firstLineChars="200"/>
        <w:rPr>
          <w:rFonts w:hint="eastAsia" w:ascii="宋体" w:hAnsi="宋体" w:eastAsia="宋体" w:cs="Times New Roman"/>
          <w:bCs w:val="0"/>
          <w:color w:val="auto"/>
          <w:szCs w:val="21"/>
          <w:highlight w:val="none"/>
          <w:u w:val="none"/>
        </w:rPr>
      </w:pPr>
      <w:r>
        <w:rPr>
          <w:rFonts w:hint="eastAsia" w:ascii="宋体" w:hAnsi="宋体" w:eastAsia="宋体" w:cs="Times New Roman"/>
          <w:color w:val="auto"/>
          <w:szCs w:val="21"/>
          <w:highlight w:val="none"/>
        </w:rPr>
        <w:t>1.</w:t>
      </w:r>
      <w:r>
        <w:rPr>
          <w:rFonts w:hint="eastAsia" w:ascii="宋体" w:hAnsi="宋体" w:eastAsia="宋体" w:cs="Times New Roman"/>
          <w:color w:val="auto"/>
          <w:szCs w:val="21"/>
          <w:highlight w:val="none"/>
          <w:lang w:val="en-US" w:eastAsia="zh-CN"/>
        </w:rPr>
        <w:t>开启</w:t>
      </w:r>
      <w:r>
        <w:rPr>
          <w:rFonts w:hint="eastAsia" w:ascii="宋体" w:hAnsi="宋体" w:eastAsia="宋体" w:cs="Times New Roman"/>
          <w:color w:val="auto"/>
          <w:szCs w:val="21"/>
          <w:highlight w:val="none"/>
        </w:rPr>
        <w:t>时间</w:t>
      </w:r>
      <w:r>
        <w:rPr>
          <w:rFonts w:hint="eastAsia" w:ascii="宋体" w:hAnsi="宋体" w:eastAsia="宋体" w:cs="Times New Roman"/>
          <w:bCs w:val="0"/>
          <w:color w:val="auto"/>
          <w:szCs w:val="21"/>
          <w:highlight w:val="none"/>
          <w:lang w:eastAsia="zh-CN"/>
        </w:rPr>
        <w:t>：</w:t>
      </w:r>
      <w:r>
        <w:rPr>
          <w:rFonts w:hint="eastAsia" w:ascii="宋体" w:hAnsi="宋体" w:cs="Times New Roman"/>
          <w:i w:val="0"/>
          <w:iCs w:val="0"/>
          <w:caps w:val="0"/>
          <w:color w:val="auto"/>
          <w:spacing w:val="0"/>
          <w:sz w:val="21"/>
          <w:szCs w:val="21"/>
          <w:highlight w:val="none"/>
          <w:lang w:val="en-US" w:eastAsia="zh-CN"/>
        </w:rPr>
        <w:t>2026</w:t>
      </w:r>
      <w:r>
        <w:rPr>
          <w:rFonts w:hint="eastAsia" w:ascii="宋体" w:hAnsi="宋体" w:eastAsia="宋体" w:cs="Times New Roman"/>
          <w:i w:val="0"/>
          <w:iCs w:val="0"/>
          <w:caps w:val="0"/>
          <w:color w:val="auto"/>
          <w:spacing w:val="0"/>
          <w:sz w:val="21"/>
          <w:szCs w:val="21"/>
          <w:highlight w:val="none"/>
        </w:rPr>
        <w:t>年</w:t>
      </w:r>
      <w:r>
        <w:rPr>
          <w:rFonts w:hint="eastAsia" w:ascii="宋体" w:hAnsi="宋体" w:cs="Times New Roman"/>
          <w:i w:val="0"/>
          <w:iCs w:val="0"/>
          <w:caps w:val="0"/>
          <w:color w:val="auto"/>
          <w:spacing w:val="0"/>
          <w:sz w:val="21"/>
          <w:szCs w:val="21"/>
          <w:highlight w:val="none"/>
          <w:lang w:val="en-US" w:eastAsia="zh-CN"/>
        </w:rPr>
        <w:t>8</w:t>
      </w:r>
      <w:r>
        <w:rPr>
          <w:rFonts w:hint="eastAsia" w:ascii="宋体" w:hAnsi="宋体" w:eastAsia="宋体" w:cs="Times New Roman"/>
          <w:i w:val="0"/>
          <w:iCs w:val="0"/>
          <w:caps w:val="0"/>
          <w:color w:val="auto"/>
          <w:spacing w:val="0"/>
          <w:sz w:val="21"/>
          <w:szCs w:val="21"/>
          <w:highlight w:val="none"/>
        </w:rPr>
        <w:t>月</w:t>
      </w:r>
      <w:r>
        <w:rPr>
          <w:rFonts w:hint="eastAsia" w:ascii="宋体" w:hAnsi="宋体" w:cs="Times New Roman"/>
          <w:i w:val="0"/>
          <w:iCs w:val="0"/>
          <w:caps w:val="0"/>
          <w:color w:val="auto"/>
          <w:spacing w:val="0"/>
          <w:sz w:val="21"/>
          <w:szCs w:val="21"/>
          <w:highlight w:val="none"/>
          <w:lang w:val="en-US" w:eastAsia="zh-CN"/>
        </w:rPr>
        <w:t>25</w:t>
      </w:r>
      <w:r>
        <w:rPr>
          <w:rFonts w:hint="eastAsia" w:ascii="宋体" w:hAnsi="宋体" w:eastAsia="宋体" w:cs="Times New Roman"/>
          <w:i w:val="0"/>
          <w:iCs w:val="0"/>
          <w:caps w:val="0"/>
          <w:color w:val="auto"/>
          <w:spacing w:val="0"/>
          <w:sz w:val="21"/>
          <w:szCs w:val="21"/>
          <w:highlight w:val="none"/>
        </w:rPr>
        <w:t>日</w:t>
      </w:r>
      <w:r>
        <w:rPr>
          <w:rFonts w:hint="eastAsia" w:ascii="宋体" w:hAnsi="宋体" w:eastAsia="宋体" w:cs="Times New Roman"/>
          <w:color w:val="auto"/>
          <w:szCs w:val="21"/>
          <w:highlight w:val="none"/>
          <w:u w:val="none"/>
          <w:lang w:val="en-US" w:eastAsia="zh-CN"/>
        </w:rPr>
        <w:t>09</w:t>
      </w:r>
      <w:r>
        <w:rPr>
          <w:rFonts w:hint="eastAsia" w:ascii="宋体" w:hAnsi="宋体" w:eastAsia="宋体" w:cs="Times New Roman"/>
          <w:color w:val="auto"/>
          <w:szCs w:val="21"/>
          <w:highlight w:val="none"/>
          <w:u w:val="none"/>
          <w:lang w:eastAsia="zh-CN"/>
        </w:rPr>
        <w:t>：30</w:t>
      </w:r>
      <w:r>
        <w:rPr>
          <w:rFonts w:hint="eastAsia" w:ascii="宋体" w:hAnsi="宋体" w:eastAsia="宋体" w:cs="Times New Roman"/>
          <w:i w:val="0"/>
          <w:iCs w:val="0"/>
          <w:caps w:val="0"/>
          <w:color w:val="auto"/>
          <w:spacing w:val="0"/>
          <w:sz w:val="21"/>
          <w:szCs w:val="21"/>
          <w:highlight w:val="none"/>
          <w:u w:val="none"/>
        </w:rPr>
        <w:t>北京时间）</w:t>
      </w:r>
    </w:p>
    <w:p w14:paraId="0C06FD67">
      <w:pPr>
        <w:spacing w:line="400" w:lineRule="exact"/>
        <w:ind w:firstLine="420" w:firstLineChars="200"/>
        <w:rPr>
          <w:rFonts w:hint="eastAsia" w:ascii="宋体" w:hAnsi="宋体" w:eastAsia="宋体" w:cs="Times New Roman"/>
          <w:bCs w:val="0"/>
          <w:color w:val="auto"/>
          <w:szCs w:val="21"/>
          <w:highlight w:val="none"/>
          <w:u w:val="none"/>
        </w:rPr>
      </w:pPr>
      <w:r>
        <w:rPr>
          <w:rFonts w:hint="eastAsia" w:ascii="宋体" w:hAnsi="宋体" w:eastAsia="宋体" w:cs="Times New Roman"/>
          <w:color w:val="auto"/>
          <w:szCs w:val="21"/>
          <w:highlight w:val="none"/>
        </w:rPr>
        <w:t>2.地点：</w:t>
      </w:r>
      <w:r>
        <w:rPr>
          <w:rFonts w:hint="eastAsia" w:ascii="宋体" w:hAnsi="宋体" w:eastAsia="宋体" w:cs="Times New Roman"/>
          <w:i w:val="0"/>
          <w:iCs w:val="0"/>
          <w:caps w:val="0"/>
          <w:color w:val="auto"/>
          <w:spacing w:val="0"/>
          <w:sz w:val="21"/>
          <w:szCs w:val="21"/>
          <w:highlight w:val="none"/>
        </w:rPr>
        <w:t>广西政府采购云平台远程开标大厅</w:t>
      </w:r>
    </w:p>
    <w:p w14:paraId="6FAA9E8E">
      <w:pPr>
        <w:spacing w:line="400" w:lineRule="exact"/>
        <w:ind w:firstLine="482" w:firstLineChars="200"/>
        <w:rPr>
          <w:rFonts w:ascii="黑体" w:hAnsi="黑体" w:eastAsia="黑体"/>
          <w:b/>
          <w:bCs/>
          <w:color w:val="auto"/>
          <w:sz w:val="24"/>
          <w:highlight w:val="none"/>
        </w:rPr>
      </w:pPr>
      <w:bookmarkStart w:id="25" w:name="_Toc28359084"/>
      <w:bookmarkStart w:id="26" w:name="_Toc35393625"/>
      <w:bookmarkStart w:id="27" w:name="_Toc35393794"/>
      <w:bookmarkStart w:id="28" w:name="_Toc28359007"/>
      <w:r>
        <w:rPr>
          <w:rFonts w:hint="eastAsia" w:ascii="黑体" w:hAnsi="黑体" w:eastAsia="黑体"/>
          <w:b/>
          <w:bCs/>
          <w:color w:val="auto"/>
          <w:sz w:val="24"/>
          <w:highlight w:val="none"/>
        </w:rPr>
        <w:t>六、公告期限</w:t>
      </w:r>
      <w:bookmarkEnd w:id="25"/>
      <w:bookmarkEnd w:id="26"/>
      <w:bookmarkEnd w:id="27"/>
      <w:bookmarkEnd w:id="28"/>
    </w:p>
    <w:p w14:paraId="599CFE0D">
      <w:pPr>
        <w:spacing w:line="400" w:lineRule="exact"/>
        <w:ind w:firstLine="420" w:firstLineChars="200"/>
        <w:rPr>
          <w:rFonts w:ascii="宋体" w:hAnsi="宋体" w:cs="宋体"/>
          <w:color w:val="auto"/>
          <w:kern w:val="0"/>
          <w:szCs w:val="21"/>
          <w:highlight w:val="none"/>
        </w:rPr>
      </w:pPr>
      <w:r>
        <w:rPr>
          <w:rFonts w:hint="eastAsia" w:ascii="宋体" w:hAnsi="宋体" w:eastAsia="宋体" w:cs="Times New Roman"/>
          <w:i w:val="0"/>
          <w:iCs w:val="0"/>
          <w:caps w:val="0"/>
          <w:color w:val="auto"/>
          <w:spacing w:val="0"/>
          <w:sz w:val="21"/>
          <w:szCs w:val="21"/>
          <w:highlight w:val="none"/>
        </w:rPr>
        <w:t>自本公告发布之日起5个工作日</w:t>
      </w:r>
      <w:r>
        <w:rPr>
          <w:rFonts w:hint="eastAsia" w:ascii="宋体" w:hAnsi="宋体" w:cs="宋体"/>
          <w:color w:val="auto"/>
          <w:kern w:val="0"/>
          <w:szCs w:val="21"/>
          <w:highlight w:val="none"/>
        </w:rPr>
        <w:t>。</w:t>
      </w:r>
    </w:p>
    <w:p w14:paraId="7D548569">
      <w:pPr>
        <w:spacing w:line="400" w:lineRule="exact"/>
        <w:ind w:firstLine="482" w:firstLineChars="200"/>
        <w:rPr>
          <w:rFonts w:ascii="黑体" w:hAnsi="黑体" w:eastAsia="黑体"/>
          <w:b/>
          <w:bCs/>
          <w:color w:val="auto"/>
          <w:sz w:val="24"/>
          <w:highlight w:val="none"/>
        </w:rPr>
      </w:pPr>
      <w:bookmarkStart w:id="29" w:name="_Toc35393795"/>
      <w:bookmarkStart w:id="30" w:name="_Toc35393626"/>
      <w:r>
        <w:rPr>
          <w:rFonts w:hint="eastAsia" w:ascii="黑体" w:hAnsi="黑体" w:eastAsia="黑体"/>
          <w:b/>
          <w:bCs/>
          <w:color w:val="auto"/>
          <w:sz w:val="24"/>
          <w:highlight w:val="none"/>
        </w:rPr>
        <w:t>七、其他补充事宜</w:t>
      </w:r>
      <w:bookmarkEnd w:id="29"/>
      <w:bookmarkEnd w:id="30"/>
    </w:p>
    <w:p w14:paraId="1A3CC707">
      <w:pPr>
        <w:shd w:val="clear" w:color="auto" w:fill="auto"/>
        <w:spacing w:before="0" w:line="400" w:lineRule="exact"/>
        <w:ind w:left="0" w:right="0" w:firstLine="420" w:firstLineChars="200"/>
        <w:rPr>
          <w:rFonts w:hint="eastAsia" w:ascii="宋体" w:hAnsi="宋体" w:eastAsia="宋体" w:cs="Times New Roman"/>
          <w:color w:val="auto"/>
          <w:spacing w:val="0"/>
          <w:sz w:val="21"/>
          <w:szCs w:val="21"/>
          <w:highlight w:val="none"/>
        </w:rPr>
      </w:pPr>
      <w:bookmarkStart w:id="31" w:name="_Hlk37429595"/>
      <w:bookmarkStart w:id="32" w:name="_Hlk37429585"/>
      <w:r>
        <w:rPr>
          <w:rFonts w:hint="eastAsia" w:ascii="宋体" w:hAnsi="宋体" w:eastAsia="宋体" w:cs="Times New Roman"/>
          <w:color w:val="auto"/>
          <w:spacing w:val="0"/>
          <w:sz w:val="21"/>
          <w:szCs w:val="21"/>
          <w:highlight w:val="none"/>
        </w:rPr>
        <w:t>1、本项目无需缴纳磋商保证金。</w:t>
      </w:r>
    </w:p>
    <w:p w14:paraId="0D19D42D">
      <w:pPr>
        <w:shd w:val="clear" w:color="auto" w:fill="auto"/>
        <w:spacing w:before="0" w:line="400" w:lineRule="exact"/>
        <w:ind w:left="0" w:right="0" w:firstLine="420" w:firstLineChars="200"/>
        <w:rPr>
          <w:rFonts w:hint="eastAsia" w:ascii="宋体" w:hAnsi="宋体" w:eastAsia="宋体" w:cs="Times New Roman"/>
          <w:color w:val="auto"/>
          <w:spacing w:val="0"/>
          <w:sz w:val="21"/>
          <w:szCs w:val="21"/>
          <w:highlight w:val="none"/>
        </w:rPr>
      </w:pPr>
      <w:r>
        <w:rPr>
          <w:rFonts w:hint="eastAsia" w:ascii="宋体" w:hAnsi="宋体" w:eastAsia="宋体" w:cs="Times New Roman"/>
          <w:color w:val="auto"/>
          <w:spacing w:val="0"/>
          <w:sz w:val="21"/>
          <w:szCs w:val="21"/>
          <w:highlight w:val="none"/>
        </w:rPr>
        <w:t>2、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不得参与政府采购活动。</w:t>
      </w:r>
    </w:p>
    <w:p w14:paraId="5B99E971">
      <w:pPr>
        <w:shd w:val="clear" w:color="auto" w:fill="auto"/>
        <w:spacing w:before="0" w:line="400" w:lineRule="exact"/>
        <w:ind w:left="0" w:right="0" w:firstLine="420" w:firstLineChars="200"/>
        <w:rPr>
          <w:rFonts w:hint="eastAsia" w:ascii="宋体" w:hAnsi="宋体" w:eastAsia="宋体" w:cs="Times New Roman"/>
          <w:color w:val="auto"/>
          <w:spacing w:val="0"/>
          <w:sz w:val="21"/>
          <w:szCs w:val="21"/>
          <w:highlight w:val="none"/>
        </w:rPr>
      </w:pPr>
      <w:r>
        <w:rPr>
          <w:rFonts w:hint="eastAsia" w:ascii="宋体" w:hAnsi="宋体" w:eastAsia="宋体" w:cs="Times New Roman"/>
          <w:color w:val="auto"/>
          <w:spacing w:val="0"/>
          <w:sz w:val="21"/>
          <w:szCs w:val="21"/>
          <w:highlight w:val="none"/>
        </w:rPr>
        <w:t>3、本项目信息发布媒体：http://www.ccgp.gov.cn（中国政府采购网）、http://www.ccgp-guangxi.gov.cn/（广西壮族自治区政府采购网）。</w:t>
      </w:r>
    </w:p>
    <w:p w14:paraId="658430FD">
      <w:pPr>
        <w:shd w:val="clear" w:color="auto" w:fill="auto"/>
        <w:spacing w:before="0" w:line="400" w:lineRule="exact"/>
        <w:ind w:left="0" w:right="0" w:firstLine="420" w:firstLineChars="200"/>
        <w:rPr>
          <w:rFonts w:hint="eastAsia" w:ascii="宋体" w:hAnsi="宋体" w:eastAsia="宋体" w:cs="Times New Roman"/>
          <w:color w:val="auto"/>
          <w:spacing w:val="0"/>
          <w:sz w:val="21"/>
          <w:szCs w:val="21"/>
          <w:highlight w:val="none"/>
        </w:rPr>
      </w:pPr>
      <w:r>
        <w:rPr>
          <w:rFonts w:hint="eastAsia" w:ascii="宋体" w:hAnsi="宋体" w:eastAsia="宋体" w:cs="Times New Roman"/>
          <w:color w:val="auto"/>
          <w:spacing w:val="0"/>
          <w:sz w:val="21"/>
          <w:szCs w:val="21"/>
          <w:highlight w:val="none"/>
          <w:lang w:val="en-US" w:eastAsia="zh-CN"/>
        </w:rPr>
        <w:t>4</w:t>
      </w:r>
      <w:r>
        <w:rPr>
          <w:rFonts w:hint="eastAsia" w:ascii="宋体" w:hAnsi="宋体" w:eastAsia="宋体" w:cs="Times New Roman"/>
          <w:color w:val="auto"/>
          <w:spacing w:val="0"/>
          <w:sz w:val="21"/>
          <w:szCs w:val="21"/>
          <w:highlight w:val="none"/>
        </w:rPr>
        <w:t>.本项目需要落实的政府采购政策：</w:t>
      </w:r>
    </w:p>
    <w:p w14:paraId="07027F93">
      <w:pPr>
        <w:shd w:val="clear" w:color="auto" w:fill="auto"/>
        <w:spacing w:before="0" w:line="400" w:lineRule="exact"/>
        <w:ind w:left="0" w:right="0" w:firstLine="420" w:firstLineChars="200"/>
        <w:rPr>
          <w:rFonts w:hint="eastAsia" w:ascii="宋体" w:hAnsi="宋体" w:eastAsia="宋体" w:cs="Times New Roman"/>
          <w:color w:val="auto"/>
          <w:spacing w:val="0"/>
          <w:sz w:val="21"/>
          <w:szCs w:val="21"/>
          <w:highlight w:val="none"/>
        </w:rPr>
      </w:pPr>
      <w:r>
        <w:rPr>
          <w:rFonts w:hint="eastAsia" w:ascii="宋体" w:hAnsi="宋体" w:eastAsia="宋体" w:cs="Times New Roman"/>
          <w:color w:val="auto"/>
          <w:spacing w:val="0"/>
          <w:sz w:val="21"/>
          <w:szCs w:val="21"/>
          <w:highlight w:val="none"/>
          <w:lang w:eastAsia="zh-CN"/>
        </w:rPr>
        <w:t>（</w:t>
      </w:r>
      <w:r>
        <w:rPr>
          <w:rFonts w:hint="eastAsia" w:ascii="宋体" w:hAnsi="宋体" w:eastAsia="宋体" w:cs="Times New Roman"/>
          <w:color w:val="auto"/>
          <w:spacing w:val="0"/>
          <w:sz w:val="21"/>
          <w:szCs w:val="21"/>
          <w:highlight w:val="none"/>
        </w:rPr>
        <w:t>1</w:t>
      </w:r>
      <w:r>
        <w:rPr>
          <w:rFonts w:hint="eastAsia" w:ascii="宋体" w:hAnsi="宋体" w:eastAsia="宋体" w:cs="Times New Roman"/>
          <w:color w:val="auto"/>
          <w:spacing w:val="0"/>
          <w:sz w:val="21"/>
          <w:szCs w:val="21"/>
          <w:highlight w:val="none"/>
          <w:lang w:eastAsia="zh-CN"/>
        </w:rPr>
        <w:t>）</w:t>
      </w:r>
      <w:r>
        <w:rPr>
          <w:rFonts w:hint="eastAsia" w:ascii="宋体" w:hAnsi="宋体" w:eastAsia="宋体" w:cs="Times New Roman"/>
          <w:color w:val="auto"/>
          <w:spacing w:val="0"/>
          <w:sz w:val="21"/>
          <w:szCs w:val="21"/>
          <w:highlight w:val="none"/>
        </w:rPr>
        <w:t>政府采购促进中小企业发展。</w:t>
      </w:r>
    </w:p>
    <w:p w14:paraId="27074517">
      <w:pPr>
        <w:shd w:val="clear" w:color="auto" w:fill="auto"/>
        <w:spacing w:before="0" w:line="400" w:lineRule="exact"/>
        <w:ind w:left="0" w:right="0" w:firstLine="420" w:firstLineChars="200"/>
        <w:rPr>
          <w:rFonts w:hint="eastAsia" w:ascii="宋体" w:hAnsi="宋体" w:eastAsia="宋体" w:cs="Times New Roman"/>
          <w:color w:val="auto"/>
          <w:spacing w:val="0"/>
          <w:sz w:val="21"/>
          <w:szCs w:val="21"/>
          <w:highlight w:val="none"/>
        </w:rPr>
      </w:pPr>
      <w:r>
        <w:rPr>
          <w:rFonts w:hint="eastAsia" w:ascii="宋体" w:hAnsi="宋体" w:eastAsia="宋体" w:cs="Times New Roman"/>
          <w:color w:val="auto"/>
          <w:spacing w:val="0"/>
          <w:sz w:val="21"/>
          <w:szCs w:val="21"/>
          <w:highlight w:val="none"/>
          <w:lang w:eastAsia="zh-CN"/>
        </w:rPr>
        <w:t>（</w:t>
      </w:r>
      <w:r>
        <w:rPr>
          <w:rFonts w:hint="eastAsia" w:ascii="宋体" w:hAnsi="宋体" w:eastAsia="宋体" w:cs="Times New Roman"/>
          <w:color w:val="auto"/>
          <w:spacing w:val="0"/>
          <w:sz w:val="21"/>
          <w:szCs w:val="21"/>
          <w:highlight w:val="none"/>
        </w:rPr>
        <w:t>2</w:t>
      </w:r>
      <w:r>
        <w:rPr>
          <w:rFonts w:hint="eastAsia" w:ascii="宋体" w:hAnsi="宋体" w:eastAsia="宋体" w:cs="Times New Roman"/>
          <w:color w:val="auto"/>
          <w:spacing w:val="0"/>
          <w:sz w:val="21"/>
          <w:szCs w:val="21"/>
          <w:highlight w:val="none"/>
          <w:lang w:eastAsia="zh-CN"/>
        </w:rPr>
        <w:t>）</w:t>
      </w:r>
      <w:r>
        <w:rPr>
          <w:rFonts w:hint="eastAsia" w:ascii="宋体" w:hAnsi="宋体" w:eastAsia="宋体" w:cs="Times New Roman"/>
          <w:color w:val="auto"/>
          <w:spacing w:val="0"/>
          <w:sz w:val="21"/>
          <w:szCs w:val="21"/>
          <w:highlight w:val="none"/>
        </w:rPr>
        <w:t>政府采购促进残疾人就业政策。</w:t>
      </w:r>
    </w:p>
    <w:p w14:paraId="032AB6F0">
      <w:pPr>
        <w:spacing w:line="400" w:lineRule="exact"/>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pacing w:val="0"/>
          <w:sz w:val="21"/>
          <w:szCs w:val="21"/>
          <w:highlight w:val="none"/>
          <w:lang w:eastAsia="zh-CN"/>
        </w:rPr>
        <w:t>（</w:t>
      </w:r>
      <w:r>
        <w:rPr>
          <w:rFonts w:hint="eastAsia" w:ascii="宋体" w:hAnsi="宋体" w:eastAsia="宋体" w:cs="Times New Roman"/>
          <w:color w:val="auto"/>
          <w:spacing w:val="0"/>
          <w:sz w:val="21"/>
          <w:szCs w:val="21"/>
          <w:highlight w:val="none"/>
        </w:rPr>
        <w:t>3</w:t>
      </w:r>
      <w:r>
        <w:rPr>
          <w:rFonts w:hint="eastAsia" w:ascii="宋体" w:hAnsi="宋体" w:eastAsia="宋体" w:cs="Times New Roman"/>
          <w:color w:val="auto"/>
          <w:spacing w:val="0"/>
          <w:sz w:val="21"/>
          <w:szCs w:val="21"/>
          <w:highlight w:val="none"/>
          <w:lang w:eastAsia="zh-CN"/>
        </w:rPr>
        <w:t>）</w:t>
      </w:r>
      <w:r>
        <w:rPr>
          <w:rFonts w:hint="eastAsia" w:ascii="宋体" w:hAnsi="宋体" w:eastAsia="宋体" w:cs="Times New Roman"/>
          <w:color w:val="auto"/>
          <w:spacing w:val="0"/>
          <w:sz w:val="21"/>
          <w:szCs w:val="21"/>
          <w:highlight w:val="none"/>
        </w:rPr>
        <w:t>政府采购支持监狱企业发展。</w:t>
      </w:r>
    </w:p>
    <w:bookmarkEnd w:id="31"/>
    <w:bookmarkEnd w:id="32"/>
    <w:p w14:paraId="726FC189">
      <w:pPr>
        <w:spacing w:line="400" w:lineRule="exact"/>
        <w:ind w:firstLine="482" w:firstLineChars="200"/>
        <w:rPr>
          <w:rFonts w:hint="eastAsia" w:ascii="黑体" w:hAnsi="黑体" w:eastAsia="黑体" w:cs="宋体"/>
          <w:bCs/>
          <w:color w:val="auto"/>
          <w:sz w:val="24"/>
          <w:highlight w:val="none"/>
        </w:rPr>
      </w:pPr>
      <w:r>
        <w:rPr>
          <w:rFonts w:hint="eastAsia" w:ascii="黑体" w:hAnsi="黑体" w:eastAsia="黑体" w:cs="宋体"/>
          <w:b/>
          <w:color w:val="auto"/>
          <w:kern w:val="44"/>
          <w:sz w:val="24"/>
          <w:highlight w:val="none"/>
        </w:rPr>
        <w:t>八、凡对本次采购提出询问，请按</w:t>
      </w:r>
      <w:r>
        <w:rPr>
          <w:rFonts w:ascii="黑体" w:hAnsi="黑体" w:eastAsia="黑体" w:cs="宋体"/>
          <w:b/>
          <w:color w:val="auto"/>
          <w:kern w:val="44"/>
          <w:sz w:val="24"/>
          <w:highlight w:val="none"/>
        </w:rPr>
        <w:t>以下方式</w:t>
      </w:r>
      <w:r>
        <w:rPr>
          <w:rFonts w:hint="eastAsia" w:ascii="黑体" w:hAnsi="黑体" w:eastAsia="黑体" w:cs="宋体"/>
          <w:b/>
          <w:color w:val="auto"/>
          <w:kern w:val="44"/>
          <w:sz w:val="24"/>
          <w:highlight w:val="none"/>
        </w:rPr>
        <w:t>联系</w:t>
      </w:r>
    </w:p>
    <w:p w14:paraId="5C7837F9">
      <w:pPr>
        <w:spacing w:line="400" w:lineRule="exact"/>
        <w:ind w:firstLine="735" w:firstLineChars="350"/>
        <w:jc w:val="left"/>
        <w:rPr>
          <w:rFonts w:ascii="宋体" w:hAnsi="宋体"/>
          <w:color w:val="auto"/>
          <w:szCs w:val="21"/>
          <w:highlight w:val="none"/>
        </w:rPr>
      </w:pPr>
      <w:r>
        <w:rPr>
          <w:rFonts w:hint="eastAsia" w:ascii="宋体" w:hAnsi="宋体" w:cs="宋体"/>
          <w:color w:val="auto"/>
          <w:szCs w:val="21"/>
          <w:highlight w:val="none"/>
        </w:rPr>
        <w:t>1.采购人信息</w:t>
      </w:r>
    </w:p>
    <w:p w14:paraId="0E3E68C7">
      <w:pPr>
        <w:spacing w:line="400" w:lineRule="exact"/>
        <w:ind w:firstLine="735" w:firstLineChars="350"/>
        <w:jc w:val="left"/>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名称：</w:t>
      </w:r>
      <w:r>
        <w:rPr>
          <w:rFonts w:hint="eastAsia" w:ascii="宋体" w:hAnsi="宋体" w:cs="宋体"/>
          <w:color w:val="auto"/>
          <w:kern w:val="0"/>
          <w:szCs w:val="21"/>
          <w:highlight w:val="none"/>
          <w:lang w:eastAsia="zh-CN"/>
        </w:rPr>
        <w:t>钦州市钦南区农业农村局</w:t>
      </w:r>
    </w:p>
    <w:p w14:paraId="0446D170">
      <w:pPr>
        <w:spacing w:line="400" w:lineRule="exact"/>
        <w:ind w:firstLine="735" w:firstLineChars="350"/>
        <w:jc w:val="left"/>
        <w:rPr>
          <w:rFonts w:hint="eastAsia" w:ascii="宋体" w:hAnsi="宋体" w:cs="宋体"/>
          <w:color w:val="auto"/>
          <w:kern w:val="0"/>
          <w:szCs w:val="21"/>
          <w:highlight w:val="none"/>
        </w:rPr>
      </w:pPr>
      <w:r>
        <w:rPr>
          <w:rFonts w:hint="eastAsia" w:ascii="宋体" w:hAnsi="宋体" w:eastAsia="宋体" w:cs="宋体"/>
          <w:color w:val="auto"/>
          <w:kern w:val="0"/>
          <w:szCs w:val="21"/>
          <w:highlight w:val="none"/>
        </w:rPr>
        <w:t>地址：</w:t>
      </w:r>
      <w:r>
        <w:rPr>
          <w:rFonts w:hint="eastAsia" w:ascii="宋体" w:hAnsi="宋体" w:eastAsia="宋体" w:cs="宋体"/>
          <w:sz w:val="21"/>
          <w:szCs w:val="21"/>
          <w:highlight w:val="none"/>
          <w:shd w:val="clear" w:color="auto" w:fill="FFFFFF"/>
          <w:lang w:eastAsia="zh-CN"/>
        </w:rPr>
        <w:t>钦州市钦南区梅园路风岭七巷63号</w:t>
      </w:r>
    </w:p>
    <w:p w14:paraId="4DD7F52B">
      <w:pPr>
        <w:spacing w:line="400" w:lineRule="exact"/>
        <w:ind w:firstLine="735" w:firstLineChars="350"/>
        <w:jc w:val="left"/>
        <w:rPr>
          <w:rFonts w:hint="default" w:ascii="宋体" w:hAnsi="宋体" w:eastAsia="宋体" w:cs="宋体"/>
          <w:color w:val="auto"/>
          <w:kern w:val="0"/>
          <w:szCs w:val="21"/>
          <w:highlight w:val="none"/>
          <w:lang w:val="en-US" w:eastAsia="zh-CN" w:bidi="ar"/>
        </w:rPr>
      </w:pPr>
      <w:r>
        <w:rPr>
          <w:rFonts w:hint="eastAsia" w:ascii="宋体" w:hAnsi="宋体" w:eastAsia="宋体" w:cs="宋体"/>
          <w:color w:val="auto"/>
          <w:kern w:val="0"/>
          <w:szCs w:val="21"/>
          <w:highlight w:val="none"/>
          <w:lang w:bidi="ar"/>
        </w:rPr>
        <w:t>联系人及联系方式：</w:t>
      </w:r>
      <w:r>
        <w:rPr>
          <w:rFonts w:hint="eastAsia" w:ascii="宋体" w:hAnsi="宋体" w:cs="宋体"/>
          <w:color w:val="auto"/>
          <w:kern w:val="0"/>
          <w:szCs w:val="21"/>
          <w:highlight w:val="none"/>
          <w:lang w:val="en-US" w:eastAsia="zh-CN" w:bidi="ar"/>
        </w:rPr>
        <w:t xml:space="preserve">罗家杰 </w:t>
      </w:r>
      <w:r>
        <w:rPr>
          <w:rFonts w:hint="eastAsia" w:ascii="宋体" w:hAnsi="宋体" w:eastAsia="宋体" w:cs="宋体"/>
          <w:color w:val="auto"/>
          <w:kern w:val="0"/>
          <w:szCs w:val="21"/>
          <w:highlight w:val="none"/>
          <w:lang w:val="en-US" w:eastAsia="zh-CN" w:bidi="ar"/>
        </w:rPr>
        <w:t xml:space="preserve"> 0777-</w:t>
      </w:r>
      <w:r>
        <w:rPr>
          <w:rFonts w:hint="eastAsia" w:ascii="新宋体" w:hAnsi="新宋体" w:eastAsia="新宋体" w:cs="新宋体"/>
          <w:caps w:val="0"/>
          <w:spacing w:val="0"/>
          <w:w w:val="100"/>
          <w:position w:val="0"/>
          <w:sz w:val="21"/>
          <w:szCs w:val="21"/>
          <w:highlight w:val="none"/>
        </w:rPr>
        <w:t>2869635</w:t>
      </w:r>
    </w:p>
    <w:p w14:paraId="688D8972">
      <w:pPr>
        <w:spacing w:line="400" w:lineRule="exact"/>
        <w:ind w:left="1041" w:leftChars="371" w:hanging="262" w:hangingChars="125"/>
        <w:jc w:val="left"/>
        <w:rPr>
          <w:rFonts w:ascii="宋体" w:hAnsi="宋体"/>
          <w:color w:val="auto"/>
          <w:szCs w:val="21"/>
          <w:highlight w:val="none"/>
        </w:rPr>
      </w:pPr>
      <w:r>
        <w:rPr>
          <w:rFonts w:hint="eastAsia" w:ascii="宋体" w:hAnsi="宋体" w:cs="宋体"/>
          <w:color w:val="auto"/>
          <w:szCs w:val="21"/>
          <w:highlight w:val="none"/>
        </w:rPr>
        <w:t>2.采购代理机构信息</w:t>
      </w:r>
    </w:p>
    <w:p w14:paraId="39E128CA">
      <w:pPr>
        <w:spacing w:line="400" w:lineRule="exact"/>
        <w:ind w:firstLine="735" w:firstLineChars="350"/>
        <w:rPr>
          <w:rFonts w:hint="eastAsia" w:ascii="宋体" w:hAnsi="宋体"/>
          <w:color w:val="auto"/>
          <w:szCs w:val="21"/>
          <w:highlight w:val="none"/>
        </w:rPr>
      </w:pPr>
      <w:r>
        <w:rPr>
          <w:rFonts w:hint="eastAsia" w:ascii="宋体" w:hAnsi="宋体"/>
          <w:color w:val="auto"/>
          <w:szCs w:val="21"/>
          <w:highlight w:val="none"/>
        </w:rPr>
        <w:t>名称：广西同洲工程咨询管理有限公司</w:t>
      </w:r>
    </w:p>
    <w:p w14:paraId="4D6233C9">
      <w:pPr>
        <w:spacing w:line="400" w:lineRule="exact"/>
        <w:ind w:firstLine="735" w:firstLineChars="350"/>
        <w:rPr>
          <w:rFonts w:hint="eastAsia" w:ascii="宋体" w:hAnsi="宋体"/>
          <w:color w:val="auto"/>
          <w:szCs w:val="21"/>
          <w:highlight w:val="none"/>
        </w:rPr>
      </w:pPr>
      <w:r>
        <w:rPr>
          <w:rFonts w:hint="eastAsia" w:ascii="宋体" w:hAnsi="宋体"/>
          <w:color w:val="auto"/>
          <w:szCs w:val="21"/>
          <w:highlight w:val="none"/>
        </w:rPr>
        <w:t>地址：钦州市</w:t>
      </w:r>
      <w:r>
        <w:rPr>
          <w:rFonts w:hint="eastAsia" w:ascii="宋体" w:hAnsi="宋体"/>
          <w:color w:val="auto"/>
          <w:szCs w:val="21"/>
          <w:highlight w:val="none"/>
          <w:lang w:val="en-US" w:eastAsia="zh-CN"/>
        </w:rPr>
        <w:t>钦南区</w:t>
      </w:r>
      <w:r>
        <w:rPr>
          <w:rFonts w:hint="eastAsia" w:ascii="宋体" w:hAnsi="宋体"/>
          <w:color w:val="auto"/>
          <w:szCs w:val="21"/>
          <w:highlight w:val="none"/>
        </w:rPr>
        <w:t>子材西大街169号</w:t>
      </w:r>
    </w:p>
    <w:p w14:paraId="7278E8C3">
      <w:pPr>
        <w:spacing w:line="400" w:lineRule="exact"/>
        <w:ind w:firstLine="735" w:firstLineChars="350"/>
        <w:rPr>
          <w:rFonts w:hint="eastAsia" w:ascii="宋体" w:hAnsi="宋体" w:eastAsia="宋体"/>
          <w:color w:val="auto"/>
          <w:szCs w:val="21"/>
          <w:highlight w:val="none"/>
          <w:lang w:eastAsia="zh-CN"/>
        </w:rPr>
      </w:pPr>
      <w:r>
        <w:rPr>
          <w:rFonts w:hint="eastAsia" w:ascii="宋体" w:hAnsi="宋体"/>
          <w:color w:val="auto"/>
          <w:szCs w:val="21"/>
          <w:highlight w:val="none"/>
        </w:rPr>
        <w:t>项目联系人：</w:t>
      </w:r>
      <w:r>
        <w:rPr>
          <w:rFonts w:hint="eastAsia" w:ascii="宋体" w:hAnsi="宋体"/>
          <w:color w:val="auto"/>
          <w:szCs w:val="21"/>
          <w:highlight w:val="none"/>
          <w:lang w:val="en-US" w:eastAsia="zh-CN"/>
        </w:rPr>
        <w:t>林鹏宇</w:t>
      </w:r>
    </w:p>
    <w:p w14:paraId="021A185F">
      <w:pPr>
        <w:spacing w:line="400" w:lineRule="exact"/>
        <w:ind w:firstLine="735" w:firstLineChars="350"/>
        <w:rPr>
          <w:rFonts w:hint="eastAsia" w:ascii="宋体" w:hAnsi="宋体" w:eastAsia="宋体"/>
          <w:color w:val="auto"/>
          <w:szCs w:val="21"/>
          <w:highlight w:val="none"/>
          <w:lang w:eastAsia="zh-CN"/>
        </w:rPr>
      </w:pPr>
      <w:r>
        <w:rPr>
          <w:rFonts w:hint="eastAsia" w:ascii="宋体" w:hAnsi="宋体"/>
          <w:color w:val="auto"/>
          <w:szCs w:val="21"/>
          <w:highlight w:val="none"/>
        </w:rPr>
        <w:t>联系电话：</w:t>
      </w:r>
      <w:r>
        <w:rPr>
          <w:rFonts w:hint="eastAsia" w:ascii="宋体" w:hAnsi="宋体"/>
          <w:color w:val="auto"/>
          <w:szCs w:val="21"/>
          <w:highlight w:val="none"/>
          <w:lang w:eastAsia="zh-CN"/>
        </w:rPr>
        <w:t>0777-3272099</w:t>
      </w:r>
    </w:p>
    <w:p w14:paraId="2B77378C">
      <w:pPr>
        <w:pStyle w:val="10"/>
        <w:spacing w:line="400" w:lineRule="exact"/>
        <w:ind w:firstLine="420" w:firstLineChars="200"/>
        <w:jc w:val="right"/>
        <w:rPr>
          <w:rFonts w:hint="eastAsia" w:ascii="宋体" w:hAnsi="宋体"/>
          <w:color w:val="auto"/>
          <w:szCs w:val="21"/>
          <w:highlight w:val="none"/>
        </w:rPr>
      </w:pPr>
    </w:p>
    <w:p w14:paraId="1D496E45">
      <w:pPr>
        <w:pStyle w:val="10"/>
        <w:spacing w:line="400" w:lineRule="exact"/>
        <w:ind w:firstLine="420" w:firstLineChars="200"/>
        <w:jc w:val="right"/>
        <w:rPr>
          <w:rFonts w:hint="eastAsia" w:ascii="宋体" w:hAnsi="宋体"/>
          <w:color w:val="auto"/>
          <w:szCs w:val="21"/>
          <w:highlight w:val="none"/>
        </w:rPr>
      </w:pPr>
      <w:r>
        <w:rPr>
          <w:rFonts w:hint="eastAsia" w:ascii="宋体" w:hAnsi="宋体"/>
          <w:color w:val="auto"/>
          <w:szCs w:val="21"/>
          <w:highlight w:val="none"/>
        </w:rPr>
        <w:t>采购代理机构：广西同洲工程咨询管理有限公司</w:t>
      </w:r>
    </w:p>
    <w:p w14:paraId="27931FF6">
      <w:pPr>
        <w:spacing w:line="400" w:lineRule="exact"/>
        <w:ind w:firstLine="420" w:firstLineChars="200"/>
        <w:jc w:val="right"/>
        <w:rPr>
          <w:rFonts w:hint="eastAsia" w:ascii="宋体" w:hAnsi="宋体"/>
          <w:color w:val="auto"/>
          <w:szCs w:val="21"/>
          <w:highlight w:val="none"/>
        </w:rPr>
      </w:pPr>
      <w:r>
        <w:rPr>
          <w:rFonts w:hint="eastAsia" w:ascii="宋体" w:hAnsi="宋体"/>
          <w:color w:val="auto"/>
          <w:szCs w:val="21"/>
          <w:highlight w:val="none"/>
        </w:rPr>
        <w:t>日期：</w:t>
      </w:r>
      <w:r>
        <w:rPr>
          <w:rFonts w:hint="eastAsia" w:ascii="宋体" w:hAnsi="宋体" w:cs="Times New Roman"/>
          <w:i w:val="0"/>
          <w:iCs w:val="0"/>
          <w:caps w:val="0"/>
          <w:color w:val="auto"/>
          <w:spacing w:val="0"/>
          <w:sz w:val="21"/>
          <w:szCs w:val="21"/>
          <w:highlight w:val="none"/>
          <w:lang w:val="en-US" w:eastAsia="zh-CN"/>
        </w:rPr>
        <w:t>2026</w:t>
      </w:r>
      <w:r>
        <w:rPr>
          <w:rFonts w:hint="eastAsia" w:ascii="宋体" w:hAnsi="宋体" w:eastAsia="宋体" w:cs="Times New Roman"/>
          <w:i w:val="0"/>
          <w:iCs w:val="0"/>
          <w:caps w:val="0"/>
          <w:color w:val="auto"/>
          <w:spacing w:val="0"/>
          <w:sz w:val="21"/>
          <w:szCs w:val="21"/>
          <w:highlight w:val="none"/>
        </w:rPr>
        <w:t>年</w:t>
      </w:r>
      <w:r>
        <w:rPr>
          <w:rFonts w:hint="eastAsia" w:ascii="宋体" w:hAnsi="宋体" w:cs="Times New Roman"/>
          <w:i w:val="0"/>
          <w:iCs w:val="0"/>
          <w:caps w:val="0"/>
          <w:color w:val="auto"/>
          <w:spacing w:val="0"/>
          <w:sz w:val="21"/>
          <w:szCs w:val="21"/>
          <w:highlight w:val="none"/>
          <w:lang w:val="en-US" w:eastAsia="zh-CN"/>
        </w:rPr>
        <w:t>8</w:t>
      </w:r>
      <w:r>
        <w:rPr>
          <w:rFonts w:hint="eastAsia" w:ascii="宋体" w:hAnsi="宋体" w:eastAsia="宋体" w:cs="Times New Roman"/>
          <w:i w:val="0"/>
          <w:iCs w:val="0"/>
          <w:caps w:val="0"/>
          <w:color w:val="auto"/>
          <w:spacing w:val="0"/>
          <w:sz w:val="21"/>
          <w:szCs w:val="21"/>
          <w:highlight w:val="none"/>
        </w:rPr>
        <w:t>月</w:t>
      </w:r>
      <w:r>
        <w:rPr>
          <w:rFonts w:hint="eastAsia" w:ascii="宋体" w:hAnsi="宋体" w:cs="Times New Roman"/>
          <w:i w:val="0"/>
          <w:iCs w:val="0"/>
          <w:caps w:val="0"/>
          <w:color w:val="auto"/>
          <w:spacing w:val="0"/>
          <w:sz w:val="21"/>
          <w:szCs w:val="21"/>
          <w:highlight w:val="none"/>
          <w:lang w:val="en-US" w:eastAsia="zh-CN"/>
        </w:rPr>
        <w:t>14</w:t>
      </w:r>
      <w:r>
        <w:rPr>
          <w:rFonts w:hint="eastAsia" w:ascii="宋体" w:hAnsi="宋体" w:eastAsia="宋体" w:cs="Times New Roman"/>
          <w:i w:val="0"/>
          <w:iCs w:val="0"/>
          <w:caps w:val="0"/>
          <w:color w:val="auto"/>
          <w:spacing w:val="0"/>
          <w:sz w:val="21"/>
          <w:szCs w:val="21"/>
          <w:highlight w:val="none"/>
        </w:rPr>
        <w:t>日</w:t>
      </w:r>
    </w:p>
    <w:p w14:paraId="2C0321A3">
      <w:pPr>
        <w:pStyle w:val="2"/>
        <w:spacing w:line="500" w:lineRule="exact"/>
        <w:jc w:val="center"/>
        <w:rPr>
          <w:rFonts w:hint="eastAsia"/>
          <w:color w:val="auto"/>
          <w:highlight w:val="none"/>
        </w:rPr>
      </w:pPr>
      <w:bookmarkStart w:id="33" w:name="_Toc22024"/>
      <w:r>
        <w:rPr>
          <w:rFonts w:hint="eastAsia"/>
          <w:color w:val="auto"/>
          <w:highlight w:val="none"/>
        </w:rPr>
        <w:br w:type="page"/>
      </w:r>
      <w:bookmarkStart w:id="34" w:name="_Toc9848"/>
      <w:bookmarkStart w:id="35" w:name="_Toc774"/>
      <w:bookmarkStart w:id="36" w:name="_Toc7067"/>
      <w:bookmarkStart w:id="37" w:name="_Toc23511"/>
      <w:bookmarkStart w:id="38" w:name="_Toc9084"/>
      <w:bookmarkStart w:id="39" w:name="_Toc18822"/>
      <w:r>
        <w:rPr>
          <w:rFonts w:hint="eastAsia"/>
          <w:color w:val="auto"/>
          <w:highlight w:val="none"/>
        </w:rPr>
        <w:t>第二章 采购需求</w:t>
      </w:r>
      <w:bookmarkEnd w:id="33"/>
      <w:bookmarkEnd w:id="34"/>
      <w:bookmarkEnd w:id="35"/>
      <w:bookmarkEnd w:id="36"/>
      <w:bookmarkEnd w:id="37"/>
      <w:bookmarkEnd w:id="38"/>
      <w:bookmarkEnd w:id="39"/>
    </w:p>
    <w:p w14:paraId="197BA12B">
      <w:pPr>
        <w:adjustRightInd w:val="0"/>
        <w:snapToGrid w:val="0"/>
        <w:spacing w:line="360" w:lineRule="exact"/>
        <w:ind w:firstLine="0" w:firstLineChars="0"/>
        <w:rPr>
          <w:rFonts w:ascii="黑体" w:hAnsi="黑体" w:eastAsia="黑体"/>
          <w:b/>
          <w:bCs/>
          <w:kern w:val="44"/>
          <w:sz w:val="28"/>
          <w:szCs w:val="28"/>
          <w:highlight w:val="none"/>
          <w:lang w:val="zh-CN"/>
        </w:rPr>
      </w:pPr>
      <w:r>
        <w:rPr>
          <w:rFonts w:hint="eastAsia" w:ascii="黑体" w:hAnsi="黑体" w:eastAsia="黑体"/>
          <w:b/>
          <w:bCs/>
          <w:kern w:val="44"/>
          <w:sz w:val="28"/>
          <w:szCs w:val="28"/>
          <w:highlight w:val="none"/>
          <w:lang w:val="zh-CN"/>
        </w:rPr>
        <w:t>Ⅰ.说明：</w:t>
      </w:r>
    </w:p>
    <w:p w14:paraId="79C0DD2D">
      <w:pPr>
        <w:adjustRightInd w:val="0"/>
        <w:snapToGrid w:val="0"/>
        <w:spacing w:line="360" w:lineRule="exact"/>
        <w:ind w:firstLine="422"/>
        <w:rPr>
          <w:rFonts w:ascii="黑体" w:hAnsi="黑体" w:eastAsia="黑体"/>
          <w:b/>
          <w:bCs/>
          <w:kern w:val="44"/>
          <w:sz w:val="28"/>
          <w:szCs w:val="28"/>
          <w:highlight w:val="none"/>
          <w:lang w:val="zh-CN"/>
        </w:rPr>
      </w:pPr>
      <w:r>
        <w:rPr>
          <w:rFonts w:hint="eastAsia" w:ascii="宋体" w:hAnsi="宋体" w:cs="宋体"/>
          <w:b/>
          <w:kern w:val="0"/>
          <w:sz w:val="21"/>
          <w:szCs w:val="21"/>
          <w:highlight w:val="none"/>
        </w:rPr>
        <w:t>一、本项目所要执行的政府采购政策：</w:t>
      </w:r>
    </w:p>
    <w:p w14:paraId="0DB64972">
      <w:pPr>
        <w:adjustRightInd w:val="0"/>
        <w:snapToGrid w:val="0"/>
        <w:spacing w:line="360" w:lineRule="exact"/>
        <w:ind w:firstLine="420"/>
        <w:rPr>
          <w:rFonts w:ascii="宋体" w:hAnsi="宋体" w:cs="宋体"/>
          <w:kern w:val="0"/>
          <w:sz w:val="21"/>
          <w:szCs w:val="21"/>
          <w:highlight w:val="none"/>
        </w:rPr>
      </w:pPr>
      <w:r>
        <w:rPr>
          <w:rFonts w:hint="eastAsia" w:ascii="宋体" w:hAnsi="宋体" w:cs="宋体"/>
          <w:kern w:val="0"/>
          <w:sz w:val="21"/>
          <w:szCs w:val="21"/>
          <w:highlight w:val="none"/>
        </w:rPr>
        <w:t>1.根据《政府采购促进中小企业发展管理办法》（财库〔</w:t>
      </w:r>
      <w:r>
        <w:rPr>
          <w:rFonts w:ascii="宋体" w:hAnsi="宋体" w:cs="宋体"/>
          <w:kern w:val="0"/>
          <w:sz w:val="21"/>
          <w:szCs w:val="21"/>
          <w:highlight w:val="none"/>
        </w:rPr>
        <w:t>2020</w:t>
      </w:r>
      <w:r>
        <w:rPr>
          <w:rFonts w:hint="eastAsia" w:ascii="宋体" w:hAnsi="宋体" w:cs="宋体"/>
          <w:kern w:val="0"/>
          <w:sz w:val="21"/>
          <w:szCs w:val="21"/>
          <w:highlight w:val="none"/>
        </w:rPr>
        <w:t>〕</w:t>
      </w:r>
      <w:r>
        <w:rPr>
          <w:rFonts w:ascii="宋体" w:hAnsi="宋体" w:cs="宋体"/>
          <w:kern w:val="0"/>
          <w:sz w:val="21"/>
          <w:szCs w:val="21"/>
          <w:highlight w:val="none"/>
        </w:rPr>
        <w:t>46</w:t>
      </w:r>
      <w:r>
        <w:rPr>
          <w:rFonts w:hint="eastAsia" w:ascii="宋体" w:hAnsi="宋体" w:cs="宋体"/>
          <w:kern w:val="0"/>
          <w:sz w:val="21"/>
          <w:szCs w:val="21"/>
          <w:highlight w:val="none"/>
        </w:rPr>
        <w:t>号）规定，本项目</w:t>
      </w:r>
      <w:r>
        <w:rPr>
          <w:rFonts w:hint="eastAsia" w:ascii="宋体" w:hAnsi="宋体" w:cs="宋体"/>
          <w:kern w:val="0"/>
          <w:sz w:val="21"/>
          <w:szCs w:val="21"/>
          <w:highlight w:val="none"/>
          <w:lang w:val="en-US" w:eastAsia="zh-CN"/>
        </w:rPr>
        <w:t>不</w:t>
      </w:r>
      <w:r>
        <w:rPr>
          <w:rFonts w:hint="eastAsia" w:ascii="宋体" w:hAnsi="宋体" w:cs="宋体"/>
          <w:kern w:val="0"/>
          <w:sz w:val="21"/>
          <w:szCs w:val="21"/>
          <w:highlight w:val="none"/>
        </w:rPr>
        <w:t>专门面向中小企业采购。</w:t>
      </w:r>
    </w:p>
    <w:p w14:paraId="57042A37">
      <w:pPr>
        <w:spacing w:line="360" w:lineRule="exact"/>
        <w:ind w:firstLine="405" w:firstLineChars="193"/>
        <w:rPr>
          <w:rFonts w:ascii="宋体" w:hAnsi="宋体"/>
          <w:sz w:val="21"/>
          <w:szCs w:val="20"/>
          <w:highlight w:val="none"/>
        </w:rPr>
      </w:pPr>
      <w:r>
        <w:rPr>
          <w:rFonts w:hint="eastAsia" w:ascii="宋体" w:hAnsi="宋体" w:cs="宋体"/>
          <w:kern w:val="0"/>
          <w:sz w:val="21"/>
          <w:szCs w:val="21"/>
          <w:highlight w:val="none"/>
        </w:rPr>
        <w:t>2.根据财政部、司法部关于政府采购支持监狱企业发展有关问题的通知（财库[2014]68号），监狱企业视同小型、微型企业</w:t>
      </w:r>
      <w:r>
        <w:rPr>
          <w:rFonts w:hint="eastAsia" w:ascii="宋体" w:hAnsi="宋体"/>
          <w:sz w:val="21"/>
          <w:szCs w:val="20"/>
          <w:highlight w:val="none"/>
        </w:rPr>
        <w:t>。</w:t>
      </w:r>
    </w:p>
    <w:p w14:paraId="3A046E53">
      <w:pPr>
        <w:adjustRightInd w:val="0"/>
        <w:snapToGrid w:val="0"/>
        <w:spacing w:line="360" w:lineRule="exact"/>
        <w:ind w:firstLine="315" w:firstLineChars="150"/>
        <w:rPr>
          <w:rFonts w:ascii="宋体" w:hAnsi="宋体" w:cs="宋体"/>
          <w:kern w:val="0"/>
          <w:sz w:val="21"/>
          <w:szCs w:val="21"/>
          <w:highlight w:val="none"/>
        </w:rPr>
      </w:pPr>
      <w:r>
        <w:rPr>
          <w:rFonts w:hint="eastAsia" w:ascii="宋体" w:hAnsi="宋体" w:cs="宋体"/>
          <w:kern w:val="0"/>
          <w:sz w:val="21"/>
          <w:szCs w:val="21"/>
          <w:highlight w:val="none"/>
        </w:rPr>
        <w:t>3.按照《关于促进残疾人就业政府采购政策的通知》（财库〔2017〕141号）的规定，残疾人福利性单位视同小型、微型企业。</w:t>
      </w:r>
    </w:p>
    <w:p w14:paraId="768DC9F8">
      <w:pPr>
        <w:spacing w:line="360" w:lineRule="exact"/>
        <w:ind w:firstLine="315" w:firstLineChars="150"/>
        <w:rPr>
          <w:rFonts w:ascii="宋体" w:hAnsi="宋体" w:cs="宋体"/>
          <w:kern w:val="0"/>
          <w:sz w:val="21"/>
          <w:szCs w:val="21"/>
          <w:highlight w:val="none"/>
        </w:rPr>
      </w:pPr>
      <w:r>
        <w:rPr>
          <w:rFonts w:hint="eastAsia" w:ascii="宋体" w:hAnsi="宋体" w:cs="宋体"/>
          <w:kern w:val="0"/>
          <w:sz w:val="21"/>
          <w:szCs w:val="21"/>
          <w:highlight w:val="none"/>
        </w:rPr>
        <w:t>4.优先采购节能产品、环境标志产品。</w:t>
      </w:r>
    </w:p>
    <w:p w14:paraId="0CD23783">
      <w:pPr>
        <w:spacing w:line="360" w:lineRule="exact"/>
        <w:ind w:firstLine="315" w:firstLineChars="150"/>
        <w:rPr>
          <w:rFonts w:ascii="宋体" w:hAnsi="宋体" w:cs="宋体"/>
          <w:kern w:val="0"/>
          <w:sz w:val="21"/>
          <w:szCs w:val="21"/>
          <w:highlight w:val="none"/>
        </w:rPr>
      </w:pPr>
      <w:r>
        <w:rPr>
          <w:rFonts w:hint="eastAsia" w:ascii="宋体" w:hAnsi="宋体" w:cs="宋体"/>
          <w:kern w:val="0"/>
          <w:sz w:val="21"/>
          <w:szCs w:val="21"/>
          <w:highlight w:val="none"/>
        </w:rPr>
        <w:t>5.本项目为服务项目，不涉及强制采购节能产品。</w:t>
      </w:r>
    </w:p>
    <w:p w14:paraId="33F7E833">
      <w:pPr>
        <w:spacing w:line="360" w:lineRule="exact"/>
        <w:ind w:firstLine="315" w:firstLineChars="150"/>
        <w:rPr>
          <w:rFonts w:ascii="宋体" w:hAnsi="宋体" w:cs="宋体"/>
          <w:kern w:val="0"/>
          <w:sz w:val="21"/>
          <w:szCs w:val="21"/>
          <w:highlight w:val="none"/>
        </w:rPr>
      </w:pPr>
      <w:r>
        <w:rPr>
          <w:rFonts w:hint="eastAsia" w:ascii="宋体" w:hAnsi="宋体" w:cs="宋体"/>
          <w:kern w:val="0"/>
          <w:sz w:val="21"/>
          <w:szCs w:val="21"/>
          <w:highlight w:val="none"/>
        </w:rPr>
        <w:t>6.政府采购支持采用本国产品的政策。</w:t>
      </w:r>
    </w:p>
    <w:p w14:paraId="78F3CF70">
      <w:pPr>
        <w:spacing w:line="360" w:lineRule="exact"/>
        <w:ind w:firstLine="316" w:firstLineChars="150"/>
        <w:rPr>
          <w:rFonts w:ascii="宋体" w:hAnsi="宋体"/>
          <w:b/>
          <w:szCs w:val="24"/>
          <w:highlight w:val="none"/>
        </w:rPr>
      </w:pPr>
      <w:r>
        <w:rPr>
          <w:rFonts w:hint="eastAsia" w:ascii="宋体" w:hAnsi="宋体"/>
          <w:b/>
          <w:szCs w:val="24"/>
          <w:highlight w:val="none"/>
        </w:rPr>
        <w:t>二、本项目采购标的所属行业为：</w:t>
      </w:r>
      <w:r>
        <w:rPr>
          <w:rFonts w:hint="eastAsia" w:ascii="宋体" w:hAnsi="宋体" w:cs="宋体"/>
          <w:b/>
          <w:bCs/>
          <w:color w:val="auto"/>
          <w:kern w:val="0"/>
          <w:szCs w:val="21"/>
          <w:highlight w:val="none"/>
          <w:lang w:bidi="ar"/>
        </w:rPr>
        <w:t>农、林、牧、渔业</w:t>
      </w:r>
      <w:r>
        <w:rPr>
          <w:rFonts w:hint="eastAsia" w:ascii="宋体" w:hAnsi="宋体"/>
          <w:b/>
          <w:szCs w:val="24"/>
          <w:highlight w:val="none"/>
        </w:rPr>
        <w:t>。</w:t>
      </w:r>
    </w:p>
    <w:p w14:paraId="51A58813">
      <w:pPr>
        <w:spacing w:line="360" w:lineRule="exact"/>
        <w:ind w:firstLine="316" w:firstLineChars="150"/>
        <w:rPr>
          <w:rFonts w:ascii="黑体" w:hAnsi="黑体" w:eastAsia="黑体"/>
          <w:b/>
          <w:bCs/>
          <w:kern w:val="44"/>
          <w:sz w:val="28"/>
          <w:szCs w:val="28"/>
          <w:highlight w:val="none"/>
          <w:lang w:val="zh-CN"/>
        </w:rPr>
      </w:pPr>
      <w:r>
        <w:rPr>
          <w:rFonts w:hint="eastAsia" w:ascii="宋体" w:hAnsi="宋体"/>
          <w:b/>
          <w:sz w:val="21"/>
          <w:szCs w:val="21"/>
          <w:highlight w:val="none"/>
        </w:rPr>
        <w:t>三、本“采购需求”中</w:t>
      </w:r>
      <w:r>
        <w:rPr>
          <w:rFonts w:hint="eastAsia" w:ascii="宋体" w:hAnsi="宋体" w:cs="新宋体"/>
          <w:b/>
          <w:kern w:val="0"/>
          <w:sz w:val="21"/>
          <w:szCs w:val="21"/>
          <w:highlight w:val="none"/>
        </w:rPr>
        <w:t>标注“▲”项的条款、磋商文件中要求“必须提供”的条款以及标明不满足即响应无效的条款均属于实质性要求</w:t>
      </w:r>
      <w:r>
        <w:rPr>
          <w:rFonts w:hint="eastAsia" w:ascii="宋体" w:hAnsi="宋体"/>
          <w:b/>
          <w:sz w:val="21"/>
          <w:szCs w:val="21"/>
          <w:highlight w:val="none"/>
        </w:rPr>
        <w:t>。</w:t>
      </w:r>
    </w:p>
    <w:p w14:paraId="57B24769">
      <w:pPr>
        <w:spacing w:line="360" w:lineRule="auto"/>
        <w:ind w:firstLine="310" w:firstLineChars="147"/>
        <w:jc w:val="left"/>
        <w:rPr>
          <w:rFonts w:hint="eastAsia" w:ascii="新宋体" w:hAnsi="新宋体" w:eastAsia="新宋体" w:cs="新宋体"/>
          <w:b/>
          <w:bCs/>
          <w:caps w:val="0"/>
          <w:color w:val="000000" w:themeColor="text1"/>
          <w:spacing w:val="0"/>
          <w:w w:val="100"/>
          <w:position w:val="0"/>
          <w:szCs w:val="21"/>
          <w:highlight w:val="none"/>
          <w14:textFill>
            <w14:solidFill>
              <w14:schemeClr w14:val="tx1"/>
            </w14:solidFill>
          </w14:textFill>
        </w:rPr>
      </w:pPr>
      <w:r>
        <w:rPr>
          <w:rFonts w:hint="eastAsia" w:ascii="宋体" w:hAnsi="宋体"/>
          <w:b/>
          <w:sz w:val="21"/>
          <w:szCs w:val="21"/>
          <w:highlight w:val="none"/>
          <w:lang w:val="en-US" w:eastAsia="zh-CN"/>
        </w:rPr>
        <w:t>四</w:t>
      </w:r>
      <w:r>
        <w:rPr>
          <w:rFonts w:hint="eastAsia" w:ascii="宋体" w:hAnsi="宋体"/>
          <w:b/>
          <w:sz w:val="21"/>
          <w:szCs w:val="21"/>
          <w:highlight w:val="none"/>
        </w:rPr>
        <w:t>、</w:t>
      </w:r>
      <w:r>
        <w:rPr>
          <w:rFonts w:hint="eastAsia" w:ascii="新宋体" w:hAnsi="新宋体" w:eastAsia="新宋体" w:cs="新宋体"/>
          <w:b/>
          <w:caps w:val="0"/>
          <w:color w:val="000000" w:themeColor="text1"/>
          <w:spacing w:val="0"/>
          <w:w w:val="100"/>
          <w:position w:val="0"/>
          <w:szCs w:val="21"/>
          <w:highlight w:val="none"/>
          <w14:textFill>
            <w14:solidFill>
              <w14:schemeClr w14:val="tx1"/>
            </w14:solidFill>
          </w14:textFill>
        </w:rPr>
        <w:t>采购预算：</w:t>
      </w:r>
      <w:r>
        <w:rPr>
          <w:rFonts w:hint="eastAsia" w:ascii="新宋体" w:hAnsi="新宋体" w:eastAsia="新宋体" w:cs="新宋体"/>
          <w:b/>
          <w:bCs/>
          <w:caps w:val="0"/>
          <w:color w:val="000000" w:themeColor="text1"/>
          <w:spacing w:val="0"/>
          <w:w w:val="100"/>
          <w:position w:val="0"/>
          <w:szCs w:val="21"/>
          <w:highlight w:val="none"/>
          <w:lang w:val="en-US" w:eastAsia="zh-CN"/>
          <w14:textFill>
            <w14:solidFill>
              <w14:schemeClr w14:val="tx1"/>
            </w14:solidFill>
          </w14:textFill>
        </w:rPr>
        <w:t>96.333万元</w:t>
      </w:r>
      <w:r>
        <w:rPr>
          <w:rFonts w:hint="eastAsia" w:ascii="新宋体" w:hAnsi="新宋体" w:eastAsia="新宋体" w:cs="新宋体"/>
          <w:b/>
          <w:bCs/>
          <w:caps w:val="0"/>
          <w:color w:val="000000" w:themeColor="text1"/>
          <w:spacing w:val="0"/>
          <w:w w:val="100"/>
          <w:position w:val="0"/>
          <w:szCs w:val="21"/>
          <w:highlight w:val="none"/>
          <w14:textFill>
            <w14:solidFill>
              <w14:schemeClr w14:val="tx1"/>
            </w14:solidFill>
          </w14:textFill>
        </w:rPr>
        <w:t xml:space="preserve"> </w:t>
      </w:r>
    </w:p>
    <w:p w14:paraId="4278DEE5">
      <w:pPr>
        <w:adjustRightInd w:val="0"/>
        <w:snapToGrid w:val="0"/>
        <w:spacing w:line="360" w:lineRule="exact"/>
        <w:ind w:firstLine="0" w:firstLineChars="0"/>
        <w:rPr>
          <w:rFonts w:ascii="黑体" w:hAnsi="黑体" w:eastAsia="黑体"/>
          <w:b/>
          <w:bCs/>
          <w:kern w:val="44"/>
          <w:sz w:val="28"/>
          <w:szCs w:val="28"/>
          <w:highlight w:val="none"/>
          <w:lang w:val="zh-CN"/>
        </w:rPr>
      </w:pPr>
    </w:p>
    <w:p w14:paraId="738EF1B2">
      <w:pPr>
        <w:adjustRightInd w:val="0"/>
        <w:snapToGrid w:val="0"/>
        <w:spacing w:line="360" w:lineRule="exact"/>
        <w:ind w:firstLine="0" w:firstLineChars="0"/>
        <w:rPr>
          <w:rFonts w:ascii="黑体" w:hAnsi="黑体" w:eastAsia="黑体"/>
          <w:b/>
          <w:bCs/>
          <w:kern w:val="44"/>
          <w:sz w:val="28"/>
          <w:szCs w:val="28"/>
          <w:highlight w:val="none"/>
          <w:lang w:val="zh-CN"/>
        </w:rPr>
      </w:pPr>
      <w:r>
        <w:rPr>
          <w:rFonts w:hint="eastAsia" w:ascii="黑体" w:hAnsi="黑体" w:eastAsia="黑体"/>
          <w:b/>
          <w:bCs/>
          <w:kern w:val="44"/>
          <w:sz w:val="28"/>
          <w:szCs w:val="28"/>
          <w:highlight w:val="none"/>
          <w:lang w:val="zh-CN"/>
        </w:rPr>
        <w:t>Ⅱ.采购需求一览表</w:t>
      </w:r>
    </w:p>
    <w:tbl>
      <w:tblPr>
        <w:tblStyle w:val="32"/>
        <w:tblW w:w="947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57" w:type="dxa"/>
          <w:left w:w="57" w:type="dxa"/>
          <w:bottom w:w="57" w:type="dxa"/>
          <w:right w:w="57" w:type="dxa"/>
        </w:tblCellMar>
      </w:tblPr>
      <w:tblGrid>
        <w:gridCol w:w="507"/>
        <w:gridCol w:w="917"/>
        <w:gridCol w:w="628"/>
        <w:gridCol w:w="1232"/>
        <w:gridCol w:w="810"/>
        <w:gridCol w:w="428"/>
        <w:gridCol w:w="641"/>
        <w:gridCol w:w="4311"/>
      </w:tblGrid>
      <w:tr w14:paraId="71D541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57" w:type="dxa"/>
            <w:bottom w:w="57" w:type="dxa"/>
            <w:right w:w="57" w:type="dxa"/>
          </w:tblCellMar>
        </w:tblPrEx>
        <w:trPr>
          <w:trHeight w:val="567" w:hRule="atLeast"/>
          <w:tblHeader/>
          <w:jc w:val="center"/>
        </w:trPr>
        <w:tc>
          <w:tcPr>
            <w:tcW w:w="507" w:type="dxa"/>
            <w:vMerge w:val="restart"/>
            <w:tcBorders>
              <w:top w:val="single" w:color="000000" w:sz="4" w:space="0"/>
              <w:left w:val="single" w:color="000000" w:sz="4" w:space="0"/>
              <w:bottom w:val="single" w:color="000000" w:sz="4" w:space="0"/>
              <w:right w:val="single" w:color="000000" w:sz="4" w:space="0"/>
            </w:tcBorders>
            <w:shd w:val="clear" w:color="auto" w:fill="F1F1F1" w:themeFill="background1" w:themeFillShade="F2"/>
            <w:noWrap/>
            <w:vAlign w:val="center"/>
          </w:tcPr>
          <w:p w14:paraId="11392F9B">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1"/>
                <w:szCs w:val="21"/>
                <w:highlight w:val="none"/>
                <w:u w:val="none"/>
              </w:rPr>
            </w:pPr>
            <w:r>
              <w:rPr>
                <w:rFonts w:hint="eastAsia" w:asciiTheme="minorEastAsia" w:hAnsiTheme="minorEastAsia" w:eastAsiaTheme="minorEastAsia" w:cstheme="minorEastAsia"/>
                <w:b/>
                <w:bCs/>
                <w:i w:val="0"/>
                <w:iCs w:val="0"/>
                <w:color w:val="000000"/>
                <w:kern w:val="0"/>
                <w:sz w:val="21"/>
                <w:szCs w:val="21"/>
                <w:highlight w:val="none"/>
                <w:u w:val="none"/>
                <w:lang w:val="en-US" w:eastAsia="zh-CN" w:bidi="ar"/>
              </w:rPr>
              <w:t>序号</w:t>
            </w:r>
          </w:p>
        </w:tc>
        <w:tc>
          <w:tcPr>
            <w:tcW w:w="917" w:type="dxa"/>
            <w:vMerge w:val="restart"/>
            <w:tcBorders>
              <w:top w:val="single" w:color="000000" w:sz="4" w:space="0"/>
              <w:left w:val="single" w:color="000000" w:sz="4" w:space="0"/>
              <w:bottom w:val="single" w:color="000000" w:sz="4" w:space="0"/>
              <w:right w:val="single" w:color="000000" w:sz="4" w:space="0"/>
            </w:tcBorders>
            <w:shd w:val="clear" w:color="auto" w:fill="F1F1F1" w:themeFill="background1" w:themeFillShade="F2"/>
            <w:noWrap/>
            <w:vAlign w:val="center"/>
          </w:tcPr>
          <w:p w14:paraId="7C46DE79">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1"/>
                <w:szCs w:val="21"/>
                <w:highlight w:val="none"/>
                <w:u w:val="none"/>
              </w:rPr>
            </w:pPr>
            <w:r>
              <w:rPr>
                <w:rFonts w:hint="eastAsia" w:asciiTheme="minorEastAsia" w:hAnsiTheme="minorEastAsia" w:eastAsiaTheme="minorEastAsia" w:cstheme="minorEastAsia"/>
                <w:b/>
                <w:bCs/>
                <w:i w:val="0"/>
                <w:iCs w:val="0"/>
                <w:color w:val="000000"/>
                <w:kern w:val="0"/>
                <w:sz w:val="21"/>
                <w:szCs w:val="21"/>
                <w:highlight w:val="none"/>
                <w:u w:val="none"/>
                <w:lang w:val="en-US" w:eastAsia="zh-CN" w:bidi="ar"/>
              </w:rPr>
              <w:t>标的名称</w:t>
            </w:r>
          </w:p>
        </w:tc>
        <w:tc>
          <w:tcPr>
            <w:tcW w:w="628" w:type="dxa"/>
            <w:vMerge w:val="restart"/>
            <w:tcBorders>
              <w:top w:val="single" w:color="000000" w:sz="4" w:space="0"/>
              <w:left w:val="single" w:color="000000" w:sz="4" w:space="0"/>
              <w:bottom w:val="single" w:color="000000" w:sz="4" w:space="0"/>
              <w:right w:val="single" w:color="000000" w:sz="4" w:space="0"/>
            </w:tcBorders>
            <w:shd w:val="clear" w:color="auto" w:fill="F1F1F1" w:themeFill="background1" w:themeFillShade="F2"/>
            <w:noWrap/>
            <w:vAlign w:val="center"/>
          </w:tcPr>
          <w:p w14:paraId="00CA1A3D">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1"/>
                <w:szCs w:val="21"/>
                <w:highlight w:val="none"/>
                <w:u w:val="none"/>
              </w:rPr>
            </w:pPr>
            <w:r>
              <w:rPr>
                <w:rFonts w:hint="eastAsia" w:asciiTheme="minorEastAsia" w:hAnsiTheme="minorEastAsia" w:eastAsiaTheme="minorEastAsia" w:cstheme="minorEastAsia"/>
                <w:b/>
                <w:bCs/>
                <w:i w:val="0"/>
                <w:iCs w:val="0"/>
                <w:color w:val="000000"/>
                <w:kern w:val="0"/>
                <w:sz w:val="21"/>
                <w:szCs w:val="21"/>
                <w:highlight w:val="none"/>
                <w:u w:val="none"/>
                <w:lang w:val="en-US" w:eastAsia="zh-CN" w:bidi="ar"/>
              </w:rPr>
              <w:t>数量及单位</w:t>
            </w:r>
          </w:p>
        </w:tc>
        <w:tc>
          <w:tcPr>
            <w:tcW w:w="7422" w:type="dxa"/>
            <w:gridSpan w:val="5"/>
            <w:tcBorders>
              <w:top w:val="single" w:color="000000" w:sz="4" w:space="0"/>
              <w:left w:val="single" w:color="000000" w:sz="4" w:space="0"/>
              <w:bottom w:val="single" w:color="000000" w:sz="4" w:space="0"/>
              <w:right w:val="single" w:color="000000" w:sz="4" w:space="0"/>
            </w:tcBorders>
            <w:shd w:val="clear" w:color="auto" w:fill="F1F1F1" w:themeFill="background1" w:themeFillShade="F2"/>
            <w:noWrap/>
            <w:vAlign w:val="center"/>
          </w:tcPr>
          <w:p w14:paraId="1CB60862">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1"/>
                <w:szCs w:val="21"/>
                <w:highlight w:val="none"/>
                <w:u w:val="none"/>
              </w:rPr>
            </w:pPr>
            <w:r>
              <w:rPr>
                <w:rFonts w:hint="eastAsia" w:ascii="宋体" w:hAnsi="宋体" w:cs="新宋体"/>
                <w:b/>
                <w:kern w:val="0"/>
                <w:sz w:val="21"/>
                <w:szCs w:val="21"/>
                <w:highlight w:val="none"/>
              </w:rPr>
              <w:t>▲</w:t>
            </w:r>
            <w:r>
              <w:rPr>
                <w:rFonts w:hint="eastAsia" w:asciiTheme="minorEastAsia" w:hAnsiTheme="minorEastAsia" w:eastAsiaTheme="minorEastAsia" w:cstheme="minorEastAsia"/>
                <w:b/>
                <w:bCs/>
                <w:i w:val="0"/>
                <w:iCs w:val="0"/>
                <w:color w:val="000000"/>
                <w:kern w:val="0"/>
                <w:sz w:val="21"/>
                <w:szCs w:val="21"/>
                <w:highlight w:val="none"/>
                <w:u w:val="none"/>
                <w:lang w:val="en-US" w:eastAsia="zh-CN" w:bidi="ar"/>
              </w:rPr>
              <w:t>服务需求</w:t>
            </w:r>
          </w:p>
        </w:tc>
      </w:tr>
      <w:tr w14:paraId="72917B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57" w:type="dxa"/>
            <w:bottom w:w="57" w:type="dxa"/>
            <w:right w:w="57" w:type="dxa"/>
          </w:tblCellMar>
        </w:tblPrEx>
        <w:trPr>
          <w:trHeight w:val="567" w:hRule="atLeast"/>
          <w:tblHeader/>
          <w:jc w:val="center"/>
        </w:trPr>
        <w:tc>
          <w:tcPr>
            <w:tcW w:w="507" w:type="dxa"/>
            <w:vMerge w:val="continue"/>
            <w:tcBorders>
              <w:top w:val="single" w:color="000000" w:sz="4" w:space="0"/>
              <w:left w:val="single" w:color="000000" w:sz="4" w:space="0"/>
              <w:bottom w:val="single" w:color="000000" w:sz="4" w:space="0"/>
              <w:right w:val="single" w:color="000000" w:sz="4" w:space="0"/>
            </w:tcBorders>
            <w:shd w:val="clear" w:color="auto" w:fill="F1F1F1" w:themeFill="background1" w:themeFillShade="F2"/>
            <w:noWrap/>
            <w:vAlign w:val="center"/>
          </w:tcPr>
          <w:p w14:paraId="25E6A692">
            <w:pPr>
              <w:jc w:val="center"/>
              <w:rPr>
                <w:rFonts w:hint="eastAsia" w:asciiTheme="minorEastAsia" w:hAnsiTheme="minorEastAsia" w:eastAsiaTheme="minorEastAsia" w:cstheme="minorEastAsia"/>
                <w:b/>
                <w:bCs/>
                <w:i w:val="0"/>
                <w:iCs w:val="0"/>
                <w:color w:val="000000"/>
                <w:sz w:val="21"/>
                <w:szCs w:val="21"/>
                <w:highlight w:val="none"/>
                <w:u w:val="none"/>
              </w:rPr>
            </w:pPr>
          </w:p>
        </w:tc>
        <w:tc>
          <w:tcPr>
            <w:tcW w:w="917" w:type="dxa"/>
            <w:vMerge w:val="continue"/>
            <w:tcBorders>
              <w:top w:val="single" w:color="000000" w:sz="4" w:space="0"/>
              <w:left w:val="single" w:color="000000" w:sz="4" w:space="0"/>
              <w:bottom w:val="single" w:color="000000" w:sz="4" w:space="0"/>
              <w:right w:val="single" w:color="000000" w:sz="4" w:space="0"/>
            </w:tcBorders>
            <w:shd w:val="clear" w:color="auto" w:fill="F1F1F1" w:themeFill="background1" w:themeFillShade="F2"/>
            <w:noWrap/>
            <w:vAlign w:val="center"/>
          </w:tcPr>
          <w:p w14:paraId="380EAF4A">
            <w:pPr>
              <w:jc w:val="center"/>
              <w:rPr>
                <w:rFonts w:hint="eastAsia" w:asciiTheme="minorEastAsia" w:hAnsiTheme="minorEastAsia" w:eastAsiaTheme="minorEastAsia" w:cstheme="minorEastAsia"/>
                <w:b/>
                <w:bCs/>
                <w:i w:val="0"/>
                <w:iCs w:val="0"/>
                <w:color w:val="000000"/>
                <w:sz w:val="21"/>
                <w:szCs w:val="21"/>
                <w:highlight w:val="none"/>
                <w:u w:val="none"/>
              </w:rPr>
            </w:pPr>
          </w:p>
        </w:tc>
        <w:tc>
          <w:tcPr>
            <w:tcW w:w="628" w:type="dxa"/>
            <w:vMerge w:val="continue"/>
            <w:tcBorders>
              <w:top w:val="single" w:color="000000" w:sz="4" w:space="0"/>
              <w:left w:val="single" w:color="000000" w:sz="4" w:space="0"/>
              <w:bottom w:val="single" w:color="000000" w:sz="4" w:space="0"/>
              <w:right w:val="single" w:color="000000" w:sz="4" w:space="0"/>
            </w:tcBorders>
            <w:shd w:val="clear" w:color="auto" w:fill="F1F1F1" w:themeFill="background1" w:themeFillShade="F2"/>
            <w:noWrap/>
            <w:vAlign w:val="center"/>
          </w:tcPr>
          <w:p w14:paraId="13DD3C9D">
            <w:pPr>
              <w:jc w:val="center"/>
              <w:rPr>
                <w:rFonts w:hint="eastAsia" w:asciiTheme="minorEastAsia" w:hAnsiTheme="minorEastAsia" w:eastAsiaTheme="minorEastAsia" w:cstheme="minorEastAsia"/>
                <w:b/>
                <w:bCs/>
                <w:i w:val="0"/>
                <w:iCs w:val="0"/>
                <w:color w:val="000000"/>
                <w:sz w:val="21"/>
                <w:szCs w:val="21"/>
                <w:highlight w:val="none"/>
                <w:u w:val="none"/>
              </w:rPr>
            </w:pPr>
          </w:p>
        </w:tc>
        <w:tc>
          <w:tcPr>
            <w:tcW w:w="1232" w:type="dxa"/>
            <w:tcBorders>
              <w:top w:val="single" w:color="000000" w:sz="4" w:space="0"/>
              <w:left w:val="single" w:color="000000" w:sz="4" w:space="0"/>
              <w:bottom w:val="single" w:color="000000" w:sz="4" w:space="0"/>
              <w:right w:val="single" w:color="000000" w:sz="4" w:space="0"/>
            </w:tcBorders>
            <w:shd w:val="clear" w:color="auto" w:fill="F1F1F1" w:themeFill="background1" w:themeFillShade="F2"/>
            <w:noWrap/>
            <w:vAlign w:val="center"/>
          </w:tcPr>
          <w:p w14:paraId="4ED37B7F">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1"/>
                <w:szCs w:val="21"/>
                <w:highlight w:val="none"/>
                <w:u w:val="none"/>
              </w:rPr>
            </w:pPr>
            <w:r>
              <w:rPr>
                <w:rFonts w:hint="eastAsia" w:asciiTheme="minorEastAsia" w:hAnsiTheme="minorEastAsia" w:eastAsiaTheme="minorEastAsia" w:cstheme="minorEastAsia"/>
                <w:b/>
                <w:bCs/>
                <w:i w:val="0"/>
                <w:iCs w:val="0"/>
                <w:color w:val="000000"/>
                <w:kern w:val="0"/>
                <w:sz w:val="21"/>
                <w:szCs w:val="21"/>
                <w:highlight w:val="none"/>
                <w:u w:val="none"/>
                <w:lang w:val="en-US" w:eastAsia="zh-CN" w:bidi="ar"/>
              </w:rPr>
              <w:t>实施内容</w:t>
            </w:r>
          </w:p>
        </w:tc>
        <w:tc>
          <w:tcPr>
            <w:tcW w:w="810" w:type="dxa"/>
            <w:tcBorders>
              <w:top w:val="single" w:color="000000" w:sz="4" w:space="0"/>
              <w:left w:val="single" w:color="000000" w:sz="4" w:space="0"/>
              <w:bottom w:val="single" w:color="000000" w:sz="4" w:space="0"/>
              <w:right w:val="single" w:color="000000" w:sz="4" w:space="0"/>
            </w:tcBorders>
            <w:shd w:val="clear" w:color="auto" w:fill="F1F1F1" w:themeFill="background1" w:themeFillShade="F2"/>
            <w:noWrap/>
            <w:vAlign w:val="center"/>
          </w:tcPr>
          <w:p w14:paraId="3F7233C7">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1"/>
                <w:szCs w:val="21"/>
                <w:highlight w:val="none"/>
                <w:u w:val="none"/>
              </w:rPr>
            </w:pPr>
            <w:r>
              <w:rPr>
                <w:rFonts w:hint="eastAsia" w:asciiTheme="minorEastAsia" w:hAnsiTheme="minorEastAsia" w:eastAsiaTheme="minorEastAsia" w:cstheme="minorEastAsia"/>
                <w:b/>
                <w:bCs/>
                <w:i w:val="0"/>
                <w:iCs w:val="0"/>
                <w:color w:val="000000"/>
                <w:kern w:val="0"/>
                <w:sz w:val="21"/>
                <w:szCs w:val="21"/>
                <w:highlight w:val="none"/>
                <w:u w:val="none"/>
                <w:lang w:val="en-US" w:eastAsia="zh-CN" w:bidi="ar"/>
              </w:rPr>
              <w:t>单位</w:t>
            </w:r>
          </w:p>
        </w:tc>
        <w:tc>
          <w:tcPr>
            <w:tcW w:w="1069" w:type="dxa"/>
            <w:gridSpan w:val="2"/>
            <w:tcBorders>
              <w:top w:val="single" w:color="000000" w:sz="4" w:space="0"/>
              <w:left w:val="single" w:color="000000" w:sz="4" w:space="0"/>
              <w:bottom w:val="single" w:color="000000" w:sz="4" w:space="0"/>
              <w:right w:val="single" w:color="000000" w:sz="4" w:space="0"/>
            </w:tcBorders>
            <w:shd w:val="clear" w:color="auto" w:fill="F1F1F1" w:themeFill="background1" w:themeFillShade="F2"/>
            <w:noWrap/>
            <w:vAlign w:val="center"/>
          </w:tcPr>
          <w:p w14:paraId="1E85F2CF">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1"/>
                <w:szCs w:val="21"/>
                <w:highlight w:val="none"/>
                <w:u w:val="none"/>
              </w:rPr>
            </w:pPr>
            <w:r>
              <w:rPr>
                <w:rFonts w:hint="eastAsia" w:asciiTheme="minorEastAsia" w:hAnsiTheme="minorEastAsia" w:eastAsiaTheme="minorEastAsia" w:cstheme="minorEastAsia"/>
                <w:b/>
                <w:bCs/>
                <w:i w:val="0"/>
                <w:iCs w:val="0"/>
                <w:color w:val="000000"/>
                <w:kern w:val="0"/>
                <w:sz w:val="21"/>
                <w:szCs w:val="21"/>
                <w:highlight w:val="none"/>
                <w:u w:val="none"/>
                <w:lang w:val="en-US" w:eastAsia="zh-CN" w:bidi="ar"/>
              </w:rPr>
              <w:t>数量</w:t>
            </w:r>
          </w:p>
        </w:tc>
        <w:tc>
          <w:tcPr>
            <w:tcW w:w="4311" w:type="dxa"/>
            <w:tcBorders>
              <w:top w:val="single" w:color="000000" w:sz="4" w:space="0"/>
              <w:left w:val="single" w:color="000000" w:sz="4" w:space="0"/>
              <w:bottom w:val="single" w:color="000000" w:sz="4" w:space="0"/>
              <w:right w:val="single" w:color="000000" w:sz="4" w:space="0"/>
            </w:tcBorders>
            <w:shd w:val="clear" w:color="auto" w:fill="F1F1F1" w:themeFill="background1" w:themeFillShade="F2"/>
            <w:noWrap/>
            <w:vAlign w:val="center"/>
          </w:tcPr>
          <w:p w14:paraId="5279B2E3">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1"/>
                <w:szCs w:val="21"/>
                <w:highlight w:val="none"/>
                <w:u w:val="none"/>
              </w:rPr>
            </w:pPr>
            <w:r>
              <w:rPr>
                <w:rFonts w:hint="eastAsia" w:asciiTheme="minorEastAsia" w:hAnsiTheme="minorEastAsia" w:eastAsiaTheme="minorEastAsia" w:cstheme="minorEastAsia"/>
                <w:b/>
                <w:bCs/>
                <w:i w:val="0"/>
                <w:iCs w:val="0"/>
                <w:color w:val="000000"/>
                <w:kern w:val="0"/>
                <w:sz w:val="21"/>
                <w:szCs w:val="21"/>
                <w:highlight w:val="none"/>
                <w:u w:val="none"/>
                <w:lang w:val="en-US" w:eastAsia="zh-CN" w:bidi="ar"/>
              </w:rPr>
              <w:t>技术参数及其他要求</w:t>
            </w:r>
          </w:p>
        </w:tc>
      </w:tr>
      <w:tr w14:paraId="7B865E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57" w:type="dxa"/>
            <w:bottom w:w="57" w:type="dxa"/>
            <w:right w:w="57" w:type="dxa"/>
          </w:tblCellMar>
        </w:tblPrEx>
        <w:trPr>
          <w:trHeight w:val="567" w:hRule="atLeast"/>
          <w:jc w:val="center"/>
        </w:trPr>
        <w:tc>
          <w:tcPr>
            <w:tcW w:w="50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9425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w:t>
            </w:r>
          </w:p>
        </w:tc>
        <w:tc>
          <w:tcPr>
            <w:tcW w:w="9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CAE29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2026年钦南区酸化耕地治理重点县建设项目-D分标</w:t>
            </w:r>
          </w:p>
        </w:tc>
        <w:tc>
          <w:tcPr>
            <w:tcW w:w="62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4FD3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1项</w:t>
            </w:r>
          </w:p>
        </w:tc>
        <w:tc>
          <w:tcPr>
            <w:tcW w:w="1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BD18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实施效果监测</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A778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个</w:t>
            </w:r>
          </w:p>
        </w:tc>
        <w:tc>
          <w:tcPr>
            <w:tcW w:w="10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8073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81</w:t>
            </w:r>
          </w:p>
        </w:tc>
        <w:tc>
          <w:tcPr>
            <w:tcW w:w="4311" w:type="dxa"/>
            <w:tcBorders>
              <w:top w:val="single" w:color="000000" w:sz="4" w:space="0"/>
              <w:left w:val="single" w:color="000000" w:sz="4" w:space="0"/>
              <w:bottom w:val="single" w:color="000000" w:sz="4" w:space="0"/>
              <w:right w:val="single" w:color="000000" w:sz="4" w:space="0"/>
            </w:tcBorders>
            <w:shd w:val="clear" w:color="auto" w:fill="auto"/>
            <w:vAlign w:val="top"/>
          </w:tcPr>
          <w:p w14:paraId="1B2EFC8C">
            <w:pPr>
              <w:keepNext w:val="0"/>
              <w:keepLines w:val="0"/>
              <w:widowControl/>
              <w:suppressLineNumbers w:val="0"/>
              <w:jc w:val="both"/>
              <w:textAlignment w:val="top"/>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2026年项目实施后，采集土壤样品:</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(1)项目实施区面积8.1226万亩,按1000亩采集1个土壤样品的要求，2026年项目采集实施后效果监测点土壤样品，共81个；</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(2)针对2026年实施后采集的81个样品，检测土壤耕层质地、pH值、容重、有机质、有效磷、速效钾、CEC、交换性酸(H+、A13+)、盐基离子含量(K+、Na+、Ca2+、Mg2+)、电导率和可溶性盐含量等指标。</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3.验收要求:</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(1)按时完成实施方案所要求的工作内容，每个实施阶段必须需服从业主单位监管及监督检查指导；</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(2)提供2026年的样品检测报告；</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(3)编制2026年的年度验收评估报告。</w:t>
            </w:r>
          </w:p>
        </w:tc>
      </w:tr>
      <w:tr w14:paraId="1B9801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57" w:type="dxa"/>
            <w:left w:w="57" w:type="dxa"/>
            <w:bottom w:w="57" w:type="dxa"/>
            <w:right w:w="57" w:type="dxa"/>
          </w:tblCellMar>
        </w:tblPrEx>
        <w:trPr>
          <w:trHeight w:val="567" w:hRule="atLeast"/>
          <w:jc w:val="center"/>
        </w:trPr>
        <w:tc>
          <w:tcPr>
            <w:tcW w:w="50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DEB5E">
            <w:pPr>
              <w:jc w:val="center"/>
              <w:rPr>
                <w:rFonts w:hint="eastAsia" w:asciiTheme="minorEastAsia" w:hAnsiTheme="minorEastAsia" w:eastAsiaTheme="minorEastAsia" w:cstheme="minorEastAsia"/>
                <w:i w:val="0"/>
                <w:iCs w:val="0"/>
                <w:color w:val="000000"/>
                <w:sz w:val="21"/>
                <w:szCs w:val="21"/>
                <w:highlight w:val="none"/>
                <w:u w:val="none"/>
              </w:rPr>
            </w:pPr>
          </w:p>
        </w:tc>
        <w:tc>
          <w:tcPr>
            <w:tcW w:w="9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2F59BE">
            <w:pPr>
              <w:jc w:val="center"/>
              <w:rPr>
                <w:rFonts w:hint="eastAsia" w:asciiTheme="minorEastAsia" w:hAnsiTheme="minorEastAsia" w:eastAsiaTheme="minorEastAsia" w:cstheme="minorEastAsia"/>
                <w:i w:val="0"/>
                <w:iCs w:val="0"/>
                <w:color w:val="000000"/>
                <w:sz w:val="21"/>
                <w:szCs w:val="21"/>
                <w:highlight w:val="none"/>
                <w:u w:val="none"/>
              </w:rPr>
            </w:pPr>
          </w:p>
        </w:tc>
        <w:tc>
          <w:tcPr>
            <w:tcW w:w="62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984E7">
            <w:pPr>
              <w:jc w:val="center"/>
              <w:rPr>
                <w:rFonts w:hint="eastAsia" w:asciiTheme="minorEastAsia" w:hAnsiTheme="minorEastAsia" w:eastAsiaTheme="minorEastAsia" w:cstheme="minorEastAsia"/>
                <w:i w:val="0"/>
                <w:iCs w:val="0"/>
                <w:color w:val="000000"/>
                <w:sz w:val="21"/>
                <w:szCs w:val="21"/>
                <w:highlight w:val="none"/>
                <w:u w:val="none"/>
              </w:rPr>
            </w:pPr>
          </w:p>
        </w:tc>
        <w:tc>
          <w:tcPr>
            <w:tcW w:w="12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E2E6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项目评价</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EDA0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项</w:t>
            </w:r>
          </w:p>
        </w:tc>
        <w:tc>
          <w:tcPr>
            <w:tcW w:w="10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A67E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w:t>
            </w:r>
          </w:p>
        </w:tc>
        <w:tc>
          <w:tcPr>
            <w:tcW w:w="4311" w:type="dxa"/>
            <w:tcBorders>
              <w:top w:val="single" w:color="000000" w:sz="4" w:space="0"/>
              <w:left w:val="single" w:color="000000" w:sz="4" w:space="0"/>
              <w:bottom w:val="single" w:color="000000" w:sz="4" w:space="0"/>
              <w:right w:val="single" w:color="000000" w:sz="4" w:space="0"/>
            </w:tcBorders>
            <w:shd w:val="clear" w:color="auto" w:fill="auto"/>
            <w:vAlign w:val="top"/>
          </w:tcPr>
          <w:p w14:paraId="2FE5F403">
            <w:pPr>
              <w:keepNext w:val="0"/>
              <w:keepLines w:val="0"/>
              <w:widowControl/>
              <w:suppressLineNumbers w:val="0"/>
              <w:jc w:val="both"/>
              <w:textAlignment w:val="top"/>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1.评价：土壤 pH、耕地质量等级、粮食产能，评价2026年项目实施效果，并形成效果监测评估报告。</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项目实施过程中建立耕地质量等级动态变化数据库一个，编制完成2026年度酸化耕地实施区域耕地质量等级评价报告，报告包括酸化耕地治理区耕地产能预测等内容。同时，结合酸化区定位监测结果，开展2026年度酸化区耕地质量监测评价。</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3.（1）土壤 pH；（2）耕地质量等级：依据国家标准  GB/T33469-2016《耕地质量等级》和农业农村部耕地质量监测保护中心关于印发《全国耕地质量等级评价指标体系的通知》（耕地评价函[2019]87 号）和《第三次全国土壤普查耕地质量等级评价技术规范》等文件，通过采集实施后的土壤，并进行核心参数的测定，然后进行耕地质量等级评价。（3） 粮食产能：按照《第三次全国土壤普查耕地质量等级评价技术规范》中相应技术方法执行。</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 验收要求：（1）按时完成实施方案所要求的工作内容，每个实施阶段必须需服从业主单位监管及监督检查指导。</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（2）提供2026年的样品检测报告；</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（3）编制2026年度项目验收效果监测评估报告。</w:t>
            </w:r>
          </w:p>
        </w:tc>
      </w:tr>
      <w:tr w14:paraId="7FC134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57" w:type="dxa"/>
            <w:left w:w="57" w:type="dxa"/>
            <w:bottom w:w="57" w:type="dxa"/>
            <w:right w:w="57" w:type="dxa"/>
          </w:tblCellMar>
        </w:tblPrEx>
        <w:trPr>
          <w:trHeight w:val="567" w:hRule="atLeast"/>
          <w:jc w:val="center"/>
        </w:trPr>
        <w:tc>
          <w:tcPr>
            <w:tcW w:w="50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0C3F4">
            <w:pPr>
              <w:jc w:val="center"/>
              <w:rPr>
                <w:rFonts w:hint="eastAsia" w:asciiTheme="minorEastAsia" w:hAnsiTheme="minorEastAsia" w:eastAsiaTheme="minorEastAsia" w:cstheme="minorEastAsia"/>
                <w:i w:val="0"/>
                <w:iCs w:val="0"/>
                <w:color w:val="000000"/>
                <w:sz w:val="21"/>
                <w:szCs w:val="21"/>
                <w:highlight w:val="none"/>
                <w:u w:val="none"/>
              </w:rPr>
            </w:pPr>
          </w:p>
        </w:tc>
        <w:tc>
          <w:tcPr>
            <w:tcW w:w="9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C6B6AF">
            <w:pPr>
              <w:jc w:val="center"/>
              <w:rPr>
                <w:rFonts w:hint="eastAsia" w:asciiTheme="minorEastAsia" w:hAnsiTheme="minorEastAsia" w:eastAsiaTheme="minorEastAsia" w:cstheme="minorEastAsia"/>
                <w:i w:val="0"/>
                <w:iCs w:val="0"/>
                <w:color w:val="000000"/>
                <w:sz w:val="21"/>
                <w:szCs w:val="21"/>
                <w:highlight w:val="none"/>
                <w:u w:val="none"/>
              </w:rPr>
            </w:pPr>
          </w:p>
        </w:tc>
        <w:tc>
          <w:tcPr>
            <w:tcW w:w="62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EC01B">
            <w:pPr>
              <w:jc w:val="center"/>
              <w:rPr>
                <w:rFonts w:hint="eastAsia" w:asciiTheme="minorEastAsia" w:hAnsiTheme="minorEastAsia" w:eastAsiaTheme="minorEastAsia" w:cstheme="minorEastAsia"/>
                <w:i w:val="0"/>
                <w:iCs w:val="0"/>
                <w:color w:val="000000"/>
                <w:sz w:val="21"/>
                <w:szCs w:val="21"/>
                <w:highlight w:val="none"/>
                <w:u w:val="none"/>
              </w:rPr>
            </w:pPr>
          </w:p>
        </w:tc>
        <w:tc>
          <w:tcPr>
            <w:tcW w:w="1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B8C0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上图入库</w:t>
            </w:r>
          </w:p>
        </w:tc>
        <w:tc>
          <w:tcPr>
            <w:tcW w:w="6190" w:type="dxa"/>
            <w:gridSpan w:val="4"/>
            <w:tcBorders>
              <w:top w:val="single" w:color="000000" w:sz="4" w:space="0"/>
              <w:left w:val="single" w:color="000000" w:sz="4" w:space="0"/>
              <w:bottom w:val="single" w:color="000000" w:sz="4" w:space="0"/>
              <w:right w:val="single" w:color="000000" w:sz="4" w:space="0"/>
            </w:tcBorders>
            <w:shd w:val="clear" w:color="auto" w:fill="auto"/>
            <w:vAlign w:val="top"/>
          </w:tcPr>
          <w:p w14:paraId="2A356922">
            <w:pPr>
              <w:keepNext w:val="0"/>
              <w:keepLines w:val="0"/>
              <w:widowControl/>
              <w:suppressLineNumbers w:val="0"/>
              <w:jc w:val="both"/>
              <w:textAlignment w:val="top"/>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酸化耕地治理项目信息和数据上传到国家相关工作管理平台，便于各级农业部门了解和查询酸化耕地治理项目建设实施情况。项目基础信息录入包括：酸化耕地治理项目的项目名称、建设地点、建设规模、实施面积等项目基本信息。项目实施范围图斑勾绘，结合最新土地利用现状数据、高分辨遥感影像、项目实施区域等信息，在土地类型为耕地的范围内勾绘酸化耕地治理项目实施区域界线。</w:t>
            </w:r>
          </w:p>
        </w:tc>
      </w:tr>
      <w:tr w14:paraId="059219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57" w:type="dxa"/>
            <w:bottom w:w="57" w:type="dxa"/>
            <w:right w:w="57" w:type="dxa"/>
          </w:tblCellMar>
        </w:tblPrEx>
        <w:trPr>
          <w:trHeight w:val="567" w:hRule="atLeast"/>
          <w:jc w:val="center"/>
        </w:trPr>
        <w:tc>
          <w:tcPr>
            <w:tcW w:w="50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1C759">
            <w:pPr>
              <w:jc w:val="center"/>
              <w:rPr>
                <w:rFonts w:hint="eastAsia" w:asciiTheme="minorEastAsia" w:hAnsiTheme="minorEastAsia" w:eastAsiaTheme="minorEastAsia" w:cstheme="minorEastAsia"/>
                <w:i w:val="0"/>
                <w:iCs w:val="0"/>
                <w:color w:val="000000"/>
                <w:sz w:val="21"/>
                <w:szCs w:val="21"/>
                <w:highlight w:val="none"/>
                <w:u w:val="none"/>
              </w:rPr>
            </w:pPr>
          </w:p>
        </w:tc>
        <w:tc>
          <w:tcPr>
            <w:tcW w:w="9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B23C2C">
            <w:pPr>
              <w:jc w:val="center"/>
              <w:rPr>
                <w:rFonts w:hint="eastAsia" w:asciiTheme="minorEastAsia" w:hAnsiTheme="minorEastAsia" w:eastAsiaTheme="minorEastAsia" w:cstheme="minorEastAsia"/>
                <w:i w:val="0"/>
                <w:iCs w:val="0"/>
                <w:color w:val="000000"/>
                <w:sz w:val="21"/>
                <w:szCs w:val="21"/>
                <w:highlight w:val="none"/>
                <w:u w:val="none"/>
              </w:rPr>
            </w:pPr>
          </w:p>
        </w:tc>
        <w:tc>
          <w:tcPr>
            <w:tcW w:w="62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5DBD4">
            <w:pPr>
              <w:jc w:val="center"/>
              <w:rPr>
                <w:rFonts w:hint="eastAsia" w:asciiTheme="minorEastAsia" w:hAnsiTheme="minorEastAsia" w:eastAsiaTheme="minorEastAsia" w:cstheme="minorEastAsia"/>
                <w:i w:val="0"/>
                <w:iCs w:val="0"/>
                <w:color w:val="000000"/>
                <w:sz w:val="21"/>
                <w:szCs w:val="21"/>
                <w:highlight w:val="none"/>
                <w:u w:val="none"/>
              </w:rPr>
            </w:pPr>
          </w:p>
        </w:tc>
        <w:tc>
          <w:tcPr>
            <w:tcW w:w="123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7EA0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田间试验</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98A8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小区试验</w:t>
            </w:r>
          </w:p>
        </w:tc>
        <w:tc>
          <w:tcPr>
            <w:tcW w:w="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BC3C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个</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9932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w:t>
            </w:r>
          </w:p>
        </w:tc>
        <w:tc>
          <w:tcPr>
            <w:tcW w:w="4311" w:type="dxa"/>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5B9F0B1C">
            <w:pPr>
              <w:keepNext w:val="0"/>
              <w:keepLines w:val="0"/>
              <w:widowControl/>
              <w:suppressLineNumbers w:val="0"/>
              <w:jc w:val="both"/>
              <w:textAlignment w:val="top"/>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1.开展田间试验</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    开展田间试验，依据不同种植结构，分类优化相应的技术模式，为技术模式方案的细化，提供数据支撑，保障县域酸化治理效果。通过开展田间小区试验和对比试验，研究和验证主推技术模式在钦南区土壤酸化耕地的实施效果。</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碱性土壤调理剂用量小区田间试验。在项目实施区域选择在康熙岭镇综合治理示范区内4.5&lt;pH≤5.5的水田地块，面积2亩以上，主要种植作物为水稻的田块设置小区试验1个，试验设12个处理，3次重复，每个处理小区面积20—50平方米，随机排列，处理设置如（见表2），2026年实施前后共采集36个土壤样品；</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（2）对比验证试验。根据项目实施的2种技术模式，分别在项目区选择1亩以上种植水稻和甘蔗pH≤4.5、4.5&lt;pH≤5.5的地块共设置对比验证试验9个。2026年实施前后共采集27个样品。具体如(见表3)</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在开展田间试验前，每个试验点按照国家或行业相关农业标准采集土样，试验后按照相关规定进行各处理小区土壤采样。具体测定指标根据试验需要确定。</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2.项目实施要求：</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（1）监督检查：按时完成实施方案所要求的工作内容，每个实施阶段必须需服从业主单位监管及检查指导。</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（2）根据《广西壮族自治区钦南区酸化耕地治理重点县项目2026年度实施方案》按时完成实施方案所要求的工作内容，每个实施阶段需服从业主单位监管及监督检查。</w:t>
            </w:r>
          </w:p>
        </w:tc>
      </w:tr>
      <w:tr w14:paraId="0D2512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57" w:type="dxa"/>
            <w:bottom w:w="57" w:type="dxa"/>
            <w:right w:w="57" w:type="dxa"/>
          </w:tblCellMar>
        </w:tblPrEx>
        <w:trPr>
          <w:trHeight w:val="567" w:hRule="atLeast"/>
          <w:jc w:val="center"/>
        </w:trPr>
        <w:tc>
          <w:tcPr>
            <w:tcW w:w="50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4A559">
            <w:pPr>
              <w:jc w:val="center"/>
              <w:rPr>
                <w:rFonts w:hint="eastAsia" w:asciiTheme="minorEastAsia" w:hAnsiTheme="minorEastAsia" w:eastAsiaTheme="minorEastAsia" w:cstheme="minorEastAsia"/>
                <w:i w:val="0"/>
                <w:iCs w:val="0"/>
                <w:color w:val="000000"/>
                <w:sz w:val="21"/>
                <w:szCs w:val="21"/>
                <w:highlight w:val="none"/>
                <w:u w:val="none"/>
              </w:rPr>
            </w:pPr>
          </w:p>
        </w:tc>
        <w:tc>
          <w:tcPr>
            <w:tcW w:w="9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D14889">
            <w:pPr>
              <w:jc w:val="center"/>
              <w:rPr>
                <w:rFonts w:hint="eastAsia" w:asciiTheme="minorEastAsia" w:hAnsiTheme="minorEastAsia" w:eastAsiaTheme="minorEastAsia" w:cstheme="minorEastAsia"/>
                <w:i w:val="0"/>
                <w:iCs w:val="0"/>
                <w:color w:val="000000"/>
                <w:sz w:val="21"/>
                <w:szCs w:val="21"/>
                <w:highlight w:val="none"/>
                <w:u w:val="none"/>
              </w:rPr>
            </w:pPr>
          </w:p>
        </w:tc>
        <w:tc>
          <w:tcPr>
            <w:tcW w:w="62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EF88D">
            <w:pPr>
              <w:jc w:val="center"/>
              <w:rPr>
                <w:rFonts w:hint="eastAsia" w:asciiTheme="minorEastAsia" w:hAnsiTheme="minorEastAsia" w:eastAsiaTheme="minorEastAsia" w:cstheme="minorEastAsia"/>
                <w:i w:val="0"/>
                <w:iCs w:val="0"/>
                <w:color w:val="000000"/>
                <w:sz w:val="21"/>
                <w:szCs w:val="21"/>
                <w:highlight w:val="none"/>
                <w:u w:val="none"/>
              </w:rPr>
            </w:pPr>
          </w:p>
        </w:tc>
        <w:tc>
          <w:tcPr>
            <w:tcW w:w="123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5E8D4">
            <w:pPr>
              <w:jc w:val="center"/>
              <w:rPr>
                <w:rFonts w:hint="eastAsia" w:asciiTheme="minorEastAsia" w:hAnsiTheme="minorEastAsia" w:eastAsiaTheme="minorEastAsia" w:cstheme="minorEastAsia"/>
                <w:i w:val="0"/>
                <w:iCs w:val="0"/>
                <w:color w:val="000000"/>
                <w:sz w:val="21"/>
                <w:szCs w:val="21"/>
                <w:highlight w:val="none"/>
                <w:u w:val="none"/>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EAED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对比试验</w:t>
            </w:r>
          </w:p>
        </w:tc>
        <w:tc>
          <w:tcPr>
            <w:tcW w:w="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A5B0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个</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650F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9</w:t>
            </w:r>
          </w:p>
        </w:tc>
        <w:tc>
          <w:tcPr>
            <w:tcW w:w="4311"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797B70AD">
            <w:pPr>
              <w:jc w:val="both"/>
              <w:rPr>
                <w:rFonts w:hint="eastAsia" w:asciiTheme="minorEastAsia" w:hAnsiTheme="minorEastAsia" w:eastAsiaTheme="minorEastAsia" w:cstheme="minorEastAsia"/>
                <w:i w:val="0"/>
                <w:iCs w:val="0"/>
                <w:color w:val="000000"/>
                <w:sz w:val="21"/>
                <w:szCs w:val="21"/>
                <w:highlight w:val="none"/>
                <w:u w:val="none"/>
              </w:rPr>
            </w:pPr>
          </w:p>
        </w:tc>
      </w:tr>
      <w:tr w14:paraId="580F4B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57" w:type="dxa"/>
            <w:bottom w:w="57" w:type="dxa"/>
            <w:right w:w="57" w:type="dxa"/>
          </w:tblCellMar>
        </w:tblPrEx>
        <w:trPr>
          <w:trHeight w:val="567" w:hRule="atLeast"/>
          <w:jc w:val="center"/>
        </w:trPr>
        <w:tc>
          <w:tcPr>
            <w:tcW w:w="50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45356">
            <w:pPr>
              <w:jc w:val="center"/>
              <w:rPr>
                <w:rFonts w:hint="eastAsia" w:asciiTheme="minorEastAsia" w:hAnsiTheme="minorEastAsia" w:eastAsiaTheme="minorEastAsia" w:cstheme="minorEastAsia"/>
                <w:i w:val="0"/>
                <w:iCs w:val="0"/>
                <w:color w:val="000000"/>
                <w:sz w:val="21"/>
                <w:szCs w:val="21"/>
                <w:highlight w:val="none"/>
                <w:u w:val="none"/>
              </w:rPr>
            </w:pPr>
          </w:p>
        </w:tc>
        <w:tc>
          <w:tcPr>
            <w:tcW w:w="9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CF265A">
            <w:pPr>
              <w:jc w:val="center"/>
              <w:rPr>
                <w:rFonts w:hint="eastAsia" w:asciiTheme="minorEastAsia" w:hAnsiTheme="minorEastAsia" w:eastAsiaTheme="minorEastAsia" w:cstheme="minorEastAsia"/>
                <w:i w:val="0"/>
                <w:iCs w:val="0"/>
                <w:color w:val="000000"/>
                <w:sz w:val="21"/>
                <w:szCs w:val="21"/>
                <w:highlight w:val="none"/>
                <w:u w:val="none"/>
              </w:rPr>
            </w:pPr>
          </w:p>
        </w:tc>
        <w:tc>
          <w:tcPr>
            <w:tcW w:w="62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DF6DD">
            <w:pPr>
              <w:jc w:val="center"/>
              <w:rPr>
                <w:rFonts w:hint="eastAsia" w:asciiTheme="minorEastAsia" w:hAnsiTheme="minorEastAsia" w:eastAsiaTheme="minorEastAsia" w:cstheme="minorEastAsia"/>
                <w:i w:val="0"/>
                <w:iCs w:val="0"/>
                <w:color w:val="000000"/>
                <w:sz w:val="21"/>
                <w:szCs w:val="21"/>
                <w:highlight w:val="none"/>
                <w:u w:val="none"/>
              </w:rPr>
            </w:pPr>
          </w:p>
        </w:tc>
        <w:tc>
          <w:tcPr>
            <w:tcW w:w="12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AA02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综合治理示范区</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A7C0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综合治理示范区建设</w:t>
            </w:r>
          </w:p>
        </w:tc>
        <w:tc>
          <w:tcPr>
            <w:tcW w:w="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B914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亩</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BB4C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1500</w:t>
            </w:r>
          </w:p>
        </w:tc>
        <w:tc>
          <w:tcPr>
            <w:tcW w:w="4311" w:type="dxa"/>
            <w:tcBorders>
              <w:top w:val="single" w:color="000000" w:sz="4" w:space="0"/>
              <w:left w:val="single" w:color="000000" w:sz="4" w:space="0"/>
              <w:bottom w:val="single" w:color="000000" w:sz="4" w:space="0"/>
              <w:right w:val="single" w:color="000000" w:sz="4" w:space="0"/>
            </w:tcBorders>
            <w:shd w:val="clear" w:color="auto" w:fill="auto"/>
            <w:vAlign w:val="top"/>
          </w:tcPr>
          <w:p w14:paraId="6F40C16F">
            <w:pPr>
              <w:keepNext w:val="0"/>
              <w:keepLines w:val="0"/>
              <w:widowControl/>
              <w:suppressLineNumbers w:val="0"/>
              <w:jc w:val="both"/>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根据土壤类型、耕作制度和作物种类特点，在沿海的康熙岭镇、沙埠镇选择水稻等主要农作物种植农田为重点，建立水田500亩综合治理示范区各1个。在非沿海的久隆镇选择甘蔗等主要农作物种植农田为重点，建立旱地500亩综合治理示范区1个。</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2.示范片选址:主要选择集中连片、积极性高的种植户、新型农业经营主体等实施主体参与的镇村地块。</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示范片技术模式:康熙岭镇和沙埠镇示范片采取技术模式为水田水稻:“土壤调理剂+碱性有机肥+其他措施”，久隆镇技术模式为旱地甘蔗“土壤调理剂+生物有机肥+其他措施”：以上模式并结合测土配方施肥、冬种绿肥、秸杆还田、农户增施农家肥等技术措施，树立示范牌，发挥示范集成展示作用。</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4.示范牌建立:建立水田水稻综合治理示范牌2个，建立旱地甘蔗综合治理示范牌1个，综合治理示范牌内容需体现:项目名称、示范区域位置、示范年限、示范作物、技术模式、指导专家等。</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5.实施要求:</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(1)监督检查:按时完成实施方案所要求的工作内容，每个实施阶段必须需服从业主单位监管及检查指导。</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2)根据《广西壮族自治区钦南区酸化耕地治理重点县项目2026年度实施方案》按时完成实施方案所要求的工作内容，每个实施阶段需服从业主单位监管及监督检查。</w:t>
            </w:r>
          </w:p>
        </w:tc>
      </w:tr>
      <w:tr w14:paraId="731902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57" w:type="dxa"/>
            <w:bottom w:w="57" w:type="dxa"/>
            <w:right w:w="57" w:type="dxa"/>
          </w:tblCellMar>
        </w:tblPrEx>
        <w:trPr>
          <w:trHeight w:val="567" w:hRule="atLeast"/>
          <w:jc w:val="center"/>
        </w:trPr>
        <w:tc>
          <w:tcPr>
            <w:tcW w:w="50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356E5">
            <w:pPr>
              <w:jc w:val="center"/>
              <w:rPr>
                <w:rFonts w:hint="eastAsia" w:asciiTheme="minorEastAsia" w:hAnsiTheme="minorEastAsia" w:eastAsiaTheme="minorEastAsia" w:cstheme="minorEastAsia"/>
                <w:i w:val="0"/>
                <w:iCs w:val="0"/>
                <w:color w:val="000000"/>
                <w:sz w:val="21"/>
                <w:szCs w:val="21"/>
                <w:highlight w:val="none"/>
                <w:u w:val="none"/>
              </w:rPr>
            </w:pPr>
          </w:p>
        </w:tc>
        <w:tc>
          <w:tcPr>
            <w:tcW w:w="9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1F84CF">
            <w:pPr>
              <w:jc w:val="center"/>
              <w:rPr>
                <w:rFonts w:hint="eastAsia" w:asciiTheme="minorEastAsia" w:hAnsiTheme="minorEastAsia" w:eastAsiaTheme="minorEastAsia" w:cstheme="minorEastAsia"/>
                <w:i w:val="0"/>
                <w:iCs w:val="0"/>
                <w:color w:val="000000"/>
                <w:sz w:val="21"/>
                <w:szCs w:val="21"/>
                <w:highlight w:val="none"/>
                <w:u w:val="none"/>
              </w:rPr>
            </w:pPr>
          </w:p>
        </w:tc>
        <w:tc>
          <w:tcPr>
            <w:tcW w:w="62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148D8">
            <w:pPr>
              <w:jc w:val="center"/>
              <w:rPr>
                <w:rFonts w:hint="eastAsia" w:asciiTheme="minorEastAsia" w:hAnsiTheme="minorEastAsia" w:eastAsiaTheme="minorEastAsia" w:cstheme="minorEastAsia"/>
                <w:i w:val="0"/>
                <w:iCs w:val="0"/>
                <w:color w:val="000000"/>
                <w:sz w:val="21"/>
                <w:szCs w:val="21"/>
                <w:highlight w:val="none"/>
                <w:u w:val="none"/>
              </w:rPr>
            </w:pPr>
          </w:p>
        </w:tc>
        <w:tc>
          <w:tcPr>
            <w:tcW w:w="12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3F64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宣传培训</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232D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8BC5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人次</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8E54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400</w:t>
            </w:r>
          </w:p>
        </w:tc>
        <w:tc>
          <w:tcPr>
            <w:tcW w:w="4311" w:type="dxa"/>
            <w:tcBorders>
              <w:top w:val="single" w:color="000000" w:sz="4" w:space="0"/>
              <w:left w:val="single" w:color="000000" w:sz="4" w:space="0"/>
              <w:bottom w:val="single" w:color="000000" w:sz="4" w:space="0"/>
              <w:right w:val="single" w:color="000000" w:sz="4" w:space="0"/>
            </w:tcBorders>
            <w:shd w:val="clear" w:color="auto" w:fill="auto"/>
            <w:vAlign w:val="top"/>
          </w:tcPr>
          <w:p w14:paraId="0413D4C9">
            <w:pPr>
              <w:keepNext w:val="0"/>
              <w:keepLines w:val="0"/>
              <w:widowControl/>
              <w:suppressLineNumbers w:val="0"/>
              <w:jc w:val="both"/>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1.宣传培训:负责项目实施的技术培训、聘请专家指导工作，培训批次达400人次以上，全区制作张贴相关宣传标语，相关标志牌，新闻媒体投放宣传报道等。</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2.实施要求:</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(1)监督检查:按时完成实施方案所要求的工作内容，每个实施阶段必须需服从业主单位监管及检查指导。</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(2)根据《广西壮族自治区钦南区酸化耕地治理重点县项目2026年度实施方案》按时完成实施方案所要求的工作内容，每个实施阶段需服从业主单位监管及监督检查。</w:t>
            </w:r>
          </w:p>
        </w:tc>
      </w:tr>
    </w:tbl>
    <w:p w14:paraId="45C17AAC">
      <w:pPr>
        <w:rPr>
          <w:rFonts w:hint="eastAsia" w:hAnsi="宋体" w:eastAsia="宋体" w:cs="宋体"/>
          <w:color w:val="auto"/>
          <w:sz w:val="24"/>
          <w:szCs w:val="24"/>
          <w:highlight w:val="none"/>
        </w:rPr>
      </w:pPr>
      <w:r>
        <w:rPr>
          <w:rFonts w:hint="eastAsia" w:hAnsi="宋体" w:eastAsia="宋体" w:cs="宋体"/>
          <w:color w:val="auto"/>
          <w:sz w:val="24"/>
          <w:szCs w:val="24"/>
          <w:highlight w:val="none"/>
        </w:rPr>
        <w:br w:type="page"/>
      </w:r>
    </w:p>
    <w:tbl>
      <w:tblPr>
        <w:tblStyle w:val="93"/>
        <w:tblW w:w="947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57" w:type="dxa"/>
          <w:left w:w="57" w:type="dxa"/>
          <w:bottom w:w="57" w:type="dxa"/>
          <w:right w:w="57" w:type="dxa"/>
        </w:tblCellMar>
      </w:tblPr>
      <w:tblGrid>
        <w:gridCol w:w="1382"/>
        <w:gridCol w:w="8092"/>
      </w:tblGrid>
      <w:tr w14:paraId="5F345E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57" w:type="dxa"/>
            <w:left w:w="57" w:type="dxa"/>
            <w:bottom w:w="57" w:type="dxa"/>
            <w:right w:w="57" w:type="dxa"/>
          </w:tblCellMar>
        </w:tblPrEx>
        <w:trPr>
          <w:trHeight w:val="567" w:hRule="atLeast"/>
          <w:jc w:val="center"/>
        </w:trPr>
        <w:tc>
          <w:tcPr>
            <w:tcW w:w="9474" w:type="dxa"/>
            <w:gridSpan w:val="2"/>
            <w:vAlign w:val="center"/>
          </w:tcPr>
          <w:p w14:paraId="317FF2EA">
            <w:pPr>
              <w:pStyle w:val="9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left"/>
              <w:textAlignment w:val="baseline"/>
              <w:rPr>
                <w:rFonts w:hint="eastAsia" w:ascii="新宋体" w:hAnsi="新宋体" w:eastAsia="新宋体" w:cs="新宋体"/>
                <w:caps w:val="0"/>
                <w:spacing w:val="0"/>
                <w:w w:val="100"/>
                <w:position w:val="0"/>
                <w:sz w:val="21"/>
                <w:szCs w:val="21"/>
                <w:highlight w:val="none"/>
              </w:rPr>
            </w:pPr>
            <w:r>
              <w:rPr>
                <w:rFonts w:hint="eastAsia" w:ascii="新宋体" w:hAnsi="新宋体" w:eastAsia="新宋体" w:cs="新宋体"/>
                <w:caps w:val="0"/>
                <w:spacing w:val="0"/>
                <w:w w:val="100"/>
                <w:position w:val="0"/>
                <w:sz w:val="21"/>
                <w:szCs w:val="21"/>
                <w:highlight w:val="none"/>
              </w:rPr>
              <w:t>▲</w:t>
            </w:r>
            <w:r>
              <w:rPr>
                <w:rFonts w:hint="eastAsia" w:ascii="新宋体" w:hAnsi="新宋体" w:eastAsia="新宋体" w:cs="新宋体"/>
                <w:b/>
                <w:bCs/>
                <w:caps w:val="0"/>
                <w:spacing w:val="0"/>
                <w:w w:val="100"/>
                <w:position w:val="0"/>
                <w:sz w:val="21"/>
                <w:szCs w:val="21"/>
                <w:highlight w:val="none"/>
              </w:rPr>
              <w:t>商务条款</w:t>
            </w:r>
          </w:p>
        </w:tc>
      </w:tr>
      <w:tr w14:paraId="3C29B6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57" w:type="dxa"/>
            <w:left w:w="57" w:type="dxa"/>
            <w:bottom w:w="57" w:type="dxa"/>
            <w:right w:w="57" w:type="dxa"/>
          </w:tblCellMar>
        </w:tblPrEx>
        <w:trPr>
          <w:trHeight w:val="567" w:hRule="atLeast"/>
          <w:jc w:val="center"/>
        </w:trPr>
        <w:tc>
          <w:tcPr>
            <w:tcW w:w="1382" w:type="dxa"/>
            <w:vAlign w:val="center"/>
          </w:tcPr>
          <w:p w14:paraId="1800A6CD">
            <w:pPr>
              <w:pStyle w:val="9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新宋体" w:hAnsi="新宋体" w:eastAsia="新宋体" w:cs="新宋体"/>
                <w:caps w:val="0"/>
                <w:spacing w:val="0"/>
                <w:w w:val="100"/>
                <w:position w:val="0"/>
                <w:sz w:val="21"/>
                <w:szCs w:val="21"/>
                <w:highlight w:val="none"/>
              </w:rPr>
            </w:pPr>
            <w:r>
              <w:rPr>
                <w:rFonts w:hint="eastAsia" w:ascii="新宋体" w:hAnsi="新宋体" w:eastAsia="新宋体" w:cs="新宋体"/>
                <w:caps w:val="0"/>
                <w:spacing w:val="0"/>
                <w:w w:val="100"/>
                <w:position w:val="0"/>
                <w:sz w:val="21"/>
                <w:szCs w:val="21"/>
                <w:highlight w:val="none"/>
              </w:rPr>
              <w:t>实施的期限和地点</w:t>
            </w:r>
          </w:p>
        </w:tc>
        <w:tc>
          <w:tcPr>
            <w:tcW w:w="8092" w:type="dxa"/>
            <w:vAlign w:val="top"/>
          </w:tcPr>
          <w:p w14:paraId="2CF82DBE">
            <w:pPr>
              <w:pStyle w:val="9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rFonts w:hint="eastAsia" w:ascii="新宋体" w:hAnsi="新宋体" w:eastAsia="新宋体" w:cs="新宋体"/>
                <w:caps w:val="0"/>
                <w:spacing w:val="0"/>
                <w:w w:val="100"/>
                <w:position w:val="0"/>
                <w:sz w:val="21"/>
                <w:szCs w:val="21"/>
                <w:highlight w:val="none"/>
              </w:rPr>
            </w:pPr>
            <w:r>
              <w:rPr>
                <w:rFonts w:hint="eastAsia" w:ascii="新宋体" w:hAnsi="新宋体" w:eastAsia="新宋体" w:cs="新宋体"/>
                <w:caps w:val="0"/>
                <w:spacing w:val="0"/>
                <w:w w:val="100"/>
                <w:position w:val="0"/>
                <w:sz w:val="21"/>
                <w:szCs w:val="21"/>
                <w:highlight w:val="none"/>
              </w:rPr>
              <w:t>1、实施的期限：自签订合同之日起至服务期结束。</w:t>
            </w:r>
          </w:p>
          <w:p w14:paraId="0F4B4ACD">
            <w:pPr>
              <w:pStyle w:val="9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rFonts w:hint="eastAsia" w:ascii="新宋体" w:hAnsi="新宋体" w:eastAsia="新宋体" w:cs="新宋体"/>
                <w:caps w:val="0"/>
                <w:spacing w:val="0"/>
                <w:w w:val="100"/>
                <w:position w:val="0"/>
                <w:sz w:val="21"/>
                <w:szCs w:val="21"/>
                <w:highlight w:val="none"/>
              </w:rPr>
            </w:pPr>
            <w:r>
              <w:rPr>
                <w:rFonts w:hint="eastAsia" w:ascii="新宋体" w:hAnsi="新宋体" w:eastAsia="新宋体" w:cs="新宋体"/>
                <w:caps w:val="0"/>
                <w:spacing w:val="0"/>
                <w:w w:val="100"/>
                <w:position w:val="0"/>
                <w:sz w:val="21"/>
                <w:szCs w:val="21"/>
                <w:highlight w:val="none"/>
              </w:rPr>
              <w:t>2、实施的地点：采购人指定地点。</w:t>
            </w:r>
          </w:p>
        </w:tc>
      </w:tr>
      <w:tr w14:paraId="59E4F9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57" w:type="dxa"/>
            <w:left w:w="57" w:type="dxa"/>
            <w:bottom w:w="57" w:type="dxa"/>
            <w:right w:w="57" w:type="dxa"/>
          </w:tblCellMar>
        </w:tblPrEx>
        <w:trPr>
          <w:trHeight w:val="567" w:hRule="atLeast"/>
          <w:jc w:val="center"/>
        </w:trPr>
        <w:tc>
          <w:tcPr>
            <w:tcW w:w="1382" w:type="dxa"/>
            <w:vAlign w:val="center"/>
          </w:tcPr>
          <w:p w14:paraId="12F5A4BC">
            <w:pPr>
              <w:pStyle w:val="9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新宋体" w:hAnsi="新宋体" w:eastAsia="新宋体" w:cs="新宋体"/>
                <w:caps w:val="0"/>
                <w:spacing w:val="0"/>
                <w:w w:val="100"/>
                <w:position w:val="0"/>
                <w:sz w:val="21"/>
                <w:szCs w:val="21"/>
                <w:highlight w:val="none"/>
              </w:rPr>
            </w:pPr>
            <w:r>
              <w:rPr>
                <w:rFonts w:hint="eastAsia" w:ascii="新宋体" w:hAnsi="新宋体" w:eastAsia="新宋体" w:cs="新宋体"/>
                <w:caps w:val="0"/>
                <w:spacing w:val="0"/>
                <w:w w:val="100"/>
                <w:position w:val="0"/>
                <w:sz w:val="21"/>
                <w:szCs w:val="21"/>
                <w:highlight w:val="none"/>
              </w:rPr>
              <w:t>提交成果</w:t>
            </w:r>
          </w:p>
        </w:tc>
        <w:tc>
          <w:tcPr>
            <w:tcW w:w="8092" w:type="dxa"/>
            <w:vAlign w:val="top"/>
          </w:tcPr>
          <w:p w14:paraId="765E4FD0">
            <w:pPr>
              <w:pStyle w:val="9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rFonts w:hint="eastAsia" w:ascii="新宋体" w:hAnsi="新宋体" w:eastAsia="新宋体" w:cs="新宋体"/>
                <w:caps w:val="0"/>
                <w:spacing w:val="0"/>
                <w:w w:val="100"/>
                <w:position w:val="0"/>
                <w:sz w:val="21"/>
                <w:szCs w:val="21"/>
                <w:highlight w:val="none"/>
              </w:rPr>
            </w:pPr>
            <w:r>
              <w:rPr>
                <w:rFonts w:hint="eastAsia" w:ascii="新宋体" w:hAnsi="新宋体" w:eastAsia="新宋体" w:cs="新宋体"/>
                <w:caps w:val="0"/>
                <w:spacing w:val="0"/>
                <w:w w:val="100"/>
                <w:position w:val="0"/>
                <w:sz w:val="21"/>
                <w:szCs w:val="21"/>
                <w:highlight w:val="none"/>
              </w:rPr>
              <w:t>根据采购人要求提供。</w:t>
            </w:r>
          </w:p>
        </w:tc>
      </w:tr>
      <w:tr w14:paraId="68460F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57" w:type="dxa"/>
            <w:left w:w="57" w:type="dxa"/>
            <w:bottom w:w="57" w:type="dxa"/>
            <w:right w:w="57" w:type="dxa"/>
          </w:tblCellMar>
        </w:tblPrEx>
        <w:trPr>
          <w:trHeight w:val="567" w:hRule="atLeast"/>
          <w:jc w:val="center"/>
        </w:trPr>
        <w:tc>
          <w:tcPr>
            <w:tcW w:w="1382" w:type="dxa"/>
            <w:vAlign w:val="center"/>
          </w:tcPr>
          <w:p w14:paraId="074D9444">
            <w:pPr>
              <w:pStyle w:val="9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新宋体" w:hAnsi="新宋体" w:eastAsia="新宋体" w:cs="新宋体"/>
                <w:caps w:val="0"/>
                <w:spacing w:val="0"/>
                <w:w w:val="100"/>
                <w:position w:val="0"/>
                <w:sz w:val="21"/>
                <w:szCs w:val="21"/>
                <w:highlight w:val="none"/>
              </w:rPr>
            </w:pPr>
            <w:r>
              <w:rPr>
                <w:rFonts w:hint="eastAsia" w:ascii="新宋体" w:hAnsi="新宋体" w:eastAsia="新宋体" w:cs="新宋体"/>
                <w:caps w:val="0"/>
                <w:spacing w:val="0"/>
                <w:w w:val="100"/>
                <w:position w:val="0"/>
                <w:sz w:val="21"/>
                <w:szCs w:val="21"/>
                <w:highlight w:val="none"/>
              </w:rPr>
              <w:t>合同签订时间</w:t>
            </w:r>
          </w:p>
        </w:tc>
        <w:tc>
          <w:tcPr>
            <w:tcW w:w="8092" w:type="dxa"/>
            <w:vAlign w:val="top"/>
          </w:tcPr>
          <w:p w14:paraId="794560F1">
            <w:pPr>
              <w:pStyle w:val="9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rFonts w:hint="eastAsia" w:ascii="新宋体" w:hAnsi="新宋体" w:eastAsia="新宋体" w:cs="新宋体"/>
                <w:caps w:val="0"/>
                <w:spacing w:val="0"/>
                <w:w w:val="100"/>
                <w:position w:val="0"/>
                <w:sz w:val="21"/>
                <w:szCs w:val="21"/>
                <w:highlight w:val="none"/>
              </w:rPr>
            </w:pPr>
            <w:r>
              <w:rPr>
                <w:rFonts w:hint="eastAsia" w:ascii="新宋体" w:hAnsi="新宋体" w:eastAsia="新宋体" w:cs="新宋体"/>
                <w:caps w:val="0"/>
                <w:spacing w:val="0"/>
                <w:w w:val="100"/>
                <w:position w:val="0"/>
                <w:sz w:val="21"/>
                <w:szCs w:val="21"/>
                <w:highlight w:val="none"/>
              </w:rPr>
              <w:t>自中标通知书发出之日起25日内。</w:t>
            </w:r>
          </w:p>
        </w:tc>
      </w:tr>
      <w:tr w14:paraId="61E13E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57" w:type="dxa"/>
            <w:left w:w="57" w:type="dxa"/>
            <w:bottom w:w="57" w:type="dxa"/>
            <w:right w:w="57" w:type="dxa"/>
          </w:tblCellMar>
        </w:tblPrEx>
        <w:trPr>
          <w:trHeight w:val="567" w:hRule="atLeast"/>
          <w:jc w:val="center"/>
        </w:trPr>
        <w:tc>
          <w:tcPr>
            <w:tcW w:w="1382" w:type="dxa"/>
            <w:vAlign w:val="center"/>
          </w:tcPr>
          <w:p w14:paraId="7975758A">
            <w:pPr>
              <w:pStyle w:val="9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新宋体" w:hAnsi="新宋体" w:eastAsia="新宋体" w:cs="新宋体"/>
                <w:caps w:val="0"/>
                <w:spacing w:val="0"/>
                <w:w w:val="100"/>
                <w:position w:val="0"/>
                <w:sz w:val="21"/>
                <w:szCs w:val="21"/>
                <w:highlight w:val="none"/>
              </w:rPr>
            </w:pPr>
            <w:r>
              <w:rPr>
                <w:rFonts w:hint="eastAsia" w:ascii="新宋体" w:hAnsi="新宋体" w:eastAsia="新宋体" w:cs="新宋体"/>
                <w:caps w:val="0"/>
                <w:spacing w:val="0"/>
                <w:w w:val="100"/>
                <w:position w:val="0"/>
                <w:sz w:val="21"/>
                <w:szCs w:val="21"/>
                <w:highlight w:val="none"/>
              </w:rPr>
              <w:t>付款条件</w:t>
            </w:r>
          </w:p>
        </w:tc>
        <w:tc>
          <w:tcPr>
            <w:tcW w:w="8092" w:type="dxa"/>
            <w:vAlign w:val="top"/>
          </w:tcPr>
          <w:p w14:paraId="16DDC997">
            <w:pPr>
              <w:pStyle w:val="9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rFonts w:hint="eastAsia" w:ascii="新宋体" w:hAnsi="新宋体" w:eastAsia="新宋体" w:cs="新宋体"/>
                <w:caps w:val="0"/>
                <w:spacing w:val="0"/>
                <w:w w:val="100"/>
                <w:position w:val="0"/>
                <w:sz w:val="21"/>
                <w:szCs w:val="21"/>
                <w:highlight w:val="none"/>
              </w:rPr>
            </w:pPr>
            <w:r>
              <w:rPr>
                <w:rFonts w:hint="eastAsia" w:ascii="新宋体" w:hAnsi="新宋体" w:eastAsia="新宋体" w:cs="新宋体"/>
                <w:caps w:val="0"/>
                <w:spacing w:val="0"/>
                <w:w w:val="100"/>
                <w:position w:val="0"/>
                <w:sz w:val="21"/>
                <w:szCs w:val="21"/>
                <w:highlight w:val="none"/>
              </w:rPr>
              <w:t>（1）合同签订后30个工作日，采购人向中标人支付总合同价的30%；</w:t>
            </w:r>
          </w:p>
          <w:p w14:paraId="7337DF84">
            <w:pPr>
              <w:pStyle w:val="9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rFonts w:hint="eastAsia" w:ascii="新宋体" w:hAnsi="新宋体" w:eastAsia="新宋体" w:cs="新宋体"/>
                <w:caps w:val="0"/>
                <w:spacing w:val="0"/>
                <w:w w:val="100"/>
                <w:position w:val="0"/>
                <w:sz w:val="21"/>
                <w:szCs w:val="21"/>
                <w:highlight w:val="none"/>
              </w:rPr>
            </w:pPr>
            <w:r>
              <w:rPr>
                <w:rFonts w:hint="eastAsia" w:ascii="新宋体" w:hAnsi="新宋体" w:eastAsia="新宋体" w:cs="新宋体"/>
                <w:caps w:val="0"/>
                <w:spacing w:val="0"/>
                <w:w w:val="100"/>
                <w:position w:val="0"/>
                <w:sz w:val="21"/>
                <w:szCs w:val="21"/>
                <w:highlight w:val="none"/>
              </w:rPr>
              <w:t>（2）完成项目全部工作量80%后30个工作日，采购人向中标人支付至总合同价的50%；</w:t>
            </w:r>
          </w:p>
          <w:p w14:paraId="640B479C">
            <w:pPr>
              <w:pStyle w:val="9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rFonts w:hint="eastAsia" w:ascii="新宋体" w:hAnsi="新宋体" w:eastAsia="新宋体" w:cs="新宋体"/>
                <w:caps w:val="0"/>
                <w:spacing w:val="0"/>
                <w:w w:val="100"/>
                <w:position w:val="0"/>
                <w:sz w:val="21"/>
                <w:szCs w:val="21"/>
                <w:highlight w:val="none"/>
              </w:rPr>
            </w:pPr>
            <w:r>
              <w:rPr>
                <w:rFonts w:hint="eastAsia" w:ascii="新宋体" w:hAnsi="新宋体" w:eastAsia="新宋体" w:cs="新宋体"/>
                <w:caps w:val="0"/>
                <w:spacing w:val="0"/>
                <w:w w:val="100"/>
                <w:position w:val="0"/>
                <w:sz w:val="21"/>
                <w:szCs w:val="21"/>
                <w:highlight w:val="none"/>
              </w:rPr>
              <w:t>（3）完成项目全部工作量后30个工作日，采购人向中标人支付至总合同价的70%；</w:t>
            </w:r>
          </w:p>
          <w:p w14:paraId="1574B9F9">
            <w:pPr>
              <w:pStyle w:val="9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rFonts w:hint="eastAsia" w:ascii="新宋体" w:hAnsi="新宋体" w:eastAsia="新宋体" w:cs="新宋体"/>
                <w:caps w:val="0"/>
                <w:spacing w:val="0"/>
                <w:w w:val="100"/>
                <w:position w:val="0"/>
                <w:sz w:val="21"/>
                <w:szCs w:val="21"/>
                <w:highlight w:val="none"/>
              </w:rPr>
            </w:pPr>
            <w:r>
              <w:rPr>
                <w:rFonts w:hint="eastAsia" w:ascii="新宋体" w:hAnsi="新宋体" w:eastAsia="新宋体" w:cs="新宋体"/>
                <w:caps w:val="0"/>
                <w:spacing w:val="0"/>
                <w:w w:val="100"/>
                <w:position w:val="0"/>
                <w:sz w:val="21"/>
                <w:szCs w:val="21"/>
                <w:highlight w:val="none"/>
              </w:rPr>
              <w:t>（4）中标人完成项目全部工作并上交成果，且通过项目年度验收后30个工作日，采购人向中标人一次性付清30%合同余款。</w:t>
            </w:r>
          </w:p>
        </w:tc>
      </w:tr>
      <w:tr w14:paraId="5C5179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57" w:type="dxa"/>
            <w:left w:w="57" w:type="dxa"/>
            <w:bottom w:w="57" w:type="dxa"/>
            <w:right w:w="57" w:type="dxa"/>
          </w:tblCellMar>
        </w:tblPrEx>
        <w:trPr>
          <w:trHeight w:val="567" w:hRule="atLeast"/>
          <w:jc w:val="center"/>
        </w:trPr>
        <w:tc>
          <w:tcPr>
            <w:tcW w:w="1382" w:type="dxa"/>
            <w:vAlign w:val="center"/>
          </w:tcPr>
          <w:p w14:paraId="5B798ACE">
            <w:pPr>
              <w:pStyle w:val="9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新宋体" w:hAnsi="新宋体" w:eastAsia="新宋体" w:cs="新宋体"/>
                <w:caps w:val="0"/>
                <w:spacing w:val="0"/>
                <w:w w:val="100"/>
                <w:position w:val="0"/>
                <w:sz w:val="21"/>
                <w:szCs w:val="21"/>
                <w:highlight w:val="none"/>
              </w:rPr>
            </w:pPr>
            <w:r>
              <w:rPr>
                <w:rFonts w:hint="eastAsia" w:ascii="新宋体" w:hAnsi="新宋体" w:eastAsia="新宋体" w:cs="新宋体"/>
                <w:caps w:val="0"/>
                <w:spacing w:val="0"/>
                <w:w w:val="100"/>
                <w:position w:val="0"/>
                <w:sz w:val="21"/>
                <w:szCs w:val="21"/>
                <w:highlight w:val="none"/>
              </w:rPr>
              <w:t>履约保证金</w:t>
            </w:r>
          </w:p>
        </w:tc>
        <w:tc>
          <w:tcPr>
            <w:tcW w:w="8092" w:type="dxa"/>
            <w:vAlign w:val="top"/>
          </w:tcPr>
          <w:p w14:paraId="5B62D298">
            <w:pPr>
              <w:pStyle w:val="9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rFonts w:hint="eastAsia" w:ascii="新宋体" w:hAnsi="新宋体" w:eastAsia="新宋体" w:cs="新宋体"/>
                <w:caps w:val="0"/>
                <w:spacing w:val="0"/>
                <w:w w:val="100"/>
                <w:position w:val="0"/>
                <w:sz w:val="21"/>
                <w:szCs w:val="21"/>
                <w:highlight w:val="none"/>
              </w:rPr>
            </w:pPr>
            <w:r>
              <w:rPr>
                <w:rFonts w:hint="eastAsia" w:ascii="新宋体" w:hAnsi="新宋体" w:eastAsia="新宋体" w:cs="新宋体"/>
                <w:caps w:val="0"/>
                <w:spacing w:val="0"/>
                <w:w w:val="100"/>
                <w:position w:val="0"/>
                <w:sz w:val="21"/>
                <w:szCs w:val="21"/>
                <w:highlight w:val="none"/>
              </w:rPr>
              <w:t>履约保证金金额：每分标按中标金额的</w:t>
            </w:r>
            <w:r>
              <w:rPr>
                <w:rFonts w:hint="eastAsia" w:ascii="新宋体" w:hAnsi="新宋体" w:eastAsia="新宋体" w:cs="新宋体"/>
                <w:caps w:val="0"/>
                <w:spacing w:val="0"/>
                <w:w w:val="100"/>
                <w:position w:val="0"/>
                <w:sz w:val="21"/>
                <w:szCs w:val="21"/>
                <w:highlight w:val="none"/>
                <w:lang w:val="en-US" w:eastAsia="zh-CN"/>
              </w:rPr>
              <w:t>2</w:t>
            </w:r>
            <w:r>
              <w:rPr>
                <w:rFonts w:hint="eastAsia" w:ascii="新宋体" w:hAnsi="新宋体" w:eastAsia="新宋体" w:cs="新宋体"/>
                <w:caps w:val="0"/>
                <w:spacing w:val="0"/>
                <w:w w:val="100"/>
                <w:position w:val="0"/>
                <w:sz w:val="21"/>
                <w:szCs w:val="21"/>
                <w:highlight w:val="none"/>
              </w:rPr>
              <w:t>%</w:t>
            </w:r>
          </w:p>
        </w:tc>
      </w:tr>
      <w:tr w14:paraId="34A09D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57" w:type="dxa"/>
            <w:left w:w="57" w:type="dxa"/>
            <w:bottom w:w="57" w:type="dxa"/>
            <w:right w:w="57" w:type="dxa"/>
          </w:tblCellMar>
        </w:tblPrEx>
        <w:trPr>
          <w:trHeight w:val="567" w:hRule="atLeast"/>
          <w:jc w:val="center"/>
        </w:trPr>
        <w:tc>
          <w:tcPr>
            <w:tcW w:w="1382" w:type="dxa"/>
            <w:vAlign w:val="center"/>
          </w:tcPr>
          <w:p w14:paraId="63CA2346">
            <w:pPr>
              <w:pStyle w:val="9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新宋体" w:hAnsi="新宋体" w:eastAsia="新宋体" w:cs="新宋体"/>
                <w:caps w:val="0"/>
                <w:spacing w:val="0"/>
                <w:w w:val="100"/>
                <w:position w:val="0"/>
                <w:sz w:val="21"/>
                <w:szCs w:val="21"/>
                <w:highlight w:val="none"/>
              </w:rPr>
            </w:pPr>
            <w:r>
              <w:rPr>
                <w:rFonts w:hint="eastAsia" w:ascii="新宋体" w:hAnsi="新宋体" w:eastAsia="新宋体" w:cs="新宋体"/>
                <w:caps w:val="0"/>
                <w:spacing w:val="0"/>
                <w:w w:val="100"/>
                <w:position w:val="0"/>
                <w:sz w:val="21"/>
                <w:szCs w:val="21"/>
                <w:highlight w:val="none"/>
              </w:rPr>
              <w:t>报价要求</w:t>
            </w:r>
          </w:p>
        </w:tc>
        <w:tc>
          <w:tcPr>
            <w:tcW w:w="8092" w:type="dxa"/>
            <w:vAlign w:val="top"/>
          </w:tcPr>
          <w:p w14:paraId="5026CE2D">
            <w:pPr>
              <w:pStyle w:val="9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rFonts w:hint="eastAsia" w:ascii="新宋体" w:hAnsi="新宋体" w:eastAsia="新宋体" w:cs="新宋体"/>
                <w:caps w:val="0"/>
                <w:spacing w:val="0"/>
                <w:w w:val="100"/>
                <w:position w:val="0"/>
                <w:sz w:val="21"/>
                <w:szCs w:val="21"/>
                <w:highlight w:val="none"/>
              </w:rPr>
            </w:pPr>
            <w:r>
              <w:rPr>
                <w:rFonts w:hint="eastAsia" w:ascii="新宋体" w:hAnsi="新宋体" w:eastAsia="新宋体" w:cs="新宋体"/>
                <w:caps w:val="0"/>
                <w:spacing w:val="0"/>
                <w:w w:val="100"/>
                <w:position w:val="0"/>
                <w:sz w:val="21"/>
                <w:szCs w:val="21"/>
                <w:highlight w:val="none"/>
              </w:rPr>
              <w:t>投标报价包括但不限于满足本次竞标全部采购需求所应提供的服务，以及伴随的货物和工程（如有）的价格；包含竞标服务、货物、工程的成本、运输（含保险）</w:t>
            </w:r>
            <w:r>
              <w:rPr>
                <w:rFonts w:hint="eastAsia" w:ascii="新宋体" w:hAnsi="新宋体" w:eastAsia="新宋体" w:cs="新宋体"/>
                <w:caps w:val="0"/>
                <w:spacing w:val="0"/>
                <w:w w:val="100"/>
                <w:position w:val="0"/>
                <w:sz w:val="21"/>
                <w:szCs w:val="21"/>
                <w:highlight w:val="none"/>
                <w:lang w:eastAsia="zh-CN"/>
              </w:rPr>
              <w:t>、</w:t>
            </w:r>
            <w:r>
              <w:rPr>
                <w:rFonts w:hint="eastAsia" w:ascii="新宋体" w:hAnsi="新宋体" w:eastAsia="新宋体" w:cs="新宋体"/>
                <w:caps w:val="0"/>
                <w:spacing w:val="0"/>
                <w:w w:val="100"/>
                <w:position w:val="0"/>
                <w:sz w:val="21"/>
                <w:szCs w:val="21"/>
                <w:highlight w:val="none"/>
              </w:rPr>
              <w:t>安装（如有）</w:t>
            </w:r>
            <w:r>
              <w:rPr>
                <w:rFonts w:hint="eastAsia" w:ascii="新宋体" w:hAnsi="新宋体" w:eastAsia="新宋体" w:cs="新宋体"/>
                <w:caps w:val="0"/>
                <w:spacing w:val="0"/>
                <w:w w:val="100"/>
                <w:position w:val="0"/>
                <w:sz w:val="21"/>
                <w:szCs w:val="21"/>
                <w:highlight w:val="none"/>
                <w:lang w:eastAsia="zh-CN"/>
              </w:rPr>
              <w:t>、</w:t>
            </w:r>
            <w:r>
              <w:rPr>
                <w:rFonts w:hint="eastAsia" w:ascii="新宋体" w:hAnsi="新宋体" w:eastAsia="新宋体" w:cs="新宋体"/>
                <w:caps w:val="0"/>
                <w:spacing w:val="0"/>
                <w:w w:val="100"/>
                <w:position w:val="0"/>
                <w:sz w:val="21"/>
                <w:szCs w:val="21"/>
                <w:highlight w:val="none"/>
              </w:rPr>
              <w:t>调试、检验、技术服务、培训、税费等所有费用；投标人自行考虑于报价中。</w:t>
            </w:r>
          </w:p>
        </w:tc>
      </w:tr>
      <w:tr w14:paraId="2DE322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57" w:type="dxa"/>
            <w:left w:w="57" w:type="dxa"/>
            <w:bottom w:w="57" w:type="dxa"/>
            <w:right w:w="57" w:type="dxa"/>
          </w:tblCellMar>
        </w:tblPrEx>
        <w:trPr>
          <w:trHeight w:val="567" w:hRule="atLeast"/>
          <w:jc w:val="center"/>
        </w:trPr>
        <w:tc>
          <w:tcPr>
            <w:tcW w:w="1382" w:type="dxa"/>
            <w:vAlign w:val="center"/>
          </w:tcPr>
          <w:p w14:paraId="58D74F75">
            <w:pPr>
              <w:pStyle w:val="9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新宋体" w:hAnsi="新宋体" w:eastAsia="新宋体" w:cs="新宋体"/>
                <w:caps w:val="0"/>
                <w:spacing w:val="0"/>
                <w:w w:val="100"/>
                <w:position w:val="0"/>
                <w:sz w:val="21"/>
                <w:szCs w:val="21"/>
                <w:highlight w:val="none"/>
              </w:rPr>
            </w:pPr>
            <w:r>
              <w:rPr>
                <w:rFonts w:hint="eastAsia" w:ascii="新宋体" w:hAnsi="新宋体" w:eastAsia="新宋体" w:cs="新宋体"/>
                <w:caps w:val="0"/>
                <w:spacing w:val="0"/>
                <w:w w:val="100"/>
                <w:position w:val="0"/>
                <w:sz w:val="21"/>
                <w:szCs w:val="21"/>
                <w:highlight w:val="none"/>
              </w:rPr>
              <w:t>售后技术服务要求</w:t>
            </w:r>
          </w:p>
        </w:tc>
        <w:tc>
          <w:tcPr>
            <w:tcW w:w="8092" w:type="dxa"/>
            <w:vAlign w:val="top"/>
          </w:tcPr>
          <w:p w14:paraId="2D697503">
            <w:pPr>
              <w:pStyle w:val="9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rFonts w:hint="eastAsia" w:ascii="新宋体" w:hAnsi="新宋体" w:eastAsia="新宋体" w:cs="新宋体"/>
                <w:caps w:val="0"/>
                <w:spacing w:val="0"/>
                <w:w w:val="100"/>
                <w:position w:val="0"/>
                <w:sz w:val="21"/>
                <w:szCs w:val="21"/>
                <w:highlight w:val="none"/>
              </w:rPr>
            </w:pPr>
            <w:r>
              <w:rPr>
                <w:rFonts w:hint="eastAsia" w:ascii="新宋体" w:hAnsi="新宋体" w:eastAsia="新宋体" w:cs="新宋体"/>
                <w:caps w:val="0"/>
                <w:spacing w:val="0"/>
                <w:w w:val="100"/>
                <w:position w:val="0"/>
                <w:sz w:val="21"/>
                <w:szCs w:val="21"/>
                <w:highlight w:val="none"/>
              </w:rPr>
              <w:t>1、中标人应严格按照采购文件要求及投标文件承诺做好项目售后服务，由此产生的一切费用由中标单位负责。</w:t>
            </w:r>
          </w:p>
          <w:p w14:paraId="0A984DF2">
            <w:pPr>
              <w:pStyle w:val="9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rFonts w:hint="eastAsia" w:ascii="新宋体" w:hAnsi="新宋体" w:eastAsia="新宋体" w:cs="新宋体"/>
                <w:caps w:val="0"/>
                <w:spacing w:val="0"/>
                <w:w w:val="100"/>
                <w:position w:val="0"/>
                <w:sz w:val="21"/>
                <w:szCs w:val="21"/>
                <w:highlight w:val="none"/>
              </w:rPr>
            </w:pPr>
            <w:r>
              <w:rPr>
                <w:rFonts w:hint="eastAsia" w:ascii="新宋体" w:hAnsi="新宋体" w:eastAsia="新宋体" w:cs="新宋体"/>
                <w:caps w:val="0"/>
                <w:spacing w:val="0"/>
                <w:w w:val="100"/>
                <w:position w:val="0"/>
                <w:sz w:val="21"/>
                <w:szCs w:val="21"/>
                <w:highlight w:val="none"/>
              </w:rPr>
              <w:t>2、处理问题响应时间：接到采购人处理问题通知后24小时内到达采购人指定现场。</w:t>
            </w:r>
          </w:p>
          <w:p w14:paraId="4B4D0671">
            <w:pPr>
              <w:pStyle w:val="9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rFonts w:hint="eastAsia" w:ascii="新宋体" w:hAnsi="新宋体" w:eastAsia="新宋体" w:cs="新宋体"/>
                <w:caps w:val="0"/>
                <w:spacing w:val="0"/>
                <w:w w:val="100"/>
                <w:position w:val="0"/>
                <w:sz w:val="21"/>
                <w:szCs w:val="21"/>
                <w:highlight w:val="none"/>
                <w:u w:val="single" w:color="auto"/>
              </w:rPr>
            </w:pPr>
            <w:r>
              <w:rPr>
                <w:rFonts w:hint="eastAsia" w:ascii="新宋体" w:hAnsi="新宋体" w:eastAsia="新宋体" w:cs="新宋体"/>
                <w:caps w:val="0"/>
                <w:spacing w:val="0"/>
                <w:w w:val="100"/>
                <w:position w:val="0"/>
                <w:sz w:val="21"/>
                <w:szCs w:val="21"/>
                <w:highlight w:val="none"/>
              </w:rPr>
              <w:t>3、售后服务技术人员要求：</w:t>
            </w:r>
            <w:r>
              <w:rPr>
                <w:rFonts w:hint="eastAsia" w:ascii="新宋体" w:hAnsi="新宋体" w:eastAsia="新宋体" w:cs="新宋体"/>
                <w:caps w:val="0"/>
                <w:spacing w:val="0"/>
                <w:w w:val="100"/>
                <w:position w:val="0"/>
                <w:sz w:val="21"/>
                <w:szCs w:val="21"/>
                <w:highlight w:val="none"/>
                <w:u w:val="single" w:color="auto"/>
              </w:rPr>
              <w:t>专职</w:t>
            </w:r>
          </w:p>
          <w:p w14:paraId="4919FF6A">
            <w:pPr>
              <w:pStyle w:val="9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rFonts w:hint="eastAsia" w:ascii="新宋体" w:hAnsi="新宋体" w:eastAsia="新宋体" w:cs="新宋体"/>
                <w:caps w:val="0"/>
                <w:spacing w:val="0"/>
                <w:w w:val="100"/>
                <w:position w:val="0"/>
                <w:sz w:val="21"/>
                <w:szCs w:val="21"/>
                <w:highlight w:val="none"/>
              </w:rPr>
            </w:pPr>
            <w:r>
              <w:rPr>
                <w:rFonts w:hint="eastAsia" w:ascii="新宋体" w:hAnsi="新宋体" w:eastAsia="新宋体" w:cs="新宋体"/>
                <w:caps w:val="0"/>
                <w:spacing w:val="0"/>
                <w:w w:val="100"/>
                <w:position w:val="0"/>
                <w:sz w:val="21"/>
                <w:szCs w:val="21"/>
                <w:highlight w:val="none"/>
              </w:rPr>
              <w:t>4、中标人必须配合采购人完成整体项目的验收。</w:t>
            </w:r>
          </w:p>
          <w:p w14:paraId="603CCF8A">
            <w:pPr>
              <w:pStyle w:val="9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rFonts w:hint="eastAsia" w:ascii="新宋体" w:hAnsi="新宋体" w:eastAsia="新宋体" w:cs="新宋体"/>
                <w:caps w:val="0"/>
                <w:spacing w:val="0"/>
                <w:w w:val="100"/>
                <w:position w:val="0"/>
                <w:sz w:val="21"/>
                <w:szCs w:val="21"/>
                <w:highlight w:val="none"/>
              </w:rPr>
            </w:pPr>
            <w:r>
              <w:rPr>
                <w:rFonts w:hint="eastAsia" w:ascii="新宋体" w:hAnsi="新宋体" w:eastAsia="新宋体" w:cs="新宋体"/>
                <w:caps w:val="0"/>
                <w:spacing w:val="0"/>
                <w:w w:val="100"/>
                <w:position w:val="0"/>
                <w:sz w:val="21"/>
                <w:szCs w:val="21"/>
                <w:highlight w:val="none"/>
              </w:rPr>
              <w:t>5、合同签订后，投标人要按照年度实施方案实施，如投标人要调整实施方案时，要经过采购人同意后，方可实施。调整后的单价要按照招标文件实施，且总金额不得超过中标金额。</w:t>
            </w:r>
          </w:p>
        </w:tc>
      </w:tr>
      <w:tr w14:paraId="29424C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57" w:type="dxa"/>
            <w:left w:w="57" w:type="dxa"/>
            <w:bottom w:w="57" w:type="dxa"/>
            <w:right w:w="57" w:type="dxa"/>
          </w:tblCellMar>
        </w:tblPrEx>
        <w:trPr>
          <w:trHeight w:val="567" w:hRule="atLeast"/>
          <w:jc w:val="center"/>
        </w:trPr>
        <w:tc>
          <w:tcPr>
            <w:tcW w:w="1382" w:type="dxa"/>
            <w:vAlign w:val="center"/>
          </w:tcPr>
          <w:p w14:paraId="443BBDD1">
            <w:pPr>
              <w:pStyle w:val="9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新宋体" w:hAnsi="新宋体" w:eastAsia="新宋体" w:cs="新宋体"/>
                <w:caps w:val="0"/>
                <w:spacing w:val="0"/>
                <w:w w:val="100"/>
                <w:position w:val="0"/>
                <w:sz w:val="21"/>
                <w:szCs w:val="21"/>
                <w:highlight w:val="none"/>
              </w:rPr>
            </w:pPr>
            <w:r>
              <w:rPr>
                <w:rFonts w:hint="eastAsia" w:ascii="新宋体" w:hAnsi="新宋体" w:eastAsia="新宋体" w:cs="新宋体"/>
                <w:caps w:val="0"/>
                <w:spacing w:val="0"/>
                <w:w w:val="100"/>
                <w:position w:val="0"/>
                <w:sz w:val="21"/>
                <w:szCs w:val="21"/>
                <w:highlight w:val="none"/>
              </w:rPr>
              <w:t>违约责任</w:t>
            </w:r>
          </w:p>
        </w:tc>
        <w:tc>
          <w:tcPr>
            <w:tcW w:w="8092" w:type="dxa"/>
            <w:vAlign w:val="top"/>
          </w:tcPr>
          <w:p w14:paraId="0029443D">
            <w:pPr>
              <w:pStyle w:val="9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rFonts w:hint="eastAsia" w:ascii="新宋体" w:hAnsi="新宋体" w:eastAsia="新宋体" w:cs="新宋体"/>
                <w:caps w:val="0"/>
                <w:spacing w:val="0"/>
                <w:w w:val="100"/>
                <w:position w:val="0"/>
                <w:sz w:val="21"/>
                <w:szCs w:val="21"/>
                <w:highlight w:val="none"/>
              </w:rPr>
            </w:pPr>
            <w:r>
              <w:rPr>
                <w:rFonts w:hint="eastAsia" w:ascii="新宋体" w:hAnsi="新宋体" w:eastAsia="新宋体" w:cs="新宋体"/>
                <w:caps w:val="0"/>
                <w:spacing w:val="0"/>
                <w:w w:val="100"/>
                <w:position w:val="0"/>
                <w:sz w:val="21"/>
                <w:szCs w:val="21"/>
                <w:highlight w:val="none"/>
              </w:rPr>
              <w:t>1、合同签订后，如果中标人擅自中途停止或解除合同，或者因中标人违约导致采购人解除合同的，对采购人造成的损失的，成交投标人需支付相应的赔偿。</w:t>
            </w:r>
          </w:p>
          <w:p w14:paraId="57B51B90">
            <w:pPr>
              <w:pStyle w:val="9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rFonts w:hint="eastAsia" w:ascii="新宋体" w:hAnsi="新宋体" w:eastAsia="新宋体" w:cs="新宋体"/>
                <w:caps w:val="0"/>
                <w:spacing w:val="0"/>
                <w:w w:val="100"/>
                <w:position w:val="0"/>
                <w:sz w:val="21"/>
                <w:szCs w:val="21"/>
                <w:highlight w:val="none"/>
              </w:rPr>
            </w:pPr>
            <w:r>
              <w:rPr>
                <w:rFonts w:hint="eastAsia" w:ascii="新宋体" w:hAnsi="新宋体" w:eastAsia="新宋体" w:cs="新宋体"/>
                <w:caps w:val="0"/>
                <w:spacing w:val="0"/>
                <w:w w:val="100"/>
                <w:position w:val="0"/>
                <w:sz w:val="21"/>
                <w:szCs w:val="21"/>
                <w:highlight w:val="none"/>
              </w:rPr>
              <w:t>2、若中标人未按照合同约定的时间节点完成任务或提交成果，应向采购人支付拖期损失费。拖期损失费按合同金额的万分之二的标准计算每天，自逾期之日起开始计收。</w:t>
            </w:r>
          </w:p>
          <w:p w14:paraId="370F1A39">
            <w:pPr>
              <w:pStyle w:val="9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rFonts w:hint="eastAsia" w:ascii="新宋体" w:hAnsi="新宋体" w:eastAsia="新宋体" w:cs="新宋体"/>
                <w:caps w:val="0"/>
                <w:spacing w:val="0"/>
                <w:w w:val="100"/>
                <w:position w:val="0"/>
                <w:sz w:val="21"/>
                <w:szCs w:val="21"/>
                <w:highlight w:val="none"/>
              </w:rPr>
            </w:pPr>
            <w:r>
              <w:rPr>
                <w:rFonts w:hint="eastAsia" w:ascii="新宋体" w:hAnsi="新宋体" w:eastAsia="新宋体" w:cs="新宋体"/>
                <w:caps w:val="0"/>
                <w:spacing w:val="0"/>
                <w:w w:val="100"/>
                <w:position w:val="0"/>
                <w:sz w:val="21"/>
                <w:szCs w:val="21"/>
                <w:highlight w:val="none"/>
              </w:rPr>
              <w:t>3、遇到紧急情况需中标人技术人员到场处理的，在采购人通知的时间内未能到场的，影响项目进度的，每次支付违约金1000元。</w:t>
            </w:r>
          </w:p>
          <w:p w14:paraId="5216412A">
            <w:pPr>
              <w:pStyle w:val="9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rFonts w:hint="eastAsia" w:ascii="新宋体" w:hAnsi="新宋体" w:eastAsia="新宋体" w:cs="新宋体"/>
                <w:caps w:val="0"/>
                <w:spacing w:val="0"/>
                <w:w w:val="100"/>
                <w:position w:val="0"/>
                <w:sz w:val="21"/>
                <w:szCs w:val="21"/>
                <w:highlight w:val="none"/>
              </w:rPr>
            </w:pPr>
            <w:r>
              <w:rPr>
                <w:rFonts w:hint="eastAsia" w:ascii="新宋体" w:hAnsi="新宋体" w:eastAsia="新宋体" w:cs="新宋体"/>
                <w:caps w:val="0"/>
                <w:spacing w:val="0"/>
                <w:w w:val="100"/>
                <w:position w:val="0"/>
                <w:sz w:val="21"/>
                <w:szCs w:val="21"/>
                <w:highlight w:val="none"/>
              </w:rPr>
              <w:t>4、中标人的项目负责人、技术负责人及其他人员应与招标文件响应的一致，如需要变更，须经采购人同意，否则不得变更，若发现私自变更，每次处罚5000元。</w:t>
            </w:r>
          </w:p>
          <w:p w14:paraId="68179A64">
            <w:pPr>
              <w:pStyle w:val="9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rFonts w:hint="eastAsia" w:ascii="新宋体" w:hAnsi="新宋体" w:eastAsia="新宋体" w:cs="新宋体"/>
                <w:caps w:val="0"/>
                <w:spacing w:val="0"/>
                <w:w w:val="100"/>
                <w:position w:val="0"/>
                <w:sz w:val="21"/>
                <w:szCs w:val="21"/>
                <w:highlight w:val="none"/>
              </w:rPr>
            </w:pPr>
            <w:r>
              <w:rPr>
                <w:rFonts w:hint="eastAsia" w:ascii="新宋体" w:hAnsi="新宋体" w:eastAsia="新宋体" w:cs="新宋体"/>
                <w:caps w:val="0"/>
                <w:spacing w:val="0"/>
                <w:w w:val="100"/>
                <w:position w:val="0"/>
                <w:sz w:val="21"/>
                <w:szCs w:val="21"/>
                <w:highlight w:val="none"/>
              </w:rPr>
              <w:t>5、合同项目经验收不合格的，因中标人造成的返工、整改等所涉及的费用及延误工期给采购人遭受的损失由中标人承担，且采购人有权力不予支付中标人剩余的20％合同余款。</w:t>
            </w:r>
          </w:p>
          <w:p w14:paraId="410B6CCC">
            <w:pPr>
              <w:pStyle w:val="9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rFonts w:hint="eastAsia" w:ascii="新宋体" w:hAnsi="新宋体" w:eastAsia="新宋体" w:cs="新宋体"/>
                <w:caps w:val="0"/>
                <w:spacing w:val="0"/>
                <w:w w:val="100"/>
                <w:position w:val="0"/>
                <w:sz w:val="21"/>
                <w:szCs w:val="21"/>
                <w:highlight w:val="none"/>
              </w:rPr>
            </w:pPr>
            <w:r>
              <w:rPr>
                <w:rFonts w:hint="eastAsia" w:ascii="新宋体" w:hAnsi="新宋体" w:eastAsia="新宋体" w:cs="新宋体"/>
                <w:caps w:val="0"/>
                <w:spacing w:val="0"/>
                <w:w w:val="100"/>
                <w:position w:val="0"/>
                <w:sz w:val="21"/>
                <w:szCs w:val="21"/>
                <w:highlight w:val="none"/>
              </w:rPr>
              <w:t>6、对于采购人提供的技术资料以及属于采购人的调查成果，中标人有保密义务，不得以任何方式转让或提供给第三方使用，否则，采购人有权要求中标人赔偿20000元损失费并要求中标人追回调查成果及资料等，同时采购人保留追究其法律责任的权利。</w:t>
            </w:r>
          </w:p>
          <w:p w14:paraId="7AC246A9">
            <w:pPr>
              <w:pStyle w:val="9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rFonts w:hint="eastAsia" w:ascii="新宋体" w:hAnsi="新宋体" w:eastAsia="新宋体" w:cs="新宋体"/>
                <w:caps w:val="0"/>
                <w:spacing w:val="0"/>
                <w:w w:val="100"/>
                <w:position w:val="0"/>
                <w:sz w:val="21"/>
                <w:szCs w:val="21"/>
                <w:highlight w:val="none"/>
              </w:rPr>
            </w:pPr>
            <w:r>
              <w:rPr>
                <w:rFonts w:hint="eastAsia" w:ascii="新宋体" w:hAnsi="新宋体" w:eastAsia="新宋体" w:cs="新宋体"/>
                <w:caps w:val="0"/>
                <w:spacing w:val="0"/>
                <w:w w:val="100"/>
                <w:position w:val="0"/>
                <w:sz w:val="21"/>
                <w:szCs w:val="21"/>
                <w:highlight w:val="none"/>
              </w:rPr>
              <w:t>7、中标人如将合同技术部分或全部转包其他单位或个人，一经发现，采购人有权即刻解除合同。</w:t>
            </w:r>
          </w:p>
          <w:p w14:paraId="7BABE513">
            <w:pPr>
              <w:pStyle w:val="9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rFonts w:hint="eastAsia" w:ascii="新宋体" w:hAnsi="新宋体" w:eastAsia="新宋体" w:cs="新宋体"/>
                <w:caps w:val="0"/>
                <w:spacing w:val="0"/>
                <w:w w:val="100"/>
                <w:position w:val="0"/>
                <w:sz w:val="21"/>
                <w:szCs w:val="21"/>
                <w:highlight w:val="none"/>
              </w:rPr>
            </w:pPr>
            <w:r>
              <w:rPr>
                <w:rFonts w:hint="eastAsia" w:ascii="新宋体" w:hAnsi="新宋体" w:eastAsia="新宋体" w:cs="新宋体"/>
                <w:caps w:val="0"/>
                <w:spacing w:val="0"/>
                <w:w w:val="100"/>
                <w:position w:val="0"/>
                <w:sz w:val="21"/>
                <w:szCs w:val="21"/>
                <w:highlight w:val="none"/>
              </w:rPr>
              <w:t>8、本合同中凡涉及中标人违约对采购人造成损失的条款，包括但不限于实际损失、间接损失、采购人为追索损失支付的律师代理费、差旅费、诉讼费、保全费、鉴定费、评估费等。</w:t>
            </w:r>
          </w:p>
          <w:p w14:paraId="1BCA52EF">
            <w:pPr>
              <w:pStyle w:val="9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rFonts w:hint="eastAsia" w:ascii="新宋体" w:hAnsi="新宋体" w:eastAsia="新宋体" w:cs="新宋体"/>
                <w:caps w:val="0"/>
                <w:spacing w:val="0"/>
                <w:w w:val="100"/>
                <w:position w:val="0"/>
                <w:sz w:val="21"/>
                <w:szCs w:val="21"/>
                <w:highlight w:val="none"/>
                <w:lang w:val="en-US" w:eastAsia="zh-CN"/>
              </w:rPr>
            </w:pPr>
            <w:r>
              <w:rPr>
                <w:rFonts w:hint="eastAsia" w:ascii="新宋体" w:hAnsi="新宋体" w:eastAsia="新宋体" w:cs="新宋体"/>
                <w:caps w:val="0"/>
                <w:spacing w:val="0"/>
                <w:w w:val="100"/>
                <w:position w:val="0"/>
                <w:sz w:val="21"/>
                <w:szCs w:val="21"/>
                <w:highlight w:val="none"/>
              </w:rPr>
              <w:t>9、在明确的违约责任后，采购人有权从未付款项中扣除相关违约金，赔偿金等，不足赔偿的中标人应在7天内向采购人支付违约金、赔偿金等。</w:t>
            </w:r>
          </w:p>
        </w:tc>
      </w:tr>
      <w:tr w14:paraId="620F05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57" w:type="dxa"/>
            <w:left w:w="57" w:type="dxa"/>
            <w:bottom w:w="57" w:type="dxa"/>
            <w:right w:w="57" w:type="dxa"/>
          </w:tblCellMar>
        </w:tblPrEx>
        <w:trPr>
          <w:trHeight w:val="567" w:hRule="atLeast"/>
          <w:jc w:val="center"/>
        </w:trPr>
        <w:tc>
          <w:tcPr>
            <w:tcW w:w="1382" w:type="dxa"/>
            <w:vAlign w:val="center"/>
          </w:tcPr>
          <w:p w14:paraId="1FEAF97D">
            <w:pPr>
              <w:pStyle w:val="9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新宋体" w:hAnsi="新宋体" w:eastAsia="新宋体" w:cs="新宋体"/>
                <w:caps w:val="0"/>
                <w:spacing w:val="0"/>
                <w:w w:val="100"/>
                <w:position w:val="0"/>
                <w:sz w:val="21"/>
                <w:szCs w:val="21"/>
                <w:highlight w:val="none"/>
              </w:rPr>
            </w:pPr>
            <w:r>
              <w:rPr>
                <w:rFonts w:hint="eastAsia" w:ascii="新宋体" w:hAnsi="新宋体" w:eastAsia="新宋体" w:cs="新宋体"/>
                <w:caps w:val="0"/>
                <w:spacing w:val="0"/>
                <w:w w:val="100"/>
                <w:position w:val="0"/>
                <w:sz w:val="21"/>
                <w:szCs w:val="21"/>
                <w:highlight w:val="none"/>
              </w:rPr>
              <w:t>知识产权归属</w:t>
            </w:r>
          </w:p>
        </w:tc>
        <w:tc>
          <w:tcPr>
            <w:tcW w:w="8092" w:type="dxa"/>
            <w:vAlign w:val="top"/>
          </w:tcPr>
          <w:p w14:paraId="2C4F9D44">
            <w:pPr>
              <w:pStyle w:val="9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rFonts w:hint="eastAsia" w:ascii="新宋体" w:hAnsi="新宋体" w:eastAsia="新宋体" w:cs="新宋体"/>
                <w:caps w:val="0"/>
                <w:spacing w:val="0"/>
                <w:w w:val="100"/>
                <w:position w:val="0"/>
                <w:sz w:val="21"/>
                <w:szCs w:val="21"/>
                <w:highlight w:val="none"/>
              </w:rPr>
            </w:pPr>
            <w:r>
              <w:rPr>
                <w:rFonts w:hint="eastAsia" w:ascii="新宋体" w:hAnsi="新宋体" w:eastAsia="新宋体" w:cs="新宋体"/>
                <w:caps w:val="0"/>
                <w:spacing w:val="0"/>
                <w:w w:val="100"/>
                <w:position w:val="0"/>
                <w:sz w:val="21"/>
                <w:szCs w:val="21"/>
                <w:highlight w:val="none"/>
              </w:rPr>
              <w:t>1.本项目产生成果的知识产权归采购方所有。</w:t>
            </w:r>
          </w:p>
          <w:p w14:paraId="5AB688CF">
            <w:pPr>
              <w:pStyle w:val="9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rFonts w:hint="eastAsia" w:ascii="新宋体" w:hAnsi="新宋体" w:eastAsia="新宋体" w:cs="新宋体"/>
                <w:caps w:val="0"/>
                <w:spacing w:val="0"/>
                <w:w w:val="100"/>
                <w:position w:val="0"/>
                <w:sz w:val="21"/>
                <w:szCs w:val="21"/>
                <w:highlight w:val="none"/>
              </w:rPr>
            </w:pPr>
            <w:r>
              <w:rPr>
                <w:rFonts w:hint="eastAsia" w:ascii="新宋体" w:hAnsi="新宋体" w:eastAsia="新宋体" w:cs="新宋体"/>
                <w:caps w:val="0"/>
                <w:spacing w:val="0"/>
                <w:w w:val="100"/>
                <w:position w:val="0"/>
                <w:sz w:val="21"/>
                <w:szCs w:val="21"/>
                <w:highlight w:val="none"/>
              </w:rPr>
              <w:t>2.中标人不得将成果及非专利技术等信息泄露或转让给第三方。</w:t>
            </w:r>
          </w:p>
          <w:p w14:paraId="0F9EC97D">
            <w:pPr>
              <w:pStyle w:val="9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rFonts w:hint="eastAsia" w:ascii="新宋体" w:hAnsi="新宋体" w:eastAsia="新宋体" w:cs="新宋体"/>
                <w:caps w:val="0"/>
                <w:spacing w:val="0"/>
                <w:w w:val="100"/>
                <w:position w:val="0"/>
                <w:sz w:val="21"/>
                <w:szCs w:val="21"/>
                <w:highlight w:val="none"/>
              </w:rPr>
            </w:pPr>
            <w:r>
              <w:rPr>
                <w:rFonts w:hint="eastAsia" w:ascii="新宋体" w:hAnsi="新宋体" w:eastAsia="新宋体" w:cs="新宋体"/>
                <w:caps w:val="0"/>
                <w:spacing w:val="0"/>
                <w:w w:val="100"/>
                <w:position w:val="0"/>
                <w:sz w:val="21"/>
                <w:szCs w:val="21"/>
                <w:highlight w:val="none"/>
              </w:rPr>
              <w:t>3.中标人应承诺最终提供给采购方的技术服务成果不得包含任何第三方未授权的知识产权或引起任何第三方基于该产品知识产权的指控。如有任何指控，所产生的一切经济损失和法律责任等后果均由中标人无条件承担。</w:t>
            </w:r>
          </w:p>
          <w:p w14:paraId="726EFFE5">
            <w:pPr>
              <w:pStyle w:val="9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rFonts w:hint="eastAsia" w:ascii="新宋体" w:hAnsi="新宋体" w:eastAsia="新宋体" w:cs="新宋体"/>
                <w:caps w:val="0"/>
                <w:spacing w:val="0"/>
                <w:w w:val="100"/>
                <w:position w:val="0"/>
                <w:sz w:val="21"/>
                <w:szCs w:val="21"/>
                <w:highlight w:val="none"/>
              </w:rPr>
            </w:pPr>
            <w:r>
              <w:rPr>
                <w:rFonts w:hint="eastAsia" w:ascii="新宋体" w:hAnsi="新宋体" w:eastAsia="新宋体" w:cs="新宋体"/>
                <w:caps w:val="0"/>
                <w:spacing w:val="0"/>
                <w:w w:val="100"/>
                <w:position w:val="0"/>
                <w:sz w:val="21"/>
                <w:szCs w:val="21"/>
                <w:highlight w:val="none"/>
              </w:rPr>
              <w:t>4.本项目产生的所有成果归采购人、实际协议签订人所有，中标人必须对一切数据和成果保密，不得泄露给任何第三方，也不得将与本项目有关的技术资料用于任何经营、开发及学术活动，否则，承担由此产生的一切责任。</w:t>
            </w:r>
          </w:p>
        </w:tc>
      </w:tr>
    </w:tbl>
    <w:p w14:paraId="17370406">
      <w:pPr>
        <w:rPr>
          <w:rFonts w:hint="eastAsia"/>
          <w:highlight w:val="none"/>
        </w:rPr>
      </w:pPr>
    </w:p>
    <w:p w14:paraId="7A6B3C92">
      <w:pPr>
        <w:rPr>
          <w:rFonts w:hint="eastAsia" w:hAnsi="宋体" w:eastAsia="宋体" w:cs="宋体"/>
          <w:color w:val="auto"/>
          <w:sz w:val="24"/>
          <w:szCs w:val="24"/>
          <w:highlight w:val="none"/>
        </w:rPr>
      </w:pPr>
    </w:p>
    <w:p w14:paraId="74F45D5E">
      <w:pPr>
        <w:rPr>
          <w:rFonts w:hint="eastAsia" w:hAnsi="宋体" w:eastAsia="宋体" w:cs="宋体"/>
          <w:color w:val="auto"/>
          <w:sz w:val="24"/>
          <w:szCs w:val="24"/>
          <w:highlight w:val="none"/>
        </w:rPr>
      </w:pPr>
    </w:p>
    <w:p w14:paraId="01A05BE2">
      <w:pPr>
        <w:spacing w:line="560" w:lineRule="exact"/>
        <w:rPr>
          <w:rFonts w:hAnsi="宋体"/>
          <w:color w:val="auto"/>
          <w:highlight w:val="none"/>
        </w:rPr>
        <w:sectPr>
          <w:pgSz w:w="11911" w:h="16838"/>
          <w:pgMar w:top="1134" w:right="1134" w:bottom="1134" w:left="1417" w:header="720" w:footer="720" w:gutter="0"/>
          <w:pgBorders>
            <w:top w:val="none" w:sz="0" w:space="0"/>
            <w:left w:val="none" w:sz="0" w:space="0"/>
            <w:bottom w:val="none" w:sz="0" w:space="0"/>
            <w:right w:val="none" w:sz="0" w:space="0"/>
          </w:pgBorders>
          <w:cols w:space="0" w:num="1"/>
          <w:rtlGutter w:val="0"/>
          <w:docGrid w:linePitch="331" w:charSpace="0"/>
        </w:sectPr>
      </w:pPr>
    </w:p>
    <w:p w14:paraId="2DD07B29">
      <w:pPr>
        <w:pStyle w:val="2"/>
        <w:spacing w:line="500" w:lineRule="exact"/>
        <w:jc w:val="center"/>
        <w:rPr>
          <w:rFonts w:hint="eastAsia"/>
          <w:color w:val="auto"/>
          <w:highlight w:val="none"/>
        </w:rPr>
      </w:pPr>
      <w:bookmarkStart w:id="40" w:name="_Toc14985"/>
      <w:bookmarkStart w:id="41" w:name="_Toc3631"/>
      <w:bookmarkStart w:id="42" w:name="_Toc28709"/>
      <w:bookmarkStart w:id="43" w:name="_Toc1491"/>
      <w:bookmarkStart w:id="44" w:name="_Toc30564"/>
      <w:bookmarkStart w:id="45" w:name="_Toc11835"/>
      <w:bookmarkStart w:id="46" w:name="_Toc10278"/>
      <w:r>
        <w:rPr>
          <w:rFonts w:hint="eastAsia"/>
          <w:color w:val="auto"/>
          <w:highlight w:val="none"/>
        </w:rPr>
        <w:t>第三章 供应商须知</w:t>
      </w:r>
      <w:bookmarkEnd w:id="40"/>
      <w:bookmarkEnd w:id="41"/>
      <w:bookmarkEnd w:id="42"/>
      <w:bookmarkEnd w:id="43"/>
      <w:bookmarkEnd w:id="44"/>
      <w:bookmarkEnd w:id="45"/>
      <w:bookmarkEnd w:id="46"/>
    </w:p>
    <w:p w14:paraId="2399500A">
      <w:pPr>
        <w:pStyle w:val="3"/>
        <w:spacing w:before="0" w:after="0" w:line="360" w:lineRule="auto"/>
        <w:jc w:val="center"/>
        <w:rPr>
          <w:rFonts w:hint="eastAsia" w:ascii="宋体" w:hAnsi="宋体"/>
          <w:b w:val="0"/>
          <w:color w:val="auto"/>
          <w:highlight w:val="none"/>
        </w:rPr>
      </w:pPr>
      <w:bookmarkStart w:id="47" w:name="_Toc17619"/>
      <w:bookmarkStart w:id="48" w:name="_Toc10693"/>
      <w:bookmarkStart w:id="49" w:name="_Toc26651"/>
      <w:bookmarkStart w:id="50" w:name="_Toc7588"/>
      <w:bookmarkStart w:id="51" w:name="_Toc26639"/>
      <w:bookmarkStart w:id="52" w:name="_Toc17980"/>
      <w:bookmarkStart w:id="53" w:name="_Toc7180"/>
      <w:r>
        <w:rPr>
          <w:rFonts w:hint="eastAsia" w:ascii="宋体" w:hAnsi="宋体"/>
          <w:b w:val="0"/>
          <w:color w:val="auto"/>
          <w:highlight w:val="none"/>
        </w:rPr>
        <w:t>第一节 供应商须知前附表</w:t>
      </w:r>
      <w:bookmarkEnd w:id="47"/>
      <w:bookmarkEnd w:id="48"/>
      <w:bookmarkEnd w:id="49"/>
      <w:bookmarkEnd w:id="50"/>
      <w:bookmarkEnd w:id="51"/>
      <w:bookmarkEnd w:id="52"/>
      <w:bookmarkEnd w:id="53"/>
    </w:p>
    <w:tbl>
      <w:tblPr>
        <w:tblStyle w:val="32"/>
        <w:tblW w:w="960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08"/>
        <w:gridCol w:w="1917"/>
        <w:gridCol w:w="6683"/>
      </w:tblGrid>
      <w:tr w14:paraId="2CC850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1008" w:type="dxa"/>
            <w:shd w:val="clear" w:color="auto" w:fill="DCE6F2"/>
            <w:noWrap w:val="0"/>
            <w:vAlign w:val="center"/>
          </w:tcPr>
          <w:p w14:paraId="048C6DFF">
            <w:pPr>
              <w:spacing w:line="440" w:lineRule="exact"/>
              <w:jc w:val="center"/>
              <w:rPr>
                <w:rFonts w:hint="eastAsia" w:ascii="宋体" w:hAnsi="宋体" w:cs="宋体"/>
                <w:b/>
                <w:color w:val="auto"/>
                <w:sz w:val="21"/>
                <w:szCs w:val="21"/>
                <w:highlight w:val="none"/>
              </w:rPr>
            </w:pPr>
            <w:r>
              <w:rPr>
                <w:rFonts w:hint="eastAsia" w:ascii="宋体" w:hAnsi="宋体" w:cs="宋体"/>
                <w:b/>
                <w:color w:val="auto"/>
                <w:sz w:val="21"/>
                <w:szCs w:val="21"/>
                <w:highlight w:val="none"/>
              </w:rPr>
              <w:t>条款号</w:t>
            </w:r>
          </w:p>
        </w:tc>
        <w:tc>
          <w:tcPr>
            <w:tcW w:w="1917" w:type="dxa"/>
            <w:shd w:val="clear" w:color="auto" w:fill="DCE6F2"/>
            <w:noWrap w:val="0"/>
            <w:vAlign w:val="center"/>
          </w:tcPr>
          <w:p w14:paraId="02DD0091">
            <w:pPr>
              <w:spacing w:line="440" w:lineRule="exact"/>
              <w:jc w:val="center"/>
              <w:rPr>
                <w:rFonts w:hint="eastAsia" w:ascii="宋体" w:hAnsi="宋体" w:cs="宋体"/>
                <w:b/>
                <w:color w:val="auto"/>
                <w:sz w:val="21"/>
                <w:szCs w:val="21"/>
                <w:highlight w:val="none"/>
              </w:rPr>
            </w:pPr>
            <w:r>
              <w:rPr>
                <w:rFonts w:hint="eastAsia" w:ascii="宋体" w:hAnsi="宋体" w:cs="宋体"/>
                <w:b/>
                <w:color w:val="auto"/>
                <w:sz w:val="21"/>
                <w:szCs w:val="21"/>
                <w:highlight w:val="none"/>
              </w:rPr>
              <w:t>条款内容</w:t>
            </w:r>
          </w:p>
        </w:tc>
        <w:tc>
          <w:tcPr>
            <w:tcW w:w="6683" w:type="dxa"/>
            <w:shd w:val="clear" w:color="auto" w:fill="DCE6F2"/>
            <w:noWrap w:val="0"/>
            <w:vAlign w:val="center"/>
          </w:tcPr>
          <w:p w14:paraId="6178A76C">
            <w:pPr>
              <w:spacing w:line="440" w:lineRule="exact"/>
              <w:jc w:val="center"/>
              <w:rPr>
                <w:rFonts w:hint="eastAsia" w:ascii="宋体" w:hAnsi="宋体" w:cs="宋体"/>
                <w:b/>
                <w:color w:val="auto"/>
                <w:sz w:val="21"/>
                <w:szCs w:val="21"/>
                <w:highlight w:val="none"/>
              </w:rPr>
            </w:pPr>
            <w:r>
              <w:rPr>
                <w:rFonts w:hint="eastAsia" w:ascii="宋体" w:hAnsi="宋体" w:cs="宋体"/>
                <w:b/>
                <w:color w:val="auto"/>
                <w:sz w:val="21"/>
                <w:szCs w:val="21"/>
                <w:highlight w:val="none"/>
              </w:rPr>
              <w:t>具体要求</w:t>
            </w:r>
          </w:p>
        </w:tc>
      </w:tr>
      <w:tr w14:paraId="4B56DF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08" w:type="dxa"/>
            <w:noWrap w:val="0"/>
            <w:vAlign w:val="center"/>
          </w:tcPr>
          <w:p w14:paraId="1D52C1E3">
            <w:pPr>
              <w:spacing w:line="44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3.1</w:t>
            </w:r>
          </w:p>
        </w:tc>
        <w:tc>
          <w:tcPr>
            <w:tcW w:w="1917" w:type="dxa"/>
            <w:noWrap w:val="0"/>
            <w:vAlign w:val="center"/>
          </w:tcPr>
          <w:p w14:paraId="6FE8F889">
            <w:pPr>
              <w:spacing w:line="44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供应商资格条件</w:t>
            </w:r>
          </w:p>
        </w:tc>
        <w:tc>
          <w:tcPr>
            <w:tcW w:w="6683" w:type="dxa"/>
            <w:noWrap w:val="0"/>
            <w:vAlign w:val="center"/>
          </w:tcPr>
          <w:p w14:paraId="3A459CE0">
            <w:pPr>
              <w:spacing w:line="440" w:lineRule="exact"/>
              <w:rPr>
                <w:rFonts w:hint="eastAsia" w:ascii="宋体" w:hAnsi="宋体" w:cs="宋体"/>
                <w:color w:val="auto"/>
                <w:sz w:val="21"/>
                <w:szCs w:val="21"/>
                <w:highlight w:val="none"/>
              </w:rPr>
            </w:pPr>
            <w:r>
              <w:rPr>
                <w:rFonts w:hint="eastAsia" w:ascii="宋体" w:hAnsi="宋体" w:cs="宋体"/>
                <w:color w:val="auto"/>
                <w:sz w:val="21"/>
                <w:szCs w:val="21"/>
                <w:highlight w:val="none"/>
              </w:rPr>
              <w:t>供应商资格条件要求详见公告。</w:t>
            </w:r>
          </w:p>
        </w:tc>
      </w:tr>
      <w:tr w14:paraId="4F0BCC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08" w:type="dxa"/>
            <w:noWrap w:val="0"/>
            <w:vAlign w:val="center"/>
          </w:tcPr>
          <w:p w14:paraId="092C28DD">
            <w:pPr>
              <w:spacing w:line="44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5.1</w:t>
            </w:r>
          </w:p>
        </w:tc>
        <w:tc>
          <w:tcPr>
            <w:tcW w:w="1917" w:type="dxa"/>
            <w:noWrap w:val="0"/>
            <w:vAlign w:val="center"/>
          </w:tcPr>
          <w:p w14:paraId="2FBA7A2A">
            <w:pPr>
              <w:spacing w:line="44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是否接受联合体竞标</w:t>
            </w:r>
          </w:p>
        </w:tc>
        <w:tc>
          <w:tcPr>
            <w:tcW w:w="6683" w:type="dxa"/>
            <w:noWrap w:val="0"/>
            <w:vAlign w:val="center"/>
          </w:tcPr>
          <w:p w14:paraId="3CC4AA6F">
            <w:pPr>
              <w:spacing w:line="440" w:lineRule="exact"/>
              <w:rPr>
                <w:rFonts w:hint="eastAsia" w:ascii="宋体" w:hAnsi="宋体" w:cs="宋体"/>
                <w:color w:val="auto"/>
                <w:sz w:val="21"/>
                <w:szCs w:val="21"/>
                <w:highlight w:val="none"/>
              </w:rPr>
            </w:pPr>
            <w:bookmarkStart w:id="54" w:name="PO_3000001868_PM007"/>
            <w:r>
              <w:rPr>
                <w:rFonts w:hint="eastAsia" w:ascii="宋体" w:hAnsi="宋体" w:cs="宋体"/>
                <w:color w:val="auto"/>
                <w:sz w:val="21"/>
                <w:szCs w:val="21"/>
                <w:highlight w:val="none"/>
              </w:rPr>
              <w:t>不接受联合体</w:t>
            </w:r>
            <w:bookmarkEnd w:id="54"/>
            <w:r>
              <w:rPr>
                <w:rFonts w:hint="eastAsia" w:ascii="宋体" w:hAnsi="宋体" w:cs="宋体"/>
                <w:color w:val="auto"/>
                <w:sz w:val="21"/>
                <w:szCs w:val="21"/>
                <w:highlight w:val="none"/>
              </w:rPr>
              <w:t>竞标</w:t>
            </w:r>
          </w:p>
        </w:tc>
      </w:tr>
      <w:tr w14:paraId="5E3495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08" w:type="dxa"/>
            <w:noWrap w:val="0"/>
            <w:vAlign w:val="center"/>
          </w:tcPr>
          <w:p w14:paraId="70B61059">
            <w:pPr>
              <w:spacing w:line="44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6.1</w:t>
            </w:r>
          </w:p>
        </w:tc>
        <w:tc>
          <w:tcPr>
            <w:tcW w:w="1917" w:type="dxa"/>
            <w:noWrap w:val="0"/>
            <w:vAlign w:val="center"/>
          </w:tcPr>
          <w:p w14:paraId="575CA7F0">
            <w:pPr>
              <w:spacing w:line="44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是否允许分包</w:t>
            </w:r>
          </w:p>
        </w:tc>
        <w:tc>
          <w:tcPr>
            <w:tcW w:w="6683" w:type="dxa"/>
            <w:noWrap w:val="0"/>
            <w:vAlign w:val="center"/>
          </w:tcPr>
          <w:p w14:paraId="73BD679C">
            <w:pPr>
              <w:pStyle w:val="10"/>
              <w:spacing w:line="440" w:lineRule="exact"/>
              <w:rPr>
                <w:rFonts w:hint="eastAsia" w:ascii="宋体" w:hAnsi="宋体" w:cs="宋体"/>
                <w:color w:val="auto"/>
                <w:sz w:val="21"/>
                <w:szCs w:val="21"/>
                <w:highlight w:val="none"/>
              </w:rPr>
            </w:pPr>
            <w:r>
              <w:rPr>
                <w:rFonts w:hint="eastAsia" w:ascii="宋体" w:hAnsi="宋体" w:cs="宋体"/>
                <w:color w:val="auto"/>
                <w:sz w:val="21"/>
                <w:szCs w:val="21"/>
                <w:highlight w:val="none"/>
              </w:rPr>
              <w:t>☑不允许分包</w:t>
            </w:r>
          </w:p>
          <w:p w14:paraId="09891DF7">
            <w:pPr>
              <w:pStyle w:val="10"/>
              <w:spacing w:line="440" w:lineRule="exact"/>
              <w:rPr>
                <w:rFonts w:hint="eastAsia" w:ascii="宋体" w:hAnsi="宋体" w:cs="宋体"/>
                <w:color w:val="auto"/>
                <w:sz w:val="21"/>
                <w:szCs w:val="21"/>
                <w:highlight w:val="none"/>
              </w:rPr>
            </w:pPr>
            <w:r>
              <w:rPr>
                <w:rFonts w:hint="eastAsia" w:ascii="宋体" w:hAnsi="宋体" w:cs="宋体"/>
                <w:color w:val="auto"/>
                <w:sz w:val="21"/>
                <w:szCs w:val="21"/>
                <w:highlight w:val="none"/>
              </w:rPr>
              <w:t>□允许分包</w:t>
            </w:r>
          </w:p>
          <w:p w14:paraId="26A65DD5">
            <w:pPr>
              <w:pStyle w:val="10"/>
              <w:spacing w:line="440" w:lineRule="exact"/>
              <w:rPr>
                <w:rFonts w:hint="eastAsia" w:ascii="宋体" w:hAnsi="宋体" w:cs="宋体"/>
                <w:color w:val="auto"/>
                <w:sz w:val="21"/>
                <w:szCs w:val="21"/>
                <w:highlight w:val="none"/>
                <w:u w:val="single"/>
              </w:rPr>
            </w:pPr>
            <w:r>
              <w:rPr>
                <w:rFonts w:hint="eastAsia" w:ascii="宋体" w:hAnsi="宋体" w:cs="宋体"/>
                <w:color w:val="auto"/>
                <w:sz w:val="21"/>
                <w:szCs w:val="21"/>
                <w:highlight w:val="none"/>
              </w:rPr>
              <w:t>分包内容：</w:t>
            </w:r>
            <w:r>
              <w:rPr>
                <w:rFonts w:hint="eastAsia" w:ascii="宋体" w:hAnsi="宋体" w:cs="宋体"/>
                <w:color w:val="auto"/>
                <w:sz w:val="21"/>
                <w:szCs w:val="21"/>
                <w:highlight w:val="none"/>
                <w:u w:val="single"/>
              </w:rPr>
              <w:t xml:space="preserve">                                     。</w:t>
            </w:r>
          </w:p>
          <w:p w14:paraId="0D09CB7A">
            <w:pPr>
              <w:pStyle w:val="10"/>
              <w:spacing w:line="440" w:lineRule="exact"/>
              <w:rPr>
                <w:rFonts w:hint="eastAsia" w:ascii="宋体" w:hAnsi="宋体" w:cs="宋体"/>
                <w:color w:val="auto"/>
                <w:sz w:val="21"/>
                <w:szCs w:val="21"/>
                <w:highlight w:val="none"/>
              </w:rPr>
            </w:pPr>
            <w:r>
              <w:rPr>
                <w:rFonts w:hint="eastAsia" w:ascii="宋体" w:hAnsi="宋体" w:cs="宋体"/>
                <w:color w:val="auto"/>
                <w:sz w:val="21"/>
                <w:szCs w:val="21"/>
                <w:highlight w:val="none"/>
              </w:rPr>
              <w:t>分包金额或者比例：</w:t>
            </w:r>
            <w:r>
              <w:rPr>
                <w:rFonts w:hint="eastAsia" w:ascii="宋体" w:hAnsi="宋体" w:cs="宋体"/>
                <w:color w:val="auto"/>
                <w:sz w:val="21"/>
                <w:szCs w:val="21"/>
                <w:highlight w:val="none"/>
                <w:u w:val="single"/>
              </w:rPr>
              <w:t xml:space="preserve">                              。</w:t>
            </w:r>
          </w:p>
        </w:tc>
      </w:tr>
      <w:tr w14:paraId="5D1521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08" w:type="dxa"/>
            <w:noWrap w:val="0"/>
            <w:vAlign w:val="center"/>
          </w:tcPr>
          <w:p w14:paraId="570013A1">
            <w:pPr>
              <w:spacing w:line="44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12.1.1</w:t>
            </w:r>
          </w:p>
        </w:tc>
        <w:tc>
          <w:tcPr>
            <w:tcW w:w="1917" w:type="dxa"/>
            <w:noWrap w:val="0"/>
            <w:vAlign w:val="center"/>
          </w:tcPr>
          <w:p w14:paraId="2E23D81A">
            <w:pPr>
              <w:snapToGrid w:val="0"/>
              <w:spacing w:line="440" w:lineRule="exact"/>
              <w:jc w:val="center"/>
              <w:rPr>
                <w:rFonts w:hint="eastAsia" w:ascii="宋体" w:hAnsi="宋体" w:cs="宋体"/>
                <w:b/>
                <w:color w:val="auto"/>
                <w:sz w:val="21"/>
                <w:szCs w:val="21"/>
                <w:highlight w:val="none"/>
              </w:rPr>
            </w:pPr>
            <w:r>
              <w:rPr>
                <w:rFonts w:hint="eastAsia" w:ascii="宋体" w:hAnsi="宋体" w:cs="宋体"/>
                <w:b/>
                <w:color w:val="auto"/>
                <w:sz w:val="21"/>
                <w:szCs w:val="21"/>
                <w:highlight w:val="none"/>
              </w:rPr>
              <w:t>资格证明文件</w:t>
            </w:r>
          </w:p>
          <w:p w14:paraId="2302F801">
            <w:pPr>
              <w:snapToGrid w:val="0"/>
              <w:spacing w:line="440" w:lineRule="exact"/>
              <w:jc w:val="center"/>
              <w:rPr>
                <w:rFonts w:hint="eastAsia" w:ascii="宋体" w:hAnsi="宋体" w:cs="宋体"/>
                <w:b/>
                <w:color w:val="auto"/>
                <w:sz w:val="21"/>
                <w:szCs w:val="21"/>
                <w:highlight w:val="none"/>
              </w:rPr>
            </w:pPr>
            <w:r>
              <w:rPr>
                <w:rFonts w:hint="eastAsia" w:ascii="宋体" w:hAnsi="宋体" w:cs="宋体"/>
                <w:b/>
                <w:color w:val="auto"/>
                <w:sz w:val="21"/>
                <w:szCs w:val="21"/>
                <w:highlight w:val="none"/>
              </w:rPr>
              <w:t>组成</w:t>
            </w:r>
          </w:p>
          <w:p w14:paraId="75375375">
            <w:pPr>
              <w:spacing w:line="440" w:lineRule="exact"/>
              <w:jc w:val="center"/>
              <w:rPr>
                <w:rFonts w:hint="eastAsia" w:ascii="宋体" w:hAnsi="宋体" w:cs="宋体"/>
                <w:color w:val="auto"/>
                <w:sz w:val="21"/>
                <w:szCs w:val="21"/>
                <w:highlight w:val="none"/>
              </w:rPr>
            </w:pPr>
          </w:p>
        </w:tc>
        <w:tc>
          <w:tcPr>
            <w:tcW w:w="6683" w:type="dxa"/>
            <w:noWrap w:val="0"/>
            <w:vAlign w:val="center"/>
          </w:tcPr>
          <w:p w14:paraId="070D8B59">
            <w:pPr>
              <w:pStyle w:val="10"/>
              <w:spacing w:line="440" w:lineRule="exact"/>
              <w:rPr>
                <w:rFonts w:hint="eastAsia" w:ascii="宋体" w:hAnsi="宋体" w:cs="宋体"/>
                <w:color w:val="auto"/>
                <w:sz w:val="21"/>
                <w:szCs w:val="21"/>
                <w:highlight w:val="none"/>
              </w:rPr>
            </w:pPr>
            <w:r>
              <w:rPr>
                <w:rFonts w:hint="eastAsia" w:ascii="宋体" w:hAnsi="宋体" w:cs="宋体"/>
                <w:color w:val="auto"/>
                <w:sz w:val="21"/>
                <w:szCs w:val="21"/>
                <w:highlight w:val="none"/>
              </w:rPr>
              <w:t>1.</w:t>
            </w:r>
            <w:r>
              <w:rPr>
                <w:rFonts w:hint="eastAsia" w:ascii="宋体" w:hAnsi="宋体" w:eastAsia="宋体" w:cs="宋体"/>
                <w:color w:val="auto"/>
                <w:sz w:val="21"/>
                <w:szCs w:val="21"/>
                <w:highlight w:val="none"/>
                <w:lang w:val="en-US" w:eastAsia="zh-CN"/>
              </w:rPr>
              <w:t>供应商为法人或者其他组织的提供营业执照等证明文件原件扫描件或其他电子文件（如营业执照或者事业单位法人证书或者执业许可证等）；（</w:t>
            </w:r>
            <w:r>
              <w:rPr>
                <w:rFonts w:hint="eastAsia" w:ascii="宋体" w:hAnsi="宋体" w:eastAsia="宋体" w:cs="宋体"/>
                <w:b/>
                <w:color w:val="auto"/>
                <w:sz w:val="21"/>
                <w:szCs w:val="21"/>
                <w:highlight w:val="none"/>
                <w:lang w:val="en-US" w:eastAsia="zh-CN"/>
              </w:rPr>
              <w:t>必须提供，否则响应文件按无效响应处理</w:t>
            </w:r>
            <w:r>
              <w:rPr>
                <w:rFonts w:hint="eastAsia" w:ascii="宋体" w:hAnsi="宋体" w:eastAsia="宋体" w:cs="宋体"/>
                <w:color w:val="auto"/>
                <w:sz w:val="21"/>
                <w:szCs w:val="21"/>
                <w:highlight w:val="none"/>
                <w:lang w:val="en-US" w:eastAsia="zh-CN"/>
              </w:rPr>
              <w:t>）</w:t>
            </w:r>
          </w:p>
          <w:p w14:paraId="0E8390F4">
            <w:pPr>
              <w:snapToGrid w:val="0"/>
              <w:spacing w:line="440" w:lineRule="exact"/>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2.供应商依法缴纳税收的相关材料（提供</w:t>
            </w:r>
            <w:r>
              <w:rPr>
                <w:rFonts w:hint="eastAsia" w:ascii="宋体" w:hAnsi="宋体" w:cs="宋体"/>
                <w:color w:val="auto"/>
                <w:sz w:val="21"/>
                <w:szCs w:val="21"/>
                <w:highlight w:val="none"/>
                <w:u w:val="single"/>
                <w:lang w:eastAsia="zh-CN"/>
              </w:rPr>
              <w:t>202</w:t>
            </w:r>
            <w:r>
              <w:rPr>
                <w:rFonts w:hint="eastAsia" w:ascii="宋体" w:hAnsi="宋体" w:cs="宋体"/>
                <w:color w:val="auto"/>
                <w:sz w:val="21"/>
                <w:szCs w:val="21"/>
                <w:highlight w:val="none"/>
                <w:u w:val="single"/>
                <w:lang w:val="en-US" w:eastAsia="zh-CN"/>
              </w:rPr>
              <w:t>6</w:t>
            </w:r>
            <w:r>
              <w:rPr>
                <w:rFonts w:hint="eastAsia" w:ascii="宋体" w:hAnsi="宋体" w:cs="宋体"/>
                <w:color w:val="auto"/>
                <w:sz w:val="21"/>
                <w:szCs w:val="21"/>
                <w:highlight w:val="none"/>
                <w:u w:val="single"/>
                <w:lang w:eastAsia="zh-CN"/>
              </w:rPr>
              <w:t>年01月至202</w:t>
            </w:r>
            <w:r>
              <w:rPr>
                <w:rFonts w:hint="eastAsia" w:ascii="宋体" w:hAnsi="宋体" w:cs="宋体"/>
                <w:color w:val="auto"/>
                <w:sz w:val="21"/>
                <w:szCs w:val="21"/>
                <w:highlight w:val="none"/>
                <w:u w:val="single"/>
                <w:lang w:val="en-US" w:eastAsia="zh-CN"/>
              </w:rPr>
              <w:t>6</w:t>
            </w:r>
            <w:r>
              <w:rPr>
                <w:rFonts w:hint="eastAsia" w:ascii="宋体" w:hAnsi="宋体" w:cs="宋体"/>
                <w:color w:val="auto"/>
                <w:sz w:val="21"/>
                <w:szCs w:val="21"/>
                <w:highlight w:val="none"/>
                <w:u w:val="single"/>
                <w:lang w:eastAsia="zh-CN"/>
              </w:rPr>
              <w:t>年6月</w:t>
            </w:r>
            <w:r>
              <w:rPr>
                <w:rFonts w:hint="eastAsia" w:ascii="宋体" w:hAnsi="宋体" w:cs="宋体"/>
                <w:color w:val="auto"/>
                <w:sz w:val="21"/>
                <w:szCs w:val="21"/>
                <w:highlight w:val="none"/>
                <w:lang w:eastAsia="zh-CN"/>
              </w:rPr>
              <w:t>内任意1个月</w:t>
            </w:r>
            <w:r>
              <w:rPr>
                <w:rFonts w:hint="eastAsia" w:ascii="宋体" w:hAnsi="宋体" w:cs="宋体"/>
                <w:color w:val="auto"/>
                <w:sz w:val="21"/>
                <w:szCs w:val="21"/>
                <w:highlight w:val="none"/>
              </w:rPr>
              <w:t>的依法缴纳税收的凭据复印件；依法免税的供应商，必须提供相应文件证明其依法免税。从取得营业执照时间起到响应文件提交截止时间为止不足要求月数的，只需提供从取得营业执照起的依法缴纳税收相应证明文件）；（</w:t>
            </w:r>
            <w:r>
              <w:rPr>
                <w:rFonts w:hint="eastAsia" w:ascii="宋体" w:hAnsi="宋体" w:cs="宋体"/>
                <w:b/>
                <w:color w:val="auto"/>
                <w:sz w:val="21"/>
                <w:szCs w:val="21"/>
                <w:highlight w:val="none"/>
              </w:rPr>
              <w:t>必须提供，否则响应文件按无效响应处理</w:t>
            </w:r>
            <w:r>
              <w:rPr>
                <w:rFonts w:hint="eastAsia" w:ascii="宋体" w:hAnsi="宋体" w:cs="宋体"/>
                <w:color w:val="auto"/>
                <w:sz w:val="21"/>
                <w:szCs w:val="21"/>
                <w:highlight w:val="none"/>
              </w:rPr>
              <w:t>）</w:t>
            </w:r>
          </w:p>
          <w:p w14:paraId="16B25DA8">
            <w:pPr>
              <w:snapToGrid w:val="0"/>
              <w:spacing w:line="440" w:lineRule="exact"/>
              <w:jc w:val="left"/>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.供应商依法缴纳社会保障资金的相关材料[提供</w:t>
            </w:r>
            <w:r>
              <w:rPr>
                <w:rFonts w:hint="eastAsia" w:ascii="宋体" w:hAnsi="宋体" w:cs="宋体"/>
                <w:color w:val="auto"/>
                <w:sz w:val="21"/>
                <w:szCs w:val="21"/>
                <w:highlight w:val="none"/>
                <w:u w:val="single"/>
                <w:lang w:eastAsia="zh-CN"/>
              </w:rPr>
              <w:t>202</w:t>
            </w:r>
            <w:r>
              <w:rPr>
                <w:rFonts w:hint="eastAsia" w:ascii="宋体" w:hAnsi="宋体" w:cs="宋体"/>
                <w:color w:val="auto"/>
                <w:sz w:val="21"/>
                <w:szCs w:val="21"/>
                <w:highlight w:val="none"/>
                <w:u w:val="single"/>
                <w:lang w:val="en-US" w:eastAsia="zh-CN"/>
              </w:rPr>
              <w:t>6</w:t>
            </w:r>
            <w:r>
              <w:rPr>
                <w:rFonts w:hint="eastAsia" w:ascii="宋体" w:hAnsi="宋体" w:cs="宋体"/>
                <w:color w:val="auto"/>
                <w:sz w:val="21"/>
                <w:szCs w:val="21"/>
                <w:highlight w:val="none"/>
                <w:u w:val="single"/>
                <w:lang w:eastAsia="zh-CN"/>
              </w:rPr>
              <w:t>年01月至202</w:t>
            </w:r>
            <w:r>
              <w:rPr>
                <w:rFonts w:hint="eastAsia" w:ascii="宋体" w:hAnsi="宋体" w:cs="宋体"/>
                <w:color w:val="auto"/>
                <w:sz w:val="21"/>
                <w:szCs w:val="21"/>
                <w:highlight w:val="none"/>
                <w:u w:val="single"/>
                <w:lang w:val="en-US" w:eastAsia="zh-CN"/>
              </w:rPr>
              <w:t>6</w:t>
            </w:r>
            <w:r>
              <w:rPr>
                <w:rFonts w:hint="eastAsia" w:ascii="宋体" w:hAnsi="宋体" w:cs="宋体"/>
                <w:color w:val="auto"/>
                <w:sz w:val="21"/>
                <w:szCs w:val="21"/>
                <w:highlight w:val="none"/>
                <w:u w:val="single"/>
                <w:lang w:eastAsia="zh-CN"/>
              </w:rPr>
              <w:t>年6月</w:t>
            </w:r>
            <w:r>
              <w:rPr>
                <w:rFonts w:hint="eastAsia" w:ascii="宋体" w:hAnsi="宋体" w:cs="宋体"/>
                <w:color w:val="auto"/>
                <w:sz w:val="21"/>
                <w:szCs w:val="21"/>
                <w:highlight w:val="none"/>
              </w:rPr>
              <w:t>内</w:t>
            </w:r>
            <w:r>
              <w:rPr>
                <w:rFonts w:hint="eastAsia" w:ascii="宋体" w:hAnsi="宋体" w:cs="宋体"/>
                <w:color w:val="auto"/>
                <w:sz w:val="21"/>
                <w:szCs w:val="21"/>
                <w:highlight w:val="none"/>
                <w:lang w:val="en-US" w:eastAsia="zh-CN"/>
              </w:rPr>
              <w:t>任意1个月</w:t>
            </w:r>
            <w:r>
              <w:rPr>
                <w:rFonts w:hint="eastAsia" w:ascii="宋体" w:hAnsi="宋体" w:cs="宋体"/>
                <w:color w:val="auto"/>
                <w:sz w:val="21"/>
                <w:szCs w:val="21"/>
                <w:highlight w:val="none"/>
              </w:rPr>
              <w:t>的依法缴纳社会保障资金的缴费凭证（专用收据或者社会保险缴纳清单）复印件；依法不需要缴纳社会保障资金的供应商，必须提供相应文件证明不需要缴纳社会保障资金。从取得营业执照时间起到响应文件提交截止时间为止不足要求月数的只需提供从取得营业执照起的依法缴纳社会保障资金的相应证明文件]；（</w:t>
            </w:r>
            <w:r>
              <w:rPr>
                <w:rFonts w:hint="eastAsia" w:ascii="宋体" w:hAnsi="宋体" w:cs="宋体"/>
                <w:b/>
                <w:color w:val="auto"/>
                <w:sz w:val="21"/>
                <w:szCs w:val="21"/>
                <w:highlight w:val="none"/>
              </w:rPr>
              <w:t>必须提供，否则响应文件按无效响应处理</w:t>
            </w:r>
            <w:r>
              <w:rPr>
                <w:rFonts w:hint="eastAsia" w:ascii="宋体" w:hAnsi="宋体" w:cs="宋体"/>
                <w:color w:val="auto"/>
                <w:sz w:val="21"/>
                <w:szCs w:val="21"/>
                <w:highlight w:val="none"/>
              </w:rPr>
              <w:t>）</w:t>
            </w:r>
          </w:p>
          <w:p w14:paraId="15BBE4D5">
            <w:pPr>
              <w:pageBreakBefore w:val="0"/>
              <w:widowControl w:val="0"/>
              <w:shd w:val="clear" w:color="auto" w:fill="auto"/>
              <w:kinsoku/>
              <w:wordWrap/>
              <w:overflowPunct/>
              <w:topLinePunct w:val="0"/>
              <w:bidi w:val="0"/>
              <w:adjustRightInd/>
              <w:snapToGrid w:val="0"/>
              <w:spacing w:line="440" w:lineRule="exact"/>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4</w:t>
            </w:r>
            <w:r>
              <w:rPr>
                <w:rFonts w:hint="eastAsia" w:ascii="宋体" w:hAnsi="宋体" w:cs="宋体"/>
                <w:color w:val="auto"/>
                <w:sz w:val="21"/>
                <w:szCs w:val="21"/>
                <w:highlight w:val="none"/>
              </w:rPr>
              <w:t>.</w:t>
            </w:r>
            <w:r>
              <w:rPr>
                <w:rFonts w:hint="eastAsia" w:ascii="宋体" w:hAnsi="宋体" w:eastAsia="宋体" w:cs="宋体"/>
                <w:color w:val="auto"/>
                <w:sz w:val="21"/>
                <w:szCs w:val="21"/>
                <w:highlight w:val="none"/>
                <w:lang w:val="en-US" w:eastAsia="zh-CN"/>
              </w:rPr>
              <w:t>供应商财务状况报告（202</w:t>
            </w: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lang w:val="en-US" w:eastAsia="zh-CN"/>
              </w:rPr>
              <w:t>年度经审的财务报表或者银行出具的资信证明；供应商属于成立时间在规定年度之后的法人或其他组织，需提供成立之日起至响应文件提交截止时间前的月报表或银行出具的资信证明；资信证明应在有效期内，未注明有效期的，银行出具时间至响应文件提交截止时间不超过一年）</w:t>
            </w:r>
            <w:r>
              <w:rPr>
                <w:rFonts w:hint="eastAsia" w:ascii="宋体" w:hAnsi="宋体" w:eastAsia="宋体" w:cs="宋体"/>
                <w:b/>
                <w:bCs/>
                <w:color w:val="auto"/>
                <w:sz w:val="21"/>
                <w:szCs w:val="21"/>
                <w:highlight w:val="none"/>
              </w:rPr>
              <w:t>必须提供，否则响应文件按无效响应处理）</w:t>
            </w:r>
          </w:p>
          <w:p w14:paraId="5113C7AC">
            <w:pPr>
              <w:pageBreakBefore w:val="0"/>
              <w:widowControl w:val="0"/>
              <w:shd w:val="clear" w:color="auto" w:fill="auto"/>
              <w:kinsoku/>
              <w:wordWrap/>
              <w:overflowPunct/>
              <w:topLinePunct w:val="0"/>
              <w:bidi w:val="0"/>
              <w:adjustRightInd/>
              <w:snapToGrid w:val="0"/>
              <w:spacing w:line="44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.供应商直接控股、管理关系信息表（格式后附）；（</w:t>
            </w:r>
            <w:r>
              <w:rPr>
                <w:rFonts w:hint="eastAsia" w:ascii="宋体" w:hAnsi="宋体" w:eastAsia="宋体" w:cs="宋体"/>
                <w:b/>
                <w:color w:val="auto"/>
                <w:sz w:val="21"/>
                <w:szCs w:val="21"/>
                <w:highlight w:val="none"/>
              </w:rPr>
              <w:t>必须提供，否则响应文件按无效响应处理</w:t>
            </w:r>
            <w:r>
              <w:rPr>
                <w:rFonts w:hint="eastAsia" w:ascii="宋体" w:hAnsi="宋体" w:eastAsia="宋体" w:cs="宋体"/>
                <w:color w:val="auto"/>
                <w:sz w:val="21"/>
                <w:szCs w:val="21"/>
                <w:highlight w:val="none"/>
              </w:rPr>
              <w:t>）</w:t>
            </w:r>
          </w:p>
          <w:p w14:paraId="2AE67F8F">
            <w:pPr>
              <w:pageBreakBefore w:val="0"/>
              <w:widowControl w:val="0"/>
              <w:shd w:val="clear" w:color="auto" w:fill="auto"/>
              <w:kinsoku/>
              <w:wordWrap/>
              <w:overflowPunct/>
              <w:topLinePunct w:val="0"/>
              <w:bidi w:val="0"/>
              <w:adjustRightInd/>
              <w:snapToGrid w:val="0"/>
              <w:spacing w:line="44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磋商声明函</w:t>
            </w:r>
            <w:r>
              <w:rPr>
                <w:rFonts w:hint="eastAsia" w:ascii="宋体" w:hAnsi="宋体" w:eastAsia="宋体" w:cs="宋体"/>
                <w:color w:val="auto"/>
                <w:sz w:val="21"/>
                <w:szCs w:val="21"/>
                <w:highlight w:val="none"/>
              </w:rPr>
              <w:t>（格式后附）；（</w:t>
            </w:r>
            <w:r>
              <w:rPr>
                <w:rFonts w:hint="eastAsia" w:ascii="宋体" w:hAnsi="宋体" w:eastAsia="宋体" w:cs="宋体"/>
                <w:b/>
                <w:color w:val="auto"/>
                <w:sz w:val="21"/>
                <w:szCs w:val="21"/>
                <w:highlight w:val="none"/>
              </w:rPr>
              <w:t>必须提供，否则响应文件按无效响应处理</w:t>
            </w:r>
            <w:r>
              <w:rPr>
                <w:rFonts w:hint="eastAsia" w:ascii="宋体" w:hAnsi="宋体" w:eastAsia="宋体" w:cs="宋体"/>
                <w:color w:val="auto"/>
                <w:sz w:val="21"/>
                <w:szCs w:val="21"/>
                <w:highlight w:val="none"/>
              </w:rPr>
              <w:t>）</w:t>
            </w:r>
          </w:p>
          <w:p w14:paraId="608736FE">
            <w:pPr>
              <w:pageBreakBefore w:val="0"/>
              <w:widowControl w:val="0"/>
              <w:shd w:val="clear" w:color="auto" w:fill="auto"/>
              <w:kinsoku/>
              <w:wordWrap/>
              <w:overflowPunct/>
              <w:topLinePunct w:val="0"/>
              <w:bidi w:val="0"/>
              <w:adjustRightInd/>
              <w:snapToGrid w:val="0"/>
              <w:spacing w:line="440" w:lineRule="exact"/>
              <w:jc w:val="left"/>
              <w:rPr>
                <w:rFonts w:hint="eastAsia" w:ascii="宋体" w:hAnsi="宋体" w:eastAsia="宋体" w:cs="宋体"/>
                <w:b w:val="0"/>
                <w:bCs/>
                <w:color w:val="auto"/>
                <w:kern w:val="0"/>
                <w:sz w:val="21"/>
                <w:szCs w:val="21"/>
                <w:highlight w:val="none"/>
              </w:rPr>
            </w:pPr>
            <w:r>
              <w:rPr>
                <w:rFonts w:hint="eastAsia" w:ascii="宋体" w:hAnsi="宋体" w:eastAsia="宋体" w:cs="宋体"/>
                <w:b/>
                <w:bCs w:val="0"/>
                <w:color w:val="auto"/>
                <w:sz w:val="21"/>
                <w:szCs w:val="21"/>
                <w:highlight w:val="none"/>
                <w:lang w:val="en-US" w:eastAsia="zh-CN"/>
              </w:rPr>
              <w:t>7.</w:t>
            </w:r>
            <w:r>
              <w:rPr>
                <w:rFonts w:hint="eastAsia" w:ascii="宋体" w:hAnsi="宋体" w:eastAsia="宋体" w:cs="宋体"/>
                <w:b/>
                <w:bCs w:val="0"/>
                <w:color w:val="auto"/>
                <w:sz w:val="21"/>
                <w:szCs w:val="21"/>
                <w:highlight w:val="none"/>
              </w:rPr>
              <w:t>中小企业声明函或监狱企业由省级以上监狱管理局、戒毒管理局（含新疆生产建设兵团）出具的属于监狱企业的证明文件或残疾人福利性单位声明函</w:t>
            </w:r>
            <w:r>
              <w:rPr>
                <w:rFonts w:hint="eastAsia" w:ascii="宋体" w:hAnsi="宋体" w:eastAsia="宋体" w:cs="宋体"/>
                <w:color w:val="auto"/>
                <w:sz w:val="21"/>
                <w:szCs w:val="21"/>
                <w:highlight w:val="none"/>
              </w:rPr>
              <w:t>（格式后附）；（</w:t>
            </w:r>
            <w:r>
              <w:rPr>
                <w:rFonts w:hint="eastAsia" w:ascii="宋体" w:hAnsi="宋体" w:eastAsia="宋体" w:cs="宋体"/>
                <w:b/>
                <w:color w:val="auto"/>
                <w:sz w:val="21"/>
                <w:szCs w:val="21"/>
                <w:highlight w:val="none"/>
              </w:rPr>
              <w:t>必须提供，否则响应文件按无效响应处理</w:t>
            </w:r>
            <w:r>
              <w:rPr>
                <w:rFonts w:hint="eastAsia" w:ascii="宋体" w:hAnsi="宋体" w:eastAsia="宋体" w:cs="宋体"/>
                <w:color w:val="auto"/>
                <w:sz w:val="21"/>
                <w:szCs w:val="21"/>
                <w:highlight w:val="none"/>
              </w:rPr>
              <w:t>）</w:t>
            </w:r>
          </w:p>
          <w:p w14:paraId="6C785690">
            <w:pPr>
              <w:pageBreakBefore w:val="0"/>
              <w:widowControl w:val="0"/>
              <w:shd w:val="clear" w:color="auto" w:fill="auto"/>
              <w:kinsoku/>
              <w:wordWrap/>
              <w:overflowPunct/>
              <w:topLinePunct w:val="0"/>
              <w:bidi w:val="0"/>
              <w:adjustRightInd/>
              <w:snapToGrid w:val="0"/>
              <w:spacing w:line="44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.除磋商文件规定必须提供以外，供应商认为需要提供的其他证明材料；</w:t>
            </w:r>
          </w:p>
          <w:p w14:paraId="6B2D72EF">
            <w:pPr>
              <w:snapToGrid w:val="0"/>
              <w:spacing w:line="440" w:lineRule="exact"/>
              <w:jc w:val="left"/>
              <w:rPr>
                <w:rFonts w:hint="eastAsia" w:ascii="宋体" w:hAnsi="宋体" w:cs="宋体"/>
                <w:b/>
                <w:color w:val="auto"/>
                <w:sz w:val="21"/>
                <w:szCs w:val="21"/>
                <w:highlight w:val="none"/>
              </w:rPr>
            </w:pPr>
            <w:r>
              <w:rPr>
                <w:rFonts w:hint="eastAsia" w:ascii="宋体" w:hAnsi="宋体" w:eastAsia="宋体" w:cs="宋体"/>
                <w:b/>
                <w:color w:val="auto"/>
                <w:sz w:val="21"/>
                <w:szCs w:val="21"/>
                <w:highlight w:val="none"/>
              </w:rPr>
              <w:t>注</w:t>
            </w:r>
            <w:r>
              <w:rPr>
                <w:rFonts w:hint="eastAsia" w:ascii="宋体" w:hAnsi="宋体" w:eastAsia="宋体" w:cs="宋体"/>
                <w:b/>
                <w:color w:val="auto"/>
                <w:sz w:val="21"/>
                <w:szCs w:val="21"/>
                <w:highlight w:val="none"/>
                <w:lang w:eastAsia="zh-CN"/>
              </w:rPr>
              <w:t>：</w:t>
            </w:r>
            <w:r>
              <w:rPr>
                <w:rFonts w:hint="eastAsia" w:ascii="宋体" w:hAnsi="宋体" w:eastAsia="宋体" w:cs="宋体"/>
                <w:b/>
                <w:color w:val="auto"/>
                <w:sz w:val="21"/>
                <w:szCs w:val="21"/>
                <w:highlight w:val="none"/>
              </w:rPr>
              <w:t>以上标明“必须提供”的材料属于复印件的扫描件的，必须加盖供应商电子公章，否则响应文件按无效响应处理</w:t>
            </w:r>
            <w:r>
              <w:rPr>
                <w:rFonts w:hint="eastAsia" w:ascii="宋体" w:hAnsi="宋体" w:cs="宋体"/>
                <w:b/>
                <w:color w:val="auto"/>
                <w:sz w:val="21"/>
                <w:szCs w:val="21"/>
                <w:highlight w:val="none"/>
              </w:rPr>
              <w:t>。</w:t>
            </w:r>
          </w:p>
        </w:tc>
      </w:tr>
      <w:tr w14:paraId="6F90C1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08" w:type="dxa"/>
            <w:vMerge w:val="restart"/>
            <w:noWrap w:val="0"/>
            <w:vAlign w:val="center"/>
          </w:tcPr>
          <w:p w14:paraId="6FB4B7EF">
            <w:pPr>
              <w:spacing w:line="44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12.1.2</w:t>
            </w:r>
          </w:p>
        </w:tc>
        <w:tc>
          <w:tcPr>
            <w:tcW w:w="1917" w:type="dxa"/>
            <w:noWrap w:val="0"/>
            <w:vAlign w:val="center"/>
          </w:tcPr>
          <w:p w14:paraId="0B6315E7">
            <w:pPr>
              <w:spacing w:line="440" w:lineRule="exact"/>
              <w:jc w:val="center"/>
              <w:rPr>
                <w:rFonts w:hint="eastAsia" w:ascii="宋体" w:hAnsi="宋体" w:cs="宋体"/>
                <w:b/>
                <w:bCs/>
                <w:color w:val="auto"/>
                <w:sz w:val="21"/>
                <w:szCs w:val="21"/>
                <w:highlight w:val="none"/>
              </w:rPr>
            </w:pPr>
            <w:r>
              <w:rPr>
                <w:rFonts w:hint="eastAsia" w:ascii="宋体" w:hAnsi="宋体" w:eastAsia="宋体" w:cs="宋体"/>
                <w:b/>
                <w:bCs/>
                <w:color w:val="auto"/>
                <w:sz w:val="21"/>
                <w:szCs w:val="21"/>
                <w:highlight w:val="none"/>
                <w:lang w:eastAsia="zh-CN"/>
              </w:rPr>
              <w:t>商务资信技术文件</w:t>
            </w:r>
            <w:r>
              <w:rPr>
                <w:rFonts w:hint="eastAsia" w:ascii="宋体" w:hAnsi="宋体" w:cs="宋体"/>
                <w:b/>
                <w:bCs/>
                <w:color w:val="auto"/>
                <w:sz w:val="21"/>
                <w:szCs w:val="21"/>
                <w:highlight w:val="none"/>
              </w:rPr>
              <w:t>组成</w:t>
            </w:r>
          </w:p>
        </w:tc>
        <w:tc>
          <w:tcPr>
            <w:tcW w:w="6683" w:type="dxa"/>
            <w:noWrap w:val="0"/>
            <w:vAlign w:val="center"/>
          </w:tcPr>
          <w:p w14:paraId="1C3696D4">
            <w:pPr>
              <w:pageBreakBefore w:val="0"/>
              <w:widowControl w:val="0"/>
              <w:shd w:val="clear" w:color="auto" w:fill="auto"/>
              <w:kinsoku/>
              <w:wordWrap/>
              <w:overflowPunct/>
              <w:topLinePunct w:val="0"/>
              <w:bidi w:val="0"/>
              <w:adjustRightInd/>
              <w:spacing w:line="440" w:lineRule="exact"/>
              <w:rPr>
                <w:rFonts w:hint="default"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商务资信部分</w:t>
            </w:r>
          </w:p>
          <w:p w14:paraId="701EB0EE">
            <w:pPr>
              <w:pageBreakBefore w:val="0"/>
              <w:widowControl w:val="0"/>
              <w:shd w:val="clear" w:color="auto" w:fill="auto"/>
              <w:kinsoku/>
              <w:wordWrap/>
              <w:overflowPunct/>
              <w:topLinePunct w:val="0"/>
              <w:bidi w:val="0"/>
              <w:adjustRightInd/>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1.无串通竞标行为的承诺函（格式后附）；（</w:t>
            </w:r>
            <w:r>
              <w:rPr>
                <w:rFonts w:hint="eastAsia" w:ascii="宋体" w:hAnsi="宋体" w:eastAsia="宋体" w:cs="宋体"/>
                <w:b/>
                <w:color w:val="auto"/>
                <w:sz w:val="21"/>
                <w:szCs w:val="21"/>
                <w:highlight w:val="none"/>
              </w:rPr>
              <w:t>必须提供，否则响应文件按无效响应处理</w:t>
            </w:r>
            <w:r>
              <w:rPr>
                <w:rFonts w:hint="eastAsia" w:ascii="宋体" w:hAnsi="宋体" w:eastAsia="宋体" w:cs="宋体"/>
                <w:color w:val="auto"/>
                <w:sz w:val="21"/>
                <w:szCs w:val="21"/>
                <w:highlight w:val="none"/>
              </w:rPr>
              <w:t>）</w:t>
            </w:r>
          </w:p>
          <w:p w14:paraId="4FF695E7">
            <w:pPr>
              <w:pageBreakBefore w:val="0"/>
              <w:widowControl w:val="0"/>
              <w:shd w:val="clear" w:color="auto" w:fill="auto"/>
              <w:kinsoku/>
              <w:wordWrap/>
              <w:overflowPunct/>
              <w:topLinePunct w:val="0"/>
              <w:bidi w:val="0"/>
              <w:adjustRightInd/>
              <w:snapToGrid w:val="0"/>
              <w:spacing w:line="44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2.法定代表人身份证明书及法定代表人有效身份证正反面复印件（格式后附）；（</w:t>
            </w:r>
            <w:r>
              <w:rPr>
                <w:rFonts w:hint="eastAsia" w:ascii="宋体" w:hAnsi="宋体" w:eastAsia="宋体" w:cs="宋体"/>
                <w:b/>
                <w:color w:val="auto"/>
                <w:sz w:val="21"/>
                <w:szCs w:val="21"/>
                <w:highlight w:val="none"/>
              </w:rPr>
              <w:t>必须提供，否则响应文件按无效响应处理</w:t>
            </w:r>
            <w:r>
              <w:rPr>
                <w:rFonts w:hint="eastAsia" w:ascii="宋体" w:hAnsi="宋体" w:eastAsia="宋体" w:cs="宋体"/>
                <w:color w:val="auto"/>
                <w:sz w:val="21"/>
                <w:szCs w:val="21"/>
                <w:highlight w:val="none"/>
              </w:rPr>
              <w:t>）</w:t>
            </w:r>
          </w:p>
          <w:p w14:paraId="508B8FC5">
            <w:pPr>
              <w:pageBreakBefore w:val="0"/>
              <w:widowControl w:val="0"/>
              <w:shd w:val="clear" w:color="auto" w:fill="auto"/>
              <w:kinsoku/>
              <w:wordWrap/>
              <w:overflowPunct/>
              <w:topLinePunct w:val="0"/>
              <w:bidi w:val="0"/>
              <w:adjustRightInd/>
              <w:spacing w:line="440" w:lineRule="exact"/>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3.法定代表人授权委托书及委托代理人有效身份证正反面复印件（格式后附）；</w:t>
            </w:r>
            <w:r>
              <w:rPr>
                <w:rFonts w:hint="eastAsia" w:ascii="宋体" w:hAnsi="宋体" w:eastAsia="宋体" w:cs="宋体"/>
                <w:b/>
                <w:color w:val="auto"/>
                <w:sz w:val="21"/>
                <w:szCs w:val="21"/>
                <w:highlight w:val="none"/>
              </w:rPr>
              <w:t>（</w:t>
            </w:r>
            <w:r>
              <w:rPr>
                <w:rFonts w:hint="eastAsia" w:ascii="宋体" w:hAnsi="宋体" w:eastAsia="宋体" w:cs="宋体"/>
                <w:b/>
                <w:color w:val="auto"/>
                <w:sz w:val="21"/>
                <w:szCs w:val="21"/>
                <w:highlight w:val="none"/>
                <w:lang w:val="en-US" w:eastAsia="zh-CN"/>
              </w:rPr>
              <w:t>委托时</w:t>
            </w:r>
            <w:r>
              <w:rPr>
                <w:rFonts w:hint="eastAsia" w:ascii="宋体" w:hAnsi="宋体" w:eastAsia="宋体" w:cs="宋体"/>
                <w:b/>
                <w:color w:val="auto"/>
                <w:sz w:val="21"/>
                <w:szCs w:val="21"/>
                <w:highlight w:val="none"/>
              </w:rPr>
              <w:t>必须提供，否则响应文件按无效响应处理）</w:t>
            </w:r>
          </w:p>
          <w:p w14:paraId="1A34D58F">
            <w:pPr>
              <w:pageBreakBefore w:val="0"/>
              <w:widowControl w:val="0"/>
              <w:shd w:val="clear" w:color="auto" w:fill="auto"/>
              <w:kinsoku/>
              <w:wordWrap/>
              <w:overflowPunct/>
              <w:topLinePunct w:val="0"/>
              <w:bidi w:val="0"/>
              <w:adjustRightInd/>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r>
              <w:rPr>
                <w:rFonts w:hint="eastAsia" w:ascii="宋体" w:hAnsi="宋体" w:eastAsia="宋体" w:cs="宋体"/>
                <w:bCs w:val="0"/>
                <w:color w:val="auto"/>
                <w:sz w:val="21"/>
                <w:szCs w:val="21"/>
                <w:highlight w:val="none"/>
              </w:rPr>
              <w:t>服务需求偏离表</w:t>
            </w:r>
            <w:r>
              <w:rPr>
                <w:rFonts w:hint="eastAsia" w:ascii="宋体" w:hAnsi="宋体" w:eastAsia="宋体" w:cs="宋体"/>
                <w:color w:val="auto"/>
                <w:sz w:val="21"/>
                <w:szCs w:val="21"/>
                <w:highlight w:val="none"/>
              </w:rPr>
              <w:t>（格式后附）；（</w:t>
            </w:r>
            <w:r>
              <w:rPr>
                <w:rFonts w:hint="eastAsia" w:ascii="宋体" w:hAnsi="宋体" w:eastAsia="宋体" w:cs="宋体"/>
                <w:b/>
                <w:color w:val="auto"/>
                <w:sz w:val="21"/>
                <w:szCs w:val="21"/>
                <w:highlight w:val="none"/>
              </w:rPr>
              <w:t>必须提供，否则响应文件按无效响应处理</w:t>
            </w:r>
            <w:r>
              <w:rPr>
                <w:rFonts w:hint="eastAsia" w:ascii="宋体" w:hAnsi="宋体" w:eastAsia="宋体" w:cs="宋体"/>
                <w:color w:val="auto"/>
                <w:sz w:val="21"/>
                <w:szCs w:val="21"/>
                <w:highlight w:val="none"/>
              </w:rPr>
              <w:t>）</w:t>
            </w:r>
          </w:p>
          <w:p w14:paraId="3F165B6D">
            <w:pPr>
              <w:pageBreakBefore w:val="0"/>
              <w:widowControl w:val="0"/>
              <w:shd w:val="clear" w:color="auto" w:fill="auto"/>
              <w:kinsoku/>
              <w:wordWrap/>
              <w:overflowPunct/>
              <w:topLinePunct w:val="0"/>
              <w:bidi w:val="0"/>
              <w:adjustRightInd/>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.知识产权合规性声明（格式后附）；（</w:t>
            </w:r>
            <w:r>
              <w:rPr>
                <w:rFonts w:hint="eastAsia" w:ascii="宋体" w:hAnsi="宋体" w:eastAsia="宋体" w:cs="宋体"/>
                <w:b/>
                <w:color w:val="auto"/>
                <w:sz w:val="21"/>
                <w:szCs w:val="21"/>
                <w:highlight w:val="none"/>
              </w:rPr>
              <w:t>必须提供，否则响应文件按无效响应处理</w:t>
            </w:r>
            <w:r>
              <w:rPr>
                <w:rFonts w:hint="eastAsia" w:ascii="宋体" w:hAnsi="宋体" w:eastAsia="宋体" w:cs="宋体"/>
                <w:color w:val="auto"/>
                <w:sz w:val="21"/>
                <w:szCs w:val="21"/>
                <w:highlight w:val="none"/>
              </w:rPr>
              <w:t>）</w:t>
            </w:r>
          </w:p>
          <w:p w14:paraId="139F2A9F">
            <w:pPr>
              <w:spacing w:line="440" w:lineRule="exact"/>
              <w:rPr>
                <w:rFonts w:hint="default" w:ascii="宋体" w:hAnsi="宋体" w:eastAsia="宋体" w:cs="宋体"/>
                <w:color w:val="auto"/>
                <w:sz w:val="21"/>
                <w:szCs w:val="21"/>
                <w:highlight w:val="none"/>
                <w:lang w:val="en-US" w:eastAsia="zh-CN"/>
              </w:rPr>
            </w:pPr>
            <w:r>
              <w:rPr>
                <w:rFonts w:hint="eastAsia" w:ascii="宋体" w:hAnsi="宋体" w:eastAsia="宋体" w:cs="宋体"/>
                <w:b/>
                <w:bCs/>
                <w:color w:val="auto"/>
                <w:sz w:val="21"/>
                <w:szCs w:val="21"/>
                <w:highlight w:val="none"/>
                <w:lang w:eastAsia="zh-CN"/>
              </w:rPr>
              <w:t>技术</w:t>
            </w:r>
            <w:r>
              <w:rPr>
                <w:rFonts w:hint="eastAsia" w:ascii="宋体" w:hAnsi="宋体" w:eastAsia="宋体" w:cs="宋体"/>
                <w:b/>
                <w:bCs/>
                <w:color w:val="auto"/>
                <w:sz w:val="21"/>
                <w:szCs w:val="21"/>
                <w:highlight w:val="none"/>
                <w:lang w:val="en-US" w:eastAsia="zh-CN"/>
              </w:rPr>
              <w:t>部分</w:t>
            </w:r>
          </w:p>
          <w:p w14:paraId="0CD7341B">
            <w:pPr>
              <w:spacing w:line="440" w:lineRule="exact"/>
              <w:rPr>
                <w:rFonts w:hint="eastAsia" w:ascii="宋体" w:hAnsi="宋体" w:cs="宋体"/>
                <w:color w:val="auto"/>
                <w:sz w:val="21"/>
                <w:szCs w:val="21"/>
                <w:highlight w:val="none"/>
              </w:rPr>
            </w:pPr>
            <w:r>
              <w:rPr>
                <w:rFonts w:hint="eastAsia" w:ascii="宋体" w:hAnsi="宋体" w:eastAsia="宋体" w:cs="宋体"/>
                <w:color w:val="auto"/>
                <w:sz w:val="21"/>
                <w:szCs w:val="21"/>
                <w:highlight w:val="none"/>
                <w:lang w:val="en-US" w:eastAsia="zh-CN"/>
              </w:rPr>
              <w:t>6.</w:t>
            </w:r>
            <w:r>
              <w:rPr>
                <w:rFonts w:hint="eastAsia" w:ascii="宋体" w:hAnsi="宋体" w:cs="宋体"/>
                <w:color w:val="auto"/>
                <w:sz w:val="21"/>
                <w:szCs w:val="21"/>
                <w:highlight w:val="none"/>
              </w:rPr>
              <w:t>项目实施人员一览表；（</w:t>
            </w:r>
            <w:r>
              <w:rPr>
                <w:rFonts w:hint="eastAsia" w:ascii="宋体" w:hAnsi="宋体" w:cs="宋体"/>
                <w:b/>
                <w:color w:val="auto"/>
                <w:sz w:val="21"/>
                <w:szCs w:val="21"/>
                <w:highlight w:val="none"/>
              </w:rPr>
              <w:t>必须提供，否则响应文件按无效响应处理</w:t>
            </w:r>
            <w:r>
              <w:rPr>
                <w:rFonts w:hint="eastAsia" w:ascii="宋体" w:hAnsi="宋体" w:cs="宋体"/>
                <w:color w:val="auto"/>
                <w:sz w:val="21"/>
                <w:szCs w:val="21"/>
                <w:highlight w:val="none"/>
              </w:rPr>
              <w:t>）</w:t>
            </w:r>
          </w:p>
          <w:p w14:paraId="1F3A4E2A">
            <w:pPr>
              <w:spacing w:line="440" w:lineRule="exact"/>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7</w:t>
            </w:r>
            <w:r>
              <w:rPr>
                <w:rFonts w:hint="eastAsia" w:ascii="宋体" w:hAnsi="宋体" w:cs="宋体"/>
                <w:color w:val="auto"/>
                <w:sz w:val="21"/>
                <w:szCs w:val="21"/>
                <w:highlight w:val="none"/>
              </w:rPr>
              <w:t>.项目实施方案；</w:t>
            </w:r>
            <w:r>
              <w:rPr>
                <w:rFonts w:hint="eastAsia" w:ascii="宋体" w:hAnsi="宋体" w:cs="宋体"/>
                <w:b/>
                <w:color w:val="auto"/>
                <w:sz w:val="21"/>
                <w:szCs w:val="21"/>
                <w:highlight w:val="none"/>
              </w:rPr>
              <w:t>（格式自拟，必须提供，否则响应文件按无效响应处理</w:t>
            </w:r>
            <w:r>
              <w:rPr>
                <w:rFonts w:hint="eastAsia" w:ascii="宋体" w:hAnsi="宋体" w:cs="宋体"/>
                <w:b/>
                <w:color w:val="auto"/>
                <w:sz w:val="21"/>
                <w:szCs w:val="21"/>
                <w:highlight w:val="none"/>
                <w:lang w:eastAsia="zh-CN"/>
              </w:rPr>
              <w:t>；</w:t>
            </w:r>
            <w:r>
              <w:rPr>
                <w:rFonts w:hint="eastAsia" w:ascii="宋体" w:hAnsi="宋体" w:cs="宋体"/>
                <w:b/>
                <w:color w:val="auto"/>
                <w:sz w:val="21"/>
                <w:szCs w:val="21"/>
                <w:highlight w:val="none"/>
                <w:lang w:val="en-US" w:eastAsia="zh-CN"/>
              </w:rPr>
              <w:t>供应商</w:t>
            </w:r>
            <w:r>
              <w:rPr>
                <w:rFonts w:hint="eastAsia" w:ascii="宋体" w:hAnsi="宋体" w:cs="宋体"/>
                <w:b/>
                <w:color w:val="auto"/>
                <w:sz w:val="21"/>
                <w:szCs w:val="21"/>
                <w:highlight w:val="none"/>
              </w:rPr>
              <w:t>可结合本项目评标内容进行编制）</w:t>
            </w:r>
          </w:p>
          <w:p w14:paraId="200A71C9">
            <w:pPr>
              <w:spacing w:line="440" w:lineRule="exact"/>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8</w:t>
            </w:r>
            <w:r>
              <w:rPr>
                <w:rFonts w:hint="eastAsia" w:ascii="宋体" w:hAnsi="宋体" w:cs="宋体"/>
                <w:color w:val="auto"/>
                <w:sz w:val="21"/>
                <w:szCs w:val="21"/>
                <w:highlight w:val="none"/>
              </w:rPr>
              <w:t>.服务承诺方案；（格式自拟，</w:t>
            </w:r>
            <w:r>
              <w:rPr>
                <w:rFonts w:hint="eastAsia" w:ascii="宋体" w:hAnsi="宋体" w:cs="宋体"/>
                <w:b/>
                <w:color w:val="auto"/>
                <w:sz w:val="21"/>
                <w:szCs w:val="21"/>
                <w:highlight w:val="none"/>
              </w:rPr>
              <w:t>必须提供，否则响应文件按无效响应处理</w:t>
            </w:r>
            <w:r>
              <w:rPr>
                <w:rFonts w:hint="eastAsia" w:ascii="宋体" w:hAnsi="宋体" w:cs="宋体"/>
                <w:color w:val="auto"/>
                <w:sz w:val="21"/>
                <w:szCs w:val="21"/>
                <w:highlight w:val="none"/>
              </w:rPr>
              <w:t>）</w:t>
            </w:r>
          </w:p>
          <w:p w14:paraId="55C141D2">
            <w:pPr>
              <w:pageBreakBefore w:val="0"/>
              <w:widowControl w:val="0"/>
              <w:shd w:val="clear" w:color="auto" w:fill="auto"/>
              <w:kinsoku/>
              <w:wordWrap/>
              <w:overflowPunct/>
              <w:topLinePunct w:val="0"/>
              <w:bidi w:val="0"/>
              <w:adjustRightInd/>
              <w:spacing w:line="440" w:lineRule="exact"/>
              <w:rPr>
                <w:rFonts w:hint="eastAsia" w:ascii="宋体" w:hAnsi="宋体" w:eastAsia="宋体" w:cs="宋体"/>
                <w:b/>
                <w:color w:val="auto"/>
                <w:sz w:val="21"/>
                <w:szCs w:val="21"/>
                <w:highlight w:val="none"/>
                <w:lang w:eastAsia="zh-CN"/>
              </w:rPr>
            </w:pPr>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rPr>
              <w:t>.供应商认为需要提供的其他有关资料</w:t>
            </w:r>
            <w:r>
              <w:rPr>
                <w:rFonts w:hint="eastAsia" w:ascii="宋体" w:hAnsi="宋体" w:eastAsia="宋体" w:cs="宋体"/>
                <w:b/>
                <w:bCs/>
                <w:color w:val="auto"/>
                <w:sz w:val="21"/>
                <w:szCs w:val="21"/>
                <w:highlight w:val="none"/>
              </w:rPr>
              <w:t>（格式</w:t>
            </w:r>
            <w:r>
              <w:rPr>
                <w:rFonts w:hint="eastAsia" w:ascii="宋体" w:hAnsi="宋体" w:eastAsia="宋体" w:cs="宋体"/>
                <w:b/>
                <w:bCs/>
                <w:color w:val="auto"/>
                <w:sz w:val="21"/>
                <w:szCs w:val="21"/>
                <w:highlight w:val="none"/>
                <w:lang w:val="en-US" w:eastAsia="zh-CN"/>
              </w:rPr>
              <w:t>自拟，如有，请</w:t>
            </w:r>
            <w:r>
              <w:rPr>
                <w:rFonts w:hint="eastAsia" w:ascii="宋体" w:hAnsi="宋体" w:eastAsia="宋体" w:cs="宋体"/>
                <w:b/>
                <w:bCs/>
                <w:color w:val="auto"/>
                <w:sz w:val="21"/>
                <w:szCs w:val="21"/>
                <w:highlight w:val="none"/>
              </w:rPr>
              <w:t>提供）</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rPr>
              <w:t>可作为</w:t>
            </w:r>
            <w:r>
              <w:rPr>
                <w:rFonts w:hint="eastAsia" w:ascii="宋体" w:hAnsi="宋体" w:eastAsia="宋体" w:cs="宋体"/>
                <w:b/>
                <w:bCs/>
                <w:color w:val="auto"/>
                <w:sz w:val="21"/>
                <w:szCs w:val="21"/>
                <w:highlight w:val="none"/>
                <w:lang w:val="en-US" w:eastAsia="zh-CN"/>
              </w:rPr>
              <w:t>供应商商务</w:t>
            </w:r>
            <w:r>
              <w:rPr>
                <w:rFonts w:hint="eastAsia" w:ascii="宋体" w:hAnsi="宋体" w:eastAsia="宋体" w:cs="宋体"/>
                <w:b/>
                <w:bCs/>
                <w:color w:val="auto"/>
                <w:sz w:val="21"/>
                <w:szCs w:val="21"/>
                <w:highlight w:val="none"/>
              </w:rPr>
              <w:t>资信评分的资质证明材料</w:t>
            </w:r>
            <w:r>
              <w:rPr>
                <w:rFonts w:hint="eastAsia" w:ascii="宋体" w:hAnsi="宋体" w:eastAsia="宋体" w:cs="宋体"/>
                <w:b/>
                <w:bCs/>
                <w:color w:val="auto"/>
                <w:sz w:val="21"/>
                <w:szCs w:val="21"/>
                <w:highlight w:val="none"/>
                <w:lang w:val="en-US" w:eastAsia="zh-CN"/>
              </w:rPr>
              <w:t>如下：</w:t>
            </w:r>
          </w:p>
          <w:p w14:paraId="12B5390F">
            <w:pPr>
              <w:keepNext w:val="0"/>
              <w:keepLines w:val="0"/>
              <w:pageBreakBefore w:val="0"/>
              <w:widowControl w:val="0"/>
              <w:shd w:val="clear" w:color="auto" w:fill="auto"/>
              <w:kinsoku/>
              <w:wordWrap/>
              <w:overflowPunct/>
              <w:topLinePunct w:val="0"/>
              <w:autoSpaceDE/>
              <w:autoSpaceDN/>
              <w:bidi w:val="0"/>
              <w:adjustRightInd/>
              <w:snapToGrid w:val="0"/>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）类似案例业绩（</w:t>
            </w:r>
            <w:r>
              <w:rPr>
                <w:rFonts w:hint="eastAsia" w:ascii="宋体" w:hAnsi="宋体" w:eastAsia="宋体" w:cs="宋体"/>
                <w:color w:val="auto"/>
                <w:sz w:val="21"/>
                <w:szCs w:val="21"/>
                <w:highlight w:val="none"/>
                <w:lang w:val="en-US" w:eastAsia="zh-CN"/>
              </w:rPr>
              <w:t>供应商</w:t>
            </w:r>
            <w:r>
              <w:rPr>
                <w:rFonts w:hint="eastAsia" w:ascii="宋体" w:hAnsi="宋体" w:eastAsia="宋体" w:cs="宋体"/>
                <w:color w:val="auto"/>
                <w:sz w:val="21"/>
                <w:szCs w:val="21"/>
                <w:highlight w:val="none"/>
              </w:rPr>
              <w:t>同类项目实施情况一览表、合同复印件、</w:t>
            </w:r>
            <w:r>
              <w:rPr>
                <w:rFonts w:hint="eastAsia" w:ascii="宋体" w:hAnsi="宋体" w:eastAsia="宋体" w:cs="宋体"/>
                <w:color w:val="auto"/>
                <w:sz w:val="21"/>
                <w:szCs w:val="21"/>
                <w:highlight w:val="none"/>
                <w:lang w:val="en-US" w:eastAsia="zh-CN"/>
              </w:rPr>
              <w:t>中标/成交通知书复印件、</w:t>
            </w:r>
            <w:r>
              <w:rPr>
                <w:rFonts w:hint="eastAsia" w:ascii="宋体" w:hAnsi="宋体" w:eastAsia="宋体" w:cs="宋体"/>
                <w:color w:val="auto"/>
                <w:sz w:val="21"/>
                <w:szCs w:val="21"/>
                <w:highlight w:val="none"/>
              </w:rPr>
              <w:t>用户验收报告、用户评价</w:t>
            </w:r>
            <w:r>
              <w:rPr>
                <w:rFonts w:hint="eastAsia" w:ascii="宋体" w:hAnsi="宋体" w:eastAsia="宋体" w:cs="宋体"/>
                <w:color w:val="auto"/>
                <w:sz w:val="21"/>
                <w:szCs w:val="21"/>
                <w:highlight w:val="none"/>
                <w:lang w:val="en-US" w:eastAsia="zh-CN"/>
              </w:rPr>
              <w:t>等</w:t>
            </w:r>
            <w:r>
              <w:rPr>
                <w:rFonts w:hint="eastAsia" w:ascii="宋体" w:hAnsi="宋体" w:eastAsia="宋体" w:cs="宋体"/>
                <w:color w:val="auto"/>
                <w:sz w:val="21"/>
                <w:szCs w:val="21"/>
                <w:highlight w:val="none"/>
              </w:rPr>
              <w:t>）；</w:t>
            </w:r>
          </w:p>
          <w:p w14:paraId="57244940">
            <w:pPr>
              <w:keepNext w:val="0"/>
              <w:keepLines w:val="0"/>
              <w:pageBreakBefore w:val="0"/>
              <w:widowControl w:val="0"/>
              <w:shd w:val="clear" w:color="auto" w:fill="auto"/>
              <w:kinsoku/>
              <w:wordWrap/>
              <w:overflowPunct/>
              <w:topLinePunct w:val="0"/>
              <w:autoSpaceDE/>
              <w:autoSpaceDN/>
              <w:bidi w:val="0"/>
              <w:adjustRightInd/>
              <w:snapToGrid w:val="0"/>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的信誉、荣誉证书；</w:t>
            </w:r>
          </w:p>
          <w:p w14:paraId="0EBF61A4">
            <w:pPr>
              <w:keepNext w:val="0"/>
              <w:keepLines w:val="0"/>
              <w:pageBreakBefore w:val="0"/>
              <w:widowControl w:val="0"/>
              <w:shd w:val="clear" w:color="auto" w:fill="auto"/>
              <w:kinsoku/>
              <w:wordWrap/>
              <w:overflowPunct/>
              <w:topLinePunct w:val="0"/>
              <w:autoSpaceDE/>
              <w:autoSpaceDN/>
              <w:bidi w:val="0"/>
              <w:adjustRightInd/>
              <w:snapToGrid w:val="0"/>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认为可以证明其能力或业绩的其他材料；</w:t>
            </w:r>
          </w:p>
          <w:p w14:paraId="6BC76301">
            <w:pPr>
              <w:keepNext w:val="0"/>
              <w:keepLines w:val="0"/>
              <w:shd w:val="clear" w:color="auto" w:fill="auto"/>
              <w:snapToGrid w:val="0"/>
              <w:spacing w:line="440" w:lineRule="exact"/>
              <w:ind w:firstLine="420" w:firstLineChars="20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情况介绍</w:t>
            </w:r>
          </w:p>
          <w:p w14:paraId="5AF521B3">
            <w:pPr>
              <w:pageBreakBefore w:val="0"/>
              <w:widowControl w:val="0"/>
              <w:shd w:val="clear" w:color="auto" w:fill="auto"/>
              <w:kinsoku/>
              <w:wordWrap/>
              <w:overflowPunct/>
              <w:topLinePunct w:val="0"/>
              <w:bidi w:val="0"/>
              <w:adjustRightInd/>
              <w:snapToGrid w:val="0"/>
              <w:spacing w:line="440" w:lineRule="exact"/>
              <w:jc w:val="left"/>
              <w:rPr>
                <w:rFonts w:hint="eastAsia" w:ascii="宋体" w:hAnsi="宋体" w:eastAsia="宋体" w:cs="宋体"/>
                <w:b/>
                <w:color w:val="auto"/>
                <w:sz w:val="21"/>
                <w:szCs w:val="21"/>
                <w:highlight w:val="none"/>
                <w:lang w:eastAsia="zh-CN"/>
              </w:rPr>
            </w:pPr>
            <w:r>
              <w:rPr>
                <w:rFonts w:hint="eastAsia" w:ascii="宋体" w:hAnsi="宋体" w:eastAsia="宋体" w:cs="宋体"/>
                <w:b/>
                <w:color w:val="auto"/>
                <w:sz w:val="21"/>
                <w:szCs w:val="21"/>
                <w:highlight w:val="none"/>
              </w:rPr>
              <w:t>注</w:t>
            </w:r>
            <w:r>
              <w:rPr>
                <w:rFonts w:hint="eastAsia" w:ascii="宋体" w:hAnsi="宋体" w:eastAsia="宋体" w:cs="宋体"/>
                <w:b/>
                <w:color w:val="auto"/>
                <w:sz w:val="21"/>
                <w:szCs w:val="21"/>
                <w:highlight w:val="none"/>
                <w:lang w:eastAsia="zh-CN"/>
              </w:rPr>
              <w:t>：</w:t>
            </w:r>
          </w:p>
          <w:p w14:paraId="59A11EE2">
            <w:pPr>
              <w:pageBreakBefore w:val="0"/>
              <w:widowControl w:val="0"/>
              <w:shd w:val="clear" w:color="auto" w:fill="auto"/>
              <w:kinsoku/>
              <w:wordWrap/>
              <w:overflowPunct/>
              <w:topLinePunct w:val="0"/>
              <w:bidi w:val="0"/>
              <w:adjustRightInd/>
              <w:snapToGrid w:val="0"/>
              <w:spacing w:line="440" w:lineRule="exact"/>
              <w:ind w:firstLine="413" w:firstLineChars="196"/>
              <w:jc w:val="lef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1.法定代表人授权委托书必须由法定代表人及委托代理人签字，并加</w:t>
            </w:r>
            <w:r>
              <w:rPr>
                <w:rFonts w:hint="eastAsia" w:ascii="宋体" w:hAnsi="宋体" w:eastAsia="宋体" w:cs="宋体"/>
                <w:b/>
                <w:color w:val="auto"/>
                <w:sz w:val="21"/>
                <w:szCs w:val="21"/>
                <w:highlight w:val="none"/>
                <w:lang w:eastAsia="zh-CN"/>
              </w:rPr>
              <w:t>盖供应商电子公章</w:t>
            </w:r>
            <w:r>
              <w:rPr>
                <w:rFonts w:hint="eastAsia" w:ascii="宋体" w:hAnsi="宋体" w:eastAsia="宋体" w:cs="宋体"/>
                <w:b/>
                <w:color w:val="auto"/>
                <w:sz w:val="21"/>
                <w:szCs w:val="21"/>
                <w:highlight w:val="none"/>
              </w:rPr>
              <w:t>，否则响应文件按无效响应处理。</w:t>
            </w:r>
          </w:p>
          <w:p w14:paraId="26926D99">
            <w:pPr>
              <w:spacing w:line="440" w:lineRule="exact"/>
              <w:ind w:firstLine="413" w:firstLineChars="196"/>
              <w:rPr>
                <w:rFonts w:hint="eastAsia" w:ascii="宋体" w:hAnsi="宋体" w:cs="宋体"/>
                <w:b/>
                <w:color w:val="auto"/>
                <w:sz w:val="21"/>
                <w:szCs w:val="21"/>
                <w:highlight w:val="none"/>
              </w:rPr>
            </w:pPr>
            <w:r>
              <w:rPr>
                <w:rFonts w:hint="eastAsia" w:ascii="宋体" w:hAnsi="宋体" w:eastAsia="宋体" w:cs="宋体"/>
                <w:b/>
                <w:color w:val="auto"/>
                <w:sz w:val="21"/>
                <w:szCs w:val="21"/>
                <w:highlight w:val="none"/>
              </w:rPr>
              <w:t>2.以上标明“必须提供”的材料属于复印件的扫描件的，必须加盖供应商电子公章，否则响应文件按无效响应处理。</w:t>
            </w:r>
          </w:p>
        </w:tc>
      </w:tr>
      <w:tr w14:paraId="22B6F4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08" w:type="dxa"/>
            <w:noWrap w:val="0"/>
            <w:vAlign w:val="center"/>
          </w:tcPr>
          <w:p w14:paraId="2D314732">
            <w:pPr>
              <w:spacing w:line="44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12.1.3</w:t>
            </w:r>
          </w:p>
        </w:tc>
        <w:tc>
          <w:tcPr>
            <w:tcW w:w="1917" w:type="dxa"/>
            <w:noWrap w:val="0"/>
            <w:vAlign w:val="center"/>
          </w:tcPr>
          <w:p w14:paraId="25FF8894">
            <w:pPr>
              <w:spacing w:line="440" w:lineRule="exact"/>
              <w:jc w:val="center"/>
              <w:rPr>
                <w:rFonts w:hint="eastAsia" w:ascii="宋体" w:hAnsi="宋体" w:cs="宋体"/>
                <w:color w:val="auto"/>
                <w:sz w:val="21"/>
                <w:szCs w:val="21"/>
                <w:highlight w:val="none"/>
              </w:rPr>
            </w:pPr>
            <w:r>
              <w:rPr>
                <w:rFonts w:hint="eastAsia" w:ascii="宋体" w:hAnsi="宋体" w:cs="宋体"/>
                <w:b/>
                <w:bCs/>
                <w:color w:val="auto"/>
                <w:sz w:val="21"/>
                <w:szCs w:val="21"/>
                <w:highlight w:val="none"/>
              </w:rPr>
              <w:t>报价文件组成</w:t>
            </w:r>
          </w:p>
        </w:tc>
        <w:tc>
          <w:tcPr>
            <w:tcW w:w="6683" w:type="dxa"/>
            <w:noWrap w:val="0"/>
            <w:vAlign w:val="center"/>
          </w:tcPr>
          <w:p w14:paraId="5D62EEEE">
            <w:pPr>
              <w:tabs>
                <w:tab w:val="left" w:pos="459"/>
              </w:tabs>
              <w:snapToGrid w:val="0"/>
              <w:spacing w:line="440" w:lineRule="exact"/>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1.</w:t>
            </w:r>
            <w:r>
              <w:rPr>
                <w:rFonts w:hint="eastAsia" w:ascii="宋体" w:hAnsi="宋体" w:cs="宋体"/>
                <w:color w:val="auto"/>
                <w:sz w:val="21"/>
                <w:szCs w:val="21"/>
                <w:highlight w:val="none"/>
                <w:lang w:eastAsia="zh-CN"/>
              </w:rPr>
              <w:t>磋商函</w:t>
            </w:r>
            <w:r>
              <w:rPr>
                <w:rFonts w:hint="eastAsia" w:ascii="宋体" w:hAnsi="宋体" w:cs="宋体"/>
                <w:color w:val="auto"/>
                <w:sz w:val="21"/>
                <w:szCs w:val="21"/>
                <w:highlight w:val="none"/>
              </w:rPr>
              <w:t>；</w:t>
            </w:r>
            <w:r>
              <w:rPr>
                <w:rFonts w:hint="eastAsia" w:ascii="宋体" w:hAnsi="宋体" w:cs="宋体"/>
                <w:b/>
                <w:color w:val="auto"/>
                <w:sz w:val="21"/>
                <w:szCs w:val="21"/>
                <w:highlight w:val="none"/>
              </w:rPr>
              <w:t>（必须提供，否则作无效响应处理）</w:t>
            </w:r>
          </w:p>
          <w:p w14:paraId="1BF55D6C">
            <w:pPr>
              <w:spacing w:line="440" w:lineRule="exact"/>
              <w:rPr>
                <w:rFonts w:hint="eastAsia" w:ascii="宋体" w:hAnsi="宋体" w:cs="宋体"/>
                <w:color w:val="auto"/>
                <w:sz w:val="21"/>
                <w:szCs w:val="21"/>
                <w:highlight w:val="none"/>
              </w:rPr>
            </w:pPr>
            <w:r>
              <w:rPr>
                <w:rFonts w:hint="eastAsia" w:ascii="宋体" w:hAnsi="宋体" w:cs="宋体"/>
                <w:color w:val="auto"/>
                <w:sz w:val="21"/>
                <w:szCs w:val="21"/>
                <w:highlight w:val="none"/>
              </w:rPr>
              <w:t>2.</w:t>
            </w:r>
            <w:r>
              <w:rPr>
                <w:rFonts w:hint="eastAsia" w:ascii="宋体" w:hAnsi="宋体" w:cs="宋体"/>
                <w:color w:val="auto"/>
                <w:sz w:val="21"/>
                <w:szCs w:val="21"/>
                <w:highlight w:val="none"/>
                <w:lang w:eastAsia="zh-CN"/>
              </w:rPr>
              <w:t>磋商报价表</w:t>
            </w:r>
            <w:r>
              <w:rPr>
                <w:rFonts w:hint="eastAsia" w:ascii="宋体" w:hAnsi="宋体" w:cs="宋体"/>
                <w:color w:val="auto"/>
                <w:sz w:val="21"/>
                <w:szCs w:val="21"/>
                <w:highlight w:val="none"/>
              </w:rPr>
              <w:t>；（</w:t>
            </w:r>
            <w:r>
              <w:rPr>
                <w:rFonts w:hint="eastAsia" w:ascii="宋体" w:hAnsi="宋体" w:cs="宋体"/>
                <w:b/>
                <w:color w:val="auto"/>
                <w:sz w:val="21"/>
                <w:szCs w:val="21"/>
                <w:highlight w:val="none"/>
              </w:rPr>
              <w:t>必须提供，否则响应文件按无效响应处理</w:t>
            </w:r>
            <w:r>
              <w:rPr>
                <w:rFonts w:hint="eastAsia" w:ascii="宋体" w:hAnsi="宋体" w:cs="宋体"/>
                <w:color w:val="auto"/>
                <w:sz w:val="21"/>
                <w:szCs w:val="21"/>
                <w:highlight w:val="none"/>
              </w:rPr>
              <w:t>）</w:t>
            </w:r>
          </w:p>
          <w:p w14:paraId="59439CD9">
            <w:pPr>
              <w:spacing w:line="440" w:lineRule="exact"/>
              <w:rPr>
                <w:rFonts w:hint="eastAsia" w:ascii="宋体" w:hAnsi="宋体" w:cs="宋体"/>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cs="宋体"/>
                <w:color w:val="auto"/>
                <w:sz w:val="21"/>
                <w:szCs w:val="21"/>
                <w:highlight w:val="none"/>
              </w:rPr>
              <w:t>供应商认为需要提供的其他有关资料。</w:t>
            </w:r>
          </w:p>
        </w:tc>
      </w:tr>
      <w:tr w14:paraId="7312CF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08" w:type="dxa"/>
            <w:noWrap w:val="0"/>
            <w:vAlign w:val="center"/>
          </w:tcPr>
          <w:p w14:paraId="625C518B">
            <w:pPr>
              <w:spacing w:line="44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12.2</w:t>
            </w:r>
          </w:p>
        </w:tc>
        <w:tc>
          <w:tcPr>
            <w:tcW w:w="1917" w:type="dxa"/>
            <w:noWrap w:val="0"/>
            <w:vAlign w:val="center"/>
          </w:tcPr>
          <w:p w14:paraId="2380DE35">
            <w:pPr>
              <w:spacing w:line="44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响应文件电子版要求</w:t>
            </w:r>
          </w:p>
        </w:tc>
        <w:tc>
          <w:tcPr>
            <w:tcW w:w="6683" w:type="dxa"/>
            <w:noWrap w:val="0"/>
            <w:vAlign w:val="center"/>
          </w:tcPr>
          <w:p w14:paraId="3F08A28F">
            <w:pPr>
              <w:snapToGrid w:val="0"/>
              <w:spacing w:line="440" w:lineRule="exact"/>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1.响应文件电子版要求：按照本采购文件“第五章响应文件格式”编写（第五章未附格式的，由供应商自行拟定），在规定加盖公章处加盖电子公章，</w:t>
            </w:r>
            <w:r>
              <w:rPr>
                <w:rFonts w:hint="eastAsia" w:ascii="宋体" w:hAnsi="宋体" w:cs="宋体"/>
                <w:b/>
                <w:color w:val="auto"/>
                <w:sz w:val="21"/>
                <w:szCs w:val="21"/>
                <w:highlight w:val="none"/>
              </w:rPr>
              <w:t>否则响应文件按无效响应处理</w:t>
            </w:r>
            <w:r>
              <w:rPr>
                <w:rFonts w:hint="eastAsia" w:ascii="宋体" w:hAnsi="宋体" w:cs="宋体"/>
                <w:color w:val="auto"/>
                <w:sz w:val="21"/>
                <w:szCs w:val="21"/>
                <w:highlight w:val="none"/>
              </w:rPr>
              <w:t>。</w:t>
            </w:r>
          </w:p>
          <w:p w14:paraId="14A423EE">
            <w:pPr>
              <w:snapToGrid w:val="0"/>
              <w:spacing w:line="440" w:lineRule="exact"/>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2.响应文件电子版密封方式：电子响应文件通过平台有效CA加密后在“政采云”平台投送。</w:t>
            </w:r>
          </w:p>
        </w:tc>
      </w:tr>
      <w:tr w14:paraId="2AF78B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08" w:type="dxa"/>
            <w:noWrap w:val="0"/>
            <w:vAlign w:val="center"/>
          </w:tcPr>
          <w:p w14:paraId="34DAF86B">
            <w:pPr>
              <w:spacing w:line="44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15.2</w:t>
            </w:r>
          </w:p>
        </w:tc>
        <w:tc>
          <w:tcPr>
            <w:tcW w:w="1917" w:type="dxa"/>
            <w:noWrap w:val="0"/>
            <w:vAlign w:val="center"/>
          </w:tcPr>
          <w:p w14:paraId="00C91DC5">
            <w:pPr>
              <w:spacing w:line="44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响应报价要求</w:t>
            </w:r>
          </w:p>
        </w:tc>
        <w:tc>
          <w:tcPr>
            <w:tcW w:w="6683" w:type="dxa"/>
            <w:noWrap w:val="0"/>
            <w:vAlign w:val="center"/>
          </w:tcPr>
          <w:p w14:paraId="5FA724E8">
            <w:pPr>
              <w:snapToGrid w:val="0"/>
              <w:spacing w:line="440" w:lineRule="exact"/>
              <w:jc w:val="left"/>
              <w:rPr>
                <w:rFonts w:hint="eastAsia" w:ascii="宋体" w:hAnsi="宋体" w:cs="宋体"/>
                <w:color w:val="auto"/>
                <w:sz w:val="21"/>
                <w:szCs w:val="21"/>
                <w:highlight w:val="none"/>
              </w:rPr>
            </w:pPr>
            <w:r>
              <w:rPr>
                <w:rFonts w:hint="eastAsia" w:ascii="宋体" w:hAnsi="宋体" w:eastAsia="宋体" w:cs="宋体"/>
                <w:color w:val="auto"/>
                <w:sz w:val="21"/>
                <w:szCs w:val="21"/>
                <w:highlight w:val="none"/>
              </w:rPr>
              <w:t>响应报价必须包含满足本次竞标全部采购需求所应提供的服务，</w:t>
            </w:r>
            <w:r>
              <w:rPr>
                <w:rFonts w:hint="eastAsia" w:ascii="宋体" w:hAnsi="宋体" w:eastAsia="宋体" w:cs="宋体"/>
                <w:color w:val="auto"/>
                <w:kern w:val="0"/>
                <w:sz w:val="21"/>
                <w:szCs w:val="21"/>
                <w:highlight w:val="none"/>
              </w:rPr>
              <w:t>包括但不限于：资料收集和购买、项目调研、外业调查、信息收集、各专题研究、编制修改、文档编写及印刷发布出版等编制费用及专家评审费用，因本项目工作所支付的差旅费、雇员费用、设备成本、保险费、成果验收、</w:t>
            </w:r>
            <w:r>
              <w:rPr>
                <w:rFonts w:hint="eastAsia" w:ascii="宋体" w:hAnsi="宋体" w:eastAsia="宋体" w:cs="宋体"/>
                <w:color w:val="auto"/>
                <w:kern w:val="0"/>
                <w:sz w:val="21"/>
                <w:szCs w:val="21"/>
                <w:highlight w:val="none"/>
                <w:lang w:val="en-US" w:eastAsia="zh-CN"/>
              </w:rPr>
              <w:t>采购</w:t>
            </w:r>
            <w:r>
              <w:rPr>
                <w:rFonts w:hint="eastAsia" w:ascii="宋体" w:hAnsi="宋体" w:eastAsia="宋体" w:cs="宋体"/>
                <w:color w:val="auto"/>
                <w:kern w:val="0"/>
                <w:sz w:val="21"/>
                <w:szCs w:val="21"/>
                <w:highlight w:val="none"/>
              </w:rPr>
              <w:t>代理</w:t>
            </w:r>
            <w:r>
              <w:rPr>
                <w:rFonts w:hint="eastAsia" w:ascii="宋体" w:hAnsi="宋体" w:eastAsia="宋体" w:cs="宋体"/>
                <w:color w:val="auto"/>
                <w:kern w:val="0"/>
                <w:sz w:val="21"/>
                <w:szCs w:val="21"/>
                <w:highlight w:val="none"/>
                <w:lang w:val="en-US" w:eastAsia="zh-CN"/>
              </w:rPr>
              <w:t>服务</w:t>
            </w:r>
            <w:r>
              <w:rPr>
                <w:rFonts w:hint="eastAsia" w:ascii="宋体" w:hAnsi="宋体" w:eastAsia="宋体" w:cs="宋体"/>
                <w:color w:val="auto"/>
                <w:kern w:val="0"/>
                <w:sz w:val="21"/>
                <w:szCs w:val="21"/>
                <w:highlight w:val="none"/>
              </w:rPr>
              <w:t>费、全额含税发票、合同实施过程中的应预见和不可预见费用等完成合同规定责任和义务的一切费用及企业利润</w:t>
            </w:r>
            <w:r>
              <w:rPr>
                <w:rFonts w:hint="eastAsia" w:ascii="宋体" w:hAnsi="宋体" w:eastAsia="宋体" w:cs="宋体"/>
                <w:color w:val="auto"/>
                <w:sz w:val="21"/>
                <w:szCs w:val="21"/>
                <w:highlight w:val="none"/>
              </w:rPr>
              <w:t>。</w:t>
            </w:r>
            <w:r>
              <w:rPr>
                <w:rFonts w:hint="eastAsia" w:ascii="宋体" w:hAnsi="宋体" w:cs="宋体"/>
                <w:b/>
                <w:color w:val="auto"/>
                <w:sz w:val="21"/>
                <w:szCs w:val="21"/>
                <w:highlight w:val="none"/>
              </w:rPr>
              <w:t>（采购需求另有约定的，从其约定。）</w:t>
            </w:r>
          </w:p>
        </w:tc>
      </w:tr>
      <w:tr w14:paraId="127F07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08" w:type="dxa"/>
            <w:noWrap w:val="0"/>
            <w:vAlign w:val="center"/>
          </w:tcPr>
          <w:p w14:paraId="1483D29B">
            <w:pPr>
              <w:spacing w:line="44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16.2</w:t>
            </w:r>
          </w:p>
        </w:tc>
        <w:tc>
          <w:tcPr>
            <w:tcW w:w="1917" w:type="dxa"/>
            <w:noWrap w:val="0"/>
            <w:vAlign w:val="center"/>
          </w:tcPr>
          <w:p w14:paraId="282CA0A1">
            <w:pPr>
              <w:spacing w:line="44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竞标有效期</w:t>
            </w:r>
          </w:p>
        </w:tc>
        <w:tc>
          <w:tcPr>
            <w:tcW w:w="6683" w:type="dxa"/>
            <w:noWrap w:val="0"/>
            <w:vAlign w:val="center"/>
          </w:tcPr>
          <w:p w14:paraId="746EF1EB">
            <w:pPr>
              <w:pStyle w:val="9"/>
              <w:widowControl w:val="0"/>
              <w:tabs>
                <w:tab w:val="clear" w:pos="454"/>
              </w:tabs>
              <w:snapToGrid w:val="0"/>
              <w:spacing w:afterLines="0" w:line="440" w:lineRule="exact"/>
              <w:ind w:left="324" w:hanging="283" w:hangingChars="135"/>
              <w:rPr>
                <w:rFonts w:hint="eastAsia" w:ascii="宋体" w:hAnsi="宋体" w:cs="宋体"/>
                <w:color w:val="auto"/>
                <w:kern w:val="2"/>
                <w:sz w:val="21"/>
                <w:szCs w:val="21"/>
                <w:highlight w:val="none"/>
              </w:rPr>
            </w:pPr>
            <w:r>
              <w:rPr>
                <w:rFonts w:hint="eastAsia" w:ascii="宋体" w:hAnsi="宋体" w:cs="宋体"/>
                <w:color w:val="auto"/>
                <w:kern w:val="2"/>
                <w:sz w:val="21"/>
                <w:szCs w:val="21"/>
                <w:highlight w:val="none"/>
              </w:rPr>
              <w:t>自首次响应文件提交截止之日起</w:t>
            </w:r>
            <w:r>
              <w:rPr>
                <w:rFonts w:hint="eastAsia" w:ascii="宋体" w:hAnsi="宋体" w:cs="宋体"/>
                <w:color w:val="auto"/>
                <w:kern w:val="2"/>
                <w:sz w:val="21"/>
                <w:szCs w:val="21"/>
                <w:highlight w:val="none"/>
                <w:u w:val="single"/>
              </w:rPr>
              <w:t>90</w:t>
            </w:r>
            <w:r>
              <w:rPr>
                <w:rFonts w:hint="eastAsia" w:ascii="宋体" w:hAnsi="宋体" w:cs="宋体"/>
                <w:color w:val="auto"/>
                <w:kern w:val="2"/>
                <w:sz w:val="21"/>
                <w:szCs w:val="21"/>
                <w:highlight w:val="none"/>
              </w:rPr>
              <w:t>日。</w:t>
            </w:r>
          </w:p>
        </w:tc>
      </w:tr>
      <w:tr w14:paraId="164B0A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08" w:type="dxa"/>
            <w:noWrap w:val="0"/>
            <w:vAlign w:val="center"/>
          </w:tcPr>
          <w:p w14:paraId="00ABC2C7">
            <w:pPr>
              <w:spacing w:line="44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17.1</w:t>
            </w:r>
          </w:p>
        </w:tc>
        <w:tc>
          <w:tcPr>
            <w:tcW w:w="1917" w:type="dxa"/>
            <w:noWrap w:val="0"/>
            <w:vAlign w:val="center"/>
          </w:tcPr>
          <w:p w14:paraId="23F83703">
            <w:pPr>
              <w:spacing w:line="44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磋商保证金</w:t>
            </w:r>
          </w:p>
        </w:tc>
        <w:tc>
          <w:tcPr>
            <w:tcW w:w="6683" w:type="dxa"/>
            <w:noWrap w:val="0"/>
            <w:vAlign w:val="center"/>
          </w:tcPr>
          <w:p w14:paraId="15DADDB2">
            <w:pPr>
              <w:widowControl/>
              <w:autoSpaceDE/>
              <w:autoSpaceDN/>
              <w:snapToGrid w:val="0"/>
              <w:spacing w:before="0" w:beforeLines="0" w:after="0" w:afterLines="0" w:line="440" w:lineRule="exact"/>
              <w:ind w:firstLine="0" w:firstLineChars="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无</w:t>
            </w:r>
          </w:p>
        </w:tc>
      </w:tr>
      <w:tr w14:paraId="65292A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8" w:hRule="atLeast"/>
          <w:jc w:val="center"/>
        </w:trPr>
        <w:tc>
          <w:tcPr>
            <w:tcW w:w="1008" w:type="dxa"/>
            <w:vMerge w:val="restart"/>
            <w:noWrap w:val="0"/>
            <w:vAlign w:val="center"/>
          </w:tcPr>
          <w:p w14:paraId="5E258E31">
            <w:pPr>
              <w:spacing w:line="44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20.1</w:t>
            </w:r>
          </w:p>
        </w:tc>
        <w:tc>
          <w:tcPr>
            <w:tcW w:w="1917" w:type="dxa"/>
            <w:noWrap w:val="0"/>
            <w:vAlign w:val="center"/>
          </w:tcPr>
          <w:p w14:paraId="5A46A831">
            <w:pPr>
              <w:spacing w:line="44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首次响应文件提交起止时间</w:t>
            </w:r>
          </w:p>
        </w:tc>
        <w:tc>
          <w:tcPr>
            <w:tcW w:w="6683" w:type="dxa"/>
            <w:noWrap w:val="0"/>
            <w:vAlign w:val="center"/>
          </w:tcPr>
          <w:p w14:paraId="1F08EA13">
            <w:pPr>
              <w:snapToGrid w:val="0"/>
              <w:spacing w:line="440" w:lineRule="exact"/>
              <w:jc w:val="left"/>
              <w:rPr>
                <w:rFonts w:hint="eastAsia" w:ascii="宋体" w:hAnsi="宋体" w:cs="宋体"/>
                <w:color w:val="auto"/>
                <w:sz w:val="21"/>
                <w:szCs w:val="21"/>
                <w:highlight w:val="none"/>
                <w:u w:val="single"/>
              </w:rPr>
            </w:pPr>
            <w:r>
              <w:rPr>
                <w:rFonts w:hint="eastAsia" w:ascii="宋体" w:hAnsi="宋体" w:cs="宋体"/>
                <w:color w:val="auto"/>
                <w:sz w:val="21"/>
                <w:szCs w:val="21"/>
                <w:highlight w:val="none"/>
              </w:rPr>
              <w:t>详见竞争性磋商公告。</w:t>
            </w:r>
          </w:p>
        </w:tc>
      </w:tr>
      <w:tr w14:paraId="5EE8EC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1008" w:type="dxa"/>
            <w:vMerge w:val="continue"/>
            <w:noWrap w:val="0"/>
            <w:vAlign w:val="center"/>
          </w:tcPr>
          <w:p w14:paraId="623F5350">
            <w:pPr>
              <w:spacing w:line="440" w:lineRule="exact"/>
              <w:jc w:val="center"/>
              <w:rPr>
                <w:rFonts w:hint="eastAsia" w:ascii="宋体" w:hAnsi="宋体" w:cs="宋体"/>
                <w:color w:val="auto"/>
                <w:sz w:val="21"/>
                <w:szCs w:val="21"/>
                <w:highlight w:val="none"/>
              </w:rPr>
            </w:pPr>
          </w:p>
        </w:tc>
        <w:tc>
          <w:tcPr>
            <w:tcW w:w="1917" w:type="dxa"/>
            <w:noWrap w:val="0"/>
            <w:vAlign w:val="center"/>
          </w:tcPr>
          <w:p w14:paraId="1F69B7EC">
            <w:pPr>
              <w:spacing w:line="44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首次响应文件提交地点</w:t>
            </w:r>
          </w:p>
        </w:tc>
        <w:tc>
          <w:tcPr>
            <w:tcW w:w="6683" w:type="dxa"/>
            <w:noWrap w:val="0"/>
            <w:vAlign w:val="center"/>
          </w:tcPr>
          <w:p w14:paraId="49323EFA">
            <w:pPr>
              <w:snapToGrid w:val="0"/>
              <w:spacing w:line="440" w:lineRule="exact"/>
              <w:jc w:val="left"/>
              <w:rPr>
                <w:rFonts w:hint="eastAsia" w:ascii="宋体" w:hAnsi="宋体" w:cs="宋体"/>
                <w:color w:val="auto"/>
                <w:sz w:val="21"/>
                <w:szCs w:val="21"/>
                <w:highlight w:val="none"/>
                <w:u w:val="single"/>
              </w:rPr>
            </w:pPr>
            <w:r>
              <w:rPr>
                <w:rFonts w:hint="eastAsia" w:ascii="宋体" w:hAnsi="宋体" w:cs="宋体"/>
                <w:color w:val="auto"/>
                <w:sz w:val="21"/>
                <w:szCs w:val="21"/>
                <w:highlight w:val="none"/>
              </w:rPr>
              <w:t>详见竞争性磋商公告。</w:t>
            </w:r>
          </w:p>
        </w:tc>
      </w:tr>
      <w:tr w14:paraId="1867E7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1008" w:type="dxa"/>
            <w:noWrap w:val="0"/>
            <w:vAlign w:val="center"/>
          </w:tcPr>
          <w:p w14:paraId="24DE9F75">
            <w:pPr>
              <w:spacing w:line="44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20.6</w:t>
            </w:r>
          </w:p>
        </w:tc>
        <w:tc>
          <w:tcPr>
            <w:tcW w:w="1917" w:type="dxa"/>
            <w:noWrap w:val="0"/>
            <w:vAlign w:val="center"/>
          </w:tcPr>
          <w:p w14:paraId="288724C8">
            <w:pPr>
              <w:spacing w:line="44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备份响应文件</w:t>
            </w:r>
          </w:p>
        </w:tc>
        <w:tc>
          <w:tcPr>
            <w:tcW w:w="6683" w:type="dxa"/>
            <w:noWrap w:val="0"/>
            <w:vAlign w:val="center"/>
          </w:tcPr>
          <w:p w14:paraId="49E0AE73">
            <w:pPr>
              <w:snapToGrid w:val="0"/>
              <w:spacing w:line="440" w:lineRule="exact"/>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本项目不接受备份响应文件。</w:t>
            </w:r>
          </w:p>
        </w:tc>
      </w:tr>
      <w:tr w14:paraId="743AE4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1008" w:type="dxa"/>
            <w:noWrap w:val="0"/>
            <w:vAlign w:val="center"/>
          </w:tcPr>
          <w:p w14:paraId="0ADB0A14">
            <w:pPr>
              <w:spacing w:line="44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21</w:t>
            </w:r>
          </w:p>
        </w:tc>
        <w:tc>
          <w:tcPr>
            <w:tcW w:w="1917" w:type="dxa"/>
            <w:noWrap w:val="0"/>
            <w:vAlign w:val="center"/>
          </w:tcPr>
          <w:p w14:paraId="2295215C">
            <w:pPr>
              <w:spacing w:line="44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首次响应文件的退回</w:t>
            </w:r>
          </w:p>
        </w:tc>
        <w:tc>
          <w:tcPr>
            <w:tcW w:w="6683" w:type="dxa"/>
            <w:noWrap w:val="0"/>
            <w:vAlign w:val="center"/>
          </w:tcPr>
          <w:p w14:paraId="449353F9">
            <w:pPr>
              <w:snapToGrid w:val="0"/>
              <w:spacing w:line="440" w:lineRule="exact"/>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详见竞争性磋商公告。</w:t>
            </w:r>
          </w:p>
        </w:tc>
      </w:tr>
      <w:tr w14:paraId="5C395A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1008" w:type="dxa"/>
            <w:vMerge w:val="restart"/>
            <w:noWrap w:val="0"/>
            <w:vAlign w:val="center"/>
          </w:tcPr>
          <w:p w14:paraId="3E63348E">
            <w:pPr>
              <w:spacing w:line="44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26.2</w:t>
            </w:r>
          </w:p>
        </w:tc>
        <w:tc>
          <w:tcPr>
            <w:tcW w:w="1917" w:type="dxa"/>
            <w:noWrap w:val="0"/>
            <w:vAlign w:val="center"/>
          </w:tcPr>
          <w:p w14:paraId="7B36A8B0">
            <w:pPr>
              <w:spacing w:line="44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负偏离要求</w:t>
            </w:r>
          </w:p>
        </w:tc>
        <w:tc>
          <w:tcPr>
            <w:tcW w:w="6683" w:type="dxa"/>
            <w:noWrap w:val="0"/>
            <w:vAlign w:val="center"/>
          </w:tcPr>
          <w:p w14:paraId="704EDD26">
            <w:pPr>
              <w:snapToGrid w:val="0"/>
              <w:spacing w:line="440" w:lineRule="exact"/>
              <w:rPr>
                <w:rFonts w:hint="eastAsia" w:ascii="宋体" w:hAnsi="宋体" w:cs="宋体"/>
                <w:color w:val="auto"/>
                <w:sz w:val="21"/>
                <w:szCs w:val="21"/>
                <w:highlight w:val="none"/>
              </w:rPr>
            </w:pPr>
            <w:r>
              <w:rPr>
                <w:rFonts w:hint="eastAsia" w:ascii="宋体" w:hAnsi="宋体" w:cs="宋体"/>
                <w:color w:val="auto"/>
                <w:sz w:val="21"/>
                <w:szCs w:val="21"/>
                <w:highlight w:val="none"/>
              </w:rPr>
              <w:t>商务条款评审中允许负偏离的条款数为</w:t>
            </w:r>
            <w:r>
              <w:rPr>
                <w:rFonts w:hint="eastAsia" w:ascii="宋体" w:hAnsi="宋体" w:cs="宋体"/>
                <w:color w:val="auto"/>
                <w:sz w:val="21"/>
                <w:szCs w:val="21"/>
                <w:highlight w:val="none"/>
                <w:u w:val="single"/>
              </w:rPr>
              <w:t>0</w:t>
            </w:r>
            <w:r>
              <w:rPr>
                <w:rFonts w:hint="eastAsia" w:ascii="宋体" w:hAnsi="宋体" w:cs="宋体"/>
                <w:color w:val="auto"/>
                <w:sz w:val="21"/>
                <w:szCs w:val="21"/>
                <w:highlight w:val="none"/>
              </w:rPr>
              <w:t>项。</w:t>
            </w:r>
          </w:p>
          <w:p w14:paraId="37CCAF72">
            <w:pPr>
              <w:snapToGrid w:val="0"/>
              <w:spacing w:line="440" w:lineRule="exact"/>
              <w:rPr>
                <w:rFonts w:hint="eastAsia" w:ascii="宋体" w:hAnsi="宋体" w:cs="宋体"/>
                <w:color w:val="auto"/>
                <w:sz w:val="21"/>
                <w:szCs w:val="21"/>
                <w:highlight w:val="none"/>
              </w:rPr>
            </w:pPr>
            <w:r>
              <w:rPr>
                <w:rFonts w:hint="eastAsia" w:ascii="宋体" w:hAnsi="宋体" w:cs="宋体"/>
                <w:color w:val="auto"/>
                <w:sz w:val="21"/>
                <w:szCs w:val="21"/>
                <w:highlight w:val="none"/>
              </w:rPr>
              <w:t>服务需求评审中允许负偏离的条款数为</w:t>
            </w:r>
            <w:r>
              <w:rPr>
                <w:rFonts w:hint="eastAsia" w:ascii="宋体" w:hAnsi="宋体" w:cs="宋体"/>
                <w:color w:val="auto"/>
                <w:sz w:val="21"/>
                <w:szCs w:val="21"/>
                <w:highlight w:val="none"/>
                <w:u w:val="single"/>
              </w:rPr>
              <w:t>0</w:t>
            </w:r>
            <w:r>
              <w:rPr>
                <w:rFonts w:hint="eastAsia" w:ascii="宋体" w:hAnsi="宋体" w:cs="宋体"/>
                <w:color w:val="auto"/>
                <w:sz w:val="21"/>
                <w:szCs w:val="21"/>
                <w:highlight w:val="none"/>
              </w:rPr>
              <w:t>项。</w:t>
            </w:r>
          </w:p>
        </w:tc>
      </w:tr>
      <w:tr w14:paraId="153D3E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08" w:type="dxa"/>
            <w:vMerge w:val="continue"/>
            <w:noWrap w:val="0"/>
            <w:vAlign w:val="center"/>
          </w:tcPr>
          <w:p w14:paraId="79AA7398">
            <w:pPr>
              <w:spacing w:line="440" w:lineRule="exact"/>
              <w:jc w:val="center"/>
              <w:rPr>
                <w:rFonts w:hint="eastAsia" w:ascii="宋体" w:hAnsi="宋体" w:cs="宋体"/>
                <w:color w:val="auto"/>
                <w:sz w:val="21"/>
                <w:szCs w:val="21"/>
                <w:highlight w:val="none"/>
              </w:rPr>
            </w:pPr>
          </w:p>
        </w:tc>
        <w:tc>
          <w:tcPr>
            <w:tcW w:w="1917" w:type="dxa"/>
            <w:noWrap w:val="0"/>
            <w:vAlign w:val="center"/>
          </w:tcPr>
          <w:p w14:paraId="3EBA53DB">
            <w:pPr>
              <w:snapToGrid w:val="0"/>
              <w:spacing w:line="44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磋商的</w:t>
            </w:r>
          </w:p>
          <w:p w14:paraId="468BFD38">
            <w:pPr>
              <w:snapToGrid w:val="0"/>
              <w:spacing w:line="44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顺序</w:t>
            </w:r>
          </w:p>
        </w:tc>
        <w:tc>
          <w:tcPr>
            <w:tcW w:w="6683" w:type="dxa"/>
            <w:noWrap w:val="0"/>
            <w:vAlign w:val="center"/>
          </w:tcPr>
          <w:p w14:paraId="76EA2C70">
            <w:pPr>
              <w:pStyle w:val="10"/>
              <w:spacing w:line="440" w:lineRule="exact"/>
              <w:rPr>
                <w:rFonts w:hint="eastAsia" w:ascii="宋体" w:hAnsi="宋体" w:cs="宋体"/>
                <w:b/>
                <w:color w:val="auto"/>
                <w:sz w:val="21"/>
                <w:szCs w:val="21"/>
                <w:highlight w:val="none"/>
              </w:rPr>
            </w:pPr>
            <w:r>
              <w:rPr>
                <w:rFonts w:hint="eastAsia" w:ascii="宋体" w:hAnsi="宋体" w:cs="宋体"/>
                <w:color w:val="auto"/>
                <w:sz w:val="21"/>
                <w:szCs w:val="21"/>
                <w:highlight w:val="none"/>
                <w:lang w:val="en-US" w:eastAsia="zh-CN"/>
              </w:rPr>
              <w:t>随机</w:t>
            </w:r>
          </w:p>
        </w:tc>
      </w:tr>
      <w:tr w14:paraId="737525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08" w:type="dxa"/>
            <w:noWrap w:val="0"/>
            <w:vAlign w:val="center"/>
          </w:tcPr>
          <w:p w14:paraId="367656F8">
            <w:pPr>
              <w:spacing w:line="44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28</w:t>
            </w:r>
          </w:p>
        </w:tc>
        <w:tc>
          <w:tcPr>
            <w:tcW w:w="1917" w:type="dxa"/>
            <w:noWrap w:val="0"/>
            <w:vAlign w:val="center"/>
          </w:tcPr>
          <w:p w14:paraId="4772F1EF">
            <w:pPr>
              <w:spacing w:line="44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履约保证金</w:t>
            </w:r>
          </w:p>
        </w:tc>
        <w:tc>
          <w:tcPr>
            <w:tcW w:w="6683" w:type="dxa"/>
            <w:noWrap w:val="0"/>
            <w:vAlign w:val="center"/>
          </w:tcPr>
          <w:p w14:paraId="57873BE6">
            <w:pPr>
              <w:snapToGrid w:val="0"/>
              <w:spacing w:line="440" w:lineRule="exact"/>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本项目不收取履约保证金</w:t>
            </w:r>
          </w:p>
        </w:tc>
      </w:tr>
      <w:tr w14:paraId="3ECC62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08" w:type="dxa"/>
            <w:noWrap w:val="0"/>
            <w:vAlign w:val="center"/>
          </w:tcPr>
          <w:p w14:paraId="5EB949FE">
            <w:pPr>
              <w:spacing w:line="44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29.5</w:t>
            </w:r>
          </w:p>
        </w:tc>
        <w:tc>
          <w:tcPr>
            <w:tcW w:w="1917" w:type="dxa"/>
            <w:noWrap w:val="0"/>
            <w:vAlign w:val="center"/>
          </w:tcPr>
          <w:p w14:paraId="48616466">
            <w:pPr>
              <w:spacing w:line="44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签订合同携带的材料</w:t>
            </w:r>
          </w:p>
        </w:tc>
        <w:tc>
          <w:tcPr>
            <w:tcW w:w="6683" w:type="dxa"/>
            <w:noWrap w:val="0"/>
            <w:vAlign w:val="center"/>
          </w:tcPr>
          <w:p w14:paraId="1A670019">
            <w:pPr>
              <w:snapToGrid w:val="0"/>
              <w:spacing w:line="440" w:lineRule="exact"/>
              <w:rPr>
                <w:rFonts w:hint="eastAsia" w:ascii="宋体" w:hAnsi="宋体" w:cs="宋体"/>
                <w:color w:val="auto"/>
                <w:sz w:val="21"/>
                <w:szCs w:val="21"/>
                <w:highlight w:val="none"/>
              </w:rPr>
            </w:pPr>
            <w:r>
              <w:rPr>
                <w:rFonts w:hint="eastAsia" w:ascii="宋体" w:hAnsi="宋体" w:cs="宋体"/>
                <w:color w:val="auto"/>
                <w:sz w:val="21"/>
                <w:szCs w:val="21"/>
                <w:highlight w:val="none"/>
              </w:rPr>
              <w:t>使用的有效CA证书加盖单位电子公章</w:t>
            </w:r>
          </w:p>
        </w:tc>
      </w:tr>
      <w:tr w14:paraId="2CE167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08" w:type="dxa"/>
            <w:vMerge w:val="restart"/>
            <w:noWrap w:val="0"/>
            <w:vAlign w:val="center"/>
          </w:tcPr>
          <w:p w14:paraId="193C6F02">
            <w:pPr>
              <w:spacing w:line="44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31.2</w:t>
            </w:r>
          </w:p>
        </w:tc>
        <w:tc>
          <w:tcPr>
            <w:tcW w:w="1917" w:type="dxa"/>
            <w:noWrap w:val="0"/>
            <w:vAlign w:val="center"/>
          </w:tcPr>
          <w:p w14:paraId="6A0FD5E1">
            <w:pPr>
              <w:spacing w:line="44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接收质疑函方式</w:t>
            </w:r>
          </w:p>
        </w:tc>
        <w:tc>
          <w:tcPr>
            <w:tcW w:w="6683" w:type="dxa"/>
            <w:noWrap w:val="0"/>
            <w:vAlign w:val="center"/>
          </w:tcPr>
          <w:p w14:paraId="46161A7A">
            <w:pPr>
              <w:snapToGrid w:val="0"/>
              <w:spacing w:line="440" w:lineRule="exact"/>
              <w:rPr>
                <w:rFonts w:hint="eastAsia" w:ascii="宋体" w:hAnsi="宋体" w:cs="宋体"/>
                <w:color w:val="auto"/>
                <w:sz w:val="21"/>
                <w:szCs w:val="21"/>
                <w:highlight w:val="none"/>
              </w:rPr>
            </w:pPr>
            <w:r>
              <w:rPr>
                <w:rFonts w:hint="eastAsia" w:ascii="宋体" w:hAnsi="宋体" w:cs="宋体"/>
                <w:color w:val="auto"/>
                <w:sz w:val="21"/>
                <w:szCs w:val="21"/>
                <w:highlight w:val="none"/>
              </w:rPr>
              <w:t>以书面形式</w:t>
            </w:r>
          </w:p>
        </w:tc>
      </w:tr>
      <w:tr w14:paraId="52C571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08" w:type="dxa"/>
            <w:vMerge w:val="continue"/>
            <w:noWrap w:val="0"/>
            <w:vAlign w:val="center"/>
          </w:tcPr>
          <w:p w14:paraId="01C909A9">
            <w:pPr>
              <w:spacing w:line="440" w:lineRule="exact"/>
              <w:jc w:val="center"/>
              <w:rPr>
                <w:rFonts w:hint="eastAsia" w:ascii="宋体" w:hAnsi="宋体" w:cs="宋体"/>
                <w:color w:val="auto"/>
                <w:sz w:val="21"/>
                <w:szCs w:val="21"/>
                <w:highlight w:val="none"/>
              </w:rPr>
            </w:pPr>
          </w:p>
        </w:tc>
        <w:tc>
          <w:tcPr>
            <w:tcW w:w="1917" w:type="dxa"/>
            <w:noWrap w:val="0"/>
            <w:vAlign w:val="center"/>
          </w:tcPr>
          <w:p w14:paraId="3CB2ABFD">
            <w:pPr>
              <w:spacing w:line="44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质疑联系部门及联系方式</w:t>
            </w:r>
          </w:p>
        </w:tc>
        <w:tc>
          <w:tcPr>
            <w:tcW w:w="6683" w:type="dxa"/>
            <w:noWrap w:val="0"/>
            <w:vAlign w:val="center"/>
          </w:tcPr>
          <w:p w14:paraId="6C4EDC2F">
            <w:pPr>
              <w:pStyle w:val="17"/>
              <w:snapToGrid w:val="0"/>
              <w:spacing w:line="440" w:lineRule="exact"/>
              <w:rPr>
                <w:rFonts w:hint="eastAsia" w:hAnsi="宋体" w:cs="宋体"/>
                <w:color w:val="auto"/>
                <w:kern w:val="2"/>
                <w:sz w:val="21"/>
                <w:szCs w:val="21"/>
                <w:highlight w:val="none"/>
              </w:rPr>
            </w:pPr>
            <w:r>
              <w:rPr>
                <w:rFonts w:hint="eastAsia" w:hAnsi="宋体" w:cs="宋体"/>
                <w:color w:val="auto"/>
                <w:kern w:val="2"/>
                <w:sz w:val="21"/>
                <w:szCs w:val="21"/>
                <w:highlight w:val="none"/>
              </w:rPr>
              <w:t>接收质疑函方式：以书面形式。</w:t>
            </w:r>
          </w:p>
          <w:p w14:paraId="0438294F">
            <w:pPr>
              <w:pStyle w:val="17"/>
              <w:snapToGrid w:val="0"/>
              <w:spacing w:line="440" w:lineRule="exac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质疑联系部门及联系方式：</w:t>
            </w:r>
            <w:r>
              <w:rPr>
                <w:rFonts w:hint="eastAsia" w:ascii="宋体" w:hAnsi="宋体" w:eastAsia="宋体" w:cs="宋体"/>
                <w:color w:val="auto"/>
                <w:kern w:val="2"/>
                <w:sz w:val="21"/>
                <w:szCs w:val="21"/>
                <w:highlight w:val="none"/>
                <w:u w:val="none"/>
              </w:rPr>
              <w:t>广西同洲工程咨询管理有限公司钦州第二分公司招标</w:t>
            </w:r>
            <w:r>
              <w:rPr>
                <w:rFonts w:hint="eastAsia" w:ascii="宋体" w:hAnsi="宋体" w:eastAsia="宋体" w:cs="宋体"/>
                <w:color w:val="auto"/>
                <w:kern w:val="2"/>
                <w:sz w:val="21"/>
                <w:szCs w:val="21"/>
                <w:highlight w:val="none"/>
              </w:rPr>
              <w:t>部</w:t>
            </w:r>
            <w:r>
              <w:rPr>
                <w:rFonts w:hint="eastAsia" w:ascii="宋体" w:hAnsi="宋体" w:eastAsia="宋体" w:cs="宋体"/>
                <w:color w:val="auto"/>
                <w:kern w:val="2"/>
                <w:sz w:val="21"/>
                <w:szCs w:val="21"/>
                <w:highlight w:val="none"/>
                <w:lang w:eastAsia="zh-CN"/>
              </w:rPr>
              <w:t>，</w:t>
            </w:r>
            <w:r>
              <w:rPr>
                <w:rFonts w:hint="eastAsia" w:ascii="宋体" w:hAnsi="宋体" w:eastAsia="宋体" w:cs="宋体"/>
                <w:color w:val="auto"/>
                <w:kern w:val="2"/>
                <w:sz w:val="21"/>
                <w:szCs w:val="21"/>
                <w:highlight w:val="none"/>
              </w:rPr>
              <w:t>联系电话：</w:t>
            </w:r>
            <w:r>
              <w:rPr>
                <w:rFonts w:hint="eastAsia" w:ascii="宋体" w:hAnsi="宋体" w:eastAsia="宋体" w:cs="宋体"/>
                <w:color w:val="auto"/>
                <w:kern w:val="2"/>
                <w:sz w:val="21"/>
                <w:szCs w:val="21"/>
                <w:highlight w:val="none"/>
                <w:lang w:eastAsia="zh-CN"/>
              </w:rPr>
              <w:t>0777-3272099</w:t>
            </w:r>
          </w:p>
          <w:p w14:paraId="158D0A56">
            <w:pPr>
              <w:pStyle w:val="17"/>
              <w:snapToGrid w:val="0"/>
              <w:spacing w:line="440" w:lineRule="exac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通讯地址：钦州市钦南区子材西大街169号二楼</w:t>
            </w:r>
          </w:p>
          <w:p w14:paraId="14511B9C">
            <w:pPr>
              <w:snapToGrid w:val="0"/>
              <w:spacing w:line="440" w:lineRule="exact"/>
              <w:rPr>
                <w:rFonts w:hint="eastAsia" w:ascii="宋体" w:hAnsi="宋体" w:cs="宋体"/>
                <w:color w:val="auto"/>
                <w:sz w:val="21"/>
                <w:szCs w:val="21"/>
                <w:highlight w:val="none"/>
              </w:rPr>
            </w:pPr>
            <w:r>
              <w:rPr>
                <w:rFonts w:hint="eastAsia" w:ascii="宋体" w:hAnsi="宋体" w:cs="宋体"/>
                <w:color w:val="auto"/>
                <w:sz w:val="21"/>
                <w:szCs w:val="21"/>
                <w:highlight w:val="none"/>
              </w:rPr>
              <w:t>业务时间：每天上午8时</w:t>
            </w: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0分到12时00分，下午3时00分到</w:t>
            </w:r>
            <w:r>
              <w:rPr>
                <w:rFonts w:hint="eastAsia" w:ascii="宋体" w:hAnsi="宋体" w:cs="宋体"/>
                <w:color w:val="auto"/>
                <w:sz w:val="21"/>
                <w:szCs w:val="21"/>
                <w:highlight w:val="none"/>
                <w:lang w:val="en-US" w:eastAsia="zh-CN"/>
              </w:rPr>
              <w:t>17</w:t>
            </w:r>
            <w:r>
              <w:rPr>
                <w:rFonts w:hint="eastAsia" w:ascii="宋体" w:hAnsi="宋体" w:cs="宋体"/>
                <w:color w:val="auto"/>
                <w:sz w:val="21"/>
                <w:szCs w:val="21"/>
                <w:highlight w:val="none"/>
              </w:rPr>
              <w:t>时</w:t>
            </w: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0分，双休日和法定节假日不办理业务。</w:t>
            </w:r>
          </w:p>
        </w:tc>
      </w:tr>
      <w:tr w14:paraId="2AEA90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08" w:type="dxa"/>
            <w:noWrap w:val="0"/>
            <w:vAlign w:val="center"/>
          </w:tcPr>
          <w:p w14:paraId="5C213022">
            <w:pPr>
              <w:spacing w:line="44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31.6</w:t>
            </w:r>
          </w:p>
        </w:tc>
        <w:tc>
          <w:tcPr>
            <w:tcW w:w="1917" w:type="dxa"/>
            <w:noWrap w:val="0"/>
            <w:vAlign w:val="center"/>
          </w:tcPr>
          <w:p w14:paraId="73095ED2">
            <w:pPr>
              <w:spacing w:line="44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受理投诉方式</w:t>
            </w:r>
          </w:p>
        </w:tc>
        <w:tc>
          <w:tcPr>
            <w:tcW w:w="6683" w:type="dxa"/>
            <w:noWrap w:val="0"/>
            <w:vAlign w:val="center"/>
          </w:tcPr>
          <w:p w14:paraId="5CA09B54">
            <w:pPr>
              <w:snapToGrid w:val="0"/>
              <w:spacing w:line="440" w:lineRule="exact"/>
              <w:rPr>
                <w:rFonts w:hint="eastAsia" w:ascii="宋体" w:hAnsi="宋体" w:cs="宋体"/>
                <w:color w:val="auto"/>
                <w:sz w:val="21"/>
                <w:szCs w:val="21"/>
                <w:highlight w:val="none"/>
              </w:rPr>
            </w:pPr>
            <w:r>
              <w:rPr>
                <w:rFonts w:hint="eastAsia" w:ascii="宋体" w:hAnsi="宋体" w:cs="宋体"/>
                <w:color w:val="auto"/>
                <w:sz w:val="21"/>
                <w:szCs w:val="21"/>
                <w:highlight w:val="none"/>
                <w:lang w:eastAsia="zh-CN"/>
              </w:rPr>
              <w:t>1.</w:t>
            </w:r>
            <w:r>
              <w:rPr>
                <w:rFonts w:hint="eastAsia" w:ascii="宋体" w:hAnsi="宋体" w:cs="宋体"/>
                <w:color w:val="auto"/>
                <w:sz w:val="21"/>
                <w:szCs w:val="21"/>
                <w:highlight w:val="none"/>
              </w:rPr>
              <w:t>受理方式：纸质方式受理，投诉书正、副本（经过质疑的事项才可投诉）。</w:t>
            </w:r>
          </w:p>
          <w:p w14:paraId="7DDC3A9A">
            <w:pPr>
              <w:snapToGrid w:val="0"/>
              <w:spacing w:line="440" w:lineRule="exact"/>
              <w:rPr>
                <w:rFonts w:hint="eastAsia" w:ascii="宋体" w:hAnsi="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2.</w:t>
            </w:r>
            <w:r>
              <w:rPr>
                <w:rFonts w:hint="eastAsia" w:ascii="宋体" w:hAnsi="宋体" w:eastAsia="宋体" w:cs="宋体"/>
                <w:color w:val="auto"/>
                <w:sz w:val="21"/>
                <w:szCs w:val="21"/>
                <w:highlight w:val="none"/>
              </w:rPr>
              <w:t>联系部门及联系方式：</w:t>
            </w:r>
            <w:r>
              <w:rPr>
                <w:rFonts w:hint="eastAsia" w:ascii="宋体" w:hAnsi="宋体" w:eastAsia="宋体" w:cs="宋体"/>
                <w:color w:val="auto"/>
                <w:spacing w:val="0"/>
                <w:sz w:val="21"/>
                <w:szCs w:val="21"/>
                <w:highlight w:val="none"/>
                <w:lang w:eastAsia="zh-CN"/>
              </w:rPr>
              <w:t>钦州市钦</w:t>
            </w:r>
            <w:r>
              <w:rPr>
                <w:rFonts w:hint="eastAsia" w:ascii="宋体" w:hAnsi="宋体" w:eastAsia="宋体" w:cs="宋体"/>
                <w:color w:val="auto"/>
                <w:spacing w:val="0"/>
                <w:sz w:val="21"/>
                <w:szCs w:val="21"/>
                <w:highlight w:val="none"/>
                <w:lang w:val="en-US" w:eastAsia="zh-CN"/>
              </w:rPr>
              <w:t>南</w:t>
            </w:r>
            <w:r>
              <w:rPr>
                <w:rFonts w:hint="eastAsia" w:ascii="宋体" w:hAnsi="宋体" w:eastAsia="宋体" w:cs="宋体"/>
                <w:color w:val="auto"/>
                <w:spacing w:val="0"/>
                <w:sz w:val="21"/>
                <w:szCs w:val="21"/>
                <w:highlight w:val="none"/>
                <w:lang w:eastAsia="zh-CN"/>
              </w:rPr>
              <w:t>区财政局政府采购监督管理办公室</w:t>
            </w:r>
            <w:r>
              <w:rPr>
                <w:rFonts w:hint="eastAsia" w:ascii="宋体" w:hAnsi="宋体" w:eastAsia="宋体" w:cs="宋体"/>
                <w:color w:val="auto"/>
                <w:sz w:val="21"/>
                <w:szCs w:val="21"/>
                <w:highlight w:val="none"/>
              </w:rPr>
              <w:t xml:space="preserve">  </w:t>
            </w:r>
            <w:r>
              <w:rPr>
                <w:rFonts w:hint="eastAsia" w:ascii="宋体" w:hAnsi="宋体" w:cs="宋体"/>
                <w:color w:val="auto"/>
                <w:sz w:val="21"/>
                <w:szCs w:val="21"/>
                <w:highlight w:val="none"/>
                <w:lang w:val="en-US" w:eastAsia="zh-CN"/>
              </w:rPr>
              <w:t xml:space="preserve">     </w:t>
            </w:r>
          </w:p>
          <w:p w14:paraId="79BC158A">
            <w:pPr>
              <w:snapToGrid w:val="0"/>
              <w:spacing w:line="440" w:lineRule="exact"/>
              <w:rPr>
                <w:rFonts w:hint="default" w:ascii="宋体" w:hAnsi="宋体" w:eastAsia="宋体" w:cs="宋体"/>
                <w:color w:val="auto"/>
                <w:kern w:val="0"/>
                <w:sz w:val="21"/>
                <w:szCs w:val="21"/>
                <w:highlight w:val="none"/>
                <w:lang w:val="en-US" w:eastAsia="zh-CN"/>
              </w:rPr>
            </w:pPr>
            <w:r>
              <w:rPr>
                <w:rFonts w:hint="eastAsia" w:ascii="宋体" w:hAnsi="宋体" w:cs="宋体"/>
                <w:color w:val="auto"/>
                <w:sz w:val="21"/>
                <w:szCs w:val="21"/>
                <w:highlight w:val="none"/>
              </w:rPr>
              <w:t>联系电话：</w:t>
            </w:r>
            <w:r>
              <w:rPr>
                <w:rFonts w:hint="eastAsia" w:ascii="宋体" w:hAnsi="宋体" w:cs="宋体"/>
                <w:color w:val="auto"/>
                <w:sz w:val="21"/>
                <w:szCs w:val="21"/>
                <w:highlight w:val="none"/>
                <w:shd w:val="clear" w:color="auto" w:fill="FFFFFF"/>
              </w:rPr>
              <w:t>0777-</w:t>
            </w:r>
            <w:r>
              <w:rPr>
                <w:rFonts w:hint="eastAsia" w:ascii="宋体" w:hAnsi="宋体" w:cs="宋体"/>
                <w:color w:val="auto"/>
                <w:sz w:val="21"/>
                <w:szCs w:val="21"/>
                <w:highlight w:val="none"/>
                <w:shd w:val="clear" w:color="auto" w:fill="FFFFFF"/>
                <w:lang w:val="en-US" w:eastAsia="zh-CN"/>
              </w:rPr>
              <w:t>2857303</w:t>
            </w:r>
          </w:p>
          <w:p w14:paraId="387975ED">
            <w:pPr>
              <w:snapToGrid w:val="0"/>
              <w:spacing w:line="440" w:lineRule="exact"/>
              <w:rPr>
                <w:rFonts w:ascii="宋体" w:hAnsi="宋体" w:cs="宋体"/>
                <w:color w:val="auto"/>
                <w:sz w:val="21"/>
                <w:szCs w:val="21"/>
                <w:highlight w:val="none"/>
              </w:rPr>
            </w:pPr>
            <w:r>
              <w:rPr>
                <w:rFonts w:hint="eastAsia" w:ascii="宋体" w:hAnsi="宋体" w:cs="宋体"/>
                <w:color w:val="auto"/>
                <w:sz w:val="21"/>
                <w:szCs w:val="21"/>
                <w:highlight w:val="none"/>
              </w:rPr>
              <w:t>地址：钦州市扬帆北大道2号恒祥豪苑7#楼</w:t>
            </w:r>
            <w:r>
              <w:rPr>
                <w:rFonts w:hint="eastAsia" w:ascii="宋体" w:hAnsi="宋体" w:cs="宋体"/>
                <w:color w:val="auto"/>
                <w:sz w:val="21"/>
                <w:szCs w:val="21"/>
                <w:highlight w:val="none"/>
                <w:lang w:val="en-US" w:eastAsia="zh-CN"/>
              </w:rPr>
              <w:t>六</w:t>
            </w:r>
            <w:r>
              <w:rPr>
                <w:rFonts w:hint="eastAsia" w:ascii="宋体" w:hAnsi="宋体" w:cs="宋体"/>
                <w:color w:val="auto"/>
                <w:sz w:val="21"/>
                <w:szCs w:val="21"/>
                <w:highlight w:val="none"/>
              </w:rPr>
              <w:t>层</w:t>
            </w:r>
          </w:p>
        </w:tc>
      </w:tr>
      <w:tr w14:paraId="266003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08" w:type="dxa"/>
            <w:noWrap w:val="0"/>
            <w:vAlign w:val="center"/>
          </w:tcPr>
          <w:p w14:paraId="3DDE4E30">
            <w:pPr>
              <w:spacing w:line="44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33</w:t>
            </w:r>
          </w:p>
        </w:tc>
        <w:tc>
          <w:tcPr>
            <w:tcW w:w="1917" w:type="dxa"/>
            <w:noWrap w:val="0"/>
            <w:vAlign w:val="center"/>
          </w:tcPr>
          <w:p w14:paraId="61354184">
            <w:pPr>
              <w:spacing w:line="44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采购代理费</w:t>
            </w:r>
          </w:p>
        </w:tc>
        <w:tc>
          <w:tcPr>
            <w:tcW w:w="6683" w:type="dxa"/>
            <w:noWrap w:val="0"/>
            <w:vAlign w:val="center"/>
          </w:tcPr>
          <w:p w14:paraId="45ED6B25">
            <w:pPr>
              <w:pStyle w:val="17"/>
              <w:snapToGrid w:val="0"/>
              <w:spacing w:line="440" w:lineRule="exact"/>
              <w:rPr>
                <w:rFonts w:hint="eastAsia" w:hAnsi="宋体" w:cs="宋体"/>
                <w:color w:val="auto"/>
                <w:sz w:val="21"/>
                <w:szCs w:val="21"/>
                <w:highlight w:val="none"/>
              </w:rPr>
            </w:pPr>
            <w:r>
              <w:rPr>
                <w:rFonts w:hint="eastAsia" w:hAnsi="宋体" w:cs="宋体"/>
                <w:color w:val="auto"/>
                <w:sz w:val="21"/>
                <w:szCs w:val="21"/>
                <w:highlight w:val="none"/>
              </w:rPr>
              <w:t>1.是否收取采购代理费：是；</w:t>
            </w:r>
          </w:p>
          <w:p w14:paraId="1E994712">
            <w:pPr>
              <w:pStyle w:val="17"/>
              <w:snapToGrid w:val="0"/>
              <w:spacing w:line="440" w:lineRule="exact"/>
              <w:rPr>
                <w:rFonts w:hint="eastAsia" w:hAnsi="宋体" w:cs="宋体"/>
                <w:color w:val="auto"/>
                <w:sz w:val="21"/>
                <w:szCs w:val="21"/>
                <w:highlight w:val="none"/>
              </w:rPr>
            </w:pPr>
            <w:r>
              <w:rPr>
                <w:rFonts w:hint="eastAsia" w:hAnsi="宋体" w:cs="宋体"/>
                <w:color w:val="auto"/>
                <w:sz w:val="21"/>
                <w:szCs w:val="21"/>
                <w:highlight w:val="none"/>
              </w:rPr>
              <w:t>2.采购代理费支付方式：本项目代理服务费由</w:t>
            </w:r>
            <w:r>
              <w:rPr>
                <w:rFonts w:hint="eastAsia" w:hAnsi="宋体" w:cs="宋体"/>
                <w:color w:val="auto"/>
                <w:sz w:val="21"/>
                <w:szCs w:val="21"/>
                <w:highlight w:val="none"/>
                <w:u w:val="single"/>
              </w:rPr>
              <w:t>成交供应商</w:t>
            </w:r>
            <w:r>
              <w:rPr>
                <w:rFonts w:hint="eastAsia" w:hAnsi="宋体" w:cs="宋体"/>
                <w:color w:val="auto"/>
                <w:sz w:val="21"/>
                <w:szCs w:val="21"/>
                <w:highlight w:val="none"/>
              </w:rPr>
              <w:t>领取成交通知书前，一次性向采购代理机构支付。</w:t>
            </w:r>
          </w:p>
          <w:p w14:paraId="65F7A307">
            <w:pPr>
              <w:pStyle w:val="17"/>
              <w:snapToGrid w:val="0"/>
              <w:spacing w:line="440" w:lineRule="exact"/>
              <w:rPr>
                <w:rFonts w:hint="eastAsia" w:hAnsi="宋体" w:cs="宋体"/>
                <w:color w:val="auto"/>
                <w:sz w:val="21"/>
                <w:szCs w:val="21"/>
                <w:highlight w:val="none"/>
              </w:rPr>
            </w:pPr>
            <w:r>
              <w:rPr>
                <w:rFonts w:hint="eastAsia" w:hAnsi="宋体" w:cs="宋体"/>
                <w:color w:val="auto"/>
                <w:sz w:val="21"/>
                <w:szCs w:val="21"/>
                <w:highlight w:val="none"/>
              </w:rPr>
              <w:t>3.采购代理费收取标准：</w:t>
            </w:r>
            <w:r>
              <w:rPr>
                <w:rFonts w:hint="eastAsia" w:ascii="新宋体" w:hAnsi="新宋体" w:eastAsia="新宋体" w:cs="新宋体"/>
                <w:caps w:val="0"/>
                <w:color w:val="000000" w:themeColor="text1"/>
                <w:spacing w:val="0"/>
                <w:w w:val="100"/>
                <w:kern w:val="21"/>
                <w:position w:val="0"/>
                <w:sz w:val="21"/>
                <w:szCs w:val="24"/>
                <w:u w:val="none"/>
                <w14:textFill>
                  <w14:solidFill>
                    <w14:schemeClr w14:val="tx1"/>
                  </w14:solidFill>
                </w14:textFill>
              </w:rPr>
              <w:t>固定采购代理收费</w:t>
            </w:r>
            <w:r>
              <w:rPr>
                <w:rFonts w:hint="eastAsia" w:ascii="新宋体" w:hAnsi="新宋体" w:eastAsia="新宋体" w:cs="新宋体"/>
                <w:caps w:val="0"/>
                <w:color w:val="000000" w:themeColor="text1"/>
                <w:spacing w:val="0"/>
                <w:w w:val="100"/>
                <w:kern w:val="21"/>
                <w:position w:val="0"/>
                <w:sz w:val="21"/>
                <w:szCs w:val="24"/>
                <w:u w:val="none"/>
                <w:lang w:val="en-US" w:eastAsia="zh-CN"/>
                <w14:textFill>
                  <w14:solidFill>
                    <w14:schemeClr w14:val="tx1"/>
                  </w14:solidFill>
                </w14:textFill>
              </w:rPr>
              <w:t>4000.00元</w:t>
            </w:r>
            <w:r>
              <w:rPr>
                <w:rFonts w:hint="eastAsia" w:hAnsi="宋体" w:cs="宋体"/>
                <w:color w:val="auto"/>
                <w:sz w:val="21"/>
                <w:szCs w:val="21"/>
                <w:highlight w:val="none"/>
              </w:rPr>
              <w:t>。</w:t>
            </w:r>
          </w:p>
          <w:p w14:paraId="6284C423">
            <w:pPr>
              <w:pStyle w:val="17"/>
              <w:snapToGrid w:val="0"/>
              <w:spacing w:line="440" w:lineRule="exact"/>
              <w:rPr>
                <w:rFonts w:hint="eastAsia" w:hAnsi="宋体" w:cs="宋体"/>
                <w:color w:val="auto"/>
                <w:sz w:val="21"/>
                <w:szCs w:val="21"/>
                <w:highlight w:val="none"/>
              </w:rPr>
            </w:pPr>
            <w:r>
              <w:rPr>
                <w:rFonts w:hint="eastAsia" w:hAnsi="宋体" w:cs="宋体"/>
                <w:color w:val="auto"/>
                <w:sz w:val="21"/>
                <w:szCs w:val="21"/>
                <w:highlight w:val="none"/>
              </w:rPr>
              <w:t>4.采购代理费收取银行账户</w:t>
            </w:r>
          </w:p>
          <w:p w14:paraId="4446724A">
            <w:pPr>
              <w:pStyle w:val="17"/>
              <w:snapToGrid w:val="0"/>
              <w:spacing w:line="440" w:lineRule="exact"/>
              <w:rPr>
                <w:rFonts w:hint="eastAsia" w:hAnsi="宋体" w:cs="宋体"/>
                <w:color w:val="auto"/>
                <w:sz w:val="21"/>
                <w:szCs w:val="21"/>
                <w:highlight w:val="none"/>
              </w:rPr>
            </w:pPr>
            <w:r>
              <w:rPr>
                <w:rFonts w:hint="eastAsia" w:hAnsi="宋体" w:cs="宋体"/>
                <w:color w:val="auto"/>
                <w:sz w:val="21"/>
                <w:szCs w:val="21"/>
                <w:highlight w:val="none"/>
              </w:rPr>
              <w:t>户名：广西同洲工程咨询管理有限公司钦州第二分公司</w:t>
            </w:r>
          </w:p>
          <w:p w14:paraId="135EA7D6">
            <w:pPr>
              <w:pStyle w:val="17"/>
              <w:snapToGrid w:val="0"/>
              <w:spacing w:line="440" w:lineRule="exact"/>
              <w:rPr>
                <w:rFonts w:hint="eastAsia" w:hAnsi="宋体" w:cs="宋体"/>
                <w:color w:val="auto"/>
                <w:sz w:val="21"/>
                <w:szCs w:val="21"/>
                <w:highlight w:val="none"/>
              </w:rPr>
            </w:pPr>
            <w:r>
              <w:rPr>
                <w:rFonts w:hint="eastAsia" w:hAnsi="宋体" w:cs="宋体"/>
                <w:color w:val="auto"/>
                <w:sz w:val="21"/>
                <w:szCs w:val="21"/>
                <w:highlight w:val="none"/>
              </w:rPr>
              <w:t>开户行：中国建设银行股份有限公司钦州金海湾西大街支行</w:t>
            </w:r>
          </w:p>
          <w:p w14:paraId="2ECC599D">
            <w:pPr>
              <w:pStyle w:val="17"/>
              <w:snapToGrid w:val="0"/>
              <w:spacing w:line="440" w:lineRule="exact"/>
              <w:rPr>
                <w:rFonts w:hint="eastAsia" w:hAnsi="宋体" w:cs="宋体"/>
                <w:color w:val="auto"/>
                <w:sz w:val="21"/>
                <w:szCs w:val="21"/>
                <w:highlight w:val="none"/>
              </w:rPr>
            </w:pPr>
            <w:r>
              <w:rPr>
                <w:rFonts w:hint="eastAsia" w:hAnsi="宋体" w:cs="宋体"/>
                <w:color w:val="auto"/>
                <w:sz w:val="21"/>
                <w:szCs w:val="21"/>
                <w:highlight w:val="none"/>
              </w:rPr>
              <w:t>账号：45050165986300000845</w:t>
            </w:r>
          </w:p>
        </w:tc>
      </w:tr>
      <w:tr w14:paraId="0AE71A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08" w:type="dxa"/>
            <w:noWrap w:val="0"/>
            <w:vAlign w:val="center"/>
          </w:tcPr>
          <w:p w14:paraId="0D905DB0">
            <w:pPr>
              <w:spacing w:line="44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34.1</w:t>
            </w:r>
          </w:p>
        </w:tc>
        <w:tc>
          <w:tcPr>
            <w:tcW w:w="1917" w:type="dxa"/>
            <w:noWrap w:val="0"/>
            <w:vAlign w:val="center"/>
          </w:tcPr>
          <w:p w14:paraId="57796A09">
            <w:pPr>
              <w:spacing w:line="44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解释</w:t>
            </w:r>
          </w:p>
        </w:tc>
        <w:tc>
          <w:tcPr>
            <w:tcW w:w="6683" w:type="dxa"/>
            <w:noWrap w:val="0"/>
            <w:vAlign w:val="center"/>
          </w:tcPr>
          <w:p w14:paraId="631A677B">
            <w:pPr>
              <w:pStyle w:val="17"/>
              <w:snapToGrid w:val="0"/>
              <w:spacing w:line="440" w:lineRule="exact"/>
              <w:rPr>
                <w:rFonts w:hint="eastAsia" w:hAnsi="宋体" w:cs="宋体"/>
                <w:b/>
                <w:color w:val="auto"/>
                <w:sz w:val="21"/>
                <w:szCs w:val="21"/>
                <w:highlight w:val="none"/>
              </w:rPr>
            </w:pPr>
            <w:r>
              <w:rPr>
                <w:rFonts w:hint="eastAsia" w:hAnsi="宋体" w:cs="宋体"/>
                <w:b/>
                <w:color w:val="auto"/>
                <w:sz w:val="21"/>
                <w:szCs w:val="21"/>
                <w:highlight w:val="none"/>
              </w:rPr>
              <w:t>解释权：</w:t>
            </w:r>
            <w:r>
              <w:rPr>
                <w:rFonts w:hint="eastAsia" w:hAnsi="宋体" w:cs="宋体"/>
                <w:color w:val="auto"/>
                <w:sz w:val="21"/>
                <w:szCs w:val="21"/>
                <w:highlight w:val="none"/>
              </w:rPr>
              <w:t>构成本磋商文件的各个组成文件应互为解释，互为说明；除磋商文件中有特别规定外，仅适用于竞标阶段的规定，按更正公告（澄清公告）、竞争性磋商公告、供应商须知、采购需求、评审程序、评审方法和评审标准、响应文件格式、合同文本的先后顺序解释；同一组成文件中就同一事项的规定或者约定不一致的，以编排顺序在后者为准；同一组成文件不同版本之间有不一致的，以形成时间在后者为准；更正公告（澄清公告）与同步更新的磋商文件不一致时以更正公告（澄清公告）为准。按本款前述规定仍不能形成结论的，</w:t>
            </w:r>
            <w:r>
              <w:rPr>
                <w:rFonts w:hint="eastAsia" w:hAnsi="宋体" w:cs="宋体"/>
                <w:b/>
                <w:color w:val="auto"/>
                <w:sz w:val="21"/>
                <w:szCs w:val="21"/>
                <w:highlight w:val="none"/>
              </w:rPr>
              <w:t>由采购人或者采购代理机构负责解释。</w:t>
            </w:r>
          </w:p>
          <w:p w14:paraId="28E0DF72">
            <w:pPr>
              <w:pStyle w:val="17"/>
              <w:snapToGrid w:val="0"/>
              <w:spacing w:line="440" w:lineRule="exact"/>
              <w:rPr>
                <w:rFonts w:hint="eastAsia" w:hAnsi="宋体" w:cs="宋体"/>
                <w:b/>
                <w:color w:val="auto"/>
                <w:sz w:val="21"/>
                <w:szCs w:val="21"/>
                <w:highlight w:val="none"/>
              </w:rPr>
            </w:pPr>
            <w:r>
              <w:rPr>
                <w:rFonts w:hint="eastAsia" w:hAnsi="宋体" w:cs="宋体"/>
                <w:b/>
                <w:color w:val="auto"/>
                <w:sz w:val="21"/>
                <w:szCs w:val="21"/>
                <w:highlight w:val="none"/>
              </w:rPr>
              <w:t>法律责任：</w:t>
            </w:r>
          </w:p>
          <w:p w14:paraId="56C0AF23">
            <w:pPr>
              <w:pStyle w:val="17"/>
              <w:snapToGrid w:val="0"/>
              <w:spacing w:line="440" w:lineRule="exact"/>
              <w:rPr>
                <w:rFonts w:hint="eastAsia" w:hAnsi="宋体" w:cs="宋体"/>
                <w:color w:val="auto"/>
                <w:sz w:val="21"/>
                <w:szCs w:val="21"/>
                <w:highlight w:val="none"/>
              </w:rPr>
            </w:pPr>
            <w:r>
              <w:rPr>
                <w:rFonts w:hint="eastAsia" w:hAnsi="宋体" w:cs="宋体"/>
                <w:color w:val="auto"/>
                <w:sz w:val="21"/>
                <w:szCs w:val="21"/>
                <w:highlight w:val="none"/>
              </w:rPr>
              <w:t>1.本采购文件根据《中华人民共和国政府采购法》、《中华人民共和国民法典》；《中华人民共和国政府采购法实施条例》、《政府采购竞争性磋商采购方式管理暂行办法》等有关法律、法规编制，参与本项目的各政府采购当事人依法享有上述法律法规所赋予的权利与义务。</w:t>
            </w:r>
          </w:p>
          <w:p w14:paraId="6663D138">
            <w:pPr>
              <w:pStyle w:val="17"/>
              <w:snapToGrid w:val="0"/>
              <w:spacing w:line="440" w:lineRule="exact"/>
              <w:rPr>
                <w:rFonts w:hint="eastAsia" w:hAnsi="宋体" w:cs="宋体"/>
                <w:color w:val="auto"/>
                <w:kern w:val="2"/>
                <w:sz w:val="21"/>
                <w:szCs w:val="21"/>
                <w:highlight w:val="none"/>
              </w:rPr>
            </w:pPr>
            <w:r>
              <w:rPr>
                <w:rFonts w:hint="eastAsia" w:hAnsi="宋体" w:cs="宋体"/>
                <w:color w:val="auto"/>
                <w:sz w:val="21"/>
                <w:szCs w:val="21"/>
                <w:highlight w:val="none"/>
              </w:rPr>
              <w:t>2.本项目采购代理机构应严格按照“政采云”平台项目采购全流程电子化电子开评标规程执行项目采购活动，代理机构在“项目管理”一“采购文件管理”内开评标规则设置作为本采购文件的组成部分，一经开标不可更改，因代理机构开评标规则设置错误导致采购活动无法开展下去的情况，由代理机构负责解释并承担其后果。</w:t>
            </w:r>
          </w:p>
        </w:tc>
      </w:tr>
      <w:tr w14:paraId="6B4953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08" w:type="dxa"/>
            <w:noWrap w:val="0"/>
            <w:vAlign w:val="center"/>
          </w:tcPr>
          <w:p w14:paraId="69760831">
            <w:pPr>
              <w:spacing w:line="44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34.2</w:t>
            </w:r>
          </w:p>
        </w:tc>
        <w:tc>
          <w:tcPr>
            <w:tcW w:w="1917" w:type="dxa"/>
            <w:noWrap w:val="0"/>
            <w:vAlign w:val="center"/>
          </w:tcPr>
          <w:p w14:paraId="780123E8">
            <w:pPr>
              <w:spacing w:line="44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其他</w:t>
            </w:r>
          </w:p>
        </w:tc>
        <w:tc>
          <w:tcPr>
            <w:tcW w:w="6683" w:type="dxa"/>
            <w:noWrap w:val="0"/>
            <w:vAlign w:val="center"/>
          </w:tcPr>
          <w:p w14:paraId="64B34BED">
            <w:pPr>
              <w:pStyle w:val="17"/>
              <w:pageBreakBefore w:val="0"/>
              <w:widowControl w:val="0"/>
              <w:shd w:val="clear" w:color="auto" w:fill="auto"/>
              <w:kinsoku/>
              <w:wordWrap/>
              <w:overflowPunct/>
              <w:topLinePunct w:val="0"/>
              <w:bidi w:val="0"/>
              <w:adjustRightInd/>
              <w:snapToGrid w:val="0"/>
              <w:spacing w:line="4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本竞争性磋商文件中描述供应商的“公章”是指根据我国对公章的管理规定，用供应商法定主体行为名称制作的印章（含供应商通过指定电子化政府采购平台办理数字证书（CA认证）获得的以法定主体行为名称制作的电子印章），除本竞争性磋商文件有特殊规定外，供应商的财务章、部门章、分公司章、工会章、合同章、投标/磋商专用章、业务专用章及银行的转账章、现金收讫章、现金付讫章等其他形式印章均不能代替公章。</w:t>
            </w:r>
          </w:p>
          <w:p w14:paraId="6BDF4D3A">
            <w:pPr>
              <w:pStyle w:val="17"/>
              <w:pageBreakBefore w:val="0"/>
              <w:widowControl w:val="0"/>
              <w:shd w:val="clear" w:color="auto" w:fill="auto"/>
              <w:kinsoku/>
              <w:wordWrap/>
              <w:overflowPunct/>
              <w:topLinePunct w:val="0"/>
              <w:bidi w:val="0"/>
              <w:adjustRightInd/>
              <w:snapToGrid w:val="0"/>
              <w:spacing w:line="4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供应商为其他组织或者自然人时，本竞争性磋商文件规定的法定代表人指负责人或者自然人。本竞争性磋商文件所称负责人是指参加磋商的其他组织营业执照上的负责人，本竞争性磋商文件所称自然人指参与磋商的自然人本人。</w:t>
            </w:r>
          </w:p>
          <w:p w14:paraId="38F570B9">
            <w:pPr>
              <w:pStyle w:val="17"/>
              <w:pageBreakBefore w:val="0"/>
              <w:widowControl w:val="0"/>
              <w:shd w:val="clear" w:color="auto" w:fill="auto"/>
              <w:kinsoku/>
              <w:wordWrap/>
              <w:overflowPunct/>
              <w:topLinePunct w:val="0"/>
              <w:bidi w:val="0"/>
              <w:adjustRightInd/>
              <w:snapToGrid w:val="0"/>
              <w:spacing w:line="4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本竞争性磋商文件中描述供应商的“签字”是指供应商的法定代表人或者委托代理人亲自在文件规定签署处亲笔写上个人的名字的行为（含供应商通过指定电子化政府采购平台办理数字证书（CA认证）获得的以供应商法定代表人或者委托代理人姓名制作的电子印章或手写签字），私章、签字章、印鉴、影印等其他形式均不能代替亲笔签字。</w:t>
            </w:r>
          </w:p>
          <w:p w14:paraId="22DC0149">
            <w:pPr>
              <w:pStyle w:val="17"/>
              <w:pageBreakBefore w:val="0"/>
              <w:widowControl w:val="0"/>
              <w:shd w:val="clear" w:color="auto" w:fill="auto"/>
              <w:kinsoku/>
              <w:wordWrap/>
              <w:overflowPunct/>
              <w:topLinePunct w:val="0"/>
              <w:bidi w:val="0"/>
              <w:adjustRightInd/>
              <w:snapToGrid w:val="0"/>
              <w:spacing w:line="4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4.自然人磋商的，竞争性磋商文件规定盖公章处由自然人摁手指指印。</w:t>
            </w:r>
          </w:p>
          <w:p w14:paraId="62C5F4C7">
            <w:pPr>
              <w:pStyle w:val="17"/>
              <w:snapToGrid w:val="0"/>
              <w:spacing w:line="440" w:lineRule="exact"/>
              <w:rPr>
                <w:rFonts w:hint="eastAsia" w:hAnsi="宋体" w:cs="宋体"/>
                <w:color w:val="auto"/>
                <w:sz w:val="21"/>
                <w:szCs w:val="21"/>
                <w:highlight w:val="none"/>
              </w:rPr>
            </w:pPr>
            <w:r>
              <w:rPr>
                <w:rFonts w:hint="eastAsia" w:ascii="宋体" w:hAnsi="宋体" w:eastAsia="宋体" w:cs="宋体"/>
                <w:color w:val="auto"/>
                <w:sz w:val="21"/>
                <w:szCs w:val="21"/>
                <w:highlight w:val="none"/>
                <w:lang w:val="en-US" w:eastAsia="zh-CN"/>
              </w:rPr>
              <w:t>5.本竞争性磋商文件所称的“以上”“以下”“以内”“届满”，包括本数；所称的“不满”“超过”“以外”，不包括本数</w:t>
            </w:r>
            <w:r>
              <w:rPr>
                <w:rFonts w:hint="eastAsia" w:hAnsi="宋体" w:cs="宋体"/>
                <w:color w:val="auto"/>
                <w:sz w:val="21"/>
                <w:szCs w:val="21"/>
                <w:highlight w:val="none"/>
              </w:rPr>
              <w:t>。</w:t>
            </w:r>
          </w:p>
        </w:tc>
      </w:tr>
      <w:tr w14:paraId="3B559B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08" w:type="dxa"/>
            <w:noWrap w:val="0"/>
            <w:vAlign w:val="center"/>
          </w:tcPr>
          <w:p w14:paraId="666D40EF">
            <w:pPr>
              <w:spacing w:line="44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34.3</w:t>
            </w:r>
          </w:p>
        </w:tc>
        <w:tc>
          <w:tcPr>
            <w:tcW w:w="1917" w:type="dxa"/>
            <w:noWrap w:val="0"/>
            <w:vAlign w:val="center"/>
          </w:tcPr>
          <w:p w14:paraId="10E703D1">
            <w:pPr>
              <w:spacing w:line="44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其他</w:t>
            </w:r>
          </w:p>
        </w:tc>
        <w:tc>
          <w:tcPr>
            <w:tcW w:w="6683" w:type="dxa"/>
            <w:noWrap w:val="0"/>
            <w:vAlign w:val="center"/>
          </w:tcPr>
          <w:p w14:paraId="2A64E985">
            <w:pPr>
              <w:pStyle w:val="17"/>
              <w:snapToGrid w:val="0"/>
              <w:spacing w:before="24" w:beforeLines="10" w:after="24" w:afterLines="10" w:line="440" w:lineRule="exact"/>
              <w:rPr>
                <w:rFonts w:hint="eastAsia" w:hAnsi="宋体" w:cs="宋体"/>
                <w:color w:val="auto"/>
                <w:sz w:val="21"/>
                <w:szCs w:val="21"/>
                <w:highlight w:val="none"/>
              </w:rPr>
            </w:pPr>
            <w:r>
              <w:rPr>
                <w:rFonts w:hint="eastAsia" w:hAnsi="宋体" w:cs="宋体"/>
                <w:color w:val="auto"/>
                <w:sz w:val="21"/>
                <w:szCs w:val="21"/>
                <w:highlight w:val="none"/>
              </w:rPr>
              <w:t>中小微企业划分标准：</w:t>
            </w:r>
          </w:p>
          <w:p w14:paraId="2354D8A6">
            <w:pPr>
              <w:spacing w:line="440" w:lineRule="exact"/>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本项目采购标的对应的中小企业划分标准所属行业为</w:t>
            </w:r>
            <w:r>
              <w:rPr>
                <w:rFonts w:hint="eastAsia" w:ascii="宋体" w:hAnsi="宋体" w:cs="宋体"/>
                <w:b/>
                <w:bCs/>
                <w:color w:val="auto"/>
                <w:sz w:val="21"/>
                <w:szCs w:val="21"/>
                <w:highlight w:val="none"/>
                <w:u w:val="single"/>
              </w:rPr>
              <w:t>农、林、牧、渔业</w:t>
            </w:r>
            <w:r>
              <w:rPr>
                <w:rFonts w:hint="eastAsia" w:ascii="宋体" w:hAnsi="宋体" w:cs="宋体"/>
                <w:color w:val="auto"/>
                <w:sz w:val="21"/>
                <w:szCs w:val="21"/>
                <w:highlight w:val="none"/>
              </w:rPr>
              <w:t>，详见《关于印发中小企业划型标准规定的通知》工信部联企业【2011】300号文。</w:t>
            </w:r>
          </w:p>
          <w:p w14:paraId="6571C6F8">
            <w:pPr>
              <w:spacing w:line="440" w:lineRule="exac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（1）中小企业指符合下列条件的中型、小型、微型企业：</w:t>
            </w:r>
          </w:p>
          <w:p w14:paraId="3F538A14">
            <w:pPr>
              <w:spacing w:line="440" w:lineRule="exac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①符合《工业和信息化部、国家统计局、国家发展和改革委员会、财政部关于印发中小企业划型标准规定的通知》（工信部联企业[2011]300号）规定的划分标准，但与大企业的负责人为同一人，或者与大企业存在直接控股、管理关系的除外；</w:t>
            </w:r>
          </w:p>
          <w:p w14:paraId="5F626A55">
            <w:pPr>
              <w:spacing w:line="440" w:lineRule="exac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②符合中小企业划分标准的个体工商户，在政府采购活动中视同中小企业。</w:t>
            </w:r>
          </w:p>
          <w:p w14:paraId="2E24E629">
            <w:pPr>
              <w:spacing w:line="440" w:lineRule="exac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（2）在政府采购活动中，供应商提供的货物、工程或者服务符合下列情形的，享受本办法规定的中小企业扶持政策：</w:t>
            </w:r>
          </w:p>
          <w:p w14:paraId="709F25EF">
            <w:pPr>
              <w:spacing w:line="440" w:lineRule="exac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①在货物采购项目中，货物由中小企业制造，即货物由中小企业生产且使用该中小企业商号或者注册商标；</w:t>
            </w:r>
          </w:p>
          <w:p w14:paraId="56B602E2">
            <w:pPr>
              <w:spacing w:line="440" w:lineRule="exac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②在工程采购项目中，工程由中小企业承建，即工程施工单位为中小企业；</w:t>
            </w:r>
          </w:p>
          <w:p w14:paraId="38D4F6B0">
            <w:pPr>
              <w:spacing w:line="440" w:lineRule="exac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③在服务采购项目中，服务由中小企业承接，即提供服务的人员为中小企业依照</w:t>
            </w:r>
            <w:r>
              <w:rPr>
                <w:rFonts w:hint="eastAsia" w:ascii="宋体" w:hAnsi="宋体" w:cs="宋体"/>
                <w:color w:val="auto"/>
                <w:kern w:val="0"/>
                <w:sz w:val="21"/>
                <w:szCs w:val="21"/>
                <w:highlight w:val="none"/>
                <w:lang w:eastAsia="zh-CN"/>
              </w:rPr>
              <w:t>《中华人民共和国民法典》</w:t>
            </w:r>
            <w:r>
              <w:rPr>
                <w:rFonts w:hint="eastAsia" w:ascii="宋体" w:hAnsi="宋体" w:cs="宋体"/>
                <w:color w:val="auto"/>
                <w:kern w:val="0"/>
                <w:sz w:val="21"/>
                <w:szCs w:val="21"/>
                <w:highlight w:val="none"/>
              </w:rPr>
              <w:t>订立劳动合同的从业人员。</w:t>
            </w:r>
          </w:p>
          <w:p w14:paraId="30687310">
            <w:pPr>
              <w:spacing w:line="440" w:lineRule="exac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（3）在货物采购项目中，供应商提供的货物既有中小企业制造货物，也有大型企业制造货物的，不享受本办法规定的中小企业扶持政策。</w:t>
            </w:r>
          </w:p>
          <w:p w14:paraId="52915CB7">
            <w:pPr>
              <w:pStyle w:val="17"/>
              <w:snapToGrid w:val="0"/>
              <w:spacing w:line="440" w:lineRule="exact"/>
              <w:rPr>
                <w:rFonts w:hint="eastAsia" w:hAnsi="宋体" w:cs="宋体"/>
                <w:color w:val="auto"/>
                <w:sz w:val="21"/>
                <w:szCs w:val="21"/>
                <w:highlight w:val="none"/>
              </w:rPr>
            </w:pPr>
            <w:r>
              <w:rPr>
                <w:rFonts w:hint="eastAsia" w:hAnsi="宋体" w:cs="宋体"/>
                <w:color w:val="auto"/>
                <w:sz w:val="21"/>
                <w:szCs w:val="21"/>
                <w:highlight w:val="none"/>
              </w:rPr>
              <w:t>（4）供应商应认真按照《国家统计局关于印发统计上大中小微型企业划分办法的通知》（国统字[2011]75号）规定准确划分本企业类型。如供应商对本竞争性磋商文件载明的采购标的对应的中小企业行业划分有异议，应在招标公告期限届满之日起7个工作日内提出，否则视同认可本竞争性磋商文件的划分标准。</w:t>
            </w:r>
          </w:p>
        </w:tc>
      </w:tr>
    </w:tbl>
    <w:p w14:paraId="4FB57CD7">
      <w:pPr>
        <w:pStyle w:val="3"/>
        <w:spacing w:line="440" w:lineRule="exact"/>
        <w:jc w:val="center"/>
        <w:rPr>
          <w:rFonts w:hint="eastAsia" w:ascii="宋体" w:hAnsi="宋体"/>
          <w:b w:val="0"/>
          <w:color w:val="auto"/>
          <w:highlight w:val="none"/>
        </w:rPr>
      </w:pPr>
      <w:r>
        <w:rPr>
          <w:rFonts w:hint="eastAsia" w:ascii="宋体" w:hAnsi="宋体" w:cs="宋体"/>
          <w:b w:val="0"/>
          <w:color w:val="auto"/>
          <w:sz w:val="24"/>
          <w:szCs w:val="24"/>
          <w:highlight w:val="none"/>
        </w:rPr>
        <w:br w:type="page"/>
      </w:r>
      <w:bookmarkStart w:id="55" w:name="_Toc32083"/>
      <w:bookmarkStart w:id="56" w:name="_Toc12326"/>
      <w:bookmarkStart w:id="57" w:name="_Toc29618"/>
      <w:bookmarkStart w:id="58" w:name="_Toc21747"/>
      <w:bookmarkStart w:id="59" w:name="_Toc28397"/>
      <w:bookmarkStart w:id="60" w:name="_Toc19355"/>
      <w:bookmarkStart w:id="61" w:name="_Toc19420"/>
      <w:r>
        <w:rPr>
          <w:rFonts w:hint="eastAsia" w:ascii="宋体" w:hAnsi="宋体" w:eastAsia="宋体" w:cs="Times New Roman"/>
          <w:b w:val="0"/>
          <w:bCs w:val="0"/>
          <w:color w:val="auto"/>
          <w:highlight w:val="none"/>
        </w:rPr>
        <w:t>第二节 供应商须知正文</w:t>
      </w:r>
      <w:bookmarkEnd w:id="55"/>
      <w:bookmarkEnd w:id="56"/>
      <w:bookmarkEnd w:id="57"/>
      <w:bookmarkEnd w:id="58"/>
      <w:bookmarkEnd w:id="59"/>
      <w:bookmarkEnd w:id="60"/>
      <w:bookmarkEnd w:id="61"/>
    </w:p>
    <w:p w14:paraId="676C74AB">
      <w:pPr>
        <w:pStyle w:val="4"/>
        <w:spacing w:before="0" w:beforeLines="10" w:after="0" w:afterLines="10" w:line="700" w:lineRule="exact"/>
        <w:jc w:val="center"/>
        <w:rPr>
          <w:rFonts w:hint="eastAsia" w:ascii="宋体" w:hAnsi="宋体" w:eastAsia="宋体" w:cs="Times New Roman"/>
          <w:b/>
          <w:color w:val="auto"/>
          <w:highlight w:val="none"/>
        </w:rPr>
      </w:pPr>
      <w:bookmarkStart w:id="62" w:name="_Toc27434"/>
      <w:r>
        <w:rPr>
          <w:rFonts w:hint="eastAsia" w:ascii="宋体" w:hAnsi="宋体" w:eastAsia="宋体" w:cs="Times New Roman"/>
          <w:b/>
          <w:color w:val="auto"/>
          <w:highlight w:val="none"/>
        </w:rPr>
        <w:t>一、总则</w:t>
      </w:r>
      <w:bookmarkEnd w:id="62"/>
    </w:p>
    <w:p w14:paraId="69A90520">
      <w:pPr>
        <w:spacing w:line="440" w:lineRule="exact"/>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1.适用范围</w:t>
      </w:r>
    </w:p>
    <w:p w14:paraId="14458C97">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1.1本项目采购人、采购代理机构、供应商、磋商小组的相关行为均受《中华人民共和国政府采购法》《中华人民共和国政府采购法实施条例》《政府采购竞争性磋商采购方式管理暂行办法》《财政部关于政府采购竞争性磋商采购方式管理暂行办法有关问题的补充通知》及本项目本级和上级财政部门政府采购有关规定的约束和保护。</w:t>
      </w:r>
    </w:p>
    <w:p w14:paraId="53C472D7">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1.2</w:t>
      </w:r>
      <w:r>
        <w:rPr>
          <w:rFonts w:hint="eastAsia" w:ascii="宋体" w:hAnsi="宋体" w:cs="宋体"/>
          <w:color w:val="auto"/>
          <w:spacing w:val="-6"/>
          <w:sz w:val="24"/>
          <w:highlight w:val="none"/>
        </w:rPr>
        <w:t>本竞争性磋商文件（以下简称磋商文件）适用于本项目的所有采购程序和环节（法律、法规另有规定的，从其规定）。</w:t>
      </w:r>
    </w:p>
    <w:p w14:paraId="28ABD554">
      <w:pPr>
        <w:spacing w:line="440" w:lineRule="exact"/>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2.定义</w:t>
      </w:r>
    </w:p>
    <w:p w14:paraId="47FFE96F">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2.1“采购人”是指依法进行政府采购的国家机关、事业单位、团体组织。</w:t>
      </w:r>
    </w:p>
    <w:p w14:paraId="6E4710F7">
      <w:pPr>
        <w:spacing w:line="440" w:lineRule="exact"/>
        <w:ind w:firstLine="480" w:firstLineChars="200"/>
        <w:rPr>
          <w:rFonts w:hint="eastAsia" w:ascii="宋体" w:hAnsi="宋体" w:cs="宋体"/>
          <w:color w:val="auto"/>
          <w:sz w:val="24"/>
          <w:highlight w:val="none"/>
          <w:u w:val="single"/>
        </w:rPr>
      </w:pPr>
      <w:r>
        <w:rPr>
          <w:rFonts w:hint="eastAsia" w:ascii="宋体" w:hAnsi="宋体" w:cs="宋体"/>
          <w:color w:val="auto"/>
          <w:sz w:val="24"/>
          <w:highlight w:val="none"/>
        </w:rPr>
        <w:t>2.2“采购代理机构”是指政府采购集中采购机构和集中采购机构以外的采购代理机构。</w:t>
      </w:r>
    </w:p>
    <w:p w14:paraId="576AC80C">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2.3“供应商”是指向采购人提供货物、工程或者服务的法人、其他组织或者自然人。</w:t>
      </w:r>
    </w:p>
    <w:p w14:paraId="0D65C762">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2.4“服务”是指除货物和工程以外的其他政府采购对象。</w:t>
      </w:r>
    </w:p>
    <w:p w14:paraId="0EF3BC75">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2.5“竞标”是指供应商按照本项目竞争性磋商公告或者邀请函规定的方式获取磋商文件、提交响应文件并希望获得标的的行为。</w:t>
      </w:r>
    </w:p>
    <w:p w14:paraId="158C7DBD">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2.6“响应文件”</w:t>
      </w:r>
      <w:r>
        <w:rPr>
          <w:rFonts w:hint="eastAsia" w:ascii="宋体" w:hAnsi="宋体" w:cs="宋体"/>
          <w:color w:val="auto"/>
          <w:spacing w:val="-6"/>
          <w:sz w:val="24"/>
          <w:highlight w:val="none"/>
        </w:rPr>
        <w:t>是指：供应商根据本磋商文件要求，编制包含资格证明、报价商务技术等所有内容的文件。</w:t>
      </w:r>
    </w:p>
    <w:p w14:paraId="59BF3C8A">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2.7“实质性要求”是指磋商文件中已经指明不满足则响应文件按无效响应处理的条款，或者不能负偏离的条款，或者采购需求中带“▲”的条款。</w:t>
      </w:r>
    </w:p>
    <w:p w14:paraId="4574D9AF">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2.8“正偏离”，是指响应文件对磋商文件“采购需求”中有关条款作出的响应优于条款要求并有利于采购人的情形。</w:t>
      </w:r>
    </w:p>
    <w:p w14:paraId="4BE75E79">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2.9“负偏离”，是指响应文件对磋商文件“采购需求”中有关条款作出的响应不满足条款要求，导致采购人要求不能得到满足的情形。</w:t>
      </w:r>
    </w:p>
    <w:p w14:paraId="1CAC318F">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2.10“允许负偏离的条款”是指采购需求中的不属于“实质性要求”的条款。</w:t>
      </w:r>
    </w:p>
    <w:p w14:paraId="570CDF9F">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2.11“书面形式”是指合同书、信件和数据电文（包括电报、电传、传真、电子数据交换和电子邮件）等可以有形地表现所载内容的形式。</w:t>
      </w:r>
    </w:p>
    <w:p w14:paraId="70FA6726">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2.12“首次报价”是指供应商提交的首次响应文件中的报价。</w:t>
      </w:r>
    </w:p>
    <w:p w14:paraId="11BB6E58">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2.13“评审报价”是指供应商提交的最后报价并经修正（如有）和政策功能价格扣除（如有）后的价格。</w:t>
      </w:r>
    </w:p>
    <w:p w14:paraId="413E2164">
      <w:pPr>
        <w:spacing w:line="440" w:lineRule="exact"/>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3.供应商的资格条件</w:t>
      </w:r>
    </w:p>
    <w:p w14:paraId="2589FA1F">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供应商的资格条件详见“供应商须知前附表”。</w:t>
      </w:r>
    </w:p>
    <w:p w14:paraId="330D91B5">
      <w:pPr>
        <w:spacing w:line="440" w:lineRule="exact"/>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4.磋商费用</w:t>
      </w:r>
    </w:p>
    <w:p w14:paraId="00D9E773">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供应商应承担参与本次采购活动有关的所有费用，包括但不限于、勘查现场、编制和提交响应文件、参加磋商与应答、签订合同等，不论竞标结果如何，均应自行承担。</w:t>
      </w:r>
    </w:p>
    <w:p w14:paraId="75263E3A">
      <w:pPr>
        <w:spacing w:line="440" w:lineRule="exact"/>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5.联合体竞标</w:t>
      </w:r>
    </w:p>
    <w:p w14:paraId="4EC7FCE9">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5.1本项目是否接受联合体竞标，详见“供应商须知前附表”。</w:t>
      </w:r>
    </w:p>
    <w:p w14:paraId="610F62C8">
      <w:pPr>
        <w:spacing w:line="440" w:lineRule="exact"/>
        <w:ind w:firstLine="482" w:firstLineChars="200"/>
        <w:rPr>
          <w:rFonts w:hint="eastAsia" w:ascii="宋体" w:hAnsi="宋体" w:eastAsia="宋体" w:cs="宋体"/>
          <w:b/>
          <w:bCs/>
          <w:color w:val="auto"/>
          <w:sz w:val="24"/>
          <w:highlight w:val="none"/>
          <w:lang w:eastAsia="zh-CN"/>
        </w:rPr>
      </w:pPr>
      <w:r>
        <w:rPr>
          <w:rFonts w:hint="eastAsia" w:ascii="宋体" w:hAnsi="宋体" w:cs="宋体"/>
          <w:b/>
          <w:bCs/>
          <w:color w:val="auto"/>
          <w:sz w:val="24"/>
          <w:highlight w:val="none"/>
        </w:rPr>
        <w:t>6.转包与分包</w:t>
      </w:r>
    </w:p>
    <w:p w14:paraId="3208F325">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6.1本项目是否允许分包详见“供应商须知前附表”，本项目不允许违法分包。</w:t>
      </w:r>
    </w:p>
    <w:p w14:paraId="54141D60">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6.2根据《政府采购促进中小企业发展管理办法》（财库[2020]46号）第九条及《广西壮族自治区财政厅关于进一步发挥政府采购政策功能促进企业发展的通知》（桂财采〔2022〕30号）规定，允许大中型企业向一家或者多家小微企业分包的采购项目，对于分包意向协议约定小微企业的合同份额占到合同总金额30%以上的，采购人、采购代理机构应当对大中型企业的报价给予4%-6%的扣除，用扣除后的价格参加评审。接受分包的小微企业与分包企业之间存在直接控股、管理关系的，不享受价格扣除优惠政策</w:t>
      </w:r>
      <w:r>
        <w:rPr>
          <w:rFonts w:hint="eastAsia" w:ascii="宋体" w:hAnsi="宋体" w:cs="宋体"/>
          <w:bCs/>
          <w:color w:val="auto"/>
          <w:sz w:val="24"/>
          <w:highlight w:val="none"/>
        </w:rPr>
        <w:t>。</w:t>
      </w:r>
    </w:p>
    <w:p w14:paraId="12F41514">
      <w:pPr>
        <w:spacing w:line="440" w:lineRule="exact"/>
        <w:ind w:firstLine="482" w:firstLineChars="200"/>
        <w:rPr>
          <w:rFonts w:hint="eastAsia" w:ascii="宋体" w:hAnsi="宋体" w:cs="宋体"/>
          <w:b/>
          <w:bCs/>
          <w:color w:val="auto"/>
          <w:sz w:val="24"/>
          <w:highlight w:val="none"/>
        </w:rPr>
      </w:pPr>
      <w:bookmarkStart w:id="63" w:name="_Toc254970673"/>
      <w:bookmarkStart w:id="64" w:name="_Toc254970532"/>
      <w:r>
        <w:rPr>
          <w:rFonts w:hint="eastAsia" w:ascii="宋体" w:hAnsi="宋体" w:cs="宋体"/>
          <w:b/>
          <w:bCs/>
          <w:color w:val="auto"/>
          <w:sz w:val="24"/>
          <w:highlight w:val="none"/>
        </w:rPr>
        <w:t>7.特别说明</w:t>
      </w:r>
      <w:bookmarkEnd w:id="63"/>
      <w:bookmarkEnd w:id="64"/>
    </w:p>
    <w:p w14:paraId="1D18E7D5">
      <w:pPr>
        <w:spacing w:line="440" w:lineRule="exact"/>
        <w:ind w:firstLine="480" w:firstLineChars="200"/>
        <w:rPr>
          <w:rFonts w:hint="eastAsia" w:ascii="宋体" w:hAnsi="宋体" w:cs="宋体"/>
          <w:color w:val="auto"/>
          <w:sz w:val="24"/>
          <w:highlight w:val="none"/>
        </w:rPr>
      </w:pPr>
      <w:bookmarkStart w:id="65" w:name="_8.1提供相同品牌产品且通过资格审查、符合性审查的不同投标人参加同一合"/>
      <w:bookmarkEnd w:id="65"/>
      <w:r>
        <w:rPr>
          <w:rFonts w:hint="eastAsia" w:ascii="宋体" w:hAnsi="宋体" w:cs="宋体"/>
          <w:color w:val="auto"/>
          <w:sz w:val="24"/>
          <w:highlight w:val="none"/>
        </w:rPr>
        <w:t>7.1</w:t>
      </w:r>
      <w:bookmarkStart w:id="66" w:name="_Hlk65832145"/>
      <w:r>
        <w:rPr>
          <w:rFonts w:hint="eastAsia" w:ascii="宋体" w:hAnsi="宋体" w:cs="宋体"/>
          <w:color w:val="auto"/>
          <w:sz w:val="24"/>
          <w:highlight w:val="none"/>
        </w:rPr>
        <w:t>如果本磋商文件要求提供供应商或制造商的资格、信誉、荣誉、业绩与企业认证等材料的，资格、信誉、荣誉、业绩与企业认证等必须为供应商或者制造商所拥有或自身获得。</w:t>
      </w:r>
    </w:p>
    <w:bookmarkEnd w:id="66"/>
    <w:p w14:paraId="0AC74250">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7.2供应商应仔细阅读磋商文件的所有内容，按照磋商文件的要求提交响应文件，并对所提供的全部资料的真实性承担法律责任。</w:t>
      </w:r>
    </w:p>
    <w:p w14:paraId="0CD7A78A">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7.3供应商在竞标活动中提供任何疑似虚假材料，将报监管部门查处；签订合同后发现的，成交供应商须依照《中华人民共和国消费者权益保护法》规定赔偿采购人，且民事赔偿并不免除违法供应商的行政与刑事责任。</w:t>
      </w:r>
    </w:p>
    <w:p w14:paraId="72CC9C5D">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7.4在政府采购活动中，采购人员及相关人员与供应商有下列利害关系之一的，应当回避：</w:t>
      </w:r>
    </w:p>
    <w:p w14:paraId="7C2C83AD">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（1）参加采购活动前3年内与供应商存在劳动关系；</w:t>
      </w:r>
    </w:p>
    <w:p w14:paraId="07F59541">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（2）参加采购活动前3年内担任供应商的董事、监事；</w:t>
      </w:r>
    </w:p>
    <w:p w14:paraId="77A9CD3B">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（3）参加采购活动前3年内是供应商的控股股东或者实际控制人；</w:t>
      </w:r>
    </w:p>
    <w:p w14:paraId="1DDC94B9">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（4）与供应商的法定代表人或者负责人有夫妻、直系血亲、三代以内旁系血亲或者近姻亲关系；</w:t>
      </w:r>
    </w:p>
    <w:p w14:paraId="5404B16F">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（5）与供应商有其他可能影响政府采购活动公平、公正进行的关系。</w:t>
      </w:r>
    </w:p>
    <w:p w14:paraId="672BE1F2">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5281B53B">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7.5有下列情形之一的视为供应商相互串通竞标，响应文件将被视为无效：</w:t>
      </w:r>
    </w:p>
    <w:p w14:paraId="118D5A6D">
      <w:pPr>
        <w:spacing w:line="440" w:lineRule="exact"/>
        <w:ind w:firstLine="480" w:firstLineChars="200"/>
        <w:rPr>
          <w:rFonts w:hint="eastAsia" w:ascii="宋体" w:hAnsi="宋体" w:eastAsia="宋体" w:cs="宋体"/>
          <w:color w:val="auto"/>
          <w:sz w:val="24"/>
          <w:highlight w:val="none"/>
          <w:lang w:eastAsia="zh-CN"/>
        </w:rPr>
      </w:pPr>
      <w:r>
        <w:rPr>
          <w:rFonts w:hint="eastAsia" w:ascii="宋体" w:hAnsi="宋体" w:cs="宋体"/>
          <w:color w:val="auto"/>
          <w:sz w:val="24"/>
          <w:highlight w:val="none"/>
        </w:rPr>
        <w:t>（1）不同供应商的响应文件由同一单位或者个人编制；</w:t>
      </w:r>
    </w:p>
    <w:p w14:paraId="1F18C65E">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（2）不同供应商委托同一单位或者个人办理竞标事宜；</w:t>
      </w:r>
    </w:p>
    <w:p w14:paraId="56E6AB08">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（3）不同的供应商的响应文件载明的项目管理员为同一个人；</w:t>
      </w:r>
    </w:p>
    <w:p w14:paraId="629F2073">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（4）不同供应商的响应文件异常一致或者报价呈规律性差异；</w:t>
      </w:r>
    </w:p>
    <w:p w14:paraId="689F1178">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（5）不同供应商的响应文件相互混装；</w:t>
      </w:r>
    </w:p>
    <w:p w14:paraId="7A55C63B">
      <w:pPr>
        <w:tabs>
          <w:tab w:val="left" w:pos="6931"/>
        </w:tabs>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（6）不同供应商的磋商保证金从同一单位或者个人账户转出。</w:t>
      </w:r>
      <w:r>
        <w:rPr>
          <w:rFonts w:hint="eastAsia" w:ascii="宋体" w:hAnsi="宋体" w:cs="宋体"/>
          <w:color w:val="auto"/>
          <w:sz w:val="24"/>
          <w:highlight w:val="none"/>
        </w:rPr>
        <w:tab/>
      </w:r>
    </w:p>
    <w:p w14:paraId="33C52254">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7.6供应商有下列情形之一的，属于恶意串通行为，将报同级监督管理部门：</w:t>
      </w:r>
    </w:p>
    <w:p w14:paraId="5D668AFD">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（1）供应商直接或者间接从采购人或者采购代理机构处获得其他供应商的相关信息并修改其响应文件；</w:t>
      </w:r>
    </w:p>
    <w:p w14:paraId="65D3C8E4">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（2）供应商按照采购人或者采购代理机构的授意撤换、修改响应文件；</w:t>
      </w:r>
    </w:p>
    <w:p w14:paraId="6DF06812">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（3）供应商之间协商报价、技术方案等响应文件或者响应文件的实质性内容；</w:t>
      </w:r>
    </w:p>
    <w:p w14:paraId="12CEFD74">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（4）属于同一集团、协会、商会等组织成员的供应商按照该组织要求协同参加政府采购活动；</w:t>
      </w:r>
    </w:p>
    <w:p w14:paraId="54888F18">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（5）供应商之间事先约定一致抬高或者压低报价，或者在政府采购活动中事先约定轮流以高价位或者低价位成交，或者事先约定由某一特定供应商成交，然后再参加竞标；</w:t>
      </w:r>
    </w:p>
    <w:p w14:paraId="25AFB6CC">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（6）供应商之间商定部分供应商放弃参加政府采购活动或者放弃成交；</w:t>
      </w:r>
    </w:p>
    <w:p w14:paraId="6F0AA62B">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（7）供应商与采购人或者采购代理机构之间、供应商相互之间，为谋求特定供应商成交或者排斥其他供应商的其他串通行为。</w:t>
      </w:r>
    </w:p>
    <w:p w14:paraId="0ABE37E4">
      <w:pPr>
        <w:pStyle w:val="4"/>
        <w:spacing w:before="0" w:beforeLines="10" w:after="0" w:afterLines="10" w:line="700" w:lineRule="exact"/>
        <w:jc w:val="center"/>
        <w:rPr>
          <w:rFonts w:hint="eastAsia" w:ascii="宋体" w:hAnsi="宋体" w:eastAsia="宋体" w:cs="Times New Roman"/>
          <w:b/>
          <w:color w:val="auto"/>
          <w:highlight w:val="none"/>
        </w:rPr>
      </w:pPr>
      <w:bookmarkStart w:id="67" w:name="_Toc254970675"/>
      <w:bookmarkStart w:id="68" w:name="_Toc254970534"/>
      <w:bookmarkStart w:id="69" w:name="_Toc18035"/>
      <w:r>
        <w:rPr>
          <w:rFonts w:hint="eastAsia" w:ascii="宋体" w:hAnsi="宋体" w:eastAsia="宋体" w:cs="Times New Roman"/>
          <w:b/>
          <w:color w:val="auto"/>
          <w:highlight w:val="none"/>
        </w:rPr>
        <w:t>二、磋商文件</w:t>
      </w:r>
      <w:bookmarkEnd w:id="67"/>
      <w:bookmarkEnd w:id="68"/>
      <w:bookmarkEnd w:id="69"/>
    </w:p>
    <w:p w14:paraId="3A71CA6B">
      <w:pPr>
        <w:spacing w:line="440" w:lineRule="exact"/>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8.磋商文件的构成</w:t>
      </w:r>
    </w:p>
    <w:p w14:paraId="7FF779B0">
      <w:pPr>
        <w:spacing w:line="440" w:lineRule="exact"/>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第一章竞争性磋商公告；</w:t>
      </w:r>
    </w:p>
    <w:p w14:paraId="17885A03">
      <w:pPr>
        <w:spacing w:line="440" w:lineRule="exact"/>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第二章采购需求；</w:t>
      </w:r>
    </w:p>
    <w:p w14:paraId="6C08E8C4">
      <w:pPr>
        <w:spacing w:line="440" w:lineRule="exact"/>
        <w:ind w:firstLine="480" w:firstLineChars="200"/>
        <w:jc w:val="left"/>
        <w:rPr>
          <w:rFonts w:hint="eastAsia" w:ascii="宋体" w:hAnsi="宋体" w:eastAsia="宋体" w:cs="宋体"/>
          <w:color w:val="auto"/>
          <w:sz w:val="24"/>
          <w:highlight w:val="none"/>
          <w:lang w:eastAsia="zh-CN"/>
        </w:rPr>
      </w:pPr>
      <w:r>
        <w:rPr>
          <w:rFonts w:hint="eastAsia" w:ascii="宋体" w:hAnsi="宋体" w:cs="宋体"/>
          <w:color w:val="auto"/>
          <w:sz w:val="24"/>
          <w:highlight w:val="none"/>
        </w:rPr>
        <w:t>第三章供应商须知；</w:t>
      </w:r>
    </w:p>
    <w:p w14:paraId="3369F1D3">
      <w:pPr>
        <w:spacing w:line="440" w:lineRule="exact"/>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第四章评审程序、评审方法和评审标准；</w:t>
      </w:r>
    </w:p>
    <w:p w14:paraId="3C30C6F5">
      <w:pPr>
        <w:spacing w:line="440" w:lineRule="exact"/>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第五章响应文件格式；</w:t>
      </w:r>
    </w:p>
    <w:p w14:paraId="7526A4A0">
      <w:pPr>
        <w:spacing w:line="440" w:lineRule="exact"/>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第六章合同文本；</w:t>
      </w:r>
    </w:p>
    <w:p w14:paraId="58DA2C60">
      <w:pPr>
        <w:spacing w:line="440" w:lineRule="exact"/>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第七章质疑、投诉材料格式。</w:t>
      </w:r>
    </w:p>
    <w:p w14:paraId="2A4F13AE">
      <w:pPr>
        <w:spacing w:line="440" w:lineRule="exact"/>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9.供应商的询问</w:t>
      </w:r>
    </w:p>
    <w:p w14:paraId="38A3E32A">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供应商应认真阅读磋商文件的采购需求，如供应商对磋商文件有疑问的，如要求采购人作出澄清或者修改的，供应商尽应在提交首次响应文件截止之日前，以书面形式向采购人、采购代理机构提出。</w:t>
      </w:r>
    </w:p>
    <w:p w14:paraId="288BC161">
      <w:pPr>
        <w:spacing w:line="440" w:lineRule="exact"/>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10.磋商文件的澄清和修改</w:t>
      </w:r>
    </w:p>
    <w:p w14:paraId="13D79355">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10.1已获取磋商文件的潜在供应商，若有问题需要澄清，应于应标截止时间前，以书面形式向采购代理机构提出，采购代理机构与采购人研究后，对认为有必要回答的问题，按照本章10.3的内容处理。</w:t>
      </w:r>
    </w:p>
    <w:p w14:paraId="54CF98F2">
      <w:pPr>
        <w:spacing w:line="440" w:lineRule="exact"/>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10.2采购人或者采购代理机构可以对已发出的磋商文件进行必要的澄清或者修改，但不得改变采购标的和资格条件。澄清或者修改应当在原公告发布媒体上发布澄清公告。澄清或者修改的内容为磋商文件的组成部分。</w:t>
      </w:r>
    </w:p>
    <w:p w14:paraId="70CBC626">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10.3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或者磋商小组在提交首次响应文件截止时间5日前，以书面形式（目前为网上公告和系统短信等形式）通知所有获取磋商文件的供应商，不足5日的，应当顺延提交首次响应文件截止之日。</w:t>
      </w:r>
    </w:p>
    <w:p w14:paraId="49CD57E8">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10.4</w:t>
      </w:r>
      <w:r>
        <w:rPr>
          <w:rFonts w:hint="eastAsia" w:ascii="宋体" w:hAnsi="宋体" w:cs="宋体"/>
          <w:color w:val="auto"/>
          <w:sz w:val="24"/>
          <w:highlight w:val="none"/>
          <w:shd w:val="clear" w:color="auto" w:fill="FFFFFF"/>
        </w:rPr>
        <w:t>采购信息更正公告的内容应当包括采购人和采购代理机构名称、地址、联系方式，原公告的采购项目名称及首次公告日期，更正事项、内容及日期，采购项目联系人和电话。</w:t>
      </w:r>
    </w:p>
    <w:p w14:paraId="001BCD06">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10.5采购人和采购代理机构可以视采购具体情况，变更提交首次响应文件截止时间和竞谈时间，将变更时间将在“采购文件公告”中“七、其他补充事宜3.网上查询地址”规定的政府采购信息发布媒体上发布更正公告。</w:t>
      </w:r>
    </w:p>
    <w:p w14:paraId="7AC5DD92">
      <w:pPr>
        <w:spacing w:line="440" w:lineRule="exact"/>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w:t>
      </w:r>
      <w:r>
        <w:rPr>
          <w:rFonts w:hint="eastAsia" w:ascii="宋体" w:hAnsi="宋体" w:cs="宋体"/>
          <w:b/>
          <w:color w:val="auto"/>
          <w:kern w:val="0"/>
          <w:sz w:val="24"/>
          <w:highlight w:val="none"/>
        </w:rPr>
        <w:t>响应文件未按磋商文件的澄清、修改的内容编制，又不符合实质性要求的，其响应文件作无效处理。</w:t>
      </w:r>
    </w:p>
    <w:p w14:paraId="5568C1A9">
      <w:pPr>
        <w:pStyle w:val="4"/>
        <w:spacing w:before="0" w:beforeLines="10" w:after="0" w:afterLines="10" w:line="700" w:lineRule="exact"/>
        <w:jc w:val="center"/>
        <w:rPr>
          <w:rFonts w:hint="eastAsia" w:ascii="宋体" w:hAnsi="宋体" w:eastAsia="宋体" w:cs="Times New Roman"/>
          <w:b/>
          <w:color w:val="auto"/>
          <w:highlight w:val="none"/>
        </w:rPr>
      </w:pPr>
      <w:bookmarkStart w:id="70" w:name="_Toc27592"/>
      <w:r>
        <w:rPr>
          <w:rFonts w:hint="eastAsia" w:ascii="宋体" w:hAnsi="宋体" w:eastAsia="宋体" w:cs="Times New Roman"/>
          <w:b/>
          <w:color w:val="auto"/>
          <w:highlight w:val="none"/>
        </w:rPr>
        <w:t>三、响应文件的编制</w:t>
      </w:r>
      <w:bookmarkEnd w:id="70"/>
    </w:p>
    <w:p w14:paraId="2720293F">
      <w:pPr>
        <w:spacing w:line="440" w:lineRule="exact"/>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11.响应文件的编制原则</w:t>
      </w:r>
    </w:p>
    <w:p w14:paraId="65B4B03A">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供应商必须按照磋商文件的要求编制响应文件，并对其提交的响应文件的真实性、合法性承担法律责任。响应文件必须对磋商文件作出实质性响应。</w:t>
      </w:r>
    </w:p>
    <w:p w14:paraId="344D7D98">
      <w:pPr>
        <w:spacing w:line="440" w:lineRule="exact"/>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12.响应文件的组成</w:t>
      </w:r>
    </w:p>
    <w:p w14:paraId="315B9D3C">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12.1响应文件由资格证明文件、报价文件、商务和技术文件三部分组成。</w:t>
      </w:r>
    </w:p>
    <w:p w14:paraId="7B82370B">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12.1.1资格证明文件：详见须知前附表</w:t>
      </w:r>
    </w:p>
    <w:p w14:paraId="41D910A8">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12.1.2</w:t>
      </w:r>
      <w:r>
        <w:rPr>
          <w:rFonts w:hint="eastAsia" w:ascii="宋体" w:hAnsi="宋体" w:cs="宋体"/>
          <w:color w:val="auto"/>
          <w:sz w:val="24"/>
          <w:highlight w:val="none"/>
          <w:lang w:eastAsia="zh-CN"/>
        </w:rPr>
        <w:t>商务资信技术文件</w:t>
      </w:r>
      <w:r>
        <w:rPr>
          <w:rFonts w:hint="eastAsia" w:ascii="宋体" w:hAnsi="宋体" w:cs="宋体"/>
          <w:color w:val="auto"/>
          <w:sz w:val="24"/>
          <w:highlight w:val="none"/>
        </w:rPr>
        <w:t>：详见须知前附表</w:t>
      </w:r>
    </w:p>
    <w:p w14:paraId="62F89314">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12.1.3报价文件：详见须知前附表</w:t>
      </w:r>
    </w:p>
    <w:p w14:paraId="61682E2F">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12.2响应文件电子版：详见须知前附表</w:t>
      </w:r>
    </w:p>
    <w:p w14:paraId="1824A465">
      <w:pPr>
        <w:spacing w:line="440" w:lineRule="exact"/>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13.计量单位</w:t>
      </w:r>
    </w:p>
    <w:p w14:paraId="3F98DD22">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磋商文件已有明确规定的，使用磋商文件规定的计量单位；磋商文件没有规定的，应采用中华人民共和国法定计量单位，货币种类为人民币，否则视同未响应。</w:t>
      </w:r>
    </w:p>
    <w:p w14:paraId="13DCEC14">
      <w:pPr>
        <w:spacing w:line="440" w:lineRule="exact"/>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14.竞标的风险</w:t>
      </w:r>
    </w:p>
    <w:p w14:paraId="34EFD700">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供应商没有按照磋商文件要求提供全部资料，或者供应商没有对磋商文件在各方面作出实质性响应可能导致其响应无效，是供应商应当考虑的风险。</w:t>
      </w:r>
    </w:p>
    <w:p w14:paraId="20A44917">
      <w:pPr>
        <w:spacing w:line="440" w:lineRule="exact"/>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15.响应报价要求和构成</w:t>
      </w:r>
    </w:p>
    <w:p w14:paraId="260064ED">
      <w:pPr>
        <w:tabs>
          <w:tab w:val="left" w:pos="2492"/>
        </w:tabs>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15.1响应报价应按“第五章 响应文件格式”中“</w:t>
      </w:r>
      <w:r>
        <w:rPr>
          <w:rFonts w:hint="eastAsia" w:ascii="宋体" w:hAnsi="宋体" w:cs="宋体"/>
          <w:color w:val="auto"/>
          <w:sz w:val="24"/>
          <w:highlight w:val="none"/>
          <w:lang w:eastAsia="zh-CN"/>
        </w:rPr>
        <w:t>磋商报价表</w:t>
      </w:r>
      <w:r>
        <w:rPr>
          <w:rFonts w:hint="eastAsia" w:ascii="宋体" w:hAnsi="宋体" w:cs="宋体"/>
          <w:color w:val="auto"/>
          <w:sz w:val="24"/>
          <w:highlight w:val="none"/>
        </w:rPr>
        <w:t>”格式填写。</w:t>
      </w:r>
    </w:p>
    <w:p w14:paraId="22CD18BF">
      <w:pPr>
        <w:tabs>
          <w:tab w:val="left" w:pos="2492"/>
        </w:tabs>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15.2响应报价的价格构成见“供应商须知前附表”。</w:t>
      </w:r>
    </w:p>
    <w:p w14:paraId="67E0F7BB">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15.3响应报价要求</w:t>
      </w:r>
    </w:p>
    <w:p w14:paraId="14A73324">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15.3.1供应商的响应报价应符合以下要求，否则响应文件按无效响应处理：</w:t>
      </w:r>
    </w:p>
    <w:p w14:paraId="0E3DD263">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（1）供应商必须就“采购需求”中所竞标的每个分标的全部内容分别作完整唯一总价报价，不得存在漏项报价；</w:t>
      </w:r>
    </w:p>
    <w:p w14:paraId="12B17BBA">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（2）供应商必须就所竞标的分标的单项内容作唯一报价。</w:t>
      </w:r>
    </w:p>
    <w:p w14:paraId="064B1CEA">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15.3.2响应报价（包含首次报价、最后报价）超过所竞标分标规定的采购预算金额或者最高限价的，其响应文件将作无效处理。</w:t>
      </w:r>
    </w:p>
    <w:p w14:paraId="4A03A9E3">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15.3.3</w:t>
      </w:r>
      <w:bookmarkStart w:id="71" w:name="_Hlk42592874"/>
      <w:r>
        <w:rPr>
          <w:rFonts w:hint="eastAsia" w:ascii="宋体" w:hAnsi="宋体" w:cs="宋体"/>
          <w:color w:val="auto"/>
          <w:sz w:val="24"/>
          <w:highlight w:val="none"/>
        </w:rPr>
        <w:t>响应报价（包含首次报价、最后报价）超过分项采购预算金额或者最高限价的，其响应文件将作无效处理。</w:t>
      </w:r>
    </w:p>
    <w:bookmarkEnd w:id="71"/>
    <w:p w14:paraId="0921130D">
      <w:pPr>
        <w:spacing w:line="440" w:lineRule="exact"/>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16.竞标有效期</w:t>
      </w:r>
    </w:p>
    <w:p w14:paraId="18F0F856">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16.1竞标有效期是指为保证采购人有足够的时间在提交响应文件后完成评审、确定成交供应商、合同签订等工作而要求供应商提交的响应文件在一定时间内保持有效的期限。</w:t>
      </w:r>
    </w:p>
    <w:p w14:paraId="03A87686">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16.2竞标有效期应由供应商按“供应商须知前附表”规定的期限作出响应。</w:t>
      </w:r>
    </w:p>
    <w:p w14:paraId="6ADE6390">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16.3供应商的响应文件在竞标有效期内均保持有效。</w:t>
      </w:r>
    </w:p>
    <w:p w14:paraId="229C9CB5">
      <w:pPr>
        <w:spacing w:line="440" w:lineRule="exact"/>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17.磋商保证金</w:t>
      </w:r>
    </w:p>
    <w:p w14:paraId="41AE178A">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详见“供应商须知前附表”。</w:t>
      </w:r>
    </w:p>
    <w:p w14:paraId="775F2E50">
      <w:pPr>
        <w:spacing w:line="440" w:lineRule="exact"/>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18.响应文件编制的要求</w:t>
      </w:r>
    </w:p>
    <w:p w14:paraId="00C6C009">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18.1各供应商在编制响应文件时请按照磋商文件“第五章 响应文件格式”规定的格式进行，混乱的编排导致响应文件被误读或磋商小组查找不到有效文件是供应商的风险。不完整、编排混乱导致响应文件被误读、漏读或者查找不到相关内容的，由此引发的后果由供应商承担。</w:t>
      </w:r>
    </w:p>
    <w:p w14:paraId="1AB37C20">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18.2响应文件应按资格证明、报价分别编制，</w:t>
      </w:r>
      <w:r>
        <w:rPr>
          <w:rFonts w:hint="eastAsia" w:ascii="宋体" w:hAnsi="宋体" w:cs="宋体"/>
          <w:color w:val="auto"/>
          <w:sz w:val="24"/>
          <w:highlight w:val="none"/>
          <w:lang w:eastAsia="zh-CN"/>
        </w:rPr>
        <w:t>商务资信技术文件</w:t>
      </w:r>
      <w:r>
        <w:rPr>
          <w:rFonts w:hint="eastAsia" w:ascii="宋体" w:hAnsi="宋体" w:cs="宋体"/>
          <w:color w:val="auto"/>
          <w:sz w:val="24"/>
          <w:highlight w:val="none"/>
        </w:rPr>
        <w:t>合并编制，本磋商只接受电子版响应文件，要求见本章“12.2响应文件电子版要求”。</w:t>
      </w:r>
    </w:p>
    <w:p w14:paraId="3184BBAF">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18.</w:t>
      </w:r>
      <w:bookmarkStart w:id="72" w:name="_Hlk65832699"/>
      <w:r>
        <w:rPr>
          <w:rFonts w:hint="eastAsia" w:ascii="宋体" w:hAnsi="宋体" w:cs="宋体"/>
          <w:color w:val="auto"/>
          <w:sz w:val="24"/>
          <w:highlight w:val="none"/>
        </w:rPr>
        <w:t>3响应文件须由供应商在</w:t>
      </w:r>
      <w:r>
        <w:rPr>
          <w:rFonts w:hint="eastAsia" w:ascii="宋体" w:hAnsi="宋体" w:cs="宋体"/>
          <w:color w:val="auto"/>
          <w:kern w:val="0"/>
          <w:sz w:val="24"/>
          <w:highlight w:val="none"/>
          <w:lang w:val="zh-CN"/>
        </w:rPr>
        <w:t>“</w:t>
      </w:r>
      <w:r>
        <w:rPr>
          <w:rFonts w:hint="eastAsia" w:ascii="宋体" w:hAnsi="宋体" w:cs="宋体"/>
          <w:color w:val="auto"/>
          <w:sz w:val="24"/>
          <w:highlight w:val="none"/>
        </w:rPr>
        <w:t>第五章 响应文件格式</w:t>
      </w:r>
      <w:r>
        <w:rPr>
          <w:rFonts w:hint="eastAsia" w:ascii="宋体" w:hAnsi="宋体" w:cs="宋体"/>
          <w:color w:val="auto"/>
          <w:kern w:val="0"/>
          <w:sz w:val="24"/>
          <w:highlight w:val="none"/>
          <w:lang w:val="zh-CN"/>
        </w:rPr>
        <w:t>”</w:t>
      </w:r>
      <w:r>
        <w:rPr>
          <w:rFonts w:hint="eastAsia" w:ascii="宋体" w:hAnsi="宋体" w:cs="宋体"/>
          <w:color w:val="auto"/>
          <w:sz w:val="24"/>
          <w:highlight w:val="none"/>
        </w:rPr>
        <w:t>规定位置进行签署、盖章</w:t>
      </w:r>
      <w:bookmarkEnd w:id="72"/>
      <w:r>
        <w:rPr>
          <w:rFonts w:hint="eastAsia" w:ascii="宋体" w:hAnsi="宋体" w:cs="宋体"/>
          <w:color w:val="auto"/>
          <w:sz w:val="24"/>
          <w:highlight w:val="none"/>
        </w:rPr>
        <w:t>，否则其响应文件按无效响应处理。骑缝盖公章不视为在规定位置盖章。</w:t>
      </w:r>
    </w:p>
    <w:p w14:paraId="71D2BE6A">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18.4响应文件中标注的供应商名称应与营业执照（事业单位法人证书、执业许可证、自然人身份证）及电子公章一致，否则其响应文件按无效响应处理。</w:t>
      </w:r>
    </w:p>
    <w:p w14:paraId="4701FFC1">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18.5响应文件应避免涂改、行间插字或者删除，否则其响应文件按无效响应处理。</w:t>
      </w:r>
    </w:p>
    <w:p w14:paraId="3DC9AA6E">
      <w:pPr>
        <w:spacing w:line="440" w:lineRule="exact"/>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19.响应文件的密封和标记</w:t>
      </w:r>
    </w:p>
    <w:p w14:paraId="5108F089">
      <w:pPr>
        <w:spacing w:line="440" w:lineRule="exact"/>
        <w:ind w:firstLine="480" w:firstLineChars="200"/>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19.1供应商进行电子交易应安装客户端软件—“政采云电子交易客户端”，并按照磋商文件和电子交易平台的要求编制并加密响应文件。供应商未按规定加密的响应文件，电子交易平台将拒收并提示。</w:t>
      </w:r>
    </w:p>
    <w:p w14:paraId="475CC068">
      <w:pPr>
        <w:spacing w:line="440" w:lineRule="exact"/>
        <w:ind w:firstLine="480" w:firstLineChars="200"/>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19.2使用“政采云电子交易客户端”需要提前申领CA数字证书，申领流程见该项目采购公告附件。</w:t>
      </w:r>
    </w:p>
    <w:p w14:paraId="50265CB3">
      <w:pPr>
        <w:pStyle w:val="17"/>
        <w:spacing w:line="440" w:lineRule="exact"/>
        <w:ind w:firstLine="480" w:firstLineChars="200"/>
        <w:rPr>
          <w:rFonts w:hint="eastAsia" w:hAnsi="宋体" w:cs="宋体"/>
          <w:color w:val="auto"/>
          <w:sz w:val="24"/>
          <w:szCs w:val="24"/>
          <w:highlight w:val="none"/>
        </w:rPr>
      </w:pPr>
      <w:r>
        <w:rPr>
          <w:rFonts w:hint="eastAsia" w:hAnsi="宋体" w:cs="宋体"/>
          <w:color w:val="auto"/>
          <w:sz w:val="24"/>
          <w:szCs w:val="24"/>
          <w:highlight w:val="none"/>
        </w:rPr>
        <w:t>19.3为确保网上操作合法、有效和安全，供应商应当在响应文件提交截止时间前完成在“政府采购云平台”的身份认证，确保在电子交易过程中能够对相关数据电文进行加密和使用电子签名。</w:t>
      </w:r>
    </w:p>
    <w:p w14:paraId="498F1D5E">
      <w:pPr>
        <w:spacing w:line="440" w:lineRule="exact"/>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20.响应文件的提交</w:t>
      </w:r>
    </w:p>
    <w:p w14:paraId="209E6F66">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20.1供应商必须在“供应商须知前附表”规定的时间和地点提交响应文件。</w:t>
      </w:r>
    </w:p>
    <w:p w14:paraId="7785E587">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20.2在响应文件提交截止时间以后，不能补充、修改响应文件。</w:t>
      </w:r>
    </w:p>
    <w:p w14:paraId="5721E2EA">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20.3在提交“最后报价”后，供应商不能退出</w:t>
      </w:r>
      <w:r>
        <w:rPr>
          <w:rFonts w:hint="eastAsia" w:ascii="宋体" w:hAnsi="宋体" w:cs="宋体"/>
          <w:color w:val="auto"/>
          <w:sz w:val="24"/>
          <w:highlight w:val="none"/>
          <w:lang w:eastAsia="zh-CN"/>
        </w:rPr>
        <w:t>磋商</w:t>
      </w:r>
      <w:r>
        <w:rPr>
          <w:rFonts w:hint="eastAsia" w:ascii="宋体" w:hAnsi="宋体" w:cs="宋体"/>
          <w:color w:val="auto"/>
          <w:sz w:val="24"/>
          <w:highlight w:val="none"/>
        </w:rPr>
        <w:t>。</w:t>
      </w:r>
    </w:p>
    <w:p w14:paraId="4E79B692">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20.4电子交易平台收到响应文件，将妥善保存并即时向供应商发出确认回执通知。在响应文件提交截止时间前，除供应商补充、修改或者撤回响应文件外，任何单位和个人不得解密或提取响应文件。</w:t>
      </w:r>
    </w:p>
    <w:p w14:paraId="5284F78C">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20.5采购机构不可视情况延长提交响应文件的截止时间。</w:t>
      </w:r>
    </w:p>
    <w:p w14:paraId="5225B442">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20.6备份响应文件。</w:t>
      </w:r>
      <w:r>
        <w:rPr>
          <w:rFonts w:hint="eastAsia" w:ascii="宋体" w:hAnsi="宋体" w:cs="宋体"/>
          <w:bCs/>
          <w:color w:val="auto"/>
          <w:sz w:val="24"/>
          <w:highlight w:val="none"/>
        </w:rPr>
        <w:t>详见在“供应商须知前附表”。</w:t>
      </w:r>
    </w:p>
    <w:p w14:paraId="0184E3FC">
      <w:pPr>
        <w:spacing w:line="440" w:lineRule="exact"/>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21.首次响应文件的补充、修改与撤回</w:t>
      </w:r>
    </w:p>
    <w:p w14:paraId="67F22B11">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详见“供应商须知前附表”。</w:t>
      </w:r>
    </w:p>
    <w:p w14:paraId="19DE8100">
      <w:pPr>
        <w:spacing w:line="440" w:lineRule="exact"/>
        <w:ind w:firstLine="482" w:firstLineChars="200"/>
        <w:rPr>
          <w:rFonts w:hint="eastAsia" w:ascii="宋体" w:hAnsi="宋体" w:cs="宋体"/>
          <w:b/>
          <w:bCs/>
          <w:color w:val="auto"/>
          <w:sz w:val="24"/>
          <w:highlight w:val="none"/>
        </w:rPr>
      </w:pPr>
      <w:bookmarkStart w:id="73" w:name="_Hlk45702405"/>
      <w:r>
        <w:rPr>
          <w:rFonts w:hint="eastAsia" w:ascii="宋体" w:hAnsi="宋体" w:cs="宋体"/>
          <w:b/>
          <w:bCs/>
          <w:color w:val="auto"/>
          <w:sz w:val="24"/>
          <w:highlight w:val="none"/>
        </w:rPr>
        <w:t>22.首次响应文件的退回</w:t>
      </w:r>
    </w:p>
    <w:p w14:paraId="5296A8E7">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在首次响应文件提交截止时间止提交响应文件的供应商不足3家时电子响应文件由代理机构在“政采云”平台操作退回，除此之外采购人和采购代理机构对已提交的电子响应文件概不退回。</w:t>
      </w:r>
    </w:p>
    <w:p w14:paraId="4B3F28BC">
      <w:pPr>
        <w:spacing w:line="440" w:lineRule="exact"/>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23.截止时间后的撤回</w:t>
      </w:r>
    </w:p>
    <w:p w14:paraId="2E4C73AF">
      <w:pPr>
        <w:spacing w:line="440" w:lineRule="exact"/>
        <w:ind w:firstLine="480" w:firstLineChars="200"/>
        <w:rPr>
          <w:rFonts w:hint="eastAsia" w:ascii="宋体" w:hAnsi="宋体"/>
          <w:bCs/>
          <w:color w:val="auto"/>
          <w:highlight w:val="none"/>
        </w:rPr>
      </w:pPr>
      <w:r>
        <w:rPr>
          <w:rFonts w:hint="eastAsia" w:ascii="宋体" w:hAnsi="宋体" w:cs="宋体"/>
          <w:color w:val="auto"/>
          <w:sz w:val="24"/>
          <w:highlight w:val="none"/>
        </w:rPr>
        <w:t>本项目不收取磋商保证金，供应商在首次响应文件提交截止时间后可向采购人、采购代理机构书面申请撤回电子响应文件。</w:t>
      </w:r>
      <w:bookmarkEnd w:id="73"/>
    </w:p>
    <w:p w14:paraId="2F0ED03F">
      <w:pPr>
        <w:pStyle w:val="4"/>
        <w:spacing w:before="0" w:beforeLines="10" w:after="0" w:afterLines="10" w:line="700" w:lineRule="exact"/>
        <w:jc w:val="center"/>
        <w:rPr>
          <w:rFonts w:hint="eastAsia" w:ascii="宋体" w:hAnsi="宋体" w:eastAsia="宋体" w:cs="Times New Roman"/>
          <w:b/>
          <w:color w:val="auto"/>
          <w:highlight w:val="none"/>
        </w:rPr>
      </w:pPr>
      <w:bookmarkStart w:id="74" w:name="_Toc8362"/>
      <w:r>
        <w:rPr>
          <w:rFonts w:hint="eastAsia" w:ascii="宋体" w:hAnsi="宋体" w:eastAsia="宋体" w:cs="Times New Roman"/>
          <w:b/>
          <w:color w:val="auto"/>
          <w:highlight w:val="none"/>
        </w:rPr>
        <w:t>四、评审及磋商</w:t>
      </w:r>
      <w:bookmarkEnd w:id="74"/>
    </w:p>
    <w:p w14:paraId="2B6B3181">
      <w:pPr>
        <w:spacing w:line="400" w:lineRule="exact"/>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24.磋商小组成立</w:t>
      </w:r>
    </w:p>
    <w:p w14:paraId="026E9BBD">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24.1磋商小组由采购人代表和评审专家共3人以上单数组成，其中评审专家人数不得少于磋商小组成员总数的2/3。采购人代表不得以评审专家身份参加本部门或者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5人以上单数组成。</w:t>
      </w:r>
    </w:p>
    <w:p w14:paraId="126B5D32">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56190786">
      <w:pPr>
        <w:spacing w:line="440" w:lineRule="exact"/>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25.首次响应文件的开启</w:t>
      </w:r>
    </w:p>
    <w:p w14:paraId="424CDF5C">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25.1首次响应文件由磋商小组或者采购代理机构在“供应商须知前附表”规定的时间开启。</w:t>
      </w:r>
    </w:p>
    <w:p w14:paraId="3F92D86E">
      <w:pPr>
        <w:pStyle w:val="17"/>
        <w:spacing w:line="440" w:lineRule="exact"/>
        <w:ind w:firstLine="480" w:firstLineChars="200"/>
        <w:rPr>
          <w:rFonts w:hint="eastAsia" w:hAnsi="宋体" w:cs="宋体"/>
          <w:bCs/>
          <w:color w:val="auto"/>
          <w:sz w:val="24"/>
          <w:szCs w:val="24"/>
          <w:highlight w:val="none"/>
        </w:rPr>
      </w:pPr>
      <w:r>
        <w:rPr>
          <w:rFonts w:hint="eastAsia" w:hAnsi="宋体" w:cs="宋体"/>
          <w:color w:val="auto"/>
          <w:sz w:val="24"/>
          <w:szCs w:val="24"/>
          <w:highlight w:val="none"/>
        </w:rPr>
        <w:t>25.2</w:t>
      </w:r>
      <w:r>
        <w:rPr>
          <w:rFonts w:hint="eastAsia" w:hAnsi="宋体" w:cs="宋体"/>
          <w:bCs/>
          <w:color w:val="auto"/>
          <w:sz w:val="24"/>
          <w:szCs w:val="24"/>
          <w:highlight w:val="none"/>
        </w:rPr>
        <w:t>响应文件解密</w:t>
      </w:r>
    </w:p>
    <w:p w14:paraId="7335776D">
      <w:pPr>
        <w:pStyle w:val="17"/>
        <w:snapToGrid w:val="0"/>
        <w:spacing w:line="440" w:lineRule="exact"/>
        <w:ind w:firstLine="480" w:firstLineChars="200"/>
        <w:rPr>
          <w:rFonts w:hint="eastAsia" w:hAnsi="宋体" w:cs="宋体"/>
          <w:color w:val="auto"/>
          <w:sz w:val="24"/>
          <w:szCs w:val="24"/>
          <w:highlight w:val="none"/>
        </w:rPr>
      </w:pPr>
      <w:r>
        <w:rPr>
          <w:rFonts w:hint="eastAsia" w:hAnsi="宋体" w:cs="宋体"/>
          <w:bCs/>
          <w:color w:val="auto"/>
          <w:sz w:val="24"/>
          <w:szCs w:val="24"/>
          <w:highlight w:val="none"/>
        </w:rPr>
        <w:t>采购代理机构将在“供应商须知前附表”规定的时</w:t>
      </w:r>
      <w:r>
        <w:rPr>
          <w:rFonts w:hint="eastAsia" w:hAnsi="宋体" w:cs="宋体"/>
          <w:color w:val="auto"/>
          <w:sz w:val="24"/>
          <w:szCs w:val="24"/>
          <w:highlight w:val="none"/>
        </w:rPr>
        <w:t>间通过电子交易平台组织响应文件开启，采购机构依托电子交易平台发起开始解密指令，供应商的法定代表人或其委托代理人</w:t>
      </w:r>
      <w:r>
        <w:rPr>
          <w:rFonts w:hint="eastAsia" w:hAnsi="宋体" w:cs="宋体"/>
          <w:b/>
          <w:color w:val="auto"/>
          <w:sz w:val="24"/>
          <w:szCs w:val="24"/>
          <w:highlight w:val="none"/>
        </w:rPr>
        <w:t>须携带加密时所用的CA锁按平台提示和采购文件的规定登录到“政采云”平台电子开标大厅签到并在发起解密指令之时起30分钟内完成对电子响应文件在线解密</w:t>
      </w:r>
      <w:r>
        <w:rPr>
          <w:rFonts w:hint="eastAsia" w:hAnsi="宋体" w:cs="宋体"/>
          <w:color w:val="auto"/>
          <w:sz w:val="24"/>
          <w:szCs w:val="24"/>
          <w:highlight w:val="none"/>
        </w:rPr>
        <w:t>。发起解密指令之时起5分钟内供应商还未进行解密的，代理机构要通知供应商，供应商没预留联系方式或预留联系方式无效，导致代理机构无法联系到供应商进行解密的，</w:t>
      </w:r>
      <w:r>
        <w:rPr>
          <w:rFonts w:hint="eastAsia" w:hAnsi="宋体" w:cs="宋体"/>
          <w:b/>
          <w:color w:val="auto"/>
          <w:sz w:val="24"/>
          <w:szCs w:val="24"/>
          <w:highlight w:val="none"/>
        </w:rPr>
        <w:t>视为响应文件无效。</w:t>
      </w:r>
      <w:r>
        <w:rPr>
          <w:rFonts w:hint="eastAsia" w:hAnsi="宋体" w:cs="宋体"/>
          <w:color w:val="auto"/>
          <w:sz w:val="24"/>
          <w:szCs w:val="24"/>
          <w:highlight w:val="none"/>
        </w:rPr>
        <w:t>（解密</w:t>
      </w:r>
      <w:r>
        <w:rPr>
          <w:rFonts w:hint="eastAsia" w:hAnsi="宋体" w:cs="宋体"/>
          <w:bCs/>
          <w:color w:val="auto"/>
          <w:sz w:val="24"/>
          <w:szCs w:val="24"/>
          <w:highlight w:val="none"/>
        </w:rPr>
        <w:t>异常情况处理：详见本章</w:t>
      </w:r>
      <w:r>
        <w:rPr>
          <w:rFonts w:hint="eastAsia" w:hAnsi="宋体" w:cs="宋体"/>
          <w:color w:val="auto"/>
          <w:sz w:val="24"/>
          <w:szCs w:val="24"/>
          <w:highlight w:val="none"/>
        </w:rPr>
        <w:t>26.3电子交易活动的中止。）</w:t>
      </w:r>
    </w:p>
    <w:p w14:paraId="704A3C38">
      <w:pPr>
        <w:pStyle w:val="17"/>
        <w:spacing w:line="440" w:lineRule="exact"/>
        <w:ind w:firstLine="480" w:firstLineChars="200"/>
        <w:rPr>
          <w:rFonts w:hint="eastAsia" w:hAnsi="宋体" w:cs="宋体"/>
          <w:color w:val="auto"/>
          <w:sz w:val="24"/>
          <w:szCs w:val="24"/>
          <w:highlight w:val="none"/>
        </w:rPr>
      </w:pPr>
      <w:r>
        <w:rPr>
          <w:rFonts w:hint="eastAsia" w:hAnsi="宋体" w:cs="宋体"/>
          <w:color w:val="auto"/>
          <w:sz w:val="24"/>
          <w:szCs w:val="24"/>
          <w:highlight w:val="none"/>
        </w:rPr>
        <w:t>如</w:t>
      </w:r>
      <w:r>
        <w:rPr>
          <w:rFonts w:hint="eastAsia" w:hAnsi="宋体" w:cs="宋体"/>
          <w:bCs/>
          <w:color w:val="auto"/>
          <w:sz w:val="24"/>
          <w:szCs w:val="24"/>
          <w:highlight w:val="none"/>
        </w:rPr>
        <w:t>供应商成功解密响应文件，但未在“政采云”电子开标大厅参加</w:t>
      </w:r>
      <w:r>
        <w:rPr>
          <w:rFonts w:hint="eastAsia" w:hAnsi="宋体" w:cs="宋体"/>
          <w:bCs/>
          <w:color w:val="auto"/>
          <w:sz w:val="24"/>
          <w:szCs w:val="24"/>
          <w:highlight w:val="none"/>
          <w:lang w:eastAsia="zh-CN"/>
        </w:rPr>
        <w:t>磋商</w:t>
      </w:r>
      <w:r>
        <w:rPr>
          <w:rFonts w:hint="eastAsia" w:hAnsi="宋体" w:cs="宋体"/>
          <w:bCs/>
          <w:color w:val="auto"/>
          <w:sz w:val="24"/>
          <w:szCs w:val="24"/>
          <w:highlight w:val="none"/>
        </w:rPr>
        <w:t>的，视同认可</w:t>
      </w:r>
      <w:r>
        <w:rPr>
          <w:rFonts w:hint="eastAsia" w:hAnsi="宋体" w:cs="宋体"/>
          <w:bCs/>
          <w:color w:val="auto"/>
          <w:sz w:val="24"/>
          <w:szCs w:val="24"/>
          <w:highlight w:val="none"/>
          <w:lang w:eastAsia="zh-CN"/>
        </w:rPr>
        <w:t>磋商</w:t>
      </w:r>
      <w:r>
        <w:rPr>
          <w:rFonts w:hint="eastAsia" w:hAnsi="宋体" w:cs="宋体"/>
          <w:bCs/>
          <w:color w:val="auto"/>
          <w:sz w:val="24"/>
          <w:szCs w:val="24"/>
          <w:highlight w:val="none"/>
        </w:rPr>
        <w:t>过程和结果，</w:t>
      </w:r>
      <w:r>
        <w:rPr>
          <w:rFonts w:hint="eastAsia" w:hAnsi="宋体" w:cs="宋体"/>
          <w:color w:val="auto"/>
          <w:sz w:val="24"/>
          <w:szCs w:val="24"/>
          <w:highlight w:val="none"/>
        </w:rPr>
        <w:t>由此产生的后果由供应商自行负责。参与</w:t>
      </w:r>
      <w:r>
        <w:rPr>
          <w:rFonts w:hint="eastAsia" w:hAnsi="宋体" w:cs="宋体"/>
          <w:color w:val="auto"/>
          <w:sz w:val="24"/>
          <w:szCs w:val="24"/>
          <w:highlight w:val="none"/>
          <w:lang w:eastAsia="zh-CN"/>
        </w:rPr>
        <w:t>磋商</w:t>
      </w:r>
      <w:r>
        <w:rPr>
          <w:rFonts w:hint="eastAsia" w:hAnsi="宋体" w:cs="宋体"/>
          <w:color w:val="auto"/>
          <w:sz w:val="24"/>
          <w:szCs w:val="24"/>
          <w:highlight w:val="none"/>
        </w:rPr>
        <w:t>的供应商不足3家的，不得</w:t>
      </w:r>
      <w:r>
        <w:rPr>
          <w:rFonts w:hint="eastAsia" w:hAnsi="宋体" w:cs="宋体"/>
          <w:color w:val="auto"/>
          <w:sz w:val="24"/>
          <w:szCs w:val="24"/>
          <w:highlight w:val="none"/>
          <w:lang w:eastAsia="zh-CN"/>
        </w:rPr>
        <w:t>磋商</w:t>
      </w:r>
      <w:r>
        <w:rPr>
          <w:rFonts w:hint="eastAsia" w:hAnsi="宋体" w:cs="宋体"/>
          <w:color w:val="auto"/>
          <w:sz w:val="24"/>
          <w:szCs w:val="24"/>
          <w:highlight w:val="none"/>
        </w:rPr>
        <w:t>。</w:t>
      </w:r>
    </w:p>
    <w:p w14:paraId="0E3D70FE">
      <w:pPr>
        <w:spacing w:line="440" w:lineRule="exact"/>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26.评审程序、评审方法和评审标准</w:t>
      </w:r>
    </w:p>
    <w:p w14:paraId="1C66165F">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26.1磋商小组按照“第四章 评审程序、评审方法和评审标准”规定的方法、评审因素、标准和程序对响应文件进行评审。</w:t>
      </w:r>
    </w:p>
    <w:p w14:paraId="54CF6B29">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26.2采购需求负偏离要求及磋商顺序详见“供应商须知前附表”。</w:t>
      </w:r>
    </w:p>
    <w:p w14:paraId="342F5D04">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26.3电子交易活动的中止。采购过程中出现以下情形，导致电子交易平台无法正常运行，或者无法保证电子交易的公平、公正和安全时，采购机构可中止电子交易活动：</w:t>
      </w:r>
    </w:p>
    <w:p w14:paraId="2317C8CE">
      <w:pPr>
        <w:spacing w:line="440" w:lineRule="exact"/>
        <w:ind w:firstLine="480" w:firstLineChars="200"/>
        <w:rPr>
          <w:rFonts w:hint="eastAsia" w:ascii="宋体" w:hAnsi="宋体" w:eastAsia="宋体" w:cs="宋体"/>
          <w:color w:val="auto"/>
          <w:sz w:val="24"/>
          <w:highlight w:val="none"/>
          <w:lang w:eastAsia="zh-CN"/>
        </w:rPr>
      </w:pPr>
      <w:r>
        <w:rPr>
          <w:rFonts w:hint="eastAsia" w:ascii="宋体" w:hAnsi="宋体" w:cs="宋体"/>
          <w:color w:val="auto"/>
          <w:sz w:val="24"/>
          <w:highlight w:val="none"/>
        </w:rPr>
        <w:t>（1）电子交易平台发生故障而无法登录访问的；</w:t>
      </w:r>
    </w:p>
    <w:p w14:paraId="15E68959">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（2）电子交易平台应用或数据库出现错误，不能进行正常操作的；</w:t>
      </w:r>
    </w:p>
    <w:p w14:paraId="6BFF6CDC">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（3）电子交易平台发现严重安全漏洞，有潜在泄密危险的；</w:t>
      </w:r>
    </w:p>
    <w:p w14:paraId="64749859">
      <w:pPr>
        <w:spacing w:line="440" w:lineRule="exact"/>
        <w:ind w:firstLine="480" w:firstLineChars="200"/>
        <w:rPr>
          <w:rFonts w:hint="eastAsia" w:ascii="宋体" w:hAnsi="宋体" w:eastAsia="宋体" w:cs="宋体"/>
          <w:color w:val="auto"/>
          <w:sz w:val="24"/>
          <w:highlight w:val="none"/>
          <w:lang w:eastAsia="zh-CN"/>
        </w:rPr>
      </w:pPr>
      <w:r>
        <w:rPr>
          <w:rFonts w:hint="eastAsia" w:ascii="宋体" w:hAnsi="宋体" w:cs="宋体"/>
          <w:color w:val="auto"/>
          <w:sz w:val="24"/>
          <w:highlight w:val="none"/>
        </w:rPr>
        <w:t>（4）病毒发作导致不能进行正常操作的；</w:t>
      </w:r>
    </w:p>
    <w:p w14:paraId="55FA54B9">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（5）其他无法保证电子交易的公平、公正和安全的情况。</w:t>
      </w:r>
    </w:p>
    <w:p w14:paraId="16935033">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26.4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6B3ED0DC">
      <w:pPr>
        <w:pStyle w:val="4"/>
        <w:spacing w:before="0" w:beforeLines="10" w:after="0" w:afterLines="10" w:line="700" w:lineRule="exact"/>
        <w:jc w:val="center"/>
        <w:rPr>
          <w:rFonts w:hint="eastAsia" w:ascii="宋体" w:hAnsi="宋体" w:eastAsia="宋体" w:cs="Times New Roman"/>
          <w:b/>
          <w:color w:val="auto"/>
          <w:highlight w:val="none"/>
        </w:rPr>
      </w:pPr>
      <w:bookmarkStart w:id="75" w:name="_Toc29716"/>
      <w:r>
        <w:rPr>
          <w:rFonts w:hint="eastAsia" w:ascii="宋体" w:hAnsi="宋体" w:eastAsia="宋体" w:cs="Times New Roman"/>
          <w:b/>
          <w:color w:val="auto"/>
          <w:highlight w:val="none"/>
        </w:rPr>
        <w:t>五、成交及合同</w:t>
      </w:r>
      <w:bookmarkEnd w:id="75"/>
    </w:p>
    <w:p w14:paraId="54F7238C">
      <w:pPr>
        <w:spacing w:line="440" w:lineRule="exact"/>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27.确定成交供应商及结果公告</w:t>
      </w:r>
    </w:p>
    <w:p w14:paraId="04DF2F5A">
      <w:pPr>
        <w:wordWrap w:val="0"/>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27.1</w:t>
      </w:r>
      <w:r>
        <w:rPr>
          <w:rFonts w:hint="eastAsia" w:ascii="宋体" w:hAnsi="宋体" w:cs="宋体"/>
          <w:color w:val="auto"/>
          <w:kern w:val="0"/>
          <w:sz w:val="24"/>
          <w:highlight w:val="none"/>
        </w:rPr>
        <w:t>采购</w:t>
      </w:r>
      <w:r>
        <w:rPr>
          <w:rFonts w:hint="eastAsia" w:ascii="宋体" w:hAnsi="宋体" w:cs="宋体"/>
          <w:color w:val="auto"/>
          <w:sz w:val="24"/>
          <w:highlight w:val="none"/>
        </w:rPr>
        <w:t>代理</w:t>
      </w:r>
      <w:r>
        <w:rPr>
          <w:rFonts w:hint="eastAsia" w:ascii="宋体" w:hAnsi="宋体" w:cs="宋体"/>
          <w:color w:val="auto"/>
          <w:kern w:val="0"/>
          <w:sz w:val="24"/>
          <w:highlight w:val="none"/>
        </w:rPr>
        <w:t>机构应当在评审结束后2个工作日内将评审报告送采购人确认。采购人应当在收到评审报告后5个工作日内，将评审报告提出的排名第一的成交候选人确定为成交供应商，也可以书面授权磋商小组直接确定成交供应商。采购人逾期未确定成交供应商且不提出异议的，视为确定评审报告提出的排名第一的成交候选人为成交供应商。</w:t>
      </w:r>
    </w:p>
    <w:p w14:paraId="66E79D4D">
      <w:pPr>
        <w:wordWrap w:val="0"/>
        <w:spacing w:line="440" w:lineRule="exact"/>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27.2采购代理机构应当在成交供应商确定后2个工作日内，在省级以上财政部门指定的媒体上公告成交结果，同时向成交供应商发出成交通知书。采购人或者采购代理机构发出成交通知书前，应当对成交供应商信用进行查询，对列入失信被执行人、重大税收违法案件当事人名单、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上信息查询记录及相关证据与磋商文件一并保存。</w:t>
      </w:r>
      <w:r>
        <w:rPr>
          <w:rFonts w:hint="eastAsia" w:ascii="宋体" w:hAnsi="宋体" w:cs="宋体"/>
          <w:color w:val="auto"/>
          <w:sz w:val="24"/>
          <w:highlight w:val="none"/>
        </w:rPr>
        <w:t>成交供应商享受《政府采购促进中小企业发展管理办法》（财库〔2020〕46号）规定的中小企业扶持政策的，采购人、采购代理机构应当随成交结果公开成交供应商的《中小企业声明函》。</w:t>
      </w:r>
    </w:p>
    <w:p w14:paraId="7CBD57E7">
      <w:pPr>
        <w:wordWrap w:val="0"/>
        <w:spacing w:line="440" w:lineRule="exact"/>
        <w:ind w:firstLine="480" w:firstLineChars="200"/>
        <w:jc w:val="left"/>
        <w:rPr>
          <w:rFonts w:hint="eastAsia" w:ascii="宋体" w:hAnsi="宋体" w:cs="宋体"/>
          <w:bCs/>
          <w:color w:val="auto"/>
          <w:sz w:val="24"/>
          <w:highlight w:val="none"/>
        </w:rPr>
      </w:pPr>
      <w:r>
        <w:rPr>
          <w:rFonts w:hint="eastAsia" w:ascii="宋体" w:hAnsi="宋体" w:cs="宋体"/>
          <w:bCs/>
          <w:color w:val="auto"/>
          <w:sz w:val="24"/>
          <w:highlight w:val="none"/>
        </w:rPr>
        <w:t>27.3</w:t>
      </w:r>
      <w:r>
        <w:rPr>
          <w:rFonts w:hint="eastAsia" w:ascii="宋体" w:hAnsi="宋体" w:cs="宋体"/>
          <w:color w:val="auto"/>
          <w:sz w:val="24"/>
          <w:highlight w:val="none"/>
        </w:rPr>
        <w:t>除“第四章 评审程序和评定成交的标准”第3.7条规定的情形外，在采购过程中符合竞争要求的供应商或者报价未超过采购预算的供应商不足3家的，采购活动终止；终止后，若采购人需要采取调整采购预算或者项目配置标准等，或者采取其他采购方式的，应当在采购活动开始前通过财政部门批准或者备案。</w:t>
      </w:r>
    </w:p>
    <w:p w14:paraId="674974F7">
      <w:pPr>
        <w:spacing w:line="440" w:lineRule="exact"/>
        <w:ind w:firstLine="480" w:firstLineChars="200"/>
        <w:rPr>
          <w:rFonts w:hint="eastAsia" w:ascii="宋体" w:hAnsi="宋体" w:cs="宋体"/>
          <w:color w:val="auto"/>
          <w:sz w:val="24"/>
          <w:highlight w:val="none"/>
        </w:rPr>
      </w:pPr>
      <w:r>
        <w:rPr>
          <w:rFonts w:hint="eastAsia" w:ascii="宋体" w:hAnsi="宋体" w:cs="宋体"/>
          <w:bCs/>
          <w:color w:val="auto"/>
          <w:sz w:val="24"/>
          <w:highlight w:val="none"/>
        </w:rPr>
        <w:t>27.4</w:t>
      </w:r>
      <w:r>
        <w:rPr>
          <w:rFonts w:hint="eastAsia" w:ascii="宋体" w:hAnsi="宋体" w:cs="宋体"/>
          <w:color w:val="auto"/>
          <w:sz w:val="24"/>
          <w:highlight w:val="none"/>
        </w:rPr>
        <w:t>成交供应商拒绝签订政府采购合同（包括但不限于放弃成交、因不可抗力不能履行合同而放弃签订合同），采购人可以确定排名第二的成交候选供应商为成交供应商。排名第二的成交候选供应商因前款规定的同样原因不能签订合同的，采购人可以确定排名第三的成交候选供应商为成交供应商，以此类推</w:t>
      </w:r>
      <w:r>
        <w:rPr>
          <w:rFonts w:hint="eastAsia" w:ascii="宋体" w:hAnsi="宋体" w:cs="宋体"/>
          <w:bCs/>
          <w:color w:val="auto"/>
          <w:sz w:val="24"/>
          <w:highlight w:val="none"/>
        </w:rPr>
        <w:t>。</w:t>
      </w:r>
    </w:p>
    <w:p w14:paraId="423AD107">
      <w:pPr>
        <w:spacing w:line="440" w:lineRule="exact"/>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28.履约保证金</w:t>
      </w:r>
    </w:p>
    <w:p w14:paraId="471C73D1">
      <w:pPr>
        <w:spacing w:line="440" w:lineRule="exact"/>
        <w:ind w:firstLine="480" w:firstLineChars="200"/>
        <w:rPr>
          <w:rFonts w:hint="eastAsia" w:ascii="宋体" w:hAnsi="宋体" w:cs="宋体"/>
          <w:b/>
          <w:bCs/>
          <w:color w:val="auto"/>
          <w:sz w:val="24"/>
          <w:highlight w:val="none"/>
        </w:rPr>
      </w:pPr>
      <w:r>
        <w:rPr>
          <w:rFonts w:hint="eastAsia" w:ascii="宋体" w:hAnsi="宋体" w:cs="宋体"/>
          <w:color w:val="auto"/>
          <w:sz w:val="24"/>
          <w:highlight w:val="none"/>
        </w:rPr>
        <w:t>详见“供应商须知前附表”</w:t>
      </w:r>
    </w:p>
    <w:p w14:paraId="1E5F5320">
      <w:pPr>
        <w:spacing w:line="440" w:lineRule="exact"/>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29.签订合同</w:t>
      </w:r>
    </w:p>
    <w:p w14:paraId="54AD7FAA">
      <w:pPr>
        <w:pStyle w:val="82"/>
        <w:snapToGrid w:val="0"/>
        <w:spacing w:before="0" w:line="440" w:lineRule="exact"/>
        <w:ind w:firstLine="480"/>
        <w:rPr>
          <w:rFonts w:hint="eastAsia" w:ascii="宋体" w:hAnsi="宋体" w:cs="宋体"/>
          <w:color w:val="auto"/>
          <w:szCs w:val="24"/>
          <w:highlight w:val="none"/>
          <w:lang w:val="zh-CN"/>
        </w:rPr>
      </w:pPr>
      <w:r>
        <w:rPr>
          <w:rFonts w:hint="eastAsia" w:ascii="宋体" w:hAnsi="宋体" w:cs="宋体"/>
          <w:color w:val="auto"/>
          <w:szCs w:val="24"/>
          <w:highlight w:val="none"/>
        </w:rPr>
        <w:t>29.1采购人与成交供应商应当在成交通知书规定的时间内，按照磋商文件确定的合同文本以及采购标的、服务技术、采购金额、采购数量、技术和服务要求等事项签订政府采购合同。</w:t>
      </w:r>
      <w:r>
        <w:rPr>
          <w:rFonts w:hint="eastAsia" w:ascii="宋体" w:hAnsi="宋体" w:cs="宋体"/>
          <w:color w:val="auto"/>
          <w:szCs w:val="24"/>
          <w:highlight w:val="none"/>
          <w:lang w:val="zh-CN"/>
        </w:rPr>
        <w:t>如成交供应商为联合体的，由联合体成员各方法定代表人或其授权代表与采购人代表签订合同。</w:t>
      </w:r>
    </w:p>
    <w:p w14:paraId="3DC63494">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29.2采购人不得向成交供应商提出超出磋商文件以外的任何要求作为签订合同的条件，不得与成交供应商订立背离磋商文件确定的合同文本以及采购标的、服务技术、采购金额、采购数量、技术和服务要求等实质性内容的协议。</w:t>
      </w:r>
    </w:p>
    <w:p w14:paraId="0ED059A8">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29.3成交供应商拒绝签订政府采购合同的，采购人可以按照评审报告推荐的成交候选人名单排序，确定下一候选人为成交供应商，也可以重新开展采购活动。拒绝签订政府采购合同的成交供应商不得参加对该项目重新开展的采购活动。</w:t>
      </w:r>
    </w:p>
    <w:p w14:paraId="44981E2F">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29.4如签订合同并生效后，供应商无故拒绝或延期，除按照合同条款处理外，列入不良行为记录，并给予通报。</w:t>
      </w:r>
    </w:p>
    <w:p w14:paraId="1C4FB8D2">
      <w:pPr>
        <w:pStyle w:val="82"/>
        <w:spacing w:before="0" w:line="440" w:lineRule="exact"/>
        <w:ind w:firstLine="480"/>
        <w:rPr>
          <w:rFonts w:hint="eastAsia" w:ascii="宋体" w:hAnsi="宋体" w:cs="宋体"/>
          <w:color w:val="auto"/>
          <w:szCs w:val="24"/>
          <w:highlight w:val="none"/>
        </w:rPr>
      </w:pPr>
      <w:r>
        <w:rPr>
          <w:rFonts w:hint="eastAsia" w:ascii="宋体" w:hAnsi="宋体" w:cs="宋体"/>
          <w:color w:val="auto"/>
          <w:szCs w:val="24"/>
          <w:highlight w:val="none"/>
        </w:rPr>
        <w:t>29.5采购合同由采购人与成交供应商根据磋商文件、响应文件等内容通过政府采购电子交易平台在线签订，自动备案，在线签订须携带的材料见“供应商须知前附表”。</w:t>
      </w:r>
    </w:p>
    <w:p w14:paraId="475C2604">
      <w:pPr>
        <w:spacing w:line="440" w:lineRule="exact"/>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30.政府采购合同公告</w:t>
      </w:r>
    </w:p>
    <w:p w14:paraId="0AF269E9">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采购人或者受托采购代理机构应当自政府采购合同签订之日起2个工作日内，将政府采购合同</w:t>
      </w:r>
      <w:r>
        <w:rPr>
          <w:rFonts w:hint="eastAsia" w:ascii="宋体" w:hAnsi="宋体" w:cs="宋体"/>
          <w:bCs/>
          <w:color w:val="auto"/>
          <w:sz w:val="24"/>
          <w:highlight w:val="none"/>
        </w:rPr>
        <w:t>在以下媒体上发布</w:t>
      </w:r>
      <w:r>
        <w:rPr>
          <w:rFonts w:hint="eastAsia" w:ascii="宋体" w:hAnsi="宋体" w:cs="宋体"/>
          <w:color w:val="auto"/>
          <w:kern w:val="0"/>
          <w:sz w:val="24"/>
          <w:highlight w:val="none"/>
        </w:rPr>
        <w:t>“广西政府采购网”（http</w:t>
      </w:r>
      <w:r>
        <w:rPr>
          <w:rFonts w:hint="eastAsia" w:ascii="宋体" w:hAnsi="宋体" w:cs="宋体"/>
          <w:color w:val="auto"/>
          <w:kern w:val="0"/>
          <w:sz w:val="24"/>
          <w:highlight w:val="none"/>
          <w:lang w:eastAsia="zh-CN"/>
        </w:rPr>
        <w:t>：</w:t>
      </w:r>
      <w:r>
        <w:rPr>
          <w:rFonts w:hint="eastAsia" w:ascii="宋体" w:hAnsi="宋体" w:cs="宋体"/>
          <w:color w:val="auto"/>
          <w:kern w:val="0"/>
          <w:sz w:val="24"/>
          <w:highlight w:val="none"/>
        </w:rPr>
        <w:t>//zfcg.gxzf.gov.cn）</w:t>
      </w:r>
      <w:r>
        <w:rPr>
          <w:rFonts w:hint="eastAsia" w:ascii="宋体" w:hAnsi="宋体" w:cs="宋体"/>
          <w:color w:val="auto"/>
          <w:sz w:val="24"/>
          <w:highlight w:val="none"/>
        </w:rPr>
        <w:t>上公告，但政府采购合同中涉及国家秘密、商业秘密的内容除外。</w:t>
      </w:r>
    </w:p>
    <w:p w14:paraId="14C319AC">
      <w:pPr>
        <w:spacing w:line="440" w:lineRule="exact"/>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31.询问、质疑和投诉</w:t>
      </w:r>
    </w:p>
    <w:p w14:paraId="3E608307">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31.1供应商对政府采购活动事项有疑问的，可以向采购人、采购代理机构提出询问，采购人或者采购代理机构应当在3个工作日内对供应商依法提出的询问作出答复。</w:t>
      </w:r>
    </w:p>
    <w:p w14:paraId="0741F0FD">
      <w:pPr>
        <w:spacing w:line="440" w:lineRule="exact"/>
        <w:ind w:firstLine="480" w:firstLineChars="200"/>
        <w:rPr>
          <w:rFonts w:hint="eastAsia" w:ascii="宋体" w:hAnsi="宋体" w:eastAsia="宋体" w:cs="宋体"/>
          <w:b/>
          <w:color w:val="auto"/>
          <w:sz w:val="24"/>
          <w:highlight w:val="none"/>
          <w:lang w:eastAsia="zh-CN"/>
        </w:rPr>
      </w:pPr>
      <w:r>
        <w:rPr>
          <w:rFonts w:hint="eastAsia" w:ascii="宋体" w:hAnsi="宋体" w:cs="宋体"/>
          <w:color w:val="auto"/>
          <w:sz w:val="24"/>
          <w:highlight w:val="none"/>
        </w:rPr>
        <w:t>31.2供应商认为磋商文件、采购过程或者成交结果使自己的合法权益受到损害的，应当在知道或者应知其权益受到损害之日起7个工作日内，以书面形式向采购人、采购代理机构提出质疑，</w:t>
      </w:r>
      <w:r>
        <w:rPr>
          <w:rFonts w:hint="eastAsia" w:ascii="宋体" w:hAnsi="宋体" w:cs="宋体"/>
          <w:color w:val="auto"/>
          <w:sz w:val="24"/>
          <w:highlight w:val="none"/>
          <w:shd w:val="clear" w:color="auto" w:fill="FFFFFF"/>
        </w:rPr>
        <w:t>接收质疑函的方式、联系部门、联系电话和通讯地址等信息详见</w:t>
      </w:r>
      <w:r>
        <w:rPr>
          <w:rFonts w:hint="eastAsia" w:ascii="宋体" w:hAnsi="宋体" w:cs="宋体"/>
          <w:color w:val="auto"/>
          <w:sz w:val="24"/>
          <w:highlight w:val="none"/>
        </w:rPr>
        <w:t>“供应商须知前附表”。</w:t>
      </w:r>
      <w:r>
        <w:rPr>
          <w:rFonts w:hint="eastAsia" w:ascii="宋体" w:hAnsi="宋体" w:cs="宋体"/>
          <w:b/>
          <w:color w:val="auto"/>
          <w:sz w:val="24"/>
          <w:highlight w:val="none"/>
        </w:rPr>
        <w:t>具体质疑起算时间及处理方式如下：</w:t>
      </w:r>
    </w:p>
    <w:p w14:paraId="7C4E1E54">
      <w:pPr>
        <w:spacing w:line="440" w:lineRule="exact"/>
        <w:ind w:firstLine="480" w:firstLineChars="200"/>
        <w:rPr>
          <w:rFonts w:hint="eastAsia" w:ascii="宋体" w:hAnsi="宋体" w:cs="宋体"/>
          <w:bCs/>
          <w:color w:val="auto"/>
          <w:sz w:val="24"/>
          <w:highlight w:val="none"/>
        </w:rPr>
      </w:pPr>
      <w:r>
        <w:rPr>
          <w:rFonts w:hint="eastAsia" w:ascii="宋体" w:hAnsi="宋体" w:cs="宋体"/>
          <w:bCs/>
          <w:color w:val="auto"/>
          <w:sz w:val="24"/>
          <w:highlight w:val="none"/>
        </w:rPr>
        <w:t>（1）潜在供应商依法获取采购文件后，认为采购文件使自己的权益受到损害的，应当在竞争性磋商采购文件公告期限届满之日起7个工作日内提出质疑。</w:t>
      </w:r>
      <w:r>
        <w:rPr>
          <w:rFonts w:hint="eastAsia" w:ascii="宋体" w:hAnsi="宋体" w:cs="宋体"/>
          <w:color w:val="auto"/>
          <w:sz w:val="24"/>
          <w:highlight w:val="none"/>
        </w:rPr>
        <w:t>委托代理协议无特殊约定的，</w:t>
      </w:r>
      <w:r>
        <w:rPr>
          <w:rFonts w:hint="eastAsia" w:ascii="宋体" w:hAnsi="宋体" w:cs="宋体"/>
          <w:bCs/>
          <w:color w:val="auto"/>
          <w:sz w:val="24"/>
          <w:highlight w:val="none"/>
        </w:rPr>
        <w:t>对竞争性磋商文件中采购需求（含资格要求、采购预算和评分办法）的质疑由采购人受理并负责答复；对竞争性磋商文件中的采购执行程序的质疑由采购代理机构受理并负责答复。</w:t>
      </w:r>
    </w:p>
    <w:p w14:paraId="2E895E52">
      <w:pPr>
        <w:spacing w:line="440" w:lineRule="exact"/>
        <w:ind w:firstLine="480" w:firstLineChars="200"/>
        <w:rPr>
          <w:rFonts w:hint="eastAsia" w:ascii="宋体" w:hAnsi="宋体" w:cs="宋体"/>
          <w:bCs/>
          <w:color w:val="auto"/>
          <w:sz w:val="24"/>
          <w:highlight w:val="none"/>
        </w:rPr>
      </w:pPr>
      <w:r>
        <w:rPr>
          <w:rFonts w:hint="eastAsia" w:ascii="宋体" w:hAnsi="宋体" w:cs="宋体"/>
          <w:bCs/>
          <w:color w:val="auto"/>
          <w:sz w:val="24"/>
          <w:highlight w:val="none"/>
        </w:rPr>
        <w:t>（2）供应商认为采购过程使自己的权益受到损害的，应当在各采购程序环节结束之日起7个工作日内提出质疑。对采购过程中资格审查、符合性审查等具体评审情况的质疑应向采购人或代理机构提出，由采购人或代理机构受理并负责答复；对采购过程中采购执行程序的质疑由采购代理机构受理并负责答复。</w:t>
      </w:r>
    </w:p>
    <w:p w14:paraId="3785418D">
      <w:pPr>
        <w:spacing w:line="440" w:lineRule="exact"/>
        <w:ind w:firstLine="480" w:firstLineChars="200"/>
        <w:rPr>
          <w:rFonts w:hint="eastAsia" w:ascii="宋体" w:hAnsi="宋体" w:cs="宋体"/>
          <w:bCs/>
          <w:color w:val="auto"/>
          <w:sz w:val="24"/>
          <w:highlight w:val="none"/>
        </w:rPr>
      </w:pPr>
      <w:r>
        <w:rPr>
          <w:rFonts w:hint="eastAsia" w:ascii="宋体" w:hAnsi="宋体" w:cs="宋体"/>
          <w:bCs/>
          <w:color w:val="auto"/>
          <w:sz w:val="24"/>
          <w:highlight w:val="none"/>
        </w:rPr>
        <w:t>（3）供应商认为成交结果使自己的权益受到损害的，应当在成交结果公告期限届满之日起7个工作日内提出质疑，由采购人受理并负责答复。</w:t>
      </w:r>
    </w:p>
    <w:p w14:paraId="109DF8C7">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31.3供应商提出的询问或者质疑超出采购人对采购代理机构委托授权范围的，采购代理机构应当告知供应商向采购人提出。政府采购评审专家应当配合采购人或者采购代理机构答复供应商的询问和质疑。</w:t>
      </w:r>
    </w:p>
    <w:p w14:paraId="0B7C21E3">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31.4供应商提出质疑应当提交质疑函和必要的证明材料，针对同一采购程序环节的质疑必须在法定质疑期内一次性提出。质疑函应当包括下列内容</w:t>
      </w:r>
      <w:r>
        <w:rPr>
          <w:rFonts w:hint="eastAsia" w:ascii="宋体" w:hAnsi="宋体" w:cs="宋体"/>
          <w:bCs/>
          <w:color w:val="auto"/>
          <w:sz w:val="24"/>
          <w:highlight w:val="none"/>
        </w:rPr>
        <w:t>（质疑函格式后附）</w:t>
      </w:r>
      <w:r>
        <w:rPr>
          <w:rFonts w:hint="eastAsia" w:ascii="宋体" w:hAnsi="宋体" w:cs="宋体"/>
          <w:color w:val="auto"/>
          <w:sz w:val="24"/>
          <w:highlight w:val="none"/>
        </w:rPr>
        <w:t>：</w:t>
      </w:r>
    </w:p>
    <w:p w14:paraId="40F6C0BC">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（1）供应商的姓名或者名称、地址、邮编、联系人及联系电话；</w:t>
      </w:r>
    </w:p>
    <w:p w14:paraId="3D5CE42A">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（2）质疑项目的名称、编号；</w:t>
      </w:r>
    </w:p>
    <w:p w14:paraId="215DF6F3">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（3）具体、明确的质疑事项和与质疑事项相关的请求；</w:t>
      </w:r>
    </w:p>
    <w:p w14:paraId="32BF48FE">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（4）事实依据；</w:t>
      </w:r>
    </w:p>
    <w:p w14:paraId="1B1EC42D">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（5）必要的法律依据；</w:t>
      </w:r>
    </w:p>
    <w:p w14:paraId="4CBAB7EC">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（6）提出质疑的日期。</w:t>
      </w:r>
    </w:p>
    <w:p w14:paraId="3B94305A">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供应商为自然人的，应当由本人签字；供应商为法人或者其他组织的，应当由法定代表人、主要负责人，或者其委托代理人签字或者盖章，并加盖公章。</w:t>
      </w:r>
    </w:p>
    <w:p w14:paraId="6157BEB7">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31.5采购人、采购代理机构认为供应商质疑不成立，或者成立但未对成交结果构成影响的，继续开展采购活动；认为供应商质疑成立且影响或者可能影响成交结果的，按照下列情况处理：</w:t>
      </w:r>
    </w:p>
    <w:p w14:paraId="4F6F126D">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（一）对采购文件提出的质疑，依法通过澄清或者修改可以继续开展采购活动的，澄清或者修改采购文件后继续开展采购活动；否则应当修改采购文件后重新开展采购活动。</w:t>
      </w:r>
    </w:p>
    <w:p w14:paraId="303C2C41">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（二）对采购过程或者成交结果提出的质疑，合格供应商符合法定数量时，可以从合格的成交候选人中另行确定成交供应商的，应当依法另行确定成交供应商；否则应当重新开展采购活动。</w:t>
      </w:r>
    </w:p>
    <w:p w14:paraId="335A1D2F">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质疑答复导致成交结果改变的，采购人或者采购代理机构应当将有关情况书面报告本级财政部门。</w:t>
      </w:r>
    </w:p>
    <w:p w14:paraId="6D3495DD">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31.6投诉的权利。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受理投诉方式见“供应商须知前附表”。</w:t>
      </w:r>
      <w:bookmarkStart w:id="76" w:name="_Toc80205930"/>
    </w:p>
    <w:p w14:paraId="61E055EA">
      <w:pPr>
        <w:pStyle w:val="4"/>
        <w:spacing w:before="0" w:beforeLines="10" w:after="0" w:afterLines="10" w:line="700" w:lineRule="exact"/>
        <w:ind w:firstLine="0" w:firstLineChars="0"/>
        <w:jc w:val="center"/>
        <w:rPr>
          <w:rFonts w:hint="eastAsia" w:ascii="宋体" w:hAnsi="宋体" w:eastAsia="宋体" w:cs="Times New Roman"/>
          <w:b/>
          <w:color w:val="auto"/>
          <w:highlight w:val="none"/>
        </w:rPr>
      </w:pPr>
      <w:bookmarkStart w:id="77" w:name="_Toc16792"/>
      <w:r>
        <w:rPr>
          <w:rFonts w:hint="eastAsia" w:ascii="宋体" w:hAnsi="宋体" w:eastAsia="宋体" w:cs="Times New Roman"/>
          <w:color w:val="auto"/>
          <w:highlight w:val="none"/>
        </w:rPr>
        <w:t>六</w:t>
      </w:r>
      <w:r>
        <w:rPr>
          <w:rFonts w:hint="eastAsia" w:ascii="宋体" w:hAnsi="宋体" w:eastAsia="宋体" w:cs="Times New Roman"/>
          <w:b/>
          <w:color w:val="auto"/>
          <w:highlight w:val="none"/>
        </w:rPr>
        <w:t>、验收</w:t>
      </w:r>
      <w:bookmarkEnd w:id="76"/>
      <w:bookmarkEnd w:id="77"/>
    </w:p>
    <w:p w14:paraId="152D576D">
      <w:pPr>
        <w:tabs>
          <w:tab w:val="left" w:pos="0"/>
        </w:tabs>
        <w:spacing w:line="440" w:lineRule="exact"/>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32.验收</w:t>
      </w:r>
    </w:p>
    <w:p w14:paraId="3A4EE7E8">
      <w:pPr>
        <w:tabs>
          <w:tab w:val="left" w:pos="0"/>
        </w:tabs>
        <w:spacing w:line="440" w:lineRule="exact"/>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32.1采购人会同实际使用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62625D1B">
      <w:pPr>
        <w:tabs>
          <w:tab w:val="left" w:pos="0"/>
        </w:tabs>
        <w:spacing w:line="440" w:lineRule="exact"/>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32.2采购人可以邀请参加本项目的其他供应商或者第三方机构参与验收。参与验收的供应商或者第三方机构的意见作为验收书的参考资料一并存档。</w:t>
      </w:r>
    </w:p>
    <w:p w14:paraId="3CA6CD97">
      <w:pPr>
        <w:tabs>
          <w:tab w:val="left" w:pos="0"/>
        </w:tabs>
        <w:spacing w:line="440" w:lineRule="exact"/>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32.3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5805D5C0">
      <w:pPr>
        <w:tabs>
          <w:tab w:val="left" w:pos="0"/>
        </w:tabs>
        <w:spacing w:line="440" w:lineRule="exact"/>
        <w:ind w:firstLine="480" w:firstLineChars="200"/>
        <w:rPr>
          <w:rFonts w:hint="eastAsia" w:ascii="宋体" w:hAnsi="宋体" w:cs="宋体"/>
          <w:color w:val="auto"/>
          <w:sz w:val="24"/>
          <w:highlight w:val="none"/>
        </w:rPr>
      </w:pPr>
      <w:r>
        <w:rPr>
          <w:rFonts w:hint="eastAsia" w:ascii="宋体" w:hAnsi="宋体" w:cs="宋体"/>
          <w:color w:val="auto"/>
          <w:kern w:val="0"/>
          <w:sz w:val="24"/>
          <w:highlight w:val="none"/>
        </w:rPr>
        <w:t>32.4验收合格的项目，实际使用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55BAFF57">
      <w:pPr>
        <w:pStyle w:val="4"/>
        <w:spacing w:before="0" w:beforeLines="10" w:after="0" w:afterLines="10" w:line="700" w:lineRule="exact"/>
        <w:ind w:firstLine="0" w:firstLineChars="0"/>
        <w:jc w:val="center"/>
        <w:rPr>
          <w:rFonts w:hint="eastAsia" w:ascii="宋体" w:hAnsi="宋体" w:eastAsia="宋体" w:cs="Times New Roman"/>
          <w:b/>
          <w:bCs/>
          <w:color w:val="auto"/>
          <w:highlight w:val="none"/>
        </w:rPr>
      </w:pPr>
      <w:bookmarkStart w:id="78" w:name="_Toc26609"/>
      <w:r>
        <w:rPr>
          <w:rFonts w:hint="eastAsia" w:ascii="宋体" w:hAnsi="宋体" w:eastAsia="宋体" w:cs="Times New Roman"/>
          <w:b/>
          <w:bCs/>
          <w:color w:val="auto"/>
          <w:highlight w:val="none"/>
        </w:rPr>
        <w:t>七、其他事项</w:t>
      </w:r>
      <w:bookmarkEnd w:id="78"/>
    </w:p>
    <w:p w14:paraId="56E79657">
      <w:pPr>
        <w:spacing w:line="440" w:lineRule="exact"/>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33.代理服务费</w:t>
      </w:r>
    </w:p>
    <w:p w14:paraId="50D36295">
      <w:pPr>
        <w:keepNext w:val="0"/>
        <w:keepLines w:val="0"/>
        <w:pageBreakBefore w:val="0"/>
        <w:widowControl w:val="0"/>
        <w:shd w:val="clear" w:color="auto" w:fill="auto"/>
        <w:tabs>
          <w:tab w:val="left" w:pos="0"/>
        </w:tabs>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代理服务收费标准：固定采购代理收费</w:t>
      </w:r>
      <w:r>
        <w:rPr>
          <w:rFonts w:hint="eastAsia" w:ascii="宋体" w:hAnsi="宋体" w:cs="宋体"/>
          <w:color w:val="auto"/>
          <w:kern w:val="0"/>
          <w:sz w:val="24"/>
          <w:szCs w:val="24"/>
          <w:highlight w:val="none"/>
          <w:lang w:val="en-US" w:eastAsia="zh-CN"/>
        </w:rPr>
        <w:t>4</w:t>
      </w:r>
      <w:r>
        <w:rPr>
          <w:rFonts w:hint="eastAsia" w:ascii="宋体" w:hAnsi="宋体" w:eastAsia="宋体" w:cs="宋体"/>
          <w:color w:val="auto"/>
          <w:kern w:val="0"/>
          <w:sz w:val="24"/>
          <w:szCs w:val="24"/>
          <w:highlight w:val="none"/>
        </w:rPr>
        <w:t>000.00元；本项目代理服务费由</w:t>
      </w:r>
      <w:r>
        <w:rPr>
          <w:rFonts w:hint="eastAsia" w:ascii="宋体" w:hAnsi="宋体" w:eastAsia="宋体" w:cs="宋体"/>
          <w:color w:val="auto"/>
          <w:kern w:val="0"/>
          <w:sz w:val="24"/>
          <w:szCs w:val="24"/>
          <w:highlight w:val="none"/>
          <w:lang w:val="en-US" w:eastAsia="zh-CN"/>
        </w:rPr>
        <w:t>成交供应商</w:t>
      </w:r>
      <w:r>
        <w:rPr>
          <w:rFonts w:hint="eastAsia" w:ascii="宋体" w:hAnsi="宋体" w:eastAsia="宋体" w:cs="宋体"/>
          <w:color w:val="auto"/>
          <w:kern w:val="0"/>
          <w:sz w:val="24"/>
          <w:szCs w:val="24"/>
          <w:highlight w:val="none"/>
        </w:rPr>
        <w:t>在领取</w:t>
      </w:r>
      <w:r>
        <w:rPr>
          <w:rFonts w:hint="eastAsia" w:ascii="宋体" w:hAnsi="宋体" w:eastAsia="宋体" w:cs="宋体"/>
          <w:color w:val="auto"/>
          <w:kern w:val="0"/>
          <w:sz w:val="24"/>
          <w:szCs w:val="24"/>
          <w:highlight w:val="none"/>
          <w:lang w:eastAsia="zh-CN"/>
        </w:rPr>
        <w:t>成交通知书</w:t>
      </w:r>
      <w:r>
        <w:rPr>
          <w:rFonts w:hint="eastAsia" w:ascii="宋体" w:hAnsi="宋体" w:eastAsia="宋体" w:cs="宋体"/>
          <w:color w:val="auto"/>
          <w:kern w:val="0"/>
          <w:sz w:val="24"/>
          <w:szCs w:val="24"/>
          <w:highlight w:val="none"/>
        </w:rPr>
        <w:t>前，一次性向采购代理机构支付。</w:t>
      </w:r>
    </w:p>
    <w:p w14:paraId="265D3AD3">
      <w:pPr>
        <w:pStyle w:val="17"/>
        <w:spacing w:line="440" w:lineRule="exact"/>
        <w:ind w:firstLine="480" w:firstLineChars="200"/>
        <w:textAlignment w:val="center"/>
        <w:rPr>
          <w:rFonts w:hint="eastAsia" w:hAnsi="宋体" w:cs="宋体"/>
          <w:color w:val="auto"/>
          <w:kern w:val="2"/>
          <w:sz w:val="24"/>
          <w:szCs w:val="24"/>
          <w:highlight w:val="none"/>
        </w:rPr>
      </w:pPr>
      <w:r>
        <w:rPr>
          <w:rFonts w:hint="eastAsia" w:hAnsi="宋体" w:cs="宋体"/>
          <w:color w:val="auto"/>
          <w:kern w:val="2"/>
          <w:sz w:val="24"/>
          <w:szCs w:val="24"/>
          <w:highlight w:val="none"/>
        </w:rPr>
        <w:t>34.1本磋商文件解释规则详见“供应商须知前附表”。</w:t>
      </w:r>
    </w:p>
    <w:p w14:paraId="4F9C5958">
      <w:pPr>
        <w:pStyle w:val="17"/>
        <w:spacing w:line="440" w:lineRule="exact"/>
        <w:ind w:firstLine="480" w:firstLineChars="200"/>
        <w:textAlignment w:val="center"/>
        <w:rPr>
          <w:rFonts w:hint="eastAsia" w:hAnsi="宋体" w:cs="宋体"/>
          <w:color w:val="auto"/>
          <w:kern w:val="2"/>
          <w:sz w:val="24"/>
          <w:szCs w:val="24"/>
          <w:highlight w:val="none"/>
        </w:rPr>
      </w:pPr>
      <w:r>
        <w:rPr>
          <w:rFonts w:hint="eastAsia" w:hAnsi="宋体" w:cs="宋体"/>
          <w:color w:val="auto"/>
          <w:kern w:val="2"/>
          <w:sz w:val="24"/>
          <w:szCs w:val="24"/>
          <w:highlight w:val="none"/>
        </w:rPr>
        <w:t>34.2其他事项详见“供应商须知前附表”。</w:t>
      </w:r>
    </w:p>
    <w:p w14:paraId="203A33D6">
      <w:pPr>
        <w:pStyle w:val="17"/>
        <w:spacing w:line="440" w:lineRule="exact"/>
        <w:ind w:firstLine="480" w:firstLineChars="200"/>
        <w:textAlignment w:val="center"/>
        <w:rPr>
          <w:rFonts w:hint="eastAsia" w:hAnsi="宋体" w:cs="宋体"/>
          <w:color w:val="auto"/>
          <w:kern w:val="2"/>
          <w:sz w:val="24"/>
          <w:szCs w:val="24"/>
          <w:highlight w:val="none"/>
        </w:rPr>
      </w:pPr>
      <w:r>
        <w:rPr>
          <w:rFonts w:hint="eastAsia" w:hAnsi="宋体" w:cs="宋体"/>
          <w:color w:val="auto"/>
          <w:kern w:val="2"/>
          <w:sz w:val="24"/>
          <w:szCs w:val="24"/>
          <w:highlight w:val="none"/>
        </w:rPr>
        <w:t>34.3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w:t>
      </w:r>
      <w:r>
        <w:rPr>
          <w:rFonts w:hint="eastAsia" w:hAnsi="宋体" w:cs="宋体"/>
          <w:color w:val="auto"/>
          <w:sz w:val="24"/>
          <w:szCs w:val="24"/>
          <w:highlight w:val="none"/>
        </w:rPr>
        <w:t>服务由中小企业承接，即提供服务的人员为中小企业依照</w:t>
      </w:r>
      <w:r>
        <w:rPr>
          <w:rFonts w:hint="eastAsia" w:hAnsi="宋体" w:cs="宋体"/>
          <w:color w:val="auto"/>
          <w:sz w:val="24"/>
          <w:szCs w:val="24"/>
          <w:highlight w:val="none"/>
          <w:lang w:eastAsia="zh-CN"/>
        </w:rPr>
        <w:t>《中华人民共和国民法典》</w:t>
      </w:r>
      <w:r>
        <w:rPr>
          <w:rFonts w:hint="eastAsia" w:hAnsi="宋体" w:cs="宋体"/>
          <w:color w:val="auto"/>
          <w:sz w:val="24"/>
          <w:szCs w:val="24"/>
          <w:highlight w:val="none"/>
        </w:rPr>
        <w:t>订立劳动合同的从业人员，不对其中涉及的货物的制造商和工程承建商作出要求的</w:t>
      </w:r>
      <w:r>
        <w:rPr>
          <w:rFonts w:hint="eastAsia" w:hAnsi="宋体" w:cs="宋体"/>
          <w:color w:val="auto"/>
          <w:kern w:val="2"/>
          <w:sz w:val="24"/>
          <w:szCs w:val="24"/>
          <w:highlight w:val="none"/>
        </w:rPr>
        <w:t>，享受本文件规定的中小企业扶持政策。</w:t>
      </w:r>
    </w:p>
    <w:p w14:paraId="4CBBF823">
      <w:pPr>
        <w:pStyle w:val="17"/>
        <w:spacing w:line="440" w:lineRule="exact"/>
        <w:ind w:firstLine="480" w:firstLineChars="200"/>
        <w:textAlignment w:val="center"/>
        <w:rPr>
          <w:rFonts w:hint="eastAsia" w:hAnsi="宋体" w:cs="宋体"/>
          <w:color w:val="auto"/>
          <w:kern w:val="2"/>
          <w:sz w:val="24"/>
          <w:szCs w:val="24"/>
          <w:highlight w:val="none"/>
        </w:rPr>
      </w:pPr>
      <w:r>
        <w:rPr>
          <w:rFonts w:hint="eastAsia" w:hAnsi="宋体" w:cs="宋体"/>
          <w:color w:val="auto"/>
          <w:kern w:val="2"/>
          <w:sz w:val="24"/>
          <w:szCs w:val="24"/>
          <w:highlight w:val="none"/>
        </w:rPr>
        <w:t>以联合体形式参加政府采购活动，联合体各方均为中小企业的，联合体视同中小企业。其中，联合体各方均为小微企业的，联合体视同小微企业。</w:t>
      </w:r>
    </w:p>
    <w:p w14:paraId="116504EE">
      <w:pPr>
        <w:pStyle w:val="17"/>
        <w:spacing w:line="440" w:lineRule="exact"/>
        <w:ind w:firstLine="480" w:firstLineChars="200"/>
        <w:textAlignment w:val="center"/>
        <w:rPr>
          <w:rFonts w:hint="eastAsia" w:hAnsi="宋体" w:cs="宋体"/>
          <w:color w:val="auto"/>
          <w:kern w:val="2"/>
          <w:sz w:val="24"/>
          <w:szCs w:val="24"/>
          <w:highlight w:val="none"/>
        </w:rPr>
      </w:pPr>
      <w:r>
        <w:rPr>
          <w:rFonts w:hint="eastAsia" w:hAnsi="宋体" w:cs="宋体"/>
          <w:color w:val="auto"/>
          <w:kern w:val="2"/>
          <w:sz w:val="24"/>
          <w:szCs w:val="24"/>
          <w:highlight w:val="none"/>
        </w:rPr>
        <w:t>依据本文件规定享受扶持政策获得政府采购合同的，小微企业不得将合同分包给大中型企业，中型企业不得将合同分包给大型企业。</w:t>
      </w:r>
    </w:p>
    <w:p w14:paraId="71512B33">
      <w:pPr>
        <w:pStyle w:val="17"/>
        <w:spacing w:line="360" w:lineRule="auto"/>
        <w:ind w:firstLine="0" w:firstLineChars="0"/>
        <w:jc w:val="center"/>
        <w:textAlignment w:val="center"/>
        <w:rPr>
          <w:rFonts w:hint="eastAsia" w:ascii="Times New Roman" w:hAnsi="Times New Roman" w:eastAsia="宋体" w:cs="Times New Roman"/>
          <w:b/>
          <w:bCs/>
          <w:color w:val="auto"/>
          <w:kern w:val="44"/>
          <w:sz w:val="44"/>
          <w:szCs w:val="44"/>
          <w:highlight w:val="none"/>
        </w:rPr>
      </w:pPr>
      <w:bookmarkStart w:id="79" w:name="_Toc21928"/>
      <w:r>
        <w:rPr>
          <w:rFonts w:hint="eastAsia" w:ascii="Times New Roman" w:hAnsi="Times New Roman"/>
          <w:b/>
          <w:bCs/>
          <w:color w:val="auto"/>
          <w:kern w:val="44"/>
          <w:sz w:val="44"/>
          <w:szCs w:val="44"/>
          <w:highlight w:val="none"/>
        </w:rPr>
        <w:br w:type="page"/>
      </w:r>
      <w:r>
        <w:rPr>
          <w:rFonts w:hint="eastAsia" w:ascii="Times New Roman" w:hAnsi="Times New Roman" w:eastAsia="宋体" w:cs="Times New Roman"/>
          <w:b/>
          <w:bCs/>
          <w:color w:val="auto"/>
          <w:kern w:val="44"/>
          <w:sz w:val="44"/>
          <w:szCs w:val="44"/>
          <w:highlight w:val="none"/>
        </w:rPr>
        <w:t>第四章 评审程序、评审方法和评审标准</w:t>
      </w:r>
      <w:bookmarkEnd w:id="79"/>
    </w:p>
    <w:p w14:paraId="3C2A3882">
      <w:pPr>
        <w:pStyle w:val="3"/>
        <w:spacing w:line="800" w:lineRule="exact"/>
        <w:jc w:val="center"/>
        <w:rPr>
          <w:rFonts w:hint="eastAsia" w:ascii="宋体" w:hAnsi="宋体"/>
          <w:bCs w:val="0"/>
          <w:color w:val="auto"/>
          <w:highlight w:val="none"/>
        </w:rPr>
      </w:pPr>
      <w:bookmarkStart w:id="80" w:name="_Toc27702"/>
      <w:bookmarkStart w:id="81" w:name="_Toc31557"/>
      <w:bookmarkStart w:id="82" w:name="_Toc32735"/>
      <w:bookmarkStart w:id="83" w:name="_Toc10326"/>
      <w:bookmarkStart w:id="84" w:name="_Toc17576"/>
      <w:bookmarkStart w:id="85" w:name="_Toc16217"/>
      <w:bookmarkStart w:id="86" w:name="_Toc493"/>
      <w:r>
        <w:rPr>
          <w:rFonts w:hint="eastAsia" w:ascii="宋体" w:hAnsi="宋体"/>
          <w:bCs w:val="0"/>
          <w:color w:val="auto"/>
          <w:highlight w:val="none"/>
        </w:rPr>
        <w:t>第一节 评审程序和评审方法</w:t>
      </w:r>
      <w:bookmarkEnd w:id="80"/>
      <w:bookmarkEnd w:id="81"/>
      <w:bookmarkEnd w:id="82"/>
      <w:bookmarkEnd w:id="83"/>
      <w:bookmarkEnd w:id="84"/>
      <w:bookmarkEnd w:id="85"/>
      <w:bookmarkEnd w:id="86"/>
    </w:p>
    <w:p w14:paraId="3CE99AAC">
      <w:pPr>
        <w:spacing w:line="440" w:lineRule="exact"/>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1.确认磋商文件</w:t>
      </w:r>
    </w:p>
    <w:p w14:paraId="2CE13CB0">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由磋商小组确认磋商文件。</w:t>
      </w:r>
    </w:p>
    <w:p w14:paraId="659A5437">
      <w:pPr>
        <w:spacing w:line="440" w:lineRule="exact"/>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2.资格审查</w:t>
      </w:r>
    </w:p>
    <w:p w14:paraId="75AFC58D">
      <w:pPr>
        <w:snapToGrid w:val="0"/>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2.1响应文件开启后，磋商小组依法对供应商的资格证明文件进行审查。</w:t>
      </w:r>
    </w:p>
    <w:p w14:paraId="6DADA969">
      <w:pPr>
        <w:snapToGrid w:val="0"/>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注：采购人代表或者采购代理机构在资格审查结束前，对供应商进行信用查询。</w:t>
      </w:r>
    </w:p>
    <w:p w14:paraId="083F7D5F">
      <w:pPr>
        <w:snapToGrid w:val="0"/>
        <w:spacing w:line="440" w:lineRule="exact"/>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（1）查询渠道：“信用中国”网站(</w:t>
      </w:r>
      <w:r>
        <w:rPr>
          <w:rFonts w:hint="eastAsia" w:ascii="宋体" w:hAnsi="宋体" w:cs="宋体"/>
          <w:color w:val="auto"/>
          <w:sz w:val="24"/>
          <w:highlight w:val="none"/>
        </w:rPr>
        <w:fldChar w:fldCharType="begin"/>
      </w:r>
      <w:r>
        <w:rPr>
          <w:rFonts w:hint="eastAsia" w:ascii="宋体" w:hAnsi="宋体" w:cs="宋体"/>
          <w:color w:val="auto"/>
          <w:sz w:val="24"/>
          <w:highlight w:val="none"/>
        </w:rPr>
        <w:instrText xml:space="preserve"> HYPERLINK "http://www.creditchina.gov.cn" </w:instrText>
      </w:r>
      <w:r>
        <w:rPr>
          <w:rFonts w:hint="eastAsia" w:ascii="宋体" w:hAnsi="宋体" w:cs="宋体"/>
          <w:color w:val="auto"/>
          <w:sz w:val="24"/>
          <w:highlight w:val="none"/>
        </w:rPr>
        <w:fldChar w:fldCharType="separate"/>
      </w:r>
      <w:r>
        <w:rPr>
          <w:rStyle w:val="39"/>
          <w:rFonts w:hint="eastAsia" w:ascii="宋体" w:hAnsi="宋体" w:cs="宋体"/>
          <w:color w:val="auto"/>
          <w:sz w:val="24"/>
          <w:highlight w:val="none"/>
        </w:rPr>
        <w:t>www.creditchina.gov.cn</w:t>
      </w:r>
      <w:r>
        <w:rPr>
          <w:rFonts w:hint="eastAsia" w:ascii="宋体" w:hAnsi="宋体" w:cs="宋体"/>
          <w:color w:val="auto"/>
          <w:sz w:val="24"/>
          <w:highlight w:val="none"/>
        </w:rPr>
        <w:fldChar w:fldCharType="end"/>
      </w:r>
      <w:r>
        <w:rPr>
          <w:rFonts w:hint="eastAsia" w:ascii="宋体" w:hAnsi="宋体" w:cs="宋体"/>
          <w:color w:val="auto"/>
          <w:sz w:val="24"/>
          <w:highlight w:val="none"/>
        </w:rPr>
        <w:t>)、中国政府采购网(</w:t>
      </w:r>
      <w:r>
        <w:rPr>
          <w:rFonts w:hint="eastAsia" w:ascii="宋体" w:hAnsi="宋体" w:cs="宋体"/>
          <w:color w:val="auto"/>
          <w:sz w:val="24"/>
          <w:highlight w:val="none"/>
        </w:rPr>
        <w:fldChar w:fldCharType="begin"/>
      </w:r>
      <w:r>
        <w:rPr>
          <w:rFonts w:hint="eastAsia" w:ascii="宋体" w:hAnsi="宋体" w:cs="宋体"/>
          <w:color w:val="auto"/>
          <w:sz w:val="24"/>
          <w:highlight w:val="none"/>
        </w:rPr>
        <w:instrText xml:space="preserve"> HYPERLINK "http://www.ccgp.gov.cn" </w:instrText>
      </w:r>
      <w:r>
        <w:rPr>
          <w:rFonts w:hint="eastAsia" w:ascii="宋体" w:hAnsi="宋体" w:cs="宋体"/>
          <w:color w:val="auto"/>
          <w:sz w:val="24"/>
          <w:highlight w:val="none"/>
        </w:rPr>
        <w:fldChar w:fldCharType="separate"/>
      </w:r>
      <w:r>
        <w:rPr>
          <w:rStyle w:val="39"/>
          <w:rFonts w:hint="eastAsia" w:ascii="宋体" w:hAnsi="宋体" w:cs="宋体"/>
          <w:color w:val="auto"/>
          <w:sz w:val="24"/>
          <w:highlight w:val="none"/>
        </w:rPr>
        <w:t>www.ccgp.gov.cn</w:t>
      </w:r>
      <w:r>
        <w:rPr>
          <w:rFonts w:hint="eastAsia" w:ascii="宋体" w:hAnsi="宋体" w:cs="宋体"/>
          <w:color w:val="auto"/>
          <w:sz w:val="24"/>
          <w:highlight w:val="none"/>
        </w:rPr>
        <w:fldChar w:fldCharType="end"/>
      </w:r>
      <w:r>
        <w:rPr>
          <w:rFonts w:hint="eastAsia" w:ascii="宋体" w:hAnsi="宋体" w:cs="宋体"/>
          <w:color w:val="auto"/>
          <w:sz w:val="24"/>
          <w:highlight w:val="none"/>
        </w:rPr>
        <w:t>)链接入口。</w:t>
      </w:r>
    </w:p>
    <w:p w14:paraId="182FE28A">
      <w:pPr>
        <w:snapToGrid w:val="0"/>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（2）信用查询截止时点：资格审查结束前。</w:t>
      </w:r>
    </w:p>
    <w:p w14:paraId="05FFA5EC">
      <w:pPr>
        <w:snapToGrid w:val="0"/>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查询记录和证据留存方式：在查询网站中直接打印查询记录，截图另存为电子文档作为评审资料保存。</w:t>
      </w:r>
    </w:p>
    <w:p w14:paraId="5B5A2619">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信用信息使用规则：对在“信用中国”网站(www.creditchina.gov.cn)、中国政府采购网(www.ccgp.gov.cn)被列入失信被执行人、重大税收违法案件当事人名单、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5D88A851">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2.2资格审查标准为本磋商文件中载明对供应商资格要求的条件。资格审查采用合格制，凡符合磋商文件规定的供应商资格要求的响应文件均通过资格审查。</w:t>
      </w:r>
    </w:p>
    <w:p w14:paraId="774A6A51">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2.3供应商有下列情形之一的，资格审查不通过，其响应文件按无效响应处理：</w:t>
      </w:r>
    </w:p>
    <w:p w14:paraId="1865C70C">
      <w:pPr>
        <w:snapToGrid w:val="0"/>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（1）不具备磋商文件中规定的资格要求的；</w:t>
      </w:r>
    </w:p>
    <w:p w14:paraId="665A7BEB">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（2）响应文件未提供任一项“供应商须知前附表”资格证明文件规定的“必须提供”的文件资料的；</w:t>
      </w:r>
    </w:p>
    <w:p w14:paraId="6EAB32D7">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（3）响应文件提供的资格证明文件出现任一项不符合“供应商须知前附表”资格证明文件规定的“必须提供”的文件资料要求或者无效的。</w:t>
      </w:r>
    </w:p>
    <w:p w14:paraId="0CBF166F">
      <w:pPr>
        <w:spacing w:line="440" w:lineRule="exact"/>
        <w:ind w:firstLine="480" w:firstLineChars="200"/>
        <w:rPr>
          <w:rFonts w:hint="eastAsia" w:ascii="宋体" w:hAnsi="宋体" w:cs="宋体"/>
          <w:color w:val="auto"/>
          <w:sz w:val="24"/>
          <w:highlight w:val="none"/>
        </w:rPr>
      </w:pPr>
      <w:bookmarkStart w:id="87" w:name="_Hlk68601553"/>
      <w:r>
        <w:rPr>
          <w:rFonts w:hint="eastAsia" w:ascii="宋体" w:hAnsi="宋体" w:cs="宋体"/>
          <w:color w:val="auto"/>
          <w:sz w:val="24"/>
          <w:highlight w:val="none"/>
        </w:rPr>
        <w:t>（4）同一合同项下的不同供应商，单位负责人为同一人或者存在直接控股、管理关系的；为本项目提供过整体设计、规范编制或者项目管理、监理、检测等服务的。</w:t>
      </w:r>
      <w:bookmarkEnd w:id="87"/>
    </w:p>
    <w:p w14:paraId="7216A8B9">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2.4通过资格审查的合格供应商不足3家的，不得进入符合性审查环节，采购人或者采购代理机构应当重新开展采购活动。</w:t>
      </w:r>
    </w:p>
    <w:p w14:paraId="02D41CF0">
      <w:pPr>
        <w:spacing w:line="440" w:lineRule="exact"/>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3.符合性审查</w:t>
      </w:r>
    </w:p>
    <w:p w14:paraId="6F39D829">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3.1由磋商小组对通过资格审查的合格供应商的响应文件的响应报价、商务、技术等实质性要求进行符合性审查，以确定其是否满足磋商文件的实质性要求。</w:t>
      </w:r>
    </w:p>
    <w:p w14:paraId="0A332980">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7DE3DA94">
      <w:pPr>
        <w:spacing w:line="440" w:lineRule="exact"/>
        <w:ind w:firstLine="480" w:firstLineChars="200"/>
        <w:rPr>
          <w:rFonts w:hint="eastAsia" w:ascii="宋体" w:hAnsi="宋体" w:cs="宋体"/>
          <w:color w:val="auto"/>
          <w:spacing w:val="-6"/>
          <w:sz w:val="24"/>
          <w:highlight w:val="none"/>
        </w:rPr>
      </w:pPr>
      <w:r>
        <w:rPr>
          <w:rFonts w:hint="eastAsia" w:ascii="宋体" w:hAnsi="宋体" w:cs="宋体"/>
          <w:color w:val="auto"/>
          <w:sz w:val="24"/>
          <w:highlight w:val="none"/>
        </w:rPr>
        <w:t>3.3磋商小组要求供应商澄清、说明或者更正响应文件应当以电子澄清函形式作出。供应商的澄清、说明或者更正应当已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公章</w:t>
      </w:r>
      <w:r>
        <w:rPr>
          <w:rFonts w:hint="eastAsia" w:ascii="宋体" w:hAnsi="宋体" w:cs="宋体"/>
          <w:color w:val="auto"/>
          <w:spacing w:val="-6"/>
          <w:sz w:val="24"/>
          <w:highlight w:val="none"/>
        </w:rPr>
        <w:t>。供应商为自然人的，必须由本人签字并附身份证明。</w:t>
      </w:r>
    </w:p>
    <w:p w14:paraId="20A82E5E">
      <w:pPr>
        <w:spacing w:line="440" w:lineRule="exact"/>
        <w:ind w:firstLine="456" w:firstLineChars="200"/>
        <w:rPr>
          <w:rFonts w:hint="eastAsia" w:ascii="宋体" w:hAnsi="宋体" w:eastAsia="宋体" w:cs="宋体"/>
          <w:color w:val="auto"/>
          <w:sz w:val="24"/>
          <w:highlight w:val="none"/>
          <w:lang w:eastAsia="zh-CN"/>
        </w:rPr>
      </w:pPr>
      <w:r>
        <w:rPr>
          <w:rFonts w:hint="eastAsia" w:ascii="宋体" w:hAnsi="宋体" w:cs="宋体"/>
          <w:color w:val="auto"/>
          <w:spacing w:val="-6"/>
          <w:sz w:val="24"/>
          <w:highlight w:val="none"/>
        </w:rPr>
        <w:t>3.4</w:t>
      </w:r>
      <w:r>
        <w:rPr>
          <w:rFonts w:hint="eastAsia" w:ascii="宋体" w:hAnsi="宋体" w:cs="宋体"/>
          <w:color w:val="auto"/>
          <w:sz w:val="24"/>
          <w:highlight w:val="none"/>
        </w:rPr>
        <w:t>首次响应文件报价出现前后不一致的，按照下列规定修正：</w:t>
      </w:r>
    </w:p>
    <w:p w14:paraId="41AA730E">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（1）响应文件中报价表内容与响应文件中相应内容不一致的，以报价表为准；</w:t>
      </w:r>
    </w:p>
    <w:p w14:paraId="0E9E877C">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（2）大写金额和小写金额不一致的，以大写金额为准；</w:t>
      </w:r>
    </w:p>
    <w:p w14:paraId="2A9045FB">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（3）单价金额小数点或者百分比有明显错位的，以报价表的总价为准，并修改单价；</w:t>
      </w:r>
    </w:p>
    <w:p w14:paraId="35712C7E">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（4）总价金额与按单价汇总金额不一致的，以单价金额计算结果为准。</w:t>
      </w:r>
    </w:p>
    <w:p w14:paraId="4EFFE046">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同时出现两种以上不一致的，按照以上（1）～（4）规定的顺序逐条进行修正。修正后的报价经供应商确认后产生约束力，供应商不确认的，其响应文件按无效响应处理。</w:t>
      </w:r>
    </w:p>
    <w:p w14:paraId="73B38954">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3.5商务技术、报价评审</w:t>
      </w:r>
    </w:p>
    <w:p w14:paraId="435718DA">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在评审时，如发现下列情形之一的，将被视为响应文件无效处理：</w:t>
      </w:r>
    </w:p>
    <w:p w14:paraId="362455A3">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（1）商务技术评审</w:t>
      </w:r>
    </w:p>
    <w:p w14:paraId="2943E260">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1）响应文件未按磋商文件要求签署、盖章；</w:t>
      </w:r>
    </w:p>
    <w:p w14:paraId="76AE46C0">
      <w:pPr>
        <w:spacing w:line="440" w:lineRule="exact"/>
        <w:ind w:firstLine="480" w:firstLineChars="200"/>
        <w:rPr>
          <w:rFonts w:hint="eastAsia" w:ascii="宋体" w:hAnsi="宋体" w:eastAsia="宋体" w:cs="宋体"/>
          <w:color w:val="auto"/>
          <w:sz w:val="24"/>
          <w:highlight w:val="none"/>
          <w:lang w:eastAsia="zh-CN"/>
        </w:rPr>
      </w:pPr>
      <w:r>
        <w:rPr>
          <w:rFonts w:hint="eastAsia" w:ascii="宋体" w:hAnsi="宋体" w:cs="宋体"/>
          <w:color w:val="auto"/>
          <w:sz w:val="24"/>
          <w:highlight w:val="none"/>
        </w:rPr>
        <w:t>2）委托代理人未能出具有效身份证明或者出具的身份证明与授权委托书中的信息不符；</w:t>
      </w:r>
    </w:p>
    <w:p w14:paraId="156E0731">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3）响应文件未提供任一项“供应商须知前附表”</w:t>
      </w:r>
      <w:r>
        <w:rPr>
          <w:rFonts w:hint="eastAsia" w:ascii="宋体" w:hAnsi="宋体" w:cs="宋体"/>
          <w:color w:val="auto"/>
          <w:sz w:val="24"/>
          <w:highlight w:val="none"/>
          <w:lang w:eastAsia="zh-CN"/>
        </w:rPr>
        <w:t>商务资信技术文件</w:t>
      </w:r>
      <w:r>
        <w:rPr>
          <w:rFonts w:hint="eastAsia" w:ascii="宋体" w:hAnsi="宋体" w:cs="宋体"/>
          <w:color w:val="auto"/>
          <w:sz w:val="24"/>
          <w:highlight w:val="none"/>
        </w:rPr>
        <w:t>中“必须提供”或者“委托时必须提供”的文件资料；响应文件提供的</w:t>
      </w:r>
      <w:r>
        <w:rPr>
          <w:rFonts w:hint="eastAsia" w:ascii="宋体" w:hAnsi="宋体" w:cs="宋体"/>
          <w:color w:val="auto"/>
          <w:sz w:val="24"/>
          <w:highlight w:val="none"/>
          <w:lang w:eastAsia="zh-CN"/>
        </w:rPr>
        <w:t>商务资信技术文件</w:t>
      </w:r>
      <w:r>
        <w:rPr>
          <w:rFonts w:hint="eastAsia" w:ascii="宋体" w:hAnsi="宋体" w:cs="宋体"/>
          <w:color w:val="auto"/>
          <w:sz w:val="24"/>
          <w:highlight w:val="none"/>
        </w:rPr>
        <w:t>出现任一项不符合“供应商须知前附表”</w:t>
      </w:r>
      <w:r>
        <w:rPr>
          <w:rFonts w:hint="eastAsia" w:ascii="宋体" w:hAnsi="宋体" w:cs="宋体"/>
          <w:color w:val="auto"/>
          <w:sz w:val="24"/>
          <w:highlight w:val="none"/>
          <w:lang w:eastAsia="zh-CN"/>
        </w:rPr>
        <w:t>商务资信技术文件</w:t>
      </w:r>
      <w:r>
        <w:rPr>
          <w:rFonts w:hint="eastAsia" w:ascii="宋体" w:hAnsi="宋体" w:cs="宋体"/>
          <w:color w:val="auto"/>
          <w:sz w:val="24"/>
          <w:highlight w:val="none"/>
        </w:rPr>
        <w:t>中“必须提供”或者“委托时必须提供”文件资料要求的规定或者提供的</w:t>
      </w:r>
      <w:r>
        <w:rPr>
          <w:rFonts w:hint="eastAsia" w:ascii="宋体" w:hAnsi="宋体" w:cs="宋体"/>
          <w:color w:val="auto"/>
          <w:sz w:val="24"/>
          <w:highlight w:val="none"/>
          <w:lang w:eastAsia="zh-CN"/>
        </w:rPr>
        <w:t>商务资信技术文件</w:t>
      </w:r>
      <w:r>
        <w:rPr>
          <w:rFonts w:hint="eastAsia" w:ascii="宋体" w:hAnsi="宋体" w:cs="宋体"/>
          <w:color w:val="auto"/>
          <w:sz w:val="24"/>
          <w:highlight w:val="none"/>
        </w:rPr>
        <w:t>无效。</w:t>
      </w:r>
    </w:p>
    <w:p w14:paraId="24B9C971">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4）商务条款中标“▲”的条款发生负偏离的或者允许负偏离的条款数超过“供应商须知前附表”规定项数的或者标明实质性的要求发生负偏离；</w:t>
      </w:r>
    </w:p>
    <w:p w14:paraId="26B1A70A">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5）未对竞标有效期作出响应或者响应文件承诺的竞标有效期不满足磋商文件要求；</w:t>
      </w:r>
    </w:p>
    <w:p w14:paraId="1E2492AD">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6）响应文件的实质性内容未使用中文表述、使用计量单位不符合磋商文件要求；</w:t>
      </w:r>
    </w:p>
    <w:p w14:paraId="6ACBF3F6">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7）响应文件中的文件资料因填写不齐全或者内容虚假或者出现其他情形而导致被磋商小组认定无效；</w:t>
      </w:r>
    </w:p>
    <w:p w14:paraId="2C8F1723">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8）响应文件含有采购人不能接受的附加条件；</w:t>
      </w:r>
    </w:p>
    <w:p w14:paraId="332A5BBB">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9）属于“供应商须知正文”第7.5条情形；</w:t>
      </w:r>
    </w:p>
    <w:p w14:paraId="40475028">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10）技术需求允许负偏离的条款数超过“供应商须知前附表”规定项数；</w:t>
      </w:r>
    </w:p>
    <w:p w14:paraId="51976BD1">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11）虚假竞标，或者出现其他情形而导致被磋商小组认定无效；</w:t>
      </w:r>
    </w:p>
    <w:p w14:paraId="2DFB1479">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12）竞标技术方案不明确，磋商文件未允许但响应文件中存在一个或者一个以上备选（替代）竞标方案；</w:t>
      </w:r>
    </w:p>
    <w:p w14:paraId="220AE008">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13）响应文件标注的项目名称或者项目编号与竞争性磋商文件标注的项目名称或者项目编号不一致的；</w:t>
      </w:r>
    </w:p>
    <w:p w14:paraId="0CE3FAB2">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14）未响应磋商文件实质性要求；</w:t>
      </w:r>
    </w:p>
    <w:p w14:paraId="2141B5E7">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15）法律、法规和磋商文件规定的其他无效情形。</w:t>
      </w:r>
    </w:p>
    <w:p w14:paraId="0CB06EB2">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（2）报价评审</w:t>
      </w:r>
    </w:p>
    <w:p w14:paraId="5B7D378B">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1)响应文件未提供“供应商须知前附表”报价文件中规定的“</w:t>
      </w:r>
      <w:r>
        <w:rPr>
          <w:rFonts w:hint="eastAsia" w:ascii="宋体" w:hAnsi="宋体" w:cs="宋体"/>
          <w:color w:val="auto"/>
          <w:sz w:val="24"/>
          <w:highlight w:val="none"/>
          <w:lang w:eastAsia="zh-CN"/>
        </w:rPr>
        <w:t>磋商报价表</w:t>
      </w:r>
      <w:r>
        <w:rPr>
          <w:rFonts w:hint="eastAsia" w:ascii="宋体" w:hAnsi="宋体" w:cs="宋体"/>
          <w:color w:val="auto"/>
          <w:sz w:val="24"/>
          <w:highlight w:val="none"/>
        </w:rPr>
        <w:t>”；</w:t>
      </w:r>
    </w:p>
    <w:p w14:paraId="0134942A">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2）未采用人民币报价或者未按照磋商文件标明的币种报价；</w:t>
      </w:r>
    </w:p>
    <w:p w14:paraId="08C2388A">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供应商未就所竞标分标进行报价或者存在漏项报价；供应商未就所竞标分标的单项内容作唯一报价；供应商未就所竞标分标的全部内容作唯一总价报价；供应商响应文件中存在有选择、有条件报价的（磋商文件允许有备选方案或者其他约定的除外）；</w:t>
      </w:r>
    </w:p>
    <w:p w14:paraId="26D55747">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4）响应报价（包含首次报价、最后报价）超过所竞标分标规定的采购预算金额或者最高限价的（如本项目公布了最高限价）；响应报价（包含首次报价、最后报价）超过磋商文件分项采购预算金额或者最高限价的（如本项目公布了最高限价）；</w:t>
      </w:r>
    </w:p>
    <w:p w14:paraId="107DB8EA">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5）修正后的报价，供应商不确认的；或者经供应商确认修正后的响应报价（包含首次报价、最后报价）超过所竞标分标规定的采购预算金额或者最高限价（如本项目公布了最高限价）；或者经供应商确认修正后响应报价（包含首次报价、最后报价）超过磋商文件分项采购预算金额或者最高限价的（如本项目公布了最高限价）。</w:t>
      </w:r>
    </w:p>
    <w:p w14:paraId="74D976E1">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6）响应文件响应的标的数量及单位与竞争性磋商采购文件要求实质性不一致的。</w:t>
      </w:r>
    </w:p>
    <w:p w14:paraId="2E808749">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3.6磋商小组对响应文件进行评审，未实质性响应磋商文件的响应文件按无效处理，磋商小组应当将资格和符合性不通过的情况告知有关供应商。磋商小组从符合磋商文件规定的相应资格条件的供应商名单中确定不少于3家的供应商参加磋商。</w:t>
      </w:r>
    </w:p>
    <w:p w14:paraId="20B7A923">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3.7非政府购买服务项目，通过符合性审查的合格供应商不足3家的，不得进入磋商环节，采购人或者采购代理机构应当重新开展采购活动。政府购买服务项目，按《财政部关于政府采购竞争性磋商采购方式管理暂行办法有关问题的补充通知》（财库〔2015〕124号）规定，采购过程中通过符合性审查的供应商（社会资本）只有2家的，磋商采购活动可以继续进行。</w:t>
      </w:r>
    </w:p>
    <w:p w14:paraId="65955F36">
      <w:pPr>
        <w:spacing w:line="440" w:lineRule="exact"/>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4.磋商程序</w:t>
      </w:r>
    </w:p>
    <w:p w14:paraId="7152196F">
      <w:pPr>
        <w:spacing w:line="440" w:lineRule="exact"/>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4.1磋商小组按照“供应商须知前附表”确定的</w:t>
      </w:r>
      <w:r>
        <w:rPr>
          <w:rFonts w:hint="eastAsia" w:ascii="宋体" w:hAnsi="宋体" w:cs="宋体"/>
          <w:color w:val="auto"/>
          <w:sz w:val="24"/>
          <w:highlight w:val="none"/>
        </w:rPr>
        <w:t>顺序，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响应处理。</w:t>
      </w:r>
    </w:p>
    <w:p w14:paraId="228A33E7">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4.2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462D8C61">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4.3对磋商文件作出的实质性变动是磋商文件的有效组成部分，由磋商小组及时以电子澄清函形式同时通知所有参加磋商的供应商。</w:t>
      </w:r>
    </w:p>
    <w:p w14:paraId="249EFDB7">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4.4供应商必须按照磋商文件的变动情况和磋商小组的要求以回函的形式重新提交响应文件，并加盖电子公章。供应商为自然人的，必须由本人签字并附身份证明。参加磋商的供应商未在规定时间内重新提交响应文件的，视同退出磋商。</w:t>
      </w:r>
    </w:p>
    <w:p w14:paraId="449BB4C0">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4.5磋商中，</w:t>
      </w:r>
      <w:r>
        <w:rPr>
          <w:rFonts w:hint="eastAsia" w:ascii="宋体" w:hAnsi="宋体" w:cs="宋体"/>
          <w:color w:val="auto"/>
          <w:spacing w:val="-6"/>
          <w:sz w:val="24"/>
          <w:highlight w:val="none"/>
        </w:rPr>
        <w:t>磋商的任何一方不得透露与磋商有关的其他供应商的技术资料、价格和其他信息。</w:t>
      </w:r>
    </w:p>
    <w:p w14:paraId="66AE3D77">
      <w:pPr>
        <w:widowControl/>
        <w:tabs>
          <w:tab w:val="left" w:pos="540"/>
        </w:tabs>
        <w:spacing w:line="440" w:lineRule="exact"/>
        <w:ind w:firstLine="480" w:firstLineChars="200"/>
        <w:jc w:val="left"/>
        <w:rPr>
          <w:rFonts w:hint="eastAsia" w:ascii="宋体" w:hAnsi="宋体" w:cs="宋体"/>
          <w:b/>
          <w:color w:val="auto"/>
          <w:sz w:val="24"/>
          <w:highlight w:val="none"/>
        </w:rPr>
      </w:pPr>
      <w:r>
        <w:rPr>
          <w:rFonts w:hint="eastAsia" w:ascii="宋体" w:hAnsi="宋体" w:cs="宋体"/>
          <w:color w:val="auto"/>
          <w:sz w:val="24"/>
          <w:highlight w:val="none"/>
        </w:rPr>
        <w:t>4.6磋商小组应对磋商过程和重要磋商内容进行记录，作为评审报告一部分，磋商小组在记录上签字确认。主要内容包括：</w:t>
      </w:r>
    </w:p>
    <w:p w14:paraId="07911A1A">
      <w:pPr>
        <w:pStyle w:val="82"/>
        <w:spacing w:before="0" w:line="440" w:lineRule="exact"/>
        <w:ind w:firstLine="456"/>
        <w:rPr>
          <w:rFonts w:hint="eastAsia" w:ascii="宋体" w:hAnsi="宋体" w:cs="宋体"/>
          <w:color w:val="auto"/>
          <w:spacing w:val="-6"/>
          <w:kern w:val="2"/>
          <w:szCs w:val="24"/>
          <w:highlight w:val="none"/>
        </w:rPr>
      </w:pPr>
      <w:r>
        <w:rPr>
          <w:rFonts w:hint="eastAsia" w:ascii="宋体" w:hAnsi="宋体" w:cs="宋体"/>
          <w:color w:val="auto"/>
          <w:spacing w:val="-6"/>
          <w:kern w:val="2"/>
          <w:szCs w:val="24"/>
          <w:highlight w:val="none"/>
        </w:rPr>
        <w:t>（1）按照相关规定进行公示的，公示情况说明；</w:t>
      </w:r>
    </w:p>
    <w:p w14:paraId="4C07B879">
      <w:pPr>
        <w:pStyle w:val="82"/>
        <w:spacing w:before="0" w:line="440" w:lineRule="exact"/>
        <w:ind w:firstLine="456"/>
        <w:rPr>
          <w:rFonts w:hint="eastAsia" w:ascii="宋体" w:hAnsi="宋体" w:cs="宋体"/>
          <w:color w:val="auto"/>
          <w:spacing w:val="-6"/>
          <w:kern w:val="2"/>
          <w:szCs w:val="24"/>
          <w:highlight w:val="none"/>
        </w:rPr>
      </w:pPr>
      <w:r>
        <w:rPr>
          <w:rFonts w:hint="eastAsia" w:ascii="宋体" w:hAnsi="宋体" w:cs="宋体"/>
          <w:color w:val="auto"/>
          <w:spacing w:val="-6"/>
          <w:kern w:val="2"/>
          <w:szCs w:val="24"/>
          <w:highlight w:val="none"/>
        </w:rPr>
        <w:t>（2）磋商日期和地点，磋商人员名单；</w:t>
      </w:r>
    </w:p>
    <w:p w14:paraId="567B6D8C">
      <w:pPr>
        <w:pStyle w:val="82"/>
        <w:spacing w:before="0" w:line="440" w:lineRule="exact"/>
        <w:ind w:firstLine="456"/>
        <w:rPr>
          <w:rFonts w:hint="eastAsia" w:ascii="宋体" w:hAnsi="宋体" w:cs="宋体"/>
          <w:color w:val="auto"/>
          <w:spacing w:val="-6"/>
          <w:kern w:val="2"/>
          <w:szCs w:val="24"/>
          <w:highlight w:val="none"/>
        </w:rPr>
      </w:pPr>
      <w:r>
        <w:rPr>
          <w:rFonts w:hint="eastAsia" w:ascii="宋体" w:hAnsi="宋体" w:cs="宋体"/>
          <w:color w:val="auto"/>
          <w:spacing w:val="-6"/>
          <w:kern w:val="2"/>
          <w:szCs w:val="24"/>
          <w:highlight w:val="none"/>
        </w:rPr>
        <w:t>（3）合同主要条款及价格商定情况。</w:t>
      </w:r>
    </w:p>
    <w:p w14:paraId="4E4683EE">
      <w:pPr>
        <w:widowControl/>
        <w:tabs>
          <w:tab w:val="left" w:pos="540"/>
        </w:tabs>
        <w:spacing w:line="440" w:lineRule="exact"/>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4.7磋商过程中重新提交的响应文件，供应商可以在开启前补充、修改。</w:t>
      </w:r>
    </w:p>
    <w:p w14:paraId="744DE07C">
      <w:pPr>
        <w:tabs>
          <w:tab w:val="left" w:pos="2835"/>
        </w:tabs>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4.8对磋商过程提交的响应文件进行有效性、完整性和响应程度审查，通过审查的合格供应商不足3家的，采购人或者采购代理机构应当重新开展采购活动。</w:t>
      </w:r>
    </w:p>
    <w:p w14:paraId="04EAA671">
      <w:pPr>
        <w:spacing w:line="440" w:lineRule="exact"/>
        <w:ind w:firstLine="482" w:firstLineChars="200"/>
        <w:rPr>
          <w:rFonts w:hint="eastAsia" w:ascii="宋体" w:hAnsi="宋体" w:cs="宋体"/>
          <w:color w:val="auto"/>
          <w:sz w:val="24"/>
          <w:highlight w:val="none"/>
        </w:rPr>
      </w:pPr>
      <w:r>
        <w:rPr>
          <w:rFonts w:hint="eastAsia" w:ascii="宋体" w:hAnsi="宋体" w:cs="宋体"/>
          <w:b/>
          <w:bCs/>
          <w:color w:val="auto"/>
          <w:sz w:val="24"/>
          <w:highlight w:val="none"/>
        </w:rPr>
        <w:t>5.最后报价</w:t>
      </w:r>
    </w:p>
    <w:p w14:paraId="60143616">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5.1磋商文件能够详细列明采购标的的技术、服务要求的，磋商结束后，由磋商小组要求所有继续参加磋商的供应商在规定时间内密封提交最后报价，除本章第3.7、5.3条外，提交最后报价的供应商不得少于3家，否则必须重新采购。</w:t>
      </w:r>
    </w:p>
    <w:p w14:paraId="6A4404B8">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5.2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密封提交最后报价。</w:t>
      </w:r>
    </w:p>
    <w:p w14:paraId="752AA8E4">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5.3最后报价是供应商响应文件的有效组成部分。符合《政府采购竞争性磋商采购方式管理暂行办法》（财库〔2014〕214号）第三条第四项“市场竞争不充分的科研项目，以及需要扶持的科技成果转化项目”的，提交最后报价的供应商可以为2家。</w:t>
      </w:r>
    </w:p>
    <w:p w14:paraId="30FE4148">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5.4已经提交响应文件的供应商，在提交最后报价之前，可以根据磋商情况退出磋商，退出磋商的供应商的响应文件按无效响应处理。</w:t>
      </w:r>
    </w:p>
    <w:p w14:paraId="5B6D8DAD">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5.5供应商未在规定时间内提交最后报价的，视同退出磋商。</w:t>
      </w:r>
    </w:p>
    <w:p w14:paraId="0FC747A5">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5.6磋商小组收齐某一分标最后报价后统一开启，磋商小组对最后报价进行有效性、完整性和响应程度的审查。</w:t>
      </w:r>
    </w:p>
    <w:p w14:paraId="6BCCD4CC">
      <w:pPr>
        <w:spacing w:line="440" w:lineRule="exact"/>
        <w:ind w:firstLine="480" w:firstLineChars="200"/>
        <w:rPr>
          <w:rFonts w:hint="eastAsia" w:ascii="宋体" w:hAnsi="宋体" w:eastAsia="宋体" w:cs="宋体"/>
          <w:color w:val="auto"/>
          <w:sz w:val="24"/>
          <w:highlight w:val="none"/>
          <w:lang w:eastAsia="zh-CN"/>
        </w:rPr>
      </w:pPr>
      <w:r>
        <w:rPr>
          <w:rFonts w:hint="eastAsia" w:ascii="宋体" w:hAnsi="宋体" w:cs="宋体"/>
          <w:color w:val="auto"/>
          <w:sz w:val="24"/>
          <w:highlight w:val="none"/>
        </w:rPr>
        <w:t>5.7最终响应文件的报价出现前后不一致的，按照本章第3.4条的规定修正。</w:t>
      </w:r>
    </w:p>
    <w:p w14:paraId="1371E2D3">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5.8修正后的最终报价出现下列情形的，按无效响应处理：</w:t>
      </w:r>
    </w:p>
    <w:p w14:paraId="55CCD622">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（1）供应商不确认的（全流程电子化评标采取在线确认）；</w:t>
      </w:r>
    </w:p>
    <w:p w14:paraId="7792F3E3">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（2）经供应商确认修正后的响应报价（包含首次报价、最后报价）超过所竞标分标规定的采购预算金额或者最高限价的（如本项目公布了最高限价）；</w:t>
      </w:r>
    </w:p>
    <w:p w14:paraId="1A086F89">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（3）经供应商确认修正后的响应报价（包含首次报价、最后报价）超过分项采购预算金额或者最高限价的（如本项目公布了最高限价）。</w:t>
      </w:r>
    </w:p>
    <w:p w14:paraId="6756DA4D">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5.9经供应商确认修正后的最后报价作为评审及签订合同的依据。</w:t>
      </w:r>
    </w:p>
    <w:p w14:paraId="78BB4342">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5.10供应商出现最后报价按无效响应处理或者响应文件按无效处理时，磋商小组应当告知有关供应商。</w:t>
      </w:r>
    </w:p>
    <w:p w14:paraId="194E4CA3">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5.11最后报价结束后，磋商小组不得再与供应商进行任何形式的商谈。</w:t>
      </w:r>
    </w:p>
    <w:p w14:paraId="60901E26">
      <w:pPr>
        <w:spacing w:line="440" w:lineRule="exact"/>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6.比较与评价</w:t>
      </w:r>
    </w:p>
    <w:p w14:paraId="0D260BEC">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6.1评审方法：综合评分法。</w:t>
      </w:r>
    </w:p>
    <w:p w14:paraId="2945E918">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6.2经磋商确定最终采购需求和提交最后报价的供应商后，由磋商小组采用综合评分法对提交最后报价的供应商的响应文件和最后报价进行综合评分。</w:t>
      </w:r>
    </w:p>
    <w:p w14:paraId="068DC59D">
      <w:pPr>
        <w:snapToGrid w:val="0"/>
        <w:spacing w:line="360" w:lineRule="auto"/>
        <w:ind w:firstLine="482" w:firstLineChars="200"/>
        <w:rPr>
          <w:rFonts w:ascii="宋体" w:hAnsi="宋体"/>
          <w:b/>
          <w:bCs/>
          <w:caps w:val="0"/>
          <w:color w:val="000000" w:themeColor="text1"/>
          <w:spacing w:val="0"/>
          <w:w w:val="100"/>
          <w:position w:val="0"/>
          <w:sz w:val="24"/>
          <w:szCs w:val="24"/>
          <w:highlight w:val="none"/>
          <w14:textFill>
            <w14:solidFill>
              <w14:schemeClr w14:val="tx1"/>
            </w14:solidFill>
          </w14:textFill>
        </w:rPr>
      </w:pPr>
      <w:r>
        <w:rPr>
          <w:rFonts w:hint="eastAsia" w:ascii="宋体" w:hAnsi="宋体"/>
          <w:b/>
          <w:bCs/>
          <w:caps w:val="0"/>
          <w:color w:val="000000" w:themeColor="text1"/>
          <w:spacing w:val="0"/>
          <w:w w:val="100"/>
          <w:position w:val="0"/>
          <w:sz w:val="24"/>
          <w:szCs w:val="24"/>
          <w:highlight w:val="none"/>
          <w14:textFill>
            <w14:solidFill>
              <w14:schemeClr w14:val="tx1"/>
            </w14:solidFill>
          </w14:textFill>
        </w:rPr>
        <w:t>1）评标委员会在评审中发现下列情形之一的，应当启动异常低价投标审查程序：</w:t>
      </w:r>
    </w:p>
    <w:p w14:paraId="39F3FE8D">
      <w:pPr>
        <w:snapToGrid w:val="0"/>
        <w:spacing w:line="360" w:lineRule="auto"/>
        <w:ind w:firstLine="482" w:firstLineChars="200"/>
        <w:rPr>
          <w:rFonts w:ascii="宋体" w:hAnsi="宋体"/>
          <w:b/>
          <w:bCs/>
          <w:caps w:val="0"/>
          <w:color w:val="000000" w:themeColor="text1"/>
          <w:spacing w:val="0"/>
          <w:w w:val="100"/>
          <w:position w:val="0"/>
          <w:sz w:val="24"/>
          <w:szCs w:val="24"/>
          <w:highlight w:val="none"/>
          <w14:textFill>
            <w14:solidFill>
              <w14:schemeClr w14:val="tx1"/>
            </w14:solidFill>
          </w14:textFill>
        </w:rPr>
      </w:pPr>
      <w:r>
        <w:rPr>
          <w:rFonts w:hint="eastAsia" w:ascii="宋体" w:hAnsi="宋体"/>
          <w:b/>
          <w:bCs/>
          <w:caps w:val="0"/>
          <w:color w:val="000000" w:themeColor="text1"/>
          <w:spacing w:val="0"/>
          <w:w w:val="100"/>
          <w:position w:val="0"/>
          <w:sz w:val="24"/>
          <w:szCs w:val="24"/>
          <w:highlight w:val="none"/>
          <w14:textFill>
            <w14:solidFill>
              <w14:schemeClr w14:val="tx1"/>
            </w14:solidFill>
          </w14:textFill>
        </w:rPr>
        <w:t>①投标报价低于全部通过符合性审查供应商投标报价平均值</w:t>
      </w:r>
      <w:r>
        <w:rPr>
          <w:rFonts w:ascii="宋体" w:hAnsi="宋体"/>
          <w:b/>
          <w:bCs/>
          <w:caps w:val="0"/>
          <w:color w:val="000000" w:themeColor="text1"/>
          <w:spacing w:val="0"/>
          <w:w w:val="100"/>
          <w:position w:val="0"/>
          <w:sz w:val="24"/>
          <w:szCs w:val="24"/>
          <w:highlight w:val="none"/>
          <w:u w:val="single"/>
          <w14:textFill>
            <w14:solidFill>
              <w14:schemeClr w14:val="tx1"/>
            </w14:solidFill>
          </w14:textFill>
        </w:rPr>
        <w:t xml:space="preserve"> </w:t>
      </w:r>
      <w:r>
        <w:rPr>
          <w:rFonts w:hint="eastAsia" w:ascii="宋体" w:hAnsi="宋体"/>
          <w:b/>
          <w:bCs/>
          <w:caps w:val="0"/>
          <w:color w:val="000000" w:themeColor="text1"/>
          <w:spacing w:val="0"/>
          <w:w w:val="100"/>
          <w:position w:val="0"/>
          <w:sz w:val="24"/>
          <w:szCs w:val="24"/>
          <w:highlight w:val="none"/>
          <w:u w:val="single"/>
          <w:lang w:val="en-US" w:eastAsia="zh-CN"/>
          <w14:textFill>
            <w14:solidFill>
              <w14:schemeClr w14:val="tx1"/>
            </w14:solidFill>
          </w14:textFill>
        </w:rPr>
        <w:t>5</w:t>
      </w:r>
      <w:r>
        <w:rPr>
          <w:rFonts w:hint="eastAsia" w:ascii="宋体" w:hAnsi="宋体"/>
          <w:b/>
          <w:bCs/>
          <w:caps w:val="0"/>
          <w:color w:val="000000" w:themeColor="text1"/>
          <w:spacing w:val="0"/>
          <w:w w:val="100"/>
          <w:position w:val="0"/>
          <w:sz w:val="24"/>
          <w:szCs w:val="24"/>
          <w:highlight w:val="none"/>
          <w:u w:val="single"/>
          <w14:textFill>
            <w14:solidFill>
              <w14:schemeClr w14:val="tx1"/>
            </w14:solidFill>
          </w14:textFill>
        </w:rPr>
        <w:t>0%</w:t>
      </w:r>
      <w:r>
        <w:rPr>
          <w:rFonts w:ascii="宋体" w:hAnsi="宋体"/>
          <w:b/>
          <w:bCs/>
          <w:caps w:val="0"/>
          <w:color w:val="000000" w:themeColor="text1"/>
          <w:spacing w:val="0"/>
          <w:w w:val="100"/>
          <w:position w:val="0"/>
          <w:sz w:val="24"/>
          <w:szCs w:val="24"/>
          <w:highlight w:val="none"/>
          <w:u w:val="single"/>
          <w14:textFill>
            <w14:solidFill>
              <w14:schemeClr w14:val="tx1"/>
            </w14:solidFill>
          </w14:textFill>
        </w:rPr>
        <w:t xml:space="preserve"> </w:t>
      </w:r>
      <w:r>
        <w:rPr>
          <w:rFonts w:hint="eastAsia" w:ascii="宋体" w:hAnsi="宋体"/>
          <w:b/>
          <w:bCs/>
          <w:caps w:val="0"/>
          <w:color w:val="000000" w:themeColor="text1"/>
          <w:spacing w:val="0"/>
          <w:w w:val="100"/>
          <w:position w:val="0"/>
          <w:sz w:val="24"/>
          <w:szCs w:val="24"/>
          <w:highlight w:val="none"/>
          <w14:textFill>
            <w14:solidFill>
              <w14:schemeClr w14:val="tx1"/>
            </w14:solidFill>
          </w14:textFill>
        </w:rPr>
        <w:t>的，即投标报价＜全部通过符合性审查供应商投标报价平均值×</w:t>
      </w:r>
      <w:r>
        <w:rPr>
          <w:rFonts w:ascii="宋体" w:hAnsi="宋体"/>
          <w:b/>
          <w:bCs/>
          <w:caps w:val="0"/>
          <w:color w:val="000000" w:themeColor="text1"/>
          <w:spacing w:val="0"/>
          <w:w w:val="100"/>
          <w:position w:val="0"/>
          <w:sz w:val="24"/>
          <w:szCs w:val="24"/>
          <w:highlight w:val="none"/>
          <w:u w:val="single"/>
          <w14:textFill>
            <w14:solidFill>
              <w14:schemeClr w14:val="tx1"/>
            </w14:solidFill>
          </w14:textFill>
        </w:rPr>
        <w:t xml:space="preserve"> </w:t>
      </w:r>
      <w:r>
        <w:rPr>
          <w:rFonts w:hint="eastAsia" w:ascii="宋体" w:hAnsi="宋体"/>
          <w:b/>
          <w:bCs/>
          <w:caps w:val="0"/>
          <w:color w:val="000000" w:themeColor="text1"/>
          <w:spacing w:val="0"/>
          <w:w w:val="100"/>
          <w:position w:val="0"/>
          <w:sz w:val="24"/>
          <w:szCs w:val="24"/>
          <w:highlight w:val="none"/>
          <w:u w:val="single"/>
          <w:lang w:val="en-US" w:eastAsia="zh-CN"/>
          <w14:textFill>
            <w14:solidFill>
              <w14:schemeClr w14:val="tx1"/>
            </w14:solidFill>
          </w14:textFill>
        </w:rPr>
        <w:t>5</w:t>
      </w:r>
      <w:r>
        <w:rPr>
          <w:rFonts w:hint="eastAsia" w:ascii="宋体" w:hAnsi="宋体"/>
          <w:b/>
          <w:bCs/>
          <w:caps w:val="0"/>
          <w:color w:val="000000" w:themeColor="text1"/>
          <w:spacing w:val="0"/>
          <w:w w:val="100"/>
          <w:position w:val="0"/>
          <w:sz w:val="24"/>
          <w:szCs w:val="24"/>
          <w:highlight w:val="none"/>
          <w:u w:val="single"/>
          <w14:textFill>
            <w14:solidFill>
              <w14:schemeClr w14:val="tx1"/>
            </w14:solidFill>
          </w14:textFill>
        </w:rPr>
        <w:t>0%</w:t>
      </w:r>
      <w:r>
        <w:rPr>
          <w:rFonts w:ascii="宋体" w:hAnsi="宋体"/>
          <w:b/>
          <w:bCs/>
          <w:caps w:val="0"/>
          <w:color w:val="000000" w:themeColor="text1"/>
          <w:spacing w:val="0"/>
          <w:w w:val="100"/>
          <w:position w:val="0"/>
          <w:sz w:val="24"/>
          <w:szCs w:val="24"/>
          <w:highlight w:val="none"/>
          <w:u w:val="single"/>
          <w14:textFill>
            <w14:solidFill>
              <w14:schemeClr w14:val="tx1"/>
            </w14:solidFill>
          </w14:textFill>
        </w:rPr>
        <w:t xml:space="preserve">  </w:t>
      </w:r>
      <w:r>
        <w:rPr>
          <w:rFonts w:hint="eastAsia" w:ascii="宋体" w:hAnsi="宋体"/>
          <w:b/>
          <w:bCs/>
          <w:caps w:val="0"/>
          <w:color w:val="000000" w:themeColor="text1"/>
          <w:spacing w:val="0"/>
          <w:w w:val="100"/>
          <w:position w:val="0"/>
          <w:sz w:val="24"/>
          <w:szCs w:val="24"/>
          <w:highlight w:val="none"/>
          <w14:textFill>
            <w14:solidFill>
              <w14:schemeClr w14:val="tx1"/>
            </w14:solidFill>
          </w14:textFill>
        </w:rPr>
        <w:t xml:space="preserve">； </w:t>
      </w:r>
    </w:p>
    <w:p w14:paraId="74E02A49">
      <w:pPr>
        <w:snapToGrid w:val="0"/>
        <w:spacing w:line="360" w:lineRule="auto"/>
        <w:ind w:firstLine="482" w:firstLineChars="200"/>
        <w:rPr>
          <w:rFonts w:ascii="宋体" w:hAnsi="宋体"/>
          <w:b/>
          <w:bCs/>
          <w:caps w:val="0"/>
          <w:color w:val="000000" w:themeColor="text1"/>
          <w:spacing w:val="0"/>
          <w:w w:val="100"/>
          <w:position w:val="0"/>
          <w:sz w:val="24"/>
          <w:szCs w:val="24"/>
          <w:highlight w:val="none"/>
          <w14:textFill>
            <w14:solidFill>
              <w14:schemeClr w14:val="tx1"/>
            </w14:solidFill>
          </w14:textFill>
        </w:rPr>
      </w:pPr>
      <w:r>
        <w:rPr>
          <w:rFonts w:hint="eastAsia" w:ascii="宋体" w:hAnsi="宋体"/>
          <w:b/>
          <w:bCs/>
          <w:caps w:val="0"/>
          <w:color w:val="000000" w:themeColor="text1"/>
          <w:spacing w:val="0"/>
          <w:w w:val="100"/>
          <w:position w:val="0"/>
          <w:sz w:val="24"/>
          <w:szCs w:val="24"/>
          <w:highlight w:val="none"/>
          <w14:textFill>
            <w14:solidFill>
              <w14:schemeClr w14:val="tx1"/>
            </w14:solidFill>
          </w14:textFill>
        </w:rPr>
        <w:t>②投标报价低于通过符合性审查的次低报价供应商投标报价</w:t>
      </w:r>
      <w:r>
        <w:rPr>
          <w:rFonts w:ascii="宋体" w:hAnsi="宋体"/>
          <w:b/>
          <w:bCs/>
          <w:caps w:val="0"/>
          <w:color w:val="000000" w:themeColor="text1"/>
          <w:spacing w:val="0"/>
          <w:w w:val="100"/>
          <w:position w:val="0"/>
          <w:sz w:val="24"/>
          <w:szCs w:val="24"/>
          <w:highlight w:val="none"/>
          <w:u w:val="single"/>
          <w14:textFill>
            <w14:solidFill>
              <w14:schemeClr w14:val="tx1"/>
            </w14:solidFill>
          </w14:textFill>
        </w:rPr>
        <w:t xml:space="preserve"> </w:t>
      </w:r>
      <w:r>
        <w:rPr>
          <w:rFonts w:hint="eastAsia" w:ascii="宋体" w:hAnsi="宋体"/>
          <w:b/>
          <w:bCs/>
          <w:caps w:val="0"/>
          <w:color w:val="000000" w:themeColor="text1"/>
          <w:spacing w:val="0"/>
          <w:w w:val="100"/>
          <w:position w:val="0"/>
          <w:sz w:val="24"/>
          <w:szCs w:val="24"/>
          <w:highlight w:val="none"/>
          <w:u w:val="single"/>
          <w:lang w:val="en-US" w:eastAsia="zh-CN"/>
          <w14:textFill>
            <w14:solidFill>
              <w14:schemeClr w14:val="tx1"/>
            </w14:solidFill>
          </w14:textFill>
        </w:rPr>
        <w:t>5</w:t>
      </w:r>
      <w:r>
        <w:rPr>
          <w:rFonts w:hint="eastAsia" w:ascii="宋体" w:hAnsi="宋体"/>
          <w:b/>
          <w:bCs/>
          <w:caps w:val="0"/>
          <w:color w:val="000000" w:themeColor="text1"/>
          <w:spacing w:val="0"/>
          <w:w w:val="100"/>
          <w:position w:val="0"/>
          <w:sz w:val="24"/>
          <w:szCs w:val="24"/>
          <w:highlight w:val="none"/>
          <w:u w:val="single"/>
          <w14:textFill>
            <w14:solidFill>
              <w14:schemeClr w14:val="tx1"/>
            </w14:solidFill>
          </w14:textFill>
        </w:rPr>
        <w:t>0%</w:t>
      </w:r>
      <w:r>
        <w:rPr>
          <w:rFonts w:ascii="宋体" w:hAnsi="宋体"/>
          <w:b/>
          <w:bCs/>
          <w:caps w:val="0"/>
          <w:color w:val="000000" w:themeColor="text1"/>
          <w:spacing w:val="0"/>
          <w:w w:val="100"/>
          <w:position w:val="0"/>
          <w:sz w:val="24"/>
          <w:szCs w:val="24"/>
          <w:highlight w:val="none"/>
          <w:u w:val="single"/>
          <w14:textFill>
            <w14:solidFill>
              <w14:schemeClr w14:val="tx1"/>
            </w14:solidFill>
          </w14:textFill>
        </w:rPr>
        <w:t xml:space="preserve"> </w:t>
      </w:r>
      <w:r>
        <w:rPr>
          <w:rFonts w:hint="eastAsia" w:ascii="宋体" w:hAnsi="宋体"/>
          <w:b/>
          <w:bCs/>
          <w:caps w:val="0"/>
          <w:color w:val="000000" w:themeColor="text1"/>
          <w:spacing w:val="0"/>
          <w:w w:val="100"/>
          <w:position w:val="0"/>
          <w:sz w:val="24"/>
          <w:szCs w:val="24"/>
          <w:highlight w:val="none"/>
          <w14:textFill>
            <w14:solidFill>
              <w14:schemeClr w14:val="tx1"/>
            </w14:solidFill>
          </w14:textFill>
        </w:rPr>
        <w:t>的，即投标报价＜通过符合性审查的次低报价供应商投标报价×</w:t>
      </w:r>
      <w:r>
        <w:rPr>
          <w:rFonts w:ascii="宋体" w:hAnsi="宋体"/>
          <w:b/>
          <w:bCs/>
          <w:caps w:val="0"/>
          <w:color w:val="000000" w:themeColor="text1"/>
          <w:spacing w:val="0"/>
          <w:w w:val="100"/>
          <w:position w:val="0"/>
          <w:sz w:val="24"/>
          <w:szCs w:val="24"/>
          <w:highlight w:val="none"/>
          <w:u w:val="single"/>
          <w14:textFill>
            <w14:solidFill>
              <w14:schemeClr w14:val="tx1"/>
            </w14:solidFill>
          </w14:textFill>
        </w:rPr>
        <w:t xml:space="preserve"> </w:t>
      </w:r>
      <w:r>
        <w:rPr>
          <w:rFonts w:hint="eastAsia" w:ascii="宋体" w:hAnsi="宋体"/>
          <w:b/>
          <w:bCs/>
          <w:caps w:val="0"/>
          <w:color w:val="000000" w:themeColor="text1"/>
          <w:spacing w:val="0"/>
          <w:w w:val="100"/>
          <w:position w:val="0"/>
          <w:sz w:val="24"/>
          <w:szCs w:val="24"/>
          <w:highlight w:val="none"/>
          <w:u w:val="single"/>
          <w:lang w:val="en-US" w:eastAsia="zh-CN"/>
          <w14:textFill>
            <w14:solidFill>
              <w14:schemeClr w14:val="tx1"/>
            </w14:solidFill>
          </w14:textFill>
        </w:rPr>
        <w:t>50</w:t>
      </w:r>
      <w:r>
        <w:rPr>
          <w:rFonts w:hint="eastAsia" w:ascii="宋体" w:hAnsi="宋体"/>
          <w:b/>
          <w:bCs/>
          <w:caps w:val="0"/>
          <w:color w:val="000000" w:themeColor="text1"/>
          <w:spacing w:val="0"/>
          <w:w w:val="100"/>
          <w:position w:val="0"/>
          <w:sz w:val="24"/>
          <w:szCs w:val="24"/>
          <w:highlight w:val="none"/>
          <w:u w:val="single"/>
          <w14:textFill>
            <w14:solidFill>
              <w14:schemeClr w14:val="tx1"/>
            </w14:solidFill>
          </w14:textFill>
        </w:rPr>
        <w:t>%</w:t>
      </w:r>
      <w:r>
        <w:rPr>
          <w:rFonts w:ascii="宋体" w:hAnsi="宋体"/>
          <w:b/>
          <w:bCs/>
          <w:caps w:val="0"/>
          <w:color w:val="000000" w:themeColor="text1"/>
          <w:spacing w:val="0"/>
          <w:w w:val="100"/>
          <w:position w:val="0"/>
          <w:sz w:val="24"/>
          <w:szCs w:val="24"/>
          <w:highlight w:val="none"/>
          <w:u w:val="single"/>
          <w14:textFill>
            <w14:solidFill>
              <w14:schemeClr w14:val="tx1"/>
            </w14:solidFill>
          </w14:textFill>
        </w:rPr>
        <w:t xml:space="preserve">  </w:t>
      </w:r>
      <w:r>
        <w:rPr>
          <w:rFonts w:hint="eastAsia" w:ascii="宋体" w:hAnsi="宋体"/>
          <w:b/>
          <w:bCs/>
          <w:caps w:val="0"/>
          <w:color w:val="000000" w:themeColor="text1"/>
          <w:spacing w:val="0"/>
          <w:w w:val="100"/>
          <w:position w:val="0"/>
          <w:sz w:val="24"/>
          <w:szCs w:val="24"/>
          <w:highlight w:val="none"/>
          <w14:textFill>
            <w14:solidFill>
              <w14:schemeClr w14:val="tx1"/>
            </w14:solidFill>
          </w14:textFill>
        </w:rPr>
        <w:t xml:space="preserve">； </w:t>
      </w:r>
    </w:p>
    <w:p w14:paraId="391ABE03">
      <w:pPr>
        <w:snapToGrid w:val="0"/>
        <w:spacing w:line="360" w:lineRule="auto"/>
        <w:ind w:firstLine="482" w:firstLineChars="200"/>
        <w:rPr>
          <w:rFonts w:ascii="宋体" w:hAnsi="宋体"/>
          <w:b/>
          <w:bCs/>
          <w:caps w:val="0"/>
          <w:color w:val="000000" w:themeColor="text1"/>
          <w:spacing w:val="0"/>
          <w:w w:val="100"/>
          <w:position w:val="0"/>
          <w:sz w:val="24"/>
          <w:szCs w:val="24"/>
          <w:highlight w:val="none"/>
          <w14:textFill>
            <w14:solidFill>
              <w14:schemeClr w14:val="tx1"/>
            </w14:solidFill>
          </w14:textFill>
        </w:rPr>
      </w:pPr>
      <w:r>
        <w:rPr>
          <w:rFonts w:hint="eastAsia" w:ascii="宋体" w:hAnsi="宋体"/>
          <w:b/>
          <w:bCs/>
          <w:caps w:val="0"/>
          <w:color w:val="000000" w:themeColor="text1"/>
          <w:spacing w:val="0"/>
          <w:w w:val="100"/>
          <w:position w:val="0"/>
          <w:sz w:val="24"/>
          <w:szCs w:val="24"/>
          <w:highlight w:val="none"/>
          <w14:textFill>
            <w14:solidFill>
              <w14:schemeClr w14:val="tx1"/>
            </w14:solidFill>
          </w14:textFill>
        </w:rPr>
        <w:t>③投标报价低于采购项目最高限价</w:t>
      </w:r>
      <w:r>
        <w:rPr>
          <w:rFonts w:ascii="宋体" w:hAnsi="宋体"/>
          <w:b/>
          <w:bCs/>
          <w:caps w:val="0"/>
          <w:color w:val="000000" w:themeColor="text1"/>
          <w:spacing w:val="0"/>
          <w:w w:val="100"/>
          <w:position w:val="0"/>
          <w:sz w:val="24"/>
          <w:szCs w:val="24"/>
          <w:highlight w:val="none"/>
          <w:u w:val="single"/>
          <w14:textFill>
            <w14:solidFill>
              <w14:schemeClr w14:val="tx1"/>
            </w14:solidFill>
          </w14:textFill>
        </w:rPr>
        <w:t xml:space="preserve"> </w:t>
      </w:r>
      <w:r>
        <w:rPr>
          <w:rFonts w:hint="eastAsia" w:ascii="宋体" w:hAnsi="宋体"/>
          <w:b/>
          <w:bCs/>
          <w:caps w:val="0"/>
          <w:color w:val="000000" w:themeColor="text1"/>
          <w:spacing w:val="0"/>
          <w:w w:val="100"/>
          <w:position w:val="0"/>
          <w:sz w:val="24"/>
          <w:szCs w:val="24"/>
          <w:highlight w:val="none"/>
          <w:u w:val="single"/>
          <w:lang w:val="en-US" w:eastAsia="zh-CN"/>
          <w14:textFill>
            <w14:solidFill>
              <w14:schemeClr w14:val="tx1"/>
            </w14:solidFill>
          </w14:textFill>
        </w:rPr>
        <w:t>45</w:t>
      </w:r>
      <w:r>
        <w:rPr>
          <w:rFonts w:hint="eastAsia" w:ascii="宋体" w:hAnsi="宋体"/>
          <w:b/>
          <w:bCs/>
          <w:caps w:val="0"/>
          <w:color w:val="000000" w:themeColor="text1"/>
          <w:spacing w:val="0"/>
          <w:w w:val="100"/>
          <w:position w:val="0"/>
          <w:sz w:val="24"/>
          <w:szCs w:val="24"/>
          <w:highlight w:val="none"/>
          <w:u w:val="single"/>
          <w14:textFill>
            <w14:solidFill>
              <w14:schemeClr w14:val="tx1"/>
            </w14:solidFill>
          </w14:textFill>
        </w:rPr>
        <w:t>%</w:t>
      </w:r>
      <w:r>
        <w:rPr>
          <w:rFonts w:ascii="宋体" w:hAnsi="宋体"/>
          <w:b/>
          <w:bCs/>
          <w:caps w:val="0"/>
          <w:color w:val="000000" w:themeColor="text1"/>
          <w:spacing w:val="0"/>
          <w:w w:val="100"/>
          <w:position w:val="0"/>
          <w:sz w:val="24"/>
          <w:szCs w:val="24"/>
          <w:highlight w:val="none"/>
          <w:u w:val="single"/>
          <w14:textFill>
            <w14:solidFill>
              <w14:schemeClr w14:val="tx1"/>
            </w14:solidFill>
          </w14:textFill>
        </w:rPr>
        <w:t xml:space="preserve"> </w:t>
      </w:r>
      <w:r>
        <w:rPr>
          <w:rFonts w:hint="eastAsia" w:ascii="宋体" w:hAnsi="宋体"/>
          <w:b/>
          <w:bCs/>
          <w:caps w:val="0"/>
          <w:color w:val="000000" w:themeColor="text1"/>
          <w:spacing w:val="0"/>
          <w:w w:val="100"/>
          <w:position w:val="0"/>
          <w:sz w:val="24"/>
          <w:szCs w:val="24"/>
          <w:highlight w:val="none"/>
          <w14:textFill>
            <w14:solidFill>
              <w14:schemeClr w14:val="tx1"/>
            </w14:solidFill>
          </w14:textFill>
        </w:rPr>
        <w:t>的，即投标报价＜采购项目最高限价×</w:t>
      </w:r>
      <w:r>
        <w:rPr>
          <w:rFonts w:ascii="宋体" w:hAnsi="宋体"/>
          <w:b/>
          <w:bCs/>
          <w:caps w:val="0"/>
          <w:color w:val="000000" w:themeColor="text1"/>
          <w:spacing w:val="0"/>
          <w:w w:val="100"/>
          <w:position w:val="0"/>
          <w:sz w:val="24"/>
          <w:szCs w:val="24"/>
          <w:highlight w:val="none"/>
          <w:u w:val="single"/>
          <w14:textFill>
            <w14:solidFill>
              <w14:schemeClr w14:val="tx1"/>
            </w14:solidFill>
          </w14:textFill>
        </w:rPr>
        <w:t xml:space="preserve"> </w:t>
      </w:r>
      <w:r>
        <w:rPr>
          <w:rFonts w:hint="eastAsia" w:ascii="宋体" w:hAnsi="宋体"/>
          <w:b/>
          <w:bCs/>
          <w:caps w:val="0"/>
          <w:color w:val="000000" w:themeColor="text1"/>
          <w:spacing w:val="0"/>
          <w:w w:val="100"/>
          <w:position w:val="0"/>
          <w:sz w:val="24"/>
          <w:szCs w:val="24"/>
          <w:highlight w:val="none"/>
          <w:u w:val="single"/>
          <w:lang w:val="en-US" w:eastAsia="zh-CN"/>
          <w14:textFill>
            <w14:solidFill>
              <w14:schemeClr w14:val="tx1"/>
            </w14:solidFill>
          </w14:textFill>
        </w:rPr>
        <w:t>45</w:t>
      </w:r>
      <w:r>
        <w:rPr>
          <w:rFonts w:hint="eastAsia" w:ascii="宋体" w:hAnsi="宋体"/>
          <w:b/>
          <w:bCs/>
          <w:caps w:val="0"/>
          <w:color w:val="000000" w:themeColor="text1"/>
          <w:spacing w:val="0"/>
          <w:w w:val="100"/>
          <w:position w:val="0"/>
          <w:sz w:val="24"/>
          <w:szCs w:val="24"/>
          <w:highlight w:val="none"/>
          <w:u w:val="single"/>
          <w14:textFill>
            <w14:solidFill>
              <w14:schemeClr w14:val="tx1"/>
            </w14:solidFill>
          </w14:textFill>
        </w:rPr>
        <w:t>%</w:t>
      </w:r>
      <w:r>
        <w:rPr>
          <w:rFonts w:ascii="宋体" w:hAnsi="宋体"/>
          <w:b/>
          <w:bCs/>
          <w:caps w:val="0"/>
          <w:color w:val="000000" w:themeColor="text1"/>
          <w:spacing w:val="0"/>
          <w:w w:val="100"/>
          <w:position w:val="0"/>
          <w:sz w:val="24"/>
          <w:szCs w:val="24"/>
          <w:highlight w:val="none"/>
          <w:u w:val="single"/>
          <w14:textFill>
            <w14:solidFill>
              <w14:schemeClr w14:val="tx1"/>
            </w14:solidFill>
          </w14:textFill>
        </w:rPr>
        <w:t xml:space="preserve"> </w:t>
      </w:r>
      <w:r>
        <w:rPr>
          <w:rFonts w:hint="eastAsia" w:ascii="宋体" w:hAnsi="宋体"/>
          <w:b/>
          <w:bCs/>
          <w:caps w:val="0"/>
          <w:color w:val="000000" w:themeColor="text1"/>
          <w:spacing w:val="0"/>
          <w:w w:val="100"/>
          <w:position w:val="0"/>
          <w:sz w:val="24"/>
          <w:szCs w:val="24"/>
          <w:highlight w:val="none"/>
          <w14:textFill>
            <w14:solidFill>
              <w14:schemeClr w14:val="tx1"/>
            </w14:solidFill>
          </w14:textFill>
        </w:rPr>
        <w:t xml:space="preserve">； </w:t>
      </w:r>
    </w:p>
    <w:p w14:paraId="49D7A7AB">
      <w:pPr>
        <w:snapToGrid w:val="0"/>
        <w:spacing w:line="360" w:lineRule="auto"/>
        <w:ind w:firstLine="482" w:firstLineChars="200"/>
        <w:rPr>
          <w:rFonts w:ascii="宋体" w:hAnsi="宋体"/>
          <w:b/>
          <w:bCs/>
          <w:caps w:val="0"/>
          <w:color w:val="000000" w:themeColor="text1"/>
          <w:spacing w:val="0"/>
          <w:w w:val="100"/>
          <w:position w:val="0"/>
          <w:sz w:val="24"/>
          <w:szCs w:val="24"/>
          <w:highlight w:val="none"/>
          <w14:textFill>
            <w14:solidFill>
              <w14:schemeClr w14:val="tx1"/>
            </w14:solidFill>
          </w14:textFill>
        </w:rPr>
      </w:pPr>
      <w:r>
        <w:rPr>
          <w:rFonts w:hint="eastAsia" w:ascii="宋体" w:hAnsi="宋体"/>
          <w:b/>
          <w:bCs/>
          <w:caps w:val="0"/>
          <w:color w:val="000000" w:themeColor="text1"/>
          <w:spacing w:val="0"/>
          <w:w w:val="100"/>
          <w:position w:val="0"/>
          <w:sz w:val="24"/>
          <w:szCs w:val="24"/>
          <w:highlight w:val="none"/>
          <w14:textFill>
            <w14:solidFill>
              <w14:schemeClr w14:val="tx1"/>
            </w14:solidFill>
          </w14:textFill>
        </w:rPr>
        <w:t>④评标委员会基于专业判断，认为供应商报价过低，有可能影响产品质量或者不能诚信履约的其他情形。</w:t>
      </w:r>
    </w:p>
    <w:p w14:paraId="35B01E0E">
      <w:pPr>
        <w:snapToGrid w:val="0"/>
        <w:spacing w:line="360" w:lineRule="auto"/>
        <w:ind w:firstLine="482" w:firstLineChars="200"/>
        <w:rPr>
          <w:rFonts w:ascii="宋体" w:hAnsi="宋体"/>
          <w:b/>
          <w:bCs/>
          <w:caps w:val="0"/>
          <w:color w:val="000000" w:themeColor="text1"/>
          <w:spacing w:val="0"/>
          <w:w w:val="100"/>
          <w:position w:val="0"/>
          <w:sz w:val="24"/>
          <w:szCs w:val="24"/>
          <w:highlight w:val="none"/>
          <w14:textFill>
            <w14:solidFill>
              <w14:schemeClr w14:val="tx1"/>
            </w14:solidFill>
          </w14:textFill>
        </w:rPr>
      </w:pPr>
      <w:r>
        <w:rPr>
          <w:rFonts w:ascii="宋体" w:hAnsi="宋体"/>
          <w:b/>
          <w:bCs/>
          <w:caps w:val="0"/>
          <w:color w:val="000000" w:themeColor="text1"/>
          <w:spacing w:val="0"/>
          <w:w w:val="100"/>
          <w:position w:val="0"/>
          <w:sz w:val="24"/>
          <w:szCs w:val="24"/>
          <w:highlight w:val="none"/>
          <w14:textFill>
            <w14:solidFill>
              <w14:schemeClr w14:val="tx1"/>
            </w14:solidFill>
          </w14:textFill>
        </w:rPr>
        <w:t>2</w:t>
      </w:r>
      <w:r>
        <w:rPr>
          <w:rFonts w:hint="eastAsia" w:ascii="宋体" w:hAnsi="宋体"/>
          <w:b/>
          <w:bCs/>
          <w:caps w:val="0"/>
          <w:color w:val="000000" w:themeColor="text1"/>
          <w:spacing w:val="0"/>
          <w:w w:val="100"/>
          <w:position w:val="0"/>
          <w:sz w:val="24"/>
          <w:szCs w:val="24"/>
          <w:highlight w:val="none"/>
          <w14:textFill>
            <w14:solidFill>
              <w14:schemeClr w14:val="tx1"/>
            </w14:solidFill>
          </w14:textFill>
        </w:rPr>
        <w:t>）评标委员会启动异常低价投标审查后，属于前述第1项至第4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③项情形，供应商已随投标文件一并提交相关书面说明及必要的证明材料的，可不再重复提交。</w:t>
      </w:r>
    </w:p>
    <w:p w14:paraId="4B6E8BBD">
      <w:pPr>
        <w:snapToGrid w:val="0"/>
        <w:spacing w:line="360" w:lineRule="auto"/>
        <w:ind w:firstLine="480" w:firstLineChars="200"/>
        <w:rPr>
          <w:rFonts w:ascii="宋体" w:hAnsi="宋体"/>
          <w:caps w:val="0"/>
          <w:color w:val="000000" w:themeColor="text1"/>
          <w:spacing w:val="0"/>
          <w:w w:val="100"/>
          <w:position w:val="0"/>
          <w:sz w:val="24"/>
          <w:szCs w:val="24"/>
          <w:highlight w:val="none"/>
          <w14:textFill>
            <w14:solidFill>
              <w14:schemeClr w14:val="tx1"/>
            </w14:solidFill>
          </w14:textFill>
        </w:rPr>
      </w:pPr>
      <w:r>
        <w:rPr>
          <w:rFonts w:hint="eastAsia" w:ascii="宋体" w:hAnsi="宋体"/>
          <w:caps w:val="0"/>
          <w:color w:val="000000" w:themeColor="text1"/>
          <w:spacing w:val="0"/>
          <w:w w:val="100"/>
          <w:position w:val="0"/>
          <w:sz w:val="24"/>
          <w:szCs w:val="24"/>
          <w:highlight w:val="none"/>
          <w14:textFill>
            <w14:solidFill>
              <w14:schemeClr w14:val="tx1"/>
            </w14:solidFill>
          </w14:textFill>
        </w:rPr>
        <w:t>评标委员会依据专业经验，参考同类项目中标（成交）价格、类似产品市场价格水平、行业人工费用标准、国家有关部门指导行业协会发布的行业平均成本等情况，对报价合理性进行判断。</w:t>
      </w:r>
      <w:r>
        <w:rPr>
          <w:rFonts w:hint="eastAsia" w:ascii="宋体" w:hAnsi="宋体"/>
          <w:b/>
          <w:caps w:val="0"/>
          <w:color w:val="000000" w:themeColor="text1"/>
          <w:spacing w:val="0"/>
          <w:w w:val="100"/>
          <w:position w:val="0"/>
          <w:sz w:val="24"/>
          <w:szCs w:val="24"/>
          <w:highlight w:val="none"/>
          <w14:textFill>
            <w14:solidFill>
              <w14:schemeClr w14:val="tx1"/>
            </w14:solidFill>
          </w14:textFill>
        </w:rPr>
        <w:t>投标供应商不能提供书面说明、证明材料，或者提供的书面说明、证明材料不能证明其报价合理性的，评标委员会应当将其作为无效投标处理。</w:t>
      </w:r>
    </w:p>
    <w:p w14:paraId="34926937">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6.3评审时，磋商小组各成员应当独立对每个有效响应的文件进行评价、打分，然后汇总每个供应商每项评分因素的得分。</w:t>
      </w:r>
    </w:p>
    <w:p w14:paraId="364BC341">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（1）磋商小组按照磋商文件中规定的评审标准计算各供应商的报价得分。项目评审过程中，不得去掉最后报价中的最高报价和最低报价。</w:t>
      </w:r>
    </w:p>
    <w:p w14:paraId="1F472A05">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（2）各供应商的得分为磋商小组所有成员的有效评分的算术平均数。</w:t>
      </w:r>
    </w:p>
    <w:p w14:paraId="55CEB23A">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6.4评审价为供应商的最后报价进行政策性扣除后的价格，评审价只是作为评审时使用。最终成交供应商的成交金额等于最后报价（如有修正，以确认修正后的最后报价为准）。</w:t>
      </w:r>
    </w:p>
    <w:p w14:paraId="653BC613">
      <w:pPr>
        <w:spacing w:line="440" w:lineRule="exact"/>
        <w:ind w:firstLine="480" w:firstLineChars="200"/>
        <w:rPr>
          <w:rFonts w:hint="eastAsia" w:ascii="宋体" w:hAnsi="宋体" w:cs="宋体"/>
          <w:color w:val="auto"/>
          <w:kern w:val="0"/>
          <w:sz w:val="24"/>
          <w:highlight w:val="none"/>
        </w:rPr>
      </w:pPr>
      <w:r>
        <w:rPr>
          <w:rFonts w:hint="eastAsia" w:ascii="宋体" w:hAnsi="宋体" w:cs="宋体"/>
          <w:color w:val="auto"/>
          <w:sz w:val="24"/>
          <w:highlight w:val="none"/>
        </w:rPr>
        <w:t>6.5由磋商小组根据综合评分情况，按照评审得分由高到低顺序推荐3名以上成交候选供应商，并编写评</w:t>
      </w:r>
      <w:r>
        <w:rPr>
          <w:rFonts w:hint="eastAsia" w:ascii="宋体" w:hAnsi="宋体" w:cs="宋体"/>
          <w:color w:val="auto"/>
          <w:kern w:val="0"/>
          <w:sz w:val="24"/>
          <w:highlight w:val="none"/>
        </w:rPr>
        <w:t>审报告。符合本章第3.7、5.3条情形的，可以推荐2家成交候选供应商。评审得分相同的，按照最后报价由低到高的顺序推荐。评审得分且最后报价相同的，按照技术指标优劣顺序推荐。</w:t>
      </w:r>
    </w:p>
    <w:p w14:paraId="67610B06">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kern w:val="0"/>
          <w:sz w:val="24"/>
          <w:highlight w:val="none"/>
        </w:rPr>
        <w:t>6.6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71B64D23">
      <w:pPr>
        <w:spacing w:line="440" w:lineRule="exact"/>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7.评审标准</w:t>
      </w:r>
    </w:p>
    <w:p w14:paraId="293F624C">
      <w:pPr>
        <w:spacing w:line="440" w:lineRule="exact"/>
        <w:ind w:firstLine="482" w:firstLineChars="200"/>
        <w:rPr>
          <w:rFonts w:hint="eastAsia" w:ascii="宋体" w:hAnsi="宋体" w:cs="宋体"/>
          <w:bCs/>
          <w:color w:val="auto"/>
          <w:sz w:val="24"/>
          <w:highlight w:val="none"/>
        </w:rPr>
      </w:pPr>
      <w:r>
        <w:rPr>
          <w:rFonts w:hint="eastAsia" w:ascii="宋体" w:hAnsi="宋体" w:cs="宋体"/>
          <w:b/>
          <w:color w:val="auto"/>
          <w:sz w:val="24"/>
          <w:highlight w:val="none"/>
        </w:rPr>
        <w:t>7.</w:t>
      </w:r>
      <w:r>
        <w:rPr>
          <w:rFonts w:hint="eastAsia" w:ascii="宋体" w:hAnsi="宋体" w:cs="宋体"/>
          <w:bCs/>
          <w:color w:val="auto"/>
          <w:sz w:val="24"/>
          <w:highlight w:val="none"/>
        </w:rPr>
        <w:t>1评审依据：磋商小组将以磋商响应文件为评审依据，对供应商的报价、技术商务等方面内容按百分制打分。（计分方法按四舍五入取至百分位）</w:t>
      </w:r>
    </w:p>
    <w:tbl>
      <w:tblPr>
        <w:tblStyle w:val="32"/>
        <w:tblW w:w="95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8"/>
        <w:gridCol w:w="1151"/>
        <w:gridCol w:w="1831"/>
        <w:gridCol w:w="6056"/>
      </w:tblGrid>
      <w:tr w14:paraId="01121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89" w:type="dxa"/>
            <w:gridSpan w:val="2"/>
            <w:vAlign w:val="center"/>
          </w:tcPr>
          <w:p w14:paraId="3F64FD14">
            <w:pPr>
              <w:adjustRightInd w:val="0"/>
              <w:spacing w:line="400" w:lineRule="exact"/>
              <w:jc w:val="center"/>
              <w:textAlignment w:val="baseline"/>
              <w:rPr>
                <w:rFonts w:hint="eastAsia" w:ascii="新宋体" w:hAnsi="新宋体" w:eastAsia="新宋体" w:cs="新宋体"/>
                <w:b/>
                <w:caps w:val="0"/>
                <w:color w:val="000000" w:themeColor="text1"/>
                <w:spacing w:val="0"/>
                <w:w w:val="100"/>
                <w:position w:val="0"/>
                <w:szCs w:val="21"/>
                <w:highlight w:val="none"/>
                <w14:textFill>
                  <w14:solidFill>
                    <w14:schemeClr w14:val="tx1"/>
                  </w14:solidFill>
                </w14:textFill>
              </w:rPr>
            </w:pPr>
            <w:bookmarkStart w:id="88" w:name="_Toc80205935"/>
            <w:r>
              <w:rPr>
                <w:rFonts w:hint="eastAsia" w:ascii="新宋体" w:hAnsi="新宋体" w:eastAsia="新宋体" w:cs="新宋体"/>
                <w:b/>
                <w:caps w:val="0"/>
                <w:color w:val="000000" w:themeColor="text1"/>
                <w:spacing w:val="0"/>
                <w:w w:val="100"/>
                <w:position w:val="0"/>
                <w:szCs w:val="21"/>
                <w:highlight w:val="none"/>
                <w14:textFill>
                  <w14:solidFill>
                    <w14:schemeClr w14:val="tx1"/>
                  </w14:solidFill>
                </w14:textFill>
              </w:rPr>
              <w:t>序号</w:t>
            </w:r>
          </w:p>
        </w:tc>
        <w:tc>
          <w:tcPr>
            <w:tcW w:w="1831" w:type="dxa"/>
            <w:vAlign w:val="center"/>
          </w:tcPr>
          <w:p w14:paraId="3F7E90FD">
            <w:pPr>
              <w:adjustRightInd w:val="0"/>
              <w:spacing w:line="400" w:lineRule="exact"/>
              <w:jc w:val="center"/>
              <w:textAlignment w:val="baseline"/>
              <w:rPr>
                <w:rFonts w:hint="eastAsia" w:ascii="新宋体" w:hAnsi="新宋体" w:eastAsia="新宋体" w:cs="新宋体"/>
                <w:b/>
                <w:caps w:val="0"/>
                <w:color w:val="000000" w:themeColor="text1"/>
                <w:spacing w:val="0"/>
                <w:w w:val="100"/>
                <w:position w:val="0"/>
                <w:szCs w:val="21"/>
                <w:highlight w:val="none"/>
                <w14:textFill>
                  <w14:solidFill>
                    <w14:schemeClr w14:val="tx1"/>
                  </w14:solidFill>
                </w14:textFill>
              </w:rPr>
            </w:pPr>
            <w:r>
              <w:rPr>
                <w:rFonts w:hint="eastAsia" w:ascii="新宋体" w:hAnsi="新宋体" w:eastAsia="新宋体" w:cs="新宋体"/>
                <w:b/>
                <w:caps w:val="0"/>
                <w:color w:val="000000" w:themeColor="text1"/>
                <w:spacing w:val="0"/>
                <w:w w:val="100"/>
                <w:position w:val="0"/>
                <w:szCs w:val="21"/>
                <w:highlight w:val="none"/>
                <w14:textFill>
                  <w14:solidFill>
                    <w14:schemeClr w14:val="tx1"/>
                  </w14:solidFill>
                </w14:textFill>
              </w:rPr>
              <w:t>评审因素</w:t>
            </w:r>
          </w:p>
        </w:tc>
        <w:tc>
          <w:tcPr>
            <w:tcW w:w="6056" w:type="dxa"/>
            <w:vAlign w:val="center"/>
          </w:tcPr>
          <w:p w14:paraId="73B51F1D">
            <w:pPr>
              <w:adjustRightInd w:val="0"/>
              <w:spacing w:line="400" w:lineRule="exact"/>
              <w:jc w:val="center"/>
              <w:textAlignment w:val="baseline"/>
              <w:rPr>
                <w:rFonts w:hint="eastAsia" w:ascii="新宋体" w:hAnsi="新宋体" w:eastAsia="新宋体" w:cs="新宋体"/>
                <w:b/>
                <w:caps w:val="0"/>
                <w:color w:val="000000" w:themeColor="text1"/>
                <w:spacing w:val="0"/>
                <w:w w:val="100"/>
                <w:position w:val="0"/>
                <w:szCs w:val="21"/>
                <w:highlight w:val="none"/>
                <w14:textFill>
                  <w14:solidFill>
                    <w14:schemeClr w14:val="tx1"/>
                  </w14:solidFill>
                </w14:textFill>
              </w:rPr>
            </w:pPr>
            <w:r>
              <w:rPr>
                <w:rFonts w:hint="eastAsia" w:ascii="新宋体" w:hAnsi="新宋体" w:eastAsia="新宋体" w:cs="新宋体"/>
                <w:b/>
                <w:caps w:val="0"/>
                <w:color w:val="000000" w:themeColor="text1"/>
                <w:spacing w:val="0"/>
                <w:w w:val="100"/>
                <w:position w:val="0"/>
                <w:szCs w:val="21"/>
                <w:highlight w:val="none"/>
                <w14:textFill>
                  <w14:solidFill>
                    <w14:schemeClr w14:val="tx1"/>
                  </w14:solidFill>
                </w14:textFill>
              </w:rPr>
              <w:t>评标标准</w:t>
            </w:r>
          </w:p>
        </w:tc>
      </w:tr>
      <w:tr w14:paraId="53691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38" w:type="dxa"/>
            <w:vAlign w:val="center"/>
          </w:tcPr>
          <w:p w14:paraId="391CB9AD">
            <w:pPr>
              <w:adjustRightInd w:val="0"/>
              <w:spacing w:line="400" w:lineRule="exact"/>
              <w:jc w:val="center"/>
              <w:textAlignment w:val="baseline"/>
              <w:rPr>
                <w:rFonts w:hint="eastAsia" w:ascii="新宋体" w:hAnsi="新宋体" w:eastAsia="新宋体" w:cs="新宋体"/>
                <w:caps w:val="0"/>
                <w:color w:val="000000" w:themeColor="text1"/>
                <w:spacing w:val="0"/>
                <w:w w:val="100"/>
                <w:position w:val="0"/>
                <w:szCs w:val="21"/>
                <w:highlight w:val="none"/>
                <w14:textFill>
                  <w14:solidFill>
                    <w14:schemeClr w14:val="tx1"/>
                  </w14:solidFill>
                </w14:textFill>
              </w:rPr>
            </w:pPr>
            <w:r>
              <w:rPr>
                <w:rFonts w:hint="eastAsia" w:ascii="新宋体" w:hAnsi="新宋体" w:eastAsia="新宋体" w:cs="新宋体"/>
                <w:caps w:val="0"/>
                <w:color w:val="000000" w:themeColor="text1"/>
                <w:spacing w:val="0"/>
                <w:w w:val="100"/>
                <w:position w:val="0"/>
                <w:szCs w:val="21"/>
                <w:highlight w:val="none"/>
                <w14:textFill>
                  <w14:solidFill>
                    <w14:schemeClr w14:val="tx1"/>
                  </w14:solidFill>
                </w14:textFill>
              </w:rPr>
              <w:t>1</w:t>
            </w:r>
          </w:p>
        </w:tc>
        <w:tc>
          <w:tcPr>
            <w:tcW w:w="1151" w:type="dxa"/>
            <w:vAlign w:val="center"/>
          </w:tcPr>
          <w:p w14:paraId="3389C3AD">
            <w:pPr>
              <w:adjustRightInd w:val="0"/>
              <w:spacing w:line="400" w:lineRule="exact"/>
              <w:jc w:val="center"/>
              <w:textAlignment w:val="baseline"/>
              <w:rPr>
                <w:rFonts w:hint="eastAsia" w:ascii="新宋体" w:hAnsi="新宋体" w:eastAsia="新宋体" w:cs="新宋体"/>
                <w:b/>
                <w:bCs/>
                <w:caps w:val="0"/>
                <w:color w:val="000000" w:themeColor="text1"/>
                <w:spacing w:val="0"/>
                <w:w w:val="100"/>
                <w:position w:val="0"/>
                <w:szCs w:val="21"/>
                <w:highlight w:val="none"/>
                <w14:textFill>
                  <w14:solidFill>
                    <w14:schemeClr w14:val="tx1"/>
                  </w14:solidFill>
                </w14:textFill>
              </w:rPr>
            </w:pPr>
            <w:r>
              <w:rPr>
                <w:rFonts w:hint="eastAsia" w:ascii="新宋体" w:hAnsi="新宋体" w:eastAsia="新宋体" w:cs="新宋体"/>
                <w:b/>
                <w:bCs/>
                <w:caps w:val="0"/>
                <w:color w:val="000000" w:themeColor="text1"/>
                <w:spacing w:val="0"/>
                <w:w w:val="100"/>
                <w:position w:val="0"/>
                <w:szCs w:val="21"/>
                <w:highlight w:val="none"/>
                <w14:textFill>
                  <w14:solidFill>
                    <w14:schemeClr w14:val="tx1"/>
                  </w14:solidFill>
                </w14:textFill>
              </w:rPr>
              <w:t>价格分</w:t>
            </w:r>
          </w:p>
          <w:p w14:paraId="6EF9A2A9">
            <w:pPr>
              <w:adjustRightInd w:val="0"/>
              <w:spacing w:line="400" w:lineRule="exact"/>
              <w:jc w:val="center"/>
              <w:textAlignment w:val="baseline"/>
              <w:rPr>
                <w:rFonts w:hint="eastAsia" w:ascii="新宋体" w:hAnsi="新宋体" w:eastAsia="新宋体" w:cs="新宋体"/>
                <w:b/>
                <w:bCs/>
                <w:caps w:val="0"/>
                <w:color w:val="000000" w:themeColor="text1"/>
                <w:spacing w:val="0"/>
                <w:w w:val="100"/>
                <w:position w:val="0"/>
                <w:szCs w:val="21"/>
                <w:highlight w:val="none"/>
                <w14:textFill>
                  <w14:solidFill>
                    <w14:schemeClr w14:val="tx1"/>
                  </w14:solidFill>
                </w14:textFill>
              </w:rPr>
            </w:pPr>
            <w:r>
              <w:rPr>
                <w:rFonts w:hint="eastAsia" w:ascii="新宋体" w:hAnsi="新宋体" w:eastAsia="新宋体" w:cs="新宋体"/>
                <w:b/>
                <w:bCs/>
                <w:caps w:val="0"/>
                <w:color w:val="000000" w:themeColor="text1"/>
                <w:spacing w:val="0"/>
                <w:w w:val="100"/>
                <w:position w:val="0"/>
                <w:szCs w:val="21"/>
                <w:highlight w:val="none"/>
                <w14:textFill>
                  <w14:solidFill>
                    <w14:schemeClr w14:val="tx1"/>
                  </w14:solidFill>
                </w14:textFill>
              </w:rPr>
              <w:t>（满分</w:t>
            </w:r>
            <w:r>
              <w:rPr>
                <w:rFonts w:hint="eastAsia" w:ascii="新宋体" w:hAnsi="新宋体" w:eastAsia="新宋体" w:cs="新宋体"/>
                <w:b/>
                <w:bCs/>
                <w:caps w:val="0"/>
                <w:color w:val="000000" w:themeColor="text1"/>
                <w:spacing w:val="0"/>
                <w:w w:val="100"/>
                <w:position w:val="0"/>
                <w:szCs w:val="21"/>
                <w:highlight w:val="none"/>
                <w:u w:val="single"/>
                <w:lang w:val="en-US" w:eastAsia="zh-CN"/>
                <w14:textFill>
                  <w14:solidFill>
                    <w14:schemeClr w14:val="tx1"/>
                  </w14:solidFill>
                </w14:textFill>
              </w:rPr>
              <w:t>1</w:t>
            </w:r>
            <w:r>
              <w:rPr>
                <w:rFonts w:hint="eastAsia" w:ascii="新宋体" w:hAnsi="新宋体" w:eastAsia="新宋体" w:cs="新宋体"/>
                <w:b/>
                <w:bCs/>
                <w:caps w:val="0"/>
                <w:color w:val="000000" w:themeColor="text1"/>
                <w:spacing w:val="0"/>
                <w:w w:val="100"/>
                <w:position w:val="0"/>
                <w:szCs w:val="21"/>
                <w:highlight w:val="none"/>
                <w:u w:val="single"/>
                <w14:textFill>
                  <w14:solidFill>
                    <w14:schemeClr w14:val="tx1"/>
                  </w14:solidFill>
                </w14:textFill>
              </w:rPr>
              <w:t>0</w:t>
            </w:r>
            <w:r>
              <w:rPr>
                <w:rFonts w:hint="eastAsia" w:ascii="新宋体" w:hAnsi="新宋体" w:eastAsia="新宋体" w:cs="新宋体"/>
                <w:b/>
                <w:bCs/>
                <w:caps w:val="0"/>
                <w:color w:val="000000" w:themeColor="text1"/>
                <w:spacing w:val="0"/>
                <w:w w:val="100"/>
                <w:position w:val="0"/>
                <w:szCs w:val="21"/>
                <w:highlight w:val="none"/>
                <w14:textFill>
                  <w14:solidFill>
                    <w14:schemeClr w14:val="tx1"/>
                  </w14:solidFill>
                </w14:textFill>
              </w:rPr>
              <w:t>分）</w:t>
            </w:r>
          </w:p>
        </w:tc>
        <w:tc>
          <w:tcPr>
            <w:tcW w:w="1831" w:type="dxa"/>
            <w:vAlign w:val="center"/>
          </w:tcPr>
          <w:p w14:paraId="2AEB707F">
            <w:pPr>
              <w:widowControl/>
              <w:snapToGrid w:val="0"/>
              <w:spacing w:line="400" w:lineRule="exact"/>
              <w:jc w:val="center"/>
              <w:rPr>
                <w:rFonts w:hint="eastAsia" w:ascii="新宋体" w:hAnsi="新宋体" w:eastAsia="新宋体" w:cs="新宋体"/>
                <w:caps w:val="0"/>
                <w:color w:val="000000" w:themeColor="text1"/>
                <w:spacing w:val="0"/>
                <w:w w:val="100"/>
                <w:kern w:val="0"/>
                <w:position w:val="0"/>
                <w:szCs w:val="21"/>
                <w:highlight w:val="none"/>
                <w:lang w:val="en-US" w:eastAsia="zh-CN"/>
                <w14:textFill>
                  <w14:solidFill>
                    <w14:schemeClr w14:val="tx1"/>
                  </w14:solidFill>
                </w14:textFill>
              </w:rPr>
            </w:pPr>
            <w:r>
              <w:rPr>
                <w:rFonts w:hint="eastAsia" w:ascii="新宋体" w:hAnsi="新宋体" w:eastAsia="新宋体" w:cs="新宋体"/>
                <w:caps w:val="0"/>
                <w:color w:val="000000" w:themeColor="text1"/>
                <w:spacing w:val="0"/>
                <w:w w:val="100"/>
                <w:kern w:val="0"/>
                <w:position w:val="0"/>
                <w:szCs w:val="21"/>
                <w:highlight w:val="none"/>
                <w14:textFill>
                  <w14:solidFill>
                    <w14:schemeClr w14:val="tx1"/>
                  </w14:solidFill>
                </w14:textFill>
              </w:rPr>
              <w:t>报价</w:t>
            </w:r>
            <w:r>
              <w:rPr>
                <w:rFonts w:hint="eastAsia" w:ascii="新宋体" w:hAnsi="新宋体" w:eastAsia="新宋体" w:cs="新宋体"/>
                <w:caps w:val="0"/>
                <w:color w:val="000000" w:themeColor="text1"/>
                <w:spacing w:val="0"/>
                <w:w w:val="100"/>
                <w:kern w:val="0"/>
                <w:position w:val="0"/>
                <w:szCs w:val="21"/>
                <w:highlight w:val="none"/>
                <w:lang w:val="en-US" w:eastAsia="zh-CN"/>
                <w14:textFill>
                  <w14:solidFill>
                    <w14:schemeClr w14:val="tx1"/>
                  </w14:solidFill>
                </w14:textFill>
              </w:rPr>
              <w:t>分</w:t>
            </w:r>
          </w:p>
          <w:p w14:paraId="42687AF2">
            <w:pPr>
              <w:widowControl/>
              <w:snapToGrid w:val="0"/>
              <w:spacing w:line="400" w:lineRule="exact"/>
              <w:jc w:val="center"/>
              <w:rPr>
                <w:rFonts w:hint="eastAsia" w:ascii="新宋体" w:hAnsi="新宋体" w:eastAsia="新宋体" w:cs="新宋体"/>
                <w:b/>
                <w:bCs/>
                <w:caps w:val="0"/>
                <w:color w:val="000000" w:themeColor="text1"/>
                <w:spacing w:val="0"/>
                <w:w w:val="100"/>
                <w:position w:val="0"/>
                <w:szCs w:val="21"/>
                <w:highlight w:val="none"/>
                <w14:textFill>
                  <w14:solidFill>
                    <w14:schemeClr w14:val="tx1"/>
                  </w14:solidFill>
                </w14:textFill>
              </w:rPr>
            </w:pPr>
            <w:r>
              <w:rPr>
                <w:rFonts w:hint="eastAsia" w:ascii="新宋体" w:hAnsi="新宋体" w:eastAsia="新宋体" w:cs="新宋体"/>
                <w:caps w:val="0"/>
                <w:color w:val="000000" w:themeColor="text1"/>
                <w:spacing w:val="0"/>
                <w:w w:val="100"/>
                <w:kern w:val="0"/>
                <w:position w:val="0"/>
                <w:szCs w:val="21"/>
                <w:highlight w:val="none"/>
                <w14:textFill>
                  <w14:solidFill>
                    <w14:schemeClr w14:val="tx1"/>
                  </w14:solidFill>
                </w14:textFill>
              </w:rPr>
              <w:t>（</w:t>
            </w:r>
            <w:r>
              <w:rPr>
                <w:rFonts w:hint="eastAsia" w:ascii="新宋体" w:hAnsi="新宋体" w:eastAsia="新宋体" w:cs="新宋体"/>
                <w:caps w:val="0"/>
                <w:color w:val="000000" w:themeColor="text1"/>
                <w:spacing w:val="0"/>
                <w:w w:val="100"/>
                <w:kern w:val="0"/>
                <w:position w:val="0"/>
                <w:szCs w:val="21"/>
                <w:highlight w:val="none"/>
                <w:lang w:val="en-US" w:eastAsia="zh-CN"/>
                <w14:textFill>
                  <w14:solidFill>
                    <w14:schemeClr w14:val="tx1"/>
                  </w14:solidFill>
                </w14:textFill>
              </w:rPr>
              <w:t>1</w:t>
            </w:r>
            <w:r>
              <w:rPr>
                <w:rFonts w:hint="eastAsia" w:ascii="新宋体" w:hAnsi="新宋体" w:eastAsia="新宋体" w:cs="新宋体"/>
                <w:caps w:val="0"/>
                <w:color w:val="000000" w:themeColor="text1"/>
                <w:spacing w:val="0"/>
                <w:w w:val="100"/>
                <w:kern w:val="0"/>
                <w:position w:val="0"/>
                <w:szCs w:val="21"/>
                <w:highlight w:val="none"/>
                <w14:textFill>
                  <w14:solidFill>
                    <w14:schemeClr w14:val="tx1"/>
                  </w14:solidFill>
                </w14:textFill>
              </w:rPr>
              <w:t>0分）</w:t>
            </w:r>
          </w:p>
        </w:tc>
        <w:tc>
          <w:tcPr>
            <w:tcW w:w="6056" w:type="dxa"/>
            <w:vAlign w:val="center"/>
          </w:tcPr>
          <w:p w14:paraId="196B0B0C">
            <w:pPr>
              <w:snapToGrid w:val="0"/>
              <w:spacing w:line="360" w:lineRule="exact"/>
              <w:ind w:firstLine="233" w:firstLineChars="111"/>
              <w:rPr>
                <w:rFonts w:hint="eastAsia" w:ascii="新宋体" w:hAnsi="新宋体" w:eastAsia="新宋体" w:cs="新宋体"/>
                <w:bCs/>
                <w:caps w:val="0"/>
                <w:color w:val="000000" w:themeColor="text1"/>
                <w:spacing w:val="0"/>
                <w:w w:val="100"/>
                <w:position w:val="0"/>
                <w:szCs w:val="21"/>
                <w:highlight w:val="none"/>
                <w14:textFill>
                  <w14:solidFill>
                    <w14:schemeClr w14:val="tx1"/>
                  </w14:solidFill>
                </w14:textFill>
              </w:rPr>
            </w:pPr>
            <w:r>
              <w:rPr>
                <w:rFonts w:hint="eastAsia" w:ascii="新宋体" w:hAnsi="新宋体" w:eastAsia="新宋体" w:cs="新宋体"/>
                <w:bCs/>
                <w:caps w:val="0"/>
                <w:color w:val="000000" w:themeColor="text1"/>
                <w:spacing w:val="0"/>
                <w:w w:val="100"/>
                <w:position w:val="0"/>
                <w:szCs w:val="21"/>
                <w:highlight w:val="none"/>
                <w14:textFill>
                  <w14:solidFill>
                    <w14:schemeClr w14:val="tx1"/>
                  </w14:solidFill>
                </w14:textFill>
              </w:rPr>
              <w:t>（1）评标报价为投标人的投标报价进行政策性扣除后的价格，评标报价只是作为评标时使用。最终中标人的中标金额等于投标报价。</w:t>
            </w:r>
          </w:p>
          <w:p w14:paraId="5B030809">
            <w:pPr>
              <w:snapToGrid w:val="0"/>
              <w:spacing w:line="360" w:lineRule="exact"/>
              <w:ind w:firstLine="233" w:firstLineChars="111"/>
              <w:rPr>
                <w:rFonts w:hint="eastAsia" w:ascii="新宋体" w:hAnsi="新宋体" w:eastAsia="新宋体" w:cs="新宋体"/>
                <w:bCs/>
                <w:caps w:val="0"/>
                <w:color w:val="000000" w:themeColor="text1"/>
                <w:spacing w:val="0"/>
                <w:w w:val="100"/>
                <w:position w:val="0"/>
                <w:szCs w:val="21"/>
                <w:highlight w:val="none"/>
                <w14:textFill>
                  <w14:solidFill>
                    <w14:schemeClr w14:val="tx1"/>
                  </w14:solidFill>
                </w14:textFill>
              </w:rPr>
            </w:pPr>
            <w:r>
              <w:rPr>
                <w:rFonts w:hint="eastAsia" w:ascii="新宋体" w:hAnsi="新宋体" w:eastAsia="新宋体" w:cs="新宋体"/>
                <w:bCs/>
                <w:caps w:val="0"/>
                <w:color w:val="000000" w:themeColor="text1"/>
                <w:spacing w:val="0"/>
                <w:w w:val="100"/>
                <w:position w:val="0"/>
                <w:szCs w:val="21"/>
                <w:highlight w:val="none"/>
                <w14:textFill>
                  <w14:solidFill>
                    <w14:schemeClr w14:val="tx1"/>
                  </w14:solidFill>
                </w14:textFill>
              </w:rPr>
              <w:t>（2）政策性扣除计算方法。</w:t>
            </w:r>
          </w:p>
          <w:p w14:paraId="0D41B56D">
            <w:pPr>
              <w:snapToGrid w:val="0"/>
              <w:spacing w:line="360" w:lineRule="exact"/>
              <w:ind w:firstLine="233" w:firstLineChars="111"/>
              <w:rPr>
                <w:rFonts w:hint="eastAsia" w:ascii="新宋体" w:hAnsi="新宋体" w:eastAsia="新宋体" w:cs="新宋体"/>
                <w:bCs/>
                <w:caps w:val="0"/>
                <w:color w:val="000000" w:themeColor="text1"/>
                <w:spacing w:val="0"/>
                <w:w w:val="100"/>
                <w:position w:val="0"/>
                <w:szCs w:val="21"/>
                <w:highlight w:val="none"/>
                <w14:textFill>
                  <w14:solidFill>
                    <w14:schemeClr w14:val="tx1"/>
                  </w14:solidFill>
                </w14:textFill>
              </w:rPr>
            </w:pPr>
            <w:r>
              <w:rPr>
                <w:rFonts w:hint="eastAsia" w:ascii="新宋体" w:hAnsi="新宋体" w:eastAsia="新宋体" w:cs="新宋体"/>
                <w:bCs/>
                <w:caps w:val="0"/>
                <w:color w:val="000000" w:themeColor="text1"/>
                <w:spacing w:val="0"/>
                <w:w w:val="100"/>
                <w:position w:val="0"/>
                <w:szCs w:val="21"/>
                <w:highlight w:val="none"/>
                <w14:textFill>
                  <w14:solidFill>
                    <w14:schemeClr w14:val="tx1"/>
                  </w14:solidFill>
                </w14:textFill>
              </w:rPr>
              <w:t>根据《政府采购促进中小企业发展管理办法》（财库〔2020〕46号）及《广西壮族自治区财政厅关于持续优化政府采购营商环境推动高质量发展的通知》（桂财采〔2024〕55号）的规定，投标人在其投标文件中提供《中小企业声明函》，且服务全部由小微企业承接，对其投标报价给予10%的扣除，扣除后的价格为评标报价，即评标报价=投标报价×（1-10%）。接受大中型企业与小微企业组成联合体的采购项目，联合协议约定小微企业的合同份额占到合同总金额30%以上的，采购人、采购代理机构应当对联合体或者大中型企业的报价给予 4% 的扣除，用扣除后的价格参加评审，扣除后的价格为评标报价，即评标报价=投标报价×（1-4%）。除上述情况外，评标报价=投标报价。</w:t>
            </w:r>
          </w:p>
          <w:p w14:paraId="77268CB8">
            <w:pPr>
              <w:snapToGrid w:val="0"/>
              <w:spacing w:line="360" w:lineRule="exact"/>
              <w:ind w:firstLine="233" w:firstLineChars="111"/>
              <w:rPr>
                <w:rFonts w:hint="eastAsia" w:ascii="新宋体" w:hAnsi="新宋体" w:eastAsia="新宋体" w:cs="新宋体"/>
                <w:bCs/>
                <w:caps w:val="0"/>
                <w:color w:val="000000" w:themeColor="text1"/>
                <w:spacing w:val="0"/>
                <w:w w:val="100"/>
                <w:position w:val="0"/>
                <w:szCs w:val="21"/>
                <w:highlight w:val="none"/>
                <w14:textFill>
                  <w14:solidFill>
                    <w14:schemeClr w14:val="tx1"/>
                  </w14:solidFill>
                </w14:textFill>
              </w:rPr>
            </w:pPr>
            <w:r>
              <w:rPr>
                <w:rFonts w:hint="eastAsia" w:ascii="新宋体" w:hAnsi="新宋体" w:eastAsia="新宋体" w:cs="新宋体"/>
                <w:bCs/>
                <w:caps w:val="0"/>
                <w:color w:val="000000" w:themeColor="text1"/>
                <w:spacing w:val="0"/>
                <w:w w:val="100"/>
                <w:position w:val="0"/>
                <w:szCs w:val="21"/>
                <w:highlight w:val="none"/>
                <w14:textFill>
                  <w14:solidFill>
                    <w14:schemeClr w14:val="tx1"/>
                  </w14:solidFill>
                </w14:textFill>
              </w:rPr>
              <w:t>（3）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监狱企业属于小型、微型企业的，不重复享受政策。</w:t>
            </w:r>
          </w:p>
          <w:p w14:paraId="5333F38A">
            <w:pPr>
              <w:snapToGrid w:val="0"/>
              <w:spacing w:line="360" w:lineRule="exact"/>
              <w:ind w:firstLine="233" w:firstLineChars="111"/>
              <w:rPr>
                <w:rFonts w:hint="eastAsia" w:ascii="新宋体" w:hAnsi="新宋体" w:eastAsia="新宋体" w:cs="新宋体"/>
                <w:bCs/>
                <w:caps w:val="0"/>
                <w:color w:val="000000" w:themeColor="text1"/>
                <w:spacing w:val="0"/>
                <w:w w:val="100"/>
                <w:position w:val="0"/>
                <w:szCs w:val="21"/>
                <w:highlight w:val="none"/>
                <w14:textFill>
                  <w14:solidFill>
                    <w14:schemeClr w14:val="tx1"/>
                  </w14:solidFill>
                </w14:textFill>
              </w:rPr>
            </w:pPr>
            <w:r>
              <w:rPr>
                <w:rFonts w:hint="eastAsia" w:ascii="新宋体" w:hAnsi="新宋体" w:eastAsia="新宋体" w:cs="新宋体"/>
                <w:bCs/>
                <w:caps w:val="0"/>
                <w:color w:val="000000" w:themeColor="text1"/>
                <w:spacing w:val="0"/>
                <w:w w:val="100"/>
                <w:position w:val="0"/>
                <w:szCs w:val="21"/>
                <w:highlight w:val="none"/>
                <w14:textFill>
                  <w14:solidFill>
                    <w14:schemeClr w14:val="tx1"/>
                  </w14:solidFill>
                </w14:textFill>
              </w:rPr>
              <w:t>（4）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21EFA1FC">
            <w:pPr>
              <w:snapToGrid w:val="0"/>
              <w:spacing w:line="360" w:lineRule="exact"/>
              <w:ind w:firstLine="233" w:firstLineChars="111"/>
              <w:rPr>
                <w:rFonts w:hint="eastAsia" w:ascii="新宋体" w:hAnsi="新宋体" w:eastAsia="新宋体" w:cs="新宋体"/>
                <w:bCs/>
                <w:caps w:val="0"/>
                <w:color w:val="000000" w:themeColor="text1"/>
                <w:spacing w:val="0"/>
                <w:w w:val="100"/>
                <w:position w:val="0"/>
                <w:szCs w:val="21"/>
                <w:highlight w:val="none"/>
                <w14:textFill>
                  <w14:solidFill>
                    <w14:schemeClr w14:val="tx1"/>
                  </w14:solidFill>
                </w14:textFill>
              </w:rPr>
            </w:pPr>
            <w:r>
              <w:rPr>
                <w:rFonts w:hint="eastAsia" w:ascii="新宋体" w:hAnsi="新宋体" w:eastAsia="新宋体" w:cs="新宋体"/>
                <w:bCs/>
                <w:caps w:val="0"/>
                <w:color w:val="000000" w:themeColor="text1"/>
                <w:spacing w:val="0"/>
                <w:w w:val="100"/>
                <w:position w:val="0"/>
                <w:szCs w:val="21"/>
                <w:highlight w:val="none"/>
                <w14:textFill>
                  <w14:solidFill>
                    <w14:schemeClr w14:val="tx1"/>
                  </w14:solidFill>
                </w14:textFill>
              </w:rPr>
              <w:t>（5）满足招标文件要求且评标报价最低的评标报价为评标基准价，其价格分为满分。</w:t>
            </w:r>
          </w:p>
          <w:p w14:paraId="746A8A26">
            <w:pPr>
              <w:spacing w:line="360" w:lineRule="exact"/>
              <w:ind w:firstLine="233" w:firstLineChars="111"/>
              <w:rPr>
                <w:rFonts w:hint="eastAsia" w:ascii="新宋体" w:hAnsi="新宋体" w:eastAsia="新宋体" w:cs="新宋体"/>
                <w:bCs/>
                <w:caps w:val="0"/>
                <w:color w:val="000000" w:themeColor="text1"/>
                <w:spacing w:val="0"/>
                <w:w w:val="100"/>
                <w:position w:val="0"/>
                <w:szCs w:val="21"/>
                <w:highlight w:val="none"/>
                <w14:textFill>
                  <w14:solidFill>
                    <w14:schemeClr w14:val="tx1"/>
                  </w14:solidFill>
                </w14:textFill>
              </w:rPr>
            </w:pPr>
            <w:r>
              <w:rPr>
                <w:rFonts w:hint="eastAsia" w:ascii="新宋体" w:hAnsi="新宋体" w:eastAsia="新宋体" w:cs="新宋体"/>
                <w:bCs/>
                <w:caps w:val="0"/>
                <w:color w:val="000000" w:themeColor="text1"/>
                <w:spacing w:val="0"/>
                <w:w w:val="100"/>
                <w:position w:val="0"/>
                <w:szCs w:val="21"/>
                <w:highlight w:val="none"/>
                <w14:textFill>
                  <w14:solidFill>
                    <w14:schemeClr w14:val="tx1"/>
                  </w14:solidFill>
                </w14:textFill>
              </w:rPr>
              <w:t>（</w:t>
            </w:r>
            <w:r>
              <w:rPr>
                <w:rFonts w:hint="eastAsia" w:ascii="新宋体" w:hAnsi="新宋体" w:eastAsia="新宋体" w:cs="新宋体"/>
                <w:bCs/>
                <w:caps w:val="0"/>
                <w:color w:val="000000" w:themeColor="text1"/>
                <w:spacing w:val="0"/>
                <w:w w:val="100"/>
                <w:position w:val="0"/>
                <w:szCs w:val="21"/>
                <w:highlight w:val="none"/>
                <w:lang w:val="en-US" w:eastAsia="zh-CN"/>
                <w14:textFill>
                  <w14:solidFill>
                    <w14:schemeClr w14:val="tx1"/>
                  </w14:solidFill>
                </w14:textFill>
              </w:rPr>
              <w:t>6</w:t>
            </w:r>
            <w:r>
              <w:rPr>
                <w:rFonts w:hint="eastAsia" w:ascii="新宋体" w:hAnsi="新宋体" w:eastAsia="新宋体" w:cs="新宋体"/>
                <w:bCs/>
                <w:caps w:val="0"/>
                <w:color w:val="000000" w:themeColor="text1"/>
                <w:spacing w:val="0"/>
                <w:w w:val="100"/>
                <w:position w:val="0"/>
                <w:szCs w:val="21"/>
                <w:highlight w:val="none"/>
                <w14:textFill>
                  <w14:solidFill>
                    <w14:schemeClr w14:val="tx1"/>
                  </w14:solidFill>
                </w14:textFill>
              </w:rPr>
              <w:t>）价格分计算公式：</w:t>
            </w:r>
          </w:p>
          <w:p w14:paraId="16DB6B13">
            <w:pPr>
              <w:spacing w:line="400" w:lineRule="exact"/>
              <w:rPr>
                <w:rFonts w:hint="eastAsia" w:ascii="新宋体" w:hAnsi="新宋体" w:eastAsia="新宋体" w:cs="新宋体"/>
                <w:bCs/>
                <w:caps w:val="0"/>
                <w:color w:val="000000" w:themeColor="text1"/>
                <w:spacing w:val="0"/>
                <w:w w:val="100"/>
                <w:position w:val="0"/>
                <w:szCs w:val="21"/>
                <w:highlight w:val="none"/>
                <w14:textFill>
                  <w14:solidFill>
                    <w14:schemeClr w14:val="tx1"/>
                  </w14:solidFill>
                </w14:textFill>
              </w:rPr>
            </w:pPr>
            <w:r>
              <w:rPr>
                <w:rFonts w:hint="eastAsia" w:ascii="新宋体" w:hAnsi="新宋体" w:eastAsia="新宋体" w:cs="新宋体"/>
                <w:bCs/>
                <w:caps w:val="0"/>
                <w:color w:val="000000" w:themeColor="text1"/>
                <w:spacing w:val="0"/>
                <w:w w:val="100"/>
                <w:position w:val="0"/>
                <w:szCs w:val="21"/>
                <w:highlight w:val="none"/>
                <w14:textFill>
                  <w14:solidFill>
                    <w14:schemeClr w14:val="tx1"/>
                  </w14:solidFill>
                </w14:textFill>
              </w:rPr>
              <w:t>价格分=（评标基准价/评标报价）×</w:t>
            </w:r>
            <w:r>
              <w:rPr>
                <w:rFonts w:hint="eastAsia" w:ascii="新宋体" w:hAnsi="新宋体" w:eastAsia="新宋体" w:cs="新宋体"/>
                <w:bCs/>
                <w:caps w:val="0"/>
                <w:color w:val="000000" w:themeColor="text1"/>
                <w:spacing w:val="0"/>
                <w:w w:val="100"/>
                <w:position w:val="0"/>
                <w:szCs w:val="21"/>
                <w:highlight w:val="none"/>
                <w:lang w:val="en-US" w:eastAsia="zh-CN"/>
                <w14:textFill>
                  <w14:solidFill>
                    <w14:schemeClr w14:val="tx1"/>
                  </w14:solidFill>
                </w14:textFill>
              </w:rPr>
              <w:t>1</w:t>
            </w:r>
            <w:r>
              <w:rPr>
                <w:rFonts w:hint="eastAsia" w:ascii="新宋体" w:hAnsi="新宋体" w:eastAsia="新宋体" w:cs="新宋体"/>
                <w:bCs/>
                <w:caps w:val="0"/>
                <w:color w:val="000000" w:themeColor="text1"/>
                <w:spacing w:val="0"/>
                <w:w w:val="100"/>
                <w:position w:val="0"/>
                <w:szCs w:val="21"/>
                <w:highlight w:val="none"/>
                <w14:textFill>
                  <w14:solidFill>
                    <w14:schemeClr w14:val="tx1"/>
                  </w14:solidFill>
                </w14:textFill>
              </w:rPr>
              <w:t>0分</w:t>
            </w:r>
          </w:p>
        </w:tc>
      </w:tr>
      <w:tr w14:paraId="2AA52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38" w:type="dxa"/>
            <w:vMerge w:val="restart"/>
            <w:vAlign w:val="center"/>
          </w:tcPr>
          <w:p w14:paraId="3B59C1A9">
            <w:pPr>
              <w:adjustRightInd w:val="0"/>
              <w:snapToGrid w:val="0"/>
              <w:spacing w:line="400" w:lineRule="exact"/>
              <w:jc w:val="center"/>
              <w:textAlignment w:val="baseline"/>
              <w:rPr>
                <w:rFonts w:hint="eastAsia" w:ascii="新宋体" w:hAnsi="新宋体" w:eastAsia="新宋体" w:cs="新宋体"/>
                <w:caps w:val="0"/>
                <w:color w:val="000000" w:themeColor="text1"/>
                <w:spacing w:val="0"/>
                <w:w w:val="100"/>
                <w:position w:val="0"/>
                <w:szCs w:val="21"/>
                <w:highlight w:val="none"/>
                <w14:textFill>
                  <w14:solidFill>
                    <w14:schemeClr w14:val="tx1"/>
                  </w14:solidFill>
                </w14:textFill>
              </w:rPr>
            </w:pPr>
            <w:r>
              <w:rPr>
                <w:rFonts w:hint="eastAsia" w:ascii="新宋体" w:hAnsi="新宋体" w:eastAsia="新宋体" w:cs="新宋体"/>
                <w:caps w:val="0"/>
                <w:color w:val="000000" w:themeColor="text1"/>
                <w:spacing w:val="0"/>
                <w:w w:val="100"/>
                <w:position w:val="0"/>
                <w:szCs w:val="21"/>
                <w:highlight w:val="none"/>
                <w14:textFill>
                  <w14:solidFill>
                    <w14:schemeClr w14:val="tx1"/>
                  </w14:solidFill>
                </w14:textFill>
              </w:rPr>
              <w:t>2</w:t>
            </w:r>
            <w:bookmarkStart w:id="163" w:name="_GoBack"/>
            <w:bookmarkEnd w:id="163"/>
          </w:p>
        </w:tc>
        <w:tc>
          <w:tcPr>
            <w:tcW w:w="1151" w:type="dxa"/>
            <w:vMerge w:val="restart"/>
            <w:vAlign w:val="center"/>
          </w:tcPr>
          <w:p w14:paraId="1D459320">
            <w:pPr>
              <w:adjustRightInd w:val="0"/>
              <w:snapToGrid w:val="0"/>
              <w:spacing w:line="400" w:lineRule="exact"/>
              <w:ind w:left="-105" w:leftChars="-50" w:right="-105" w:rightChars="-50"/>
              <w:jc w:val="center"/>
              <w:textAlignment w:val="baseline"/>
              <w:rPr>
                <w:rFonts w:hint="eastAsia" w:ascii="新宋体" w:hAnsi="新宋体" w:eastAsia="新宋体" w:cs="新宋体"/>
                <w:b/>
                <w:bCs/>
                <w:caps w:val="0"/>
                <w:color w:val="000000" w:themeColor="text1"/>
                <w:spacing w:val="0"/>
                <w:w w:val="100"/>
                <w:position w:val="0"/>
                <w:szCs w:val="21"/>
                <w:highlight w:val="none"/>
                <w14:textFill>
                  <w14:solidFill>
                    <w14:schemeClr w14:val="tx1"/>
                  </w14:solidFill>
                </w14:textFill>
              </w:rPr>
            </w:pPr>
            <w:r>
              <w:rPr>
                <w:rFonts w:hint="eastAsia" w:ascii="新宋体" w:hAnsi="新宋体" w:eastAsia="新宋体" w:cs="新宋体"/>
                <w:b/>
                <w:bCs/>
                <w:caps w:val="0"/>
                <w:color w:val="000000" w:themeColor="text1"/>
                <w:spacing w:val="0"/>
                <w:w w:val="100"/>
                <w:position w:val="0"/>
                <w:szCs w:val="21"/>
                <w:highlight w:val="none"/>
                <w14:textFill>
                  <w14:solidFill>
                    <w14:schemeClr w14:val="tx1"/>
                  </w14:solidFill>
                </w14:textFill>
              </w:rPr>
              <w:t>技术分</w:t>
            </w:r>
          </w:p>
          <w:p w14:paraId="6F93F095">
            <w:pPr>
              <w:adjustRightInd w:val="0"/>
              <w:snapToGrid w:val="0"/>
              <w:spacing w:line="400" w:lineRule="exact"/>
              <w:ind w:left="-105" w:leftChars="-50" w:right="-105" w:rightChars="-50"/>
              <w:jc w:val="center"/>
              <w:textAlignment w:val="baseline"/>
              <w:rPr>
                <w:rFonts w:hint="eastAsia" w:ascii="新宋体" w:hAnsi="新宋体" w:eastAsia="新宋体" w:cs="新宋体"/>
                <w:b/>
                <w:caps w:val="0"/>
                <w:color w:val="000000" w:themeColor="text1"/>
                <w:spacing w:val="0"/>
                <w:w w:val="100"/>
                <w:position w:val="0"/>
                <w:szCs w:val="21"/>
                <w:highlight w:val="none"/>
                <w14:textFill>
                  <w14:solidFill>
                    <w14:schemeClr w14:val="tx1"/>
                  </w14:solidFill>
                </w14:textFill>
              </w:rPr>
            </w:pPr>
            <w:r>
              <w:rPr>
                <w:rFonts w:hint="eastAsia" w:ascii="新宋体" w:hAnsi="新宋体" w:eastAsia="新宋体" w:cs="新宋体"/>
                <w:b/>
                <w:bCs/>
                <w:caps w:val="0"/>
                <w:color w:val="000000" w:themeColor="text1"/>
                <w:spacing w:val="0"/>
                <w:w w:val="100"/>
                <w:position w:val="0"/>
                <w:szCs w:val="21"/>
                <w:highlight w:val="none"/>
                <w14:textFill>
                  <w14:solidFill>
                    <w14:schemeClr w14:val="tx1"/>
                  </w14:solidFill>
                </w14:textFill>
              </w:rPr>
              <w:t>（</w:t>
            </w:r>
            <w:r>
              <w:rPr>
                <w:rFonts w:hint="eastAsia" w:ascii="新宋体" w:hAnsi="新宋体" w:eastAsia="新宋体" w:cs="新宋体"/>
                <w:b/>
                <w:caps w:val="0"/>
                <w:color w:val="000000" w:themeColor="text1"/>
                <w:spacing w:val="0"/>
                <w:w w:val="100"/>
                <w:position w:val="0"/>
                <w:szCs w:val="21"/>
                <w:highlight w:val="none"/>
                <w14:textFill>
                  <w14:solidFill>
                    <w14:schemeClr w14:val="tx1"/>
                  </w14:solidFill>
                </w14:textFill>
              </w:rPr>
              <w:t>满分</w:t>
            </w:r>
            <w:r>
              <w:rPr>
                <w:rFonts w:hint="eastAsia" w:ascii="新宋体" w:hAnsi="新宋体" w:eastAsia="新宋体" w:cs="新宋体"/>
                <w:b/>
                <w:caps w:val="0"/>
                <w:color w:val="000000" w:themeColor="text1"/>
                <w:spacing w:val="0"/>
                <w:w w:val="100"/>
                <w:position w:val="0"/>
                <w:szCs w:val="21"/>
                <w:highlight w:val="none"/>
                <w:u w:val="single"/>
                <w:lang w:val="en-US" w:eastAsia="zh-CN"/>
                <w14:textFill>
                  <w14:solidFill>
                    <w14:schemeClr w14:val="tx1"/>
                  </w14:solidFill>
                </w14:textFill>
              </w:rPr>
              <w:t>43</w:t>
            </w:r>
            <w:r>
              <w:rPr>
                <w:rFonts w:hint="eastAsia" w:ascii="新宋体" w:hAnsi="新宋体" w:eastAsia="新宋体" w:cs="新宋体"/>
                <w:b/>
                <w:caps w:val="0"/>
                <w:color w:val="000000" w:themeColor="text1"/>
                <w:spacing w:val="0"/>
                <w:w w:val="100"/>
                <w:position w:val="0"/>
                <w:szCs w:val="21"/>
                <w:highlight w:val="none"/>
                <w14:textFill>
                  <w14:solidFill>
                    <w14:schemeClr w14:val="tx1"/>
                  </w14:solidFill>
                </w14:textFill>
              </w:rPr>
              <w:t>分</w:t>
            </w:r>
            <w:r>
              <w:rPr>
                <w:rFonts w:hint="eastAsia" w:ascii="新宋体" w:hAnsi="新宋体" w:eastAsia="新宋体" w:cs="新宋体"/>
                <w:b/>
                <w:bCs/>
                <w:caps w:val="0"/>
                <w:color w:val="000000" w:themeColor="text1"/>
                <w:spacing w:val="0"/>
                <w:w w:val="100"/>
                <w:position w:val="0"/>
                <w:szCs w:val="21"/>
                <w:highlight w:val="none"/>
                <w14:textFill>
                  <w14:solidFill>
                    <w14:schemeClr w14:val="tx1"/>
                  </w14:solidFill>
                </w14:textFill>
              </w:rPr>
              <w:t>）</w:t>
            </w:r>
          </w:p>
        </w:tc>
        <w:tc>
          <w:tcPr>
            <w:tcW w:w="1831" w:type="dxa"/>
            <w:vAlign w:val="center"/>
          </w:tcPr>
          <w:p w14:paraId="55AC78AA">
            <w:pPr>
              <w:snapToGrid w:val="0"/>
              <w:spacing w:line="360" w:lineRule="exact"/>
              <w:jc w:val="center"/>
              <w:rPr>
                <w:rFonts w:hint="eastAsia" w:ascii="新宋体" w:hAnsi="新宋体" w:eastAsia="新宋体" w:cs="新宋体"/>
                <w:bCs/>
                <w:caps w:val="0"/>
                <w:color w:val="000000" w:themeColor="text1"/>
                <w:spacing w:val="0"/>
                <w:w w:val="100"/>
                <w:position w:val="0"/>
                <w:szCs w:val="21"/>
                <w:highlight w:val="none"/>
                <w14:textFill>
                  <w14:solidFill>
                    <w14:schemeClr w14:val="tx1"/>
                  </w14:solidFill>
                </w14:textFill>
              </w:rPr>
            </w:pPr>
            <w:r>
              <w:rPr>
                <w:rFonts w:hint="eastAsia" w:ascii="新宋体" w:hAnsi="新宋体" w:eastAsia="新宋体" w:cs="新宋体"/>
                <w:bCs/>
                <w:caps w:val="0"/>
                <w:color w:val="000000" w:themeColor="text1"/>
                <w:spacing w:val="0"/>
                <w:w w:val="100"/>
                <w:position w:val="0"/>
                <w:szCs w:val="21"/>
                <w:highlight w:val="none"/>
                <w14:textFill>
                  <w14:solidFill>
                    <w14:schemeClr w14:val="tx1"/>
                  </w14:solidFill>
                </w14:textFill>
              </w:rPr>
              <w:t>对项目总体服务范围的理解程度</w:t>
            </w:r>
          </w:p>
          <w:p w14:paraId="39B62E88">
            <w:pPr>
              <w:snapToGrid w:val="0"/>
              <w:spacing w:line="360" w:lineRule="exact"/>
              <w:jc w:val="center"/>
              <w:rPr>
                <w:rFonts w:hint="eastAsia" w:ascii="新宋体" w:hAnsi="新宋体" w:eastAsia="新宋体" w:cs="新宋体"/>
                <w:bCs/>
                <w:caps w:val="0"/>
                <w:color w:val="000000" w:themeColor="text1"/>
                <w:spacing w:val="0"/>
                <w:w w:val="100"/>
                <w:position w:val="0"/>
                <w:szCs w:val="21"/>
                <w:highlight w:val="none"/>
                <w14:textFill>
                  <w14:solidFill>
                    <w14:schemeClr w14:val="tx1"/>
                  </w14:solidFill>
                </w14:textFill>
              </w:rPr>
            </w:pPr>
            <w:r>
              <w:rPr>
                <w:rFonts w:hint="eastAsia" w:ascii="新宋体" w:hAnsi="新宋体" w:eastAsia="新宋体" w:cs="新宋体"/>
                <w:bCs/>
                <w:caps w:val="0"/>
                <w:color w:val="000000" w:themeColor="text1"/>
                <w:spacing w:val="0"/>
                <w:w w:val="100"/>
                <w:position w:val="0"/>
                <w:szCs w:val="21"/>
                <w:highlight w:val="none"/>
                <w14:textFill>
                  <w14:solidFill>
                    <w14:schemeClr w14:val="tx1"/>
                  </w14:solidFill>
                </w14:textFill>
              </w:rPr>
              <w:t>（满分</w:t>
            </w:r>
            <w:r>
              <w:rPr>
                <w:rFonts w:hint="eastAsia" w:ascii="新宋体" w:hAnsi="新宋体" w:eastAsia="新宋体" w:cs="新宋体"/>
                <w:bCs/>
                <w:caps w:val="0"/>
                <w:color w:val="000000" w:themeColor="text1"/>
                <w:spacing w:val="0"/>
                <w:w w:val="100"/>
                <w:position w:val="0"/>
                <w:szCs w:val="21"/>
                <w:highlight w:val="none"/>
                <w:lang w:val="en-US" w:eastAsia="zh-CN"/>
                <w14:textFill>
                  <w14:solidFill>
                    <w14:schemeClr w14:val="tx1"/>
                  </w14:solidFill>
                </w14:textFill>
              </w:rPr>
              <w:t>8</w:t>
            </w:r>
            <w:r>
              <w:rPr>
                <w:rFonts w:hint="eastAsia" w:ascii="新宋体" w:hAnsi="新宋体" w:eastAsia="新宋体" w:cs="新宋体"/>
                <w:bCs/>
                <w:caps w:val="0"/>
                <w:color w:val="000000" w:themeColor="text1"/>
                <w:spacing w:val="0"/>
                <w:w w:val="100"/>
                <w:position w:val="0"/>
                <w:szCs w:val="21"/>
                <w:highlight w:val="none"/>
                <w14:textFill>
                  <w14:solidFill>
                    <w14:schemeClr w14:val="tx1"/>
                  </w14:solidFill>
                </w14:textFill>
              </w:rPr>
              <w:t>分）</w:t>
            </w:r>
          </w:p>
        </w:tc>
        <w:tc>
          <w:tcPr>
            <w:tcW w:w="6056" w:type="dxa"/>
            <w:vAlign w:val="center"/>
          </w:tcPr>
          <w:p w14:paraId="44662F3A">
            <w:pPr>
              <w:snapToGrid w:val="0"/>
              <w:spacing w:line="360" w:lineRule="exact"/>
              <w:ind w:firstLine="233" w:firstLineChars="111"/>
              <w:rPr>
                <w:rFonts w:hint="eastAsia" w:ascii="新宋体" w:hAnsi="新宋体" w:eastAsia="新宋体" w:cs="新宋体"/>
                <w:bCs/>
                <w:caps w:val="0"/>
                <w:color w:val="000000" w:themeColor="text1"/>
                <w:spacing w:val="0"/>
                <w:w w:val="100"/>
                <w:position w:val="0"/>
                <w:szCs w:val="21"/>
                <w:highlight w:val="none"/>
                <w14:textFill>
                  <w14:solidFill>
                    <w14:schemeClr w14:val="tx1"/>
                  </w14:solidFill>
                </w14:textFill>
              </w:rPr>
            </w:pPr>
            <w:r>
              <w:rPr>
                <w:rFonts w:hint="eastAsia" w:ascii="新宋体" w:hAnsi="新宋体" w:eastAsia="新宋体" w:cs="新宋体"/>
                <w:bCs/>
                <w:caps w:val="0"/>
                <w:color w:val="000000" w:themeColor="text1"/>
                <w:spacing w:val="0"/>
                <w:w w:val="100"/>
                <w:position w:val="0"/>
                <w:szCs w:val="21"/>
                <w:highlight w:val="none"/>
                <w14:textFill>
                  <w14:solidFill>
                    <w14:schemeClr w14:val="tx1"/>
                  </w14:solidFill>
                </w14:textFill>
              </w:rPr>
              <w:t>一档（</w:t>
            </w:r>
            <w:r>
              <w:rPr>
                <w:rFonts w:hint="eastAsia" w:ascii="新宋体" w:hAnsi="新宋体" w:eastAsia="新宋体" w:cs="新宋体"/>
                <w:bCs/>
                <w:caps w:val="0"/>
                <w:color w:val="000000" w:themeColor="text1"/>
                <w:spacing w:val="0"/>
                <w:w w:val="100"/>
                <w:position w:val="0"/>
                <w:szCs w:val="21"/>
                <w:highlight w:val="none"/>
                <w:lang w:val="en-US" w:eastAsia="zh-CN"/>
                <w14:textFill>
                  <w14:solidFill>
                    <w14:schemeClr w14:val="tx1"/>
                  </w14:solidFill>
                </w14:textFill>
              </w:rPr>
              <w:t>2</w:t>
            </w:r>
            <w:r>
              <w:rPr>
                <w:rFonts w:hint="eastAsia" w:ascii="新宋体" w:hAnsi="新宋体" w:eastAsia="新宋体" w:cs="新宋体"/>
                <w:bCs/>
                <w:caps w:val="0"/>
                <w:color w:val="000000" w:themeColor="text1"/>
                <w:spacing w:val="0"/>
                <w:w w:val="100"/>
                <w:position w:val="0"/>
                <w:szCs w:val="21"/>
                <w:highlight w:val="none"/>
                <w14:textFill>
                  <w14:solidFill>
                    <w14:schemeClr w14:val="tx1"/>
                  </w14:solidFill>
                </w14:textFill>
              </w:rPr>
              <w:t>分）：基于对项目的理解不完整，描述条理不清晰，项目重难点分析不够准确的。</w:t>
            </w:r>
          </w:p>
          <w:p w14:paraId="4DD772B5">
            <w:pPr>
              <w:snapToGrid w:val="0"/>
              <w:spacing w:line="360" w:lineRule="exact"/>
              <w:ind w:firstLine="233" w:firstLineChars="111"/>
              <w:rPr>
                <w:rFonts w:hint="eastAsia" w:ascii="新宋体" w:hAnsi="新宋体" w:eastAsia="新宋体" w:cs="新宋体"/>
                <w:bCs/>
                <w:caps w:val="0"/>
                <w:color w:val="000000" w:themeColor="text1"/>
                <w:spacing w:val="0"/>
                <w:w w:val="100"/>
                <w:position w:val="0"/>
                <w:szCs w:val="21"/>
                <w:highlight w:val="none"/>
                <w14:textFill>
                  <w14:solidFill>
                    <w14:schemeClr w14:val="tx1"/>
                  </w14:solidFill>
                </w14:textFill>
              </w:rPr>
            </w:pPr>
            <w:r>
              <w:rPr>
                <w:rFonts w:hint="eastAsia" w:ascii="新宋体" w:hAnsi="新宋体" w:eastAsia="新宋体" w:cs="新宋体"/>
                <w:bCs/>
                <w:caps w:val="0"/>
                <w:color w:val="000000" w:themeColor="text1"/>
                <w:spacing w:val="0"/>
                <w:w w:val="100"/>
                <w:position w:val="0"/>
                <w:szCs w:val="21"/>
                <w:highlight w:val="none"/>
                <w14:textFill>
                  <w14:solidFill>
                    <w14:schemeClr w14:val="tx1"/>
                  </w14:solidFill>
                </w14:textFill>
              </w:rPr>
              <w:t>二档（</w:t>
            </w:r>
            <w:r>
              <w:rPr>
                <w:rFonts w:hint="eastAsia" w:ascii="新宋体" w:hAnsi="新宋体" w:eastAsia="新宋体" w:cs="新宋体"/>
                <w:bCs/>
                <w:caps w:val="0"/>
                <w:color w:val="000000" w:themeColor="text1"/>
                <w:spacing w:val="0"/>
                <w:w w:val="100"/>
                <w:position w:val="0"/>
                <w:szCs w:val="21"/>
                <w:highlight w:val="none"/>
                <w:lang w:val="en-US" w:eastAsia="zh-CN"/>
                <w14:textFill>
                  <w14:solidFill>
                    <w14:schemeClr w14:val="tx1"/>
                  </w14:solidFill>
                </w14:textFill>
              </w:rPr>
              <w:t>4</w:t>
            </w:r>
            <w:r>
              <w:rPr>
                <w:rFonts w:hint="eastAsia" w:ascii="新宋体" w:hAnsi="新宋体" w:eastAsia="新宋体" w:cs="新宋体"/>
                <w:bCs/>
                <w:caps w:val="0"/>
                <w:color w:val="000000" w:themeColor="text1"/>
                <w:spacing w:val="0"/>
                <w:w w:val="100"/>
                <w:position w:val="0"/>
                <w:szCs w:val="21"/>
                <w:highlight w:val="none"/>
                <w14:textFill>
                  <w14:solidFill>
                    <w14:schemeClr w14:val="tx1"/>
                  </w14:solidFill>
                </w14:textFill>
              </w:rPr>
              <w:t>分）：基于对项目的理解基本完整，描述条理不够清晰，项目重难点分析基本准确的。</w:t>
            </w:r>
          </w:p>
          <w:p w14:paraId="5A146E79">
            <w:pPr>
              <w:snapToGrid w:val="0"/>
              <w:spacing w:line="360" w:lineRule="exact"/>
              <w:ind w:firstLine="233" w:firstLineChars="111"/>
              <w:rPr>
                <w:rFonts w:hint="eastAsia" w:ascii="新宋体" w:hAnsi="新宋体" w:eastAsia="新宋体" w:cs="新宋体"/>
                <w:bCs/>
                <w:caps w:val="0"/>
                <w:color w:val="000000" w:themeColor="text1"/>
                <w:spacing w:val="0"/>
                <w:w w:val="100"/>
                <w:position w:val="0"/>
                <w:szCs w:val="21"/>
                <w:highlight w:val="none"/>
                <w14:textFill>
                  <w14:solidFill>
                    <w14:schemeClr w14:val="tx1"/>
                  </w14:solidFill>
                </w14:textFill>
              </w:rPr>
            </w:pPr>
            <w:r>
              <w:rPr>
                <w:rFonts w:hint="eastAsia" w:ascii="新宋体" w:hAnsi="新宋体" w:eastAsia="新宋体" w:cs="新宋体"/>
                <w:bCs/>
                <w:caps w:val="0"/>
                <w:color w:val="000000" w:themeColor="text1"/>
                <w:spacing w:val="0"/>
                <w:w w:val="100"/>
                <w:position w:val="0"/>
                <w:szCs w:val="21"/>
                <w:highlight w:val="none"/>
                <w14:textFill>
                  <w14:solidFill>
                    <w14:schemeClr w14:val="tx1"/>
                  </w14:solidFill>
                </w14:textFill>
              </w:rPr>
              <w:t>三档（</w:t>
            </w:r>
            <w:r>
              <w:rPr>
                <w:rFonts w:hint="eastAsia" w:ascii="新宋体" w:hAnsi="新宋体" w:eastAsia="新宋体" w:cs="新宋体"/>
                <w:bCs/>
                <w:caps w:val="0"/>
                <w:color w:val="000000" w:themeColor="text1"/>
                <w:spacing w:val="0"/>
                <w:w w:val="100"/>
                <w:position w:val="0"/>
                <w:szCs w:val="21"/>
                <w:highlight w:val="none"/>
                <w:lang w:val="en-US" w:eastAsia="zh-CN"/>
                <w14:textFill>
                  <w14:solidFill>
                    <w14:schemeClr w14:val="tx1"/>
                  </w14:solidFill>
                </w14:textFill>
              </w:rPr>
              <w:t>6</w:t>
            </w:r>
            <w:r>
              <w:rPr>
                <w:rFonts w:hint="eastAsia" w:ascii="新宋体" w:hAnsi="新宋体" w:eastAsia="新宋体" w:cs="新宋体"/>
                <w:bCs/>
                <w:caps w:val="0"/>
                <w:color w:val="000000" w:themeColor="text1"/>
                <w:spacing w:val="0"/>
                <w:w w:val="100"/>
                <w:position w:val="0"/>
                <w:szCs w:val="21"/>
                <w:highlight w:val="none"/>
                <w14:textFill>
                  <w14:solidFill>
                    <w14:schemeClr w14:val="tx1"/>
                  </w14:solidFill>
                </w14:textFill>
              </w:rPr>
              <w:t>分）：基于对项目的理解较全面准确，描述条理清晰，项目重难点分析较准确，能提出合理的意见和应对措施的。</w:t>
            </w:r>
          </w:p>
          <w:p w14:paraId="63FF1493">
            <w:pPr>
              <w:snapToGrid w:val="0"/>
              <w:spacing w:line="360" w:lineRule="exact"/>
              <w:ind w:firstLine="233" w:firstLineChars="111"/>
              <w:rPr>
                <w:rFonts w:hint="eastAsia" w:ascii="新宋体" w:hAnsi="新宋体" w:eastAsia="新宋体" w:cs="新宋体"/>
                <w:bCs/>
                <w:caps w:val="0"/>
                <w:color w:val="000000" w:themeColor="text1"/>
                <w:spacing w:val="0"/>
                <w:w w:val="100"/>
                <w:position w:val="0"/>
                <w:szCs w:val="21"/>
                <w:highlight w:val="none"/>
                <w14:textFill>
                  <w14:solidFill>
                    <w14:schemeClr w14:val="tx1"/>
                  </w14:solidFill>
                </w14:textFill>
              </w:rPr>
            </w:pPr>
            <w:r>
              <w:rPr>
                <w:rFonts w:hint="eastAsia" w:ascii="新宋体" w:hAnsi="新宋体" w:eastAsia="新宋体" w:cs="新宋体"/>
                <w:bCs/>
                <w:caps w:val="0"/>
                <w:color w:val="000000" w:themeColor="text1"/>
                <w:spacing w:val="0"/>
                <w:w w:val="100"/>
                <w:position w:val="0"/>
                <w:szCs w:val="21"/>
                <w:highlight w:val="none"/>
                <w14:textFill>
                  <w14:solidFill>
                    <w14:schemeClr w14:val="tx1"/>
                  </w14:solidFill>
                </w14:textFill>
              </w:rPr>
              <w:t>四档（</w:t>
            </w:r>
            <w:r>
              <w:rPr>
                <w:rFonts w:hint="eastAsia" w:ascii="新宋体" w:hAnsi="新宋体" w:eastAsia="新宋体" w:cs="新宋体"/>
                <w:bCs/>
                <w:caps w:val="0"/>
                <w:color w:val="000000" w:themeColor="text1"/>
                <w:spacing w:val="0"/>
                <w:w w:val="100"/>
                <w:position w:val="0"/>
                <w:szCs w:val="21"/>
                <w:highlight w:val="none"/>
                <w:lang w:val="en-US" w:eastAsia="zh-CN"/>
                <w14:textFill>
                  <w14:solidFill>
                    <w14:schemeClr w14:val="tx1"/>
                  </w14:solidFill>
                </w14:textFill>
              </w:rPr>
              <w:t>8</w:t>
            </w:r>
            <w:r>
              <w:rPr>
                <w:rFonts w:hint="eastAsia" w:ascii="新宋体" w:hAnsi="新宋体" w:eastAsia="新宋体" w:cs="新宋体"/>
                <w:bCs/>
                <w:caps w:val="0"/>
                <w:color w:val="000000" w:themeColor="text1"/>
                <w:spacing w:val="0"/>
                <w:w w:val="100"/>
                <w:position w:val="0"/>
                <w:szCs w:val="21"/>
                <w:highlight w:val="none"/>
                <w14:textFill>
                  <w14:solidFill>
                    <w14:schemeClr w14:val="tx1"/>
                  </w14:solidFill>
                </w14:textFill>
              </w:rPr>
              <w:t>分）：基于对项目的理解全面、准确，描述条理清晰、有针对性，项目重难点分析准确，能提出合理性、有效性与针对性的意见和应对措施的。</w:t>
            </w:r>
          </w:p>
        </w:tc>
      </w:tr>
      <w:tr w14:paraId="28537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38" w:type="dxa"/>
            <w:vMerge w:val="continue"/>
            <w:vAlign w:val="center"/>
          </w:tcPr>
          <w:p w14:paraId="269FBAB0">
            <w:pPr>
              <w:adjustRightInd w:val="0"/>
              <w:snapToGrid w:val="0"/>
              <w:spacing w:line="400" w:lineRule="exact"/>
              <w:jc w:val="center"/>
              <w:textAlignment w:val="baseline"/>
              <w:rPr>
                <w:rFonts w:hint="eastAsia" w:ascii="新宋体" w:hAnsi="新宋体" w:eastAsia="新宋体" w:cs="新宋体"/>
                <w:caps w:val="0"/>
                <w:color w:val="000000" w:themeColor="text1"/>
                <w:spacing w:val="0"/>
                <w:w w:val="100"/>
                <w:position w:val="0"/>
                <w:szCs w:val="21"/>
                <w:highlight w:val="none"/>
                <w14:textFill>
                  <w14:solidFill>
                    <w14:schemeClr w14:val="tx1"/>
                  </w14:solidFill>
                </w14:textFill>
              </w:rPr>
            </w:pPr>
          </w:p>
        </w:tc>
        <w:tc>
          <w:tcPr>
            <w:tcW w:w="1151" w:type="dxa"/>
            <w:vMerge w:val="continue"/>
            <w:vAlign w:val="center"/>
          </w:tcPr>
          <w:p w14:paraId="35A6B92B">
            <w:pPr>
              <w:adjustRightInd w:val="0"/>
              <w:snapToGrid w:val="0"/>
              <w:spacing w:line="400" w:lineRule="exact"/>
              <w:ind w:left="-105" w:leftChars="-50" w:right="-105" w:rightChars="-50"/>
              <w:jc w:val="center"/>
              <w:textAlignment w:val="baseline"/>
              <w:rPr>
                <w:rFonts w:hint="eastAsia" w:ascii="新宋体" w:hAnsi="新宋体" w:eastAsia="新宋体" w:cs="新宋体"/>
                <w:b/>
                <w:bCs/>
                <w:caps w:val="0"/>
                <w:color w:val="000000" w:themeColor="text1"/>
                <w:spacing w:val="0"/>
                <w:w w:val="100"/>
                <w:position w:val="0"/>
                <w:szCs w:val="21"/>
                <w:highlight w:val="none"/>
                <w14:textFill>
                  <w14:solidFill>
                    <w14:schemeClr w14:val="tx1"/>
                  </w14:solidFill>
                </w14:textFill>
              </w:rPr>
            </w:pPr>
          </w:p>
        </w:tc>
        <w:tc>
          <w:tcPr>
            <w:tcW w:w="1831" w:type="dxa"/>
            <w:vAlign w:val="center"/>
          </w:tcPr>
          <w:p w14:paraId="624E2735">
            <w:pPr>
              <w:keepNext w:val="0"/>
              <w:keepLines w:val="0"/>
              <w:widowControl/>
              <w:suppressLineNumbers w:val="0"/>
              <w:jc w:val="center"/>
              <w:rPr>
                <w:rFonts w:hint="eastAsia" w:ascii="新宋体" w:hAnsi="新宋体" w:eastAsia="新宋体" w:cs="新宋体"/>
                <w:caps w:val="0"/>
                <w:spacing w:val="0"/>
                <w:w w:val="100"/>
                <w:position w:val="0"/>
                <w:highlight w:val="none"/>
              </w:rPr>
            </w:pPr>
            <w:r>
              <w:rPr>
                <w:rFonts w:hint="eastAsia" w:ascii="新宋体" w:hAnsi="新宋体" w:eastAsia="新宋体" w:cs="新宋体"/>
                <w:caps w:val="0"/>
                <w:color w:val="000000"/>
                <w:spacing w:val="0"/>
                <w:w w:val="100"/>
                <w:kern w:val="0"/>
                <w:position w:val="0"/>
                <w:sz w:val="22"/>
                <w:szCs w:val="22"/>
                <w:highlight w:val="none"/>
                <w:lang w:val="en-US" w:eastAsia="zh-CN" w:bidi="ar"/>
              </w:rPr>
              <w:t>项目实施方案</w:t>
            </w:r>
          </w:p>
          <w:p w14:paraId="7E68C82B">
            <w:pPr>
              <w:spacing w:line="400" w:lineRule="exact"/>
              <w:jc w:val="center"/>
              <w:rPr>
                <w:rFonts w:hint="eastAsia" w:ascii="新宋体" w:hAnsi="新宋体" w:eastAsia="新宋体" w:cs="新宋体"/>
                <w:caps w:val="0"/>
                <w:color w:val="000000" w:themeColor="text1"/>
                <w:spacing w:val="0"/>
                <w:w w:val="100"/>
                <w:kern w:val="0"/>
                <w:position w:val="0"/>
                <w:szCs w:val="21"/>
                <w:highlight w:val="none"/>
                <w14:textFill>
                  <w14:solidFill>
                    <w14:schemeClr w14:val="tx1"/>
                  </w14:solidFill>
                </w14:textFill>
              </w:rPr>
            </w:pPr>
            <w:r>
              <w:rPr>
                <w:rFonts w:hint="eastAsia" w:ascii="新宋体" w:hAnsi="新宋体" w:eastAsia="新宋体" w:cs="新宋体"/>
                <w:bCs/>
                <w:caps w:val="0"/>
                <w:color w:val="000000" w:themeColor="text1"/>
                <w:spacing w:val="0"/>
                <w:w w:val="100"/>
                <w:position w:val="0"/>
                <w:szCs w:val="21"/>
                <w:highlight w:val="none"/>
                <w14:textFill>
                  <w14:solidFill>
                    <w14:schemeClr w14:val="tx1"/>
                  </w14:solidFill>
                </w14:textFill>
              </w:rPr>
              <w:t>（满分</w:t>
            </w:r>
            <w:r>
              <w:rPr>
                <w:rFonts w:hint="eastAsia" w:ascii="新宋体" w:hAnsi="新宋体" w:eastAsia="新宋体" w:cs="新宋体"/>
                <w:bCs/>
                <w:caps w:val="0"/>
                <w:color w:val="000000" w:themeColor="text1"/>
                <w:spacing w:val="0"/>
                <w:w w:val="100"/>
                <w:position w:val="0"/>
                <w:szCs w:val="21"/>
                <w:highlight w:val="none"/>
                <w:lang w:val="en-US" w:eastAsia="zh-CN"/>
                <w14:textFill>
                  <w14:solidFill>
                    <w14:schemeClr w14:val="tx1"/>
                  </w14:solidFill>
                </w14:textFill>
              </w:rPr>
              <w:t>20</w:t>
            </w:r>
            <w:r>
              <w:rPr>
                <w:rFonts w:hint="eastAsia" w:ascii="新宋体" w:hAnsi="新宋体" w:eastAsia="新宋体" w:cs="新宋体"/>
                <w:bCs/>
                <w:caps w:val="0"/>
                <w:color w:val="000000" w:themeColor="text1"/>
                <w:spacing w:val="0"/>
                <w:w w:val="100"/>
                <w:position w:val="0"/>
                <w:szCs w:val="21"/>
                <w:highlight w:val="none"/>
                <w14:textFill>
                  <w14:solidFill>
                    <w14:schemeClr w14:val="tx1"/>
                  </w14:solidFill>
                </w14:textFill>
              </w:rPr>
              <w:t>分）</w:t>
            </w:r>
          </w:p>
        </w:tc>
        <w:tc>
          <w:tcPr>
            <w:tcW w:w="6056" w:type="dxa"/>
            <w:vAlign w:val="center"/>
          </w:tcPr>
          <w:p w14:paraId="1EFF6AB4">
            <w:pPr>
              <w:snapToGrid w:val="0"/>
              <w:spacing w:line="360" w:lineRule="exact"/>
              <w:ind w:firstLine="233" w:firstLineChars="111"/>
              <w:rPr>
                <w:rFonts w:hint="eastAsia" w:ascii="新宋体" w:hAnsi="新宋体" w:eastAsia="新宋体" w:cs="新宋体"/>
                <w:caps w:val="0"/>
                <w:color w:val="000000" w:themeColor="text1"/>
                <w:spacing w:val="0"/>
                <w:w w:val="100"/>
                <w:kern w:val="0"/>
                <w:position w:val="0"/>
                <w:szCs w:val="21"/>
                <w:highlight w:val="none"/>
                <w14:textFill>
                  <w14:solidFill>
                    <w14:schemeClr w14:val="tx1"/>
                  </w14:solidFill>
                </w14:textFill>
              </w:rPr>
            </w:pPr>
            <w:r>
              <w:rPr>
                <w:rFonts w:hint="eastAsia" w:ascii="新宋体" w:hAnsi="新宋体" w:eastAsia="新宋体" w:cs="新宋体"/>
                <w:caps w:val="0"/>
                <w:color w:val="000000" w:themeColor="text1"/>
                <w:spacing w:val="0"/>
                <w:w w:val="100"/>
                <w:kern w:val="0"/>
                <w:position w:val="0"/>
                <w:szCs w:val="21"/>
                <w:highlight w:val="none"/>
                <w14:textFill>
                  <w14:solidFill>
                    <w14:schemeClr w14:val="tx1"/>
                  </w14:solidFill>
                </w14:textFill>
              </w:rPr>
              <w:t>一档（5分）：实施方案内容不完整，不具备操作性，对本项目的顺利实施保障性弱，提出的服务保障方案不具体；</w:t>
            </w:r>
          </w:p>
          <w:p w14:paraId="2FAD4504">
            <w:pPr>
              <w:snapToGrid w:val="0"/>
              <w:spacing w:line="360" w:lineRule="exact"/>
              <w:ind w:firstLine="233" w:firstLineChars="111"/>
              <w:rPr>
                <w:rFonts w:hint="eastAsia" w:ascii="新宋体" w:hAnsi="新宋体" w:eastAsia="新宋体" w:cs="新宋体"/>
                <w:caps w:val="0"/>
                <w:color w:val="000000" w:themeColor="text1"/>
                <w:spacing w:val="0"/>
                <w:w w:val="100"/>
                <w:kern w:val="0"/>
                <w:position w:val="0"/>
                <w:szCs w:val="21"/>
                <w:highlight w:val="none"/>
                <w14:textFill>
                  <w14:solidFill>
                    <w14:schemeClr w14:val="tx1"/>
                  </w14:solidFill>
                </w14:textFill>
              </w:rPr>
            </w:pPr>
            <w:r>
              <w:rPr>
                <w:rFonts w:hint="eastAsia" w:ascii="新宋体" w:hAnsi="新宋体" w:eastAsia="新宋体" w:cs="新宋体"/>
                <w:caps w:val="0"/>
                <w:color w:val="000000" w:themeColor="text1"/>
                <w:spacing w:val="0"/>
                <w:w w:val="100"/>
                <w:kern w:val="0"/>
                <w:position w:val="0"/>
                <w:szCs w:val="21"/>
                <w:highlight w:val="none"/>
                <w14:textFill>
                  <w14:solidFill>
                    <w14:schemeClr w14:val="tx1"/>
                  </w14:solidFill>
                </w14:textFill>
              </w:rPr>
              <w:t>二档（10分）：实施方案内容完整，基本合理，可操作性一般，对本项目的顺利实施提出的方案基本可行，对保障项目顺利实施起到一定作用，提出的服务保障方案基本可行；</w:t>
            </w:r>
          </w:p>
          <w:p w14:paraId="32DFAA89">
            <w:pPr>
              <w:snapToGrid w:val="0"/>
              <w:spacing w:line="360" w:lineRule="exact"/>
              <w:ind w:firstLine="233" w:firstLineChars="111"/>
              <w:rPr>
                <w:rFonts w:hint="eastAsia" w:ascii="新宋体" w:hAnsi="新宋体" w:eastAsia="新宋体" w:cs="新宋体"/>
                <w:caps w:val="0"/>
                <w:color w:val="000000" w:themeColor="text1"/>
                <w:spacing w:val="0"/>
                <w:w w:val="100"/>
                <w:kern w:val="0"/>
                <w:position w:val="0"/>
                <w:szCs w:val="21"/>
                <w:highlight w:val="none"/>
                <w14:textFill>
                  <w14:solidFill>
                    <w14:schemeClr w14:val="tx1"/>
                  </w14:solidFill>
                </w14:textFill>
              </w:rPr>
            </w:pPr>
            <w:r>
              <w:rPr>
                <w:rFonts w:hint="eastAsia" w:ascii="新宋体" w:hAnsi="新宋体" w:eastAsia="新宋体" w:cs="新宋体"/>
                <w:caps w:val="0"/>
                <w:color w:val="000000" w:themeColor="text1"/>
                <w:spacing w:val="0"/>
                <w:w w:val="100"/>
                <w:kern w:val="0"/>
                <w:position w:val="0"/>
                <w:szCs w:val="21"/>
                <w:highlight w:val="none"/>
                <w14:textFill>
                  <w14:solidFill>
                    <w14:schemeClr w14:val="tx1"/>
                  </w14:solidFill>
                </w14:textFill>
              </w:rPr>
              <w:t>三档（15分）：实施方案内容整体较合理、具备一定操作性，对本项目的顺利实施提出的方案针对性较好，能保障项目顺利实施，提出的服务保障方案合理可行，具备一定的本地化服务能力；</w:t>
            </w:r>
          </w:p>
          <w:p w14:paraId="228F97F1">
            <w:pPr>
              <w:snapToGrid w:val="0"/>
              <w:spacing w:line="360" w:lineRule="exact"/>
              <w:ind w:firstLine="233" w:firstLineChars="111"/>
              <w:rPr>
                <w:rFonts w:hint="eastAsia" w:ascii="新宋体" w:hAnsi="新宋体" w:eastAsia="新宋体" w:cs="新宋体"/>
                <w:caps w:val="0"/>
                <w:color w:val="000000" w:themeColor="text1"/>
                <w:spacing w:val="0"/>
                <w:w w:val="100"/>
                <w:kern w:val="0"/>
                <w:position w:val="0"/>
                <w:szCs w:val="21"/>
                <w:highlight w:val="none"/>
                <w14:textFill>
                  <w14:solidFill>
                    <w14:schemeClr w14:val="tx1"/>
                  </w14:solidFill>
                </w14:textFill>
              </w:rPr>
            </w:pPr>
            <w:r>
              <w:rPr>
                <w:rFonts w:hint="eastAsia" w:ascii="新宋体" w:hAnsi="新宋体" w:eastAsia="新宋体" w:cs="新宋体"/>
                <w:caps w:val="0"/>
                <w:color w:val="000000" w:themeColor="text1"/>
                <w:spacing w:val="0"/>
                <w:w w:val="100"/>
                <w:kern w:val="0"/>
                <w:position w:val="0"/>
                <w:szCs w:val="21"/>
                <w:highlight w:val="none"/>
                <w14:textFill>
                  <w14:solidFill>
                    <w14:schemeClr w14:val="tx1"/>
                  </w14:solidFill>
                </w14:textFill>
              </w:rPr>
              <w:t>四档（20分）：实施方案内容整体科学、合理、可操作性强，对本项目的顺利实施提出了科学可行、针对性强的方案，能有利保障项目顺利实施，提出的服务保障方案契合项目需求，具备突出且适应本地化的技术方案。</w:t>
            </w:r>
          </w:p>
        </w:tc>
      </w:tr>
      <w:tr w14:paraId="29053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38" w:type="dxa"/>
            <w:vMerge w:val="continue"/>
            <w:vAlign w:val="center"/>
          </w:tcPr>
          <w:p w14:paraId="35947AA4">
            <w:pPr>
              <w:adjustRightInd w:val="0"/>
              <w:snapToGrid w:val="0"/>
              <w:spacing w:line="400" w:lineRule="exact"/>
              <w:jc w:val="center"/>
              <w:textAlignment w:val="baseline"/>
              <w:rPr>
                <w:rFonts w:hint="eastAsia" w:ascii="新宋体" w:hAnsi="新宋体" w:eastAsia="新宋体" w:cs="新宋体"/>
                <w:caps w:val="0"/>
                <w:color w:val="000000" w:themeColor="text1"/>
                <w:spacing w:val="0"/>
                <w:w w:val="100"/>
                <w:position w:val="0"/>
                <w:szCs w:val="21"/>
                <w:highlight w:val="none"/>
                <w14:textFill>
                  <w14:solidFill>
                    <w14:schemeClr w14:val="tx1"/>
                  </w14:solidFill>
                </w14:textFill>
              </w:rPr>
            </w:pPr>
          </w:p>
        </w:tc>
        <w:tc>
          <w:tcPr>
            <w:tcW w:w="1151" w:type="dxa"/>
            <w:vMerge w:val="continue"/>
            <w:vAlign w:val="center"/>
          </w:tcPr>
          <w:p w14:paraId="2E959D9A">
            <w:pPr>
              <w:adjustRightInd w:val="0"/>
              <w:snapToGrid w:val="0"/>
              <w:spacing w:line="400" w:lineRule="exact"/>
              <w:ind w:left="-105" w:leftChars="-50" w:right="-105" w:rightChars="-50"/>
              <w:jc w:val="center"/>
              <w:textAlignment w:val="baseline"/>
              <w:rPr>
                <w:rFonts w:hint="eastAsia" w:ascii="新宋体" w:hAnsi="新宋体" w:eastAsia="新宋体" w:cs="新宋体"/>
                <w:b/>
                <w:bCs/>
                <w:caps w:val="0"/>
                <w:color w:val="000000" w:themeColor="text1"/>
                <w:spacing w:val="0"/>
                <w:w w:val="100"/>
                <w:position w:val="0"/>
                <w:szCs w:val="21"/>
                <w:highlight w:val="none"/>
                <w14:textFill>
                  <w14:solidFill>
                    <w14:schemeClr w14:val="tx1"/>
                  </w14:solidFill>
                </w14:textFill>
              </w:rPr>
            </w:pPr>
          </w:p>
        </w:tc>
        <w:tc>
          <w:tcPr>
            <w:tcW w:w="1831" w:type="dxa"/>
            <w:vAlign w:val="center"/>
          </w:tcPr>
          <w:p w14:paraId="093F04EB">
            <w:pPr>
              <w:spacing w:line="400" w:lineRule="exact"/>
              <w:jc w:val="center"/>
              <w:rPr>
                <w:rFonts w:hint="eastAsia" w:ascii="新宋体" w:hAnsi="新宋体" w:eastAsia="新宋体" w:cs="新宋体"/>
                <w:bCs/>
                <w:caps w:val="0"/>
                <w:color w:val="000000" w:themeColor="text1"/>
                <w:spacing w:val="0"/>
                <w:w w:val="100"/>
                <w:position w:val="0"/>
                <w:szCs w:val="21"/>
                <w:highlight w:val="none"/>
                <w14:textFill>
                  <w14:solidFill>
                    <w14:schemeClr w14:val="tx1"/>
                  </w14:solidFill>
                </w14:textFill>
              </w:rPr>
            </w:pPr>
            <w:r>
              <w:rPr>
                <w:rFonts w:hint="eastAsia" w:ascii="新宋体" w:hAnsi="新宋体" w:eastAsia="新宋体" w:cs="新宋体"/>
                <w:bCs/>
                <w:caps w:val="0"/>
                <w:color w:val="000000" w:themeColor="text1"/>
                <w:spacing w:val="0"/>
                <w:w w:val="100"/>
                <w:position w:val="0"/>
                <w:szCs w:val="21"/>
                <w:highlight w:val="none"/>
                <w14:textFill>
                  <w14:solidFill>
                    <w14:schemeClr w14:val="tx1"/>
                  </w14:solidFill>
                </w14:textFill>
              </w:rPr>
              <w:t>质量保障措施方案</w:t>
            </w:r>
          </w:p>
          <w:p w14:paraId="594174B0">
            <w:pPr>
              <w:spacing w:line="400" w:lineRule="exact"/>
              <w:jc w:val="center"/>
              <w:rPr>
                <w:rFonts w:hint="eastAsia" w:ascii="新宋体" w:hAnsi="新宋体" w:eastAsia="新宋体" w:cs="新宋体"/>
                <w:bCs/>
                <w:caps w:val="0"/>
                <w:color w:val="000000" w:themeColor="text1"/>
                <w:spacing w:val="0"/>
                <w:w w:val="100"/>
                <w:position w:val="0"/>
                <w:szCs w:val="21"/>
                <w:highlight w:val="none"/>
                <w14:textFill>
                  <w14:solidFill>
                    <w14:schemeClr w14:val="tx1"/>
                  </w14:solidFill>
                </w14:textFill>
              </w:rPr>
            </w:pPr>
            <w:r>
              <w:rPr>
                <w:rFonts w:hint="eastAsia" w:ascii="新宋体" w:hAnsi="新宋体" w:eastAsia="新宋体" w:cs="新宋体"/>
                <w:bCs/>
                <w:caps w:val="0"/>
                <w:color w:val="000000" w:themeColor="text1"/>
                <w:spacing w:val="0"/>
                <w:w w:val="100"/>
                <w:position w:val="0"/>
                <w:szCs w:val="21"/>
                <w:highlight w:val="none"/>
                <w14:textFill>
                  <w14:solidFill>
                    <w14:schemeClr w14:val="tx1"/>
                  </w14:solidFill>
                </w14:textFill>
              </w:rPr>
              <w:t>（满</w:t>
            </w:r>
            <w:r>
              <w:rPr>
                <w:rFonts w:hint="eastAsia" w:ascii="新宋体" w:hAnsi="新宋体" w:eastAsia="新宋体" w:cs="新宋体"/>
                <w:bCs/>
                <w:caps w:val="0"/>
                <w:color w:val="auto"/>
                <w:spacing w:val="0"/>
                <w:w w:val="100"/>
                <w:position w:val="0"/>
                <w:szCs w:val="21"/>
                <w:highlight w:val="none"/>
              </w:rPr>
              <w:t>分</w:t>
            </w:r>
            <w:r>
              <w:rPr>
                <w:rFonts w:hint="eastAsia" w:ascii="新宋体" w:hAnsi="新宋体" w:eastAsia="新宋体" w:cs="新宋体"/>
                <w:bCs/>
                <w:caps w:val="0"/>
                <w:color w:val="auto"/>
                <w:spacing w:val="0"/>
                <w:w w:val="100"/>
                <w:position w:val="0"/>
                <w:szCs w:val="21"/>
                <w:highlight w:val="none"/>
                <w:lang w:val="en-US" w:eastAsia="zh-CN"/>
              </w:rPr>
              <w:t>5</w:t>
            </w:r>
            <w:r>
              <w:rPr>
                <w:rFonts w:hint="eastAsia" w:ascii="新宋体" w:hAnsi="新宋体" w:eastAsia="新宋体" w:cs="新宋体"/>
                <w:bCs/>
                <w:caps w:val="0"/>
                <w:color w:val="auto"/>
                <w:spacing w:val="0"/>
                <w:w w:val="100"/>
                <w:position w:val="0"/>
                <w:szCs w:val="21"/>
                <w:highlight w:val="none"/>
              </w:rPr>
              <w:t>分</w:t>
            </w:r>
            <w:r>
              <w:rPr>
                <w:rFonts w:hint="eastAsia" w:ascii="新宋体" w:hAnsi="新宋体" w:eastAsia="新宋体" w:cs="新宋体"/>
                <w:bCs/>
                <w:caps w:val="0"/>
                <w:color w:val="000000" w:themeColor="text1"/>
                <w:spacing w:val="0"/>
                <w:w w:val="100"/>
                <w:position w:val="0"/>
                <w:szCs w:val="21"/>
                <w:highlight w:val="none"/>
                <w14:textFill>
                  <w14:solidFill>
                    <w14:schemeClr w14:val="tx1"/>
                  </w14:solidFill>
                </w14:textFill>
              </w:rPr>
              <w:t>）</w:t>
            </w:r>
          </w:p>
        </w:tc>
        <w:tc>
          <w:tcPr>
            <w:tcW w:w="6056" w:type="dxa"/>
            <w:vAlign w:val="center"/>
          </w:tcPr>
          <w:p w14:paraId="563E5139">
            <w:pPr>
              <w:snapToGrid w:val="0"/>
              <w:spacing w:line="360" w:lineRule="exact"/>
              <w:ind w:firstLine="233" w:firstLineChars="111"/>
              <w:rPr>
                <w:rFonts w:hint="eastAsia" w:ascii="新宋体" w:hAnsi="新宋体" w:eastAsia="新宋体" w:cs="新宋体"/>
                <w:caps w:val="0"/>
                <w:color w:val="000000" w:themeColor="text1"/>
                <w:spacing w:val="0"/>
                <w:w w:val="100"/>
                <w:kern w:val="0"/>
                <w:position w:val="0"/>
                <w:szCs w:val="21"/>
                <w:highlight w:val="none"/>
                <w14:textFill>
                  <w14:solidFill>
                    <w14:schemeClr w14:val="tx1"/>
                  </w14:solidFill>
                </w14:textFill>
              </w:rPr>
            </w:pPr>
            <w:r>
              <w:rPr>
                <w:rFonts w:hint="eastAsia" w:ascii="新宋体" w:hAnsi="新宋体" w:eastAsia="新宋体" w:cs="新宋体"/>
                <w:caps w:val="0"/>
                <w:color w:val="000000" w:themeColor="text1"/>
                <w:spacing w:val="0"/>
                <w:w w:val="100"/>
                <w:kern w:val="0"/>
                <w:position w:val="0"/>
                <w:szCs w:val="21"/>
                <w:highlight w:val="none"/>
                <w14:textFill>
                  <w14:solidFill>
                    <w14:schemeClr w14:val="tx1"/>
                  </w14:solidFill>
                </w14:textFill>
              </w:rPr>
              <w:t>一档（</w:t>
            </w:r>
            <w:r>
              <w:rPr>
                <w:rFonts w:hint="eastAsia" w:ascii="新宋体" w:hAnsi="新宋体" w:eastAsia="新宋体" w:cs="新宋体"/>
                <w:caps w:val="0"/>
                <w:color w:val="000000" w:themeColor="text1"/>
                <w:spacing w:val="0"/>
                <w:w w:val="100"/>
                <w:kern w:val="0"/>
                <w:position w:val="0"/>
                <w:szCs w:val="21"/>
                <w:highlight w:val="none"/>
                <w:lang w:val="en-US" w:eastAsia="zh-CN"/>
                <w14:textFill>
                  <w14:solidFill>
                    <w14:schemeClr w14:val="tx1"/>
                  </w14:solidFill>
                </w14:textFill>
              </w:rPr>
              <w:t>1</w:t>
            </w:r>
            <w:r>
              <w:rPr>
                <w:rFonts w:hint="eastAsia" w:ascii="新宋体" w:hAnsi="新宋体" w:eastAsia="新宋体" w:cs="新宋体"/>
                <w:caps w:val="0"/>
                <w:color w:val="000000" w:themeColor="text1"/>
                <w:spacing w:val="0"/>
                <w:w w:val="100"/>
                <w:kern w:val="0"/>
                <w:position w:val="0"/>
                <w:szCs w:val="21"/>
                <w:highlight w:val="none"/>
                <w14:textFill>
                  <w14:solidFill>
                    <w14:schemeClr w14:val="tx1"/>
                  </w14:solidFill>
                </w14:textFill>
              </w:rPr>
              <w:t>分）：提供的项目进度计划安排不完整或不可行，质量保障措施不完整；</w:t>
            </w:r>
          </w:p>
          <w:p w14:paraId="16611F4C">
            <w:pPr>
              <w:snapToGrid w:val="0"/>
              <w:spacing w:line="360" w:lineRule="exact"/>
              <w:ind w:firstLine="233" w:firstLineChars="111"/>
              <w:rPr>
                <w:rFonts w:hint="eastAsia" w:ascii="新宋体" w:hAnsi="新宋体" w:eastAsia="新宋体" w:cs="新宋体"/>
                <w:caps w:val="0"/>
                <w:color w:val="000000" w:themeColor="text1"/>
                <w:spacing w:val="0"/>
                <w:w w:val="100"/>
                <w:kern w:val="0"/>
                <w:position w:val="0"/>
                <w:szCs w:val="21"/>
                <w:highlight w:val="none"/>
                <w14:textFill>
                  <w14:solidFill>
                    <w14:schemeClr w14:val="tx1"/>
                  </w14:solidFill>
                </w14:textFill>
              </w:rPr>
            </w:pPr>
            <w:r>
              <w:rPr>
                <w:rFonts w:hint="eastAsia" w:ascii="新宋体" w:hAnsi="新宋体" w:eastAsia="新宋体" w:cs="新宋体"/>
                <w:caps w:val="0"/>
                <w:color w:val="000000" w:themeColor="text1"/>
                <w:spacing w:val="0"/>
                <w:w w:val="100"/>
                <w:kern w:val="0"/>
                <w:position w:val="0"/>
                <w:szCs w:val="21"/>
                <w:highlight w:val="none"/>
                <w14:textFill>
                  <w14:solidFill>
                    <w14:schemeClr w14:val="tx1"/>
                  </w14:solidFill>
                </w14:textFill>
              </w:rPr>
              <w:t>二档（</w:t>
            </w:r>
            <w:r>
              <w:rPr>
                <w:rFonts w:hint="eastAsia" w:ascii="新宋体" w:hAnsi="新宋体" w:eastAsia="新宋体" w:cs="新宋体"/>
                <w:caps w:val="0"/>
                <w:color w:val="000000" w:themeColor="text1"/>
                <w:spacing w:val="0"/>
                <w:w w:val="100"/>
                <w:kern w:val="0"/>
                <w:position w:val="0"/>
                <w:szCs w:val="21"/>
                <w:highlight w:val="none"/>
                <w:lang w:val="en-US" w:eastAsia="zh-CN"/>
                <w14:textFill>
                  <w14:solidFill>
                    <w14:schemeClr w14:val="tx1"/>
                  </w14:solidFill>
                </w14:textFill>
              </w:rPr>
              <w:t>2</w:t>
            </w:r>
            <w:r>
              <w:rPr>
                <w:rFonts w:hint="eastAsia" w:ascii="新宋体" w:hAnsi="新宋体" w:eastAsia="新宋体" w:cs="新宋体"/>
                <w:caps w:val="0"/>
                <w:color w:val="000000" w:themeColor="text1"/>
                <w:spacing w:val="0"/>
                <w:w w:val="100"/>
                <w:kern w:val="0"/>
                <w:position w:val="0"/>
                <w:szCs w:val="21"/>
                <w:highlight w:val="none"/>
                <w14:textFill>
                  <w14:solidFill>
                    <w14:schemeClr w14:val="tx1"/>
                  </w14:solidFill>
                </w14:textFill>
              </w:rPr>
              <w:t>分）：提供了简单通用的项目进度计划安排，基本能保证项目实施，质量保证措施简单；</w:t>
            </w:r>
          </w:p>
          <w:p w14:paraId="0BDB06DA">
            <w:pPr>
              <w:snapToGrid w:val="0"/>
              <w:spacing w:line="360" w:lineRule="exact"/>
              <w:ind w:firstLine="233" w:firstLineChars="111"/>
              <w:rPr>
                <w:rFonts w:hint="eastAsia" w:ascii="新宋体" w:hAnsi="新宋体" w:eastAsia="新宋体" w:cs="新宋体"/>
                <w:caps w:val="0"/>
                <w:color w:val="000000" w:themeColor="text1"/>
                <w:spacing w:val="0"/>
                <w:w w:val="100"/>
                <w:kern w:val="0"/>
                <w:position w:val="0"/>
                <w:szCs w:val="21"/>
                <w:highlight w:val="none"/>
                <w14:textFill>
                  <w14:solidFill>
                    <w14:schemeClr w14:val="tx1"/>
                  </w14:solidFill>
                </w14:textFill>
              </w:rPr>
            </w:pPr>
            <w:r>
              <w:rPr>
                <w:rFonts w:hint="eastAsia" w:ascii="新宋体" w:hAnsi="新宋体" w:eastAsia="新宋体" w:cs="新宋体"/>
                <w:caps w:val="0"/>
                <w:color w:val="000000" w:themeColor="text1"/>
                <w:spacing w:val="0"/>
                <w:w w:val="100"/>
                <w:kern w:val="0"/>
                <w:position w:val="0"/>
                <w:szCs w:val="21"/>
                <w:highlight w:val="none"/>
                <w14:textFill>
                  <w14:solidFill>
                    <w14:schemeClr w14:val="tx1"/>
                  </w14:solidFill>
                </w14:textFill>
              </w:rPr>
              <w:t>三档（</w:t>
            </w:r>
            <w:r>
              <w:rPr>
                <w:rFonts w:hint="eastAsia" w:ascii="新宋体" w:hAnsi="新宋体" w:eastAsia="新宋体" w:cs="新宋体"/>
                <w:caps w:val="0"/>
                <w:color w:val="000000" w:themeColor="text1"/>
                <w:spacing w:val="0"/>
                <w:w w:val="100"/>
                <w:kern w:val="0"/>
                <w:position w:val="0"/>
                <w:szCs w:val="21"/>
                <w:highlight w:val="none"/>
                <w:lang w:val="en-US" w:eastAsia="zh-CN"/>
                <w14:textFill>
                  <w14:solidFill>
                    <w14:schemeClr w14:val="tx1"/>
                  </w14:solidFill>
                </w14:textFill>
              </w:rPr>
              <w:t>3</w:t>
            </w:r>
            <w:r>
              <w:rPr>
                <w:rFonts w:hint="eastAsia" w:ascii="新宋体" w:hAnsi="新宋体" w:eastAsia="新宋体" w:cs="新宋体"/>
                <w:caps w:val="0"/>
                <w:color w:val="000000" w:themeColor="text1"/>
                <w:spacing w:val="0"/>
                <w:w w:val="100"/>
                <w:kern w:val="0"/>
                <w:position w:val="0"/>
                <w:szCs w:val="21"/>
                <w:highlight w:val="none"/>
                <w14:textFill>
                  <w14:solidFill>
                    <w14:schemeClr w14:val="tx1"/>
                  </w14:solidFill>
                </w14:textFill>
              </w:rPr>
              <w:t>分）：提供了合理的项目进度计划安排及质量保障措施，并且有一定的技术保障，但不够详细、全面；</w:t>
            </w:r>
          </w:p>
          <w:p w14:paraId="71BE103C">
            <w:pPr>
              <w:snapToGrid w:val="0"/>
              <w:spacing w:line="360" w:lineRule="exact"/>
              <w:ind w:firstLine="233" w:firstLineChars="111"/>
              <w:rPr>
                <w:rFonts w:hint="eastAsia" w:ascii="新宋体" w:hAnsi="新宋体" w:eastAsia="新宋体" w:cs="新宋体"/>
                <w:caps w:val="0"/>
                <w:color w:val="000000" w:themeColor="text1"/>
                <w:spacing w:val="0"/>
                <w:w w:val="100"/>
                <w:kern w:val="0"/>
                <w:position w:val="0"/>
                <w:szCs w:val="21"/>
                <w:highlight w:val="none"/>
                <w14:textFill>
                  <w14:solidFill>
                    <w14:schemeClr w14:val="tx1"/>
                  </w14:solidFill>
                </w14:textFill>
              </w:rPr>
            </w:pPr>
            <w:r>
              <w:rPr>
                <w:rFonts w:hint="eastAsia" w:ascii="新宋体" w:hAnsi="新宋体" w:eastAsia="新宋体" w:cs="新宋体"/>
                <w:caps w:val="0"/>
                <w:color w:val="000000" w:themeColor="text1"/>
                <w:spacing w:val="0"/>
                <w:w w:val="100"/>
                <w:kern w:val="0"/>
                <w:position w:val="0"/>
                <w:szCs w:val="21"/>
                <w:highlight w:val="none"/>
                <w14:textFill>
                  <w14:solidFill>
                    <w14:schemeClr w14:val="tx1"/>
                  </w14:solidFill>
                </w14:textFill>
              </w:rPr>
              <w:t>四档（</w:t>
            </w:r>
            <w:r>
              <w:rPr>
                <w:rFonts w:hint="eastAsia" w:ascii="新宋体" w:hAnsi="新宋体" w:eastAsia="新宋体" w:cs="新宋体"/>
                <w:caps w:val="0"/>
                <w:color w:val="000000" w:themeColor="text1"/>
                <w:spacing w:val="0"/>
                <w:w w:val="100"/>
                <w:kern w:val="0"/>
                <w:position w:val="0"/>
                <w:szCs w:val="21"/>
                <w:highlight w:val="none"/>
                <w:lang w:val="en-US" w:eastAsia="zh-CN"/>
                <w14:textFill>
                  <w14:solidFill>
                    <w14:schemeClr w14:val="tx1"/>
                  </w14:solidFill>
                </w14:textFill>
              </w:rPr>
              <w:t>5</w:t>
            </w:r>
            <w:r>
              <w:rPr>
                <w:rFonts w:hint="eastAsia" w:ascii="新宋体" w:hAnsi="新宋体" w:eastAsia="新宋体" w:cs="新宋体"/>
                <w:caps w:val="0"/>
                <w:color w:val="000000" w:themeColor="text1"/>
                <w:spacing w:val="0"/>
                <w:w w:val="100"/>
                <w:kern w:val="0"/>
                <w:position w:val="0"/>
                <w:szCs w:val="21"/>
                <w:highlight w:val="none"/>
                <w14:textFill>
                  <w14:solidFill>
                    <w14:schemeClr w14:val="tx1"/>
                  </w14:solidFill>
                </w14:textFill>
              </w:rPr>
              <w:t>分）：提供了详细合理的项目进度计划安排，总体目标清晰明确，技术保障切实可行。</w:t>
            </w:r>
          </w:p>
        </w:tc>
      </w:tr>
      <w:tr w14:paraId="15706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38" w:type="dxa"/>
            <w:vMerge w:val="continue"/>
            <w:vAlign w:val="center"/>
          </w:tcPr>
          <w:p w14:paraId="2DF5C8FA">
            <w:pPr>
              <w:adjustRightInd w:val="0"/>
              <w:snapToGrid w:val="0"/>
              <w:spacing w:line="400" w:lineRule="exact"/>
              <w:jc w:val="center"/>
              <w:textAlignment w:val="baseline"/>
              <w:rPr>
                <w:rFonts w:hint="eastAsia" w:ascii="新宋体" w:hAnsi="新宋体" w:eastAsia="新宋体" w:cs="新宋体"/>
                <w:caps w:val="0"/>
                <w:color w:val="000000" w:themeColor="text1"/>
                <w:spacing w:val="0"/>
                <w:w w:val="100"/>
                <w:position w:val="0"/>
                <w:szCs w:val="21"/>
                <w:highlight w:val="none"/>
                <w14:textFill>
                  <w14:solidFill>
                    <w14:schemeClr w14:val="tx1"/>
                  </w14:solidFill>
                </w14:textFill>
              </w:rPr>
            </w:pPr>
          </w:p>
        </w:tc>
        <w:tc>
          <w:tcPr>
            <w:tcW w:w="1151" w:type="dxa"/>
            <w:vMerge w:val="continue"/>
            <w:vAlign w:val="center"/>
          </w:tcPr>
          <w:p w14:paraId="36E509CF">
            <w:pPr>
              <w:adjustRightInd w:val="0"/>
              <w:snapToGrid w:val="0"/>
              <w:spacing w:line="400" w:lineRule="exact"/>
              <w:ind w:left="-105" w:leftChars="-50" w:right="-105" w:rightChars="-50"/>
              <w:jc w:val="center"/>
              <w:textAlignment w:val="baseline"/>
              <w:rPr>
                <w:rFonts w:hint="eastAsia" w:ascii="新宋体" w:hAnsi="新宋体" w:eastAsia="新宋体" w:cs="新宋体"/>
                <w:b/>
                <w:bCs/>
                <w:caps w:val="0"/>
                <w:color w:val="000000" w:themeColor="text1"/>
                <w:spacing w:val="0"/>
                <w:w w:val="100"/>
                <w:position w:val="0"/>
                <w:szCs w:val="21"/>
                <w:highlight w:val="none"/>
                <w14:textFill>
                  <w14:solidFill>
                    <w14:schemeClr w14:val="tx1"/>
                  </w14:solidFill>
                </w14:textFill>
              </w:rPr>
            </w:pPr>
          </w:p>
        </w:tc>
        <w:tc>
          <w:tcPr>
            <w:tcW w:w="1831" w:type="dxa"/>
            <w:vAlign w:val="center"/>
          </w:tcPr>
          <w:p w14:paraId="7B1A1D8A">
            <w:pPr>
              <w:spacing w:line="400" w:lineRule="exact"/>
              <w:jc w:val="center"/>
              <w:rPr>
                <w:rFonts w:hint="eastAsia" w:ascii="新宋体" w:hAnsi="新宋体" w:eastAsia="新宋体" w:cs="新宋体"/>
                <w:bCs/>
                <w:caps w:val="0"/>
                <w:color w:val="000000" w:themeColor="text1"/>
                <w:spacing w:val="0"/>
                <w:w w:val="100"/>
                <w:position w:val="0"/>
                <w:szCs w:val="21"/>
                <w:highlight w:val="none"/>
                <w14:textFill>
                  <w14:solidFill>
                    <w14:schemeClr w14:val="tx1"/>
                  </w14:solidFill>
                </w14:textFill>
              </w:rPr>
            </w:pPr>
            <w:r>
              <w:rPr>
                <w:rFonts w:hint="eastAsia" w:ascii="新宋体" w:hAnsi="新宋体" w:eastAsia="新宋体" w:cs="新宋体"/>
                <w:bCs/>
                <w:caps w:val="0"/>
                <w:color w:val="000000" w:themeColor="text1"/>
                <w:spacing w:val="0"/>
                <w:w w:val="100"/>
                <w:position w:val="0"/>
                <w:szCs w:val="21"/>
                <w:highlight w:val="none"/>
                <w14:textFill>
                  <w14:solidFill>
                    <w14:schemeClr w14:val="tx1"/>
                  </w14:solidFill>
                </w14:textFill>
              </w:rPr>
              <w:t>项目保密方案</w:t>
            </w:r>
          </w:p>
          <w:p w14:paraId="70AF5D14">
            <w:pPr>
              <w:spacing w:line="400" w:lineRule="exact"/>
              <w:jc w:val="center"/>
              <w:rPr>
                <w:rFonts w:hint="eastAsia" w:ascii="新宋体" w:hAnsi="新宋体" w:eastAsia="新宋体" w:cs="新宋体"/>
                <w:bCs/>
                <w:caps w:val="0"/>
                <w:color w:val="000000" w:themeColor="text1"/>
                <w:spacing w:val="0"/>
                <w:w w:val="100"/>
                <w:position w:val="0"/>
                <w:szCs w:val="21"/>
                <w:highlight w:val="none"/>
                <w14:textFill>
                  <w14:solidFill>
                    <w14:schemeClr w14:val="tx1"/>
                  </w14:solidFill>
                </w14:textFill>
              </w:rPr>
            </w:pPr>
            <w:r>
              <w:rPr>
                <w:rFonts w:hint="eastAsia" w:ascii="新宋体" w:hAnsi="新宋体" w:eastAsia="新宋体" w:cs="新宋体"/>
                <w:bCs/>
                <w:caps w:val="0"/>
                <w:color w:val="000000" w:themeColor="text1"/>
                <w:spacing w:val="0"/>
                <w:w w:val="100"/>
                <w:position w:val="0"/>
                <w:szCs w:val="21"/>
                <w:highlight w:val="none"/>
                <w14:textFill>
                  <w14:solidFill>
                    <w14:schemeClr w14:val="tx1"/>
                  </w14:solidFill>
                </w14:textFill>
              </w:rPr>
              <w:t>（满分</w:t>
            </w:r>
            <w:r>
              <w:rPr>
                <w:rFonts w:hint="eastAsia" w:ascii="新宋体" w:hAnsi="新宋体" w:eastAsia="新宋体" w:cs="新宋体"/>
                <w:bCs/>
                <w:caps w:val="0"/>
                <w:color w:val="000000" w:themeColor="text1"/>
                <w:spacing w:val="0"/>
                <w:w w:val="100"/>
                <w:position w:val="0"/>
                <w:szCs w:val="21"/>
                <w:highlight w:val="none"/>
                <w:lang w:val="en-US" w:eastAsia="zh-CN"/>
                <w14:textFill>
                  <w14:solidFill>
                    <w14:schemeClr w14:val="tx1"/>
                  </w14:solidFill>
                </w14:textFill>
              </w:rPr>
              <w:t>5</w:t>
            </w:r>
            <w:r>
              <w:rPr>
                <w:rFonts w:hint="eastAsia" w:ascii="新宋体" w:hAnsi="新宋体" w:eastAsia="新宋体" w:cs="新宋体"/>
                <w:bCs/>
                <w:caps w:val="0"/>
                <w:color w:val="000000" w:themeColor="text1"/>
                <w:spacing w:val="0"/>
                <w:w w:val="100"/>
                <w:position w:val="0"/>
                <w:szCs w:val="21"/>
                <w:highlight w:val="none"/>
                <w14:textFill>
                  <w14:solidFill>
                    <w14:schemeClr w14:val="tx1"/>
                  </w14:solidFill>
                </w14:textFill>
              </w:rPr>
              <w:t>分）</w:t>
            </w:r>
          </w:p>
        </w:tc>
        <w:tc>
          <w:tcPr>
            <w:tcW w:w="6056" w:type="dxa"/>
            <w:vAlign w:val="center"/>
          </w:tcPr>
          <w:p w14:paraId="56ECB4EC">
            <w:pPr>
              <w:snapToGrid w:val="0"/>
              <w:spacing w:line="360" w:lineRule="exact"/>
              <w:ind w:firstLine="233" w:firstLineChars="111"/>
              <w:rPr>
                <w:rFonts w:hint="eastAsia" w:ascii="新宋体" w:hAnsi="新宋体" w:eastAsia="新宋体" w:cs="新宋体"/>
                <w:bCs/>
                <w:caps w:val="0"/>
                <w:color w:val="000000" w:themeColor="text1"/>
                <w:spacing w:val="0"/>
                <w:w w:val="100"/>
                <w:position w:val="0"/>
                <w:szCs w:val="21"/>
                <w:highlight w:val="none"/>
                <w14:textFill>
                  <w14:solidFill>
                    <w14:schemeClr w14:val="tx1"/>
                  </w14:solidFill>
                </w14:textFill>
              </w:rPr>
            </w:pPr>
            <w:r>
              <w:rPr>
                <w:rFonts w:hint="eastAsia" w:ascii="新宋体" w:hAnsi="新宋体" w:eastAsia="新宋体" w:cs="新宋体"/>
                <w:bCs/>
                <w:caps w:val="0"/>
                <w:color w:val="000000" w:themeColor="text1"/>
                <w:spacing w:val="0"/>
                <w:w w:val="100"/>
                <w:position w:val="0"/>
                <w:szCs w:val="21"/>
                <w:highlight w:val="none"/>
                <w14:textFill>
                  <w14:solidFill>
                    <w14:schemeClr w14:val="tx1"/>
                  </w14:solidFill>
                </w14:textFill>
              </w:rPr>
              <w:t>一档（</w:t>
            </w:r>
            <w:r>
              <w:rPr>
                <w:rFonts w:hint="eastAsia" w:ascii="新宋体" w:hAnsi="新宋体" w:eastAsia="新宋体" w:cs="新宋体"/>
                <w:bCs/>
                <w:caps w:val="0"/>
                <w:color w:val="000000" w:themeColor="text1"/>
                <w:spacing w:val="0"/>
                <w:w w:val="100"/>
                <w:position w:val="0"/>
                <w:szCs w:val="21"/>
                <w:highlight w:val="none"/>
                <w:lang w:val="en-US" w:eastAsia="zh-CN"/>
                <w14:textFill>
                  <w14:solidFill>
                    <w14:schemeClr w14:val="tx1"/>
                  </w14:solidFill>
                </w14:textFill>
              </w:rPr>
              <w:t>1</w:t>
            </w:r>
            <w:r>
              <w:rPr>
                <w:rFonts w:hint="eastAsia" w:ascii="新宋体" w:hAnsi="新宋体" w:eastAsia="新宋体" w:cs="新宋体"/>
                <w:bCs/>
                <w:caps w:val="0"/>
                <w:color w:val="000000" w:themeColor="text1"/>
                <w:spacing w:val="0"/>
                <w:w w:val="100"/>
                <w:position w:val="0"/>
                <w:szCs w:val="21"/>
                <w:highlight w:val="none"/>
                <w14:textFill>
                  <w14:solidFill>
                    <w14:schemeClr w14:val="tx1"/>
                  </w14:solidFill>
                </w14:textFill>
              </w:rPr>
              <w:t>分）：方案不完整，制度缺失，没有重点，不能满足项目保密要求；</w:t>
            </w:r>
          </w:p>
          <w:p w14:paraId="75679818">
            <w:pPr>
              <w:snapToGrid w:val="0"/>
              <w:spacing w:line="360" w:lineRule="exact"/>
              <w:ind w:firstLine="233" w:firstLineChars="111"/>
              <w:rPr>
                <w:rFonts w:hint="eastAsia" w:ascii="新宋体" w:hAnsi="新宋体" w:eastAsia="新宋体" w:cs="新宋体"/>
                <w:bCs/>
                <w:caps w:val="0"/>
                <w:color w:val="000000" w:themeColor="text1"/>
                <w:spacing w:val="0"/>
                <w:w w:val="100"/>
                <w:position w:val="0"/>
                <w:szCs w:val="21"/>
                <w:highlight w:val="none"/>
                <w14:textFill>
                  <w14:solidFill>
                    <w14:schemeClr w14:val="tx1"/>
                  </w14:solidFill>
                </w14:textFill>
              </w:rPr>
            </w:pPr>
            <w:r>
              <w:rPr>
                <w:rFonts w:hint="eastAsia" w:ascii="新宋体" w:hAnsi="新宋体" w:eastAsia="新宋体" w:cs="新宋体"/>
                <w:bCs/>
                <w:caps w:val="0"/>
                <w:color w:val="000000" w:themeColor="text1"/>
                <w:spacing w:val="0"/>
                <w:w w:val="100"/>
                <w:position w:val="0"/>
                <w:szCs w:val="21"/>
                <w:highlight w:val="none"/>
                <w14:textFill>
                  <w14:solidFill>
                    <w14:schemeClr w14:val="tx1"/>
                  </w14:solidFill>
                </w14:textFill>
              </w:rPr>
              <w:t>二档（</w:t>
            </w:r>
            <w:r>
              <w:rPr>
                <w:rFonts w:hint="eastAsia" w:ascii="新宋体" w:hAnsi="新宋体" w:eastAsia="新宋体" w:cs="新宋体"/>
                <w:bCs/>
                <w:caps w:val="0"/>
                <w:color w:val="000000" w:themeColor="text1"/>
                <w:spacing w:val="0"/>
                <w:w w:val="100"/>
                <w:position w:val="0"/>
                <w:szCs w:val="21"/>
                <w:highlight w:val="none"/>
                <w:lang w:val="en-US" w:eastAsia="zh-CN"/>
                <w14:textFill>
                  <w14:solidFill>
                    <w14:schemeClr w14:val="tx1"/>
                  </w14:solidFill>
                </w14:textFill>
              </w:rPr>
              <w:t>2</w:t>
            </w:r>
            <w:r>
              <w:rPr>
                <w:rFonts w:hint="eastAsia" w:ascii="新宋体" w:hAnsi="新宋体" w:eastAsia="新宋体" w:cs="新宋体"/>
                <w:bCs/>
                <w:caps w:val="0"/>
                <w:color w:val="000000" w:themeColor="text1"/>
                <w:spacing w:val="0"/>
                <w:w w:val="100"/>
                <w:position w:val="0"/>
                <w:szCs w:val="21"/>
                <w:highlight w:val="none"/>
                <w14:textFill>
                  <w14:solidFill>
                    <w14:schemeClr w14:val="tx1"/>
                  </w14:solidFill>
                </w14:textFill>
              </w:rPr>
              <w:t>分）：方案一般，制度不完善，重点不突出，部分能满足项目保密要求；</w:t>
            </w:r>
          </w:p>
          <w:p w14:paraId="1DC14609">
            <w:pPr>
              <w:snapToGrid w:val="0"/>
              <w:spacing w:line="360" w:lineRule="exact"/>
              <w:ind w:firstLine="233" w:firstLineChars="111"/>
              <w:rPr>
                <w:rFonts w:hint="eastAsia" w:ascii="新宋体" w:hAnsi="新宋体" w:eastAsia="新宋体" w:cs="新宋体"/>
                <w:bCs/>
                <w:caps w:val="0"/>
                <w:color w:val="000000" w:themeColor="text1"/>
                <w:spacing w:val="0"/>
                <w:w w:val="100"/>
                <w:position w:val="0"/>
                <w:szCs w:val="21"/>
                <w:highlight w:val="none"/>
                <w14:textFill>
                  <w14:solidFill>
                    <w14:schemeClr w14:val="tx1"/>
                  </w14:solidFill>
                </w14:textFill>
              </w:rPr>
            </w:pPr>
            <w:r>
              <w:rPr>
                <w:rFonts w:hint="eastAsia" w:ascii="新宋体" w:hAnsi="新宋体" w:eastAsia="新宋体" w:cs="新宋体"/>
                <w:bCs/>
                <w:caps w:val="0"/>
                <w:color w:val="000000" w:themeColor="text1"/>
                <w:spacing w:val="0"/>
                <w:w w:val="100"/>
                <w:position w:val="0"/>
                <w:szCs w:val="21"/>
                <w:highlight w:val="none"/>
                <w14:textFill>
                  <w14:solidFill>
                    <w14:schemeClr w14:val="tx1"/>
                  </w14:solidFill>
                </w14:textFill>
              </w:rPr>
              <w:t>三档（</w:t>
            </w:r>
            <w:r>
              <w:rPr>
                <w:rFonts w:hint="eastAsia" w:ascii="新宋体" w:hAnsi="新宋体" w:eastAsia="新宋体" w:cs="新宋体"/>
                <w:bCs/>
                <w:caps w:val="0"/>
                <w:color w:val="000000" w:themeColor="text1"/>
                <w:spacing w:val="0"/>
                <w:w w:val="100"/>
                <w:position w:val="0"/>
                <w:szCs w:val="21"/>
                <w:highlight w:val="none"/>
                <w:lang w:val="en-US" w:eastAsia="zh-CN"/>
                <w14:textFill>
                  <w14:solidFill>
                    <w14:schemeClr w14:val="tx1"/>
                  </w14:solidFill>
                </w14:textFill>
              </w:rPr>
              <w:t>3</w:t>
            </w:r>
            <w:r>
              <w:rPr>
                <w:rFonts w:hint="eastAsia" w:ascii="新宋体" w:hAnsi="新宋体" w:eastAsia="新宋体" w:cs="新宋体"/>
                <w:bCs/>
                <w:caps w:val="0"/>
                <w:color w:val="000000" w:themeColor="text1"/>
                <w:spacing w:val="0"/>
                <w:w w:val="100"/>
                <w:position w:val="0"/>
                <w:szCs w:val="21"/>
                <w:highlight w:val="none"/>
                <w14:textFill>
                  <w14:solidFill>
                    <w14:schemeClr w14:val="tx1"/>
                  </w14:solidFill>
                </w14:textFill>
              </w:rPr>
              <w:t>分）：方案较完整，制度较完善，重点较突出，基本能满足项目保密要求；</w:t>
            </w:r>
          </w:p>
          <w:p w14:paraId="515D4778">
            <w:pPr>
              <w:snapToGrid w:val="0"/>
              <w:spacing w:line="360" w:lineRule="exact"/>
              <w:ind w:firstLine="233" w:firstLineChars="111"/>
              <w:rPr>
                <w:rFonts w:hint="eastAsia" w:ascii="新宋体" w:hAnsi="新宋体" w:eastAsia="新宋体" w:cs="新宋体"/>
                <w:bCs/>
                <w:caps w:val="0"/>
                <w:color w:val="000000" w:themeColor="text1"/>
                <w:spacing w:val="0"/>
                <w:w w:val="100"/>
                <w:position w:val="0"/>
                <w:szCs w:val="21"/>
                <w:highlight w:val="none"/>
                <w14:textFill>
                  <w14:solidFill>
                    <w14:schemeClr w14:val="tx1"/>
                  </w14:solidFill>
                </w14:textFill>
              </w:rPr>
            </w:pPr>
            <w:r>
              <w:rPr>
                <w:rFonts w:hint="eastAsia" w:ascii="新宋体" w:hAnsi="新宋体" w:eastAsia="新宋体" w:cs="新宋体"/>
                <w:bCs/>
                <w:caps w:val="0"/>
                <w:color w:val="000000" w:themeColor="text1"/>
                <w:spacing w:val="0"/>
                <w:w w:val="100"/>
                <w:position w:val="0"/>
                <w:szCs w:val="21"/>
                <w:highlight w:val="none"/>
                <w14:textFill>
                  <w14:solidFill>
                    <w14:schemeClr w14:val="tx1"/>
                  </w14:solidFill>
                </w14:textFill>
              </w:rPr>
              <w:t>四档（</w:t>
            </w:r>
            <w:r>
              <w:rPr>
                <w:rFonts w:hint="eastAsia" w:ascii="新宋体" w:hAnsi="新宋体" w:eastAsia="新宋体" w:cs="新宋体"/>
                <w:bCs/>
                <w:caps w:val="0"/>
                <w:color w:val="000000" w:themeColor="text1"/>
                <w:spacing w:val="0"/>
                <w:w w:val="100"/>
                <w:position w:val="0"/>
                <w:szCs w:val="21"/>
                <w:highlight w:val="none"/>
                <w:lang w:val="en-US" w:eastAsia="zh-CN"/>
                <w14:textFill>
                  <w14:solidFill>
                    <w14:schemeClr w14:val="tx1"/>
                  </w14:solidFill>
                </w14:textFill>
              </w:rPr>
              <w:t>5</w:t>
            </w:r>
            <w:r>
              <w:rPr>
                <w:rFonts w:hint="eastAsia" w:ascii="新宋体" w:hAnsi="新宋体" w:eastAsia="新宋体" w:cs="新宋体"/>
                <w:bCs/>
                <w:caps w:val="0"/>
                <w:color w:val="000000" w:themeColor="text1"/>
                <w:spacing w:val="0"/>
                <w:w w:val="100"/>
                <w:position w:val="0"/>
                <w:szCs w:val="21"/>
                <w:highlight w:val="none"/>
                <w14:textFill>
                  <w14:solidFill>
                    <w14:schemeClr w14:val="tx1"/>
                  </w14:solidFill>
                </w14:textFill>
              </w:rPr>
              <w:t>分）：方案完整，制度完善，重点突出，完全满足项目保密要求。</w:t>
            </w:r>
          </w:p>
        </w:tc>
      </w:tr>
      <w:tr w14:paraId="09155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38" w:type="dxa"/>
            <w:vMerge w:val="continue"/>
            <w:vAlign w:val="center"/>
          </w:tcPr>
          <w:p w14:paraId="4DCEE1B4">
            <w:pPr>
              <w:adjustRightInd w:val="0"/>
              <w:snapToGrid w:val="0"/>
              <w:spacing w:line="400" w:lineRule="exact"/>
              <w:jc w:val="center"/>
              <w:textAlignment w:val="baseline"/>
              <w:rPr>
                <w:rFonts w:hint="eastAsia" w:ascii="新宋体" w:hAnsi="新宋体" w:eastAsia="新宋体" w:cs="新宋体"/>
                <w:caps w:val="0"/>
                <w:color w:val="000000" w:themeColor="text1"/>
                <w:spacing w:val="0"/>
                <w:w w:val="100"/>
                <w:position w:val="0"/>
                <w:szCs w:val="21"/>
                <w:highlight w:val="none"/>
                <w14:textFill>
                  <w14:solidFill>
                    <w14:schemeClr w14:val="tx1"/>
                  </w14:solidFill>
                </w14:textFill>
              </w:rPr>
            </w:pPr>
          </w:p>
        </w:tc>
        <w:tc>
          <w:tcPr>
            <w:tcW w:w="1151" w:type="dxa"/>
            <w:vMerge w:val="continue"/>
            <w:vAlign w:val="center"/>
          </w:tcPr>
          <w:p w14:paraId="137A63B6">
            <w:pPr>
              <w:adjustRightInd w:val="0"/>
              <w:snapToGrid w:val="0"/>
              <w:spacing w:line="400" w:lineRule="exact"/>
              <w:ind w:left="-105" w:leftChars="-50" w:right="-105" w:rightChars="-50"/>
              <w:jc w:val="center"/>
              <w:textAlignment w:val="baseline"/>
              <w:rPr>
                <w:rFonts w:hint="eastAsia" w:ascii="新宋体" w:hAnsi="新宋体" w:eastAsia="新宋体" w:cs="新宋体"/>
                <w:b/>
                <w:bCs/>
                <w:caps w:val="0"/>
                <w:color w:val="000000" w:themeColor="text1"/>
                <w:spacing w:val="0"/>
                <w:w w:val="100"/>
                <w:position w:val="0"/>
                <w:szCs w:val="21"/>
                <w:highlight w:val="none"/>
                <w14:textFill>
                  <w14:solidFill>
                    <w14:schemeClr w14:val="tx1"/>
                  </w14:solidFill>
                </w14:textFill>
              </w:rPr>
            </w:pPr>
          </w:p>
        </w:tc>
        <w:tc>
          <w:tcPr>
            <w:tcW w:w="1831" w:type="dxa"/>
            <w:vAlign w:val="center"/>
          </w:tcPr>
          <w:p w14:paraId="37E597E2">
            <w:pPr>
              <w:spacing w:line="400" w:lineRule="exact"/>
              <w:jc w:val="center"/>
              <w:rPr>
                <w:rFonts w:hint="eastAsia" w:ascii="新宋体" w:hAnsi="新宋体" w:eastAsia="新宋体" w:cs="新宋体"/>
                <w:bCs/>
                <w:caps w:val="0"/>
                <w:color w:val="000000" w:themeColor="text1"/>
                <w:spacing w:val="0"/>
                <w:w w:val="100"/>
                <w:position w:val="0"/>
                <w:szCs w:val="21"/>
                <w:highlight w:val="none"/>
                <w:lang w:val="en-US" w:eastAsia="zh-CN"/>
                <w14:textFill>
                  <w14:solidFill>
                    <w14:schemeClr w14:val="tx1"/>
                  </w14:solidFill>
                </w14:textFill>
              </w:rPr>
            </w:pPr>
            <w:r>
              <w:rPr>
                <w:rFonts w:hint="eastAsia" w:ascii="新宋体" w:hAnsi="新宋体" w:eastAsia="新宋体" w:cs="新宋体"/>
                <w:bCs/>
                <w:caps w:val="0"/>
                <w:color w:val="000000" w:themeColor="text1"/>
                <w:spacing w:val="0"/>
                <w:w w:val="100"/>
                <w:position w:val="0"/>
                <w:szCs w:val="21"/>
                <w:highlight w:val="none"/>
                <w14:textFill>
                  <w14:solidFill>
                    <w14:schemeClr w14:val="tx1"/>
                  </w14:solidFill>
                </w14:textFill>
              </w:rPr>
              <w:t>服务承诺</w:t>
            </w:r>
            <w:r>
              <w:rPr>
                <w:rFonts w:hint="eastAsia" w:ascii="新宋体" w:hAnsi="新宋体" w:eastAsia="新宋体" w:cs="新宋体"/>
                <w:bCs/>
                <w:caps w:val="0"/>
                <w:color w:val="000000" w:themeColor="text1"/>
                <w:spacing w:val="0"/>
                <w:w w:val="100"/>
                <w:position w:val="0"/>
                <w:szCs w:val="21"/>
                <w:highlight w:val="none"/>
                <w:lang w:val="en-US" w:eastAsia="zh-CN"/>
                <w14:textFill>
                  <w14:solidFill>
                    <w14:schemeClr w14:val="tx1"/>
                  </w14:solidFill>
                </w14:textFill>
              </w:rPr>
              <w:t>方案</w:t>
            </w:r>
          </w:p>
          <w:p w14:paraId="704513CB">
            <w:pPr>
              <w:spacing w:line="400" w:lineRule="exact"/>
              <w:jc w:val="center"/>
              <w:rPr>
                <w:rFonts w:hint="eastAsia" w:ascii="新宋体" w:hAnsi="新宋体" w:eastAsia="新宋体" w:cs="新宋体"/>
                <w:bCs/>
                <w:caps w:val="0"/>
                <w:color w:val="000000" w:themeColor="text1"/>
                <w:spacing w:val="0"/>
                <w:w w:val="100"/>
                <w:position w:val="0"/>
                <w:szCs w:val="21"/>
                <w:highlight w:val="none"/>
                <w14:textFill>
                  <w14:solidFill>
                    <w14:schemeClr w14:val="tx1"/>
                  </w14:solidFill>
                </w14:textFill>
              </w:rPr>
            </w:pPr>
            <w:r>
              <w:rPr>
                <w:rFonts w:hint="eastAsia" w:ascii="新宋体" w:hAnsi="新宋体" w:eastAsia="新宋体" w:cs="新宋体"/>
                <w:bCs/>
                <w:caps w:val="0"/>
                <w:color w:val="000000" w:themeColor="text1"/>
                <w:spacing w:val="0"/>
                <w:w w:val="100"/>
                <w:position w:val="0"/>
                <w:szCs w:val="21"/>
                <w:highlight w:val="none"/>
                <w14:textFill>
                  <w14:solidFill>
                    <w14:schemeClr w14:val="tx1"/>
                  </w14:solidFill>
                </w14:textFill>
              </w:rPr>
              <w:t>（满分</w:t>
            </w:r>
            <w:r>
              <w:rPr>
                <w:rFonts w:hint="eastAsia" w:ascii="新宋体" w:hAnsi="新宋体" w:eastAsia="新宋体" w:cs="新宋体"/>
                <w:bCs/>
                <w:caps w:val="0"/>
                <w:color w:val="000000" w:themeColor="text1"/>
                <w:spacing w:val="0"/>
                <w:w w:val="100"/>
                <w:position w:val="0"/>
                <w:szCs w:val="21"/>
                <w:highlight w:val="none"/>
                <w:lang w:val="en-US" w:eastAsia="zh-CN"/>
                <w14:textFill>
                  <w14:solidFill>
                    <w14:schemeClr w14:val="tx1"/>
                  </w14:solidFill>
                </w14:textFill>
              </w:rPr>
              <w:t>5</w:t>
            </w:r>
            <w:r>
              <w:rPr>
                <w:rFonts w:hint="eastAsia" w:ascii="新宋体" w:hAnsi="新宋体" w:eastAsia="新宋体" w:cs="新宋体"/>
                <w:bCs/>
                <w:caps w:val="0"/>
                <w:color w:val="000000" w:themeColor="text1"/>
                <w:spacing w:val="0"/>
                <w:w w:val="100"/>
                <w:position w:val="0"/>
                <w:szCs w:val="21"/>
                <w:highlight w:val="none"/>
                <w14:textFill>
                  <w14:solidFill>
                    <w14:schemeClr w14:val="tx1"/>
                  </w14:solidFill>
                </w14:textFill>
              </w:rPr>
              <w:t>分）</w:t>
            </w:r>
          </w:p>
        </w:tc>
        <w:tc>
          <w:tcPr>
            <w:tcW w:w="6056" w:type="dxa"/>
            <w:vAlign w:val="center"/>
          </w:tcPr>
          <w:p w14:paraId="72F179A7">
            <w:pPr>
              <w:snapToGrid w:val="0"/>
              <w:spacing w:line="360" w:lineRule="exact"/>
              <w:ind w:firstLine="233" w:firstLineChars="111"/>
              <w:rPr>
                <w:rFonts w:hint="eastAsia" w:ascii="新宋体" w:hAnsi="新宋体" w:eastAsia="新宋体" w:cs="新宋体"/>
                <w:bCs/>
                <w:caps w:val="0"/>
                <w:color w:val="000000" w:themeColor="text1"/>
                <w:spacing w:val="0"/>
                <w:w w:val="100"/>
                <w:position w:val="0"/>
                <w:szCs w:val="21"/>
                <w:highlight w:val="none"/>
                <w14:textFill>
                  <w14:solidFill>
                    <w14:schemeClr w14:val="tx1"/>
                  </w14:solidFill>
                </w14:textFill>
              </w:rPr>
            </w:pPr>
            <w:r>
              <w:rPr>
                <w:rFonts w:hint="eastAsia" w:ascii="新宋体" w:hAnsi="新宋体" w:eastAsia="新宋体" w:cs="新宋体"/>
                <w:bCs/>
                <w:caps w:val="0"/>
                <w:color w:val="000000" w:themeColor="text1"/>
                <w:spacing w:val="0"/>
                <w:w w:val="100"/>
                <w:position w:val="0"/>
                <w:szCs w:val="21"/>
                <w:highlight w:val="none"/>
                <w14:textFill>
                  <w14:solidFill>
                    <w14:schemeClr w14:val="tx1"/>
                  </w14:solidFill>
                </w14:textFill>
              </w:rPr>
              <w:t>一档（</w:t>
            </w:r>
            <w:r>
              <w:rPr>
                <w:rFonts w:hint="eastAsia" w:ascii="新宋体" w:hAnsi="新宋体" w:eastAsia="新宋体" w:cs="新宋体"/>
                <w:bCs/>
                <w:caps w:val="0"/>
                <w:color w:val="000000" w:themeColor="text1"/>
                <w:spacing w:val="0"/>
                <w:w w:val="100"/>
                <w:position w:val="0"/>
                <w:szCs w:val="21"/>
                <w:highlight w:val="none"/>
                <w:lang w:val="en-US" w:eastAsia="zh-CN"/>
                <w14:textFill>
                  <w14:solidFill>
                    <w14:schemeClr w14:val="tx1"/>
                  </w14:solidFill>
                </w14:textFill>
              </w:rPr>
              <w:t>1</w:t>
            </w:r>
            <w:r>
              <w:rPr>
                <w:rFonts w:hint="eastAsia" w:ascii="新宋体" w:hAnsi="新宋体" w:eastAsia="新宋体" w:cs="新宋体"/>
                <w:bCs/>
                <w:caps w:val="0"/>
                <w:color w:val="000000" w:themeColor="text1"/>
                <w:spacing w:val="0"/>
                <w:w w:val="100"/>
                <w:position w:val="0"/>
                <w:szCs w:val="21"/>
                <w:highlight w:val="none"/>
                <w14:textFill>
                  <w14:solidFill>
                    <w14:schemeClr w14:val="tx1"/>
                  </w14:solidFill>
                </w14:textFill>
              </w:rPr>
              <w:t>分）：服务承诺一般，后续服务承诺较差，实现功能要求的解决方案、措施简单，基本满足要求；</w:t>
            </w:r>
          </w:p>
          <w:p w14:paraId="1ADDB15F">
            <w:pPr>
              <w:snapToGrid w:val="0"/>
              <w:spacing w:line="360" w:lineRule="exact"/>
              <w:ind w:firstLine="233" w:firstLineChars="111"/>
              <w:rPr>
                <w:rFonts w:hint="eastAsia" w:ascii="新宋体" w:hAnsi="新宋体" w:eastAsia="新宋体" w:cs="新宋体"/>
                <w:bCs/>
                <w:caps w:val="0"/>
                <w:color w:val="000000" w:themeColor="text1"/>
                <w:spacing w:val="0"/>
                <w:w w:val="100"/>
                <w:position w:val="0"/>
                <w:szCs w:val="21"/>
                <w:highlight w:val="none"/>
                <w14:textFill>
                  <w14:solidFill>
                    <w14:schemeClr w14:val="tx1"/>
                  </w14:solidFill>
                </w14:textFill>
              </w:rPr>
            </w:pPr>
            <w:r>
              <w:rPr>
                <w:rFonts w:hint="eastAsia" w:ascii="新宋体" w:hAnsi="新宋体" w:eastAsia="新宋体" w:cs="新宋体"/>
                <w:bCs/>
                <w:caps w:val="0"/>
                <w:color w:val="000000" w:themeColor="text1"/>
                <w:spacing w:val="0"/>
                <w:w w:val="100"/>
                <w:position w:val="0"/>
                <w:szCs w:val="21"/>
                <w:highlight w:val="none"/>
                <w14:textFill>
                  <w14:solidFill>
                    <w14:schemeClr w14:val="tx1"/>
                  </w14:solidFill>
                </w14:textFill>
              </w:rPr>
              <w:t>二档（</w:t>
            </w:r>
            <w:r>
              <w:rPr>
                <w:rFonts w:hint="eastAsia" w:ascii="新宋体" w:hAnsi="新宋体" w:eastAsia="新宋体" w:cs="新宋体"/>
                <w:bCs/>
                <w:caps w:val="0"/>
                <w:color w:val="000000" w:themeColor="text1"/>
                <w:spacing w:val="0"/>
                <w:w w:val="100"/>
                <w:position w:val="0"/>
                <w:szCs w:val="21"/>
                <w:highlight w:val="none"/>
                <w:lang w:val="en-US" w:eastAsia="zh-CN"/>
                <w14:textFill>
                  <w14:solidFill>
                    <w14:schemeClr w14:val="tx1"/>
                  </w14:solidFill>
                </w14:textFill>
              </w:rPr>
              <w:t>2</w:t>
            </w:r>
            <w:r>
              <w:rPr>
                <w:rFonts w:hint="eastAsia" w:ascii="新宋体" w:hAnsi="新宋体" w:eastAsia="新宋体" w:cs="新宋体"/>
                <w:bCs/>
                <w:caps w:val="0"/>
                <w:color w:val="000000" w:themeColor="text1"/>
                <w:spacing w:val="0"/>
                <w:w w:val="100"/>
                <w:position w:val="0"/>
                <w:szCs w:val="21"/>
                <w:highlight w:val="none"/>
                <w14:textFill>
                  <w14:solidFill>
                    <w14:schemeClr w14:val="tx1"/>
                  </w14:solidFill>
                </w14:textFill>
              </w:rPr>
              <w:t>分）：服务承诺良好，后续服务承诺合理，实现功能要求的解决方案、措施较为详细完善，能够满足要求；</w:t>
            </w:r>
          </w:p>
          <w:p w14:paraId="13F05DC9">
            <w:pPr>
              <w:snapToGrid w:val="0"/>
              <w:spacing w:line="360" w:lineRule="exact"/>
              <w:ind w:firstLine="233" w:firstLineChars="111"/>
              <w:rPr>
                <w:rFonts w:hint="eastAsia" w:ascii="新宋体" w:hAnsi="新宋体" w:eastAsia="新宋体" w:cs="新宋体"/>
                <w:bCs/>
                <w:caps w:val="0"/>
                <w:color w:val="000000" w:themeColor="text1"/>
                <w:spacing w:val="0"/>
                <w:w w:val="100"/>
                <w:position w:val="0"/>
                <w:szCs w:val="21"/>
                <w:highlight w:val="none"/>
                <w14:textFill>
                  <w14:solidFill>
                    <w14:schemeClr w14:val="tx1"/>
                  </w14:solidFill>
                </w14:textFill>
              </w:rPr>
            </w:pPr>
            <w:r>
              <w:rPr>
                <w:rFonts w:hint="eastAsia" w:ascii="新宋体" w:hAnsi="新宋体" w:eastAsia="新宋体" w:cs="新宋体"/>
                <w:bCs/>
                <w:caps w:val="0"/>
                <w:color w:val="000000" w:themeColor="text1"/>
                <w:spacing w:val="0"/>
                <w:w w:val="100"/>
                <w:position w:val="0"/>
                <w:szCs w:val="21"/>
                <w:highlight w:val="none"/>
                <w14:textFill>
                  <w14:solidFill>
                    <w14:schemeClr w14:val="tx1"/>
                  </w14:solidFill>
                </w14:textFill>
              </w:rPr>
              <w:t>三档（</w:t>
            </w:r>
            <w:r>
              <w:rPr>
                <w:rFonts w:hint="eastAsia" w:ascii="新宋体" w:hAnsi="新宋体" w:eastAsia="新宋体" w:cs="新宋体"/>
                <w:bCs/>
                <w:caps w:val="0"/>
                <w:color w:val="000000" w:themeColor="text1"/>
                <w:spacing w:val="0"/>
                <w:w w:val="100"/>
                <w:position w:val="0"/>
                <w:szCs w:val="21"/>
                <w:highlight w:val="none"/>
                <w:lang w:val="en-US" w:eastAsia="zh-CN"/>
                <w14:textFill>
                  <w14:solidFill>
                    <w14:schemeClr w14:val="tx1"/>
                  </w14:solidFill>
                </w14:textFill>
              </w:rPr>
              <w:t>3</w:t>
            </w:r>
            <w:r>
              <w:rPr>
                <w:rFonts w:hint="eastAsia" w:ascii="新宋体" w:hAnsi="新宋体" w:eastAsia="新宋体" w:cs="新宋体"/>
                <w:bCs/>
                <w:caps w:val="0"/>
                <w:color w:val="000000" w:themeColor="text1"/>
                <w:spacing w:val="0"/>
                <w:w w:val="100"/>
                <w:position w:val="0"/>
                <w:szCs w:val="21"/>
                <w:highlight w:val="none"/>
                <w14:textFill>
                  <w14:solidFill>
                    <w14:schemeClr w14:val="tx1"/>
                  </w14:solidFill>
                </w14:textFill>
              </w:rPr>
              <w:t>分）：服务承诺优秀，后续服务承诺全面、周到，实现功能要求的解决方案、措施详细完善；完全满足要求；</w:t>
            </w:r>
          </w:p>
          <w:p w14:paraId="2F56D636">
            <w:pPr>
              <w:snapToGrid w:val="0"/>
              <w:spacing w:line="360" w:lineRule="exact"/>
              <w:ind w:firstLine="233" w:firstLineChars="111"/>
              <w:rPr>
                <w:rFonts w:hint="eastAsia" w:ascii="新宋体" w:hAnsi="新宋体" w:eastAsia="新宋体" w:cs="新宋体"/>
                <w:bCs/>
                <w:caps w:val="0"/>
                <w:color w:val="000000" w:themeColor="text1"/>
                <w:spacing w:val="0"/>
                <w:w w:val="100"/>
                <w:position w:val="0"/>
                <w:szCs w:val="21"/>
                <w:highlight w:val="none"/>
                <w14:textFill>
                  <w14:solidFill>
                    <w14:schemeClr w14:val="tx1"/>
                  </w14:solidFill>
                </w14:textFill>
              </w:rPr>
            </w:pPr>
            <w:r>
              <w:rPr>
                <w:rFonts w:hint="eastAsia" w:ascii="新宋体" w:hAnsi="新宋体" w:eastAsia="新宋体" w:cs="新宋体"/>
                <w:bCs/>
                <w:caps w:val="0"/>
                <w:color w:val="000000" w:themeColor="text1"/>
                <w:spacing w:val="0"/>
                <w:w w:val="100"/>
                <w:position w:val="0"/>
                <w:szCs w:val="21"/>
                <w:highlight w:val="none"/>
                <w14:textFill>
                  <w14:solidFill>
                    <w14:schemeClr w14:val="tx1"/>
                  </w14:solidFill>
                </w14:textFill>
              </w:rPr>
              <w:t>四档（</w:t>
            </w:r>
            <w:r>
              <w:rPr>
                <w:rFonts w:hint="eastAsia" w:ascii="新宋体" w:hAnsi="新宋体" w:eastAsia="新宋体" w:cs="新宋体"/>
                <w:bCs/>
                <w:caps w:val="0"/>
                <w:color w:val="000000" w:themeColor="text1"/>
                <w:spacing w:val="0"/>
                <w:w w:val="100"/>
                <w:position w:val="0"/>
                <w:szCs w:val="21"/>
                <w:highlight w:val="none"/>
                <w:lang w:val="en-US" w:eastAsia="zh-CN"/>
                <w14:textFill>
                  <w14:solidFill>
                    <w14:schemeClr w14:val="tx1"/>
                  </w14:solidFill>
                </w14:textFill>
              </w:rPr>
              <w:t>5</w:t>
            </w:r>
            <w:r>
              <w:rPr>
                <w:rFonts w:hint="eastAsia" w:ascii="新宋体" w:hAnsi="新宋体" w:eastAsia="新宋体" w:cs="新宋体"/>
                <w:bCs/>
                <w:caps w:val="0"/>
                <w:color w:val="000000" w:themeColor="text1"/>
                <w:spacing w:val="0"/>
                <w:w w:val="100"/>
                <w:position w:val="0"/>
                <w:szCs w:val="21"/>
                <w:highlight w:val="none"/>
                <w14:textFill>
                  <w14:solidFill>
                    <w14:schemeClr w14:val="tx1"/>
                  </w14:solidFill>
                </w14:textFill>
              </w:rPr>
              <w:t>分）：服务承诺优秀，后续服务承诺全面、周到，实现功能要求的解决方案、措施详细完善，承诺事项可操作性强，科学合理、细节明确；完全满足或优于要求。</w:t>
            </w:r>
          </w:p>
        </w:tc>
      </w:tr>
      <w:tr w14:paraId="14F64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38" w:type="dxa"/>
            <w:vMerge w:val="restart"/>
            <w:vAlign w:val="center"/>
          </w:tcPr>
          <w:p w14:paraId="176987BD">
            <w:pPr>
              <w:snapToGrid w:val="0"/>
              <w:spacing w:line="400" w:lineRule="exact"/>
              <w:jc w:val="center"/>
              <w:rPr>
                <w:rFonts w:hint="eastAsia" w:ascii="新宋体" w:hAnsi="新宋体" w:eastAsia="新宋体" w:cs="新宋体"/>
                <w:caps w:val="0"/>
                <w:color w:val="000000" w:themeColor="text1"/>
                <w:spacing w:val="0"/>
                <w:w w:val="100"/>
                <w:position w:val="0"/>
                <w:szCs w:val="21"/>
                <w:highlight w:val="none"/>
                <w14:textFill>
                  <w14:solidFill>
                    <w14:schemeClr w14:val="tx1"/>
                  </w14:solidFill>
                </w14:textFill>
              </w:rPr>
            </w:pPr>
            <w:r>
              <w:rPr>
                <w:rFonts w:hint="eastAsia" w:ascii="新宋体" w:hAnsi="新宋体" w:eastAsia="新宋体" w:cs="新宋体"/>
                <w:caps w:val="0"/>
                <w:color w:val="000000" w:themeColor="text1"/>
                <w:spacing w:val="0"/>
                <w:w w:val="100"/>
                <w:position w:val="0"/>
                <w:szCs w:val="21"/>
                <w:highlight w:val="none"/>
                <w14:textFill>
                  <w14:solidFill>
                    <w14:schemeClr w14:val="tx1"/>
                  </w14:solidFill>
                </w14:textFill>
              </w:rPr>
              <w:t>3</w:t>
            </w:r>
          </w:p>
        </w:tc>
        <w:tc>
          <w:tcPr>
            <w:tcW w:w="1151" w:type="dxa"/>
            <w:vMerge w:val="restart"/>
            <w:vAlign w:val="center"/>
          </w:tcPr>
          <w:p w14:paraId="56D9A8F9">
            <w:pPr>
              <w:snapToGrid w:val="0"/>
              <w:spacing w:line="400" w:lineRule="exact"/>
              <w:jc w:val="center"/>
              <w:rPr>
                <w:rFonts w:hint="eastAsia" w:ascii="新宋体" w:hAnsi="新宋体" w:eastAsia="新宋体" w:cs="新宋体"/>
                <w:b/>
                <w:caps w:val="0"/>
                <w:color w:val="000000" w:themeColor="text1"/>
                <w:spacing w:val="0"/>
                <w:w w:val="100"/>
                <w:position w:val="0"/>
                <w:szCs w:val="21"/>
                <w:highlight w:val="none"/>
                <w14:textFill>
                  <w14:solidFill>
                    <w14:schemeClr w14:val="tx1"/>
                  </w14:solidFill>
                </w14:textFill>
              </w:rPr>
            </w:pPr>
            <w:r>
              <w:rPr>
                <w:rFonts w:hint="eastAsia" w:ascii="新宋体" w:hAnsi="新宋体" w:eastAsia="新宋体" w:cs="新宋体"/>
                <w:b/>
                <w:caps w:val="0"/>
                <w:color w:val="000000" w:themeColor="text1"/>
                <w:spacing w:val="0"/>
                <w:w w:val="100"/>
                <w:position w:val="0"/>
                <w:szCs w:val="21"/>
                <w:highlight w:val="none"/>
                <w14:textFill>
                  <w14:solidFill>
                    <w14:schemeClr w14:val="tx1"/>
                  </w14:solidFill>
                </w14:textFill>
              </w:rPr>
              <w:t>商务分</w:t>
            </w:r>
            <w:r>
              <w:rPr>
                <w:rFonts w:hint="eastAsia" w:ascii="新宋体" w:hAnsi="新宋体" w:eastAsia="新宋体" w:cs="新宋体"/>
                <w:b/>
                <w:bCs/>
                <w:caps w:val="0"/>
                <w:color w:val="000000" w:themeColor="text1"/>
                <w:spacing w:val="0"/>
                <w:w w:val="100"/>
                <w:position w:val="0"/>
                <w:szCs w:val="21"/>
                <w:highlight w:val="none"/>
                <w14:textFill>
                  <w14:solidFill>
                    <w14:schemeClr w14:val="tx1"/>
                  </w14:solidFill>
                </w14:textFill>
              </w:rPr>
              <w:t>（</w:t>
            </w:r>
            <w:r>
              <w:rPr>
                <w:rFonts w:hint="eastAsia" w:ascii="新宋体" w:hAnsi="新宋体" w:eastAsia="新宋体" w:cs="新宋体"/>
                <w:b/>
                <w:caps w:val="0"/>
                <w:color w:val="000000" w:themeColor="text1"/>
                <w:spacing w:val="0"/>
                <w:w w:val="100"/>
                <w:position w:val="0"/>
                <w:szCs w:val="21"/>
                <w:highlight w:val="none"/>
                <w14:textFill>
                  <w14:solidFill>
                    <w14:schemeClr w14:val="tx1"/>
                  </w14:solidFill>
                </w14:textFill>
              </w:rPr>
              <w:t>满分</w:t>
            </w:r>
            <w:r>
              <w:rPr>
                <w:rFonts w:hint="eastAsia" w:ascii="新宋体" w:hAnsi="新宋体" w:eastAsia="新宋体" w:cs="新宋体"/>
                <w:b/>
                <w:caps w:val="0"/>
                <w:color w:val="000000" w:themeColor="text1"/>
                <w:spacing w:val="0"/>
                <w:w w:val="100"/>
                <w:position w:val="0"/>
                <w:szCs w:val="21"/>
                <w:highlight w:val="none"/>
                <w:lang w:val="en-US" w:eastAsia="zh-CN"/>
                <w14:textFill>
                  <w14:solidFill>
                    <w14:schemeClr w14:val="tx1"/>
                  </w14:solidFill>
                </w14:textFill>
              </w:rPr>
              <w:t>47</w:t>
            </w:r>
            <w:r>
              <w:rPr>
                <w:rFonts w:hint="eastAsia" w:ascii="新宋体" w:hAnsi="新宋体" w:eastAsia="新宋体" w:cs="新宋体"/>
                <w:b/>
                <w:caps w:val="0"/>
                <w:color w:val="000000" w:themeColor="text1"/>
                <w:spacing w:val="0"/>
                <w:w w:val="100"/>
                <w:position w:val="0"/>
                <w:szCs w:val="21"/>
                <w:highlight w:val="none"/>
                <w14:textFill>
                  <w14:solidFill>
                    <w14:schemeClr w14:val="tx1"/>
                  </w14:solidFill>
                </w14:textFill>
              </w:rPr>
              <w:t>分</w:t>
            </w:r>
            <w:r>
              <w:rPr>
                <w:rFonts w:hint="eastAsia" w:ascii="新宋体" w:hAnsi="新宋体" w:eastAsia="新宋体" w:cs="新宋体"/>
                <w:b/>
                <w:bCs/>
                <w:caps w:val="0"/>
                <w:color w:val="000000" w:themeColor="text1"/>
                <w:spacing w:val="0"/>
                <w:w w:val="100"/>
                <w:position w:val="0"/>
                <w:szCs w:val="21"/>
                <w:highlight w:val="none"/>
                <w14:textFill>
                  <w14:solidFill>
                    <w14:schemeClr w14:val="tx1"/>
                  </w14:solidFill>
                </w14:textFill>
              </w:rPr>
              <w:t>）</w:t>
            </w:r>
          </w:p>
        </w:tc>
        <w:tc>
          <w:tcPr>
            <w:tcW w:w="1831" w:type="dxa"/>
            <w:vAlign w:val="center"/>
          </w:tcPr>
          <w:p w14:paraId="3E7480A1">
            <w:pPr>
              <w:keepNext w:val="0"/>
              <w:keepLines w:val="0"/>
              <w:widowControl/>
              <w:suppressLineNumbers w:val="0"/>
              <w:jc w:val="center"/>
              <w:rPr>
                <w:rFonts w:hint="eastAsia" w:ascii="新宋体" w:hAnsi="新宋体" w:eastAsia="新宋体" w:cs="新宋体"/>
                <w:caps w:val="0"/>
                <w:spacing w:val="0"/>
                <w:w w:val="100"/>
                <w:position w:val="0"/>
                <w:highlight w:val="none"/>
              </w:rPr>
            </w:pPr>
            <w:r>
              <w:rPr>
                <w:rFonts w:hint="eastAsia" w:ascii="新宋体" w:hAnsi="新宋体" w:eastAsia="新宋体" w:cs="新宋体"/>
                <w:caps w:val="0"/>
                <w:color w:val="000000"/>
                <w:spacing w:val="0"/>
                <w:w w:val="100"/>
                <w:kern w:val="0"/>
                <w:position w:val="0"/>
                <w:sz w:val="22"/>
                <w:szCs w:val="22"/>
                <w:highlight w:val="none"/>
                <w:lang w:val="en-US" w:eastAsia="zh-CN" w:bidi="ar"/>
              </w:rPr>
              <w:t>主要人员配备情况</w:t>
            </w:r>
          </w:p>
          <w:p w14:paraId="118436D8">
            <w:pPr>
              <w:spacing w:line="400" w:lineRule="exact"/>
              <w:jc w:val="center"/>
              <w:rPr>
                <w:rFonts w:hint="eastAsia" w:ascii="新宋体" w:hAnsi="新宋体" w:eastAsia="新宋体" w:cs="新宋体"/>
                <w:bCs/>
                <w:caps w:val="0"/>
                <w:color w:val="000000" w:themeColor="text1"/>
                <w:spacing w:val="0"/>
                <w:w w:val="100"/>
                <w:position w:val="0"/>
                <w:szCs w:val="21"/>
                <w:highlight w:val="none"/>
                <w14:textFill>
                  <w14:solidFill>
                    <w14:schemeClr w14:val="tx1"/>
                  </w14:solidFill>
                </w14:textFill>
              </w:rPr>
            </w:pPr>
            <w:r>
              <w:rPr>
                <w:rFonts w:hint="eastAsia" w:ascii="新宋体" w:hAnsi="新宋体" w:eastAsia="新宋体" w:cs="新宋体"/>
                <w:bCs/>
                <w:caps w:val="0"/>
                <w:color w:val="000000" w:themeColor="text1"/>
                <w:spacing w:val="0"/>
                <w:w w:val="100"/>
                <w:position w:val="0"/>
                <w:szCs w:val="21"/>
                <w:highlight w:val="none"/>
                <w14:textFill>
                  <w14:solidFill>
                    <w14:schemeClr w14:val="tx1"/>
                  </w14:solidFill>
                </w14:textFill>
              </w:rPr>
              <w:t>（满分</w:t>
            </w:r>
            <w:r>
              <w:rPr>
                <w:rFonts w:hint="eastAsia" w:ascii="新宋体" w:hAnsi="新宋体" w:eastAsia="新宋体" w:cs="新宋体"/>
                <w:bCs/>
                <w:caps w:val="0"/>
                <w:color w:val="000000" w:themeColor="text1"/>
                <w:spacing w:val="0"/>
                <w:w w:val="100"/>
                <w:position w:val="0"/>
                <w:szCs w:val="21"/>
                <w:highlight w:val="none"/>
                <w:lang w:val="en-US" w:eastAsia="zh-CN"/>
                <w14:textFill>
                  <w14:solidFill>
                    <w14:schemeClr w14:val="tx1"/>
                  </w14:solidFill>
                </w14:textFill>
              </w:rPr>
              <w:t>17</w:t>
            </w:r>
            <w:r>
              <w:rPr>
                <w:rFonts w:hint="eastAsia" w:ascii="新宋体" w:hAnsi="新宋体" w:eastAsia="新宋体" w:cs="新宋体"/>
                <w:bCs/>
                <w:caps w:val="0"/>
                <w:color w:val="000000" w:themeColor="text1"/>
                <w:spacing w:val="0"/>
                <w:w w:val="100"/>
                <w:position w:val="0"/>
                <w:szCs w:val="21"/>
                <w:highlight w:val="none"/>
                <w14:textFill>
                  <w14:solidFill>
                    <w14:schemeClr w14:val="tx1"/>
                  </w14:solidFill>
                </w14:textFill>
              </w:rPr>
              <w:t>分）</w:t>
            </w:r>
          </w:p>
        </w:tc>
        <w:tc>
          <w:tcPr>
            <w:tcW w:w="6056" w:type="dxa"/>
            <w:vAlign w:val="center"/>
          </w:tcPr>
          <w:p w14:paraId="3AB404AF">
            <w:pPr>
              <w:widowControl/>
              <w:snapToGrid w:val="0"/>
              <w:spacing w:line="460" w:lineRule="exact"/>
              <w:jc w:val="left"/>
              <w:rPr>
                <w:rFonts w:hint="eastAsia" w:ascii="新宋体" w:hAnsi="新宋体" w:eastAsia="新宋体" w:cs="新宋体"/>
                <w:caps w:val="0"/>
                <w:color w:val="000000" w:themeColor="text1"/>
                <w:spacing w:val="0"/>
                <w:w w:val="100"/>
                <w:position w:val="0"/>
                <w:highlight w:val="none"/>
                <w14:textFill>
                  <w14:solidFill>
                    <w14:schemeClr w14:val="tx1"/>
                  </w14:solidFill>
                </w14:textFill>
              </w:rPr>
            </w:pPr>
            <w:r>
              <w:rPr>
                <w:rFonts w:hint="eastAsia" w:ascii="新宋体" w:hAnsi="新宋体" w:eastAsia="新宋体" w:cs="新宋体"/>
                <w:caps w:val="0"/>
                <w:color w:val="000000" w:themeColor="text1"/>
                <w:spacing w:val="0"/>
                <w:w w:val="100"/>
                <w:position w:val="0"/>
                <w:highlight w:val="none"/>
                <w:lang w:eastAsia="zh-CN"/>
                <w14:textFill>
                  <w14:solidFill>
                    <w14:schemeClr w14:val="tx1"/>
                  </w14:solidFill>
                </w14:textFill>
              </w:rPr>
              <w:t>（</w:t>
            </w:r>
            <w:r>
              <w:rPr>
                <w:rFonts w:hint="eastAsia" w:ascii="新宋体" w:hAnsi="新宋体" w:eastAsia="新宋体" w:cs="新宋体"/>
                <w:caps w:val="0"/>
                <w:color w:val="000000" w:themeColor="text1"/>
                <w:spacing w:val="0"/>
                <w:w w:val="100"/>
                <w:position w:val="0"/>
                <w:highlight w:val="none"/>
                <w:lang w:val="en-US" w:eastAsia="zh-CN"/>
                <w14:textFill>
                  <w14:solidFill>
                    <w14:schemeClr w14:val="tx1"/>
                  </w14:solidFill>
                </w14:textFill>
              </w:rPr>
              <w:t>1</w:t>
            </w:r>
            <w:r>
              <w:rPr>
                <w:rFonts w:hint="eastAsia" w:ascii="新宋体" w:hAnsi="新宋体" w:eastAsia="新宋体" w:cs="新宋体"/>
                <w:caps w:val="0"/>
                <w:color w:val="000000" w:themeColor="text1"/>
                <w:spacing w:val="0"/>
                <w:w w:val="100"/>
                <w:position w:val="0"/>
                <w:highlight w:val="none"/>
                <w:lang w:eastAsia="zh-CN"/>
                <w14:textFill>
                  <w14:solidFill>
                    <w14:schemeClr w14:val="tx1"/>
                  </w14:solidFill>
                </w14:textFill>
              </w:rPr>
              <w:t>）</w:t>
            </w:r>
            <w:r>
              <w:rPr>
                <w:rFonts w:hint="eastAsia" w:ascii="新宋体" w:hAnsi="新宋体" w:eastAsia="新宋体" w:cs="新宋体"/>
                <w:caps w:val="0"/>
                <w:color w:val="000000" w:themeColor="text1"/>
                <w:spacing w:val="0"/>
                <w:w w:val="100"/>
                <w:position w:val="0"/>
                <w:highlight w:val="none"/>
                <w14:textFill>
                  <w14:solidFill>
                    <w14:schemeClr w14:val="tx1"/>
                  </w14:solidFill>
                </w14:textFill>
              </w:rPr>
              <w:t>项目负责人：拟投入项目负责人具备农学类、土壤学类、生物学类、环境科学与环境工程类、生态学类</w:t>
            </w:r>
            <w:r>
              <w:rPr>
                <w:rFonts w:hint="eastAsia" w:ascii="新宋体" w:hAnsi="新宋体" w:eastAsia="新宋体" w:cs="新宋体"/>
                <w:caps w:val="0"/>
                <w:color w:val="000000" w:themeColor="text1"/>
                <w:spacing w:val="0"/>
                <w:w w:val="100"/>
                <w:position w:val="0"/>
                <w:highlight w:val="none"/>
                <w:lang w:eastAsia="zh-CN"/>
                <w14:textFill>
                  <w14:solidFill>
                    <w14:schemeClr w14:val="tx1"/>
                  </w14:solidFill>
                </w14:textFill>
              </w:rPr>
              <w:t>有</w:t>
            </w:r>
            <w:r>
              <w:rPr>
                <w:rFonts w:hint="eastAsia" w:ascii="新宋体" w:hAnsi="新宋体" w:eastAsia="新宋体" w:cs="新宋体"/>
                <w:caps w:val="0"/>
                <w:color w:val="000000" w:themeColor="text1"/>
                <w:spacing w:val="0"/>
                <w:w w:val="100"/>
                <w:position w:val="0"/>
                <w:highlight w:val="none"/>
                <w:lang w:val="en-US" w:eastAsia="zh-CN"/>
                <w14:textFill>
                  <w14:solidFill>
                    <w14:schemeClr w14:val="tx1"/>
                  </w14:solidFill>
                </w14:textFill>
              </w:rPr>
              <w:t>关专业</w:t>
            </w:r>
            <w:r>
              <w:rPr>
                <w:rFonts w:hint="eastAsia" w:ascii="新宋体" w:hAnsi="新宋体" w:eastAsia="新宋体" w:cs="新宋体"/>
                <w:caps w:val="0"/>
                <w:color w:val="000000" w:themeColor="text1"/>
                <w:spacing w:val="0"/>
                <w:w w:val="100"/>
                <w:position w:val="0"/>
                <w:highlight w:val="none"/>
                <w14:textFill>
                  <w14:solidFill>
                    <w14:schemeClr w14:val="tx1"/>
                  </w14:solidFill>
                </w14:textFill>
              </w:rPr>
              <w:t>，</w:t>
            </w:r>
            <w:r>
              <w:rPr>
                <w:rFonts w:hint="eastAsia" w:ascii="宋体" w:hAnsi="宋体" w:cs="宋体"/>
                <w:szCs w:val="21"/>
                <w:highlight w:val="none"/>
              </w:rPr>
              <w:t>正高级职称得 6 分</w:t>
            </w:r>
            <w:r>
              <w:rPr>
                <w:rFonts w:hint="eastAsia" w:ascii="宋体" w:hAnsi="宋体" w:cs="宋体"/>
                <w:szCs w:val="21"/>
                <w:highlight w:val="none"/>
                <w:lang w:eastAsia="zh-CN"/>
              </w:rPr>
              <w:t>，副</w:t>
            </w:r>
            <w:r>
              <w:rPr>
                <w:rFonts w:hint="eastAsia" w:ascii="新宋体" w:hAnsi="新宋体" w:eastAsia="新宋体" w:cs="新宋体"/>
                <w:caps w:val="0"/>
                <w:color w:val="000000" w:themeColor="text1"/>
                <w:spacing w:val="0"/>
                <w:w w:val="100"/>
                <w:position w:val="0"/>
                <w:highlight w:val="none"/>
                <w14:textFill>
                  <w14:solidFill>
                    <w14:schemeClr w14:val="tx1"/>
                  </w14:solidFill>
                </w14:textFill>
              </w:rPr>
              <w:t>高级职称得</w:t>
            </w:r>
            <w:r>
              <w:rPr>
                <w:rFonts w:hint="eastAsia" w:ascii="新宋体" w:hAnsi="新宋体" w:eastAsia="新宋体" w:cs="新宋体"/>
                <w:caps w:val="0"/>
                <w:color w:val="000000" w:themeColor="text1"/>
                <w:spacing w:val="0"/>
                <w:w w:val="100"/>
                <w:position w:val="0"/>
                <w:highlight w:val="none"/>
                <w:lang w:val="en-US" w:eastAsia="zh-CN"/>
                <w14:textFill>
                  <w14:solidFill>
                    <w14:schemeClr w14:val="tx1"/>
                  </w14:solidFill>
                </w14:textFill>
              </w:rPr>
              <w:t>4</w:t>
            </w:r>
            <w:r>
              <w:rPr>
                <w:rFonts w:hint="eastAsia" w:ascii="新宋体" w:hAnsi="新宋体" w:eastAsia="新宋体" w:cs="新宋体"/>
                <w:caps w:val="0"/>
                <w:color w:val="000000" w:themeColor="text1"/>
                <w:spacing w:val="0"/>
                <w:w w:val="100"/>
                <w:position w:val="0"/>
                <w:highlight w:val="none"/>
                <w14:textFill>
                  <w14:solidFill>
                    <w14:schemeClr w14:val="tx1"/>
                  </w14:solidFill>
                </w14:textFill>
              </w:rPr>
              <w:t>分，中级职称得</w:t>
            </w:r>
            <w:r>
              <w:rPr>
                <w:rFonts w:hint="eastAsia" w:ascii="新宋体" w:hAnsi="新宋体" w:eastAsia="新宋体" w:cs="新宋体"/>
                <w:caps w:val="0"/>
                <w:color w:val="000000" w:themeColor="text1"/>
                <w:spacing w:val="0"/>
                <w:w w:val="100"/>
                <w:position w:val="0"/>
                <w:highlight w:val="none"/>
                <w:lang w:val="en-US" w:eastAsia="zh-CN"/>
                <w14:textFill>
                  <w14:solidFill>
                    <w14:schemeClr w14:val="tx1"/>
                  </w14:solidFill>
                </w14:textFill>
              </w:rPr>
              <w:t>2</w:t>
            </w:r>
            <w:r>
              <w:rPr>
                <w:rFonts w:hint="eastAsia" w:ascii="新宋体" w:hAnsi="新宋体" w:eastAsia="新宋体" w:cs="新宋体"/>
                <w:caps w:val="0"/>
                <w:color w:val="000000" w:themeColor="text1"/>
                <w:spacing w:val="0"/>
                <w:w w:val="100"/>
                <w:position w:val="0"/>
                <w:highlight w:val="none"/>
                <w14:textFill>
                  <w14:solidFill>
                    <w14:schemeClr w14:val="tx1"/>
                  </w14:solidFill>
                </w14:textFill>
              </w:rPr>
              <w:t>分，其它不得分。该项最多得</w:t>
            </w:r>
            <w:r>
              <w:rPr>
                <w:rFonts w:hint="eastAsia" w:ascii="新宋体" w:hAnsi="新宋体" w:eastAsia="新宋体" w:cs="新宋体"/>
                <w:caps w:val="0"/>
                <w:color w:val="000000" w:themeColor="text1"/>
                <w:spacing w:val="0"/>
                <w:w w:val="100"/>
                <w:position w:val="0"/>
                <w:highlight w:val="none"/>
                <w:lang w:val="en-US" w:eastAsia="zh-CN"/>
                <w14:textFill>
                  <w14:solidFill>
                    <w14:schemeClr w14:val="tx1"/>
                  </w14:solidFill>
                </w14:textFill>
              </w:rPr>
              <w:t>6</w:t>
            </w:r>
            <w:r>
              <w:rPr>
                <w:rFonts w:hint="eastAsia" w:ascii="新宋体" w:hAnsi="新宋体" w:eastAsia="新宋体" w:cs="新宋体"/>
                <w:caps w:val="0"/>
                <w:color w:val="000000" w:themeColor="text1"/>
                <w:spacing w:val="0"/>
                <w:w w:val="100"/>
                <w:position w:val="0"/>
                <w:highlight w:val="none"/>
                <w14:textFill>
                  <w14:solidFill>
                    <w14:schemeClr w14:val="tx1"/>
                  </w14:solidFill>
                </w14:textFill>
              </w:rPr>
              <w:t>分。</w:t>
            </w:r>
          </w:p>
          <w:p w14:paraId="4F494D9D">
            <w:pPr>
              <w:widowControl/>
              <w:snapToGrid w:val="0"/>
              <w:spacing w:line="460" w:lineRule="exact"/>
              <w:jc w:val="left"/>
              <w:rPr>
                <w:rFonts w:hint="eastAsia" w:ascii="新宋体" w:hAnsi="新宋体" w:eastAsia="新宋体" w:cs="新宋体"/>
                <w:caps w:val="0"/>
                <w:color w:val="000000" w:themeColor="text1"/>
                <w:spacing w:val="0"/>
                <w:w w:val="100"/>
                <w:position w:val="0"/>
                <w:highlight w:val="none"/>
                <w14:textFill>
                  <w14:solidFill>
                    <w14:schemeClr w14:val="tx1"/>
                  </w14:solidFill>
                </w14:textFill>
              </w:rPr>
            </w:pPr>
            <w:r>
              <w:rPr>
                <w:rFonts w:hint="eastAsia" w:ascii="新宋体" w:hAnsi="新宋体" w:eastAsia="新宋体" w:cs="新宋体"/>
                <w:caps w:val="0"/>
                <w:color w:val="000000" w:themeColor="text1"/>
                <w:spacing w:val="0"/>
                <w:w w:val="100"/>
                <w:position w:val="0"/>
                <w:highlight w:val="none"/>
                <w:lang w:eastAsia="zh-CN"/>
                <w14:textFill>
                  <w14:solidFill>
                    <w14:schemeClr w14:val="tx1"/>
                  </w14:solidFill>
                </w14:textFill>
              </w:rPr>
              <w:t>（</w:t>
            </w:r>
            <w:r>
              <w:rPr>
                <w:rFonts w:hint="eastAsia" w:ascii="新宋体" w:hAnsi="新宋体" w:eastAsia="新宋体" w:cs="新宋体"/>
                <w:caps w:val="0"/>
                <w:color w:val="000000" w:themeColor="text1"/>
                <w:spacing w:val="0"/>
                <w:w w:val="100"/>
                <w:position w:val="0"/>
                <w:highlight w:val="none"/>
                <w:lang w:val="en-US" w:eastAsia="zh-CN"/>
                <w14:textFill>
                  <w14:solidFill>
                    <w14:schemeClr w14:val="tx1"/>
                  </w14:solidFill>
                </w14:textFill>
              </w:rPr>
              <w:t>2</w:t>
            </w:r>
            <w:r>
              <w:rPr>
                <w:rFonts w:hint="eastAsia" w:ascii="新宋体" w:hAnsi="新宋体" w:eastAsia="新宋体" w:cs="新宋体"/>
                <w:caps w:val="0"/>
                <w:color w:val="000000" w:themeColor="text1"/>
                <w:spacing w:val="0"/>
                <w:w w:val="100"/>
                <w:position w:val="0"/>
                <w:highlight w:val="none"/>
                <w:lang w:eastAsia="zh-CN"/>
                <w14:textFill>
                  <w14:solidFill>
                    <w14:schemeClr w14:val="tx1"/>
                  </w14:solidFill>
                </w14:textFill>
              </w:rPr>
              <w:t>）</w:t>
            </w:r>
            <w:r>
              <w:rPr>
                <w:rFonts w:hint="eastAsia" w:ascii="新宋体" w:hAnsi="新宋体" w:eastAsia="新宋体" w:cs="新宋体"/>
                <w:caps w:val="0"/>
                <w:color w:val="000000" w:themeColor="text1"/>
                <w:spacing w:val="0"/>
                <w:w w:val="100"/>
                <w:position w:val="0"/>
                <w:highlight w:val="none"/>
                <w14:textFill>
                  <w14:solidFill>
                    <w14:schemeClr w14:val="tx1"/>
                  </w14:solidFill>
                </w14:textFill>
              </w:rPr>
              <w:t>技术负责人：具有农学类、土壤学类、生物学类、环境科学与环境工程类、生态学类</w:t>
            </w:r>
            <w:r>
              <w:rPr>
                <w:rFonts w:hint="eastAsia" w:ascii="新宋体" w:hAnsi="新宋体" w:eastAsia="新宋体" w:cs="新宋体"/>
                <w:caps w:val="0"/>
                <w:color w:val="000000" w:themeColor="text1"/>
                <w:spacing w:val="0"/>
                <w:w w:val="100"/>
                <w:position w:val="0"/>
                <w:highlight w:val="none"/>
                <w:lang w:eastAsia="zh-CN"/>
                <w14:textFill>
                  <w14:solidFill>
                    <w14:schemeClr w14:val="tx1"/>
                  </w14:solidFill>
                </w14:textFill>
              </w:rPr>
              <w:t>等</w:t>
            </w:r>
            <w:r>
              <w:rPr>
                <w:rFonts w:hint="eastAsia" w:ascii="新宋体" w:hAnsi="新宋体" w:eastAsia="新宋体" w:cs="新宋体"/>
                <w:caps w:val="0"/>
                <w:color w:val="000000" w:themeColor="text1"/>
                <w:spacing w:val="0"/>
                <w:w w:val="100"/>
                <w:position w:val="0"/>
                <w:highlight w:val="none"/>
                <w14:textFill>
                  <w14:solidFill>
                    <w14:schemeClr w14:val="tx1"/>
                  </w14:solidFill>
                </w14:textFill>
              </w:rPr>
              <w:t>专业，</w:t>
            </w:r>
            <w:r>
              <w:rPr>
                <w:rFonts w:hint="eastAsia" w:ascii="宋体" w:hAnsi="宋体" w:cs="宋体"/>
                <w:szCs w:val="21"/>
                <w:highlight w:val="none"/>
              </w:rPr>
              <w:t>正高级职称得 6 分</w:t>
            </w:r>
            <w:r>
              <w:rPr>
                <w:rFonts w:hint="eastAsia" w:ascii="宋体" w:hAnsi="宋体" w:cs="宋体"/>
                <w:szCs w:val="21"/>
                <w:highlight w:val="none"/>
                <w:lang w:eastAsia="zh-CN"/>
              </w:rPr>
              <w:t>，副</w:t>
            </w:r>
            <w:r>
              <w:rPr>
                <w:rFonts w:hint="eastAsia" w:ascii="新宋体" w:hAnsi="新宋体" w:eastAsia="新宋体" w:cs="新宋体"/>
                <w:caps w:val="0"/>
                <w:color w:val="000000" w:themeColor="text1"/>
                <w:spacing w:val="0"/>
                <w:w w:val="100"/>
                <w:position w:val="0"/>
                <w:highlight w:val="none"/>
                <w14:textFill>
                  <w14:solidFill>
                    <w14:schemeClr w14:val="tx1"/>
                  </w14:solidFill>
                </w14:textFill>
              </w:rPr>
              <w:t>高级职称得</w:t>
            </w:r>
            <w:r>
              <w:rPr>
                <w:rFonts w:hint="eastAsia" w:ascii="新宋体" w:hAnsi="新宋体" w:eastAsia="新宋体" w:cs="新宋体"/>
                <w:caps w:val="0"/>
                <w:color w:val="000000" w:themeColor="text1"/>
                <w:spacing w:val="0"/>
                <w:w w:val="100"/>
                <w:position w:val="0"/>
                <w:highlight w:val="none"/>
                <w:lang w:val="en-US" w:eastAsia="zh-CN"/>
                <w14:textFill>
                  <w14:solidFill>
                    <w14:schemeClr w14:val="tx1"/>
                  </w14:solidFill>
                </w14:textFill>
              </w:rPr>
              <w:t>4</w:t>
            </w:r>
            <w:r>
              <w:rPr>
                <w:rFonts w:hint="eastAsia" w:ascii="新宋体" w:hAnsi="新宋体" w:eastAsia="新宋体" w:cs="新宋体"/>
                <w:caps w:val="0"/>
                <w:color w:val="000000" w:themeColor="text1"/>
                <w:spacing w:val="0"/>
                <w:w w:val="100"/>
                <w:position w:val="0"/>
                <w:highlight w:val="none"/>
                <w14:textFill>
                  <w14:solidFill>
                    <w14:schemeClr w14:val="tx1"/>
                  </w14:solidFill>
                </w14:textFill>
              </w:rPr>
              <w:t>分，中级职称得</w:t>
            </w:r>
            <w:r>
              <w:rPr>
                <w:rFonts w:hint="eastAsia" w:ascii="新宋体" w:hAnsi="新宋体" w:eastAsia="新宋体" w:cs="新宋体"/>
                <w:caps w:val="0"/>
                <w:color w:val="000000" w:themeColor="text1"/>
                <w:spacing w:val="0"/>
                <w:w w:val="100"/>
                <w:position w:val="0"/>
                <w:highlight w:val="none"/>
                <w:lang w:val="en-US" w:eastAsia="zh-CN"/>
                <w14:textFill>
                  <w14:solidFill>
                    <w14:schemeClr w14:val="tx1"/>
                  </w14:solidFill>
                </w14:textFill>
              </w:rPr>
              <w:t>2</w:t>
            </w:r>
            <w:r>
              <w:rPr>
                <w:rFonts w:hint="eastAsia" w:ascii="新宋体" w:hAnsi="新宋体" w:eastAsia="新宋体" w:cs="新宋体"/>
                <w:caps w:val="0"/>
                <w:color w:val="000000" w:themeColor="text1"/>
                <w:spacing w:val="0"/>
                <w:w w:val="100"/>
                <w:position w:val="0"/>
                <w:highlight w:val="none"/>
                <w14:textFill>
                  <w14:solidFill>
                    <w14:schemeClr w14:val="tx1"/>
                  </w14:solidFill>
                </w14:textFill>
              </w:rPr>
              <w:t>分</w:t>
            </w:r>
            <w:r>
              <w:rPr>
                <w:rFonts w:hint="eastAsia" w:ascii="新宋体" w:hAnsi="新宋体" w:eastAsia="新宋体" w:cs="新宋体"/>
                <w:caps w:val="0"/>
                <w:color w:val="000000" w:themeColor="text1"/>
                <w:spacing w:val="0"/>
                <w:w w:val="100"/>
                <w:position w:val="0"/>
                <w:highlight w:val="none"/>
                <w:lang w:val="en-US" w:eastAsia="zh-CN"/>
                <w14:textFill>
                  <w14:solidFill>
                    <w14:schemeClr w14:val="tx1"/>
                  </w14:solidFill>
                </w14:textFill>
              </w:rPr>
              <w:t>,</w:t>
            </w:r>
            <w:r>
              <w:rPr>
                <w:rFonts w:hint="eastAsia" w:ascii="新宋体" w:hAnsi="新宋体" w:eastAsia="新宋体" w:cs="新宋体"/>
                <w:caps w:val="0"/>
                <w:color w:val="000000" w:themeColor="text1"/>
                <w:spacing w:val="0"/>
                <w:w w:val="100"/>
                <w:position w:val="0"/>
                <w:highlight w:val="none"/>
                <w14:textFill>
                  <w14:solidFill>
                    <w14:schemeClr w14:val="tx1"/>
                  </w14:solidFill>
                </w14:textFill>
              </w:rPr>
              <w:t>其它不得分。该项最多得</w:t>
            </w:r>
            <w:r>
              <w:rPr>
                <w:rFonts w:hint="eastAsia" w:ascii="新宋体" w:hAnsi="新宋体" w:eastAsia="新宋体" w:cs="新宋体"/>
                <w:caps w:val="0"/>
                <w:color w:val="000000" w:themeColor="text1"/>
                <w:spacing w:val="0"/>
                <w:w w:val="100"/>
                <w:position w:val="0"/>
                <w:highlight w:val="none"/>
                <w:lang w:val="en-US" w:eastAsia="zh-CN"/>
                <w14:textFill>
                  <w14:solidFill>
                    <w14:schemeClr w14:val="tx1"/>
                  </w14:solidFill>
                </w14:textFill>
              </w:rPr>
              <w:t>6</w:t>
            </w:r>
            <w:r>
              <w:rPr>
                <w:rFonts w:hint="eastAsia" w:ascii="新宋体" w:hAnsi="新宋体" w:eastAsia="新宋体" w:cs="新宋体"/>
                <w:caps w:val="0"/>
                <w:color w:val="000000" w:themeColor="text1"/>
                <w:spacing w:val="0"/>
                <w:w w:val="100"/>
                <w:position w:val="0"/>
                <w:highlight w:val="none"/>
                <w14:textFill>
                  <w14:solidFill>
                    <w14:schemeClr w14:val="tx1"/>
                  </w14:solidFill>
                </w14:textFill>
              </w:rPr>
              <w:t>分。</w:t>
            </w:r>
          </w:p>
          <w:p w14:paraId="172FC246">
            <w:pPr>
              <w:widowControl/>
              <w:snapToGrid w:val="0"/>
              <w:spacing w:line="460" w:lineRule="exact"/>
              <w:jc w:val="left"/>
              <w:rPr>
                <w:rFonts w:hint="eastAsia" w:ascii="新宋体" w:hAnsi="新宋体" w:eastAsia="新宋体" w:cs="新宋体"/>
                <w:caps w:val="0"/>
                <w:color w:val="000000" w:themeColor="text1"/>
                <w:spacing w:val="0"/>
                <w:w w:val="100"/>
                <w:position w:val="0"/>
                <w:highlight w:val="none"/>
                <w14:textFill>
                  <w14:solidFill>
                    <w14:schemeClr w14:val="tx1"/>
                  </w14:solidFill>
                </w14:textFill>
              </w:rPr>
            </w:pPr>
            <w:r>
              <w:rPr>
                <w:rFonts w:hint="eastAsia" w:ascii="新宋体" w:hAnsi="新宋体" w:eastAsia="新宋体" w:cs="新宋体"/>
                <w:caps w:val="0"/>
                <w:color w:val="000000" w:themeColor="text1"/>
                <w:spacing w:val="0"/>
                <w:w w:val="100"/>
                <w:position w:val="0"/>
                <w:highlight w:val="none"/>
                <w:lang w:eastAsia="zh-CN"/>
                <w14:textFill>
                  <w14:solidFill>
                    <w14:schemeClr w14:val="tx1"/>
                  </w14:solidFill>
                </w14:textFill>
              </w:rPr>
              <w:t>（</w:t>
            </w:r>
            <w:r>
              <w:rPr>
                <w:rFonts w:hint="eastAsia" w:ascii="新宋体" w:hAnsi="新宋体" w:eastAsia="新宋体" w:cs="新宋体"/>
                <w:caps w:val="0"/>
                <w:color w:val="000000" w:themeColor="text1"/>
                <w:spacing w:val="0"/>
                <w:w w:val="100"/>
                <w:position w:val="0"/>
                <w:highlight w:val="none"/>
                <w:lang w:val="en-US" w:eastAsia="zh-CN"/>
                <w14:textFill>
                  <w14:solidFill>
                    <w14:schemeClr w14:val="tx1"/>
                  </w14:solidFill>
                </w14:textFill>
              </w:rPr>
              <w:t>3</w:t>
            </w:r>
            <w:r>
              <w:rPr>
                <w:rFonts w:hint="eastAsia" w:ascii="新宋体" w:hAnsi="新宋体" w:eastAsia="新宋体" w:cs="新宋体"/>
                <w:caps w:val="0"/>
                <w:color w:val="000000" w:themeColor="text1"/>
                <w:spacing w:val="0"/>
                <w:w w:val="100"/>
                <w:position w:val="0"/>
                <w:highlight w:val="none"/>
                <w:lang w:eastAsia="zh-CN"/>
                <w14:textFill>
                  <w14:solidFill>
                    <w14:schemeClr w14:val="tx1"/>
                  </w14:solidFill>
                </w14:textFill>
              </w:rPr>
              <w:t>）</w:t>
            </w:r>
            <w:r>
              <w:rPr>
                <w:rFonts w:hint="eastAsia" w:ascii="新宋体" w:hAnsi="新宋体" w:eastAsia="新宋体" w:cs="新宋体"/>
                <w:caps w:val="0"/>
                <w:color w:val="000000" w:themeColor="text1"/>
                <w:spacing w:val="0"/>
                <w:w w:val="100"/>
                <w:position w:val="0"/>
                <w:highlight w:val="none"/>
                <w14:textFill>
                  <w14:solidFill>
                    <w14:schemeClr w14:val="tx1"/>
                  </w14:solidFill>
                </w14:textFill>
              </w:rPr>
              <w:t>技术骨干：具有农学类、土壤学类、生物学类、环境科学与环境工程类、生态学类</w:t>
            </w:r>
            <w:r>
              <w:rPr>
                <w:rFonts w:hint="eastAsia" w:ascii="新宋体" w:hAnsi="新宋体" w:eastAsia="新宋体" w:cs="新宋体"/>
                <w:caps w:val="0"/>
                <w:color w:val="000000" w:themeColor="text1"/>
                <w:spacing w:val="0"/>
                <w:w w:val="100"/>
                <w:position w:val="0"/>
                <w:highlight w:val="none"/>
                <w:lang w:eastAsia="zh-CN"/>
                <w14:textFill>
                  <w14:solidFill>
                    <w14:schemeClr w14:val="tx1"/>
                  </w14:solidFill>
                </w14:textFill>
              </w:rPr>
              <w:t>等</w:t>
            </w:r>
            <w:r>
              <w:rPr>
                <w:rFonts w:hint="eastAsia" w:ascii="新宋体" w:hAnsi="新宋体" w:eastAsia="新宋体" w:cs="新宋体"/>
                <w:caps w:val="0"/>
                <w:color w:val="000000" w:themeColor="text1"/>
                <w:spacing w:val="0"/>
                <w:w w:val="100"/>
                <w:position w:val="0"/>
                <w:highlight w:val="none"/>
                <w14:textFill>
                  <w14:solidFill>
                    <w14:schemeClr w14:val="tx1"/>
                  </w14:solidFill>
                </w14:textFill>
              </w:rPr>
              <w:t>专业，</w:t>
            </w:r>
            <w:r>
              <w:rPr>
                <w:rFonts w:hint="eastAsia" w:ascii="新宋体" w:hAnsi="新宋体" w:eastAsia="新宋体" w:cs="新宋体"/>
                <w:color w:val="000000" w:themeColor="text1"/>
                <w:highlight w:val="none"/>
                <w14:textFill>
                  <w14:solidFill>
                    <w14:schemeClr w14:val="tx1"/>
                  </w14:solidFill>
                </w14:textFill>
              </w:rPr>
              <w:t>副高及以上职称每人2分，</w:t>
            </w:r>
            <w:r>
              <w:rPr>
                <w:rFonts w:hint="eastAsia" w:ascii="新宋体" w:hAnsi="新宋体" w:eastAsia="新宋体" w:cs="新宋体"/>
                <w:caps w:val="0"/>
                <w:color w:val="000000" w:themeColor="text1"/>
                <w:spacing w:val="0"/>
                <w:w w:val="100"/>
                <w:position w:val="0"/>
                <w:highlight w:val="none"/>
                <w14:textFill>
                  <w14:solidFill>
                    <w14:schemeClr w14:val="tx1"/>
                  </w14:solidFill>
                </w14:textFill>
              </w:rPr>
              <w:t>中级职称每人得</w:t>
            </w:r>
            <w:r>
              <w:rPr>
                <w:rFonts w:hint="eastAsia" w:ascii="新宋体" w:hAnsi="新宋体" w:eastAsia="新宋体" w:cs="新宋体"/>
                <w:caps w:val="0"/>
                <w:color w:val="000000" w:themeColor="text1"/>
                <w:spacing w:val="0"/>
                <w:w w:val="100"/>
                <w:position w:val="0"/>
                <w:highlight w:val="none"/>
                <w:lang w:val="en-US" w:eastAsia="zh-CN"/>
                <w14:textFill>
                  <w14:solidFill>
                    <w14:schemeClr w14:val="tx1"/>
                  </w14:solidFill>
                </w14:textFill>
              </w:rPr>
              <w:t>1</w:t>
            </w:r>
            <w:r>
              <w:rPr>
                <w:rFonts w:hint="eastAsia" w:ascii="新宋体" w:hAnsi="新宋体" w:eastAsia="新宋体" w:cs="新宋体"/>
                <w:caps w:val="0"/>
                <w:color w:val="000000" w:themeColor="text1"/>
                <w:spacing w:val="0"/>
                <w:w w:val="100"/>
                <w:position w:val="0"/>
                <w:highlight w:val="none"/>
                <w14:textFill>
                  <w14:solidFill>
                    <w14:schemeClr w14:val="tx1"/>
                  </w14:solidFill>
                </w14:textFill>
              </w:rPr>
              <w:t>分，初级职称每人得</w:t>
            </w:r>
            <w:r>
              <w:rPr>
                <w:rFonts w:hint="eastAsia" w:ascii="新宋体" w:hAnsi="新宋体" w:eastAsia="新宋体" w:cs="新宋体"/>
                <w:caps w:val="0"/>
                <w:color w:val="000000" w:themeColor="text1"/>
                <w:spacing w:val="0"/>
                <w:w w:val="100"/>
                <w:position w:val="0"/>
                <w:highlight w:val="none"/>
                <w:lang w:val="en-US" w:eastAsia="zh-CN"/>
                <w14:textFill>
                  <w14:solidFill>
                    <w14:schemeClr w14:val="tx1"/>
                  </w14:solidFill>
                </w14:textFill>
              </w:rPr>
              <w:t>0.5</w:t>
            </w:r>
            <w:r>
              <w:rPr>
                <w:rFonts w:hint="eastAsia" w:ascii="新宋体" w:hAnsi="新宋体" w:eastAsia="新宋体" w:cs="新宋体"/>
                <w:caps w:val="0"/>
                <w:color w:val="000000" w:themeColor="text1"/>
                <w:spacing w:val="0"/>
                <w:w w:val="100"/>
                <w:position w:val="0"/>
                <w:highlight w:val="none"/>
                <w14:textFill>
                  <w14:solidFill>
                    <w14:schemeClr w14:val="tx1"/>
                  </w14:solidFill>
                </w14:textFill>
              </w:rPr>
              <w:t>分；该项最多得</w:t>
            </w:r>
            <w:r>
              <w:rPr>
                <w:rFonts w:hint="eastAsia" w:ascii="新宋体" w:hAnsi="新宋体" w:eastAsia="新宋体" w:cs="新宋体"/>
                <w:caps w:val="0"/>
                <w:color w:val="000000" w:themeColor="text1"/>
                <w:spacing w:val="0"/>
                <w:w w:val="100"/>
                <w:position w:val="0"/>
                <w:highlight w:val="none"/>
                <w:lang w:val="en-US" w:eastAsia="zh-CN"/>
                <w14:textFill>
                  <w14:solidFill>
                    <w14:schemeClr w14:val="tx1"/>
                  </w14:solidFill>
                </w14:textFill>
              </w:rPr>
              <w:t>5</w:t>
            </w:r>
            <w:r>
              <w:rPr>
                <w:rFonts w:hint="eastAsia" w:ascii="新宋体" w:hAnsi="新宋体" w:eastAsia="新宋体" w:cs="新宋体"/>
                <w:caps w:val="0"/>
                <w:color w:val="000000" w:themeColor="text1"/>
                <w:spacing w:val="0"/>
                <w:w w:val="100"/>
                <w:position w:val="0"/>
                <w:highlight w:val="none"/>
                <w14:textFill>
                  <w14:solidFill>
                    <w14:schemeClr w14:val="tx1"/>
                  </w14:solidFill>
                </w14:textFill>
              </w:rPr>
              <w:t>分。</w:t>
            </w:r>
          </w:p>
          <w:p w14:paraId="5D53482D">
            <w:pPr>
              <w:widowControl/>
              <w:snapToGrid w:val="0"/>
              <w:spacing w:line="460" w:lineRule="exact"/>
              <w:jc w:val="left"/>
              <w:rPr>
                <w:rFonts w:hint="eastAsia" w:ascii="新宋体" w:hAnsi="新宋体" w:eastAsia="新宋体" w:cs="新宋体"/>
                <w:caps w:val="0"/>
                <w:color w:val="000000" w:themeColor="text1"/>
                <w:spacing w:val="0"/>
                <w:w w:val="100"/>
                <w:position w:val="0"/>
                <w:highlight w:val="none"/>
                <w14:textFill>
                  <w14:solidFill>
                    <w14:schemeClr w14:val="tx1"/>
                  </w14:solidFill>
                </w14:textFill>
              </w:rPr>
            </w:pPr>
            <w:r>
              <w:rPr>
                <w:rFonts w:hint="eastAsia" w:ascii="新宋体" w:hAnsi="新宋体" w:eastAsia="新宋体" w:cs="新宋体"/>
                <w:b/>
                <w:bCs/>
                <w:caps w:val="0"/>
                <w:color w:val="auto"/>
                <w:spacing w:val="0"/>
                <w:w w:val="100"/>
                <w:position w:val="0"/>
                <w:highlight w:val="none"/>
              </w:rPr>
              <w:t>注：①上述人员不得重复计分，需提供人员身份证及相关证书复印件；②所有人员均应为投标单位正式员工</w:t>
            </w:r>
            <w:r>
              <w:rPr>
                <w:rFonts w:hint="eastAsia" w:ascii="新宋体" w:hAnsi="新宋体" w:eastAsia="新宋体" w:cs="新宋体"/>
                <w:b/>
                <w:bCs/>
                <w:caps w:val="0"/>
                <w:color w:val="auto"/>
                <w:spacing w:val="0"/>
                <w:w w:val="100"/>
                <w:position w:val="0"/>
                <w:highlight w:val="none"/>
                <w:lang w:eastAsia="zh-CN"/>
              </w:rPr>
              <w:t>（含</w:t>
            </w:r>
            <w:r>
              <w:rPr>
                <w:rFonts w:hint="eastAsia" w:ascii="宋体" w:hAnsi="宋体" w:cs="宋体"/>
                <w:b/>
                <w:bCs/>
                <w:color w:val="auto"/>
                <w:szCs w:val="21"/>
                <w:highlight w:val="none"/>
              </w:rPr>
              <w:t>返聘</w:t>
            </w:r>
            <w:r>
              <w:rPr>
                <w:rFonts w:hint="eastAsia" w:ascii="宋体" w:hAnsi="宋体" w:cs="宋体"/>
                <w:b/>
                <w:bCs/>
                <w:color w:val="auto"/>
                <w:szCs w:val="21"/>
                <w:highlight w:val="none"/>
                <w:lang w:eastAsia="zh-CN"/>
              </w:rPr>
              <w:t>人员）</w:t>
            </w:r>
            <w:r>
              <w:rPr>
                <w:rFonts w:hint="eastAsia" w:ascii="新宋体" w:hAnsi="新宋体" w:eastAsia="新宋体" w:cs="新宋体"/>
                <w:b/>
                <w:bCs/>
                <w:caps w:val="0"/>
                <w:color w:val="auto"/>
                <w:spacing w:val="0"/>
                <w:w w:val="100"/>
                <w:position w:val="0"/>
                <w:highlight w:val="none"/>
              </w:rPr>
              <w:t>，并提供2026年1月-2026年6月连续三个月为其缴纳的社保证明</w:t>
            </w:r>
            <w:r>
              <w:rPr>
                <w:rFonts w:hint="eastAsia" w:ascii="新宋体" w:hAnsi="新宋体" w:eastAsia="新宋体" w:cs="新宋体"/>
                <w:b/>
                <w:bCs/>
                <w:caps w:val="0"/>
                <w:color w:val="auto"/>
                <w:spacing w:val="0"/>
                <w:w w:val="100"/>
                <w:position w:val="0"/>
                <w:highlight w:val="none"/>
                <w:lang w:eastAsia="zh-CN"/>
              </w:rPr>
              <w:t>或</w:t>
            </w:r>
            <w:r>
              <w:rPr>
                <w:rFonts w:hint="eastAsia" w:ascii="宋体" w:hAnsi="宋体" w:cs="宋体"/>
                <w:b/>
                <w:bCs/>
                <w:color w:val="auto"/>
                <w:szCs w:val="21"/>
                <w:highlight w:val="none"/>
              </w:rPr>
              <w:t>返聘合同/证明</w:t>
            </w:r>
            <w:r>
              <w:rPr>
                <w:rFonts w:hint="eastAsia" w:ascii="宋体" w:hAnsi="宋体" w:cs="宋体"/>
                <w:b/>
                <w:bCs/>
                <w:color w:val="auto"/>
                <w:szCs w:val="21"/>
                <w:highlight w:val="none"/>
                <w:lang w:eastAsia="zh-CN"/>
              </w:rPr>
              <w:t>、</w:t>
            </w:r>
            <w:r>
              <w:rPr>
                <w:rFonts w:hint="eastAsia" w:ascii="宋体" w:hAnsi="宋体" w:cs="宋体"/>
                <w:b/>
                <w:bCs/>
                <w:color w:val="auto"/>
                <w:szCs w:val="21"/>
                <w:highlight w:val="none"/>
              </w:rPr>
              <w:t>其他能证明属于供应商单位人员的合法性材料</w:t>
            </w:r>
            <w:r>
              <w:rPr>
                <w:rFonts w:hint="eastAsia" w:ascii="新宋体" w:hAnsi="新宋体" w:eastAsia="新宋体" w:cs="新宋体"/>
                <w:b/>
                <w:bCs/>
                <w:caps w:val="0"/>
                <w:color w:val="auto"/>
                <w:spacing w:val="0"/>
                <w:w w:val="100"/>
                <w:position w:val="0"/>
                <w:highlight w:val="none"/>
              </w:rPr>
              <w:t>和加盖单位公章的相关证件复印件。</w:t>
            </w:r>
          </w:p>
        </w:tc>
      </w:tr>
      <w:tr w14:paraId="65444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9" w:hRule="atLeast"/>
          <w:jc w:val="center"/>
        </w:trPr>
        <w:tc>
          <w:tcPr>
            <w:tcW w:w="538" w:type="dxa"/>
            <w:vMerge w:val="continue"/>
            <w:vAlign w:val="center"/>
          </w:tcPr>
          <w:p w14:paraId="1558AC73">
            <w:pPr>
              <w:snapToGrid w:val="0"/>
              <w:spacing w:line="400" w:lineRule="exact"/>
              <w:jc w:val="center"/>
              <w:rPr>
                <w:rFonts w:hint="eastAsia" w:ascii="新宋体" w:hAnsi="新宋体" w:eastAsia="新宋体" w:cs="新宋体"/>
                <w:caps w:val="0"/>
                <w:color w:val="000000" w:themeColor="text1"/>
                <w:spacing w:val="0"/>
                <w:w w:val="100"/>
                <w:position w:val="0"/>
                <w:szCs w:val="21"/>
                <w:highlight w:val="none"/>
                <w14:textFill>
                  <w14:solidFill>
                    <w14:schemeClr w14:val="tx1"/>
                  </w14:solidFill>
                </w14:textFill>
              </w:rPr>
            </w:pPr>
          </w:p>
        </w:tc>
        <w:tc>
          <w:tcPr>
            <w:tcW w:w="1151" w:type="dxa"/>
            <w:vMerge w:val="continue"/>
            <w:vAlign w:val="center"/>
          </w:tcPr>
          <w:p w14:paraId="4D764B23">
            <w:pPr>
              <w:snapToGrid w:val="0"/>
              <w:spacing w:line="400" w:lineRule="exact"/>
              <w:jc w:val="center"/>
              <w:rPr>
                <w:rFonts w:hint="eastAsia" w:ascii="新宋体" w:hAnsi="新宋体" w:eastAsia="新宋体" w:cs="新宋体"/>
                <w:b/>
                <w:caps w:val="0"/>
                <w:color w:val="000000" w:themeColor="text1"/>
                <w:spacing w:val="0"/>
                <w:w w:val="100"/>
                <w:position w:val="0"/>
                <w:szCs w:val="21"/>
                <w:highlight w:val="none"/>
                <w14:textFill>
                  <w14:solidFill>
                    <w14:schemeClr w14:val="tx1"/>
                  </w14:solidFill>
                </w14:textFill>
              </w:rPr>
            </w:pPr>
          </w:p>
        </w:tc>
        <w:tc>
          <w:tcPr>
            <w:tcW w:w="1831" w:type="dxa"/>
            <w:vAlign w:val="center"/>
          </w:tcPr>
          <w:p w14:paraId="2BDF9685">
            <w:pPr>
              <w:spacing w:line="400" w:lineRule="exact"/>
              <w:jc w:val="center"/>
              <w:rPr>
                <w:rFonts w:hint="eastAsia" w:ascii="新宋体" w:hAnsi="新宋体" w:eastAsia="新宋体" w:cs="新宋体"/>
                <w:bCs/>
                <w:caps w:val="0"/>
                <w:color w:val="000000" w:themeColor="text1"/>
                <w:spacing w:val="0"/>
                <w:w w:val="100"/>
                <w:position w:val="0"/>
                <w:szCs w:val="21"/>
                <w:highlight w:val="none"/>
                <w14:textFill>
                  <w14:solidFill>
                    <w14:schemeClr w14:val="tx1"/>
                  </w14:solidFill>
                </w14:textFill>
              </w:rPr>
            </w:pPr>
            <w:r>
              <w:rPr>
                <w:rFonts w:hint="eastAsia" w:ascii="新宋体" w:hAnsi="新宋体" w:eastAsia="新宋体" w:cs="新宋体"/>
                <w:bCs/>
                <w:caps w:val="0"/>
                <w:color w:val="000000" w:themeColor="text1"/>
                <w:spacing w:val="0"/>
                <w:w w:val="100"/>
                <w:position w:val="0"/>
                <w:szCs w:val="21"/>
                <w:highlight w:val="none"/>
                <w:lang w:val="en-US" w:eastAsia="zh-CN"/>
                <w14:textFill>
                  <w14:solidFill>
                    <w14:schemeClr w14:val="tx1"/>
                  </w14:solidFill>
                </w14:textFill>
              </w:rPr>
              <w:t>信誉</w:t>
            </w:r>
            <w:r>
              <w:rPr>
                <w:rFonts w:hint="eastAsia" w:ascii="新宋体" w:hAnsi="新宋体" w:eastAsia="新宋体" w:cs="新宋体"/>
                <w:bCs/>
                <w:caps w:val="0"/>
                <w:color w:val="000000" w:themeColor="text1"/>
                <w:spacing w:val="0"/>
                <w:w w:val="100"/>
                <w:position w:val="0"/>
                <w:szCs w:val="21"/>
                <w:highlight w:val="none"/>
                <w14:textFill>
                  <w14:solidFill>
                    <w14:schemeClr w14:val="tx1"/>
                  </w14:solidFill>
                </w14:textFill>
              </w:rPr>
              <w:t>业绩分</w:t>
            </w:r>
          </w:p>
          <w:p w14:paraId="5C834865">
            <w:pPr>
              <w:spacing w:line="400" w:lineRule="exact"/>
              <w:jc w:val="center"/>
              <w:rPr>
                <w:rFonts w:hint="eastAsia" w:ascii="新宋体" w:hAnsi="新宋体" w:eastAsia="新宋体" w:cs="新宋体"/>
                <w:bCs/>
                <w:caps w:val="0"/>
                <w:color w:val="000000" w:themeColor="text1"/>
                <w:spacing w:val="0"/>
                <w:w w:val="100"/>
                <w:position w:val="0"/>
                <w:szCs w:val="21"/>
                <w:highlight w:val="none"/>
                <w14:textFill>
                  <w14:solidFill>
                    <w14:schemeClr w14:val="tx1"/>
                  </w14:solidFill>
                </w14:textFill>
              </w:rPr>
            </w:pPr>
            <w:r>
              <w:rPr>
                <w:rFonts w:hint="eastAsia" w:ascii="新宋体" w:hAnsi="新宋体" w:eastAsia="新宋体" w:cs="新宋体"/>
                <w:bCs/>
                <w:caps w:val="0"/>
                <w:color w:val="000000" w:themeColor="text1"/>
                <w:spacing w:val="0"/>
                <w:w w:val="100"/>
                <w:position w:val="0"/>
                <w:szCs w:val="21"/>
                <w:highlight w:val="none"/>
                <w14:textFill>
                  <w14:solidFill>
                    <w14:schemeClr w14:val="tx1"/>
                  </w14:solidFill>
                </w14:textFill>
              </w:rPr>
              <w:t>（满分</w:t>
            </w:r>
            <w:r>
              <w:rPr>
                <w:rFonts w:hint="eastAsia" w:ascii="新宋体" w:hAnsi="新宋体" w:eastAsia="新宋体" w:cs="新宋体"/>
                <w:bCs/>
                <w:caps w:val="0"/>
                <w:color w:val="000000" w:themeColor="text1"/>
                <w:spacing w:val="0"/>
                <w:w w:val="100"/>
                <w:position w:val="0"/>
                <w:szCs w:val="21"/>
                <w:highlight w:val="none"/>
                <w:lang w:val="en-US" w:eastAsia="zh-CN"/>
                <w14:textFill>
                  <w14:solidFill>
                    <w14:schemeClr w14:val="tx1"/>
                  </w14:solidFill>
                </w14:textFill>
              </w:rPr>
              <w:t>30</w:t>
            </w:r>
            <w:r>
              <w:rPr>
                <w:rFonts w:hint="eastAsia" w:ascii="新宋体" w:hAnsi="新宋体" w:eastAsia="新宋体" w:cs="新宋体"/>
                <w:bCs/>
                <w:caps w:val="0"/>
                <w:color w:val="000000" w:themeColor="text1"/>
                <w:spacing w:val="0"/>
                <w:w w:val="100"/>
                <w:position w:val="0"/>
                <w:szCs w:val="21"/>
                <w:highlight w:val="none"/>
                <w14:textFill>
                  <w14:solidFill>
                    <w14:schemeClr w14:val="tx1"/>
                  </w14:solidFill>
                </w14:textFill>
              </w:rPr>
              <w:t>分）</w:t>
            </w:r>
          </w:p>
        </w:tc>
        <w:tc>
          <w:tcPr>
            <w:tcW w:w="6056" w:type="dxa"/>
            <w:vAlign w:val="center"/>
          </w:tcPr>
          <w:p w14:paraId="76FF17C4">
            <w:pPr>
              <w:widowControl/>
              <w:numPr>
                <w:ilvl w:val="0"/>
                <w:numId w:val="1"/>
              </w:numPr>
              <w:snapToGrid w:val="0"/>
              <w:spacing w:line="460" w:lineRule="exact"/>
              <w:jc w:val="left"/>
              <w:rPr>
                <w:rFonts w:hint="eastAsia" w:ascii="新宋体" w:hAnsi="新宋体" w:eastAsia="新宋体" w:cs="新宋体"/>
                <w:caps w:val="0"/>
                <w:color w:val="000000" w:themeColor="text1"/>
                <w:spacing w:val="0"/>
                <w:w w:val="100"/>
                <w:position w:val="0"/>
                <w:highlight w:val="none"/>
                <w14:textFill>
                  <w14:solidFill>
                    <w14:schemeClr w14:val="tx1"/>
                  </w14:solidFill>
                </w14:textFill>
              </w:rPr>
            </w:pPr>
            <w:r>
              <w:rPr>
                <w:rFonts w:hint="eastAsia" w:ascii="新宋体" w:hAnsi="新宋体" w:eastAsia="新宋体" w:cs="新宋体"/>
                <w:caps w:val="0"/>
                <w:color w:val="000000" w:themeColor="text1"/>
                <w:spacing w:val="0"/>
                <w:w w:val="100"/>
                <w:position w:val="0"/>
                <w:highlight w:val="none"/>
                <w14:textFill>
                  <w14:solidFill>
                    <w14:schemeClr w14:val="tx1"/>
                  </w14:solidFill>
                </w14:textFill>
              </w:rPr>
              <w:t>根据投标人自2022年1月1日以来，</w:t>
            </w:r>
            <w:r>
              <w:rPr>
                <w:rFonts w:hint="eastAsia" w:ascii="宋体" w:hAnsi="宋体" w:eastAsia="宋体" w:cs="宋体"/>
                <w:szCs w:val="21"/>
                <w:highlight w:val="none"/>
                <w:lang w:val="en-US" w:eastAsia="zh-CN"/>
              </w:rPr>
              <w:t>承担过地酸化治理、污染修复治理、耕地培育、耕地安全利用方面实施类似业绩的</w:t>
            </w:r>
            <w:r>
              <w:rPr>
                <w:rFonts w:hint="eastAsia" w:ascii="新宋体" w:hAnsi="新宋体" w:eastAsia="新宋体" w:cs="新宋体"/>
                <w:caps w:val="0"/>
                <w:color w:val="000000" w:themeColor="text1"/>
                <w:spacing w:val="0"/>
                <w:w w:val="100"/>
                <w:position w:val="0"/>
                <w:highlight w:val="none"/>
                <w14:textFill>
                  <w14:solidFill>
                    <w14:schemeClr w14:val="tx1"/>
                  </w14:solidFill>
                </w14:textFill>
              </w:rPr>
              <w:t>，提供1项得</w:t>
            </w:r>
            <w:r>
              <w:rPr>
                <w:rFonts w:hint="eastAsia" w:ascii="新宋体" w:hAnsi="新宋体" w:eastAsia="新宋体" w:cs="新宋体"/>
                <w:caps w:val="0"/>
                <w:color w:val="000000" w:themeColor="text1"/>
                <w:spacing w:val="0"/>
                <w:w w:val="100"/>
                <w:position w:val="0"/>
                <w:highlight w:val="none"/>
                <w:lang w:val="en-US" w:eastAsia="zh-CN"/>
                <w14:textFill>
                  <w14:solidFill>
                    <w14:schemeClr w14:val="tx1"/>
                  </w14:solidFill>
                </w14:textFill>
              </w:rPr>
              <w:t>1</w:t>
            </w:r>
            <w:r>
              <w:rPr>
                <w:rFonts w:hint="eastAsia" w:ascii="新宋体" w:hAnsi="新宋体" w:eastAsia="新宋体" w:cs="新宋体"/>
                <w:caps w:val="0"/>
                <w:color w:val="000000" w:themeColor="text1"/>
                <w:spacing w:val="0"/>
                <w:w w:val="100"/>
                <w:position w:val="0"/>
                <w:highlight w:val="none"/>
                <w14:textFill>
                  <w14:solidFill>
                    <w14:schemeClr w14:val="tx1"/>
                  </w14:solidFill>
                </w14:textFill>
              </w:rPr>
              <w:t>分，满分</w:t>
            </w:r>
            <w:r>
              <w:rPr>
                <w:rFonts w:hint="eastAsia" w:ascii="新宋体" w:hAnsi="新宋体" w:eastAsia="新宋体" w:cs="新宋体"/>
                <w:caps w:val="0"/>
                <w:color w:val="000000" w:themeColor="text1"/>
                <w:spacing w:val="0"/>
                <w:w w:val="100"/>
                <w:position w:val="0"/>
                <w:highlight w:val="none"/>
                <w:lang w:val="en-US" w:eastAsia="zh-CN"/>
                <w14:textFill>
                  <w14:solidFill>
                    <w14:schemeClr w14:val="tx1"/>
                  </w14:solidFill>
                </w14:textFill>
              </w:rPr>
              <w:t>5</w:t>
            </w:r>
            <w:r>
              <w:rPr>
                <w:rFonts w:hint="eastAsia" w:ascii="新宋体" w:hAnsi="新宋体" w:eastAsia="新宋体" w:cs="新宋体"/>
                <w:caps w:val="0"/>
                <w:color w:val="000000" w:themeColor="text1"/>
                <w:spacing w:val="0"/>
                <w:w w:val="100"/>
                <w:position w:val="0"/>
                <w:highlight w:val="none"/>
                <w14:textFill>
                  <w14:solidFill>
                    <w14:schemeClr w14:val="tx1"/>
                  </w14:solidFill>
                </w14:textFill>
              </w:rPr>
              <w:t>分。</w:t>
            </w:r>
            <w:r>
              <w:rPr>
                <w:rFonts w:hint="eastAsia" w:ascii="新宋体" w:hAnsi="新宋体" w:eastAsia="新宋体" w:cs="新宋体"/>
                <w:b/>
                <w:bCs/>
                <w:caps w:val="0"/>
                <w:color w:val="000000" w:themeColor="text1"/>
                <w:spacing w:val="0"/>
                <w:w w:val="100"/>
                <w:position w:val="0"/>
                <w:highlight w:val="none"/>
                <w14:textFill>
                  <w14:solidFill>
                    <w14:schemeClr w14:val="tx1"/>
                  </w14:solidFill>
                </w14:textFill>
              </w:rPr>
              <w:t>[须提供中标公告(提供相关网站中标公告的下载网页并注明网址)、中标通知书复印件、采购合同文本复印件，以及能够证明该业绩项目采购人验收合格或满意度证明的相关证明文件复印件，未同时提供以上证明材料的本项不得分</w:t>
            </w:r>
            <w:r>
              <w:rPr>
                <w:rFonts w:hint="eastAsia" w:ascii="新宋体" w:hAnsi="新宋体" w:eastAsia="新宋体" w:cs="新宋体"/>
                <w:b/>
                <w:bCs/>
                <w:caps w:val="0"/>
                <w:color w:val="000000" w:themeColor="text1"/>
                <w:spacing w:val="0"/>
                <w:w w:val="100"/>
                <w:position w:val="0"/>
                <w:highlight w:val="none"/>
                <w:lang w:eastAsia="zh-CN"/>
                <w14:textFill>
                  <w14:solidFill>
                    <w14:schemeClr w14:val="tx1"/>
                  </w14:solidFill>
                </w14:textFill>
              </w:rPr>
              <w:t>，</w:t>
            </w:r>
            <w:r>
              <w:rPr>
                <w:rFonts w:hint="eastAsia" w:ascii="新宋体" w:hAnsi="新宋体" w:eastAsia="新宋体" w:cs="新宋体"/>
                <w:b/>
                <w:bCs/>
                <w:caps w:val="0"/>
                <w:color w:val="000000" w:themeColor="text1"/>
                <w:spacing w:val="0"/>
                <w:w w:val="100"/>
                <w:position w:val="0"/>
                <w:highlight w:val="none"/>
                <w:lang w:val="en-US" w:eastAsia="zh-CN"/>
                <w14:textFill>
                  <w14:solidFill>
                    <w14:schemeClr w14:val="tx1"/>
                  </w14:solidFill>
                </w14:textFill>
              </w:rPr>
              <w:t>同一业绩不得重复记分。</w:t>
            </w:r>
            <w:r>
              <w:rPr>
                <w:rFonts w:hint="eastAsia" w:ascii="新宋体" w:hAnsi="新宋体" w:eastAsia="新宋体" w:cs="新宋体"/>
                <w:b/>
                <w:bCs/>
                <w:caps w:val="0"/>
                <w:color w:val="000000" w:themeColor="text1"/>
                <w:spacing w:val="0"/>
                <w:w w:val="100"/>
                <w:position w:val="0"/>
                <w:highlight w:val="none"/>
                <w14:textFill>
                  <w14:solidFill>
                    <w14:schemeClr w14:val="tx1"/>
                  </w14:solidFill>
                </w14:textFill>
              </w:rPr>
              <w:t>]</w:t>
            </w:r>
          </w:p>
          <w:p w14:paraId="4CD536BF">
            <w:pPr>
              <w:widowControl/>
              <w:numPr>
                <w:ilvl w:val="0"/>
                <w:numId w:val="1"/>
              </w:numPr>
              <w:snapToGrid w:val="0"/>
              <w:spacing w:line="460" w:lineRule="exact"/>
              <w:jc w:val="left"/>
              <w:rPr>
                <w:rFonts w:hint="eastAsia" w:ascii="新宋体" w:hAnsi="新宋体" w:eastAsia="新宋体" w:cs="新宋体"/>
                <w:caps w:val="0"/>
                <w:color w:val="000000" w:themeColor="text1"/>
                <w:spacing w:val="0"/>
                <w:w w:val="100"/>
                <w:position w:val="0"/>
                <w:highlight w:val="none"/>
                <w14:textFill>
                  <w14:solidFill>
                    <w14:schemeClr w14:val="tx1"/>
                  </w14:solidFill>
                </w14:textFill>
              </w:rPr>
            </w:pPr>
            <w:r>
              <w:rPr>
                <w:rFonts w:hint="eastAsia" w:ascii="新宋体" w:hAnsi="新宋体" w:eastAsia="新宋体" w:cs="新宋体"/>
                <w:caps w:val="0"/>
                <w:color w:val="000000" w:themeColor="text1"/>
                <w:spacing w:val="0"/>
                <w:w w:val="100"/>
                <w:position w:val="0"/>
                <w:highlight w:val="none"/>
                <w:lang w:eastAsia="zh-CN"/>
                <w14:textFill>
                  <w14:solidFill>
                    <w14:schemeClr w14:val="tx1"/>
                  </w14:solidFill>
                </w14:textFill>
              </w:rPr>
              <w:t>获得耕地酸化治理、污染修复修复治理、耕地培育、耕地安全利用</w:t>
            </w:r>
            <w:r>
              <w:rPr>
                <w:rFonts w:hint="eastAsia" w:ascii="新宋体" w:hAnsi="新宋体" w:eastAsia="新宋体" w:cs="新宋体"/>
                <w:color w:val="000000" w:themeColor="text1"/>
                <w:highlight w:val="none"/>
                <w14:textFill>
                  <w14:solidFill>
                    <w14:schemeClr w14:val="tx1"/>
                  </w14:solidFill>
                </w14:textFill>
              </w:rPr>
              <w:t>科技成果</w:t>
            </w:r>
            <w:r>
              <w:rPr>
                <w:rFonts w:hint="eastAsia" w:ascii="新宋体" w:hAnsi="新宋体" w:eastAsia="新宋体" w:cs="新宋体"/>
                <w:caps w:val="0"/>
                <w:color w:val="000000" w:themeColor="text1"/>
                <w:spacing w:val="0"/>
                <w:w w:val="100"/>
                <w:position w:val="0"/>
                <w:highlight w:val="none"/>
                <w:lang w:eastAsia="zh-CN"/>
                <w14:textFill>
                  <w14:solidFill>
                    <w14:schemeClr w14:val="tx1"/>
                  </w14:solidFill>
                </w14:textFill>
              </w:rPr>
              <w:t>获奖情况：国家级奖项：一等奖</w:t>
            </w:r>
            <w:r>
              <w:rPr>
                <w:rFonts w:hint="eastAsia" w:ascii="新宋体" w:hAnsi="新宋体" w:eastAsia="新宋体" w:cs="新宋体"/>
                <w:caps w:val="0"/>
                <w:color w:val="000000" w:themeColor="text1"/>
                <w:spacing w:val="0"/>
                <w:w w:val="100"/>
                <w:position w:val="0"/>
                <w:highlight w:val="none"/>
                <w:lang w:val="en-US" w:eastAsia="zh-CN"/>
                <w14:textFill>
                  <w14:solidFill>
                    <w14:schemeClr w14:val="tx1"/>
                  </w14:solidFill>
                </w14:textFill>
              </w:rPr>
              <w:t>5</w:t>
            </w:r>
            <w:r>
              <w:rPr>
                <w:rFonts w:hint="eastAsia" w:ascii="新宋体" w:hAnsi="新宋体" w:eastAsia="新宋体" w:cs="新宋体"/>
                <w:caps w:val="0"/>
                <w:color w:val="000000" w:themeColor="text1"/>
                <w:spacing w:val="0"/>
                <w:w w:val="100"/>
                <w:position w:val="0"/>
                <w:highlight w:val="none"/>
                <w:lang w:eastAsia="zh-CN"/>
                <w14:textFill>
                  <w14:solidFill>
                    <w14:schemeClr w14:val="tx1"/>
                  </w14:solidFill>
                </w14:textFill>
              </w:rPr>
              <w:t>分，二等奖</w:t>
            </w:r>
            <w:r>
              <w:rPr>
                <w:rFonts w:hint="eastAsia" w:ascii="新宋体" w:hAnsi="新宋体" w:eastAsia="新宋体" w:cs="新宋体"/>
                <w:caps w:val="0"/>
                <w:color w:val="000000" w:themeColor="text1"/>
                <w:spacing w:val="0"/>
                <w:w w:val="100"/>
                <w:position w:val="0"/>
                <w:highlight w:val="none"/>
                <w:lang w:val="en-US" w:eastAsia="zh-CN"/>
                <w14:textFill>
                  <w14:solidFill>
                    <w14:schemeClr w14:val="tx1"/>
                  </w14:solidFill>
                </w14:textFill>
              </w:rPr>
              <w:t>4分，三等奖2分；省部级奖项：</w:t>
            </w:r>
            <w:r>
              <w:rPr>
                <w:rFonts w:hint="eastAsia" w:ascii="新宋体" w:hAnsi="新宋体" w:eastAsia="新宋体" w:cs="新宋体"/>
                <w:caps w:val="0"/>
                <w:color w:val="000000" w:themeColor="text1"/>
                <w:spacing w:val="0"/>
                <w:w w:val="100"/>
                <w:position w:val="0"/>
                <w:highlight w:val="none"/>
                <w:lang w:eastAsia="zh-CN"/>
                <w14:textFill>
                  <w14:solidFill>
                    <w14:schemeClr w14:val="tx1"/>
                  </w14:solidFill>
                </w14:textFill>
              </w:rPr>
              <w:t>一</w:t>
            </w:r>
            <w:r>
              <w:rPr>
                <w:rFonts w:hint="eastAsia" w:ascii="新宋体" w:hAnsi="新宋体" w:eastAsia="新宋体" w:cs="新宋体"/>
                <w:caps w:val="0"/>
                <w:color w:val="000000" w:themeColor="text1"/>
                <w:spacing w:val="0"/>
                <w:w w:val="100"/>
                <w:position w:val="0"/>
                <w:highlight w:val="none"/>
                <w:lang w:val="en-US" w:eastAsia="zh-CN"/>
                <w14:textFill>
                  <w14:solidFill>
                    <w14:schemeClr w14:val="tx1"/>
                  </w14:solidFill>
                </w14:textFill>
              </w:rPr>
              <w:t>等奖 3 分，二等奖 2 分， 三等奖 1 分。该项最多得 5 分，同一奖项不得重复记分。</w:t>
            </w:r>
            <w:r>
              <w:rPr>
                <w:rFonts w:hint="eastAsia" w:ascii="新宋体" w:hAnsi="新宋体" w:eastAsia="新宋体" w:cs="新宋体"/>
                <w:caps w:val="0"/>
                <w:color w:val="000000" w:themeColor="text1"/>
                <w:spacing w:val="0"/>
                <w:w w:val="100"/>
                <w:position w:val="0"/>
                <w:highlight w:val="none"/>
                <w14:textFill>
                  <w14:solidFill>
                    <w14:schemeClr w14:val="tx1"/>
                  </w14:solidFill>
                </w14:textFill>
              </w:rPr>
              <w:t>[</w:t>
            </w:r>
            <w:r>
              <w:rPr>
                <w:rFonts w:hint="eastAsia" w:ascii="新宋体" w:hAnsi="新宋体" w:eastAsia="新宋体" w:cs="新宋体"/>
                <w:caps w:val="0"/>
                <w:color w:val="000000" w:themeColor="text1"/>
                <w:spacing w:val="0"/>
                <w:w w:val="100"/>
                <w:position w:val="0"/>
                <w:highlight w:val="none"/>
                <w:lang w:val="en-US" w:eastAsia="zh-CN"/>
                <w14:textFill>
                  <w14:solidFill>
                    <w14:schemeClr w14:val="tx1"/>
                  </w14:solidFill>
                </w14:textFill>
              </w:rPr>
              <w:t>提供相关有效证书扫描件，否则不计分</w:t>
            </w:r>
            <w:r>
              <w:rPr>
                <w:rFonts w:hint="eastAsia" w:ascii="新宋体" w:hAnsi="新宋体" w:eastAsia="新宋体" w:cs="新宋体"/>
                <w:color w:val="000000" w:themeColor="text1"/>
                <w:highlight w:val="none"/>
                <w14:textFill>
                  <w14:solidFill>
                    <w14:schemeClr w14:val="tx1"/>
                  </w14:solidFill>
                </w14:textFill>
              </w:rPr>
              <w:t>；非政府类颁奖的，不得分</w:t>
            </w:r>
            <w:r>
              <w:rPr>
                <w:rFonts w:hint="eastAsia" w:ascii="新宋体" w:hAnsi="新宋体" w:eastAsia="新宋体" w:cs="新宋体"/>
                <w:caps w:val="0"/>
                <w:color w:val="000000" w:themeColor="text1"/>
                <w:spacing w:val="0"/>
                <w:w w:val="100"/>
                <w:position w:val="0"/>
                <w:highlight w:val="none"/>
                <w14:textFill>
                  <w14:solidFill>
                    <w14:schemeClr w14:val="tx1"/>
                  </w14:solidFill>
                </w14:textFill>
              </w:rPr>
              <w:t>]</w:t>
            </w:r>
            <w:r>
              <w:rPr>
                <w:rFonts w:hint="eastAsia" w:ascii="新宋体" w:hAnsi="新宋体" w:eastAsia="新宋体" w:cs="新宋体"/>
                <w:caps w:val="0"/>
                <w:color w:val="000000" w:themeColor="text1"/>
                <w:spacing w:val="0"/>
                <w:w w:val="100"/>
                <w:position w:val="0"/>
                <w:highlight w:val="none"/>
                <w:lang w:eastAsia="zh-CN"/>
                <w14:textFill>
                  <w14:solidFill>
                    <w14:schemeClr w14:val="tx1"/>
                  </w14:solidFill>
                </w14:textFill>
              </w:rPr>
              <w:t>。</w:t>
            </w:r>
          </w:p>
          <w:p w14:paraId="58D4A702">
            <w:pPr>
              <w:widowControl/>
              <w:numPr>
                <w:ilvl w:val="0"/>
                <w:numId w:val="1"/>
              </w:numPr>
              <w:snapToGrid w:val="0"/>
              <w:spacing w:line="460" w:lineRule="exact"/>
              <w:jc w:val="left"/>
              <w:rPr>
                <w:rFonts w:hint="eastAsia" w:ascii="新宋体" w:hAnsi="新宋体" w:eastAsia="新宋体" w:cs="新宋体"/>
                <w:caps w:val="0"/>
                <w:color w:val="000000" w:themeColor="text1"/>
                <w:spacing w:val="0"/>
                <w:w w:val="100"/>
                <w:position w:val="0"/>
                <w:highlight w:val="none"/>
                <w14:textFill>
                  <w14:solidFill>
                    <w14:schemeClr w14:val="tx1"/>
                  </w14:solidFill>
                </w14:textFill>
              </w:rPr>
            </w:pPr>
            <w:r>
              <w:rPr>
                <w:rFonts w:hint="eastAsia" w:ascii="新宋体" w:hAnsi="新宋体" w:eastAsia="新宋体" w:cs="新宋体"/>
                <w:caps w:val="0"/>
                <w:color w:val="000000" w:themeColor="text1"/>
                <w:spacing w:val="0"/>
                <w:w w:val="100"/>
                <w:position w:val="0"/>
                <w:highlight w:val="none"/>
                <w14:textFill>
                  <w14:solidFill>
                    <w14:schemeClr w14:val="tx1"/>
                  </w14:solidFill>
                </w14:textFill>
              </w:rPr>
              <w:t>具有</w:t>
            </w:r>
            <w:r>
              <w:rPr>
                <w:rFonts w:hint="eastAsia" w:ascii="新宋体" w:hAnsi="新宋体" w:eastAsia="新宋体" w:cs="新宋体"/>
                <w:color w:val="000000" w:themeColor="text1"/>
                <w:highlight w:val="none"/>
                <w14:textFill>
                  <w14:solidFill>
                    <w14:schemeClr w14:val="tx1"/>
                  </w14:solidFill>
                </w14:textFill>
              </w:rPr>
              <w:t>国家</w:t>
            </w:r>
            <w:r>
              <w:rPr>
                <w:rFonts w:hint="eastAsia" w:ascii="新宋体" w:hAnsi="新宋体" w:eastAsia="新宋体" w:cs="新宋体"/>
                <w:caps w:val="0"/>
                <w:color w:val="000000" w:themeColor="text1"/>
                <w:spacing w:val="0"/>
                <w:w w:val="100"/>
                <w:position w:val="0"/>
                <w:highlight w:val="none"/>
                <w14:textFill>
                  <w14:solidFill>
                    <w14:schemeClr w14:val="tx1"/>
                  </w14:solidFill>
                </w14:textFill>
              </w:rPr>
              <w:t>科技部、国家发展和改革委会员、生态环境部、农业农村部</w:t>
            </w:r>
            <w:r>
              <w:rPr>
                <w:rFonts w:hint="eastAsia" w:ascii="新宋体" w:hAnsi="新宋体" w:eastAsia="新宋体" w:cs="新宋体"/>
                <w:color w:val="000000" w:themeColor="text1"/>
                <w:highlight w:val="none"/>
                <w14:textFill>
                  <w14:solidFill>
                    <w14:schemeClr w14:val="tx1"/>
                  </w14:solidFill>
                </w14:textFill>
              </w:rPr>
              <w:t>等国家部委及省属政府部门批准建设的</w:t>
            </w:r>
            <w:r>
              <w:rPr>
                <w:rFonts w:hint="eastAsia" w:ascii="新宋体" w:hAnsi="新宋体" w:eastAsia="新宋体" w:cs="新宋体"/>
                <w:caps w:val="0"/>
                <w:color w:val="000000" w:themeColor="text1"/>
                <w:spacing w:val="0"/>
                <w:w w:val="100"/>
                <w:position w:val="0"/>
                <w:highlight w:val="none"/>
                <w14:textFill>
                  <w14:solidFill>
                    <w14:schemeClr w14:val="tx1"/>
                  </w14:solidFill>
                </w14:textFill>
              </w:rPr>
              <w:t>环境类、农业类、生态类、土壤类重点实验室或工程中心；国家级的每个得5 分，省(部）级的每个得 2 分。该项最高得12分。</w:t>
            </w:r>
          </w:p>
          <w:p w14:paraId="3D3F2203">
            <w:pPr>
              <w:widowControl/>
              <w:numPr>
                <w:ilvl w:val="0"/>
                <w:numId w:val="1"/>
              </w:numPr>
              <w:snapToGrid w:val="0"/>
              <w:spacing w:line="460" w:lineRule="exact"/>
              <w:jc w:val="left"/>
              <w:rPr>
                <w:rFonts w:hint="eastAsia" w:ascii="新宋体" w:hAnsi="新宋体" w:eastAsia="新宋体" w:cs="新宋体"/>
                <w:caps w:val="0"/>
                <w:color w:val="000000" w:themeColor="text1"/>
                <w:spacing w:val="0"/>
                <w:w w:val="100"/>
                <w:position w:val="0"/>
                <w:highlight w:val="none"/>
                <w14:textFill>
                  <w14:solidFill>
                    <w14:schemeClr w14:val="tx1"/>
                  </w14:solidFill>
                </w14:textFill>
              </w:rPr>
            </w:pPr>
            <w:r>
              <w:rPr>
                <w:rFonts w:hint="eastAsia" w:ascii="新宋体" w:hAnsi="新宋体" w:eastAsia="新宋体" w:cs="新宋体"/>
                <w:caps w:val="0"/>
                <w:color w:val="000000" w:themeColor="text1"/>
                <w:spacing w:val="0"/>
                <w:w w:val="100"/>
                <w:position w:val="0"/>
                <w:highlight w:val="none"/>
                <w14:textFill>
                  <w14:solidFill>
                    <w14:schemeClr w14:val="tx1"/>
                  </w14:solidFill>
                </w14:textFill>
              </w:rPr>
              <w:t>承担过耕地障碍或污染治理类科研项目(课题)或工程技术服务类的，国家级项目(课题)每项得2分，省部级项目(课题)每项得1分。该项最多得6分，同一课题不得重复记分。</w:t>
            </w:r>
          </w:p>
          <w:p w14:paraId="7C71EE0B">
            <w:pPr>
              <w:widowControl/>
              <w:numPr>
                <w:ilvl w:val="0"/>
                <w:numId w:val="1"/>
              </w:numPr>
              <w:snapToGrid w:val="0"/>
              <w:spacing w:line="460" w:lineRule="exact"/>
              <w:jc w:val="left"/>
              <w:rPr>
                <w:rFonts w:hint="eastAsia" w:ascii="新宋体" w:hAnsi="新宋体" w:eastAsia="新宋体" w:cs="新宋体"/>
                <w:caps w:val="0"/>
                <w:color w:val="000000" w:themeColor="text1"/>
                <w:spacing w:val="0"/>
                <w:w w:val="100"/>
                <w:position w:val="0"/>
                <w:highlight w:val="none"/>
                <w14:textFill>
                  <w14:solidFill>
                    <w14:schemeClr w14:val="tx1"/>
                  </w14:solidFill>
                </w14:textFill>
              </w:rPr>
            </w:pPr>
            <w:r>
              <w:rPr>
                <w:rFonts w:hint="eastAsia" w:ascii="新宋体" w:hAnsi="新宋体" w:eastAsia="新宋体" w:cs="新宋体"/>
                <w:caps w:val="0"/>
                <w:color w:val="000000" w:themeColor="text1"/>
                <w:spacing w:val="0"/>
                <w:w w:val="100"/>
                <w:position w:val="0"/>
                <w:highlight w:val="none"/>
                <w14:textFill>
                  <w14:solidFill>
                    <w14:schemeClr w14:val="tx1"/>
                  </w14:solidFill>
                </w14:textFill>
              </w:rPr>
              <w:t>投标人拥有土壤、农业类相关的中国计量认证（CMA）或中国合格评定国家认可委员会(CNAS)（或CATL）认证认可的检测实验室/检验测试中心的得2分。</w:t>
            </w:r>
          </w:p>
        </w:tc>
      </w:tr>
      <w:tr w14:paraId="229A2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76" w:type="dxa"/>
            <w:gridSpan w:val="4"/>
            <w:vAlign w:val="center"/>
          </w:tcPr>
          <w:p w14:paraId="3EE9F660">
            <w:pPr>
              <w:pStyle w:val="17"/>
              <w:snapToGrid w:val="0"/>
              <w:spacing w:line="400" w:lineRule="exact"/>
              <w:rPr>
                <w:rFonts w:hint="eastAsia" w:ascii="新宋体" w:hAnsi="新宋体" w:eastAsia="新宋体" w:cs="新宋体"/>
                <w:b/>
                <w:bCs/>
                <w:caps w:val="0"/>
                <w:color w:val="000000" w:themeColor="text1"/>
                <w:spacing w:val="0"/>
                <w:w w:val="100"/>
                <w:position w:val="0"/>
                <w:sz w:val="21"/>
                <w:highlight w:val="none"/>
                <w14:textFill>
                  <w14:solidFill>
                    <w14:schemeClr w14:val="tx1"/>
                  </w14:solidFill>
                </w14:textFill>
              </w:rPr>
            </w:pPr>
            <w:r>
              <w:rPr>
                <w:rFonts w:hint="eastAsia" w:ascii="新宋体" w:hAnsi="新宋体" w:eastAsia="新宋体" w:cs="新宋体"/>
                <w:b/>
                <w:bCs/>
                <w:caps w:val="0"/>
                <w:color w:val="000000" w:themeColor="text1"/>
                <w:spacing w:val="0"/>
                <w:w w:val="100"/>
                <w:position w:val="0"/>
                <w:sz w:val="21"/>
                <w:highlight w:val="none"/>
                <w14:textFill>
                  <w14:solidFill>
                    <w14:schemeClr w14:val="tx1"/>
                  </w14:solidFill>
                </w14:textFill>
              </w:rPr>
              <w:t>总得分=1+2+3</w:t>
            </w:r>
          </w:p>
          <w:p w14:paraId="26480679">
            <w:pPr>
              <w:pStyle w:val="17"/>
              <w:snapToGrid w:val="0"/>
              <w:spacing w:line="400" w:lineRule="exact"/>
              <w:rPr>
                <w:rFonts w:hint="eastAsia" w:ascii="新宋体" w:hAnsi="新宋体" w:eastAsia="新宋体" w:cs="新宋体"/>
                <w:b/>
                <w:bCs/>
                <w:caps w:val="0"/>
                <w:color w:val="000000" w:themeColor="text1"/>
                <w:spacing w:val="0"/>
                <w:w w:val="100"/>
                <w:position w:val="0"/>
                <w:sz w:val="21"/>
                <w:highlight w:val="none"/>
                <w14:textFill>
                  <w14:solidFill>
                    <w14:schemeClr w14:val="tx1"/>
                  </w14:solidFill>
                </w14:textFill>
              </w:rPr>
            </w:pPr>
            <w:r>
              <w:rPr>
                <w:rFonts w:hint="eastAsia" w:ascii="新宋体" w:hAnsi="新宋体" w:eastAsia="新宋体" w:cs="新宋体"/>
                <w:b/>
                <w:bCs/>
                <w:caps w:val="0"/>
                <w:color w:val="000000" w:themeColor="text1"/>
                <w:spacing w:val="0"/>
                <w:w w:val="100"/>
                <w:position w:val="0"/>
                <w:sz w:val="21"/>
                <w:highlight w:val="none"/>
                <w14:textFill>
                  <w14:solidFill>
                    <w14:schemeClr w14:val="tx1"/>
                  </w14:solidFill>
                </w14:textFill>
              </w:rPr>
              <w:t>备注：本项目为服务类项目，不涉及节能环保政策考核。</w:t>
            </w:r>
          </w:p>
        </w:tc>
      </w:tr>
    </w:tbl>
    <w:p w14:paraId="3CDF3027">
      <w:pPr>
        <w:spacing w:line="440" w:lineRule="exact"/>
        <w:ind w:firstLine="480" w:firstLineChars="200"/>
        <w:rPr>
          <w:rFonts w:hint="eastAsia" w:ascii="宋体" w:hAnsi="宋体" w:cs="宋体"/>
          <w:color w:val="auto"/>
          <w:sz w:val="24"/>
          <w:highlight w:val="none"/>
        </w:rPr>
      </w:pPr>
    </w:p>
    <w:p w14:paraId="33AECF19">
      <w:pPr>
        <w:spacing w:line="440" w:lineRule="exact"/>
        <w:ind w:firstLine="480" w:firstLineChars="200"/>
        <w:rPr>
          <w:rFonts w:hint="eastAsia" w:ascii="宋体" w:hAnsi="宋体" w:cs="宋体"/>
          <w:color w:val="auto"/>
          <w:sz w:val="24"/>
          <w:highlight w:val="none"/>
        </w:rPr>
      </w:pPr>
    </w:p>
    <w:p w14:paraId="38FBF55D">
      <w:pPr>
        <w:spacing w:line="440" w:lineRule="exact"/>
        <w:ind w:firstLine="480" w:firstLineChars="200"/>
        <w:rPr>
          <w:rFonts w:hint="eastAsia" w:ascii="宋体" w:hAnsi="宋体" w:cs="宋体"/>
          <w:color w:val="auto"/>
          <w:sz w:val="24"/>
          <w:highlight w:val="none"/>
        </w:rPr>
      </w:pPr>
    </w:p>
    <w:p w14:paraId="0FE8AE39">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7.2.终止竞争性磋商采购活动</w:t>
      </w:r>
    </w:p>
    <w:p w14:paraId="72506F5A">
      <w:pPr>
        <w:spacing w:line="440" w:lineRule="exact"/>
        <w:ind w:firstLine="480" w:firstLineChars="200"/>
        <w:rPr>
          <w:rFonts w:hint="eastAsia" w:ascii="宋体" w:hAnsi="宋体" w:cs="宋体"/>
          <w:color w:val="auto"/>
          <w:sz w:val="28"/>
          <w:szCs w:val="28"/>
          <w:highlight w:val="none"/>
        </w:rPr>
      </w:pPr>
      <w:r>
        <w:rPr>
          <w:rFonts w:hint="eastAsia" w:ascii="宋体" w:hAnsi="宋体" w:cs="宋体"/>
          <w:color w:val="auto"/>
          <w:sz w:val="24"/>
          <w:highlight w:val="none"/>
        </w:rPr>
        <w:t>磋商小组发现竞争性磋商文件存在歧义、重大缺陷导致评审工作无法进行，或者竞争性磋商文件内容违反国家有关规定的，要停止评审工作并向采购人或采购代理机构书面说明情况，采购人或采购代理机构应当修改竞争性磋商文件后重新组织采购活动；发现供应商提供虚假材料、串通等违法违规行为的，要及时向采购人或采购代理机构报告。</w:t>
      </w:r>
    </w:p>
    <w:p w14:paraId="309E3042">
      <w:pPr>
        <w:pStyle w:val="3"/>
        <w:spacing w:line="800" w:lineRule="exact"/>
        <w:jc w:val="center"/>
        <w:rPr>
          <w:rFonts w:hint="eastAsia" w:ascii="宋体" w:hAnsi="宋体"/>
          <w:bCs w:val="0"/>
          <w:color w:val="auto"/>
          <w:highlight w:val="none"/>
        </w:rPr>
      </w:pPr>
      <w:bookmarkStart w:id="89" w:name="_Toc5586"/>
      <w:bookmarkStart w:id="90" w:name="_Toc18908"/>
      <w:bookmarkStart w:id="91" w:name="_Toc23275"/>
      <w:bookmarkStart w:id="92" w:name="_Toc7818"/>
      <w:bookmarkStart w:id="93" w:name="_Toc3232"/>
      <w:bookmarkStart w:id="94" w:name="_Toc649"/>
      <w:bookmarkStart w:id="95" w:name="_Toc16238"/>
      <w:r>
        <w:rPr>
          <w:rFonts w:hint="eastAsia" w:ascii="宋体" w:hAnsi="宋体"/>
          <w:bCs w:val="0"/>
          <w:color w:val="auto"/>
          <w:highlight w:val="none"/>
        </w:rPr>
        <w:t xml:space="preserve">第二节 </w:t>
      </w:r>
      <w:bookmarkEnd w:id="88"/>
      <w:bookmarkEnd w:id="89"/>
      <w:r>
        <w:rPr>
          <w:rFonts w:hint="eastAsia" w:ascii="宋体" w:hAnsi="宋体"/>
          <w:bCs w:val="0"/>
          <w:color w:val="auto"/>
          <w:highlight w:val="none"/>
        </w:rPr>
        <w:t>评审报告</w:t>
      </w:r>
      <w:bookmarkEnd w:id="90"/>
      <w:bookmarkEnd w:id="91"/>
      <w:bookmarkEnd w:id="92"/>
      <w:bookmarkEnd w:id="93"/>
      <w:bookmarkEnd w:id="94"/>
      <w:bookmarkEnd w:id="95"/>
    </w:p>
    <w:p w14:paraId="19B856ED">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1.成交标准</w:t>
      </w:r>
    </w:p>
    <w:p w14:paraId="765FCB6A">
      <w:pPr>
        <w:spacing w:line="440" w:lineRule="exact"/>
        <w:ind w:firstLine="480" w:firstLineChars="200"/>
        <w:rPr>
          <w:rFonts w:hint="eastAsia" w:ascii="宋体" w:hAnsi="宋体" w:cs="宋体"/>
          <w:color w:val="auto"/>
          <w:sz w:val="24"/>
          <w:highlight w:val="none"/>
        </w:rPr>
      </w:pPr>
      <w:r>
        <w:rPr>
          <w:rFonts w:hint="eastAsia" w:ascii="宋体" w:hAnsi="宋体" w:cs="宋体"/>
          <w:bCs/>
          <w:color w:val="auto"/>
          <w:sz w:val="24"/>
          <w:highlight w:val="none"/>
        </w:rPr>
        <w:t>由磋商小组根据综合评分情况，按照评审得分由高到低顺序推荐3名以上成交候选供应商</w:t>
      </w:r>
      <w:r>
        <w:rPr>
          <w:rFonts w:hint="eastAsia" w:ascii="宋体" w:hAnsi="宋体" w:cs="宋体"/>
          <w:color w:val="auto"/>
          <w:sz w:val="24"/>
          <w:highlight w:val="none"/>
        </w:rPr>
        <w:t>,并在线编写电子评审报告</w:t>
      </w:r>
      <w:r>
        <w:rPr>
          <w:rFonts w:hint="eastAsia" w:ascii="宋体" w:hAnsi="宋体" w:cs="宋体"/>
          <w:bCs/>
          <w:color w:val="auto"/>
          <w:sz w:val="24"/>
          <w:highlight w:val="none"/>
        </w:rPr>
        <w:t>。符合本章第一节第5.3条情形的，可以推荐2家成交候选供应商。评审得分相同的，按照最后报价（不计算价格折扣）由低到高的顺序推荐。评审得分且最后报价（不计算价格折扣）相同的，按照技术指标优劣顺序推荐（按技术得分由高到低排序，技术得分相同的按照服务需求偏离分由高到低排序）。评审得分、最后报价（不计算价格折扣）、技术得分、服务需求偏离分均相同的，由磋商小组随机抽取推荐。</w:t>
      </w:r>
    </w:p>
    <w:p w14:paraId="4C2A2AD1">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2.评标争议事项处理</w:t>
      </w:r>
    </w:p>
    <w:p w14:paraId="459B4853">
      <w:pPr>
        <w:pStyle w:val="82"/>
        <w:spacing w:before="0" w:line="440" w:lineRule="exact"/>
        <w:ind w:firstLine="480"/>
        <w:rPr>
          <w:rFonts w:hint="eastAsia" w:ascii="宋体" w:hAnsi="宋体" w:cs="宋体"/>
          <w:color w:val="auto"/>
          <w:kern w:val="2"/>
          <w:szCs w:val="24"/>
          <w:highlight w:val="none"/>
        </w:rPr>
      </w:pPr>
      <w:r>
        <w:rPr>
          <w:rFonts w:hint="eastAsia" w:ascii="宋体" w:hAnsi="宋体" w:cs="宋体"/>
          <w:color w:val="auto"/>
          <w:kern w:val="2"/>
          <w:szCs w:val="24"/>
          <w:highlight w:val="none"/>
        </w:rPr>
        <w:t>磋商小组成员对需要共同认定的事项存在争议的，应当按照少数服从多数的原则作出结论。持不同意见的磋商小组成员应当在评审报告上签署不同意见及理由，否则视为同意评审报告。</w:t>
      </w:r>
    </w:p>
    <w:p w14:paraId="088498B5">
      <w:pPr>
        <w:pStyle w:val="3"/>
        <w:spacing w:line="800" w:lineRule="exact"/>
        <w:jc w:val="center"/>
        <w:rPr>
          <w:rFonts w:hint="eastAsia" w:ascii="宋体" w:hAnsi="宋体"/>
          <w:bCs w:val="0"/>
          <w:color w:val="auto"/>
          <w:highlight w:val="none"/>
        </w:rPr>
      </w:pPr>
      <w:bookmarkStart w:id="96" w:name="_Toc6161"/>
      <w:bookmarkStart w:id="97" w:name="_Toc25911"/>
      <w:bookmarkStart w:id="98" w:name="_Toc31300"/>
      <w:bookmarkStart w:id="99" w:name="_Toc7"/>
      <w:bookmarkStart w:id="100" w:name="_Toc11945"/>
      <w:bookmarkStart w:id="101" w:name="_Toc80205936"/>
      <w:bookmarkStart w:id="102" w:name="_Toc12330"/>
      <w:bookmarkStart w:id="103" w:name="_Toc20745"/>
      <w:r>
        <w:rPr>
          <w:rFonts w:hint="eastAsia" w:ascii="宋体" w:hAnsi="宋体"/>
          <w:bCs w:val="0"/>
          <w:color w:val="auto"/>
          <w:highlight w:val="none"/>
        </w:rPr>
        <w:t>第三节 评审过程的保密与录像</w:t>
      </w:r>
      <w:bookmarkEnd w:id="96"/>
      <w:bookmarkEnd w:id="97"/>
      <w:bookmarkEnd w:id="98"/>
      <w:bookmarkEnd w:id="99"/>
      <w:bookmarkEnd w:id="100"/>
      <w:bookmarkEnd w:id="101"/>
      <w:bookmarkEnd w:id="102"/>
      <w:bookmarkEnd w:id="103"/>
    </w:p>
    <w:p w14:paraId="17BCC79E">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1.保密。</w:t>
      </w:r>
    </w:p>
    <w:p w14:paraId="6C7E9CB4">
      <w:pPr>
        <w:widowControl/>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评审活动在严格保密的情况下进行。评审过程中凡是与采购响应文件评审和比较、中标成交供应商推荐等评审有关的情况，以及涉及国家秘密和商业秘密等信息，评审委员会成员、采购人和采购机构工作人员、相关监督人员等与评审有关的人员应当予以保密。</w:t>
      </w:r>
    </w:p>
    <w:p w14:paraId="7F035527">
      <w:pPr>
        <w:widowControl/>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2.录音录像。</w:t>
      </w:r>
    </w:p>
    <w:p w14:paraId="32825C0E">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采购代理机构对评审工作现场及操作屏幕进行全过程录音录像，录音录像资料作为采购项目文件随其他文件一并存档。</w:t>
      </w:r>
    </w:p>
    <w:p w14:paraId="7EE7851C">
      <w:pPr>
        <w:pStyle w:val="2"/>
        <w:spacing w:line="500" w:lineRule="exact"/>
        <w:jc w:val="left"/>
        <w:rPr>
          <w:rFonts w:hint="eastAsia"/>
          <w:color w:val="auto"/>
          <w:highlight w:val="none"/>
        </w:rPr>
      </w:pPr>
      <w:bookmarkStart w:id="104" w:name="_Toc5690"/>
    </w:p>
    <w:p w14:paraId="05F46245">
      <w:pPr>
        <w:pStyle w:val="2"/>
        <w:spacing w:line="500" w:lineRule="exact"/>
        <w:jc w:val="center"/>
        <w:rPr>
          <w:rFonts w:hint="eastAsia"/>
          <w:color w:val="auto"/>
          <w:highlight w:val="none"/>
        </w:rPr>
      </w:pPr>
    </w:p>
    <w:p w14:paraId="0AF184DA">
      <w:pPr>
        <w:pStyle w:val="2"/>
        <w:spacing w:line="500" w:lineRule="exact"/>
        <w:jc w:val="center"/>
        <w:rPr>
          <w:rFonts w:hint="eastAsia"/>
          <w:color w:val="auto"/>
          <w:highlight w:val="none"/>
        </w:rPr>
      </w:pPr>
      <w:bookmarkStart w:id="105" w:name="_Toc1024"/>
      <w:bookmarkStart w:id="106" w:name="_Toc21811"/>
      <w:r>
        <w:rPr>
          <w:rFonts w:hint="eastAsia"/>
          <w:color w:val="auto"/>
          <w:highlight w:val="none"/>
        </w:rPr>
        <w:br w:type="page"/>
      </w:r>
    </w:p>
    <w:p w14:paraId="562A2E80">
      <w:pPr>
        <w:pStyle w:val="2"/>
        <w:spacing w:line="500" w:lineRule="exact"/>
        <w:rPr>
          <w:rFonts w:hint="eastAsia" w:ascii="宋体" w:hAnsi="宋体"/>
          <w:b w:val="0"/>
          <w:bCs w:val="0"/>
          <w:color w:val="auto"/>
          <w:highlight w:val="none"/>
        </w:rPr>
      </w:pPr>
      <w:bookmarkStart w:id="107" w:name="_Toc3828"/>
      <w:bookmarkStart w:id="108" w:name="_Toc1457"/>
      <w:bookmarkStart w:id="109" w:name="_Toc1705"/>
      <w:bookmarkStart w:id="110" w:name="_Toc9741"/>
      <w:r>
        <w:rPr>
          <w:rFonts w:hint="eastAsia"/>
          <w:color w:val="auto"/>
          <w:highlight w:val="none"/>
        </w:rPr>
        <w:t>第五章 响应文件格式</w:t>
      </w:r>
      <w:bookmarkEnd w:id="104"/>
      <w:bookmarkEnd w:id="105"/>
      <w:bookmarkEnd w:id="106"/>
      <w:bookmarkEnd w:id="107"/>
      <w:bookmarkEnd w:id="108"/>
      <w:bookmarkEnd w:id="109"/>
      <w:bookmarkEnd w:id="110"/>
      <w:bookmarkStart w:id="111" w:name="_Toc9297"/>
      <w:bookmarkStart w:id="112" w:name="_Toc19219"/>
      <w:bookmarkStart w:id="113" w:name="_Toc80205938"/>
      <w:bookmarkStart w:id="114" w:name="_Toc18501"/>
      <w:r>
        <w:rPr>
          <w:rFonts w:hint="eastAsia" w:ascii="宋体" w:hAnsi="宋体"/>
          <w:b w:val="0"/>
          <w:bCs w:val="0"/>
          <w:color w:val="auto"/>
          <w:highlight w:val="none"/>
        </w:rPr>
        <w:br w:type="page"/>
      </w:r>
      <w:bookmarkEnd w:id="111"/>
      <w:bookmarkEnd w:id="112"/>
      <w:bookmarkEnd w:id="113"/>
      <w:bookmarkEnd w:id="114"/>
      <w:bookmarkStart w:id="115" w:name="_Toc7943"/>
      <w:bookmarkStart w:id="116" w:name="_Toc80205939"/>
      <w:bookmarkStart w:id="117" w:name="_Toc2924"/>
      <w:bookmarkStart w:id="118" w:name="_Toc4473"/>
      <w:bookmarkStart w:id="119" w:name="_Toc2745"/>
      <w:bookmarkStart w:id="120" w:name="_Toc6766"/>
      <w:bookmarkStart w:id="121" w:name="_Toc18460"/>
      <w:bookmarkStart w:id="122" w:name="_Toc23194"/>
      <w:r>
        <w:rPr>
          <w:rFonts w:hint="eastAsia" w:ascii="宋体" w:hAnsi="宋体"/>
          <w:b w:val="0"/>
          <w:bCs w:val="0"/>
          <w:color w:val="auto"/>
          <w:highlight w:val="none"/>
        </w:rPr>
        <w:t>第</w:t>
      </w:r>
      <w:r>
        <w:rPr>
          <w:rFonts w:hint="eastAsia" w:ascii="宋体" w:hAnsi="宋体"/>
          <w:b w:val="0"/>
          <w:bCs w:val="0"/>
          <w:color w:val="auto"/>
          <w:highlight w:val="none"/>
          <w:lang w:val="en-US" w:eastAsia="zh-CN"/>
        </w:rPr>
        <w:t>一</w:t>
      </w:r>
      <w:r>
        <w:rPr>
          <w:rFonts w:hint="eastAsia" w:ascii="宋体" w:hAnsi="宋体"/>
          <w:b w:val="0"/>
          <w:bCs w:val="0"/>
          <w:color w:val="auto"/>
          <w:highlight w:val="none"/>
        </w:rPr>
        <w:t>节 资格证明文件格式</w:t>
      </w:r>
      <w:bookmarkEnd w:id="115"/>
      <w:bookmarkEnd w:id="116"/>
      <w:bookmarkEnd w:id="117"/>
      <w:bookmarkEnd w:id="118"/>
      <w:bookmarkEnd w:id="119"/>
      <w:bookmarkEnd w:id="120"/>
      <w:bookmarkEnd w:id="121"/>
      <w:bookmarkEnd w:id="122"/>
    </w:p>
    <w:p w14:paraId="677249BD">
      <w:pPr>
        <w:snapToGrid w:val="0"/>
        <w:spacing w:before="120" w:beforeLines="50" w:after="50"/>
        <w:rPr>
          <w:rFonts w:hint="eastAsia" w:ascii="宋体" w:hAnsi="宋体"/>
          <w:bCs/>
          <w:color w:val="auto"/>
          <w:sz w:val="32"/>
          <w:szCs w:val="20"/>
          <w:highlight w:val="none"/>
        </w:rPr>
      </w:pPr>
      <w:r>
        <w:rPr>
          <w:rFonts w:hint="eastAsia" w:ascii="宋体" w:hAnsi="宋体"/>
          <w:color w:val="auto"/>
          <w:sz w:val="24"/>
          <w:highlight w:val="none"/>
        </w:rPr>
        <w:t xml:space="preserve">                                                    </w:t>
      </w:r>
      <w:r>
        <w:rPr>
          <w:rFonts w:hint="eastAsia" w:ascii="宋体" w:hAnsi="宋体"/>
          <w:bCs/>
          <w:color w:val="auto"/>
          <w:highlight w:val="none"/>
        </w:rPr>
        <w:t>全流程电子文件</w:t>
      </w:r>
    </w:p>
    <w:p w14:paraId="3AE44C47">
      <w:pPr>
        <w:snapToGrid w:val="0"/>
        <w:spacing w:before="120" w:beforeLines="50" w:after="50"/>
        <w:rPr>
          <w:rFonts w:hint="eastAsia" w:ascii="宋体" w:hAnsi="宋体"/>
          <w:color w:val="auto"/>
          <w:sz w:val="24"/>
          <w:szCs w:val="20"/>
          <w:highlight w:val="none"/>
        </w:rPr>
      </w:pPr>
    </w:p>
    <w:p w14:paraId="6C54C71E">
      <w:pPr>
        <w:snapToGrid w:val="0"/>
        <w:spacing w:before="120" w:beforeLines="50" w:after="50"/>
        <w:rPr>
          <w:rFonts w:hint="eastAsia" w:ascii="宋体" w:hAnsi="宋体"/>
          <w:color w:val="auto"/>
          <w:sz w:val="24"/>
          <w:szCs w:val="20"/>
          <w:highlight w:val="none"/>
        </w:rPr>
      </w:pPr>
    </w:p>
    <w:p w14:paraId="121651B9">
      <w:pPr>
        <w:snapToGrid w:val="0"/>
        <w:spacing w:before="120" w:beforeLines="50" w:after="50"/>
        <w:jc w:val="center"/>
        <w:rPr>
          <w:rFonts w:hint="eastAsia"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资格证明文件（封面）</w:t>
      </w:r>
    </w:p>
    <w:p w14:paraId="65DAC62B">
      <w:pPr>
        <w:snapToGrid w:val="0"/>
        <w:spacing w:before="120" w:beforeLines="50" w:after="50"/>
        <w:rPr>
          <w:rFonts w:hint="eastAsia" w:ascii="宋体" w:hAnsi="宋体"/>
          <w:bCs/>
          <w:color w:val="auto"/>
          <w:sz w:val="24"/>
          <w:szCs w:val="20"/>
          <w:highlight w:val="none"/>
        </w:rPr>
      </w:pPr>
    </w:p>
    <w:p w14:paraId="53714700">
      <w:pPr>
        <w:snapToGrid w:val="0"/>
        <w:spacing w:before="120" w:beforeLines="50" w:after="50"/>
        <w:rPr>
          <w:rFonts w:hint="eastAsia" w:ascii="宋体" w:hAnsi="宋体"/>
          <w:bCs/>
          <w:color w:val="auto"/>
          <w:sz w:val="24"/>
          <w:szCs w:val="20"/>
          <w:highlight w:val="none"/>
        </w:rPr>
      </w:pPr>
    </w:p>
    <w:p w14:paraId="06BDA392">
      <w:pPr>
        <w:snapToGrid w:val="0"/>
        <w:spacing w:before="120" w:beforeLines="50" w:after="50"/>
        <w:rPr>
          <w:rFonts w:hint="eastAsia" w:ascii="宋体" w:hAnsi="宋体"/>
          <w:bCs/>
          <w:color w:val="auto"/>
          <w:sz w:val="24"/>
          <w:szCs w:val="20"/>
          <w:highlight w:val="none"/>
        </w:rPr>
      </w:pPr>
    </w:p>
    <w:p w14:paraId="169080C4">
      <w:pPr>
        <w:snapToGrid w:val="0"/>
        <w:spacing w:before="120" w:beforeLines="50" w:after="50"/>
        <w:rPr>
          <w:rFonts w:hint="eastAsia" w:ascii="宋体" w:hAnsi="宋体"/>
          <w:bCs/>
          <w:color w:val="auto"/>
          <w:sz w:val="24"/>
          <w:szCs w:val="20"/>
          <w:highlight w:val="none"/>
        </w:rPr>
      </w:pPr>
    </w:p>
    <w:p w14:paraId="6BF27EAA">
      <w:pPr>
        <w:snapToGrid w:val="0"/>
        <w:spacing w:before="120" w:beforeLines="50" w:after="50"/>
        <w:rPr>
          <w:rFonts w:hint="eastAsia" w:ascii="宋体" w:hAnsi="宋体"/>
          <w:bCs/>
          <w:color w:val="auto"/>
          <w:sz w:val="24"/>
          <w:szCs w:val="20"/>
          <w:highlight w:val="none"/>
        </w:rPr>
      </w:pPr>
    </w:p>
    <w:p w14:paraId="1B159B06">
      <w:pPr>
        <w:snapToGrid w:val="0"/>
        <w:spacing w:before="120" w:beforeLines="50" w:after="50"/>
        <w:ind w:firstLine="640" w:firstLineChars="20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项目名称：</w:t>
      </w:r>
    </w:p>
    <w:p w14:paraId="51A0F3BD">
      <w:pPr>
        <w:snapToGrid w:val="0"/>
        <w:spacing w:before="120" w:beforeLines="50" w:after="50"/>
        <w:ind w:firstLine="720" w:firstLineChars="225"/>
        <w:rPr>
          <w:rFonts w:hint="eastAsia" w:ascii="宋体" w:hAnsi="宋体" w:cs="仿宋_GB2312"/>
          <w:bCs/>
          <w:color w:val="auto"/>
          <w:sz w:val="32"/>
          <w:szCs w:val="32"/>
          <w:highlight w:val="none"/>
        </w:rPr>
      </w:pPr>
    </w:p>
    <w:p w14:paraId="1585DF6C">
      <w:pPr>
        <w:snapToGrid w:val="0"/>
        <w:spacing w:before="120" w:beforeLines="50" w:after="50"/>
        <w:ind w:firstLine="720" w:firstLineChars="225"/>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项目编号：</w:t>
      </w:r>
    </w:p>
    <w:p w14:paraId="7F4AF5F2">
      <w:pPr>
        <w:snapToGrid w:val="0"/>
        <w:spacing w:before="120" w:beforeLines="50" w:after="50"/>
        <w:ind w:firstLine="720" w:firstLineChars="225"/>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 xml:space="preserve"> </w:t>
      </w:r>
    </w:p>
    <w:p w14:paraId="7D77C85A">
      <w:pPr>
        <w:snapToGrid w:val="0"/>
        <w:spacing w:before="120" w:beforeLines="50" w:after="50"/>
        <w:ind w:firstLine="720" w:firstLineChars="225"/>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所竞分标（如有则填写，无分标时填写“无”或者留空）：</w:t>
      </w:r>
    </w:p>
    <w:p w14:paraId="602A43DB">
      <w:pPr>
        <w:snapToGrid w:val="0"/>
        <w:spacing w:before="120" w:beforeLines="50" w:after="50"/>
        <w:ind w:firstLine="720" w:firstLineChars="225"/>
        <w:rPr>
          <w:rFonts w:hint="eastAsia" w:ascii="宋体" w:hAnsi="宋体" w:cs="仿宋_GB2312"/>
          <w:bCs/>
          <w:color w:val="auto"/>
          <w:sz w:val="32"/>
          <w:szCs w:val="32"/>
          <w:highlight w:val="none"/>
        </w:rPr>
      </w:pPr>
    </w:p>
    <w:p w14:paraId="0A7E9581">
      <w:pPr>
        <w:pStyle w:val="7"/>
        <w:snapToGrid w:val="0"/>
        <w:spacing w:before="50" w:after="50"/>
        <w:ind w:firstLine="720" w:firstLineChars="225"/>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p>
    <w:p w14:paraId="385FED7B">
      <w:pPr>
        <w:pStyle w:val="7"/>
        <w:snapToGrid w:val="0"/>
        <w:spacing w:before="50" w:after="50"/>
        <w:ind w:firstLine="720" w:firstLineChars="225"/>
        <w:rPr>
          <w:rFonts w:hint="eastAsia" w:ascii="宋体" w:hAnsi="宋体" w:cs="仿宋_GB2312"/>
          <w:bCs/>
          <w:color w:val="auto"/>
          <w:sz w:val="32"/>
          <w:szCs w:val="32"/>
          <w:highlight w:val="none"/>
        </w:rPr>
      </w:pPr>
    </w:p>
    <w:p w14:paraId="7537E6FF">
      <w:pPr>
        <w:pStyle w:val="7"/>
        <w:snapToGrid w:val="0"/>
        <w:spacing w:before="50" w:after="50"/>
        <w:ind w:firstLine="720" w:firstLineChars="225"/>
        <w:rPr>
          <w:rFonts w:hint="eastAsia" w:ascii="宋体" w:hAnsi="宋体" w:cs="仿宋_GB2312"/>
          <w:bCs/>
          <w:color w:val="auto"/>
          <w:sz w:val="32"/>
          <w:szCs w:val="32"/>
          <w:highlight w:val="none"/>
        </w:rPr>
      </w:pPr>
    </w:p>
    <w:p w14:paraId="51F2002A">
      <w:pPr>
        <w:pStyle w:val="7"/>
        <w:snapToGrid w:val="0"/>
        <w:spacing w:before="50" w:after="50"/>
        <w:ind w:firstLine="720" w:firstLineChars="225"/>
        <w:rPr>
          <w:rFonts w:hint="eastAsia" w:ascii="宋体" w:hAnsi="宋体" w:cs="仿宋_GB2312"/>
          <w:bCs/>
          <w:color w:val="auto"/>
          <w:sz w:val="32"/>
          <w:szCs w:val="32"/>
          <w:highlight w:val="none"/>
        </w:rPr>
      </w:pPr>
    </w:p>
    <w:p w14:paraId="056FFA83">
      <w:pPr>
        <w:pStyle w:val="7"/>
        <w:snapToGrid w:val="0"/>
        <w:spacing w:before="50" w:after="50"/>
        <w:ind w:firstLine="1280" w:firstLineChars="400"/>
        <w:rPr>
          <w:rFonts w:hint="eastAsia" w:ascii="宋体" w:hAnsi="宋体" w:cs="仿宋_GB2312"/>
          <w:bCs/>
          <w:color w:val="auto"/>
          <w:sz w:val="32"/>
          <w:szCs w:val="32"/>
          <w:highlight w:val="none"/>
        </w:rPr>
      </w:pPr>
    </w:p>
    <w:p w14:paraId="46874CF2">
      <w:pPr>
        <w:snapToGrid w:val="0"/>
        <w:spacing w:before="120" w:beforeLines="50" w:after="50"/>
        <w:jc w:val="center"/>
        <w:rPr>
          <w:rFonts w:hint="eastAsia" w:ascii="宋体" w:hAnsi="宋体" w:cs="仿宋_GB2312"/>
          <w:color w:val="auto"/>
          <w:sz w:val="32"/>
          <w:szCs w:val="32"/>
          <w:highlight w:val="none"/>
        </w:rPr>
      </w:pPr>
      <w:r>
        <w:rPr>
          <w:rFonts w:hint="eastAsia" w:ascii="宋体" w:hAnsi="宋体" w:cs="仿宋_GB2312"/>
          <w:color w:val="auto"/>
          <w:sz w:val="32"/>
          <w:szCs w:val="32"/>
          <w:highlight w:val="none"/>
        </w:rPr>
        <w:t>年    月    日</w:t>
      </w:r>
    </w:p>
    <w:p w14:paraId="6F6E5183">
      <w:pPr>
        <w:snapToGrid w:val="0"/>
        <w:spacing w:before="120" w:beforeLines="50" w:after="50" w:line="360" w:lineRule="auto"/>
        <w:jc w:val="left"/>
        <w:rPr>
          <w:rFonts w:hint="eastAsia" w:ascii="宋体" w:hAnsi="宋体"/>
          <w:b/>
          <w:bCs/>
          <w:color w:val="auto"/>
          <w:sz w:val="32"/>
          <w:szCs w:val="32"/>
          <w:highlight w:val="none"/>
        </w:rPr>
      </w:pPr>
      <w:r>
        <w:rPr>
          <w:rFonts w:ascii="宋体" w:hAnsi="宋体"/>
          <w:color w:val="auto"/>
          <w:sz w:val="24"/>
          <w:highlight w:val="none"/>
        </w:rPr>
        <w:br w:type="page"/>
      </w:r>
      <w:r>
        <w:rPr>
          <w:rFonts w:hint="eastAsia" w:ascii="宋体" w:hAnsi="宋体"/>
          <w:b/>
          <w:bCs/>
          <w:color w:val="auto"/>
          <w:sz w:val="32"/>
          <w:szCs w:val="32"/>
          <w:highlight w:val="none"/>
        </w:rPr>
        <w:t xml:space="preserve"> </w:t>
      </w:r>
    </w:p>
    <w:p w14:paraId="53DD2DF5">
      <w:pPr>
        <w:jc w:val="center"/>
        <w:rPr>
          <w:rFonts w:hint="eastAsia" w:ascii="仿宋_GB2312" w:hAnsi="仿宋" w:eastAsia="仿宋_GB2312" w:cs="仿宋_GB2312"/>
          <w:b/>
          <w:color w:val="auto"/>
          <w:kern w:val="0"/>
          <w:sz w:val="36"/>
          <w:szCs w:val="36"/>
          <w:highlight w:val="none"/>
        </w:rPr>
      </w:pPr>
      <w:r>
        <w:rPr>
          <w:rFonts w:hint="eastAsia" w:ascii="仿宋_GB2312" w:hAnsi="仿宋" w:eastAsia="仿宋_GB2312" w:cs="仿宋_GB2312"/>
          <w:b/>
          <w:color w:val="auto"/>
          <w:kern w:val="0"/>
          <w:sz w:val="36"/>
          <w:szCs w:val="36"/>
          <w:highlight w:val="none"/>
        </w:rPr>
        <w:t>目录</w:t>
      </w:r>
    </w:p>
    <w:p w14:paraId="7595AB84">
      <w:pPr>
        <w:snapToGrid w:val="0"/>
        <w:spacing w:line="360" w:lineRule="auto"/>
        <w:rPr>
          <w:rFonts w:hint="eastAsia" w:ascii="仿宋_GB2312" w:hAnsi="仿宋" w:eastAsia="仿宋_GB2312" w:cs="仿宋_GB2312"/>
          <w:color w:val="auto"/>
          <w:kern w:val="0"/>
          <w:sz w:val="24"/>
          <w:highlight w:val="none"/>
        </w:rPr>
      </w:pPr>
    </w:p>
    <w:p w14:paraId="014800A6">
      <w:pPr>
        <w:keepNext w:val="0"/>
        <w:keepLines w:val="0"/>
        <w:pageBreakBefore w:val="0"/>
        <w:widowControl w:val="0"/>
        <w:kinsoku/>
        <w:wordWrap/>
        <w:overflowPunct/>
        <w:topLinePunct w:val="0"/>
        <w:autoSpaceDE/>
        <w:autoSpaceDN/>
        <w:bidi w:val="0"/>
        <w:adjustRightInd/>
        <w:snapToGrid w:val="0"/>
        <w:spacing w:before="120" w:beforeLines="50" w:after="50" w:line="360" w:lineRule="auto"/>
        <w:ind w:firstLine="560" w:firstLineChars="200"/>
        <w:jc w:val="left"/>
        <w:textAlignment w:val="auto"/>
        <w:rPr>
          <w:rFonts w:hint="eastAsia" w:ascii="宋体" w:hAnsi="宋体" w:eastAsia="宋体" w:cs="Times New Roman"/>
          <w:b w:val="0"/>
          <w:bCs/>
          <w:color w:val="auto"/>
          <w:sz w:val="28"/>
          <w:szCs w:val="28"/>
          <w:highlight w:val="none"/>
        </w:rPr>
      </w:pPr>
      <w:r>
        <w:rPr>
          <w:rFonts w:hint="eastAsia" w:ascii="宋体" w:hAnsi="宋体" w:eastAsia="宋体" w:cs="Times New Roman"/>
          <w:b w:val="0"/>
          <w:bCs/>
          <w:color w:val="auto"/>
          <w:sz w:val="28"/>
          <w:szCs w:val="28"/>
          <w:highlight w:val="none"/>
        </w:rPr>
        <w:t>根据</w:t>
      </w:r>
      <w:r>
        <w:rPr>
          <w:rFonts w:hint="eastAsia" w:ascii="宋体" w:hAnsi="宋体" w:eastAsia="宋体" w:cs="Times New Roman"/>
          <w:b w:val="0"/>
          <w:bCs/>
          <w:color w:val="auto"/>
          <w:sz w:val="28"/>
          <w:szCs w:val="28"/>
          <w:highlight w:val="none"/>
          <w:lang w:val="en-US" w:eastAsia="zh-CN"/>
        </w:rPr>
        <w:t>磋商文件“</w:t>
      </w:r>
      <w:r>
        <w:rPr>
          <w:rFonts w:hint="eastAsia" w:ascii="宋体" w:hAnsi="宋体" w:eastAsia="宋体" w:cs="Times New Roman"/>
          <w:b w:val="0"/>
          <w:bCs/>
          <w:color w:val="auto"/>
          <w:sz w:val="28"/>
          <w:szCs w:val="28"/>
          <w:highlight w:val="none"/>
        </w:rPr>
        <w:t>响应文件的组成</w:t>
      </w:r>
      <w:r>
        <w:rPr>
          <w:rFonts w:hint="eastAsia" w:ascii="宋体" w:hAnsi="宋体" w:eastAsia="宋体" w:cs="Times New Roman"/>
          <w:b w:val="0"/>
          <w:bCs/>
          <w:color w:val="auto"/>
          <w:sz w:val="28"/>
          <w:szCs w:val="28"/>
          <w:highlight w:val="none"/>
          <w:lang w:val="en-US" w:eastAsia="zh-CN"/>
        </w:rPr>
        <w:t>”</w:t>
      </w:r>
      <w:r>
        <w:rPr>
          <w:rFonts w:hint="eastAsia" w:ascii="宋体" w:hAnsi="宋体" w:eastAsia="宋体" w:cs="Times New Roman"/>
          <w:b w:val="0"/>
          <w:bCs/>
          <w:color w:val="auto"/>
          <w:sz w:val="28"/>
          <w:szCs w:val="28"/>
          <w:highlight w:val="none"/>
        </w:rPr>
        <w:t>规定及</w:t>
      </w:r>
      <w:r>
        <w:rPr>
          <w:rFonts w:hint="eastAsia" w:ascii="宋体" w:hAnsi="宋体" w:eastAsia="宋体" w:cs="Times New Roman"/>
          <w:b w:val="0"/>
          <w:bCs/>
          <w:color w:val="auto"/>
          <w:sz w:val="28"/>
          <w:szCs w:val="28"/>
          <w:highlight w:val="none"/>
          <w:lang w:val="en-US" w:eastAsia="zh-CN"/>
        </w:rPr>
        <w:t>供应商</w:t>
      </w:r>
      <w:r>
        <w:rPr>
          <w:rFonts w:hint="eastAsia" w:ascii="宋体" w:hAnsi="宋体" w:eastAsia="宋体" w:cs="Times New Roman"/>
          <w:b w:val="0"/>
          <w:bCs/>
          <w:color w:val="auto"/>
          <w:sz w:val="28"/>
          <w:szCs w:val="28"/>
          <w:highlight w:val="none"/>
        </w:rPr>
        <w:t>提供的材料自行编写目录。</w:t>
      </w:r>
    </w:p>
    <w:p w14:paraId="1B55B38D">
      <w:pPr>
        <w:keepNext w:val="0"/>
        <w:keepLines w:val="0"/>
        <w:pageBreakBefore w:val="0"/>
        <w:widowControl w:val="0"/>
        <w:kinsoku/>
        <w:wordWrap/>
        <w:overflowPunct/>
        <w:topLinePunct w:val="0"/>
        <w:autoSpaceDE/>
        <w:autoSpaceDN/>
        <w:bidi w:val="0"/>
        <w:adjustRightInd/>
        <w:snapToGrid w:val="0"/>
        <w:spacing w:before="120" w:beforeLines="50" w:after="50" w:line="360" w:lineRule="auto"/>
        <w:ind w:firstLine="560" w:firstLineChars="200"/>
        <w:jc w:val="left"/>
        <w:textAlignment w:val="auto"/>
        <w:rPr>
          <w:rFonts w:hint="eastAsia" w:ascii="宋体" w:hAnsi="宋体"/>
          <w:b w:val="0"/>
          <w:bCs/>
          <w:color w:val="auto"/>
          <w:sz w:val="28"/>
          <w:szCs w:val="28"/>
          <w:highlight w:val="none"/>
        </w:rPr>
      </w:pPr>
    </w:p>
    <w:p w14:paraId="1BDE55BF">
      <w:pPr>
        <w:spacing w:line="360" w:lineRule="auto"/>
        <w:rPr>
          <w:rFonts w:ascii="仿宋_GB2312" w:hAnsi="仿宋_GB2312" w:eastAsia="仿宋_GB2312" w:cs="仿宋_GB2312"/>
          <w:b/>
          <w:bCs/>
          <w:color w:val="auto"/>
          <w:sz w:val="24"/>
          <w:highlight w:val="none"/>
        </w:rPr>
      </w:pPr>
      <w:r>
        <w:rPr>
          <w:rFonts w:hint="eastAsia" w:ascii="宋体" w:hAnsi="宋体"/>
          <w:b/>
          <w:bCs/>
          <w:color w:val="auto"/>
          <w:sz w:val="32"/>
          <w:szCs w:val="32"/>
          <w:highlight w:val="none"/>
        </w:rPr>
        <w:t>（部分格式后附）</w:t>
      </w:r>
      <w:r>
        <w:rPr>
          <w:rFonts w:hint="eastAsia" w:ascii="仿宋_GB2312" w:hAnsi="仿宋_GB2312" w:eastAsia="仿宋_GB2312" w:cs="仿宋_GB2312"/>
          <w:b/>
          <w:bCs/>
          <w:color w:val="auto"/>
          <w:sz w:val="24"/>
          <w:highlight w:val="none"/>
        </w:rPr>
        <w:t>。</w:t>
      </w:r>
    </w:p>
    <w:p w14:paraId="66101841">
      <w:pPr>
        <w:snapToGrid w:val="0"/>
        <w:spacing w:before="120" w:beforeLines="50" w:after="50" w:line="360" w:lineRule="auto"/>
        <w:ind w:left="142" w:firstLine="420" w:firstLineChars="200"/>
        <w:jc w:val="left"/>
        <w:rPr>
          <w:rFonts w:hint="eastAsia" w:ascii="宋体" w:hAnsi="宋体"/>
          <w:color w:val="auto"/>
          <w:szCs w:val="21"/>
          <w:highlight w:val="none"/>
        </w:rPr>
      </w:pPr>
    </w:p>
    <w:p w14:paraId="396529DB">
      <w:pPr>
        <w:spacing w:line="300" w:lineRule="auto"/>
        <w:rPr>
          <w:rFonts w:hint="eastAsia" w:ascii="宋体" w:hAnsi="宋体"/>
          <w:color w:val="auto"/>
          <w:szCs w:val="21"/>
          <w:highlight w:val="none"/>
        </w:rPr>
      </w:pPr>
    </w:p>
    <w:p w14:paraId="33BB375E">
      <w:pPr>
        <w:spacing w:line="300" w:lineRule="auto"/>
        <w:rPr>
          <w:rFonts w:hint="eastAsia" w:ascii="宋体" w:hAnsi="宋体"/>
          <w:color w:val="auto"/>
          <w:szCs w:val="21"/>
          <w:highlight w:val="none"/>
        </w:rPr>
      </w:pPr>
    </w:p>
    <w:p w14:paraId="440DE2A9">
      <w:pPr>
        <w:spacing w:line="300" w:lineRule="auto"/>
        <w:rPr>
          <w:rFonts w:hint="eastAsia" w:ascii="宋体" w:hAnsi="宋体"/>
          <w:color w:val="auto"/>
          <w:szCs w:val="21"/>
          <w:highlight w:val="none"/>
        </w:rPr>
      </w:pPr>
    </w:p>
    <w:p w14:paraId="72FB7921">
      <w:pPr>
        <w:spacing w:line="300" w:lineRule="auto"/>
        <w:rPr>
          <w:rFonts w:hint="eastAsia" w:ascii="宋体" w:hAnsi="宋体"/>
          <w:color w:val="auto"/>
          <w:szCs w:val="21"/>
          <w:highlight w:val="none"/>
        </w:rPr>
      </w:pPr>
    </w:p>
    <w:p w14:paraId="42F33F86">
      <w:pPr>
        <w:spacing w:line="300" w:lineRule="auto"/>
        <w:rPr>
          <w:rFonts w:hint="eastAsia" w:ascii="宋体" w:hAnsi="宋体"/>
          <w:color w:val="auto"/>
          <w:szCs w:val="21"/>
          <w:highlight w:val="none"/>
        </w:rPr>
      </w:pPr>
    </w:p>
    <w:p w14:paraId="685BB02C">
      <w:pPr>
        <w:spacing w:line="300" w:lineRule="auto"/>
        <w:rPr>
          <w:rFonts w:hint="eastAsia" w:ascii="宋体" w:hAnsi="宋体"/>
          <w:color w:val="auto"/>
          <w:szCs w:val="21"/>
          <w:highlight w:val="none"/>
        </w:rPr>
      </w:pPr>
    </w:p>
    <w:p w14:paraId="0FEE51AB">
      <w:pPr>
        <w:spacing w:line="300" w:lineRule="auto"/>
        <w:rPr>
          <w:rFonts w:hint="eastAsia" w:ascii="宋体" w:hAnsi="宋体"/>
          <w:color w:val="auto"/>
          <w:szCs w:val="21"/>
          <w:highlight w:val="none"/>
        </w:rPr>
      </w:pPr>
    </w:p>
    <w:p w14:paraId="09559720">
      <w:pPr>
        <w:spacing w:line="300" w:lineRule="auto"/>
        <w:rPr>
          <w:rFonts w:hint="eastAsia" w:ascii="宋体" w:hAnsi="宋体"/>
          <w:color w:val="auto"/>
          <w:szCs w:val="21"/>
          <w:highlight w:val="none"/>
        </w:rPr>
      </w:pPr>
    </w:p>
    <w:p w14:paraId="4EBE44E4">
      <w:pPr>
        <w:spacing w:line="300" w:lineRule="auto"/>
        <w:rPr>
          <w:rFonts w:hint="eastAsia" w:ascii="宋体" w:hAnsi="宋体"/>
          <w:color w:val="auto"/>
          <w:szCs w:val="21"/>
          <w:highlight w:val="none"/>
        </w:rPr>
      </w:pPr>
    </w:p>
    <w:p w14:paraId="7B99240D">
      <w:pPr>
        <w:spacing w:line="360" w:lineRule="auto"/>
        <w:ind w:firstLine="415" w:firstLineChars="198"/>
        <w:contextualSpacing/>
        <w:jc w:val="center"/>
        <w:rPr>
          <w:rFonts w:hint="eastAsia" w:ascii="仿宋" w:hAnsi="仿宋" w:eastAsia="仿宋" w:cs="仿宋_GB2312"/>
          <w:b/>
          <w:color w:val="auto"/>
          <w:kern w:val="0"/>
          <w:sz w:val="30"/>
          <w:szCs w:val="30"/>
          <w:highlight w:val="none"/>
        </w:rPr>
      </w:pPr>
      <w:r>
        <w:rPr>
          <w:rFonts w:hAnsi="宋体"/>
          <w:color w:val="auto"/>
          <w:highlight w:val="none"/>
        </w:rPr>
        <w:br w:type="page"/>
      </w:r>
      <w:r>
        <w:rPr>
          <w:rFonts w:hint="eastAsia" w:hAnsi="宋体"/>
          <w:color w:val="auto"/>
          <w:highlight w:val="none"/>
        </w:rPr>
        <w:t xml:space="preserve"> </w:t>
      </w:r>
      <w:r>
        <w:rPr>
          <w:rFonts w:hAnsi="宋体"/>
          <w:color w:val="auto"/>
          <w:highlight w:val="none"/>
        </w:rPr>
        <w:t xml:space="preserve"> </w:t>
      </w:r>
      <w:r>
        <w:rPr>
          <w:rFonts w:hint="eastAsia" w:ascii="仿宋" w:hAnsi="仿宋" w:eastAsia="仿宋" w:cs="仿宋_GB2312"/>
          <w:b/>
          <w:color w:val="auto"/>
          <w:kern w:val="0"/>
          <w:sz w:val="30"/>
          <w:szCs w:val="30"/>
          <w:highlight w:val="none"/>
        </w:rPr>
        <w:t>供应商直接控股股东信息</w:t>
      </w:r>
    </w:p>
    <w:p w14:paraId="3D4E2ED1">
      <w:pPr>
        <w:snapToGrid w:val="0"/>
        <w:spacing w:before="50" w:after="50" w:line="360" w:lineRule="auto"/>
        <w:rPr>
          <w:rFonts w:hint="eastAsia" w:ascii="宋体" w:hAnsi="宋体" w:cs="仿宋_GB2312"/>
          <w:color w:val="auto"/>
          <w:sz w:val="24"/>
          <w:highlight w:val="none"/>
          <w:u w:val="single"/>
        </w:rPr>
      </w:pPr>
      <w:r>
        <w:rPr>
          <w:rFonts w:hint="eastAsia" w:ascii="宋体" w:hAnsi="宋体" w:cs="仿宋_GB2312"/>
          <w:color w:val="auto"/>
          <w:sz w:val="24"/>
          <w:highlight w:val="none"/>
        </w:rPr>
        <w:t>项目名称：</w:t>
      </w:r>
      <w:r>
        <w:rPr>
          <w:rFonts w:hint="eastAsia" w:ascii="宋体" w:hAnsi="宋体" w:cs="仿宋_GB2312"/>
          <w:color w:val="auto"/>
          <w:sz w:val="24"/>
          <w:highlight w:val="none"/>
          <w:u w:val="single"/>
        </w:rPr>
        <w:t xml:space="preserve">                </w:t>
      </w:r>
    </w:p>
    <w:p w14:paraId="03B02B34">
      <w:pPr>
        <w:pStyle w:val="87"/>
        <w:rPr>
          <w:rFonts w:hint="eastAsia" w:ascii="宋体" w:hAnsi="宋体"/>
          <w:b/>
          <w:color w:val="auto"/>
          <w:sz w:val="24"/>
          <w:highlight w:val="none"/>
        </w:rPr>
      </w:pPr>
      <w:r>
        <w:rPr>
          <w:rFonts w:hint="eastAsia" w:ascii="宋体" w:hAnsi="宋体" w:cs="仿宋_GB2312"/>
          <w:color w:val="auto"/>
          <w:sz w:val="24"/>
          <w:highlight w:val="none"/>
        </w:rPr>
        <w:t>项目编号：</w:t>
      </w:r>
      <w:r>
        <w:rPr>
          <w:rFonts w:hint="eastAsia" w:ascii="宋体" w:hAnsi="宋体" w:cs="仿宋_GB2312"/>
          <w:color w:val="auto"/>
          <w:sz w:val="24"/>
          <w:highlight w:val="none"/>
          <w:u w:val="single"/>
        </w:rPr>
        <w:t xml:space="preserve">                </w:t>
      </w:r>
    </w:p>
    <w:tbl>
      <w:tblPr>
        <w:tblStyle w:val="32"/>
        <w:tblW w:w="9403" w:type="dxa"/>
        <w:jc w:val="center"/>
        <w:shd w:val="clear" w:color="auto" w:fill="FBFBFB"/>
        <w:tblLayout w:type="fixed"/>
        <w:tblCellMar>
          <w:top w:w="0" w:type="dxa"/>
          <w:left w:w="0" w:type="dxa"/>
          <w:bottom w:w="0" w:type="dxa"/>
          <w:right w:w="0" w:type="dxa"/>
        </w:tblCellMar>
      </w:tblPr>
      <w:tblGrid>
        <w:gridCol w:w="880"/>
        <w:gridCol w:w="2655"/>
        <w:gridCol w:w="1455"/>
        <w:gridCol w:w="3269"/>
        <w:gridCol w:w="1144"/>
      </w:tblGrid>
      <w:tr w14:paraId="70344A89">
        <w:tblPrEx>
          <w:shd w:val="clear" w:color="auto" w:fill="FBFBFB"/>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4611874">
            <w:pPr>
              <w:widowControl/>
              <w:spacing w:line="360" w:lineRule="auto"/>
              <w:contextualSpacing/>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22D1639">
            <w:pPr>
              <w:widowControl/>
              <w:spacing w:line="360" w:lineRule="auto"/>
              <w:contextualSpacing/>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2F4F1E2">
            <w:pPr>
              <w:widowControl/>
              <w:spacing w:line="360" w:lineRule="auto"/>
              <w:contextualSpacing/>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出资比例</w:t>
            </w:r>
          </w:p>
        </w:tc>
        <w:tc>
          <w:tcPr>
            <w:tcW w:w="326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B397AD6">
            <w:pPr>
              <w:widowControl/>
              <w:spacing w:line="360" w:lineRule="auto"/>
              <w:contextualSpacing/>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身份证号码或者统一社会信用代码</w:t>
            </w:r>
          </w:p>
        </w:tc>
        <w:tc>
          <w:tcPr>
            <w:tcW w:w="114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C1076CD">
            <w:pPr>
              <w:widowControl/>
              <w:spacing w:line="360" w:lineRule="auto"/>
              <w:contextualSpacing/>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备注</w:t>
            </w:r>
          </w:p>
        </w:tc>
      </w:tr>
      <w:tr w14:paraId="482300C4">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43C5C48">
            <w:pPr>
              <w:widowControl/>
              <w:spacing w:line="360" w:lineRule="auto"/>
              <w:contextualSpacing/>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1</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EBA3CB0">
            <w:pPr>
              <w:widowControl/>
              <w:spacing w:line="360" w:lineRule="auto"/>
              <w:contextualSpacing/>
              <w:jc w:val="center"/>
              <w:rPr>
                <w:rFonts w:hint="eastAsia" w:ascii="宋体" w:hAnsi="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F68E65A">
            <w:pPr>
              <w:widowControl/>
              <w:spacing w:line="360" w:lineRule="auto"/>
              <w:contextualSpacing/>
              <w:jc w:val="center"/>
              <w:rPr>
                <w:rFonts w:hint="eastAsia" w:ascii="宋体" w:hAnsi="宋体" w:cs="宋体"/>
                <w:color w:val="auto"/>
                <w:kern w:val="0"/>
                <w:sz w:val="24"/>
                <w:highlight w:val="none"/>
              </w:rPr>
            </w:pPr>
          </w:p>
        </w:tc>
        <w:tc>
          <w:tcPr>
            <w:tcW w:w="326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FEB4DE5">
            <w:pPr>
              <w:widowControl/>
              <w:spacing w:line="360" w:lineRule="auto"/>
              <w:contextualSpacing/>
              <w:jc w:val="center"/>
              <w:rPr>
                <w:rFonts w:hint="eastAsia" w:ascii="宋体" w:hAnsi="宋体" w:cs="宋体"/>
                <w:color w:val="auto"/>
                <w:kern w:val="0"/>
                <w:sz w:val="24"/>
                <w:highlight w:val="none"/>
              </w:rPr>
            </w:pPr>
          </w:p>
        </w:tc>
        <w:tc>
          <w:tcPr>
            <w:tcW w:w="114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3931B6C">
            <w:pPr>
              <w:widowControl/>
              <w:spacing w:line="360" w:lineRule="auto"/>
              <w:contextualSpacing/>
              <w:jc w:val="center"/>
              <w:rPr>
                <w:rFonts w:hint="eastAsia" w:ascii="宋体" w:hAnsi="宋体" w:cs="宋体"/>
                <w:color w:val="auto"/>
                <w:kern w:val="0"/>
                <w:sz w:val="24"/>
                <w:highlight w:val="none"/>
              </w:rPr>
            </w:pPr>
          </w:p>
        </w:tc>
      </w:tr>
      <w:tr w14:paraId="77A52BE4">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EEFEEED">
            <w:pPr>
              <w:widowControl/>
              <w:spacing w:line="360" w:lineRule="auto"/>
              <w:contextualSpacing/>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2</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AE5F212">
            <w:pPr>
              <w:widowControl/>
              <w:spacing w:line="360" w:lineRule="auto"/>
              <w:contextualSpacing/>
              <w:jc w:val="center"/>
              <w:rPr>
                <w:rFonts w:hint="eastAsia" w:ascii="宋体" w:hAnsi="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60E5709">
            <w:pPr>
              <w:widowControl/>
              <w:spacing w:line="360" w:lineRule="auto"/>
              <w:contextualSpacing/>
              <w:jc w:val="center"/>
              <w:rPr>
                <w:rFonts w:hint="eastAsia" w:ascii="宋体" w:hAnsi="宋体" w:cs="宋体"/>
                <w:color w:val="auto"/>
                <w:kern w:val="0"/>
                <w:sz w:val="24"/>
                <w:highlight w:val="none"/>
              </w:rPr>
            </w:pPr>
          </w:p>
        </w:tc>
        <w:tc>
          <w:tcPr>
            <w:tcW w:w="326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7E49CBB">
            <w:pPr>
              <w:widowControl/>
              <w:spacing w:line="360" w:lineRule="auto"/>
              <w:contextualSpacing/>
              <w:jc w:val="center"/>
              <w:rPr>
                <w:rFonts w:hint="eastAsia" w:ascii="宋体" w:hAnsi="宋体" w:cs="宋体"/>
                <w:color w:val="auto"/>
                <w:kern w:val="0"/>
                <w:sz w:val="24"/>
                <w:highlight w:val="none"/>
              </w:rPr>
            </w:pPr>
          </w:p>
        </w:tc>
        <w:tc>
          <w:tcPr>
            <w:tcW w:w="114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F7E42C1">
            <w:pPr>
              <w:widowControl/>
              <w:spacing w:line="360" w:lineRule="auto"/>
              <w:contextualSpacing/>
              <w:jc w:val="center"/>
              <w:rPr>
                <w:rFonts w:hint="eastAsia" w:ascii="宋体" w:hAnsi="宋体" w:cs="宋体"/>
                <w:color w:val="auto"/>
                <w:kern w:val="0"/>
                <w:sz w:val="24"/>
                <w:highlight w:val="none"/>
              </w:rPr>
            </w:pPr>
          </w:p>
        </w:tc>
      </w:tr>
      <w:tr w14:paraId="2B1AF2DB">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D6E2EE8">
            <w:pPr>
              <w:widowControl/>
              <w:spacing w:line="360" w:lineRule="auto"/>
              <w:contextualSpacing/>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3</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1C4B7BD">
            <w:pPr>
              <w:widowControl/>
              <w:spacing w:line="360" w:lineRule="auto"/>
              <w:contextualSpacing/>
              <w:jc w:val="center"/>
              <w:rPr>
                <w:rFonts w:hint="eastAsia" w:ascii="宋体" w:hAnsi="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A02BC45">
            <w:pPr>
              <w:widowControl/>
              <w:spacing w:line="360" w:lineRule="auto"/>
              <w:contextualSpacing/>
              <w:jc w:val="center"/>
              <w:rPr>
                <w:rFonts w:hint="eastAsia" w:ascii="宋体" w:hAnsi="宋体" w:cs="宋体"/>
                <w:color w:val="auto"/>
                <w:kern w:val="0"/>
                <w:sz w:val="24"/>
                <w:highlight w:val="none"/>
              </w:rPr>
            </w:pPr>
          </w:p>
        </w:tc>
        <w:tc>
          <w:tcPr>
            <w:tcW w:w="326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9F425EB">
            <w:pPr>
              <w:widowControl/>
              <w:spacing w:line="360" w:lineRule="auto"/>
              <w:contextualSpacing/>
              <w:jc w:val="center"/>
              <w:rPr>
                <w:rFonts w:hint="eastAsia" w:ascii="宋体" w:hAnsi="宋体" w:cs="宋体"/>
                <w:color w:val="auto"/>
                <w:kern w:val="0"/>
                <w:sz w:val="24"/>
                <w:highlight w:val="none"/>
              </w:rPr>
            </w:pPr>
          </w:p>
        </w:tc>
        <w:tc>
          <w:tcPr>
            <w:tcW w:w="114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90D9668">
            <w:pPr>
              <w:widowControl/>
              <w:spacing w:line="360" w:lineRule="auto"/>
              <w:contextualSpacing/>
              <w:jc w:val="center"/>
              <w:rPr>
                <w:rFonts w:hint="eastAsia" w:ascii="宋体" w:hAnsi="宋体" w:cs="宋体"/>
                <w:color w:val="auto"/>
                <w:kern w:val="0"/>
                <w:sz w:val="24"/>
                <w:highlight w:val="none"/>
              </w:rPr>
            </w:pPr>
          </w:p>
        </w:tc>
      </w:tr>
      <w:tr w14:paraId="26E43FE1">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868C554">
            <w:pPr>
              <w:widowControl/>
              <w:spacing w:line="360" w:lineRule="auto"/>
              <w:contextualSpacing/>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5506906">
            <w:pPr>
              <w:widowControl/>
              <w:spacing w:line="360" w:lineRule="auto"/>
              <w:contextualSpacing/>
              <w:jc w:val="center"/>
              <w:rPr>
                <w:rFonts w:hint="eastAsia" w:ascii="宋体" w:hAnsi="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4FABEAD">
            <w:pPr>
              <w:widowControl/>
              <w:spacing w:line="360" w:lineRule="auto"/>
              <w:contextualSpacing/>
              <w:jc w:val="center"/>
              <w:rPr>
                <w:rFonts w:hint="eastAsia" w:ascii="宋体" w:hAnsi="宋体" w:cs="宋体"/>
                <w:color w:val="auto"/>
                <w:kern w:val="0"/>
                <w:sz w:val="24"/>
                <w:highlight w:val="none"/>
              </w:rPr>
            </w:pPr>
          </w:p>
        </w:tc>
        <w:tc>
          <w:tcPr>
            <w:tcW w:w="326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9A7C2E3">
            <w:pPr>
              <w:widowControl/>
              <w:spacing w:line="360" w:lineRule="auto"/>
              <w:contextualSpacing/>
              <w:jc w:val="center"/>
              <w:rPr>
                <w:rFonts w:hint="eastAsia" w:ascii="宋体" w:hAnsi="宋体" w:cs="宋体"/>
                <w:color w:val="auto"/>
                <w:kern w:val="0"/>
                <w:sz w:val="24"/>
                <w:highlight w:val="none"/>
              </w:rPr>
            </w:pPr>
          </w:p>
        </w:tc>
        <w:tc>
          <w:tcPr>
            <w:tcW w:w="114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6AD132C">
            <w:pPr>
              <w:widowControl/>
              <w:spacing w:line="360" w:lineRule="auto"/>
              <w:contextualSpacing/>
              <w:jc w:val="center"/>
              <w:rPr>
                <w:rFonts w:hint="eastAsia" w:ascii="宋体" w:hAnsi="宋体" w:cs="宋体"/>
                <w:color w:val="auto"/>
                <w:kern w:val="0"/>
                <w:sz w:val="24"/>
                <w:highlight w:val="none"/>
              </w:rPr>
            </w:pPr>
          </w:p>
        </w:tc>
      </w:tr>
    </w:tbl>
    <w:p w14:paraId="3C24F607">
      <w:pPr>
        <w:spacing w:line="360" w:lineRule="auto"/>
        <w:contextualSpacing/>
        <w:jc w:val="left"/>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注：</w:t>
      </w:r>
    </w:p>
    <w:p w14:paraId="189CF81B">
      <w:pPr>
        <w:spacing w:line="360" w:lineRule="auto"/>
        <w:ind w:firstLine="480" w:firstLineChars="200"/>
        <w:contextualSpacing/>
        <w:jc w:val="left"/>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7D19C888">
      <w:pPr>
        <w:spacing w:line="360" w:lineRule="auto"/>
        <w:ind w:firstLine="480" w:firstLineChars="200"/>
        <w:contextualSpacing/>
        <w:jc w:val="left"/>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2.本表所指的控股关系仅限于直接控股关系，不包括间接的控股关系。公司实际控制人与公司之间的关系不属于本表所指的直接控股关系。</w:t>
      </w:r>
    </w:p>
    <w:p w14:paraId="5BBC478E">
      <w:pPr>
        <w:spacing w:line="360" w:lineRule="auto"/>
        <w:ind w:firstLine="480" w:firstLineChars="200"/>
        <w:contextualSpacing/>
        <w:jc w:val="left"/>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3.供应商不存在直接控股股东的，则填“无”。</w:t>
      </w:r>
    </w:p>
    <w:p w14:paraId="3ED591F7">
      <w:pPr>
        <w:snapToGrid w:val="0"/>
        <w:spacing w:line="360" w:lineRule="auto"/>
        <w:jc w:val="left"/>
        <w:rPr>
          <w:rFonts w:hint="eastAsia" w:ascii="宋体" w:hAnsi="宋体" w:cs="宋体"/>
          <w:color w:val="auto"/>
          <w:sz w:val="24"/>
          <w:highlight w:val="none"/>
        </w:rPr>
      </w:pPr>
    </w:p>
    <w:p w14:paraId="7E94AD10">
      <w:pPr>
        <w:snapToGrid w:val="0"/>
        <w:spacing w:line="360" w:lineRule="auto"/>
        <w:jc w:val="left"/>
        <w:rPr>
          <w:rFonts w:hint="eastAsia" w:ascii="宋体" w:hAnsi="宋体" w:cs="宋体"/>
          <w:color w:val="auto"/>
          <w:sz w:val="24"/>
          <w:highlight w:val="none"/>
        </w:rPr>
      </w:pPr>
    </w:p>
    <w:p w14:paraId="2D81BA11">
      <w:pPr>
        <w:snapToGrid w:val="0"/>
        <w:spacing w:line="360" w:lineRule="auto"/>
        <w:jc w:val="left"/>
        <w:rPr>
          <w:rFonts w:hint="eastAsia" w:ascii="宋体" w:hAnsi="宋体" w:cs="宋体"/>
          <w:color w:val="auto"/>
          <w:sz w:val="24"/>
          <w:highlight w:val="none"/>
        </w:rPr>
      </w:pPr>
    </w:p>
    <w:p w14:paraId="1E6CEBEA">
      <w:pPr>
        <w:autoSpaceDE w:val="0"/>
        <w:autoSpaceDN w:val="0"/>
        <w:spacing w:line="360" w:lineRule="auto"/>
        <w:ind w:left="4365" w:leftChars="1850" w:hanging="480" w:hangingChars="200"/>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供应商名称（电子签章）：</w:t>
      </w:r>
    </w:p>
    <w:p w14:paraId="5F8309EE">
      <w:pPr>
        <w:autoSpaceDE w:val="0"/>
        <w:autoSpaceDN w:val="0"/>
        <w:spacing w:line="360" w:lineRule="auto"/>
        <w:ind w:firstLine="6120" w:firstLineChars="2550"/>
        <w:rPr>
          <w:rFonts w:hint="eastAsia" w:ascii="仿宋_GB2312" w:hAnsi="仿宋" w:eastAsia="仿宋_GB2312" w:cs="仿宋_GB2312"/>
          <w:b/>
          <w:bCs/>
          <w:color w:val="auto"/>
          <w:sz w:val="24"/>
          <w:highlight w:val="none"/>
        </w:rPr>
      </w:pPr>
      <w:r>
        <w:rPr>
          <w:rFonts w:hint="eastAsia" w:ascii="仿宋_GB2312" w:hAnsi="仿宋" w:eastAsia="仿宋_GB2312" w:cs="仿宋_GB2312"/>
          <w:color w:val="auto"/>
          <w:kern w:val="0"/>
          <w:sz w:val="24"/>
          <w:highlight w:val="none"/>
          <w:lang w:val="zh-CN"/>
        </w:rPr>
        <w:t>日期：  年  月   日</w:t>
      </w:r>
    </w:p>
    <w:p w14:paraId="2F765383">
      <w:pPr>
        <w:snapToGrid w:val="0"/>
        <w:rPr>
          <w:rFonts w:hint="eastAsia" w:ascii="仿宋" w:hAnsi="仿宋" w:eastAsia="仿宋" w:cs="仿宋_GB2312"/>
          <w:b/>
          <w:color w:val="auto"/>
          <w:kern w:val="0"/>
          <w:sz w:val="30"/>
          <w:szCs w:val="30"/>
          <w:highlight w:val="none"/>
        </w:rPr>
      </w:pPr>
    </w:p>
    <w:p w14:paraId="2C78F8D2">
      <w:pPr>
        <w:snapToGrid w:val="0"/>
        <w:ind w:firstLine="596" w:firstLineChars="198"/>
        <w:jc w:val="center"/>
        <w:rPr>
          <w:rFonts w:hint="eastAsia" w:ascii="仿宋" w:hAnsi="仿宋" w:eastAsia="仿宋" w:cs="仿宋_GB2312"/>
          <w:b/>
          <w:color w:val="auto"/>
          <w:kern w:val="0"/>
          <w:sz w:val="30"/>
          <w:szCs w:val="30"/>
          <w:highlight w:val="none"/>
        </w:rPr>
      </w:pPr>
      <w:r>
        <w:rPr>
          <w:rFonts w:hint="eastAsia" w:ascii="仿宋" w:hAnsi="仿宋" w:eastAsia="仿宋" w:cs="仿宋_GB2312"/>
          <w:b/>
          <w:color w:val="auto"/>
          <w:kern w:val="0"/>
          <w:sz w:val="30"/>
          <w:szCs w:val="30"/>
          <w:highlight w:val="none"/>
        </w:rPr>
        <w:br w:type="page"/>
      </w:r>
    </w:p>
    <w:p w14:paraId="0DFF905E">
      <w:pPr>
        <w:snapToGrid w:val="0"/>
        <w:ind w:firstLine="596" w:firstLineChars="198"/>
        <w:jc w:val="center"/>
        <w:rPr>
          <w:rFonts w:hint="eastAsia" w:ascii="仿宋" w:hAnsi="仿宋" w:eastAsia="仿宋" w:cs="仿宋_GB2312"/>
          <w:b/>
          <w:color w:val="auto"/>
          <w:kern w:val="0"/>
          <w:sz w:val="30"/>
          <w:szCs w:val="30"/>
          <w:highlight w:val="none"/>
        </w:rPr>
      </w:pPr>
      <w:r>
        <w:rPr>
          <w:rFonts w:hint="eastAsia" w:ascii="仿宋" w:hAnsi="仿宋" w:eastAsia="仿宋" w:cs="仿宋_GB2312"/>
          <w:b/>
          <w:color w:val="auto"/>
          <w:kern w:val="0"/>
          <w:sz w:val="30"/>
          <w:szCs w:val="30"/>
          <w:highlight w:val="none"/>
        </w:rPr>
        <w:t>供应商直接管理关系信息表</w:t>
      </w:r>
    </w:p>
    <w:p w14:paraId="7F419A89">
      <w:pPr>
        <w:snapToGrid w:val="0"/>
        <w:spacing w:line="360" w:lineRule="auto"/>
        <w:rPr>
          <w:rFonts w:hint="eastAsia" w:ascii="宋体" w:hAnsi="宋体"/>
          <w:b/>
          <w:color w:val="auto"/>
          <w:sz w:val="24"/>
          <w:highlight w:val="none"/>
        </w:rPr>
      </w:pPr>
    </w:p>
    <w:p w14:paraId="46938954">
      <w:pPr>
        <w:snapToGrid w:val="0"/>
        <w:spacing w:before="50" w:after="50" w:line="360" w:lineRule="auto"/>
        <w:rPr>
          <w:rFonts w:hint="eastAsia" w:ascii="宋体" w:hAnsi="宋体" w:cs="仿宋_GB2312"/>
          <w:color w:val="auto"/>
          <w:sz w:val="24"/>
          <w:highlight w:val="none"/>
          <w:u w:val="single"/>
        </w:rPr>
      </w:pPr>
      <w:r>
        <w:rPr>
          <w:rFonts w:hint="eastAsia" w:ascii="宋体" w:hAnsi="宋体" w:cs="仿宋_GB2312"/>
          <w:color w:val="auto"/>
          <w:sz w:val="24"/>
          <w:highlight w:val="none"/>
        </w:rPr>
        <w:t>项目名称：</w:t>
      </w:r>
      <w:r>
        <w:rPr>
          <w:rFonts w:hint="eastAsia" w:ascii="宋体" w:hAnsi="宋体" w:cs="仿宋_GB2312"/>
          <w:color w:val="auto"/>
          <w:sz w:val="24"/>
          <w:highlight w:val="none"/>
          <w:u w:val="single"/>
        </w:rPr>
        <w:t xml:space="preserve">                </w:t>
      </w:r>
    </w:p>
    <w:p w14:paraId="64A0769A">
      <w:pPr>
        <w:pStyle w:val="87"/>
        <w:rPr>
          <w:b/>
          <w:color w:val="auto"/>
          <w:spacing w:val="2"/>
          <w:kern w:val="0"/>
          <w:sz w:val="32"/>
          <w:szCs w:val="32"/>
          <w:highlight w:val="none"/>
        </w:rPr>
      </w:pPr>
      <w:r>
        <w:rPr>
          <w:rFonts w:hint="eastAsia" w:ascii="宋体" w:hAnsi="宋体" w:cs="仿宋_GB2312"/>
          <w:color w:val="auto"/>
          <w:sz w:val="24"/>
          <w:highlight w:val="none"/>
        </w:rPr>
        <w:t>项目编号：</w:t>
      </w:r>
      <w:r>
        <w:rPr>
          <w:rFonts w:hint="eastAsia" w:ascii="宋体" w:hAnsi="宋体" w:cs="仿宋_GB2312"/>
          <w:color w:val="auto"/>
          <w:sz w:val="24"/>
          <w:highlight w:val="none"/>
          <w:u w:val="single"/>
        </w:rPr>
        <w:t xml:space="preserve">                </w:t>
      </w:r>
    </w:p>
    <w:p w14:paraId="672AD742">
      <w:pPr>
        <w:pStyle w:val="20"/>
        <w:rPr>
          <w:rFonts w:hint="eastAsia"/>
          <w:color w:val="auto"/>
          <w:highlight w:val="none"/>
        </w:rPr>
      </w:pPr>
    </w:p>
    <w:tbl>
      <w:tblPr>
        <w:tblStyle w:val="32"/>
        <w:tblW w:w="8870" w:type="dxa"/>
        <w:jc w:val="center"/>
        <w:shd w:val="clear" w:color="auto" w:fill="FBFBFB"/>
        <w:tblLayout w:type="fixed"/>
        <w:tblCellMar>
          <w:top w:w="0" w:type="dxa"/>
          <w:left w:w="0" w:type="dxa"/>
          <w:bottom w:w="0" w:type="dxa"/>
          <w:right w:w="0" w:type="dxa"/>
        </w:tblCellMar>
      </w:tblPr>
      <w:tblGrid>
        <w:gridCol w:w="772"/>
        <w:gridCol w:w="3366"/>
        <w:gridCol w:w="2608"/>
        <w:gridCol w:w="2124"/>
      </w:tblGrid>
      <w:tr w14:paraId="3BA7C952">
        <w:tblPrEx>
          <w:tblCellMar>
            <w:top w:w="0" w:type="dxa"/>
            <w:left w:w="0" w:type="dxa"/>
            <w:bottom w:w="0" w:type="dxa"/>
            <w:right w:w="0" w:type="dxa"/>
          </w:tblCellMar>
        </w:tblPrEx>
        <w:trPr>
          <w:tblHeader/>
          <w:jc w:val="center"/>
        </w:trPr>
        <w:tc>
          <w:tcPr>
            <w:tcW w:w="772"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8D1FA04">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3366"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8711A26">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直接管理关系单位名称</w:t>
            </w:r>
          </w:p>
        </w:tc>
        <w:tc>
          <w:tcPr>
            <w:tcW w:w="26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21B23A6">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统一社会信用代码</w:t>
            </w:r>
          </w:p>
        </w:tc>
        <w:tc>
          <w:tcPr>
            <w:tcW w:w="212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ABE897A">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备注</w:t>
            </w:r>
          </w:p>
        </w:tc>
      </w:tr>
      <w:tr w14:paraId="463976E9">
        <w:tblPrEx>
          <w:tblCellMar>
            <w:top w:w="0" w:type="dxa"/>
            <w:left w:w="0" w:type="dxa"/>
            <w:bottom w:w="0" w:type="dxa"/>
            <w:right w:w="0" w:type="dxa"/>
          </w:tblCellMar>
        </w:tblPrEx>
        <w:trPr>
          <w:jc w:val="center"/>
        </w:trPr>
        <w:tc>
          <w:tcPr>
            <w:tcW w:w="772"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8F06CC7">
            <w:pPr>
              <w:widowControl/>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1</w:t>
            </w:r>
          </w:p>
        </w:tc>
        <w:tc>
          <w:tcPr>
            <w:tcW w:w="3366"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ADDA91C">
            <w:pPr>
              <w:widowControl/>
              <w:spacing w:line="360" w:lineRule="auto"/>
              <w:contextualSpacing/>
              <w:jc w:val="center"/>
              <w:rPr>
                <w:rFonts w:ascii="宋体" w:hAnsi="宋体" w:cs="宋体"/>
                <w:color w:val="auto"/>
                <w:kern w:val="0"/>
                <w:sz w:val="24"/>
                <w:highlight w:val="none"/>
              </w:rPr>
            </w:pPr>
          </w:p>
        </w:tc>
        <w:tc>
          <w:tcPr>
            <w:tcW w:w="26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2EA358A">
            <w:pPr>
              <w:widowControl/>
              <w:spacing w:line="360" w:lineRule="auto"/>
              <w:contextualSpacing/>
              <w:jc w:val="center"/>
              <w:rPr>
                <w:rFonts w:ascii="宋体" w:hAnsi="宋体" w:cs="宋体"/>
                <w:color w:val="auto"/>
                <w:kern w:val="0"/>
                <w:sz w:val="24"/>
                <w:highlight w:val="none"/>
              </w:rPr>
            </w:pPr>
          </w:p>
        </w:tc>
        <w:tc>
          <w:tcPr>
            <w:tcW w:w="212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972C7D0">
            <w:pPr>
              <w:widowControl/>
              <w:spacing w:line="360" w:lineRule="auto"/>
              <w:contextualSpacing/>
              <w:jc w:val="center"/>
              <w:rPr>
                <w:rFonts w:ascii="宋体" w:hAnsi="宋体" w:cs="宋体"/>
                <w:color w:val="auto"/>
                <w:kern w:val="0"/>
                <w:sz w:val="24"/>
                <w:highlight w:val="none"/>
              </w:rPr>
            </w:pPr>
          </w:p>
        </w:tc>
      </w:tr>
      <w:tr w14:paraId="4557AC31">
        <w:tblPrEx>
          <w:tblCellMar>
            <w:top w:w="0" w:type="dxa"/>
            <w:left w:w="0" w:type="dxa"/>
            <w:bottom w:w="0" w:type="dxa"/>
            <w:right w:w="0" w:type="dxa"/>
          </w:tblCellMar>
        </w:tblPrEx>
        <w:trPr>
          <w:jc w:val="center"/>
        </w:trPr>
        <w:tc>
          <w:tcPr>
            <w:tcW w:w="772"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04E2E6C">
            <w:pPr>
              <w:widowControl/>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2</w:t>
            </w:r>
          </w:p>
        </w:tc>
        <w:tc>
          <w:tcPr>
            <w:tcW w:w="3366"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59E0677">
            <w:pPr>
              <w:widowControl/>
              <w:spacing w:line="360" w:lineRule="auto"/>
              <w:contextualSpacing/>
              <w:jc w:val="center"/>
              <w:rPr>
                <w:rFonts w:ascii="宋体" w:hAnsi="宋体" w:cs="宋体"/>
                <w:color w:val="auto"/>
                <w:kern w:val="0"/>
                <w:sz w:val="24"/>
                <w:highlight w:val="none"/>
              </w:rPr>
            </w:pPr>
          </w:p>
        </w:tc>
        <w:tc>
          <w:tcPr>
            <w:tcW w:w="26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D5137A1">
            <w:pPr>
              <w:widowControl/>
              <w:spacing w:line="360" w:lineRule="auto"/>
              <w:contextualSpacing/>
              <w:jc w:val="center"/>
              <w:rPr>
                <w:rFonts w:ascii="宋体" w:hAnsi="宋体" w:cs="宋体"/>
                <w:color w:val="auto"/>
                <w:kern w:val="0"/>
                <w:sz w:val="24"/>
                <w:highlight w:val="none"/>
              </w:rPr>
            </w:pPr>
          </w:p>
        </w:tc>
        <w:tc>
          <w:tcPr>
            <w:tcW w:w="212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0F0899B">
            <w:pPr>
              <w:widowControl/>
              <w:spacing w:line="360" w:lineRule="auto"/>
              <w:contextualSpacing/>
              <w:jc w:val="center"/>
              <w:rPr>
                <w:rFonts w:ascii="宋体" w:hAnsi="宋体" w:cs="宋体"/>
                <w:color w:val="auto"/>
                <w:kern w:val="0"/>
                <w:sz w:val="24"/>
                <w:highlight w:val="none"/>
              </w:rPr>
            </w:pPr>
          </w:p>
        </w:tc>
      </w:tr>
      <w:tr w14:paraId="4BA372B0">
        <w:tblPrEx>
          <w:tblCellMar>
            <w:top w:w="0" w:type="dxa"/>
            <w:left w:w="0" w:type="dxa"/>
            <w:bottom w:w="0" w:type="dxa"/>
            <w:right w:w="0" w:type="dxa"/>
          </w:tblCellMar>
        </w:tblPrEx>
        <w:trPr>
          <w:jc w:val="center"/>
        </w:trPr>
        <w:tc>
          <w:tcPr>
            <w:tcW w:w="772"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E67EAAD">
            <w:pPr>
              <w:widowControl/>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3</w:t>
            </w:r>
          </w:p>
        </w:tc>
        <w:tc>
          <w:tcPr>
            <w:tcW w:w="3366"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2FE9801">
            <w:pPr>
              <w:widowControl/>
              <w:spacing w:line="360" w:lineRule="auto"/>
              <w:contextualSpacing/>
              <w:jc w:val="center"/>
              <w:rPr>
                <w:rFonts w:ascii="宋体" w:hAnsi="宋体" w:cs="宋体"/>
                <w:color w:val="auto"/>
                <w:kern w:val="0"/>
                <w:sz w:val="24"/>
                <w:highlight w:val="none"/>
              </w:rPr>
            </w:pPr>
          </w:p>
        </w:tc>
        <w:tc>
          <w:tcPr>
            <w:tcW w:w="26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B35D76F">
            <w:pPr>
              <w:widowControl/>
              <w:spacing w:line="360" w:lineRule="auto"/>
              <w:contextualSpacing/>
              <w:jc w:val="center"/>
              <w:rPr>
                <w:rFonts w:ascii="宋体" w:hAnsi="宋体" w:cs="宋体"/>
                <w:color w:val="auto"/>
                <w:kern w:val="0"/>
                <w:sz w:val="24"/>
                <w:highlight w:val="none"/>
              </w:rPr>
            </w:pPr>
          </w:p>
        </w:tc>
        <w:tc>
          <w:tcPr>
            <w:tcW w:w="212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E1B82FE">
            <w:pPr>
              <w:widowControl/>
              <w:spacing w:line="360" w:lineRule="auto"/>
              <w:contextualSpacing/>
              <w:jc w:val="center"/>
              <w:rPr>
                <w:rFonts w:ascii="宋体" w:hAnsi="宋体" w:cs="宋体"/>
                <w:color w:val="auto"/>
                <w:kern w:val="0"/>
                <w:sz w:val="24"/>
                <w:highlight w:val="none"/>
              </w:rPr>
            </w:pPr>
          </w:p>
        </w:tc>
      </w:tr>
      <w:tr w14:paraId="594EC336">
        <w:tblPrEx>
          <w:tblCellMar>
            <w:top w:w="0" w:type="dxa"/>
            <w:left w:w="0" w:type="dxa"/>
            <w:bottom w:w="0" w:type="dxa"/>
            <w:right w:w="0" w:type="dxa"/>
          </w:tblCellMar>
        </w:tblPrEx>
        <w:trPr>
          <w:jc w:val="center"/>
        </w:trPr>
        <w:tc>
          <w:tcPr>
            <w:tcW w:w="772"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3A9B795">
            <w:pPr>
              <w:widowControl/>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w:t>
            </w:r>
          </w:p>
        </w:tc>
        <w:tc>
          <w:tcPr>
            <w:tcW w:w="3366"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960F165">
            <w:pPr>
              <w:widowControl/>
              <w:spacing w:line="360" w:lineRule="auto"/>
              <w:contextualSpacing/>
              <w:jc w:val="center"/>
              <w:rPr>
                <w:rFonts w:ascii="宋体" w:hAnsi="宋体" w:cs="宋体"/>
                <w:color w:val="auto"/>
                <w:kern w:val="0"/>
                <w:sz w:val="24"/>
                <w:highlight w:val="none"/>
              </w:rPr>
            </w:pPr>
          </w:p>
        </w:tc>
        <w:tc>
          <w:tcPr>
            <w:tcW w:w="26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372AD35">
            <w:pPr>
              <w:widowControl/>
              <w:spacing w:line="360" w:lineRule="auto"/>
              <w:contextualSpacing/>
              <w:jc w:val="center"/>
              <w:rPr>
                <w:rFonts w:ascii="宋体" w:hAnsi="宋体" w:cs="宋体"/>
                <w:color w:val="auto"/>
                <w:kern w:val="0"/>
                <w:sz w:val="24"/>
                <w:highlight w:val="none"/>
              </w:rPr>
            </w:pPr>
          </w:p>
        </w:tc>
        <w:tc>
          <w:tcPr>
            <w:tcW w:w="212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5E71BE3">
            <w:pPr>
              <w:widowControl/>
              <w:spacing w:line="360" w:lineRule="auto"/>
              <w:contextualSpacing/>
              <w:jc w:val="center"/>
              <w:rPr>
                <w:rFonts w:ascii="宋体" w:hAnsi="宋体" w:cs="宋体"/>
                <w:color w:val="auto"/>
                <w:kern w:val="0"/>
                <w:sz w:val="24"/>
                <w:highlight w:val="none"/>
              </w:rPr>
            </w:pPr>
          </w:p>
        </w:tc>
      </w:tr>
    </w:tbl>
    <w:p w14:paraId="51CA3E31">
      <w:pPr>
        <w:spacing w:line="360" w:lineRule="auto"/>
        <w:ind w:firstLine="480" w:firstLineChars="200"/>
        <w:contextualSpacing/>
        <w:jc w:val="left"/>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注：</w:t>
      </w:r>
    </w:p>
    <w:p w14:paraId="2335E064">
      <w:pPr>
        <w:spacing w:line="360" w:lineRule="auto"/>
        <w:ind w:firstLine="480" w:firstLineChars="200"/>
        <w:contextualSpacing/>
        <w:jc w:val="left"/>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1.管理关系：是指不具有出资持股关系的其他单位之间存在的管理与被管理关系，如一些上下级关系的事业单位和团体组织。</w:t>
      </w:r>
    </w:p>
    <w:p w14:paraId="5B8087A7">
      <w:pPr>
        <w:spacing w:line="360" w:lineRule="auto"/>
        <w:ind w:firstLine="480" w:firstLineChars="200"/>
        <w:contextualSpacing/>
        <w:jc w:val="left"/>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2.本表所指的管理关系仅限于直接管理关系，不包括间接的管理关系。</w:t>
      </w:r>
    </w:p>
    <w:p w14:paraId="3912F957">
      <w:pPr>
        <w:spacing w:line="360" w:lineRule="auto"/>
        <w:ind w:firstLine="480" w:firstLineChars="200"/>
        <w:contextualSpacing/>
        <w:jc w:val="left"/>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3.供应商不存在直接管理关系的，则填“无”。</w:t>
      </w:r>
    </w:p>
    <w:p w14:paraId="3429AC97">
      <w:pPr>
        <w:spacing w:line="360" w:lineRule="auto"/>
        <w:contextualSpacing/>
        <w:jc w:val="left"/>
        <w:rPr>
          <w:rFonts w:hint="eastAsia"/>
          <w:color w:val="auto"/>
          <w:sz w:val="24"/>
          <w:highlight w:val="none"/>
        </w:rPr>
      </w:pPr>
    </w:p>
    <w:p w14:paraId="5CFE8602">
      <w:pPr>
        <w:autoSpaceDE w:val="0"/>
        <w:autoSpaceDN w:val="0"/>
        <w:spacing w:line="360" w:lineRule="auto"/>
        <w:ind w:left="4365" w:leftChars="1850" w:hanging="480" w:hangingChars="200"/>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供应商名称（电子签章）：</w:t>
      </w:r>
    </w:p>
    <w:p w14:paraId="5BA60C15">
      <w:pPr>
        <w:autoSpaceDE w:val="0"/>
        <w:autoSpaceDN w:val="0"/>
        <w:spacing w:line="360" w:lineRule="auto"/>
        <w:ind w:firstLine="6120" w:firstLineChars="2550"/>
        <w:rPr>
          <w:rFonts w:hint="eastAsia" w:ascii="仿宋_GB2312" w:hAnsi="仿宋" w:eastAsia="仿宋_GB2312" w:cs="仿宋_GB2312"/>
          <w:b/>
          <w:bCs/>
          <w:color w:val="auto"/>
          <w:sz w:val="24"/>
          <w:highlight w:val="none"/>
        </w:rPr>
      </w:pPr>
      <w:r>
        <w:rPr>
          <w:rFonts w:hint="eastAsia" w:ascii="仿宋_GB2312" w:hAnsi="仿宋" w:eastAsia="仿宋_GB2312" w:cs="仿宋_GB2312"/>
          <w:color w:val="auto"/>
          <w:kern w:val="0"/>
          <w:sz w:val="24"/>
          <w:highlight w:val="none"/>
          <w:lang w:val="zh-CN"/>
        </w:rPr>
        <w:t>日期：  年  月   日</w:t>
      </w:r>
    </w:p>
    <w:p w14:paraId="19E2123A">
      <w:pPr>
        <w:spacing w:line="360" w:lineRule="auto"/>
        <w:ind w:right="480" w:firstLine="240" w:firstLineChars="100"/>
        <w:contextualSpacing/>
        <w:jc w:val="center"/>
        <w:rPr>
          <w:rFonts w:ascii="宋体" w:hAnsi="宋体"/>
          <w:color w:val="auto"/>
          <w:sz w:val="28"/>
          <w:szCs w:val="28"/>
          <w:highlight w:val="none"/>
        </w:rPr>
      </w:pPr>
      <w:r>
        <w:rPr>
          <w:rFonts w:hint="eastAsia" w:ascii="宋体" w:hAnsi="宋体"/>
          <w:color w:val="auto"/>
          <w:sz w:val="24"/>
          <w:highlight w:val="none"/>
        </w:rPr>
        <w:t xml:space="preserve">                                  </w:t>
      </w:r>
    </w:p>
    <w:p w14:paraId="20337241">
      <w:pPr>
        <w:spacing w:line="320" w:lineRule="exact"/>
        <w:ind w:firstLine="560" w:firstLineChars="200"/>
        <w:jc w:val="left"/>
        <w:rPr>
          <w:rFonts w:hint="eastAsia" w:ascii="宋体" w:hAnsi="宋体"/>
          <w:b/>
          <w:color w:val="auto"/>
          <w:sz w:val="32"/>
          <w:szCs w:val="32"/>
          <w:highlight w:val="none"/>
        </w:rPr>
      </w:pPr>
      <w:r>
        <w:rPr>
          <w:rFonts w:ascii="宋体" w:hAnsi="宋体"/>
          <w:color w:val="auto"/>
          <w:sz w:val="28"/>
          <w:szCs w:val="28"/>
          <w:highlight w:val="none"/>
        </w:rPr>
        <w:br w:type="page"/>
      </w:r>
    </w:p>
    <w:p w14:paraId="04B1477B">
      <w:pPr>
        <w:spacing w:line="320" w:lineRule="exact"/>
        <w:jc w:val="center"/>
        <w:rPr>
          <w:rFonts w:hint="eastAsia" w:ascii="宋体" w:hAnsi="宋体"/>
          <w:b/>
          <w:color w:val="auto"/>
          <w:sz w:val="32"/>
          <w:szCs w:val="32"/>
          <w:highlight w:val="none"/>
        </w:rPr>
      </w:pPr>
      <w:r>
        <w:rPr>
          <w:rFonts w:hint="eastAsia" w:ascii="宋体" w:hAnsi="宋体"/>
          <w:b/>
          <w:color w:val="auto"/>
          <w:sz w:val="32"/>
          <w:szCs w:val="32"/>
          <w:highlight w:val="none"/>
        </w:rPr>
        <w:t>磋商声明函（格式）</w:t>
      </w:r>
    </w:p>
    <w:p w14:paraId="674E4847">
      <w:pPr>
        <w:spacing w:line="320" w:lineRule="exact"/>
        <w:jc w:val="center"/>
        <w:rPr>
          <w:rFonts w:hint="eastAsia" w:ascii="宋体" w:hAnsi="宋体"/>
          <w:color w:val="auto"/>
          <w:sz w:val="24"/>
          <w:szCs w:val="20"/>
          <w:highlight w:val="none"/>
        </w:rPr>
      </w:pPr>
    </w:p>
    <w:p w14:paraId="03E9AFDE">
      <w:pPr>
        <w:spacing w:line="360" w:lineRule="auto"/>
        <w:contextualSpacing/>
        <w:rPr>
          <w:rFonts w:hint="eastAsia" w:ascii="仿宋_GB2312" w:hAnsi="宋体" w:eastAsia="仿宋_GB2312" w:cs="宋体"/>
          <w:color w:val="auto"/>
          <w:sz w:val="24"/>
          <w:highlight w:val="none"/>
          <w:lang w:eastAsia="zh-CN"/>
        </w:rPr>
      </w:pPr>
      <w:r>
        <w:rPr>
          <w:rFonts w:hint="eastAsia" w:ascii="仿宋_GB2312" w:hAnsi="宋体" w:eastAsia="仿宋_GB2312" w:cs="宋体"/>
          <w:color w:val="auto"/>
          <w:sz w:val="24"/>
          <w:highlight w:val="none"/>
          <w:lang w:eastAsia="zh-CN"/>
        </w:rPr>
        <w:t>致：（采购人）</w:t>
      </w:r>
    </w:p>
    <w:p w14:paraId="62F2EF6C">
      <w:pPr>
        <w:spacing w:line="360" w:lineRule="auto"/>
        <w:ind w:firstLine="480" w:firstLineChars="200"/>
        <w:contextualSpacing/>
        <w:rPr>
          <w:rFonts w:hint="eastAsia" w:ascii="仿宋_GB2312" w:hAnsi="宋体" w:eastAsia="仿宋_GB2312" w:cs="宋体"/>
          <w:color w:val="auto"/>
          <w:sz w:val="24"/>
          <w:highlight w:val="none"/>
        </w:rPr>
      </w:pPr>
      <w:r>
        <w:rPr>
          <w:rFonts w:hint="eastAsia" w:ascii="仿宋_GB2312" w:hAnsi="宋体" w:eastAsia="仿宋_GB2312" w:cs="宋体"/>
          <w:color w:val="auto"/>
          <w:sz w:val="24"/>
          <w:highlight w:val="none"/>
          <w:u w:val="single"/>
        </w:rPr>
        <w:t>（供应商名称）</w:t>
      </w:r>
      <w:r>
        <w:rPr>
          <w:rFonts w:hint="eastAsia" w:ascii="仿宋_GB2312" w:hAnsi="宋体" w:eastAsia="仿宋_GB2312" w:cs="宋体"/>
          <w:color w:val="auto"/>
          <w:sz w:val="24"/>
          <w:highlight w:val="none"/>
        </w:rPr>
        <w:t>系中华人民共和国合法供应商，经营地址</w:t>
      </w:r>
      <w:r>
        <w:rPr>
          <w:rFonts w:hint="eastAsia" w:ascii="仿宋_GB2312" w:hAnsi="宋体" w:eastAsia="仿宋_GB2312" w:cs="宋体"/>
          <w:color w:val="auto"/>
          <w:sz w:val="24"/>
          <w:highlight w:val="none"/>
          <w:u w:val="single"/>
        </w:rPr>
        <w:t xml:space="preserve">                   </w:t>
      </w:r>
      <w:r>
        <w:rPr>
          <w:rFonts w:hint="eastAsia" w:ascii="仿宋_GB2312" w:hAnsi="宋体" w:eastAsia="仿宋_GB2312" w:cs="宋体"/>
          <w:color w:val="auto"/>
          <w:sz w:val="24"/>
          <w:highlight w:val="none"/>
        </w:rPr>
        <w:t>。</w:t>
      </w:r>
    </w:p>
    <w:p w14:paraId="7E8D80C0">
      <w:pPr>
        <w:spacing w:line="360" w:lineRule="auto"/>
        <w:ind w:firstLine="480" w:firstLineChars="200"/>
        <w:contextualSpacing/>
        <w:rPr>
          <w:rFonts w:hint="eastAsia" w:ascii="仿宋_GB2312" w:hAnsi="宋体" w:eastAsia="仿宋_GB2312" w:cs="宋体"/>
          <w:color w:val="auto"/>
          <w:sz w:val="24"/>
          <w:highlight w:val="none"/>
        </w:rPr>
      </w:pPr>
      <w:r>
        <w:rPr>
          <w:rFonts w:hint="eastAsia" w:ascii="仿宋_GB2312" w:hAnsi="宋体" w:eastAsia="仿宋_GB2312" w:cs="宋体"/>
          <w:color w:val="auto"/>
          <w:sz w:val="24"/>
          <w:highlight w:val="none"/>
        </w:rPr>
        <w:t>我方愿意参加贵方组织的</w:t>
      </w:r>
      <w:r>
        <w:rPr>
          <w:rFonts w:hint="eastAsia" w:ascii="仿宋_GB2312" w:hAnsi="宋体" w:eastAsia="仿宋_GB2312" w:cs="宋体"/>
          <w:color w:val="auto"/>
          <w:sz w:val="24"/>
          <w:highlight w:val="none"/>
          <w:u w:val="single"/>
        </w:rPr>
        <w:t xml:space="preserve"> 项目名称、项目编号 </w:t>
      </w:r>
      <w:r>
        <w:rPr>
          <w:rFonts w:hint="eastAsia" w:ascii="仿宋_GB2312" w:hAnsi="宋体" w:eastAsia="仿宋_GB2312" w:cs="宋体"/>
          <w:color w:val="auto"/>
          <w:sz w:val="24"/>
          <w:highlight w:val="none"/>
        </w:rPr>
        <w:t>项目的竞标，为便于贵方公正、择优地确定成交供应商及其竞标产品和服务，我方就本次竞标有关事项郑重声明如下：</w:t>
      </w:r>
    </w:p>
    <w:p w14:paraId="0DC235F2">
      <w:pPr>
        <w:spacing w:line="360" w:lineRule="auto"/>
        <w:ind w:firstLine="480" w:firstLineChars="200"/>
        <w:contextualSpacing/>
        <w:rPr>
          <w:rFonts w:hint="eastAsia" w:ascii="仿宋_GB2312" w:hAnsi="宋体" w:eastAsia="仿宋_GB2312" w:cs="宋体"/>
          <w:color w:val="auto"/>
          <w:sz w:val="24"/>
          <w:highlight w:val="none"/>
        </w:rPr>
      </w:pPr>
      <w:r>
        <w:rPr>
          <w:rFonts w:hint="eastAsia" w:ascii="仿宋_GB2312" w:hAnsi="宋体" w:eastAsia="仿宋_GB2312" w:cs="宋体"/>
          <w:color w:val="auto"/>
          <w:sz w:val="24"/>
          <w:highlight w:val="none"/>
        </w:rPr>
        <w:t>1.我方向贵方提交的所有响应文件、资料都是准确的和真实的。</w:t>
      </w:r>
    </w:p>
    <w:p w14:paraId="4AB5815E">
      <w:pPr>
        <w:spacing w:line="360" w:lineRule="auto"/>
        <w:ind w:firstLine="480" w:firstLineChars="200"/>
        <w:contextualSpacing/>
        <w:rPr>
          <w:rFonts w:hint="eastAsia" w:ascii="仿宋_GB2312" w:hAnsi="宋体" w:eastAsia="仿宋_GB2312" w:cs="宋体"/>
          <w:color w:val="auto"/>
          <w:sz w:val="24"/>
          <w:highlight w:val="none"/>
        </w:rPr>
      </w:pPr>
      <w:r>
        <w:rPr>
          <w:rFonts w:hint="eastAsia" w:ascii="仿宋_GB2312" w:hAnsi="宋体" w:eastAsia="仿宋_GB2312" w:cs="宋体"/>
          <w:color w:val="auto"/>
          <w:sz w:val="24"/>
          <w:highlight w:val="none"/>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007296F3">
      <w:pPr>
        <w:spacing w:line="360" w:lineRule="auto"/>
        <w:ind w:firstLine="480" w:firstLineChars="200"/>
        <w:contextualSpacing/>
        <w:rPr>
          <w:rFonts w:hint="eastAsia" w:ascii="仿宋_GB2312" w:hAnsi="宋体" w:eastAsia="仿宋_GB2312" w:cs="宋体"/>
          <w:color w:val="auto"/>
          <w:sz w:val="24"/>
          <w:highlight w:val="none"/>
        </w:rPr>
      </w:pPr>
      <w:r>
        <w:rPr>
          <w:rFonts w:hint="eastAsia" w:ascii="仿宋_GB2312" w:hAnsi="宋体" w:eastAsia="仿宋_GB2312" w:cs="宋体"/>
          <w:color w:val="auto"/>
          <w:sz w:val="24"/>
          <w:highlight w:val="none"/>
        </w:rPr>
        <w:t>3.在此，我方宣布同意如下：</w:t>
      </w:r>
    </w:p>
    <w:p w14:paraId="7B0374C0">
      <w:pPr>
        <w:spacing w:line="360" w:lineRule="auto"/>
        <w:ind w:firstLine="480" w:firstLineChars="200"/>
        <w:contextualSpacing/>
        <w:rPr>
          <w:rFonts w:hint="eastAsia" w:ascii="仿宋_GB2312" w:hAnsi="宋体" w:eastAsia="仿宋_GB2312" w:cs="宋体"/>
          <w:color w:val="auto"/>
          <w:sz w:val="24"/>
          <w:highlight w:val="none"/>
        </w:rPr>
      </w:pPr>
      <w:r>
        <w:rPr>
          <w:rFonts w:hint="eastAsia" w:ascii="仿宋_GB2312" w:hAnsi="宋体" w:eastAsia="仿宋_GB2312" w:cs="宋体"/>
          <w:color w:val="auto"/>
          <w:sz w:val="24"/>
          <w:highlight w:val="none"/>
        </w:rPr>
        <w:t>（1）将按磋商文件的约定履行合同责任和义务；</w:t>
      </w:r>
    </w:p>
    <w:p w14:paraId="4EF28B54">
      <w:pPr>
        <w:spacing w:line="360" w:lineRule="auto"/>
        <w:ind w:firstLine="480" w:firstLineChars="200"/>
        <w:contextualSpacing/>
        <w:rPr>
          <w:rFonts w:hint="eastAsia" w:ascii="仿宋_GB2312" w:hAnsi="宋体" w:eastAsia="仿宋_GB2312" w:cs="宋体"/>
          <w:color w:val="auto"/>
          <w:sz w:val="24"/>
          <w:highlight w:val="none"/>
        </w:rPr>
      </w:pPr>
      <w:r>
        <w:rPr>
          <w:rFonts w:hint="eastAsia" w:ascii="仿宋_GB2312" w:hAnsi="宋体" w:eastAsia="仿宋_GB2312" w:cs="宋体"/>
          <w:color w:val="auto"/>
          <w:sz w:val="24"/>
          <w:highlight w:val="none"/>
        </w:rPr>
        <w:t>（2）已详细审查全部磋商文件，包括澄清或者更正公告（如有）；</w:t>
      </w:r>
    </w:p>
    <w:p w14:paraId="17119180">
      <w:pPr>
        <w:spacing w:line="360" w:lineRule="auto"/>
        <w:ind w:firstLine="480" w:firstLineChars="200"/>
        <w:contextualSpacing/>
        <w:rPr>
          <w:rFonts w:hint="eastAsia" w:ascii="仿宋_GB2312" w:hAnsi="宋体" w:eastAsia="仿宋_GB2312" w:cs="宋体"/>
          <w:color w:val="auto"/>
          <w:sz w:val="24"/>
          <w:highlight w:val="none"/>
        </w:rPr>
      </w:pPr>
      <w:r>
        <w:rPr>
          <w:rFonts w:hint="eastAsia" w:ascii="仿宋_GB2312" w:hAnsi="宋体" w:eastAsia="仿宋_GB2312" w:cs="宋体"/>
          <w:color w:val="auto"/>
          <w:sz w:val="24"/>
          <w:highlight w:val="none"/>
        </w:rPr>
        <w:t>（3）同意提供按照贵方可能要求的与</w:t>
      </w:r>
      <w:r>
        <w:rPr>
          <w:rFonts w:hint="eastAsia" w:ascii="仿宋_GB2312" w:hAnsi="宋体" w:eastAsia="仿宋_GB2312" w:cs="宋体"/>
          <w:color w:val="auto"/>
          <w:sz w:val="24"/>
          <w:highlight w:val="none"/>
          <w:lang w:eastAsia="zh-CN"/>
        </w:rPr>
        <w:t>磋商</w:t>
      </w:r>
      <w:r>
        <w:rPr>
          <w:rFonts w:hint="eastAsia" w:ascii="仿宋_GB2312" w:hAnsi="宋体" w:eastAsia="仿宋_GB2312" w:cs="宋体"/>
          <w:color w:val="auto"/>
          <w:sz w:val="24"/>
          <w:highlight w:val="none"/>
        </w:rPr>
        <w:t>有关的一切数据或者资料；</w:t>
      </w:r>
    </w:p>
    <w:p w14:paraId="7BA787FB">
      <w:pPr>
        <w:spacing w:line="360" w:lineRule="auto"/>
        <w:ind w:firstLine="480" w:firstLineChars="200"/>
        <w:contextualSpacing/>
        <w:rPr>
          <w:rFonts w:hint="eastAsia" w:ascii="仿宋_GB2312" w:hAnsi="宋体" w:eastAsia="仿宋_GB2312" w:cs="宋体"/>
          <w:color w:val="auto"/>
          <w:sz w:val="24"/>
          <w:highlight w:val="none"/>
        </w:rPr>
      </w:pPr>
      <w:r>
        <w:rPr>
          <w:rFonts w:hint="eastAsia" w:ascii="仿宋_GB2312" w:hAnsi="宋体" w:eastAsia="仿宋_GB2312" w:cs="宋体"/>
          <w:color w:val="auto"/>
          <w:sz w:val="24"/>
          <w:highlight w:val="none"/>
        </w:rPr>
        <w:t>（4）响应磋商文件规定的竞标有效期。</w:t>
      </w:r>
    </w:p>
    <w:p w14:paraId="7DF4DC93">
      <w:pPr>
        <w:spacing w:line="360" w:lineRule="auto"/>
        <w:ind w:firstLine="480" w:firstLineChars="200"/>
        <w:contextualSpacing/>
        <w:rPr>
          <w:rFonts w:hint="eastAsia" w:ascii="仿宋_GB2312" w:hAnsi="宋体" w:eastAsia="仿宋_GB2312" w:cs="宋体"/>
          <w:color w:val="auto"/>
          <w:sz w:val="24"/>
          <w:highlight w:val="none"/>
        </w:rPr>
      </w:pPr>
      <w:r>
        <w:rPr>
          <w:rFonts w:hint="eastAsia" w:ascii="仿宋_GB2312" w:hAnsi="宋体" w:eastAsia="仿宋_GB2312" w:cs="宋体"/>
          <w:color w:val="auto"/>
          <w:sz w:val="24"/>
          <w:highlight w:val="none"/>
        </w:rPr>
        <w:t>4.我方承诺符合《中华人民共和国政府采购法》第二十二条规定：</w:t>
      </w:r>
    </w:p>
    <w:p w14:paraId="425E3E4D">
      <w:pPr>
        <w:spacing w:line="360" w:lineRule="auto"/>
        <w:ind w:firstLine="480" w:firstLineChars="200"/>
        <w:contextualSpacing/>
        <w:rPr>
          <w:rFonts w:hint="eastAsia" w:ascii="仿宋_GB2312" w:hAnsi="宋体" w:eastAsia="仿宋_GB2312" w:cs="宋体"/>
          <w:color w:val="auto"/>
          <w:sz w:val="24"/>
          <w:highlight w:val="none"/>
        </w:rPr>
      </w:pPr>
      <w:r>
        <w:rPr>
          <w:rFonts w:hint="eastAsia" w:ascii="仿宋_GB2312" w:hAnsi="宋体" w:eastAsia="仿宋_GB2312" w:cs="宋体"/>
          <w:color w:val="auto"/>
          <w:sz w:val="24"/>
          <w:highlight w:val="none"/>
        </w:rPr>
        <w:t>（1）具有独立承担民事责任的能力；</w:t>
      </w:r>
    </w:p>
    <w:p w14:paraId="5D56FFA9">
      <w:pPr>
        <w:spacing w:line="360" w:lineRule="auto"/>
        <w:ind w:firstLine="480" w:firstLineChars="200"/>
        <w:contextualSpacing/>
        <w:rPr>
          <w:rFonts w:hint="eastAsia" w:ascii="仿宋_GB2312" w:hAnsi="宋体" w:eastAsia="仿宋_GB2312" w:cs="宋体"/>
          <w:color w:val="auto"/>
          <w:sz w:val="24"/>
          <w:highlight w:val="none"/>
        </w:rPr>
      </w:pPr>
      <w:r>
        <w:rPr>
          <w:rFonts w:hint="eastAsia" w:ascii="仿宋_GB2312" w:hAnsi="宋体" w:eastAsia="仿宋_GB2312" w:cs="宋体"/>
          <w:color w:val="auto"/>
          <w:sz w:val="24"/>
          <w:highlight w:val="none"/>
        </w:rPr>
        <w:t>（2）具有良好的商业信誉和健全的财务会计制度；</w:t>
      </w:r>
    </w:p>
    <w:p w14:paraId="02315B47">
      <w:pPr>
        <w:spacing w:line="360" w:lineRule="auto"/>
        <w:ind w:firstLine="480" w:firstLineChars="200"/>
        <w:contextualSpacing/>
        <w:rPr>
          <w:rFonts w:hint="eastAsia" w:ascii="仿宋_GB2312" w:hAnsi="宋体" w:eastAsia="仿宋_GB2312" w:cs="宋体"/>
          <w:color w:val="auto"/>
          <w:sz w:val="24"/>
          <w:highlight w:val="none"/>
        </w:rPr>
      </w:pPr>
      <w:r>
        <w:rPr>
          <w:rFonts w:hint="eastAsia" w:ascii="仿宋_GB2312" w:hAnsi="宋体" w:eastAsia="仿宋_GB2312" w:cs="宋体"/>
          <w:color w:val="auto"/>
          <w:sz w:val="24"/>
          <w:highlight w:val="none"/>
        </w:rPr>
        <w:t>（3）具有履行合同所必需的设备和专业技术能力；</w:t>
      </w:r>
    </w:p>
    <w:p w14:paraId="44F68D3D">
      <w:pPr>
        <w:spacing w:line="360" w:lineRule="auto"/>
        <w:ind w:firstLine="480" w:firstLineChars="200"/>
        <w:contextualSpacing/>
        <w:rPr>
          <w:rFonts w:hint="eastAsia" w:ascii="仿宋_GB2312" w:hAnsi="宋体" w:eastAsia="仿宋_GB2312" w:cs="宋体"/>
          <w:color w:val="auto"/>
          <w:sz w:val="24"/>
          <w:highlight w:val="none"/>
        </w:rPr>
      </w:pPr>
      <w:r>
        <w:rPr>
          <w:rFonts w:hint="eastAsia" w:ascii="仿宋_GB2312" w:hAnsi="宋体" w:eastAsia="仿宋_GB2312" w:cs="宋体"/>
          <w:color w:val="auto"/>
          <w:sz w:val="24"/>
          <w:highlight w:val="none"/>
        </w:rPr>
        <w:t>（4）有依法缴纳税收和社会保障资金的良好记录；</w:t>
      </w:r>
    </w:p>
    <w:p w14:paraId="2BA8E6A6">
      <w:pPr>
        <w:spacing w:line="360" w:lineRule="auto"/>
        <w:ind w:firstLine="480" w:firstLineChars="200"/>
        <w:contextualSpacing/>
        <w:rPr>
          <w:rFonts w:hint="eastAsia" w:ascii="仿宋_GB2312" w:hAnsi="宋体" w:eastAsia="仿宋_GB2312" w:cs="宋体"/>
          <w:color w:val="auto"/>
          <w:sz w:val="24"/>
          <w:highlight w:val="none"/>
        </w:rPr>
      </w:pPr>
      <w:r>
        <w:rPr>
          <w:rFonts w:hint="eastAsia" w:ascii="仿宋_GB2312" w:hAnsi="宋体" w:eastAsia="仿宋_GB2312" w:cs="宋体"/>
          <w:color w:val="auto"/>
          <w:sz w:val="24"/>
          <w:highlight w:val="none"/>
        </w:rPr>
        <w:t>（5）参加政府采购活动前三年内，在经营活动中没有重大违法记录；</w:t>
      </w:r>
    </w:p>
    <w:p w14:paraId="183D6BFA">
      <w:pPr>
        <w:spacing w:line="360" w:lineRule="auto"/>
        <w:ind w:firstLine="480" w:firstLineChars="200"/>
        <w:contextualSpacing/>
        <w:rPr>
          <w:rFonts w:hint="eastAsia" w:ascii="仿宋_GB2312" w:hAnsi="宋体" w:eastAsia="仿宋_GB2312" w:cs="宋体"/>
          <w:color w:val="auto"/>
          <w:sz w:val="24"/>
          <w:highlight w:val="none"/>
        </w:rPr>
      </w:pPr>
      <w:r>
        <w:rPr>
          <w:rFonts w:hint="eastAsia" w:ascii="仿宋_GB2312" w:hAnsi="宋体" w:eastAsia="仿宋_GB2312" w:cs="宋体"/>
          <w:color w:val="auto"/>
          <w:sz w:val="24"/>
          <w:highlight w:val="none"/>
        </w:rPr>
        <w:t>（6）法律、行政法规规定的其他条件。</w:t>
      </w:r>
    </w:p>
    <w:p w14:paraId="629F7033">
      <w:pPr>
        <w:spacing w:line="360" w:lineRule="auto"/>
        <w:ind w:firstLine="480" w:firstLineChars="200"/>
        <w:contextualSpacing/>
        <w:rPr>
          <w:rFonts w:hint="eastAsia" w:ascii="仿宋_GB2312" w:hAnsi="宋体" w:eastAsia="仿宋_GB2312" w:cs="宋体"/>
          <w:color w:val="auto"/>
          <w:sz w:val="24"/>
          <w:highlight w:val="none"/>
        </w:rPr>
      </w:pPr>
      <w:r>
        <w:rPr>
          <w:rFonts w:hint="eastAsia" w:ascii="仿宋_GB2312" w:hAnsi="宋体" w:eastAsia="仿宋_GB2312" w:cs="宋体"/>
          <w:color w:val="auto"/>
          <w:sz w:val="24"/>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71B17071">
      <w:pPr>
        <w:spacing w:line="360" w:lineRule="auto"/>
        <w:ind w:firstLine="480" w:firstLineChars="200"/>
        <w:contextualSpacing/>
        <w:rPr>
          <w:rFonts w:hint="eastAsia" w:ascii="仿宋_GB2312" w:hAnsi="宋体" w:eastAsia="仿宋_GB2312" w:cs="宋体"/>
          <w:color w:val="auto"/>
          <w:sz w:val="24"/>
          <w:highlight w:val="none"/>
        </w:rPr>
      </w:pPr>
      <w:r>
        <w:rPr>
          <w:rFonts w:hint="eastAsia" w:ascii="仿宋_GB2312" w:hAnsi="宋体" w:eastAsia="仿宋_GB2312" w:cs="宋体"/>
          <w:color w:val="auto"/>
          <w:sz w:val="24"/>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76B7E991">
      <w:pPr>
        <w:spacing w:line="360" w:lineRule="auto"/>
        <w:ind w:firstLine="480" w:firstLineChars="200"/>
        <w:contextualSpacing/>
        <w:rPr>
          <w:rFonts w:hint="eastAsia" w:ascii="仿宋_GB2312" w:hAnsi="宋体" w:eastAsia="仿宋_GB2312" w:cs="宋体"/>
          <w:color w:val="auto"/>
          <w:sz w:val="24"/>
          <w:highlight w:val="none"/>
        </w:rPr>
      </w:pPr>
      <w:r>
        <w:rPr>
          <w:rFonts w:hint="eastAsia" w:ascii="仿宋_GB2312" w:hAnsi="宋体" w:eastAsia="仿宋_GB2312" w:cs="宋体"/>
          <w:color w:val="auto"/>
          <w:sz w:val="24"/>
          <w:highlight w:val="none"/>
        </w:rPr>
        <w:t>□我方本次响应文件</w:t>
      </w:r>
      <w:r>
        <w:rPr>
          <w:rFonts w:hint="eastAsia" w:ascii="仿宋_GB2312" w:hAnsi="宋体" w:eastAsia="仿宋_GB2312" w:cs="宋体"/>
          <w:color w:val="auto"/>
          <w:kern w:val="0"/>
          <w:sz w:val="24"/>
          <w:highlight w:val="none"/>
        </w:rPr>
        <w:t>内容中</w:t>
      </w:r>
      <w:r>
        <w:rPr>
          <w:rFonts w:hint="eastAsia" w:ascii="仿宋_GB2312" w:hAnsi="宋体" w:eastAsia="仿宋_GB2312" w:cs="宋体"/>
          <w:color w:val="auto"/>
          <w:sz w:val="24"/>
          <w:highlight w:val="none"/>
        </w:rPr>
        <w:t>未</w:t>
      </w:r>
      <w:r>
        <w:rPr>
          <w:rFonts w:hint="eastAsia" w:ascii="仿宋_GB2312" w:hAnsi="宋体" w:eastAsia="仿宋_GB2312" w:cs="宋体"/>
          <w:color w:val="auto"/>
          <w:kern w:val="0"/>
          <w:sz w:val="24"/>
          <w:highlight w:val="none"/>
        </w:rPr>
        <w:t>涉及商业秘密；</w:t>
      </w:r>
    </w:p>
    <w:p w14:paraId="0BD36833">
      <w:pPr>
        <w:spacing w:line="360" w:lineRule="auto"/>
        <w:ind w:firstLine="480" w:firstLineChars="200"/>
        <w:contextualSpacing/>
        <w:rPr>
          <w:rFonts w:hint="eastAsia" w:ascii="仿宋_GB2312" w:hAnsi="宋体" w:eastAsia="仿宋_GB2312" w:cs="宋体"/>
          <w:color w:val="auto"/>
          <w:sz w:val="24"/>
          <w:highlight w:val="none"/>
        </w:rPr>
      </w:pPr>
      <w:r>
        <w:rPr>
          <w:rFonts w:hint="eastAsia" w:ascii="仿宋_GB2312" w:hAnsi="宋体" w:eastAsia="仿宋_GB2312" w:cs="宋体"/>
          <w:color w:val="auto"/>
          <w:sz w:val="24"/>
          <w:highlight w:val="none"/>
        </w:rPr>
        <w:t>□我方本次响应文件</w:t>
      </w:r>
      <w:r>
        <w:rPr>
          <w:rFonts w:hint="eastAsia" w:ascii="仿宋_GB2312" w:hAnsi="宋体" w:eastAsia="仿宋_GB2312" w:cs="宋体"/>
          <w:color w:val="auto"/>
          <w:kern w:val="0"/>
          <w:sz w:val="24"/>
          <w:highlight w:val="none"/>
        </w:rPr>
        <w:t>涉及商业秘密的内容有：</w:t>
      </w:r>
      <w:r>
        <w:rPr>
          <w:rFonts w:hint="eastAsia" w:ascii="仿宋_GB2312" w:hAnsi="宋体" w:eastAsia="仿宋_GB2312" w:cs="宋体"/>
          <w:color w:val="auto"/>
          <w:kern w:val="0"/>
          <w:sz w:val="24"/>
          <w:highlight w:val="none"/>
          <w:u w:val="single"/>
        </w:rPr>
        <w:t xml:space="preserve">                         </w:t>
      </w:r>
      <w:r>
        <w:rPr>
          <w:rFonts w:hint="eastAsia" w:ascii="仿宋_GB2312" w:hAnsi="宋体" w:eastAsia="仿宋_GB2312" w:cs="宋体"/>
          <w:color w:val="auto"/>
          <w:kern w:val="0"/>
          <w:sz w:val="24"/>
          <w:highlight w:val="none"/>
        </w:rPr>
        <w:t>；</w:t>
      </w:r>
    </w:p>
    <w:p w14:paraId="5791357B">
      <w:pPr>
        <w:pStyle w:val="17"/>
        <w:spacing w:line="360" w:lineRule="auto"/>
        <w:ind w:firstLine="480" w:firstLineChars="200"/>
        <w:contextualSpacing/>
        <w:rPr>
          <w:rFonts w:hint="eastAsia" w:ascii="仿宋_GB2312" w:hAnsi="宋体" w:eastAsia="仿宋_GB2312" w:cs="宋体"/>
          <w:color w:val="auto"/>
          <w:sz w:val="24"/>
          <w:szCs w:val="24"/>
          <w:highlight w:val="none"/>
          <w:u w:val="single"/>
        </w:rPr>
      </w:pPr>
      <w:r>
        <w:rPr>
          <w:rFonts w:hint="eastAsia" w:ascii="仿宋_GB2312" w:hAnsi="宋体" w:eastAsia="仿宋_GB2312" w:cs="宋体"/>
          <w:color w:val="auto"/>
          <w:sz w:val="24"/>
          <w:szCs w:val="24"/>
          <w:highlight w:val="none"/>
        </w:rPr>
        <w:t>7.与本磋商有关的一切正式往来信函请寄：</w:t>
      </w:r>
      <w:r>
        <w:rPr>
          <w:rFonts w:hint="eastAsia" w:ascii="仿宋_GB2312" w:hAnsi="宋体" w:eastAsia="仿宋_GB2312" w:cs="宋体"/>
          <w:color w:val="auto"/>
          <w:sz w:val="24"/>
          <w:szCs w:val="24"/>
          <w:highlight w:val="none"/>
          <w:u w:val="single"/>
        </w:rPr>
        <w:t xml:space="preserve">                  </w:t>
      </w:r>
      <w:r>
        <w:rPr>
          <w:rFonts w:hint="eastAsia" w:ascii="仿宋_GB2312" w:hAnsi="宋体" w:eastAsia="仿宋_GB2312" w:cs="宋体"/>
          <w:color w:val="auto"/>
          <w:sz w:val="24"/>
          <w:szCs w:val="24"/>
          <w:highlight w:val="none"/>
        </w:rPr>
        <w:t>邮政编号：</w:t>
      </w:r>
      <w:r>
        <w:rPr>
          <w:rFonts w:hint="eastAsia" w:ascii="仿宋_GB2312" w:hAnsi="宋体" w:eastAsia="仿宋_GB2312" w:cs="宋体"/>
          <w:color w:val="auto"/>
          <w:sz w:val="24"/>
          <w:szCs w:val="24"/>
          <w:highlight w:val="none"/>
          <w:u w:val="single"/>
        </w:rPr>
        <w:t xml:space="preserve">        </w:t>
      </w:r>
    </w:p>
    <w:p w14:paraId="1F5E3ED8">
      <w:pPr>
        <w:pStyle w:val="17"/>
        <w:spacing w:line="360" w:lineRule="auto"/>
        <w:ind w:firstLine="480" w:firstLineChars="200"/>
        <w:contextualSpacing/>
        <w:rPr>
          <w:rFonts w:hint="eastAsia" w:ascii="仿宋_GB2312" w:hAnsi="宋体" w:eastAsia="仿宋_GB2312" w:cs="宋体"/>
          <w:color w:val="auto"/>
          <w:sz w:val="24"/>
          <w:szCs w:val="24"/>
          <w:highlight w:val="none"/>
        </w:rPr>
      </w:pPr>
      <w:r>
        <w:rPr>
          <w:rFonts w:hint="eastAsia" w:ascii="仿宋_GB2312" w:hAnsi="宋体" w:eastAsia="仿宋_GB2312" w:cs="宋体"/>
          <w:color w:val="auto"/>
          <w:sz w:val="24"/>
          <w:szCs w:val="24"/>
          <w:highlight w:val="none"/>
        </w:rPr>
        <w:t>电话/传真：</w:t>
      </w:r>
      <w:r>
        <w:rPr>
          <w:rFonts w:hint="eastAsia" w:ascii="仿宋_GB2312" w:hAnsi="宋体" w:eastAsia="仿宋_GB2312" w:cs="宋体"/>
          <w:color w:val="auto"/>
          <w:sz w:val="24"/>
          <w:szCs w:val="24"/>
          <w:highlight w:val="none"/>
          <w:u w:val="single"/>
        </w:rPr>
        <w:t xml:space="preserve">                        </w:t>
      </w:r>
      <w:r>
        <w:rPr>
          <w:rFonts w:hint="eastAsia" w:ascii="仿宋_GB2312" w:hAnsi="宋体" w:eastAsia="仿宋_GB2312" w:cs="宋体"/>
          <w:color w:val="auto"/>
          <w:sz w:val="24"/>
          <w:szCs w:val="24"/>
          <w:highlight w:val="none"/>
        </w:rPr>
        <w:t xml:space="preserve"> 电子函件：</w:t>
      </w:r>
      <w:r>
        <w:rPr>
          <w:rFonts w:hint="eastAsia" w:ascii="仿宋_GB2312" w:hAnsi="宋体" w:eastAsia="仿宋_GB2312" w:cs="宋体"/>
          <w:color w:val="auto"/>
          <w:sz w:val="24"/>
          <w:szCs w:val="24"/>
          <w:highlight w:val="none"/>
          <w:u w:val="single"/>
        </w:rPr>
        <w:t xml:space="preserve">                            </w:t>
      </w:r>
      <w:r>
        <w:rPr>
          <w:rFonts w:hint="eastAsia" w:ascii="仿宋_GB2312" w:hAnsi="宋体" w:eastAsia="仿宋_GB2312" w:cs="宋体"/>
          <w:color w:val="auto"/>
          <w:sz w:val="24"/>
          <w:szCs w:val="24"/>
          <w:highlight w:val="none"/>
        </w:rPr>
        <w:t xml:space="preserve">    </w:t>
      </w:r>
    </w:p>
    <w:p w14:paraId="4435C90F">
      <w:pPr>
        <w:pStyle w:val="14"/>
        <w:tabs>
          <w:tab w:val="left" w:pos="939"/>
        </w:tabs>
        <w:spacing w:line="360" w:lineRule="auto"/>
        <w:ind w:left="141" w:leftChars="67" w:firstLine="360" w:firstLineChars="150"/>
        <w:rPr>
          <w:rFonts w:hint="eastAsia" w:ascii="仿宋_GB2312" w:hAnsi="宋体" w:eastAsia="仿宋_GB2312" w:cs="宋体"/>
          <w:color w:val="auto"/>
          <w:sz w:val="24"/>
          <w:highlight w:val="none"/>
        </w:rPr>
      </w:pPr>
      <w:r>
        <w:rPr>
          <w:rFonts w:hint="eastAsia" w:ascii="仿宋_GB2312" w:hAnsi="宋体" w:eastAsia="仿宋_GB2312" w:cs="宋体"/>
          <w:color w:val="auto"/>
          <w:sz w:val="24"/>
          <w:highlight w:val="none"/>
        </w:rPr>
        <w:t>开户银行：</w:t>
      </w:r>
      <w:r>
        <w:rPr>
          <w:rFonts w:hint="eastAsia" w:ascii="仿宋_GB2312" w:hAnsi="宋体" w:eastAsia="仿宋_GB2312" w:cs="宋体"/>
          <w:color w:val="auto"/>
          <w:sz w:val="24"/>
          <w:highlight w:val="none"/>
          <w:u w:val="single"/>
        </w:rPr>
        <w:t xml:space="preserve">                         </w:t>
      </w:r>
      <w:r>
        <w:rPr>
          <w:rFonts w:hint="eastAsia" w:ascii="仿宋_GB2312" w:hAnsi="宋体" w:eastAsia="仿宋_GB2312" w:cs="宋体"/>
          <w:color w:val="auto"/>
          <w:sz w:val="24"/>
          <w:highlight w:val="none"/>
        </w:rPr>
        <w:t xml:space="preserve">  帐号：</w:t>
      </w:r>
      <w:r>
        <w:rPr>
          <w:rFonts w:hint="eastAsia" w:ascii="仿宋_GB2312" w:hAnsi="宋体" w:eastAsia="仿宋_GB2312" w:cs="宋体"/>
          <w:color w:val="auto"/>
          <w:sz w:val="24"/>
          <w:highlight w:val="none"/>
          <w:u w:val="single"/>
        </w:rPr>
        <w:t xml:space="preserve">                               </w:t>
      </w:r>
    </w:p>
    <w:p w14:paraId="01FA8C4D">
      <w:pPr>
        <w:pStyle w:val="14"/>
        <w:tabs>
          <w:tab w:val="left" w:pos="939"/>
        </w:tabs>
        <w:spacing w:line="360" w:lineRule="auto"/>
        <w:ind w:left="0" w:leftChars="0" w:firstLine="480" w:firstLineChars="200"/>
        <w:rPr>
          <w:rFonts w:hint="eastAsia" w:ascii="仿宋_GB2312" w:hAnsi="宋体" w:eastAsia="仿宋_GB2312" w:cs="宋体"/>
          <w:color w:val="auto"/>
          <w:sz w:val="24"/>
          <w:highlight w:val="none"/>
        </w:rPr>
      </w:pPr>
      <w:r>
        <w:rPr>
          <w:rFonts w:hint="eastAsia" w:ascii="仿宋_GB2312" w:hAnsi="宋体" w:eastAsia="仿宋_GB2312" w:cs="宋体"/>
          <w:color w:val="auto"/>
          <w:sz w:val="24"/>
          <w:highlight w:val="none"/>
        </w:rPr>
        <w:t>8.以上事项如有虚假或者隐瞒，我方愿意承担一切后果，并不再寻求任何旨在减轻或者免除法律责任的辩解。</w:t>
      </w:r>
    </w:p>
    <w:p w14:paraId="1693FD68">
      <w:pPr>
        <w:pStyle w:val="14"/>
        <w:tabs>
          <w:tab w:val="left" w:pos="939"/>
        </w:tabs>
        <w:spacing w:line="360" w:lineRule="auto"/>
        <w:ind w:left="141" w:leftChars="67" w:firstLine="360" w:firstLineChars="150"/>
        <w:rPr>
          <w:rFonts w:hint="eastAsia" w:ascii="仿宋_GB2312" w:hAnsi="宋体" w:eastAsia="仿宋_GB2312" w:cs="宋体"/>
          <w:color w:val="auto"/>
          <w:sz w:val="24"/>
          <w:highlight w:val="none"/>
        </w:rPr>
      </w:pPr>
      <w:r>
        <w:rPr>
          <w:rFonts w:hint="eastAsia" w:ascii="仿宋_GB2312" w:hAnsi="宋体" w:eastAsia="仿宋_GB2312" w:cs="宋体"/>
          <w:color w:val="auto"/>
          <w:sz w:val="24"/>
          <w:highlight w:val="none"/>
        </w:rPr>
        <w:t>特此承诺。</w:t>
      </w:r>
    </w:p>
    <w:p w14:paraId="0A9D0BEC">
      <w:pPr>
        <w:pStyle w:val="14"/>
        <w:tabs>
          <w:tab w:val="left" w:pos="939"/>
        </w:tabs>
        <w:spacing w:line="360" w:lineRule="auto"/>
        <w:ind w:left="0" w:leftChars="0" w:firstLine="480" w:firstLineChars="200"/>
        <w:rPr>
          <w:rFonts w:hint="eastAsia" w:ascii="宋体" w:hAnsi="宋体" w:cs="宋体"/>
          <w:color w:val="auto"/>
          <w:sz w:val="24"/>
          <w:highlight w:val="none"/>
        </w:rPr>
      </w:pPr>
      <w:r>
        <w:rPr>
          <w:rFonts w:hint="eastAsia" w:ascii="仿宋_GB2312" w:hAnsi="宋体" w:eastAsia="仿宋_GB2312" w:cs="宋体"/>
          <w:color w:val="auto"/>
          <w:sz w:val="24"/>
          <w:highlight w:val="none"/>
        </w:rPr>
        <w:t>注：如为联合体竞标，盖章处须加盖联合体各方公章并由联合体各方法定代表人签署，否则其响应文件按无效响应处理。</w:t>
      </w:r>
    </w:p>
    <w:p w14:paraId="16B5AA59">
      <w:pPr>
        <w:pStyle w:val="14"/>
        <w:tabs>
          <w:tab w:val="left" w:pos="939"/>
        </w:tabs>
        <w:spacing w:line="360" w:lineRule="auto"/>
        <w:ind w:left="0" w:leftChars="0" w:firstLine="480" w:firstLineChars="200"/>
        <w:rPr>
          <w:rFonts w:hint="eastAsia" w:ascii="宋体" w:hAnsi="宋体" w:cs="宋体"/>
          <w:color w:val="auto"/>
          <w:sz w:val="24"/>
          <w:highlight w:val="none"/>
        </w:rPr>
      </w:pPr>
    </w:p>
    <w:p w14:paraId="60D98C8E">
      <w:pPr>
        <w:autoSpaceDE w:val="0"/>
        <w:autoSpaceDN w:val="0"/>
        <w:spacing w:line="360" w:lineRule="auto"/>
        <w:ind w:left="4365" w:leftChars="1850" w:hanging="480" w:hangingChars="200"/>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供应商名称（电子签章）：</w:t>
      </w:r>
    </w:p>
    <w:p w14:paraId="67CDAC46">
      <w:pPr>
        <w:autoSpaceDE w:val="0"/>
        <w:autoSpaceDN w:val="0"/>
        <w:spacing w:line="360" w:lineRule="auto"/>
        <w:ind w:firstLine="6120" w:firstLineChars="2550"/>
        <w:rPr>
          <w:rFonts w:hint="eastAsia" w:ascii="仿宋_GB2312" w:hAnsi="仿宋" w:eastAsia="仿宋_GB2312" w:cs="仿宋_GB2312"/>
          <w:color w:val="auto"/>
          <w:kern w:val="0"/>
          <w:sz w:val="24"/>
          <w:highlight w:val="none"/>
          <w:lang w:val="zh-CN"/>
        </w:rPr>
      </w:pPr>
      <w:r>
        <w:rPr>
          <w:rFonts w:hint="eastAsia" w:ascii="仿宋_GB2312" w:hAnsi="仿宋" w:eastAsia="仿宋_GB2312" w:cs="仿宋_GB2312"/>
          <w:color w:val="auto"/>
          <w:kern w:val="0"/>
          <w:sz w:val="24"/>
          <w:highlight w:val="none"/>
          <w:lang w:val="zh-CN"/>
        </w:rPr>
        <w:t>日期：  年  月   日</w:t>
      </w:r>
    </w:p>
    <w:p w14:paraId="704DC4D5">
      <w:pPr>
        <w:spacing w:line="360" w:lineRule="auto"/>
        <w:ind w:right="480"/>
        <w:contextualSpacing/>
        <w:jc w:val="left"/>
        <w:rPr>
          <w:rFonts w:hint="eastAsia" w:ascii="宋体" w:hAnsi="宋体" w:cs="宋体"/>
          <w:b/>
          <w:color w:val="auto"/>
          <w:kern w:val="0"/>
          <w:sz w:val="30"/>
          <w:szCs w:val="30"/>
          <w:highlight w:val="none"/>
        </w:rPr>
      </w:pPr>
      <w:r>
        <w:rPr>
          <w:rFonts w:hint="eastAsia" w:ascii="仿宋_GB2312" w:hAnsi="仿宋" w:eastAsia="仿宋_GB2312" w:cs="仿宋_GB2312"/>
          <w:color w:val="auto"/>
          <w:kern w:val="0"/>
          <w:sz w:val="24"/>
          <w:highlight w:val="none"/>
          <w:lang w:val="zh-CN"/>
        </w:rPr>
        <w:br w:type="page"/>
      </w:r>
      <w:r>
        <w:rPr>
          <w:rFonts w:hint="eastAsia" w:ascii="宋体" w:hAnsi="宋体" w:cs="宋体"/>
          <w:b/>
          <w:color w:val="auto"/>
          <w:kern w:val="0"/>
          <w:sz w:val="30"/>
          <w:szCs w:val="30"/>
          <w:highlight w:val="none"/>
        </w:rPr>
        <w:t>中小企业声明函或监狱企业由省级以上监狱管理局、戒毒管理局（含新疆生产建设兵团）出具的属于监狱企业的证明文件或残疾人福利性单位声明函</w:t>
      </w:r>
    </w:p>
    <w:p w14:paraId="7BFB65EA">
      <w:pPr>
        <w:spacing w:line="300" w:lineRule="auto"/>
        <w:ind w:firstLine="2200" w:firstLineChars="500"/>
        <w:rPr>
          <w:rFonts w:hint="eastAsia" w:ascii="宋体" w:hAnsi="宋体" w:cs="宋体"/>
          <w:color w:val="auto"/>
          <w:sz w:val="44"/>
          <w:szCs w:val="44"/>
          <w:highlight w:val="none"/>
        </w:rPr>
      </w:pPr>
    </w:p>
    <w:p w14:paraId="142971C8">
      <w:pPr>
        <w:spacing w:line="300" w:lineRule="auto"/>
        <w:ind w:firstLine="2200" w:firstLineChars="500"/>
        <w:rPr>
          <w:rFonts w:hint="eastAsia" w:ascii="宋体" w:hAnsi="宋体" w:cs="宋体"/>
          <w:color w:val="auto"/>
          <w:sz w:val="44"/>
          <w:szCs w:val="44"/>
          <w:highlight w:val="none"/>
        </w:rPr>
      </w:pPr>
      <w:r>
        <w:rPr>
          <w:rFonts w:hint="eastAsia" w:ascii="宋体" w:hAnsi="宋体" w:cs="宋体"/>
          <w:color w:val="auto"/>
          <w:sz w:val="44"/>
          <w:szCs w:val="44"/>
          <w:highlight w:val="none"/>
        </w:rPr>
        <w:t>中小企业声明函（服务）</w:t>
      </w:r>
    </w:p>
    <w:p w14:paraId="7A75A7F4">
      <w:pPr>
        <w:pStyle w:val="12"/>
        <w:spacing w:after="0" w:line="360" w:lineRule="auto"/>
        <w:ind w:left="-426" w:right="142" w:firstLine="640"/>
        <w:contextualSpacing/>
        <w:rPr>
          <w:rFonts w:hint="eastAsia" w:ascii="宋体" w:hAnsi="宋体" w:cs="宋体"/>
          <w:color w:val="auto"/>
          <w:sz w:val="24"/>
          <w:highlight w:val="none"/>
        </w:rPr>
      </w:pPr>
      <w:r>
        <w:rPr>
          <w:rFonts w:hint="eastAsia" w:ascii="宋体" w:hAnsi="宋体" w:cs="宋体"/>
          <w:color w:val="auto"/>
          <w:sz w:val="24"/>
          <w:highlight w:val="none"/>
        </w:rPr>
        <w:t>本公司（联合体）郑重声明，根据《政府采购促进中小企业发展管理办法》（财库﹝2020﹞46号）的规定，本公司（联合体）参加</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的</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采购活动，提供的服务全部由符合政策要求的中小企业制造。相关企业（含联合体中的中小企业、签订分包意向协议的中小企业）的具体情况如下：</w:t>
      </w:r>
    </w:p>
    <w:p w14:paraId="192FFE30">
      <w:pPr>
        <w:tabs>
          <w:tab w:val="left" w:pos="1384"/>
          <w:tab w:val="left" w:pos="4562"/>
          <w:tab w:val="left" w:pos="6803"/>
        </w:tabs>
        <w:spacing w:line="360" w:lineRule="auto"/>
        <w:ind w:left="-426" w:right="-58" w:firstLine="655"/>
        <w:contextualSpacing/>
        <w:rPr>
          <w:rFonts w:hint="eastAsia" w:ascii="宋体" w:hAnsi="宋体" w:cs="宋体"/>
          <w:color w:val="auto"/>
          <w:sz w:val="24"/>
          <w:highlight w:val="none"/>
        </w:rPr>
      </w:pPr>
      <w:r>
        <w:rPr>
          <w:rFonts w:hint="eastAsia" w:ascii="宋体" w:hAnsi="宋体" w:cs="宋体"/>
          <w:color w:val="auto"/>
          <w:sz w:val="24"/>
          <w:highlight w:val="none"/>
        </w:rPr>
        <w:t>1.</w:t>
      </w:r>
      <w:r>
        <w:rPr>
          <w:rFonts w:hint="eastAsia" w:ascii="宋体" w:hAnsi="宋体" w:cs="宋体"/>
          <w:color w:val="auto"/>
          <w:sz w:val="24"/>
          <w:highlight w:val="none"/>
          <w:u w:val="single"/>
        </w:rPr>
        <w:t>（标的名称）</w:t>
      </w:r>
      <w:r>
        <w:rPr>
          <w:rFonts w:hint="eastAsia" w:ascii="宋体" w:hAnsi="宋体" w:cs="宋体"/>
          <w:color w:val="auto"/>
          <w:sz w:val="24"/>
          <w:highlight w:val="none"/>
        </w:rPr>
        <w:t>，属于</w:t>
      </w:r>
      <w:r>
        <w:rPr>
          <w:rFonts w:hint="eastAsia" w:ascii="宋体" w:hAnsi="宋体" w:cs="宋体"/>
          <w:color w:val="auto"/>
          <w:sz w:val="24"/>
          <w:highlight w:val="none"/>
          <w:u w:val="single"/>
        </w:rPr>
        <w:t>（采购文件中明确的所属行业）</w:t>
      </w:r>
      <w:r>
        <w:rPr>
          <w:rFonts w:hint="eastAsia" w:ascii="宋体" w:hAnsi="宋体" w:cs="宋体"/>
          <w:color w:val="auto"/>
          <w:sz w:val="24"/>
          <w:highlight w:val="none"/>
        </w:rPr>
        <w:t>行业；制造商为</w:t>
      </w:r>
      <w:r>
        <w:rPr>
          <w:rFonts w:hint="eastAsia" w:ascii="宋体" w:hAnsi="宋体" w:cs="宋体"/>
          <w:color w:val="auto"/>
          <w:sz w:val="24"/>
          <w:highlight w:val="none"/>
          <w:u w:val="single"/>
        </w:rPr>
        <w:t>（企业名称）</w:t>
      </w:r>
      <w:r>
        <w:rPr>
          <w:rFonts w:hint="eastAsia" w:ascii="宋体" w:hAnsi="宋体" w:cs="宋体"/>
          <w:color w:val="auto"/>
          <w:sz w:val="24"/>
          <w:highlight w:val="none"/>
        </w:rPr>
        <w:t>，从业人员</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人，营业收入为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万元，资产总额为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万元，属于</w:t>
      </w:r>
      <w:r>
        <w:rPr>
          <w:rFonts w:hint="eastAsia" w:ascii="宋体" w:hAnsi="宋体" w:cs="宋体"/>
          <w:color w:val="auto"/>
          <w:sz w:val="24"/>
          <w:highlight w:val="none"/>
          <w:u w:val="single"/>
        </w:rPr>
        <w:t>（中型企业、小型企业、微型企业）</w:t>
      </w:r>
      <w:r>
        <w:rPr>
          <w:rFonts w:hint="eastAsia" w:ascii="宋体" w:hAnsi="宋体" w:cs="宋体"/>
          <w:color w:val="auto"/>
          <w:sz w:val="24"/>
          <w:highlight w:val="none"/>
        </w:rPr>
        <w:t>；</w:t>
      </w:r>
    </w:p>
    <w:p w14:paraId="53ADB90D">
      <w:pPr>
        <w:tabs>
          <w:tab w:val="left" w:pos="1065"/>
          <w:tab w:val="left" w:pos="6477"/>
        </w:tabs>
        <w:spacing w:line="360" w:lineRule="auto"/>
        <w:ind w:left="-426" w:right="-58" w:firstLine="655"/>
        <w:contextualSpacing/>
        <w:rPr>
          <w:rFonts w:hint="eastAsia" w:ascii="宋体" w:hAnsi="宋体" w:cs="宋体"/>
          <w:color w:val="auto"/>
          <w:sz w:val="24"/>
          <w:highlight w:val="none"/>
        </w:rPr>
      </w:pPr>
      <w:r>
        <w:rPr>
          <w:rFonts w:hint="eastAsia" w:ascii="宋体" w:hAnsi="宋体" w:cs="宋体"/>
          <w:color w:val="auto"/>
          <w:sz w:val="24"/>
          <w:highlight w:val="none"/>
        </w:rPr>
        <w:t>2.</w:t>
      </w:r>
      <w:r>
        <w:rPr>
          <w:rFonts w:hint="eastAsia" w:ascii="宋体" w:hAnsi="宋体" w:cs="宋体"/>
          <w:color w:val="auto"/>
          <w:sz w:val="24"/>
          <w:highlight w:val="none"/>
          <w:u w:val="single"/>
        </w:rPr>
        <w:t>（标的名称）</w:t>
      </w:r>
      <w:r>
        <w:rPr>
          <w:rFonts w:hint="eastAsia" w:ascii="宋体" w:hAnsi="宋体" w:cs="宋体"/>
          <w:color w:val="auto"/>
          <w:sz w:val="24"/>
          <w:highlight w:val="none"/>
        </w:rPr>
        <w:t>，属于</w:t>
      </w:r>
      <w:r>
        <w:rPr>
          <w:rFonts w:hint="eastAsia" w:ascii="宋体" w:hAnsi="宋体" w:cs="宋体"/>
          <w:color w:val="auto"/>
          <w:sz w:val="24"/>
          <w:highlight w:val="none"/>
          <w:u w:val="single"/>
        </w:rPr>
        <w:t>（采购文件中明确的所属行业）</w:t>
      </w:r>
      <w:r>
        <w:rPr>
          <w:rFonts w:hint="eastAsia" w:ascii="宋体" w:hAnsi="宋体" w:cs="宋体"/>
          <w:color w:val="auto"/>
          <w:sz w:val="24"/>
          <w:highlight w:val="none"/>
        </w:rPr>
        <w:t>行业；制造商为</w:t>
      </w:r>
      <w:r>
        <w:rPr>
          <w:rFonts w:hint="eastAsia" w:ascii="宋体" w:hAnsi="宋体" w:cs="宋体"/>
          <w:color w:val="auto"/>
          <w:sz w:val="24"/>
          <w:highlight w:val="none"/>
          <w:u w:val="single"/>
        </w:rPr>
        <w:t>（企业名称）</w:t>
      </w:r>
      <w:r>
        <w:rPr>
          <w:rFonts w:hint="eastAsia" w:ascii="宋体" w:hAnsi="宋体" w:cs="宋体"/>
          <w:color w:val="auto"/>
          <w:sz w:val="24"/>
          <w:highlight w:val="none"/>
        </w:rPr>
        <w:t>，从业人员</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人，营业收入为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万元，资产总额为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万元，属于</w:t>
      </w:r>
      <w:r>
        <w:rPr>
          <w:rFonts w:hint="eastAsia" w:ascii="宋体" w:hAnsi="宋体" w:cs="宋体"/>
          <w:color w:val="auto"/>
          <w:sz w:val="24"/>
          <w:highlight w:val="none"/>
          <w:u w:val="single"/>
        </w:rPr>
        <w:t>（中型企业、小型企业、微型企业）</w:t>
      </w:r>
      <w:r>
        <w:rPr>
          <w:rFonts w:hint="eastAsia" w:ascii="宋体" w:hAnsi="宋体" w:cs="宋体"/>
          <w:color w:val="auto"/>
          <w:sz w:val="24"/>
          <w:highlight w:val="none"/>
        </w:rPr>
        <w:t>；</w:t>
      </w:r>
    </w:p>
    <w:p w14:paraId="5E6BD7A1">
      <w:pPr>
        <w:pStyle w:val="12"/>
        <w:spacing w:after="0" w:line="360" w:lineRule="auto"/>
        <w:ind w:left="142" w:right="142"/>
        <w:contextualSpacing/>
        <w:rPr>
          <w:rFonts w:hint="eastAsia" w:ascii="宋体" w:hAnsi="宋体" w:cs="宋体"/>
          <w:color w:val="auto"/>
          <w:sz w:val="24"/>
          <w:highlight w:val="none"/>
        </w:rPr>
      </w:pPr>
      <w:r>
        <w:rPr>
          <w:rFonts w:hint="eastAsia" w:ascii="宋体" w:hAnsi="宋体" w:cs="宋体"/>
          <w:color w:val="auto"/>
          <w:sz w:val="24"/>
          <w:highlight w:val="none"/>
        </w:rPr>
        <w:t xml:space="preserve">…… </w:t>
      </w:r>
    </w:p>
    <w:p w14:paraId="0D8498D8">
      <w:pPr>
        <w:pStyle w:val="12"/>
        <w:spacing w:after="0" w:line="360" w:lineRule="auto"/>
        <w:ind w:left="-405" w:leftChars="-193" w:right="142" w:firstLine="453" w:firstLineChars="189"/>
        <w:contextualSpacing/>
        <w:rPr>
          <w:rFonts w:hint="eastAsia" w:ascii="宋体" w:hAnsi="宋体" w:cs="宋体"/>
          <w:color w:val="auto"/>
          <w:sz w:val="24"/>
          <w:highlight w:val="none"/>
        </w:rPr>
      </w:pPr>
      <w:r>
        <w:rPr>
          <w:rFonts w:hint="eastAsia" w:ascii="宋体" w:hAnsi="宋体" w:cs="宋体"/>
          <w:color w:val="auto"/>
          <w:sz w:val="24"/>
          <w:highlight w:val="none"/>
        </w:rPr>
        <w:t>以上企业，不属于大企业的分支机构，不存在控股股东为大企业的情形，也不存在与大企业的负责人为同一人的情形。</w:t>
      </w:r>
    </w:p>
    <w:p w14:paraId="54B1852A">
      <w:pPr>
        <w:pStyle w:val="12"/>
        <w:spacing w:after="0" w:line="360" w:lineRule="auto"/>
        <w:ind w:left="-426" w:right="142" w:firstLine="567"/>
        <w:contextualSpacing/>
        <w:rPr>
          <w:rFonts w:hint="eastAsia" w:ascii="宋体" w:hAnsi="宋体" w:cs="宋体"/>
          <w:color w:val="auto"/>
          <w:sz w:val="24"/>
          <w:highlight w:val="none"/>
        </w:rPr>
      </w:pPr>
      <w:r>
        <w:rPr>
          <w:rFonts w:hint="eastAsia" w:ascii="宋体" w:hAnsi="宋体" w:cs="宋体"/>
          <w:color w:val="auto"/>
          <w:sz w:val="24"/>
          <w:highlight w:val="none"/>
        </w:rPr>
        <w:t>本企业对上述声明内容的真实性负责。如有虚假，将依法承担相应责任。</w:t>
      </w:r>
    </w:p>
    <w:p w14:paraId="00457D13">
      <w:pPr>
        <w:pStyle w:val="12"/>
        <w:spacing w:after="0" w:line="360" w:lineRule="auto"/>
        <w:ind w:left="3960" w:right="1808"/>
        <w:contextualSpacing/>
        <w:rPr>
          <w:rFonts w:hint="eastAsia" w:ascii="宋体" w:hAnsi="宋体" w:cs="宋体"/>
          <w:color w:val="auto"/>
          <w:sz w:val="24"/>
          <w:highlight w:val="none"/>
        </w:rPr>
      </w:pPr>
    </w:p>
    <w:p w14:paraId="15D769ED">
      <w:pPr>
        <w:autoSpaceDE w:val="0"/>
        <w:autoSpaceDN w:val="0"/>
        <w:spacing w:line="360" w:lineRule="auto"/>
        <w:ind w:left="4335" w:leftChars="1950" w:hanging="240" w:hangingChars="100"/>
        <w:rPr>
          <w:rFonts w:hint="eastAsia"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75156D0F">
      <w:pPr>
        <w:autoSpaceDE w:val="0"/>
        <w:autoSpaceDN w:val="0"/>
        <w:spacing w:line="360" w:lineRule="auto"/>
        <w:ind w:firstLine="6480" w:firstLineChars="2700"/>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日期：  年  月   日</w:t>
      </w:r>
    </w:p>
    <w:p w14:paraId="05FEBE7D">
      <w:pPr>
        <w:pStyle w:val="12"/>
        <w:spacing w:after="0" w:line="360" w:lineRule="auto"/>
        <w:ind w:left="3960" w:right="1808"/>
        <w:contextualSpacing/>
        <w:rPr>
          <w:rFonts w:hint="eastAsia" w:ascii="宋体" w:hAnsi="宋体" w:cs="宋体"/>
          <w:color w:val="auto"/>
          <w:highlight w:val="none"/>
        </w:rPr>
      </w:pPr>
    </w:p>
    <w:p w14:paraId="12D0C5C7">
      <w:pPr>
        <w:spacing w:line="360" w:lineRule="auto"/>
        <w:contextualSpacing/>
        <w:jc w:val="left"/>
        <w:rPr>
          <w:rFonts w:hint="eastAsia" w:ascii="宋体" w:hAnsi="宋体" w:cs="宋体"/>
          <w:color w:val="auto"/>
          <w:kern w:val="0"/>
          <w:sz w:val="21"/>
          <w:szCs w:val="21"/>
          <w:highlight w:val="none"/>
        </w:rPr>
      </w:pPr>
      <w:r>
        <w:rPr>
          <w:rFonts w:hint="eastAsia" w:ascii="宋体" w:hAnsi="宋体" w:cs="宋体"/>
          <w:color w:val="auto"/>
          <w:sz w:val="21"/>
          <w:szCs w:val="21"/>
          <w:highlight w:val="none"/>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1137388A">
      <w:pPr>
        <w:snapToGrid w:val="0"/>
        <w:spacing w:before="120" w:beforeLines="50" w:after="50" w:line="360" w:lineRule="auto"/>
        <w:outlineLvl w:val="1"/>
        <w:rPr>
          <w:rFonts w:hint="eastAsia" w:ascii="宋体" w:hAnsi="宋体" w:cs="宋体"/>
          <w:b/>
          <w:bCs/>
          <w:color w:val="auto"/>
          <w:sz w:val="21"/>
          <w:szCs w:val="21"/>
          <w:highlight w:val="none"/>
        </w:rPr>
        <w:sectPr>
          <w:footerReference r:id="rId7" w:type="default"/>
          <w:pgSz w:w="11911" w:h="16838"/>
          <w:pgMar w:top="1134" w:right="1134" w:bottom="1134" w:left="1417" w:header="720" w:footer="720" w:gutter="0"/>
          <w:pgBorders>
            <w:top w:val="none" w:sz="0" w:space="0"/>
            <w:left w:val="none" w:sz="0" w:space="0"/>
            <w:bottom w:val="none" w:sz="0" w:space="0"/>
            <w:right w:val="none" w:sz="0" w:space="0"/>
          </w:pgBorders>
          <w:cols w:space="0" w:num="1"/>
          <w:rtlGutter w:val="0"/>
          <w:docGrid w:linePitch="0" w:charSpace="0"/>
        </w:sectPr>
      </w:pPr>
    </w:p>
    <w:p w14:paraId="204FD09E">
      <w:pPr>
        <w:spacing w:line="520" w:lineRule="exact"/>
        <w:jc w:val="center"/>
        <w:rPr>
          <w:rFonts w:hint="eastAsia" w:ascii="宋体" w:hAnsi="宋体" w:cs="宋体"/>
          <w:color w:val="auto"/>
          <w:sz w:val="44"/>
          <w:szCs w:val="44"/>
          <w:highlight w:val="none"/>
        </w:rPr>
      </w:pPr>
    </w:p>
    <w:p w14:paraId="30DBF69C">
      <w:pPr>
        <w:spacing w:line="520" w:lineRule="exact"/>
        <w:jc w:val="center"/>
        <w:rPr>
          <w:rFonts w:hint="eastAsia" w:ascii="宋体" w:hAnsi="宋体" w:cs="宋体"/>
          <w:color w:val="auto"/>
          <w:sz w:val="32"/>
          <w:szCs w:val="32"/>
          <w:highlight w:val="none"/>
        </w:rPr>
      </w:pPr>
      <w:r>
        <w:rPr>
          <w:rFonts w:hint="eastAsia" w:ascii="宋体" w:hAnsi="宋体" w:cs="宋体"/>
          <w:color w:val="auto"/>
          <w:sz w:val="44"/>
          <w:szCs w:val="44"/>
          <w:highlight w:val="none"/>
        </w:rPr>
        <w:t>残疾人福利性单位声明函</w:t>
      </w:r>
    </w:p>
    <w:p w14:paraId="7011659C">
      <w:pPr>
        <w:spacing w:line="520" w:lineRule="exact"/>
        <w:rPr>
          <w:rFonts w:hint="eastAsia" w:ascii="宋体" w:hAnsi="宋体" w:cs="宋体"/>
          <w:color w:val="auto"/>
          <w:sz w:val="32"/>
          <w:szCs w:val="32"/>
          <w:highlight w:val="none"/>
        </w:rPr>
      </w:pPr>
    </w:p>
    <w:p w14:paraId="65FCE32B">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单位的</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项目采购活动由本单位提供服务。</w:t>
      </w:r>
    </w:p>
    <w:p w14:paraId="56C927D2">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本单位对上述声明的真实性负责。如有虚假，将依法承担相应责任。</w:t>
      </w:r>
    </w:p>
    <w:p w14:paraId="372DA9E1">
      <w:pPr>
        <w:spacing w:line="360" w:lineRule="auto"/>
        <w:contextualSpacing/>
        <w:rPr>
          <w:rFonts w:hint="eastAsia" w:ascii="宋体" w:hAnsi="宋体" w:cs="宋体"/>
          <w:color w:val="auto"/>
          <w:sz w:val="24"/>
          <w:highlight w:val="none"/>
        </w:rPr>
      </w:pPr>
    </w:p>
    <w:p w14:paraId="27F49A42">
      <w:pPr>
        <w:spacing w:line="360" w:lineRule="auto"/>
        <w:contextualSpacing/>
        <w:rPr>
          <w:rFonts w:hint="eastAsia" w:ascii="宋体" w:hAnsi="宋体" w:cs="宋体"/>
          <w:color w:val="auto"/>
          <w:sz w:val="24"/>
          <w:highlight w:val="none"/>
        </w:rPr>
      </w:pPr>
    </w:p>
    <w:p w14:paraId="7FD78826">
      <w:pPr>
        <w:spacing w:line="360" w:lineRule="auto"/>
        <w:contextualSpacing/>
        <w:rPr>
          <w:rFonts w:hint="eastAsia" w:ascii="宋体" w:hAnsi="宋体" w:cs="宋体"/>
          <w:color w:val="auto"/>
          <w:sz w:val="24"/>
          <w:highlight w:val="none"/>
        </w:rPr>
      </w:pPr>
    </w:p>
    <w:p w14:paraId="7FCEE1BB">
      <w:pPr>
        <w:spacing w:line="360" w:lineRule="auto"/>
        <w:ind w:firstLine="2400" w:firstLineChars="1000"/>
        <w:contextualSpacing/>
        <w:rPr>
          <w:rFonts w:hint="eastAsia" w:ascii="宋体" w:hAnsi="宋体" w:cs="宋体"/>
          <w:color w:val="auto"/>
          <w:sz w:val="24"/>
          <w:highlight w:val="none"/>
        </w:rPr>
      </w:pPr>
      <w:r>
        <w:rPr>
          <w:rFonts w:hint="eastAsia" w:ascii="宋体" w:hAnsi="宋体" w:cs="宋体"/>
          <w:color w:val="auto"/>
          <w:sz w:val="24"/>
          <w:highlight w:val="none"/>
        </w:rPr>
        <w:t>供应商名称（电子签章）：</w:t>
      </w:r>
    </w:p>
    <w:p w14:paraId="6F56A191">
      <w:pPr>
        <w:spacing w:line="360" w:lineRule="auto"/>
        <w:ind w:firstLine="4320" w:firstLineChars="1800"/>
        <w:contextualSpacing/>
        <w:rPr>
          <w:rFonts w:hint="eastAsia" w:ascii="宋体" w:hAnsi="宋体" w:cs="宋体"/>
          <w:color w:val="auto"/>
          <w:sz w:val="24"/>
          <w:highlight w:val="none"/>
        </w:rPr>
      </w:pPr>
      <w:r>
        <w:rPr>
          <w:rFonts w:hint="eastAsia" w:ascii="宋体" w:hAnsi="宋体" w:cs="宋体"/>
          <w:color w:val="auto"/>
          <w:sz w:val="24"/>
          <w:highlight w:val="none"/>
        </w:rPr>
        <w:t>日  期：     年   月   日</w:t>
      </w:r>
    </w:p>
    <w:p w14:paraId="60906E77">
      <w:pPr>
        <w:spacing w:line="360" w:lineRule="auto"/>
        <w:contextualSpacing/>
        <w:rPr>
          <w:rFonts w:hint="eastAsia" w:ascii="宋体" w:hAnsi="宋体" w:cs="宋体"/>
          <w:color w:val="auto"/>
          <w:sz w:val="24"/>
          <w:highlight w:val="none"/>
        </w:rPr>
      </w:pPr>
    </w:p>
    <w:p w14:paraId="7C95BEDF">
      <w:pPr>
        <w:spacing w:line="360" w:lineRule="auto"/>
        <w:contextualSpacing/>
        <w:rPr>
          <w:rFonts w:hint="eastAsia" w:ascii="宋体" w:hAnsi="宋体" w:cs="宋体"/>
          <w:color w:val="auto"/>
          <w:sz w:val="24"/>
          <w:highlight w:val="none"/>
        </w:rPr>
      </w:pPr>
    </w:p>
    <w:p w14:paraId="2DA74C81">
      <w:pPr>
        <w:spacing w:line="360" w:lineRule="auto"/>
        <w:contextualSpacing/>
        <w:rPr>
          <w:rFonts w:hint="eastAsia" w:ascii="宋体" w:hAnsi="宋体" w:cs="宋体"/>
          <w:color w:val="auto"/>
          <w:sz w:val="24"/>
          <w:highlight w:val="none"/>
        </w:rPr>
      </w:pPr>
    </w:p>
    <w:p w14:paraId="407F2D73">
      <w:pPr>
        <w:autoSpaceDE w:val="0"/>
        <w:autoSpaceDN w:val="0"/>
        <w:spacing w:line="360" w:lineRule="auto"/>
        <w:rPr>
          <w:color w:val="auto"/>
          <w:highlight w:val="none"/>
          <w:lang w:val="zh-CN"/>
        </w:rPr>
        <w:sectPr>
          <w:pgSz w:w="11911" w:h="16838"/>
          <w:pgMar w:top="1134" w:right="1134" w:bottom="1134" w:left="1417" w:header="720" w:footer="720" w:gutter="0"/>
          <w:pgBorders>
            <w:top w:val="none" w:sz="0" w:space="0"/>
            <w:left w:val="none" w:sz="0" w:space="0"/>
            <w:bottom w:val="none" w:sz="0" w:space="0"/>
            <w:right w:val="none" w:sz="0" w:space="0"/>
          </w:pgBorders>
          <w:cols w:space="0" w:num="1"/>
          <w:rtlGutter w:val="0"/>
          <w:docGrid w:linePitch="0" w:charSpace="0"/>
        </w:sectPr>
      </w:pPr>
      <w:r>
        <w:rPr>
          <w:rFonts w:hint="eastAsia" w:ascii="宋体" w:hAnsi="宋体" w:cs="宋体"/>
          <w:color w:val="auto"/>
          <w:sz w:val="24"/>
          <w:highlight w:val="none"/>
        </w:rPr>
        <w:t>注：请根据自己的真实情况出具《残疾人福利性单位声明函》。依法享受中小企业优惠政策的，采购人或者采购代理机构在公告中标结果时，同时公告其《残疾人福利性单位声明函》，接受社会监督。</w:t>
      </w:r>
    </w:p>
    <w:p w14:paraId="7798B8EB">
      <w:pPr>
        <w:pStyle w:val="2"/>
        <w:spacing w:line="500" w:lineRule="exact"/>
        <w:rPr>
          <w:rFonts w:hint="eastAsia" w:ascii="宋体" w:hAnsi="宋体" w:eastAsia="宋体" w:cs="Times New Roman"/>
          <w:b/>
          <w:color w:val="auto"/>
          <w:highlight w:val="none"/>
        </w:rPr>
      </w:pPr>
      <w:bookmarkStart w:id="123" w:name="_Toc4382"/>
      <w:bookmarkStart w:id="124" w:name="_Toc2625"/>
      <w:bookmarkStart w:id="125" w:name="_Toc2247"/>
      <w:bookmarkStart w:id="126" w:name="_Toc80205940"/>
      <w:bookmarkStart w:id="127" w:name="_Toc204"/>
      <w:bookmarkStart w:id="128" w:name="_Toc14977"/>
      <w:bookmarkStart w:id="129" w:name="_Toc28732"/>
      <w:bookmarkStart w:id="130" w:name="_Toc11156"/>
      <w:r>
        <w:rPr>
          <w:rFonts w:hint="eastAsia" w:ascii="宋体" w:hAnsi="宋体" w:eastAsia="宋体" w:cs="Times New Roman"/>
          <w:b w:val="0"/>
          <w:bCs w:val="0"/>
          <w:color w:val="auto"/>
          <w:highlight w:val="none"/>
        </w:rPr>
        <w:t>第</w:t>
      </w:r>
      <w:r>
        <w:rPr>
          <w:rFonts w:hint="eastAsia" w:ascii="宋体" w:hAnsi="宋体" w:eastAsia="宋体" w:cs="Times New Roman"/>
          <w:b w:val="0"/>
          <w:bCs w:val="0"/>
          <w:color w:val="auto"/>
          <w:highlight w:val="none"/>
          <w:lang w:eastAsia="zh-CN"/>
        </w:rPr>
        <w:t>二</w:t>
      </w:r>
      <w:r>
        <w:rPr>
          <w:rFonts w:hint="eastAsia" w:ascii="宋体" w:hAnsi="宋体" w:eastAsia="宋体" w:cs="Times New Roman"/>
          <w:b w:val="0"/>
          <w:bCs w:val="0"/>
          <w:color w:val="auto"/>
          <w:highlight w:val="none"/>
        </w:rPr>
        <w:t xml:space="preserve">节 </w:t>
      </w:r>
      <w:r>
        <w:rPr>
          <w:rFonts w:hint="eastAsia" w:ascii="宋体" w:hAnsi="宋体" w:eastAsia="宋体" w:cs="Times New Roman"/>
          <w:b w:val="0"/>
          <w:bCs w:val="0"/>
          <w:color w:val="auto"/>
          <w:highlight w:val="none"/>
          <w:lang w:eastAsia="zh-CN"/>
        </w:rPr>
        <w:t>商务资信技术文件</w:t>
      </w:r>
      <w:r>
        <w:rPr>
          <w:rFonts w:hint="eastAsia" w:ascii="宋体" w:hAnsi="宋体" w:eastAsia="宋体" w:cs="Times New Roman"/>
          <w:b w:val="0"/>
          <w:bCs w:val="0"/>
          <w:color w:val="auto"/>
          <w:highlight w:val="none"/>
        </w:rPr>
        <w:t>格式</w:t>
      </w:r>
      <w:bookmarkEnd w:id="123"/>
      <w:bookmarkEnd w:id="124"/>
      <w:bookmarkEnd w:id="125"/>
      <w:bookmarkEnd w:id="126"/>
      <w:bookmarkEnd w:id="127"/>
      <w:bookmarkEnd w:id="128"/>
      <w:bookmarkEnd w:id="129"/>
      <w:bookmarkEnd w:id="130"/>
    </w:p>
    <w:p w14:paraId="42E9B1D8">
      <w:pPr>
        <w:snapToGrid w:val="0"/>
        <w:spacing w:before="120" w:beforeLines="50" w:after="50"/>
        <w:rPr>
          <w:rFonts w:hint="eastAsia" w:ascii="宋体" w:hAnsi="宋体"/>
          <w:bCs/>
          <w:color w:val="auto"/>
          <w:sz w:val="32"/>
          <w:szCs w:val="20"/>
          <w:highlight w:val="none"/>
        </w:rPr>
      </w:pPr>
      <w:r>
        <w:rPr>
          <w:rFonts w:hint="eastAsia" w:ascii="宋体" w:hAnsi="宋体"/>
          <w:color w:val="auto"/>
          <w:sz w:val="24"/>
          <w:highlight w:val="none"/>
        </w:rPr>
        <w:t xml:space="preserve">                                                    </w:t>
      </w:r>
      <w:r>
        <w:rPr>
          <w:rFonts w:hint="eastAsia" w:ascii="宋体" w:hAnsi="宋体"/>
          <w:bCs/>
          <w:color w:val="auto"/>
          <w:highlight w:val="none"/>
        </w:rPr>
        <w:t>全流程电子文件</w:t>
      </w:r>
    </w:p>
    <w:p w14:paraId="04882EB1">
      <w:pPr>
        <w:snapToGrid w:val="0"/>
        <w:spacing w:before="120" w:beforeLines="50" w:after="50"/>
        <w:rPr>
          <w:rFonts w:hint="eastAsia" w:ascii="宋体" w:hAnsi="宋体"/>
          <w:color w:val="auto"/>
          <w:sz w:val="24"/>
          <w:szCs w:val="20"/>
          <w:highlight w:val="none"/>
        </w:rPr>
      </w:pPr>
    </w:p>
    <w:p w14:paraId="3D7D2531">
      <w:pPr>
        <w:snapToGrid w:val="0"/>
        <w:spacing w:before="120" w:beforeLines="50" w:after="50"/>
        <w:rPr>
          <w:rFonts w:hint="eastAsia" w:ascii="宋体" w:hAnsi="宋体"/>
          <w:color w:val="auto"/>
          <w:sz w:val="24"/>
          <w:szCs w:val="20"/>
          <w:highlight w:val="none"/>
        </w:rPr>
      </w:pPr>
    </w:p>
    <w:p w14:paraId="7EF82E06">
      <w:pPr>
        <w:snapToGrid w:val="0"/>
        <w:spacing w:before="120" w:beforeLines="50" w:after="50"/>
        <w:rPr>
          <w:rFonts w:hint="eastAsia" w:ascii="宋体" w:hAnsi="宋体"/>
          <w:color w:val="auto"/>
          <w:sz w:val="24"/>
          <w:szCs w:val="20"/>
          <w:highlight w:val="none"/>
        </w:rPr>
      </w:pPr>
    </w:p>
    <w:p w14:paraId="2400DEE6">
      <w:pPr>
        <w:snapToGrid w:val="0"/>
        <w:spacing w:before="120" w:beforeLines="50" w:after="50"/>
        <w:jc w:val="center"/>
        <w:rPr>
          <w:rFonts w:hint="eastAsia"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商务</w:t>
      </w:r>
      <w:r>
        <w:rPr>
          <w:rFonts w:hint="eastAsia" w:ascii="方正小标宋简体" w:hAnsi="方正小标宋简体" w:eastAsia="方正小标宋简体" w:cs="方正小标宋简体"/>
          <w:bCs/>
          <w:color w:val="auto"/>
          <w:sz w:val="44"/>
          <w:szCs w:val="44"/>
          <w:highlight w:val="none"/>
          <w:lang w:val="en-US" w:eastAsia="zh-CN"/>
        </w:rPr>
        <w:t>资信</w:t>
      </w:r>
      <w:r>
        <w:rPr>
          <w:rFonts w:hint="eastAsia" w:ascii="方正小标宋简体" w:hAnsi="方正小标宋简体" w:eastAsia="方正小标宋简体" w:cs="方正小标宋简体"/>
          <w:bCs/>
          <w:color w:val="auto"/>
          <w:sz w:val="44"/>
          <w:szCs w:val="44"/>
          <w:highlight w:val="none"/>
        </w:rPr>
        <w:t>技术文件（封面）</w:t>
      </w:r>
    </w:p>
    <w:p w14:paraId="5E20ABC8">
      <w:pPr>
        <w:snapToGrid w:val="0"/>
        <w:spacing w:before="120" w:beforeLines="50" w:after="50"/>
        <w:rPr>
          <w:rFonts w:hint="eastAsia" w:ascii="宋体" w:hAnsi="宋体"/>
          <w:bCs/>
          <w:color w:val="auto"/>
          <w:sz w:val="24"/>
          <w:szCs w:val="20"/>
          <w:highlight w:val="none"/>
        </w:rPr>
      </w:pPr>
    </w:p>
    <w:p w14:paraId="2A284823">
      <w:pPr>
        <w:snapToGrid w:val="0"/>
        <w:spacing w:before="120" w:beforeLines="50" w:after="50"/>
        <w:rPr>
          <w:rFonts w:hint="eastAsia" w:ascii="宋体" w:hAnsi="宋体"/>
          <w:bCs/>
          <w:color w:val="auto"/>
          <w:sz w:val="24"/>
          <w:szCs w:val="20"/>
          <w:highlight w:val="none"/>
        </w:rPr>
      </w:pPr>
    </w:p>
    <w:p w14:paraId="086A5F00">
      <w:pPr>
        <w:snapToGrid w:val="0"/>
        <w:spacing w:before="120" w:beforeLines="50" w:after="50"/>
        <w:rPr>
          <w:rFonts w:hint="eastAsia" w:ascii="宋体" w:hAnsi="宋体"/>
          <w:bCs/>
          <w:color w:val="auto"/>
          <w:sz w:val="24"/>
          <w:szCs w:val="20"/>
          <w:highlight w:val="none"/>
        </w:rPr>
      </w:pPr>
    </w:p>
    <w:p w14:paraId="18647C31">
      <w:pPr>
        <w:snapToGrid w:val="0"/>
        <w:spacing w:before="120" w:beforeLines="50" w:after="50"/>
        <w:rPr>
          <w:rFonts w:hint="eastAsia" w:ascii="宋体" w:hAnsi="宋体"/>
          <w:bCs/>
          <w:color w:val="auto"/>
          <w:sz w:val="24"/>
          <w:szCs w:val="20"/>
          <w:highlight w:val="none"/>
        </w:rPr>
      </w:pPr>
    </w:p>
    <w:p w14:paraId="0D4DAE64">
      <w:pPr>
        <w:snapToGrid w:val="0"/>
        <w:spacing w:before="120" w:beforeLines="50" w:after="50"/>
        <w:rPr>
          <w:rFonts w:hint="eastAsia" w:ascii="宋体" w:hAnsi="宋体"/>
          <w:bCs/>
          <w:color w:val="auto"/>
          <w:sz w:val="24"/>
          <w:szCs w:val="20"/>
          <w:highlight w:val="none"/>
        </w:rPr>
      </w:pPr>
    </w:p>
    <w:p w14:paraId="448DD612">
      <w:pPr>
        <w:snapToGrid w:val="0"/>
        <w:spacing w:before="120" w:beforeLines="50" w:after="50"/>
        <w:ind w:firstLine="640" w:firstLineChars="20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项目名称：</w:t>
      </w:r>
    </w:p>
    <w:p w14:paraId="4341F85D">
      <w:pPr>
        <w:snapToGrid w:val="0"/>
        <w:spacing w:before="120" w:beforeLines="50" w:after="50"/>
        <w:ind w:firstLine="720" w:firstLineChars="225"/>
        <w:rPr>
          <w:rFonts w:hint="eastAsia" w:ascii="宋体" w:hAnsi="宋体" w:cs="仿宋_GB2312"/>
          <w:bCs/>
          <w:color w:val="auto"/>
          <w:sz w:val="32"/>
          <w:szCs w:val="32"/>
          <w:highlight w:val="none"/>
        </w:rPr>
      </w:pPr>
    </w:p>
    <w:p w14:paraId="6B9BC958">
      <w:pPr>
        <w:snapToGrid w:val="0"/>
        <w:spacing w:before="120" w:beforeLines="50" w:after="50"/>
        <w:ind w:firstLine="640" w:firstLineChars="20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项目编号：</w:t>
      </w:r>
    </w:p>
    <w:p w14:paraId="4ABDDFE7">
      <w:pPr>
        <w:snapToGrid w:val="0"/>
        <w:spacing w:before="120" w:beforeLines="50" w:after="50"/>
        <w:ind w:firstLine="720" w:firstLineChars="225"/>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 xml:space="preserve"> </w:t>
      </w:r>
    </w:p>
    <w:p w14:paraId="68A8E070">
      <w:pPr>
        <w:snapToGrid w:val="0"/>
        <w:spacing w:before="120" w:beforeLines="50" w:after="50"/>
        <w:ind w:firstLine="640" w:firstLineChars="20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所竞分标（如有则填写，无分标时填写“无”或者留空）：</w:t>
      </w:r>
    </w:p>
    <w:p w14:paraId="2711946B">
      <w:pPr>
        <w:snapToGrid w:val="0"/>
        <w:spacing w:before="120" w:beforeLines="50" w:after="50"/>
        <w:ind w:firstLine="720" w:firstLineChars="225"/>
        <w:rPr>
          <w:rFonts w:hint="eastAsia" w:ascii="宋体" w:hAnsi="宋体" w:cs="仿宋_GB2312"/>
          <w:bCs/>
          <w:color w:val="auto"/>
          <w:sz w:val="32"/>
          <w:szCs w:val="32"/>
          <w:highlight w:val="none"/>
        </w:rPr>
      </w:pPr>
    </w:p>
    <w:p w14:paraId="61DC76CA">
      <w:pPr>
        <w:pStyle w:val="7"/>
        <w:snapToGrid w:val="0"/>
        <w:spacing w:before="50" w:after="50"/>
        <w:ind w:firstLine="640" w:firstLineChars="20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p>
    <w:p w14:paraId="5339AC3E">
      <w:pPr>
        <w:pStyle w:val="7"/>
        <w:snapToGrid w:val="0"/>
        <w:spacing w:before="50" w:after="50"/>
        <w:ind w:firstLine="720" w:firstLineChars="225"/>
        <w:rPr>
          <w:rFonts w:hint="eastAsia" w:ascii="宋体" w:hAnsi="宋体" w:cs="仿宋_GB2312"/>
          <w:bCs/>
          <w:color w:val="auto"/>
          <w:sz w:val="32"/>
          <w:szCs w:val="32"/>
          <w:highlight w:val="none"/>
        </w:rPr>
      </w:pPr>
    </w:p>
    <w:p w14:paraId="7494E1C6">
      <w:pPr>
        <w:pStyle w:val="7"/>
        <w:snapToGrid w:val="0"/>
        <w:spacing w:before="50" w:after="50"/>
        <w:ind w:firstLine="720" w:firstLineChars="225"/>
        <w:rPr>
          <w:rFonts w:hint="eastAsia" w:ascii="宋体" w:hAnsi="宋体" w:cs="仿宋_GB2312"/>
          <w:bCs/>
          <w:color w:val="auto"/>
          <w:sz w:val="32"/>
          <w:szCs w:val="32"/>
          <w:highlight w:val="none"/>
        </w:rPr>
      </w:pPr>
    </w:p>
    <w:p w14:paraId="09FDEC09">
      <w:pPr>
        <w:pStyle w:val="7"/>
        <w:snapToGrid w:val="0"/>
        <w:spacing w:before="50" w:after="50"/>
        <w:ind w:firstLine="1280" w:firstLineChars="400"/>
        <w:rPr>
          <w:rFonts w:hint="eastAsia" w:ascii="宋体" w:hAnsi="宋体" w:cs="仿宋_GB2312"/>
          <w:bCs/>
          <w:color w:val="auto"/>
          <w:sz w:val="32"/>
          <w:szCs w:val="32"/>
          <w:highlight w:val="none"/>
        </w:rPr>
      </w:pPr>
    </w:p>
    <w:p w14:paraId="04A1F5AC">
      <w:pPr>
        <w:snapToGrid w:val="0"/>
        <w:spacing w:before="120" w:beforeLines="50" w:after="50"/>
        <w:jc w:val="center"/>
        <w:rPr>
          <w:rFonts w:hint="eastAsia" w:ascii="宋体" w:hAnsi="宋体" w:cs="仿宋_GB2312"/>
          <w:color w:val="auto"/>
          <w:sz w:val="32"/>
          <w:szCs w:val="32"/>
          <w:highlight w:val="none"/>
        </w:rPr>
      </w:pPr>
      <w:r>
        <w:rPr>
          <w:rFonts w:hint="eastAsia" w:ascii="宋体" w:hAnsi="宋体" w:cs="仿宋_GB2312"/>
          <w:color w:val="auto"/>
          <w:sz w:val="32"/>
          <w:szCs w:val="32"/>
          <w:highlight w:val="none"/>
        </w:rPr>
        <w:t>年    月    日</w:t>
      </w:r>
    </w:p>
    <w:p w14:paraId="31E8E2D1">
      <w:pPr>
        <w:snapToGrid w:val="0"/>
        <w:spacing w:before="120" w:beforeLines="50" w:after="50" w:line="360" w:lineRule="auto"/>
        <w:ind w:left="142" w:firstLine="643" w:firstLineChars="200"/>
        <w:jc w:val="left"/>
        <w:rPr>
          <w:rFonts w:ascii="宋体" w:hAnsi="宋体"/>
          <w:b/>
          <w:bCs/>
          <w:color w:val="auto"/>
          <w:sz w:val="32"/>
          <w:szCs w:val="32"/>
          <w:highlight w:val="none"/>
        </w:rPr>
        <w:sectPr>
          <w:pgSz w:w="11911" w:h="16838"/>
          <w:pgMar w:top="1134" w:right="1134" w:bottom="1134" w:left="1417" w:header="720" w:footer="720" w:gutter="0"/>
          <w:pgBorders>
            <w:top w:val="none" w:sz="0" w:space="0"/>
            <w:left w:val="none" w:sz="0" w:space="0"/>
            <w:bottom w:val="none" w:sz="0" w:space="0"/>
            <w:right w:val="none" w:sz="0" w:space="0"/>
          </w:pgBorders>
          <w:cols w:space="0" w:num="1"/>
          <w:rtlGutter w:val="0"/>
          <w:docGrid w:linePitch="0" w:charSpace="0"/>
        </w:sectPr>
      </w:pPr>
    </w:p>
    <w:p w14:paraId="583C746D">
      <w:pPr>
        <w:jc w:val="center"/>
        <w:rPr>
          <w:rFonts w:hint="eastAsia" w:ascii="仿宋_GB2312" w:hAnsi="仿宋" w:eastAsia="仿宋_GB2312" w:cs="仿宋_GB2312"/>
          <w:b/>
          <w:color w:val="auto"/>
          <w:kern w:val="0"/>
          <w:sz w:val="36"/>
          <w:szCs w:val="36"/>
          <w:highlight w:val="none"/>
        </w:rPr>
      </w:pPr>
    </w:p>
    <w:p w14:paraId="486D16B6">
      <w:pPr>
        <w:jc w:val="center"/>
        <w:rPr>
          <w:rFonts w:hint="eastAsia" w:ascii="仿宋_GB2312" w:hAnsi="仿宋" w:eastAsia="仿宋_GB2312" w:cs="仿宋_GB2312"/>
          <w:b/>
          <w:color w:val="auto"/>
          <w:kern w:val="0"/>
          <w:sz w:val="36"/>
          <w:szCs w:val="36"/>
          <w:highlight w:val="none"/>
        </w:rPr>
      </w:pPr>
      <w:r>
        <w:rPr>
          <w:rFonts w:hint="eastAsia" w:ascii="仿宋_GB2312" w:hAnsi="仿宋" w:eastAsia="仿宋_GB2312" w:cs="仿宋_GB2312"/>
          <w:b/>
          <w:color w:val="auto"/>
          <w:kern w:val="0"/>
          <w:sz w:val="36"/>
          <w:szCs w:val="36"/>
          <w:highlight w:val="none"/>
        </w:rPr>
        <w:t>目录</w:t>
      </w:r>
    </w:p>
    <w:p w14:paraId="67CC8A7E">
      <w:pPr>
        <w:snapToGrid w:val="0"/>
        <w:spacing w:line="360" w:lineRule="auto"/>
        <w:rPr>
          <w:rFonts w:hint="eastAsia" w:ascii="仿宋_GB2312" w:hAnsi="仿宋" w:eastAsia="仿宋_GB2312" w:cs="仿宋_GB2312"/>
          <w:color w:val="auto"/>
          <w:kern w:val="0"/>
          <w:sz w:val="24"/>
          <w:highlight w:val="none"/>
        </w:rPr>
      </w:pPr>
    </w:p>
    <w:p w14:paraId="12922F20">
      <w:pPr>
        <w:keepNext w:val="0"/>
        <w:keepLines w:val="0"/>
        <w:pageBreakBefore w:val="0"/>
        <w:widowControl w:val="0"/>
        <w:kinsoku/>
        <w:wordWrap/>
        <w:overflowPunct/>
        <w:topLinePunct w:val="0"/>
        <w:autoSpaceDE/>
        <w:autoSpaceDN/>
        <w:bidi w:val="0"/>
        <w:adjustRightInd/>
        <w:snapToGrid w:val="0"/>
        <w:spacing w:before="120" w:beforeLines="50" w:after="50" w:line="360" w:lineRule="auto"/>
        <w:ind w:firstLine="560" w:firstLineChars="200"/>
        <w:jc w:val="left"/>
        <w:textAlignment w:val="auto"/>
        <w:rPr>
          <w:rFonts w:hint="eastAsia" w:ascii="宋体" w:hAnsi="宋体" w:eastAsia="宋体" w:cs="Times New Roman"/>
          <w:b w:val="0"/>
          <w:bCs/>
          <w:color w:val="auto"/>
          <w:sz w:val="28"/>
          <w:szCs w:val="28"/>
          <w:highlight w:val="none"/>
        </w:rPr>
      </w:pPr>
      <w:r>
        <w:rPr>
          <w:rFonts w:hint="eastAsia" w:ascii="宋体" w:hAnsi="宋体" w:eastAsia="宋体" w:cs="Times New Roman"/>
          <w:b w:val="0"/>
          <w:bCs/>
          <w:color w:val="auto"/>
          <w:sz w:val="28"/>
          <w:szCs w:val="28"/>
          <w:highlight w:val="none"/>
        </w:rPr>
        <w:t>根据</w:t>
      </w:r>
      <w:r>
        <w:rPr>
          <w:rFonts w:hint="eastAsia" w:ascii="宋体" w:hAnsi="宋体" w:eastAsia="宋体" w:cs="Times New Roman"/>
          <w:b w:val="0"/>
          <w:bCs/>
          <w:color w:val="auto"/>
          <w:sz w:val="28"/>
          <w:szCs w:val="28"/>
          <w:highlight w:val="none"/>
          <w:lang w:val="en-US" w:eastAsia="zh-CN"/>
        </w:rPr>
        <w:t>磋商文件“</w:t>
      </w:r>
      <w:r>
        <w:rPr>
          <w:rFonts w:hint="eastAsia" w:ascii="宋体" w:hAnsi="宋体" w:eastAsia="宋体" w:cs="Times New Roman"/>
          <w:b w:val="0"/>
          <w:bCs/>
          <w:color w:val="auto"/>
          <w:sz w:val="28"/>
          <w:szCs w:val="28"/>
          <w:highlight w:val="none"/>
        </w:rPr>
        <w:t>响应文件的组成</w:t>
      </w:r>
      <w:r>
        <w:rPr>
          <w:rFonts w:hint="eastAsia" w:ascii="宋体" w:hAnsi="宋体" w:eastAsia="宋体" w:cs="Times New Roman"/>
          <w:b w:val="0"/>
          <w:bCs/>
          <w:color w:val="auto"/>
          <w:sz w:val="28"/>
          <w:szCs w:val="28"/>
          <w:highlight w:val="none"/>
          <w:lang w:val="en-US" w:eastAsia="zh-CN"/>
        </w:rPr>
        <w:t>”</w:t>
      </w:r>
      <w:r>
        <w:rPr>
          <w:rFonts w:hint="eastAsia" w:ascii="宋体" w:hAnsi="宋体" w:eastAsia="宋体" w:cs="Times New Roman"/>
          <w:b w:val="0"/>
          <w:bCs/>
          <w:color w:val="auto"/>
          <w:sz w:val="28"/>
          <w:szCs w:val="28"/>
          <w:highlight w:val="none"/>
        </w:rPr>
        <w:t>规定及</w:t>
      </w:r>
      <w:r>
        <w:rPr>
          <w:rFonts w:hint="eastAsia" w:ascii="宋体" w:hAnsi="宋体" w:eastAsia="宋体" w:cs="Times New Roman"/>
          <w:b w:val="0"/>
          <w:bCs/>
          <w:color w:val="auto"/>
          <w:sz w:val="28"/>
          <w:szCs w:val="28"/>
          <w:highlight w:val="none"/>
          <w:lang w:val="en-US" w:eastAsia="zh-CN"/>
        </w:rPr>
        <w:t>供应商</w:t>
      </w:r>
      <w:r>
        <w:rPr>
          <w:rFonts w:hint="eastAsia" w:ascii="宋体" w:hAnsi="宋体" w:eastAsia="宋体" w:cs="Times New Roman"/>
          <w:b w:val="0"/>
          <w:bCs/>
          <w:color w:val="auto"/>
          <w:sz w:val="28"/>
          <w:szCs w:val="28"/>
          <w:highlight w:val="none"/>
        </w:rPr>
        <w:t>提供的材料自行编写目录。</w:t>
      </w:r>
    </w:p>
    <w:p w14:paraId="3CA1A22E">
      <w:pPr>
        <w:keepNext w:val="0"/>
        <w:keepLines w:val="0"/>
        <w:pageBreakBefore w:val="0"/>
        <w:widowControl w:val="0"/>
        <w:kinsoku/>
        <w:wordWrap/>
        <w:overflowPunct/>
        <w:topLinePunct w:val="0"/>
        <w:autoSpaceDE/>
        <w:autoSpaceDN/>
        <w:bidi w:val="0"/>
        <w:adjustRightInd/>
        <w:snapToGrid w:val="0"/>
        <w:spacing w:before="120" w:beforeLines="50" w:after="50" w:line="360" w:lineRule="auto"/>
        <w:ind w:firstLine="560" w:firstLineChars="200"/>
        <w:jc w:val="left"/>
        <w:textAlignment w:val="auto"/>
        <w:rPr>
          <w:rFonts w:hint="eastAsia" w:ascii="宋体" w:hAnsi="宋体"/>
          <w:b w:val="0"/>
          <w:bCs/>
          <w:color w:val="auto"/>
          <w:sz w:val="28"/>
          <w:szCs w:val="28"/>
          <w:highlight w:val="none"/>
        </w:rPr>
      </w:pPr>
    </w:p>
    <w:p w14:paraId="111C7E3E">
      <w:pPr>
        <w:spacing w:line="360" w:lineRule="auto"/>
        <w:rPr>
          <w:rFonts w:hint="eastAsia" w:ascii="仿宋_GB2312" w:hAnsi="仿宋" w:eastAsia="仿宋_GB2312" w:cs="仿宋_GB2312"/>
          <w:b/>
          <w:bCs/>
          <w:color w:val="auto"/>
          <w:sz w:val="24"/>
          <w:highlight w:val="none"/>
        </w:rPr>
      </w:pPr>
      <w:r>
        <w:rPr>
          <w:rFonts w:hint="eastAsia" w:ascii="宋体" w:hAnsi="宋体"/>
          <w:b/>
          <w:bCs/>
          <w:color w:val="auto"/>
          <w:sz w:val="32"/>
          <w:szCs w:val="32"/>
          <w:highlight w:val="none"/>
        </w:rPr>
        <w:t>（部分格式后附）</w:t>
      </w:r>
      <w:r>
        <w:rPr>
          <w:rFonts w:hint="eastAsia" w:ascii="仿宋_GB2312" w:hAnsi="仿宋_GB2312" w:eastAsia="仿宋_GB2312" w:cs="仿宋_GB2312"/>
          <w:b/>
          <w:bCs/>
          <w:color w:val="auto"/>
          <w:sz w:val="24"/>
          <w:highlight w:val="none"/>
        </w:rPr>
        <w:t>。</w:t>
      </w:r>
    </w:p>
    <w:p w14:paraId="39D001D7">
      <w:pPr>
        <w:spacing w:line="400" w:lineRule="exact"/>
        <w:rPr>
          <w:rFonts w:hint="eastAsia" w:ascii="仿宋_GB2312" w:hAnsi="仿宋_GB2312" w:eastAsia="仿宋_GB2312" w:cs="仿宋_GB2312"/>
          <w:color w:val="auto"/>
          <w:sz w:val="32"/>
          <w:szCs w:val="32"/>
          <w:highlight w:val="none"/>
        </w:rPr>
      </w:pPr>
    </w:p>
    <w:p w14:paraId="18E2C3BF">
      <w:pPr>
        <w:spacing w:line="520" w:lineRule="exact"/>
        <w:jc w:val="center"/>
        <w:rPr>
          <w:rFonts w:hint="eastAsia" w:ascii="仿宋_GB2312" w:hAnsi="仿宋_GB2312" w:eastAsia="方正小标宋简体" w:cs="仿宋_GB2312"/>
          <w:color w:val="auto"/>
          <w:sz w:val="32"/>
          <w:szCs w:val="32"/>
          <w:highlight w:val="none"/>
        </w:rPr>
      </w:pPr>
      <w:r>
        <w:rPr>
          <w:rFonts w:hint="eastAsia" w:ascii="方正小标宋简体" w:hAnsi="方正小标宋简体" w:eastAsia="方正小标宋简体" w:cs="方正小标宋简体"/>
          <w:color w:val="auto"/>
          <w:sz w:val="44"/>
          <w:szCs w:val="44"/>
          <w:highlight w:val="none"/>
        </w:rPr>
        <w:br w:type="page"/>
      </w:r>
      <w:r>
        <w:rPr>
          <w:rFonts w:hint="eastAsia" w:ascii="方正小标宋简体" w:hAnsi="方正小标宋简体" w:eastAsia="方正小标宋简体" w:cs="方正小标宋简体"/>
          <w:color w:val="auto"/>
          <w:sz w:val="44"/>
          <w:szCs w:val="44"/>
          <w:highlight w:val="none"/>
        </w:rPr>
        <w:t>无串通竞标行为的承诺函（格式）</w:t>
      </w:r>
    </w:p>
    <w:p w14:paraId="5A5F7F9D">
      <w:pPr>
        <w:spacing w:line="520" w:lineRule="exact"/>
        <w:ind w:firstLine="640" w:firstLineChars="200"/>
        <w:rPr>
          <w:rFonts w:hint="eastAsia" w:ascii="仿宋_GB2312" w:hAnsi="仿宋_GB2312" w:eastAsia="仿宋_GB2312" w:cs="仿宋_GB2312"/>
          <w:color w:val="auto"/>
          <w:sz w:val="32"/>
          <w:szCs w:val="32"/>
          <w:highlight w:val="none"/>
        </w:rPr>
      </w:pPr>
    </w:p>
    <w:p w14:paraId="077F6194">
      <w:pPr>
        <w:spacing w:line="360" w:lineRule="auto"/>
        <w:ind w:firstLine="482" w:firstLineChars="200"/>
        <w:contextualSpacing/>
        <w:rPr>
          <w:rFonts w:hint="eastAsia" w:ascii="宋体" w:hAnsi="宋体" w:cs="仿宋_GB2312"/>
          <w:b/>
          <w:bCs/>
          <w:color w:val="auto"/>
          <w:sz w:val="24"/>
          <w:highlight w:val="none"/>
        </w:rPr>
      </w:pPr>
      <w:r>
        <w:rPr>
          <w:rFonts w:hint="eastAsia" w:ascii="宋体" w:hAnsi="宋体" w:cs="仿宋_GB2312"/>
          <w:b/>
          <w:bCs/>
          <w:color w:val="auto"/>
          <w:sz w:val="24"/>
          <w:highlight w:val="none"/>
        </w:rPr>
        <w:t>一、我方承诺无下列相互串通竞标的情形：</w:t>
      </w:r>
    </w:p>
    <w:p w14:paraId="5B21AA23">
      <w:pPr>
        <w:spacing w:line="360" w:lineRule="auto"/>
        <w:ind w:firstLine="480" w:firstLineChars="200"/>
        <w:contextualSpacing/>
        <w:rPr>
          <w:rFonts w:hint="eastAsia" w:ascii="宋体" w:hAnsi="宋体" w:eastAsia="宋体" w:cs="仿宋_GB2312"/>
          <w:color w:val="auto"/>
          <w:sz w:val="24"/>
          <w:highlight w:val="none"/>
          <w:lang w:eastAsia="zh-CN"/>
        </w:rPr>
      </w:pPr>
      <w:r>
        <w:rPr>
          <w:rFonts w:hint="eastAsia" w:ascii="宋体" w:hAnsi="宋体" w:cs="仿宋_GB2312"/>
          <w:color w:val="auto"/>
          <w:sz w:val="24"/>
          <w:highlight w:val="none"/>
        </w:rPr>
        <w:t>1.不同供应商的响应文件由同一单位或者个人编制；</w:t>
      </w:r>
    </w:p>
    <w:p w14:paraId="39E074A7">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2.不同供应商委托同一单位或者个人办理竞标事宜；</w:t>
      </w:r>
    </w:p>
    <w:p w14:paraId="6EED618A">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3.不同供应商的响应文件载明的项目管理员为同一个人；</w:t>
      </w:r>
    </w:p>
    <w:p w14:paraId="429DC5CA">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4.不</w:t>
      </w:r>
      <w:r>
        <w:rPr>
          <w:rFonts w:hint="eastAsia" w:ascii="宋体" w:hAnsi="宋体" w:cs="仿宋_GB2312"/>
          <w:color w:val="auto"/>
          <w:spacing w:val="-6"/>
          <w:sz w:val="24"/>
          <w:highlight w:val="none"/>
        </w:rPr>
        <w:t>同供应商的响应文件异常一致或者响应报价呈规律性差异；</w:t>
      </w:r>
    </w:p>
    <w:p w14:paraId="2967C6A4">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5.不同供应商的响应文件相互混装；</w:t>
      </w:r>
    </w:p>
    <w:p w14:paraId="6C030484">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6.不同供应商的磋商保证金从同一单位或者个人账户转出。</w:t>
      </w:r>
    </w:p>
    <w:p w14:paraId="7F8E3BA8">
      <w:pPr>
        <w:spacing w:line="360" w:lineRule="auto"/>
        <w:ind w:firstLine="482" w:firstLineChars="200"/>
        <w:contextualSpacing/>
        <w:rPr>
          <w:rFonts w:hint="eastAsia" w:ascii="宋体" w:hAnsi="宋体" w:cs="仿宋_GB2312"/>
          <w:b/>
          <w:bCs/>
          <w:color w:val="auto"/>
          <w:sz w:val="24"/>
          <w:highlight w:val="none"/>
        </w:rPr>
      </w:pPr>
      <w:r>
        <w:rPr>
          <w:rFonts w:hint="eastAsia" w:ascii="宋体" w:hAnsi="宋体" w:cs="仿宋_GB2312"/>
          <w:b/>
          <w:bCs/>
          <w:color w:val="auto"/>
          <w:sz w:val="24"/>
          <w:highlight w:val="none"/>
        </w:rPr>
        <w:t>二、我方承诺无下列恶意串通的情形：</w:t>
      </w:r>
    </w:p>
    <w:p w14:paraId="02D3EDDA">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1.供应商直接或者间接从采购人或者采购代理机构处获得其他供应商的相关信息并修改其响应文件；</w:t>
      </w:r>
    </w:p>
    <w:p w14:paraId="242C18BB">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2.供应商按照采购人或者采购代理机构的授意撤换、修改响应文件；</w:t>
      </w:r>
    </w:p>
    <w:p w14:paraId="28DB54E5">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3.供</w:t>
      </w:r>
      <w:r>
        <w:rPr>
          <w:rFonts w:hint="eastAsia" w:ascii="宋体" w:hAnsi="宋体" w:cs="仿宋_GB2312"/>
          <w:color w:val="auto"/>
          <w:spacing w:val="-6"/>
          <w:sz w:val="24"/>
          <w:highlight w:val="none"/>
        </w:rPr>
        <w:t>应商之间协商报价、技术方案等响应文件的实质性内容；</w:t>
      </w:r>
    </w:p>
    <w:p w14:paraId="1C708C01">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4.属于同一集团、协会、商会等组织成员的供应商按照该组织要求协同参加政府采购活动；</w:t>
      </w:r>
    </w:p>
    <w:p w14:paraId="61010425">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5.供应商之间事先约定一致抬高或者压低响应报价，或者在竞争性磋商项目中事先约定轮流以高价位或者低价位成交，或者事先约定由某一特定供应商成交，然后再参加竞标；</w:t>
      </w:r>
    </w:p>
    <w:p w14:paraId="6E1E0BE1">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6.供应商之间商定部分供应商放弃参加政府采购活动或者放弃成交；</w:t>
      </w:r>
    </w:p>
    <w:p w14:paraId="52BC9567">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7.供应商与采购人或者采购代理机构之间、供应商相互之间，为</w:t>
      </w:r>
      <w:r>
        <w:rPr>
          <w:rFonts w:hint="eastAsia" w:ascii="宋体" w:hAnsi="宋体" w:cs="仿宋_GB2312"/>
          <w:color w:val="auto"/>
          <w:spacing w:val="-6"/>
          <w:sz w:val="24"/>
          <w:highlight w:val="none"/>
        </w:rPr>
        <w:t>谋求特定供应商成交或者排斥其他供应商的其他串通行为。</w:t>
      </w:r>
    </w:p>
    <w:p w14:paraId="5B0C956C">
      <w:pPr>
        <w:spacing w:line="360" w:lineRule="auto"/>
        <w:ind w:firstLine="480" w:firstLineChars="200"/>
        <w:contextualSpacing/>
        <w:rPr>
          <w:rFonts w:hint="eastAsia" w:ascii="宋体" w:hAnsi="宋体" w:cs="仿宋_GB2312"/>
          <w:color w:val="auto"/>
          <w:sz w:val="24"/>
          <w:highlight w:val="none"/>
        </w:rPr>
      </w:pPr>
    </w:p>
    <w:p w14:paraId="4047031D">
      <w:pPr>
        <w:spacing w:line="360" w:lineRule="auto"/>
        <w:ind w:firstLine="482" w:firstLineChars="200"/>
        <w:contextualSpacing/>
        <w:rPr>
          <w:rFonts w:hint="eastAsia" w:ascii="宋体" w:hAnsi="宋体" w:cs="仿宋_GB2312"/>
          <w:b/>
          <w:bCs/>
          <w:color w:val="auto"/>
          <w:sz w:val="24"/>
          <w:highlight w:val="none"/>
        </w:rPr>
      </w:pPr>
      <w:r>
        <w:rPr>
          <w:rFonts w:hint="eastAsia" w:ascii="宋体" w:hAnsi="宋体" w:cs="仿宋_GB2312"/>
          <w:b/>
          <w:bCs/>
          <w:color w:val="auto"/>
          <w:sz w:val="24"/>
          <w:highlight w:val="none"/>
        </w:rPr>
        <w:t>以上情形一经核查属实，我方愿意承担一切后果，并不再寻求任何旨在减轻或者免除法律责任的辩解。</w:t>
      </w:r>
    </w:p>
    <w:p w14:paraId="6276E5AA">
      <w:pPr>
        <w:autoSpaceDE w:val="0"/>
        <w:autoSpaceDN w:val="0"/>
        <w:spacing w:line="360" w:lineRule="auto"/>
        <w:ind w:left="4335" w:leftChars="1950" w:hanging="240" w:hangingChars="100"/>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供应商名称（电子签章）：</w:t>
      </w:r>
    </w:p>
    <w:p w14:paraId="71B5089F">
      <w:pPr>
        <w:spacing w:line="520" w:lineRule="exact"/>
        <w:ind w:left="239" w:leftChars="114" w:firstLine="6120" w:firstLineChars="2550"/>
        <w:jc w:val="left"/>
        <w:rPr>
          <w:rFonts w:ascii="方正小标宋简体" w:hAnsi="方正小标宋简体" w:eastAsia="方正小标宋简体" w:cs="方正小标宋简体"/>
          <w:bCs/>
          <w:color w:val="auto"/>
          <w:sz w:val="44"/>
          <w:szCs w:val="44"/>
          <w:highlight w:val="none"/>
        </w:rPr>
      </w:pPr>
      <w:r>
        <w:rPr>
          <w:rFonts w:hint="eastAsia" w:ascii="仿宋_GB2312" w:hAnsi="仿宋" w:eastAsia="仿宋_GB2312" w:cs="仿宋_GB2312"/>
          <w:color w:val="auto"/>
          <w:kern w:val="0"/>
          <w:sz w:val="24"/>
          <w:highlight w:val="none"/>
          <w:lang w:val="zh-CN"/>
        </w:rPr>
        <w:t>日期：  年  月   日</w:t>
      </w:r>
      <w:r>
        <w:rPr>
          <w:rFonts w:ascii="宋体" w:hAnsi="宋体"/>
          <w:b/>
          <w:bCs/>
          <w:color w:val="auto"/>
          <w:sz w:val="32"/>
          <w:szCs w:val="32"/>
          <w:highlight w:val="none"/>
        </w:rPr>
        <w:br w:type="page"/>
      </w:r>
    </w:p>
    <w:p w14:paraId="5B514D39">
      <w:pPr>
        <w:spacing w:line="520" w:lineRule="exact"/>
        <w:jc w:val="center"/>
        <w:rPr>
          <w:rFonts w:hint="eastAsia" w:ascii="仿宋_GB2312" w:hAnsi="仿宋_GB2312" w:eastAsia="方正小标宋简体" w:cs="仿宋_GB2312"/>
          <w:color w:val="auto"/>
          <w:sz w:val="32"/>
          <w:szCs w:val="32"/>
          <w:highlight w:val="none"/>
        </w:rPr>
      </w:pPr>
      <w:r>
        <w:rPr>
          <w:rFonts w:hint="eastAsia" w:ascii="方正小标宋简体" w:hAnsi="方正小标宋简体" w:eastAsia="方正小标宋简体" w:cs="方正小标宋简体"/>
          <w:bCs/>
          <w:color w:val="auto"/>
          <w:sz w:val="44"/>
          <w:szCs w:val="44"/>
          <w:highlight w:val="none"/>
        </w:rPr>
        <w:t>法定代表人证明书（格式）</w:t>
      </w:r>
    </w:p>
    <w:p w14:paraId="0FE12681">
      <w:pPr>
        <w:spacing w:line="360" w:lineRule="auto"/>
        <w:ind w:left="540"/>
        <w:contextualSpacing/>
        <w:rPr>
          <w:rFonts w:hint="eastAsia" w:ascii="仿宋_GB2312" w:hAnsi="仿宋_GB2312" w:eastAsia="仿宋_GB2312" w:cs="仿宋_GB2312"/>
          <w:color w:val="auto"/>
          <w:sz w:val="32"/>
          <w:szCs w:val="32"/>
          <w:highlight w:val="none"/>
        </w:rPr>
      </w:pPr>
    </w:p>
    <w:p w14:paraId="7299A2B4">
      <w:pPr>
        <w:spacing w:line="360" w:lineRule="auto"/>
        <w:ind w:left="540"/>
        <w:contextualSpacing/>
        <w:rPr>
          <w:rFonts w:hint="eastAsia" w:ascii="宋体" w:hAnsi="宋体" w:cs="仿宋_GB2312"/>
          <w:color w:val="auto"/>
          <w:sz w:val="24"/>
          <w:highlight w:val="none"/>
        </w:rPr>
      </w:pPr>
      <w:r>
        <w:rPr>
          <w:rFonts w:hint="eastAsia" w:ascii="宋体" w:hAnsi="宋体" w:cs="仿宋_GB2312"/>
          <w:color w:val="auto"/>
          <w:sz w:val="24"/>
          <w:highlight w:val="none"/>
        </w:rPr>
        <w:t>供应商名称：</w:t>
      </w:r>
      <w:r>
        <w:rPr>
          <w:rFonts w:hint="eastAsia" w:ascii="宋体" w:hAnsi="宋体" w:cs="仿宋_GB2312"/>
          <w:color w:val="auto"/>
          <w:sz w:val="24"/>
          <w:highlight w:val="none"/>
          <w:u w:val="single"/>
        </w:rPr>
        <w:t xml:space="preserve">                                                        </w:t>
      </w:r>
    </w:p>
    <w:p w14:paraId="296A1219">
      <w:pPr>
        <w:spacing w:line="360" w:lineRule="auto"/>
        <w:ind w:left="540"/>
        <w:contextualSpacing/>
        <w:rPr>
          <w:rFonts w:hint="eastAsia" w:ascii="宋体" w:hAnsi="宋体" w:cs="仿宋_GB2312"/>
          <w:color w:val="auto"/>
          <w:sz w:val="24"/>
          <w:highlight w:val="none"/>
        </w:rPr>
      </w:pPr>
      <w:r>
        <w:rPr>
          <w:rFonts w:hint="eastAsia" w:ascii="宋体" w:hAnsi="宋体" w:cs="仿宋_GB2312"/>
          <w:color w:val="auto"/>
          <w:sz w:val="24"/>
          <w:highlight w:val="none"/>
        </w:rPr>
        <w:t>地    址：</w:t>
      </w:r>
      <w:r>
        <w:rPr>
          <w:rFonts w:hint="eastAsia" w:ascii="宋体" w:hAnsi="宋体" w:cs="仿宋_GB2312"/>
          <w:color w:val="auto"/>
          <w:sz w:val="24"/>
          <w:highlight w:val="none"/>
          <w:u w:val="single"/>
        </w:rPr>
        <w:t xml:space="preserve">                                                        </w:t>
      </w:r>
    </w:p>
    <w:p w14:paraId="1FEA80E4">
      <w:pPr>
        <w:spacing w:line="360" w:lineRule="auto"/>
        <w:ind w:left="540"/>
        <w:contextualSpacing/>
        <w:rPr>
          <w:rFonts w:hint="eastAsia" w:ascii="宋体" w:hAnsi="宋体" w:cs="仿宋_GB2312"/>
          <w:color w:val="auto"/>
          <w:sz w:val="24"/>
          <w:highlight w:val="none"/>
        </w:rPr>
      </w:pPr>
      <w:r>
        <w:rPr>
          <w:rFonts w:hint="eastAsia" w:ascii="宋体" w:hAnsi="宋体" w:cs="仿宋_GB2312"/>
          <w:color w:val="auto"/>
          <w:sz w:val="24"/>
          <w:highlight w:val="none"/>
        </w:rPr>
        <w:t>姓    名：</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性     别：</w:t>
      </w:r>
      <w:r>
        <w:rPr>
          <w:rFonts w:hint="eastAsia" w:ascii="宋体" w:hAnsi="宋体" w:cs="仿宋_GB2312"/>
          <w:color w:val="auto"/>
          <w:sz w:val="24"/>
          <w:highlight w:val="none"/>
          <w:u w:val="single"/>
        </w:rPr>
        <w:t xml:space="preserve">                </w:t>
      </w:r>
    </w:p>
    <w:p w14:paraId="3392ED2B">
      <w:pPr>
        <w:spacing w:line="360" w:lineRule="auto"/>
        <w:ind w:left="540"/>
        <w:contextualSpacing/>
        <w:rPr>
          <w:rFonts w:hint="eastAsia" w:ascii="宋体" w:hAnsi="宋体" w:cs="仿宋_GB2312"/>
          <w:color w:val="auto"/>
          <w:sz w:val="24"/>
          <w:highlight w:val="none"/>
          <w:u w:val="single"/>
        </w:rPr>
      </w:pPr>
      <w:r>
        <w:rPr>
          <w:rFonts w:hint="eastAsia" w:ascii="宋体" w:hAnsi="宋体" w:cs="仿宋_GB2312"/>
          <w:color w:val="auto"/>
          <w:sz w:val="24"/>
          <w:highlight w:val="none"/>
        </w:rPr>
        <w:t>年    龄：</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职     务：</w:t>
      </w:r>
      <w:r>
        <w:rPr>
          <w:rFonts w:hint="eastAsia" w:ascii="宋体" w:hAnsi="宋体" w:cs="仿宋_GB2312"/>
          <w:color w:val="auto"/>
          <w:sz w:val="24"/>
          <w:highlight w:val="none"/>
          <w:u w:val="single"/>
        </w:rPr>
        <w:t xml:space="preserve">                </w:t>
      </w:r>
    </w:p>
    <w:p w14:paraId="52518C88">
      <w:pPr>
        <w:spacing w:line="360" w:lineRule="auto"/>
        <w:ind w:left="540"/>
        <w:contextualSpacing/>
        <w:rPr>
          <w:rFonts w:hint="eastAsia" w:ascii="宋体" w:hAnsi="宋体" w:cs="仿宋_GB2312"/>
          <w:color w:val="auto"/>
          <w:sz w:val="24"/>
          <w:highlight w:val="none"/>
        </w:rPr>
      </w:pPr>
      <w:r>
        <w:rPr>
          <w:rFonts w:hint="eastAsia" w:ascii="宋体" w:hAnsi="宋体" w:cs="仿宋_GB2312"/>
          <w:color w:val="auto"/>
          <w:sz w:val="24"/>
          <w:highlight w:val="none"/>
        </w:rPr>
        <w:t>身份证号码：</w:t>
      </w:r>
      <w:r>
        <w:rPr>
          <w:rFonts w:hint="eastAsia" w:ascii="宋体" w:hAnsi="宋体" w:cs="仿宋_GB2312"/>
          <w:color w:val="auto"/>
          <w:sz w:val="24"/>
          <w:highlight w:val="none"/>
          <w:u w:val="single"/>
        </w:rPr>
        <w:t xml:space="preserve">                                        </w:t>
      </w:r>
    </w:p>
    <w:p w14:paraId="21028CAF">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系</w:t>
      </w:r>
      <w:r>
        <w:rPr>
          <w:rFonts w:hint="eastAsia" w:ascii="宋体" w:hAnsi="宋体" w:cs="仿宋_GB2312"/>
          <w:color w:val="auto"/>
          <w:sz w:val="24"/>
          <w:highlight w:val="none"/>
          <w:u w:val="single"/>
        </w:rPr>
        <w:t>（供应商名称）</w:t>
      </w:r>
      <w:r>
        <w:rPr>
          <w:rFonts w:hint="eastAsia" w:ascii="宋体" w:hAnsi="宋体" w:cs="仿宋_GB2312"/>
          <w:color w:val="auto"/>
          <w:sz w:val="24"/>
          <w:highlight w:val="none"/>
        </w:rPr>
        <w:t>的法定代表人。</w:t>
      </w:r>
    </w:p>
    <w:p w14:paraId="6210C335">
      <w:pPr>
        <w:spacing w:line="360" w:lineRule="auto"/>
        <w:ind w:left="540"/>
        <w:contextualSpacing/>
        <w:rPr>
          <w:rFonts w:hint="eastAsia" w:ascii="宋体" w:hAnsi="宋体" w:cs="仿宋_GB2312"/>
          <w:color w:val="auto"/>
          <w:sz w:val="24"/>
          <w:highlight w:val="none"/>
        </w:rPr>
      </w:pPr>
      <w:r>
        <w:rPr>
          <w:rFonts w:hint="eastAsia" w:ascii="宋体" w:hAnsi="宋体" w:cs="仿宋_GB2312"/>
          <w:color w:val="auto"/>
          <w:sz w:val="24"/>
          <w:highlight w:val="none"/>
        </w:rPr>
        <w:t>特此证明。</w:t>
      </w:r>
    </w:p>
    <w:p w14:paraId="095F73C7">
      <w:pPr>
        <w:spacing w:line="360" w:lineRule="auto"/>
        <w:ind w:left="540"/>
        <w:contextualSpacing/>
        <w:rPr>
          <w:rFonts w:hint="eastAsia" w:ascii="宋体" w:hAnsi="宋体" w:cs="仿宋_GB2312"/>
          <w:color w:val="auto"/>
          <w:sz w:val="24"/>
          <w:highlight w:val="none"/>
        </w:rPr>
      </w:pPr>
    </w:p>
    <w:p w14:paraId="7F7B7480">
      <w:pPr>
        <w:spacing w:line="360" w:lineRule="auto"/>
        <w:ind w:left="540"/>
        <w:contextualSpacing/>
        <w:rPr>
          <w:rFonts w:hint="eastAsia" w:ascii="宋体" w:hAnsi="宋体" w:cs="仿宋_GB2312"/>
          <w:color w:val="auto"/>
          <w:sz w:val="24"/>
          <w:highlight w:val="none"/>
        </w:rPr>
      </w:pPr>
      <w:r>
        <w:rPr>
          <w:rFonts w:hint="eastAsia" w:ascii="宋体" w:hAnsi="宋体" w:cs="仿宋_GB2312"/>
          <w:color w:val="auto"/>
          <w:sz w:val="24"/>
          <w:highlight w:val="none"/>
        </w:rPr>
        <w:t>附件：法定代表人有效身份证正反面复印件</w:t>
      </w:r>
    </w:p>
    <w:p w14:paraId="089AB595">
      <w:pPr>
        <w:spacing w:line="360" w:lineRule="auto"/>
        <w:ind w:left="540"/>
        <w:contextualSpacing/>
        <w:rPr>
          <w:rFonts w:hint="eastAsia" w:ascii="宋体" w:hAnsi="宋体" w:cs="仿宋_GB2312"/>
          <w:color w:val="auto"/>
          <w:sz w:val="24"/>
          <w:highlight w:val="none"/>
        </w:rPr>
      </w:pPr>
    </w:p>
    <w:p w14:paraId="72975364">
      <w:pPr>
        <w:autoSpaceDE w:val="0"/>
        <w:autoSpaceDN w:val="0"/>
        <w:spacing w:line="360" w:lineRule="auto"/>
        <w:ind w:left="4335" w:leftChars="1950" w:hanging="240" w:hangingChars="100"/>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供应商名称（电子签章）：</w:t>
      </w:r>
    </w:p>
    <w:p w14:paraId="65D7D4EF">
      <w:pPr>
        <w:spacing w:line="360" w:lineRule="auto"/>
        <w:contextualSpacing/>
        <w:jc w:val="center"/>
        <w:rPr>
          <w:rFonts w:hint="eastAsia" w:ascii="宋体" w:hAnsi="宋体" w:cs="仿宋_GB2312"/>
          <w:b/>
          <w:color w:val="auto"/>
          <w:sz w:val="24"/>
          <w:highlight w:val="none"/>
        </w:rPr>
      </w:pPr>
      <w:r>
        <w:rPr>
          <w:rFonts w:hint="eastAsia" w:ascii="仿宋_GB2312" w:hAnsi="仿宋" w:eastAsia="仿宋_GB2312" w:cs="仿宋_GB2312"/>
          <w:color w:val="auto"/>
          <w:kern w:val="0"/>
          <w:sz w:val="24"/>
          <w:highlight w:val="none"/>
          <w:lang w:val="zh-CN"/>
        </w:rPr>
        <w:t xml:space="preserve">                                                   日期：  年  月   日</w:t>
      </w:r>
    </w:p>
    <w:p w14:paraId="2DFD6868">
      <w:pPr>
        <w:spacing w:line="360" w:lineRule="auto"/>
        <w:contextualSpacing/>
        <w:jc w:val="left"/>
        <w:rPr>
          <w:rFonts w:hint="eastAsia" w:ascii="宋体" w:hAnsi="宋体" w:cs="仿宋_GB2312"/>
          <w:color w:val="auto"/>
          <w:sz w:val="24"/>
          <w:highlight w:val="none"/>
        </w:rPr>
      </w:pPr>
    </w:p>
    <w:p w14:paraId="62701DFB">
      <w:pPr>
        <w:spacing w:line="360" w:lineRule="auto"/>
        <w:ind w:firstLine="480" w:firstLineChars="200"/>
        <w:contextualSpacing/>
        <w:jc w:val="left"/>
        <w:rPr>
          <w:rFonts w:ascii="宋体" w:hAnsi="宋体" w:cs="仿宋_GB2312"/>
          <w:color w:val="auto"/>
          <w:sz w:val="24"/>
          <w:highlight w:val="none"/>
        </w:rPr>
        <w:sectPr>
          <w:pgSz w:w="11911" w:h="16838"/>
          <w:pgMar w:top="1134" w:right="1134" w:bottom="1134" w:left="1417" w:header="720" w:footer="720" w:gutter="0"/>
          <w:pgBorders>
            <w:top w:val="none" w:sz="0" w:space="0"/>
            <w:left w:val="none" w:sz="0" w:space="0"/>
            <w:bottom w:val="none" w:sz="0" w:space="0"/>
            <w:right w:val="none" w:sz="0" w:space="0"/>
          </w:pgBorders>
          <w:cols w:space="0" w:num="1"/>
          <w:rtlGutter w:val="0"/>
          <w:docGrid w:linePitch="0" w:charSpace="0"/>
        </w:sectPr>
      </w:pPr>
      <w:r>
        <w:rPr>
          <w:rFonts w:hint="eastAsia" w:ascii="宋体" w:hAnsi="宋体" w:cs="仿宋_GB2312"/>
          <w:color w:val="auto"/>
          <w:sz w:val="24"/>
          <w:highlight w:val="none"/>
        </w:rPr>
        <w:t>注：本磋商文件规定的法定代表人指负责人。本磋商文件所称负责人是指参加竞标的其他组织营业执照上的负责人。</w:t>
      </w:r>
    </w:p>
    <w:tbl>
      <w:tblPr>
        <w:tblStyle w:val="32"/>
        <w:tblpPr w:leftFromText="180" w:rightFromText="180" w:vertAnchor="text" w:horzAnchor="margin" w:tblpY="1169"/>
        <w:tblW w:w="84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1"/>
      </w:tblGrid>
      <w:tr w14:paraId="69D8E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1" w:hRule="atLeast"/>
        </w:trPr>
        <w:tc>
          <w:tcPr>
            <w:tcW w:w="8461" w:type="dxa"/>
            <w:noWrap w:val="0"/>
            <w:vAlign w:val="top"/>
          </w:tcPr>
          <w:p w14:paraId="42CBE6F5">
            <w:pPr>
              <w:spacing w:line="360" w:lineRule="auto"/>
              <w:rPr>
                <w:rFonts w:ascii="宋体"/>
                <w:b/>
                <w:color w:val="auto"/>
                <w:sz w:val="24"/>
                <w:highlight w:val="none"/>
              </w:rPr>
            </w:pPr>
          </w:p>
          <w:p w14:paraId="493253FC">
            <w:pPr>
              <w:spacing w:line="360" w:lineRule="auto"/>
              <w:rPr>
                <w:rFonts w:ascii="宋体"/>
                <w:b/>
                <w:color w:val="auto"/>
                <w:sz w:val="24"/>
                <w:highlight w:val="none"/>
              </w:rPr>
            </w:pPr>
            <w:r>
              <w:rPr>
                <w:rFonts w:hint="eastAsia" w:ascii="宋体"/>
                <w:b/>
                <w:color w:val="auto"/>
                <w:sz w:val="24"/>
                <w:highlight w:val="none"/>
              </w:rPr>
              <w:t>法定代表身份证复印件粘帖处（正、反面）</w:t>
            </w:r>
          </w:p>
        </w:tc>
      </w:tr>
    </w:tbl>
    <w:p w14:paraId="6D207D71">
      <w:pPr>
        <w:spacing w:line="360" w:lineRule="auto"/>
        <w:ind w:firstLine="482" w:firstLineChars="200"/>
        <w:contextualSpacing/>
        <w:jc w:val="left"/>
        <w:rPr>
          <w:rFonts w:hint="eastAsia" w:ascii="仿宋_GB2312" w:hAnsi="仿宋_GB2312" w:eastAsia="仿宋_GB2312" w:cs="仿宋_GB2312"/>
          <w:b/>
          <w:color w:val="auto"/>
          <w:sz w:val="32"/>
          <w:szCs w:val="32"/>
          <w:highlight w:val="none"/>
        </w:rPr>
      </w:pPr>
      <w:r>
        <w:rPr>
          <w:rFonts w:hint="eastAsia" w:hAnsi="宋体"/>
          <w:b/>
          <w:color w:val="auto"/>
          <w:sz w:val="24"/>
          <w:highlight w:val="none"/>
        </w:rPr>
        <w:t>附件：</w:t>
      </w:r>
    </w:p>
    <w:p w14:paraId="54E9BB16">
      <w:pPr>
        <w:adjustRightInd w:val="0"/>
        <w:snapToGrid w:val="0"/>
        <w:spacing w:line="300" w:lineRule="auto"/>
        <w:jc w:val="left"/>
        <w:rPr>
          <w:rFonts w:hint="eastAsia" w:ascii="宋体" w:hAnsi="宋体"/>
          <w:b/>
          <w:color w:val="auto"/>
          <w:szCs w:val="21"/>
          <w:highlight w:val="none"/>
        </w:rPr>
      </w:pPr>
    </w:p>
    <w:p w14:paraId="53197A4A">
      <w:pPr>
        <w:spacing w:line="520" w:lineRule="exact"/>
        <w:ind w:firstLine="880"/>
        <w:jc w:val="left"/>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br w:type="page"/>
      </w:r>
    </w:p>
    <w:p w14:paraId="75BC476D">
      <w:pPr>
        <w:spacing w:line="520" w:lineRule="exact"/>
        <w:jc w:val="center"/>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授权委托书格式</w:t>
      </w:r>
    </w:p>
    <w:p w14:paraId="5CDB37DC">
      <w:pPr>
        <w:spacing w:line="520" w:lineRule="exact"/>
        <w:jc w:val="center"/>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（如有委托时）</w:t>
      </w:r>
    </w:p>
    <w:p w14:paraId="203228FE">
      <w:pPr>
        <w:spacing w:line="520" w:lineRule="exact"/>
        <w:rPr>
          <w:rFonts w:hint="eastAsia" w:ascii="仿宋_GB2312" w:hAnsi="仿宋_GB2312" w:eastAsia="仿宋_GB2312" w:cs="仿宋_GB2312"/>
          <w:color w:val="auto"/>
          <w:sz w:val="32"/>
          <w:szCs w:val="32"/>
          <w:highlight w:val="none"/>
        </w:rPr>
      </w:pPr>
    </w:p>
    <w:p w14:paraId="1B4A3D92">
      <w:pPr>
        <w:spacing w:line="360" w:lineRule="auto"/>
        <w:rPr>
          <w:rFonts w:hint="eastAsia" w:ascii="宋体" w:hAnsi="宋体" w:eastAsia="宋体" w:cs="仿宋_GB2312"/>
          <w:color w:val="auto"/>
          <w:sz w:val="24"/>
          <w:highlight w:val="none"/>
          <w:lang w:eastAsia="zh-CN"/>
        </w:rPr>
      </w:pPr>
      <w:r>
        <w:rPr>
          <w:rFonts w:hint="eastAsia" w:ascii="宋体" w:hAnsi="宋体" w:cs="仿宋_GB2312"/>
          <w:color w:val="auto"/>
          <w:sz w:val="24"/>
          <w:highlight w:val="none"/>
          <w:lang w:eastAsia="zh-CN"/>
        </w:rPr>
        <w:t>致：（采购人）</w:t>
      </w:r>
    </w:p>
    <w:p w14:paraId="3968EF23">
      <w:pPr>
        <w:spacing w:line="360" w:lineRule="auto"/>
        <w:ind w:firstLine="480" w:firstLineChars="200"/>
        <w:rPr>
          <w:rFonts w:hint="eastAsia" w:ascii="宋体" w:hAnsi="宋体" w:cs="仿宋_GB2312"/>
          <w:color w:val="auto"/>
          <w:sz w:val="24"/>
          <w:highlight w:val="none"/>
        </w:rPr>
      </w:pPr>
      <w:r>
        <w:rPr>
          <w:rFonts w:hint="eastAsia" w:ascii="宋体" w:hAnsi="宋体" w:cs="仿宋_GB2312"/>
          <w:color w:val="auto"/>
          <w:sz w:val="24"/>
          <w:highlight w:val="none"/>
        </w:rPr>
        <w:t>我</w:t>
      </w:r>
      <w:r>
        <w:rPr>
          <w:rFonts w:hint="eastAsia" w:ascii="宋体" w:hAnsi="宋体" w:cs="仿宋_GB2312"/>
          <w:color w:val="auto"/>
          <w:sz w:val="24"/>
          <w:highlight w:val="none"/>
          <w:u w:val="single"/>
        </w:rPr>
        <w:t xml:space="preserve">  （姓名）  </w:t>
      </w:r>
      <w:r>
        <w:rPr>
          <w:rFonts w:hint="eastAsia" w:ascii="宋体" w:hAnsi="宋体" w:cs="仿宋_GB2312"/>
          <w:color w:val="auto"/>
          <w:sz w:val="24"/>
          <w:highlight w:val="none"/>
        </w:rPr>
        <w:t>系</w:t>
      </w:r>
      <w:r>
        <w:rPr>
          <w:rFonts w:hint="eastAsia" w:ascii="宋体" w:hAnsi="宋体" w:cs="仿宋_GB2312"/>
          <w:color w:val="auto"/>
          <w:sz w:val="24"/>
          <w:highlight w:val="none"/>
          <w:u w:val="single"/>
        </w:rPr>
        <w:t xml:space="preserve">  （供应商名称）  </w:t>
      </w:r>
      <w:r>
        <w:rPr>
          <w:rFonts w:hint="eastAsia" w:ascii="宋体" w:hAnsi="宋体" w:cs="仿宋_GB2312"/>
          <w:color w:val="auto"/>
          <w:sz w:val="24"/>
          <w:highlight w:val="none"/>
        </w:rPr>
        <w:t>的（</w:t>
      </w:r>
      <w:r>
        <w:rPr>
          <w:rFonts w:hint="eastAsia" w:ascii="宋体" w:hAnsi="宋体" w:cs="仿宋_GB2312"/>
          <w:color w:val="auto"/>
          <w:sz w:val="24"/>
          <w:highlight w:val="none"/>
          <w:u w:val="single"/>
        </w:rPr>
        <w:t>□法定代表人/□负责人</w:t>
      </w:r>
      <w:r>
        <w:rPr>
          <w:rFonts w:hint="eastAsia" w:ascii="宋体" w:hAnsi="宋体" w:cs="仿宋_GB2312"/>
          <w:color w:val="auto"/>
          <w:sz w:val="24"/>
          <w:highlight w:val="none"/>
        </w:rPr>
        <w:t>），现授权</w:t>
      </w:r>
      <w:r>
        <w:rPr>
          <w:rFonts w:hint="eastAsia" w:ascii="宋体" w:hAnsi="宋体" w:cs="仿宋_GB2312"/>
          <w:color w:val="auto"/>
          <w:sz w:val="24"/>
          <w:highlight w:val="none"/>
          <w:u w:val="single"/>
        </w:rPr>
        <w:t xml:space="preserve"> （姓名） </w:t>
      </w:r>
      <w:r>
        <w:rPr>
          <w:rFonts w:hint="eastAsia" w:ascii="宋体" w:hAnsi="宋体" w:cs="仿宋_GB2312"/>
          <w:color w:val="auto"/>
          <w:sz w:val="24"/>
          <w:highlight w:val="none"/>
        </w:rPr>
        <w:t>以我方的名义参加</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项目的竞标活动，并代表我方全权办理针对上述项目的所有采购程序和环节的具体事务和签署相关文件。</w:t>
      </w:r>
    </w:p>
    <w:p w14:paraId="5B3AF074">
      <w:pPr>
        <w:spacing w:line="360" w:lineRule="auto"/>
        <w:rPr>
          <w:rFonts w:hint="eastAsia" w:ascii="宋体" w:hAnsi="宋体" w:cs="仿宋_GB2312"/>
          <w:color w:val="auto"/>
          <w:sz w:val="24"/>
          <w:highlight w:val="none"/>
        </w:rPr>
      </w:pPr>
      <w:r>
        <w:rPr>
          <w:rFonts w:hint="eastAsia" w:ascii="宋体" w:hAnsi="宋体" w:cs="仿宋_GB2312"/>
          <w:color w:val="auto"/>
          <w:sz w:val="24"/>
          <w:highlight w:val="none"/>
        </w:rPr>
        <w:t xml:space="preserve">    我方对委托代理人的签字事项负全部责任。</w:t>
      </w:r>
    </w:p>
    <w:p w14:paraId="0E2EFC4E">
      <w:pPr>
        <w:spacing w:line="360" w:lineRule="auto"/>
        <w:ind w:firstLine="480" w:firstLineChars="200"/>
        <w:rPr>
          <w:rFonts w:hint="eastAsia" w:ascii="宋体" w:hAnsi="宋体" w:cs="仿宋_GB2312"/>
          <w:color w:val="auto"/>
          <w:sz w:val="24"/>
          <w:highlight w:val="none"/>
        </w:rPr>
      </w:pPr>
      <w:r>
        <w:rPr>
          <w:rFonts w:hint="eastAsia" w:ascii="宋体" w:hAnsi="宋体" w:cs="仿宋_GB2312"/>
          <w:color w:val="auto"/>
          <w:sz w:val="24"/>
          <w:highlight w:val="none"/>
        </w:rPr>
        <w:t>本授权书自签署之日起生效，在撤销授权的书面通知以前，本授权书一直有效。委托代理人在授权书有效期内签署的所有文件不因授权的撤销而失效。</w:t>
      </w:r>
    </w:p>
    <w:p w14:paraId="68F60F6F">
      <w:pPr>
        <w:spacing w:line="360" w:lineRule="auto"/>
        <w:ind w:firstLine="480" w:firstLineChars="200"/>
        <w:rPr>
          <w:rFonts w:hint="eastAsia" w:ascii="宋体" w:hAnsi="宋体" w:cs="仿宋_GB2312"/>
          <w:color w:val="auto"/>
          <w:sz w:val="24"/>
          <w:highlight w:val="none"/>
        </w:rPr>
      </w:pPr>
      <w:r>
        <w:rPr>
          <w:rFonts w:hint="eastAsia" w:ascii="宋体" w:hAnsi="宋体" w:cs="仿宋_GB2312"/>
          <w:color w:val="auto"/>
          <w:sz w:val="24"/>
          <w:highlight w:val="none"/>
        </w:rPr>
        <w:t>委托代理人无转委托权，特此委托。</w:t>
      </w:r>
    </w:p>
    <w:p w14:paraId="1C9F9969">
      <w:pPr>
        <w:spacing w:line="360" w:lineRule="auto"/>
        <w:ind w:firstLine="480" w:firstLineChars="200"/>
        <w:rPr>
          <w:rFonts w:hint="eastAsia" w:ascii="宋体" w:hAnsi="宋体" w:cs="仿宋_GB2312"/>
          <w:color w:val="auto"/>
          <w:sz w:val="24"/>
          <w:highlight w:val="none"/>
        </w:rPr>
      </w:pPr>
      <w:r>
        <w:rPr>
          <w:rFonts w:hint="eastAsia" w:ascii="宋体" w:hAnsi="宋体" w:cs="仿宋_GB2312"/>
          <w:color w:val="auto"/>
          <w:sz w:val="24"/>
          <w:highlight w:val="none"/>
        </w:rPr>
        <w:t>附：法定代表人身份证明书及委托代理人有效身份证正反面复印件</w:t>
      </w:r>
    </w:p>
    <w:p w14:paraId="021D8007">
      <w:pPr>
        <w:spacing w:line="360" w:lineRule="auto"/>
        <w:rPr>
          <w:rFonts w:hint="eastAsia" w:ascii="宋体" w:hAnsi="宋体" w:cs="仿宋_GB2312"/>
          <w:color w:val="auto"/>
          <w:sz w:val="24"/>
          <w:highlight w:val="none"/>
        </w:rPr>
      </w:pPr>
    </w:p>
    <w:p w14:paraId="26ECB9EB">
      <w:pPr>
        <w:spacing w:line="360" w:lineRule="auto"/>
        <w:rPr>
          <w:rFonts w:hint="eastAsia" w:ascii="宋体" w:hAnsi="宋体" w:cs="仿宋_GB2312"/>
          <w:color w:val="auto"/>
          <w:sz w:val="24"/>
          <w:highlight w:val="none"/>
        </w:rPr>
      </w:pPr>
      <w:r>
        <w:rPr>
          <w:rFonts w:hint="eastAsia" w:ascii="宋体" w:hAnsi="宋体" w:cs="仿宋_GB2312"/>
          <w:color w:val="auto"/>
          <w:sz w:val="24"/>
          <w:highlight w:val="none"/>
        </w:rPr>
        <w:t xml:space="preserve">委托代理人（签字）：         法定代表人（签字或盖章）：                    </w:t>
      </w:r>
    </w:p>
    <w:p w14:paraId="526C5FB9">
      <w:pPr>
        <w:spacing w:line="360" w:lineRule="auto"/>
        <w:rPr>
          <w:rFonts w:hint="eastAsia" w:ascii="宋体" w:hAnsi="宋体" w:cs="仿宋_GB2312"/>
          <w:color w:val="auto"/>
          <w:sz w:val="24"/>
          <w:highlight w:val="none"/>
        </w:rPr>
      </w:pPr>
      <w:r>
        <w:rPr>
          <w:rFonts w:hint="eastAsia" w:ascii="宋体" w:hAnsi="宋体" w:cs="仿宋_GB2312"/>
          <w:color w:val="auto"/>
          <w:sz w:val="24"/>
          <w:highlight w:val="none"/>
        </w:rPr>
        <w:t xml:space="preserve">委托代理人身份证号码：                              </w:t>
      </w:r>
    </w:p>
    <w:p w14:paraId="136D8516">
      <w:pPr>
        <w:spacing w:line="360" w:lineRule="auto"/>
        <w:rPr>
          <w:rFonts w:hint="eastAsia" w:ascii="宋体" w:hAnsi="宋体" w:cs="仿宋_GB2312"/>
          <w:color w:val="auto"/>
          <w:sz w:val="24"/>
          <w:highlight w:val="none"/>
        </w:rPr>
      </w:pPr>
      <w:r>
        <w:rPr>
          <w:rFonts w:hint="eastAsia" w:ascii="宋体" w:hAnsi="宋体" w:cs="仿宋_GB2312"/>
          <w:color w:val="auto"/>
          <w:sz w:val="24"/>
          <w:highlight w:val="none"/>
        </w:rPr>
        <w:t xml:space="preserve">                                </w:t>
      </w:r>
    </w:p>
    <w:p w14:paraId="5DD073E4">
      <w:pPr>
        <w:spacing w:line="360" w:lineRule="auto"/>
        <w:rPr>
          <w:rFonts w:ascii="宋体" w:hAnsi="宋体" w:cs="仿宋_GB2312"/>
          <w:color w:val="auto"/>
          <w:sz w:val="24"/>
          <w:highlight w:val="none"/>
        </w:rPr>
      </w:pPr>
      <w:r>
        <w:rPr>
          <w:rFonts w:hint="eastAsia" w:ascii="宋体" w:hAnsi="宋体" w:cs="仿宋_GB2312"/>
          <w:color w:val="auto"/>
          <w:sz w:val="24"/>
          <w:highlight w:val="none"/>
        </w:rPr>
        <w:t xml:space="preserve">                         </w:t>
      </w:r>
      <w:r>
        <w:rPr>
          <w:rFonts w:hint="eastAsia" w:ascii="仿宋_GB2312" w:hAnsi="仿宋" w:eastAsia="仿宋_GB2312" w:cs="仿宋_GB2312"/>
          <w:color w:val="auto"/>
          <w:kern w:val="0"/>
          <w:sz w:val="24"/>
          <w:highlight w:val="none"/>
        </w:rPr>
        <w:t>供应商名称（电子签章）：</w:t>
      </w:r>
    </w:p>
    <w:p w14:paraId="2C7AC760">
      <w:pPr>
        <w:spacing w:line="360" w:lineRule="auto"/>
        <w:contextualSpacing/>
        <w:jc w:val="center"/>
        <w:rPr>
          <w:rFonts w:hint="eastAsia" w:ascii="宋体" w:hAnsi="宋体" w:cs="仿宋_GB2312"/>
          <w:b/>
          <w:color w:val="auto"/>
          <w:sz w:val="24"/>
          <w:highlight w:val="none"/>
        </w:rPr>
      </w:pPr>
      <w:r>
        <w:rPr>
          <w:rFonts w:hint="eastAsia" w:ascii="仿宋_GB2312" w:hAnsi="仿宋" w:eastAsia="仿宋_GB2312" w:cs="仿宋_GB2312"/>
          <w:color w:val="auto"/>
          <w:kern w:val="0"/>
          <w:sz w:val="24"/>
          <w:highlight w:val="none"/>
          <w:lang w:val="zh-CN"/>
        </w:rPr>
        <w:t xml:space="preserve">                                                   日期：  年  月   日</w:t>
      </w:r>
    </w:p>
    <w:p w14:paraId="65A8DEDA">
      <w:pPr>
        <w:spacing w:line="360" w:lineRule="auto"/>
        <w:rPr>
          <w:rFonts w:hint="eastAsia" w:ascii="宋体" w:hAnsi="宋体" w:cs="仿宋_GB2312"/>
          <w:color w:val="auto"/>
          <w:sz w:val="24"/>
          <w:highlight w:val="none"/>
        </w:rPr>
      </w:pPr>
    </w:p>
    <w:p w14:paraId="0BAAED9C">
      <w:pPr>
        <w:spacing w:line="360" w:lineRule="auto"/>
        <w:rPr>
          <w:rFonts w:ascii="宋体" w:hAnsi="宋体" w:cs="仿宋_GB2312"/>
          <w:color w:val="auto"/>
          <w:sz w:val="24"/>
          <w:highlight w:val="none"/>
        </w:rPr>
      </w:pPr>
      <w:r>
        <w:rPr>
          <w:rFonts w:hint="eastAsia" w:ascii="宋体" w:hAnsi="宋体" w:cs="仿宋_GB2312"/>
          <w:color w:val="auto"/>
          <w:sz w:val="24"/>
          <w:highlight w:val="none"/>
        </w:rPr>
        <w:t>注：1.法定代表人必须在授权委托书上亲笔签字或盖章，委托代理人必须在授权委托书上亲笔签字，</w:t>
      </w:r>
      <w:r>
        <w:rPr>
          <w:rFonts w:hint="eastAsia" w:ascii="宋体" w:hAnsi="宋体" w:cs="仿宋_GB2312"/>
          <w:b/>
          <w:color w:val="auto"/>
          <w:sz w:val="24"/>
          <w:highlight w:val="none"/>
        </w:rPr>
        <w:t>否则其响应文件按无效响应处理。</w:t>
      </w:r>
    </w:p>
    <w:p w14:paraId="3CC9E15B">
      <w:pPr>
        <w:spacing w:line="360" w:lineRule="auto"/>
        <w:ind w:firstLine="480" w:firstLineChars="200"/>
        <w:jc w:val="left"/>
        <w:rPr>
          <w:rFonts w:ascii="宋体" w:hAnsi="宋体" w:cs="仿宋_GB2312"/>
          <w:color w:val="auto"/>
          <w:sz w:val="24"/>
          <w:highlight w:val="none"/>
        </w:rPr>
      </w:pPr>
      <w:r>
        <w:rPr>
          <w:rFonts w:ascii="宋体" w:hAnsi="宋体" w:cs="仿宋_GB2312"/>
          <w:color w:val="auto"/>
          <w:sz w:val="24"/>
          <w:highlight w:val="none"/>
        </w:rPr>
        <w:t>2.</w:t>
      </w:r>
      <w:r>
        <w:rPr>
          <w:rFonts w:hint="eastAsia" w:ascii="宋体" w:hAnsi="宋体" w:cs="仿宋_GB2312"/>
          <w:color w:val="auto"/>
          <w:sz w:val="24"/>
          <w:highlight w:val="none"/>
        </w:rPr>
        <w:t>本磋商文件规定的法定代表人指负责人。本磋商文件所称负责人是指参加竞标的其他组织营业执照上的负责人。</w:t>
      </w:r>
    </w:p>
    <w:p w14:paraId="775F7A90">
      <w:pPr>
        <w:spacing w:line="360" w:lineRule="auto"/>
        <w:ind w:firstLine="480" w:firstLineChars="200"/>
        <w:jc w:val="left"/>
        <w:rPr>
          <w:rFonts w:hint="eastAsia" w:ascii="仿宋_GB2312" w:hAnsi="仿宋_GB2312" w:eastAsia="仿宋_GB2312" w:cs="仿宋_GB2312"/>
          <w:color w:val="auto"/>
          <w:szCs w:val="21"/>
          <w:highlight w:val="none"/>
        </w:rPr>
      </w:pPr>
      <w:r>
        <w:rPr>
          <w:rFonts w:hint="eastAsia" w:ascii="宋体" w:hAnsi="宋体" w:cs="仿宋_GB2312"/>
          <w:color w:val="auto"/>
          <w:sz w:val="24"/>
          <w:highlight w:val="none"/>
        </w:rPr>
        <w:t>3</w:t>
      </w:r>
      <w:r>
        <w:rPr>
          <w:rFonts w:ascii="宋体" w:hAnsi="宋体" w:cs="仿宋_GB2312"/>
          <w:color w:val="auto"/>
          <w:sz w:val="24"/>
          <w:highlight w:val="none"/>
        </w:rPr>
        <w:t>.</w:t>
      </w:r>
      <w:r>
        <w:rPr>
          <w:rFonts w:hint="eastAsia" w:ascii="宋体" w:hAnsi="宋体" w:cs="仿宋_GB2312"/>
          <w:color w:val="auto"/>
          <w:sz w:val="24"/>
          <w:highlight w:val="none"/>
        </w:rPr>
        <w:t>法人、其他组织竞标时“我方”是指“我单位”。</w:t>
      </w:r>
    </w:p>
    <w:p w14:paraId="15E5432E">
      <w:pPr>
        <w:spacing w:line="500" w:lineRule="exact"/>
        <w:jc w:val="center"/>
        <w:rPr>
          <w:rFonts w:hint="eastAsia" w:ascii="方正小标宋简体" w:hAnsi="方正小标宋简体" w:eastAsia="方正小标宋简体" w:cs="方正小标宋简体"/>
          <w:bCs/>
          <w:color w:val="auto"/>
          <w:sz w:val="44"/>
          <w:szCs w:val="44"/>
          <w:highlight w:val="none"/>
        </w:rPr>
      </w:pPr>
      <w:r>
        <w:rPr>
          <w:rFonts w:ascii="仿宋_GB2312" w:hAnsi="仿宋_GB2312" w:eastAsia="仿宋_GB2312" w:cs="仿宋_GB2312"/>
          <w:color w:val="auto"/>
          <w:szCs w:val="21"/>
          <w:highlight w:val="none"/>
        </w:rPr>
        <w:br w:type="page"/>
      </w:r>
      <w:r>
        <w:rPr>
          <w:rFonts w:hint="eastAsia" w:ascii="方正小标宋简体" w:hAnsi="方正小标宋简体" w:eastAsia="方正小标宋简体" w:cs="方正小标宋简体"/>
          <w:bCs/>
          <w:color w:val="auto"/>
          <w:sz w:val="44"/>
          <w:szCs w:val="44"/>
          <w:highlight w:val="none"/>
        </w:rPr>
        <w:t>服务需求偏离表（格式）</w:t>
      </w:r>
    </w:p>
    <w:p w14:paraId="358EF4EA">
      <w:pPr>
        <w:spacing w:line="360" w:lineRule="auto"/>
        <w:contextualSpacing/>
        <w:jc w:val="left"/>
        <w:rPr>
          <w:rFonts w:hint="eastAsia" w:ascii="宋体" w:hAnsi="宋体"/>
          <w:color w:val="auto"/>
          <w:sz w:val="24"/>
          <w:highlight w:val="none"/>
        </w:rPr>
      </w:pPr>
    </w:p>
    <w:p w14:paraId="73A651B6">
      <w:pPr>
        <w:spacing w:line="360" w:lineRule="auto"/>
        <w:contextualSpacing/>
        <w:rPr>
          <w:rFonts w:hint="eastAsia" w:ascii="宋体" w:hAnsi="宋体" w:cs="仿宋_GB2312"/>
          <w:color w:val="auto"/>
          <w:sz w:val="24"/>
          <w:highlight w:val="none"/>
          <w:u w:val="single"/>
        </w:rPr>
      </w:pPr>
      <w:r>
        <w:rPr>
          <w:rFonts w:hint="eastAsia" w:ascii="宋体" w:hAnsi="宋体" w:cs="仿宋_GB2312"/>
          <w:color w:val="auto"/>
          <w:sz w:val="24"/>
          <w:highlight w:val="none"/>
        </w:rPr>
        <w:t>项目编号：</w:t>
      </w:r>
      <w:r>
        <w:rPr>
          <w:rFonts w:hint="eastAsia" w:ascii="宋体" w:hAnsi="宋体" w:cs="仿宋_GB2312"/>
          <w:color w:val="auto"/>
          <w:sz w:val="24"/>
          <w:highlight w:val="none"/>
          <w:u w:val="single"/>
        </w:rPr>
        <w:t xml:space="preserve">                 </w:t>
      </w:r>
    </w:p>
    <w:p w14:paraId="16D4F15B">
      <w:pPr>
        <w:pStyle w:val="17"/>
        <w:spacing w:line="360" w:lineRule="auto"/>
        <w:contextualSpacing/>
        <w:rPr>
          <w:rFonts w:hint="eastAsia" w:hAnsi="宋体" w:cs="仿宋_GB2312"/>
          <w:color w:val="auto"/>
          <w:sz w:val="24"/>
          <w:szCs w:val="24"/>
          <w:highlight w:val="none"/>
        </w:rPr>
      </w:pPr>
      <w:r>
        <w:rPr>
          <w:rFonts w:hint="eastAsia" w:hAnsi="宋体" w:cs="仿宋_GB2312"/>
          <w:color w:val="auto"/>
          <w:sz w:val="24"/>
          <w:highlight w:val="none"/>
        </w:rPr>
        <w:t>项目名称：</w:t>
      </w:r>
      <w:r>
        <w:rPr>
          <w:rFonts w:hint="eastAsia" w:hAnsi="宋体" w:cs="仿宋_GB2312"/>
          <w:color w:val="auto"/>
          <w:sz w:val="24"/>
          <w:highlight w:val="none"/>
          <w:u w:val="single"/>
        </w:rPr>
        <w:t xml:space="preserve">                 </w:t>
      </w:r>
    </w:p>
    <w:tbl>
      <w:tblPr>
        <w:tblStyle w:val="32"/>
        <w:tblpPr w:leftFromText="180" w:rightFromText="180" w:vertAnchor="text" w:horzAnchor="margin" w:tblpXSpec="center" w:tblpY="94"/>
        <w:tblW w:w="94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3926"/>
        <w:gridCol w:w="3589"/>
        <w:gridCol w:w="1274"/>
      </w:tblGrid>
      <w:tr w14:paraId="0AB49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691" w:type="dxa"/>
            <w:tcBorders>
              <w:top w:val="single" w:color="auto" w:sz="4" w:space="0"/>
              <w:left w:val="single" w:color="auto" w:sz="4" w:space="0"/>
              <w:bottom w:val="single" w:color="auto" w:sz="4" w:space="0"/>
              <w:right w:val="single" w:color="auto" w:sz="4" w:space="0"/>
            </w:tcBorders>
            <w:noWrap w:val="0"/>
            <w:vAlign w:val="center"/>
          </w:tcPr>
          <w:p w14:paraId="34AC7CE1">
            <w:pPr>
              <w:spacing w:line="340" w:lineRule="exact"/>
              <w:jc w:val="center"/>
              <w:rPr>
                <w:rFonts w:ascii="宋体" w:hAnsi="宋体"/>
                <w:color w:val="auto"/>
                <w:szCs w:val="21"/>
                <w:highlight w:val="none"/>
              </w:rPr>
            </w:pPr>
            <w:r>
              <w:rPr>
                <w:rFonts w:hint="eastAsia" w:ascii="宋体" w:hAnsi="宋体"/>
                <w:color w:val="auto"/>
                <w:szCs w:val="21"/>
                <w:highlight w:val="none"/>
              </w:rPr>
              <w:t>项号</w:t>
            </w:r>
          </w:p>
        </w:tc>
        <w:tc>
          <w:tcPr>
            <w:tcW w:w="3926" w:type="dxa"/>
            <w:tcBorders>
              <w:top w:val="single" w:color="auto" w:sz="4" w:space="0"/>
              <w:left w:val="single" w:color="auto" w:sz="4" w:space="0"/>
              <w:bottom w:val="single" w:color="auto" w:sz="4" w:space="0"/>
              <w:right w:val="single" w:color="auto" w:sz="4" w:space="0"/>
            </w:tcBorders>
            <w:noWrap w:val="0"/>
            <w:vAlign w:val="center"/>
          </w:tcPr>
          <w:p w14:paraId="5D2E724B">
            <w:pPr>
              <w:spacing w:line="340" w:lineRule="exact"/>
              <w:jc w:val="center"/>
              <w:rPr>
                <w:rFonts w:ascii="宋体" w:hAnsi="宋体"/>
                <w:color w:val="auto"/>
                <w:szCs w:val="21"/>
                <w:highlight w:val="none"/>
              </w:rPr>
            </w:pPr>
            <w:r>
              <w:rPr>
                <w:rFonts w:hint="eastAsia" w:ascii="宋体" w:hAnsi="宋体"/>
                <w:color w:val="auto"/>
                <w:szCs w:val="21"/>
                <w:highlight w:val="none"/>
              </w:rPr>
              <w:t>竞争性磋商采购文件需求</w:t>
            </w:r>
          </w:p>
        </w:tc>
        <w:tc>
          <w:tcPr>
            <w:tcW w:w="3589" w:type="dxa"/>
            <w:tcBorders>
              <w:top w:val="single" w:color="auto" w:sz="4" w:space="0"/>
              <w:left w:val="single" w:color="auto" w:sz="4" w:space="0"/>
              <w:bottom w:val="single" w:color="auto" w:sz="4" w:space="0"/>
              <w:right w:val="single" w:color="auto" w:sz="4" w:space="0"/>
            </w:tcBorders>
            <w:noWrap w:val="0"/>
            <w:vAlign w:val="center"/>
          </w:tcPr>
          <w:p w14:paraId="6B88D843">
            <w:pPr>
              <w:spacing w:line="340" w:lineRule="exact"/>
              <w:jc w:val="center"/>
              <w:rPr>
                <w:rFonts w:ascii="宋体" w:hAnsi="宋体"/>
                <w:color w:val="auto"/>
                <w:szCs w:val="21"/>
                <w:highlight w:val="none"/>
              </w:rPr>
            </w:pPr>
            <w:r>
              <w:rPr>
                <w:rFonts w:hint="eastAsia" w:ascii="宋体" w:hAnsi="宋体"/>
                <w:color w:val="auto"/>
                <w:szCs w:val="21"/>
                <w:highlight w:val="none"/>
              </w:rPr>
              <w:t>响应文件承诺条款</w:t>
            </w:r>
          </w:p>
        </w:tc>
        <w:tc>
          <w:tcPr>
            <w:tcW w:w="1274" w:type="dxa"/>
            <w:tcBorders>
              <w:top w:val="single" w:color="auto" w:sz="4" w:space="0"/>
              <w:left w:val="single" w:color="auto" w:sz="4" w:space="0"/>
              <w:bottom w:val="single" w:color="auto" w:sz="4" w:space="0"/>
              <w:right w:val="single" w:color="auto" w:sz="4" w:space="0"/>
            </w:tcBorders>
            <w:noWrap w:val="0"/>
            <w:vAlign w:val="center"/>
          </w:tcPr>
          <w:p w14:paraId="130E5BF0">
            <w:pPr>
              <w:spacing w:line="340" w:lineRule="exact"/>
              <w:jc w:val="center"/>
              <w:rPr>
                <w:rFonts w:ascii="宋体" w:hAnsi="宋体"/>
                <w:color w:val="auto"/>
                <w:szCs w:val="21"/>
                <w:highlight w:val="none"/>
              </w:rPr>
            </w:pPr>
            <w:r>
              <w:rPr>
                <w:rFonts w:hint="eastAsia" w:ascii="宋体" w:hAnsi="宋体"/>
                <w:color w:val="auto"/>
                <w:szCs w:val="21"/>
                <w:highlight w:val="none"/>
              </w:rPr>
              <w:t>偏离说明</w:t>
            </w:r>
          </w:p>
        </w:tc>
      </w:tr>
      <w:tr w14:paraId="2548C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691" w:type="dxa"/>
            <w:tcBorders>
              <w:top w:val="single" w:color="auto" w:sz="4" w:space="0"/>
              <w:left w:val="single" w:color="auto" w:sz="4" w:space="0"/>
              <w:bottom w:val="single" w:color="auto" w:sz="4" w:space="0"/>
              <w:right w:val="single" w:color="auto" w:sz="4" w:space="0"/>
            </w:tcBorders>
            <w:noWrap w:val="0"/>
            <w:vAlign w:val="top"/>
          </w:tcPr>
          <w:p w14:paraId="76CA6919">
            <w:pPr>
              <w:spacing w:line="340" w:lineRule="exact"/>
              <w:rPr>
                <w:rFonts w:ascii="宋体" w:hAnsi="宋体"/>
                <w:color w:val="auto"/>
                <w:szCs w:val="21"/>
                <w:highlight w:val="none"/>
              </w:rPr>
            </w:pPr>
            <w:r>
              <w:rPr>
                <w:rFonts w:hint="eastAsia" w:ascii="宋体" w:hAnsi="宋体"/>
                <w:color w:val="auto"/>
                <w:szCs w:val="21"/>
                <w:highlight w:val="none"/>
              </w:rPr>
              <w:t>一</w:t>
            </w:r>
          </w:p>
        </w:tc>
        <w:tc>
          <w:tcPr>
            <w:tcW w:w="3926" w:type="dxa"/>
            <w:tcBorders>
              <w:top w:val="single" w:color="auto" w:sz="4" w:space="0"/>
              <w:left w:val="single" w:color="auto" w:sz="4" w:space="0"/>
              <w:bottom w:val="single" w:color="auto" w:sz="4" w:space="0"/>
              <w:right w:val="single" w:color="auto" w:sz="4" w:space="0"/>
            </w:tcBorders>
            <w:noWrap w:val="0"/>
            <w:vAlign w:val="top"/>
          </w:tcPr>
          <w:p w14:paraId="35B2E27D">
            <w:pPr>
              <w:spacing w:line="340" w:lineRule="exact"/>
              <w:rPr>
                <w:rFonts w:ascii="宋体" w:hAnsi="宋体"/>
                <w:color w:val="auto"/>
                <w:szCs w:val="21"/>
                <w:highlight w:val="none"/>
              </w:rPr>
            </w:pPr>
            <w:r>
              <w:rPr>
                <w:rFonts w:hint="eastAsia" w:ascii="宋体" w:hAnsi="宋体"/>
                <w:color w:val="auto"/>
                <w:szCs w:val="21"/>
                <w:highlight w:val="none"/>
              </w:rPr>
              <w:t>1  ……</w:t>
            </w:r>
          </w:p>
          <w:p w14:paraId="0CAFF13F">
            <w:pPr>
              <w:spacing w:line="340" w:lineRule="exact"/>
              <w:rPr>
                <w:rFonts w:ascii="宋体" w:hAnsi="宋体"/>
                <w:color w:val="auto"/>
                <w:szCs w:val="21"/>
                <w:highlight w:val="none"/>
              </w:rPr>
            </w:pPr>
            <w:r>
              <w:rPr>
                <w:rFonts w:hint="eastAsia" w:ascii="宋体" w:hAnsi="宋体"/>
                <w:color w:val="auto"/>
                <w:szCs w:val="21"/>
                <w:highlight w:val="none"/>
              </w:rPr>
              <w:t>2  ……</w:t>
            </w:r>
          </w:p>
          <w:p w14:paraId="73CF9496">
            <w:pPr>
              <w:spacing w:line="340" w:lineRule="exact"/>
              <w:rPr>
                <w:rFonts w:ascii="宋体" w:hAnsi="宋体"/>
                <w:color w:val="auto"/>
                <w:szCs w:val="21"/>
                <w:highlight w:val="none"/>
              </w:rPr>
            </w:pPr>
            <w:r>
              <w:rPr>
                <w:rFonts w:hint="eastAsia" w:ascii="宋体" w:hAnsi="宋体"/>
                <w:color w:val="auto"/>
                <w:szCs w:val="21"/>
                <w:highlight w:val="none"/>
              </w:rPr>
              <w:t>3  ……</w:t>
            </w:r>
          </w:p>
          <w:p w14:paraId="6D5A5BF7">
            <w:pPr>
              <w:spacing w:line="340" w:lineRule="exact"/>
              <w:rPr>
                <w:rFonts w:ascii="宋体" w:hAnsi="宋体"/>
                <w:color w:val="auto"/>
                <w:szCs w:val="21"/>
                <w:highlight w:val="none"/>
              </w:rPr>
            </w:pPr>
            <w:r>
              <w:rPr>
                <w:rFonts w:hint="eastAsia" w:ascii="宋体" w:hAnsi="宋体"/>
                <w:color w:val="auto"/>
                <w:szCs w:val="21"/>
                <w:highlight w:val="none"/>
              </w:rPr>
              <w:t>……</w:t>
            </w:r>
          </w:p>
        </w:tc>
        <w:tc>
          <w:tcPr>
            <w:tcW w:w="3589" w:type="dxa"/>
            <w:tcBorders>
              <w:top w:val="single" w:color="auto" w:sz="4" w:space="0"/>
              <w:left w:val="single" w:color="auto" w:sz="4" w:space="0"/>
              <w:bottom w:val="single" w:color="auto" w:sz="4" w:space="0"/>
              <w:right w:val="single" w:color="auto" w:sz="4" w:space="0"/>
            </w:tcBorders>
            <w:noWrap w:val="0"/>
            <w:vAlign w:val="top"/>
          </w:tcPr>
          <w:p w14:paraId="2B439DBC">
            <w:pPr>
              <w:spacing w:line="340" w:lineRule="exact"/>
              <w:rPr>
                <w:rFonts w:ascii="宋体" w:hAnsi="宋体"/>
                <w:color w:val="auto"/>
                <w:szCs w:val="21"/>
                <w:highlight w:val="none"/>
              </w:rPr>
            </w:pPr>
            <w:r>
              <w:rPr>
                <w:rFonts w:hint="eastAsia" w:ascii="宋体" w:hAnsi="宋体"/>
                <w:color w:val="auto"/>
                <w:szCs w:val="21"/>
                <w:highlight w:val="none"/>
              </w:rPr>
              <w:t>1  ……</w:t>
            </w:r>
          </w:p>
          <w:p w14:paraId="76A0EA0B">
            <w:pPr>
              <w:spacing w:line="340" w:lineRule="exact"/>
              <w:rPr>
                <w:rFonts w:ascii="宋体" w:hAnsi="宋体"/>
                <w:color w:val="auto"/>
                <w:szCs w:val="21"/>
                <w:highlight w:val="none"/>
              </w:rPr>
            </w:pPr>
            <w:r>
              <w:rPr>
                <w:rFonts w:hint="eastAsia" w:ascii="宋体" w:hAnsi="宋体"/>
                <w:color w:val="auto"/>
                <w:szCs w:val="21"/>
                <w:highlight w:val="none"/>
              </w:rPr>
              <w:t>2  ……</w:t>
            </w:r>
          </w:p>
          <w:p w14:paraId="2D2AF6BE">
            <w:pPr>
              <w:spacing w:line="340" w:lineRule="exact"/>
              <w:rPr>
                <w:rFonts w:ascii="宋体" w:hAnsi="宋体"/>
                <w:color w:val="auto"/>
                <w:szCs w:val="21"/>
                <w:highlight w:val="none"/>
              </w:rPr>
            </w:pPr>
            <w:r>
              <w:rPr>
                <w:rFonts w:hint="eastAsia" w:ascii="宋体" w:hAnsi="宋体"/>
                <w:color w:val="auto"/>
                <w:szCs w:val="21"/>
                <w:highlight w:val="none"/>
              </w:rPr>
              <w:t>3  ……</w:t>
            </w:r>
          </w:p>
          <w:p w14:paraId="6F5C3292">
            <w:pPr>
              <w:spacing w:line="340" w:lineRule="exact"/>
              <w:rPr>
                <w:rFonts w:ascii="宋体" w:hAnsi="宋体"/>
                <w:color w:val="auto"/>
                <w:szCs w:val="21"/>
                <w:highlight w:val="none"/>
              </w:rPr>
            </w:pPr>
            <w:r>
              <w:rPr>
                <w:rFonts w:hint="eastAsia" w:ascii="宋体" w:hAnsi="宋体"/>
                <w:color w:val="auto"/>
                <w:szCs w:val="21"/>
                <w:highlight w:val="none"/>
              </w:rPr>
              <w:t>……</w:t>
            </w:r>
          </w:p>
        </w:tc>
        <w:tc>
          <w:tcPr>
            <w:tcW w:w="1274" w:type="dxa"/>
            <w:tcBorders>
              <w:top w:val="single" w:color="auto" w:sz="4" w:space="0"/>
              <w:left w:val="single" w:color="auto" w:sz="4" w:space="0"/>
              <w:bottom w:val="single" w:color="auto" w:sz="4" w:space="0"/>
              <w:right w:val="single" w:color="auto" w:sz="4" w:space="0"/>
            </w:tcBorders>
            <w:noWrap w:val="0"/>
            <w:vAlign w:val="top"/>
          </w:tcPr>
          <w:p w14:paraId="18C1FD09">
            <w:pPr>
              <w:spacing w:line="300" w:lineRule="exact"/>
              <w:rPr>
                <w:rFonts w:ascii="宋体" w:hAnsi="宋体"/>
                <w:color w:val="auto"/>
                <w:szCs w:val="21"/>
                <w:highlight w:val="none"/>
              </w:rPr>
            </w:pPr>
          </w:p>
        </w:tc>
      </w:tr>
      <w:tr w14:paraId="68FB2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691" w:type="dxa"/>
            <w:tcBorders>
              <w:top w:val="single" w:color="auto" w:sz="4" w:space="0"/>
              <w:left w:val="single" w:color="auto" w:sz="4" w:space="0"/>
              <w:bottom w:val="single" w:color="auto" w:sz="4" w:space="0"/>
              <w:right w:val="single" w:color="auto" w:sz="4" w:space="0"/>
            </w:tcBorders>
            <w:noWrap w:val="0"/>
            <w:vAlign w:val="top"/>
          </w:tcPr>
          <w:p w14:paraId="28B3B127">
            <w:pPr>
              <w:spacing w:line="340" w:lineRule="exact"/>
              <w:rPr>
                <w:rFonts w:ascii="宋体" w:hAnsi="宋体"/>
                <w:color w:val="auto"/>
                <w:szCs w:val="21"/>
                <w:highlight w:val="none"/>
              </w:rPr>
            </w:pPr>
            <w:r>
              <w:rPr>
                <w:rFonts w:hint="eastAsia" w:ascii="宋体" w:hAnsi="宋体"/>
                <w:color w:val="auto"/>
                <w:szCs w:val="21"/>
                <w:highlight w:val="none"/>
              </w:rPr>
              <w:t>二</w:t>
            </w:r>
          </w:p>
        </w:tc>
        <w:tc>
          <w:tcPr>
            <w:tcW w:w="3926" w:type="dxa"/>
            <w:tcBorders>
              <w:top w:val="single" w:color="auto" w:sz="4" w:space="0"/>
              <w:left w:val="single" w:color="auto" w:sz="4" w:space="0"/>
              <w:bottom w:val="single" w:color="auto" w:sz="4" w:space="0"/>
              <w:right w:val="single" w:color="auto" w:sz="4" w:space="0"/>
            </w:tcBorders>
            <w:noWrap w:val="0"/>
            <w:vAlign w:val="top"/>
          </w:tcPr>
          <w:p w14:paraId="68C1C6AB">
            <w:pPr>
              <w:spacing w:line="340" w:lineRule="exact"/>
              <w:rPr>
                <w:rFonts w:ascii="宋体" w:hAnsi="宋体"/>
                <w:color w:val="auto"/>
                <w:szCs w:val="21"/>
                <w:highlight w:val="none"/>
              </w:rPr>
            </w:pPr>
            <w:r>
              <w:rPr>
                <w:rFonts w:hint="eastAsia" w:ascii="宋体" w:hAnsi="宋体"/>
                <w:color w:val="auto"/>
                <w:szCs w:val="21"/>
                <w:highlight w:val="none"/>
              </w:rPr>
              <w:t>1  ……</w:t>
            </w:r>
          </w:p>
          <w:p w14:paraId="103E66E4">
            <w:pPr>
              <w:spacing w:line="340" w:lineRule="exact"/>
              <w:rPr>
                <w:rFonts w:ascii="宋体" w:hAnsi="宋体"/>
                <w:color w:val="auto"/>
                <w:szCs w:val="21"/>
                <w:highlight w:val="none"/>
              </w:rPr>
            </w:pPr>
            <w:r>
              <w:rPr>
                <w:rFonts w:hint="eastAsia" w:ascii="宋体" w:hAnsi="宋体"/>
                <w:color w:val="auto"/>
                <w:szCs w:val="21"/>
                <w:highlight w:val="none"/>
              </w:rPr>
              <w:t>2  ……</w:t>
            </w:r>
          </w:p>
          <w:p w14:paraId="0CE444AB">
            <w:pPr>
              <w:spacing w:line="340" w:lineRule="exact"/>
              <w:rPr>
                <w:rFonts w:ascii="宋体" w:hAnsi="宋体"/>
                <w:color w:val="auto"/>
                <w:szCs w:val="21"/>
                <w:highlight w:val="none"/>
              </w:rPr>
            </w:pPr>
            <w:r>
              <w:rPr>
                <w:rFonts w:hint="eastAsia" w:ascii="宋体" w:hAnsi="宋体"/>
                <w:color w:val="auto"/>
                <w:szCs w:val="21"/>
                <w:highlight w:val="none"/>
              </w:rPr>
              <w:t>3  ……</w:t>
            </w:r>
          </w:p>
          <w:p w14:paraId="1707DAA1">
            <w:pPr>
              <w:spacing w:line="340" w:lineRule="exact"/>
              <w:rPr>
                <w:rFonts w:ascii="宋体" w:hAnsi="宋体"/>
                <w:color w:val="auto"/>
                <w:szCs w:val="21"/>
                <w:highlight w:val="none"/>
              </w:rPr>
            </w:pPr>
            <w:r>
              <w:rPr>
                <w:rFonts w:hint="eastAsia" w:ascii="宋体" w:hAnsi="宋体"/>
                <w:color w:val="auto"/>
                <w:szCs w:val="21"/>
                <w:highlight w:val="none"/>
              </w:rPr>
              <w:t>……</w:t>
            </w:r>
          </w:p>
        </w:tc>
        <w:tc>
          <w:tcPr>
            <w:tcW w:w="3589" w:type="dxa"/>
            <w:tcBorders>
              <w:top w:val="single" w:color="auto" w:sz="4" w:space="0"/>
              <w:left w:val="single" w:color="auto" w:sz="4" w:space="0"/>
              <w:bottom w:val="single" w:color="auto" w:sz="4" w:space="0"/>
              <w:right w:val="single" w:color="auto" w:sz="4" w:space="0"/>
            </w:tcBorders>
            <w:noWrap w:val="0"/>
            <w:vAlign w:val="top"/>
          </w:tcPr>
          <w:p w14:paraId="3696C3EF">
            <w:pPr>
              <w:spacing w:line="340" w:lineRule="exact"/>
              <w:rPr>
                <w:rFonts w:ascii="宋体" w:hAnsi="宋体"/>
                <w:color w:val="auto"/>
                <w:szCs w:val="21"/>
                <w:highlight w:val="none"/>
              </w:rPr>
            </w:pPr>
            <w:r>
              <w:rPr>
                <w:rFonts w:hint="eastAsia" w:ascii="宋体" w:hAnsi="宋体"/>
                <w:color w:val="auto"/>
                <w:szCs w:val="21"/>
                <w:highlight w:val="none"/>
              </w:rPr>
              <w:t>1  ……</w:t>
            </w:r>
          </w:p>
          <w:p w14:paraId="60BBE45B">
            <w:pPr>
              <w:spacing w:line="340" w:lineRule="exact"/>
              <w:rPr>
                <w:rFonts w:ascii="宋体" w:hAnsi="宋体"/>
                <w:color w:val="auto"/>
                <w:szCs w:val="21"/>
                <w:highlight w:val="none"/>
              </w:rPr>
            </w:pPr>
            <w:r>
              <w:rPr>
                <w:rFonts w:hint="eastAsia" w:ascii="宋体" w:hAnsi="宋体"/>
                <w:color w:val="auto"/>
                <w:szCs w:val="21"/>
                <w:highlight w:val="none"/>
              </w:rPr>
              <w:t>2  ……</w:t>
            </w:r>
          </w:p>
          <w:p w14:paraId="2B3FFE02">
            <w:pPr>
              <w:spacing w:line="340" w:lineRule="exact"/>
              <w:rPr>
                <w:rFonts w:ascii="宋体" w:hAnsi="宋体"/>
                <w:color w:val="auto"/>
                <w:szCs w:val="21"/>
                <w:highlight w:val="none"/>
              </w:rPr>
            </w:pPr>
            <w:r>
              <w:rPr>
                <w:rFonts w:hint="eastAsia" w:ascii="宋体" w:hAnsi="宋体"/>
                <w:color w:val="auto"/>
                <w:szCs w:val="21"/>
                <w:highlight w:val="none"/>
              </w:rPr>
              <w:t>3  ……</w:t>
            </w:r>
          </w:p>
          <w:p w14:paraId="764D413F">
            <w:pPr>
              <w:spacing w:line="340" w:lineRule="exact"/>
              <w:rPr>
                <w:rFonts w:ascii="宋体" w:hAnsi="宋体"/>
                <w:color w:val="auto"/>
                <w:szCs w:val="21"/>
                <w:highlight w:val="none"/>
              </w:rPr>
            </w:pPr>
            <w:r>
              <w:rPr>
                <w:rFonts w:hint="eastAsia" w:ascii="宋体" w:hAnsi="宋体"/>
                <w:color w:val="auto"/>
                <w:szCs w:val="21"/>
                <w:highlight w:val="none"/>
              </w:rPr>
              <w:t>……</w:t>
            </w:r>
          </w:p>
        </w:tc>
        <w:tc>
          <w:tcPr>
            <w:tcW w:w="1274" w:type="dxa"/>
            <w:tcBorders>
              <w:top w:val="single" w:color="auto" w:sz="4" w:space="0"/>
              <w:left w:val="single" w:color="auto" w:sz="4" w:space="0"/>
              <w:bottom w:val="single" w:color="auto" w:sz="4" w:space="0"/>
              <w:right w:val="single" w:color="auto" w:sz="4" w:space="0"/>
            </w:tcBorders>
            <w:noWrap w:val="0"/>
            <w:vAlign w:val="top"/>
          </w:tcPr>
          <w:p w14:paraId="5D3E967F">
            <w:pPr>
              <w:spacing w:line="300" w:lineRule="exact"/>
              <w:rPr>
                <w:rFonts w:ascii="宋体" w:hAnsi="宋体"/>
                <w:color w:val="auto"/>
                <w:szCs w:val="21"/>
                <w:highlight w:val="none"/>
              </w:rPr>
            </w:pPr>
          </w:p>
        </w:tc>
      </w:tr>
      <w:tr w14:paraId="3ED39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9" w:hRule="atLeast"/>
        </w:trPr>
        <w:tc>
          <w:tcPr>
            <w:tcW w:w="691" w:type="dxa"/>
            <w:tcBorders>
              <w:top w:val="single" w:color="auto" w:sz="4" w:space="0"/>
              <w:left w:val="single" w:color="auto" w:sz="4" w:space="0"/>
              <w:bottom w:val="single" w:color="auto" w:sz="4" w:space="0"/>
              <w:right w:val="single" w:color="auto" w:sz="4" w:space="0"/>
            </w:tcBorders>
            <w:noWrap w:val="0"/>
            <w:vAlign w:val="top"/>
          </w:tcPr>
          <w:p w14:paraId="21A76AA4">
            <w:pPr>
              <w:spacing w:line="340" w:lineRule="exact"/>
              <w:rPr>
                <w:rFonts w:ascii="宋体" w:hAnsi="宋体"/>
                <w:color w:val="auto"/>
                <w:szCs w:val="21"/>
                <w:highlight w:val="none"/>
              </w:rPr>
            </w:pPr>
            <w:r>
              <w:rPr>
                <w:rFonts w:hint="eastAsia" w:ascii="宋体" w:hAnsi="宋体"/>
                <w:color w:val="auto"/>
                <w:szCs w:val="21"/>
                <w:highlight w:val="none"/>
              </w:rPr>
              <w:t>...</w:t>
            </w:r>
          </w:p>
        </w:tc>
        <w:tc>
          <w:tcPr>
            <w:tcW w:w="3926" w:type="dxa"/>
            <w:tcBorders>
              <w:top w:val="single" w:color="auto" w:sz="4" w:space="0"/>
              <w:left w:val="single" w:color="auto" w:sz="4" w:space="0"/>
              <w:bottom w:val="single" w:color="auto" w:sz="4" w:space="0"/>
              <w:right w:val="single" w:color="auto" w:sz="4" w:space="0"/>
            </w:tcBorders>
            <w:noWrap w:val="0"/>
            <w:vAlign w:val="top"/>
          </w:tcPr>
          <w:p w14:paraId="60F6D514">
            <w:pPr>
              <w:spacing w:line="340" w:lineRule="exact"/>
              <w:rPr>
                <w:rFonts w:ascii="宋体" w:hAnsi="宋体"/>
                <w:color w:val="auto"/>
                <w:szCs w:val="21"/>
                <w:highlight w:val="none"/>
              </w:rPr>
            </w:pPr>
            <w:r>
              <w:rPr>
                <w:rFonts w:hint="eastAsia" w:ascii="宋体" w:hAnsi="宋体"/>
                <w:color w:val="auto"/>
                <w:szCs w:val="21"/>
                <w:highlight w:val="none"/>
              </w:rPr>
              <w:t>1  ……</w:t>
            </w:r>
          </w:p>
          <w:p w14:paraId="2E2BBEC2">
            <w:pPr>
              <w:spacing w:line="340" w:lineRule="exact"/>
              <w:rPr>
                <w:rFonts w:ascii="宋体" w:hAnsi="宋体"/>
                <w:color w:val="auto"/>
                <w:szCs w:val="21"/>
                <w:highlight w:val="none"/>
              </w:rPr>
            </w:pPr>
            <w:r>
              <w:rPr>
                <w:rFonts w:hint="eastAsia" w:ascii="宋体" w:hAnsi="宋体"/>
                <w:color w:val="auto"/>
                <w:szCs w:val="21"/>
                <w:highlight w:val="none"/>
              </w:rPr>
              <w:t>2  ……</w:t>
            </w:r>
          </w:p>
          <w:p w14:paraId="5C0FE028">
            <w:pPr>
              <w:spacing w:line="340" w:lineRule="exact"/>
              <w:rPr>
                <w:rFonts w:ascii="宋体" w:hAnsi="宋体"/>
                <w:color w:val="auto"/>
                <w:szCs w:val="21"/>
                <w:highlight w:val="none"/>
              </w:rPr>
            </w:pPr>
            <w:r>
              <w:rPr>
                <w:rFonts w:hint="eastAsia" w:ascii="宋体" w:hAnsi="宋体"/>
                <w:color w:val="auto"/>
                <w:szCs w:val="21"/>
                <w:highlight w:val="none"/>
              </w:rPr>
              <w:t>3  ……</w:t>
            </w:r>
          </w:p>
          <w:p w14:paraId="230A7209">
            <w:pPr>
              <w:spacing w:line="340" w:lineRule="exact"/>
              <w:rPr>
                <w:rFonts w:hint="eastAsia" w:ascii="宋体" w:hAnsi="宋体"/>
                <w:color w:val="auto"/>
                <w:szCs w:val="21"/>
                <w:highlight w:val="none"/>
              </w:rPr>
            </w:pPr>
            <w:r>
              <w:rPr>
                <w:rFonts w:hint="eastAsia" w:ascii="宋体" w:hAnsi="宋体"/>
                <w:color w:val="auto"/>
                <w:szCs w:val="21"/>
                <w:highlight w:val="none"/>
              </w:rPr>
              <w:t>……</w:t>
            </w:r>
          </w:p>
        </w:tc>
        <w:tc>
          <w:tcPr>
            <w:tcW w:w="3589" w:type="dxa"/>
            <w:tcBorders>
              <w:top w:val="single" w:color="auto" w:sz="4" w:space="0"/>
              <w:left w:val="single" w:color="auto" w:sz="4" w:space="0"/>
              <w:bottom w:val="single" w:color="auto" w:sz="4" w:space="0"/>
              <w:right w:val="single" w:color="auto" w:sz="4" w:space="0"/>
            </w:tcBorders>
            <w:noWrap w:val="0"/>
            <w:vAlign w:val="top"/>
          </w:tcPr>
          <w:p w14:paraId="124610E4">
            <w:pPr>
              <w:spacing w:line="340" w:lineRule="exact"/>
              <w:rPr>
                <w:rFonts w:ascii="宋体" w:hAnsi="宋体"/>
                <w:color w:val="auto"/>
                <w:szCs w:val="21"/>
                <w:highlight w:val="none"/>
              </w:rPr>
            </w:pPr>
            <w:r>
              <w:rPr>
                <w:rFonts w:hint="eastAsia" w:ascii="宋体" w:hAnsi="宋体"/>
                <w:color w:val="auto"/>
                <w:szCs w:val="21"/>
                <w:highlight w:val="none"/>
              </w:rPr>
              <w:t>1  ……</w:t>
            </w:r>
          </w:p>
          <w:p w14:paraId="401B881A">
            <w:pPr>
              <w:spacing w:line="340" w:lineRule="exact"/>
              <w:rPr>
                <w:rFonts w:ascii="宋体" w:hAnsi="宋体"/>
                <w:color w:val="auto"/>
                <w:szCs w:val="21"/>
                <w:highlight w:val="none"/>
              </w:rPr>
            </w:pPr>
            <w:r>
              <w:rPr>
                <w:rFonts w:hint="eastAsia" w:ascii="宋体" w:hAnsi="宋体"/>
                <w:color w:val="auto"/>
                <w:szCs w:val="21"/>
                <w:highlight w:val="none"/>
              </w:rPr>
              <w:t>2  ……</w:t>
            </w:r>
          </w:p>
          <w:p w14:paraId="418C9009">
            <w:pPr>
              <w:spacing w:line="340" w:lineRule="exact"/>
              <w:rPr>
                <w:rFonts w:ascii="宋体" w:hAnsi="宋体"/>
                <w:color w:val="auto"/>
                <w:szCs w:val="21"/>
                <w:highlight w:val="none"/>
              </w:rPr>
            </w:pPr>
            <w:r>
              <w:rPr>
                <w:rFonts w:hint="eastAsia" w:ascii="宋体" w:hAnsi="宋体"/>
                <w:color w:val="auto"/>
                <w:szCs w:val="21"/>
                <w:highlight w:val="none"/>
              </w:rPr>
              <w:t>3  ……</w:t>
            </w:r>
          </w:p>
          <w:p w14:paraId="795D9BFD">
            <w:pPr>
              <w:spacing w:line="340" w:lineRule="exact"/>
              <w:rPr>
                <w:rFonts w:ascii="宋体" w:hAnsi="宋体"/>
                <w:color w:val="auto"/>
                <w:szCs w:val="21"/>
                <w:highlight w:val="none"/>
              </w:rPr>
            </w:pPr>
            <w:r>
              <w:rPr>
                <w:rFonts w:hint="eastAsia" w:ascii="宋体" w:hAnsi="宋体"/>
                <w:color w:val="auto"/>
                <w:szCs w:val="21"/>
                <w:highlight w:val="none"/>
              </w:rPr>
              <w:t>……</w:t>
            </w:r>
          </w:p>
        </w:tc>
        <w:tc>
          <w:tcPr>
            <w:tcW w:w="1274" w:type="dxa"/>
            <w:tcBorders>
              <w:top w:val="single" w:color="auto" w:sz="4" w:space="0"/>
              <w:left w:val="single" w:color="auto" w:sz="4" w:space="0"/>
              <w:bottom w:val="single" w:color="auto" w:sz="4" w:space="0"/>
              <w:right w:val="single" w:color="auto" w:sz="4" w:space="0"/>
            </w:tcBorders>
            <w:noWrap w:val="0"/>
            <w:vAlign w:val="top"/>
          </w:tcPr>
          <w:p w14:paraId="042EFD2B">
            <w:pPr>
              <w:spacing w:line="300" w:lineRule="exact"/>
              <w:rPr>
                <w:rFonts w:ascii="宋体" w:hAnsi="宋体"/>
                <w:color w:val="auto"/>
                <w:szCs w:val="21"/>
                <w:highlight w:val="none"/>
              </w:rPr>
            </w:pPr>
          </w:p>
        </w:tc>
      </w:tr>
    </w:tbl>
    <w:p w14:paraId="1CBCFA64">
      <w:pPr>
        <w:pStyle w:val="11"/>
        <w:spacing w:after="0" w:line="360" w:lineRule="auto"/>
        <w:contextualSpacing/>
        <w:rPr>
          <w:rFonts w:hint="eastAsia" w:ascii="宋体" w:hAnsi="宋体"/>
          <w:color w:val="auto"/>
          <w:kern w:val="0"/>
          <w:sz w:val="21"/>
          <w:szCs w:val="21"/>
          <w:highlight w:val="none"/>
        </w:rPr>
      </w:pPr>
      <w:r>
        <w:rPr>
          <w:rFonts w:hint="eastAsia" w:ascii="宋体" w:hAnsi="宋体"/>
          <w:color w:val="auto"/>
          <w:kern w:val="0"/>
          <w:sz w:val="21"/>
          <w:szCs w:val="21"/>
          <w:highlight w:val="none"/>
        </w:rPr>
        <w:t>注：</w:t>
      </w:r>
    </w:p>
    <w:p w14:paraId="112C08B1">
      <w:pPr>
        <w:pStyle w:val="11"/>
        <w:shd w:val="clear" w:color="auto" w:fill="auto"/>
        <w:spacing w:after="0" w:line="360" w:lineRule="auto"/>
        <w:contextualSpacing/>
        <w:rPr>
          <w:rFonts w:hint="eastAsia" w:ascii="宋体" w:hAnsi="宋体" w:eastAsia="宋体" w:cs="仿宋_GB2312"/>
          <w:color w:val="auto"/>
          <w:kern w:val="0"/>
          <w:sz w:val="21"/>
          <w:szCs w:val="21"/>
          <w:highlight w:val="none"/>
        </w:rPr>
      </w:pPr>
      <w:r>
        <w:rPr>
          <w:rFonts w:hint="eastAsia" w:ascii="宋体" w:hAnsi="宋体" w:eastAsia="宋体" w:cs="仿宋_GB2312"/>
          <w:color w:val="auto"/>
          <w:kern w:val="0"/>
          <w:sz w:val="21"/>
          <w:szCs w:val="21"/>
          <w:highlight w:val="none"/>
        </w:rPr>
        <w:t>1.说明</w:t>
      </w:r>
      <w:r>
        <w:rPr>
          <w:rFonts w:hint="eastAsia" w:ascii="宋体" w:hAnsi="宋体" w:eastAsia="宋体" w:cs="仿宋_GB2312"/>
          <w:color w:val="auto"/>
          <w:kern w:val="0"/>
          <w:sz w:val="21"/>
          <w:szCs w:val="21"/>
          <w:highlight w:val="none"/>
          <w:lang w:eastAsia="zh-CN"/>
        </w:rPr>
        <w:t>：</w:t>
      </w:r>
      <w:r>
        <w:rPr>
          <w:rFonts w:hint="eastAsia" w:ascii="宋体" w:hAnsi="宋体" w:eastAsia="宋体" w:cs="仿宋_GB2312"/>
          <w:color w:val="auto"/>
          <w:kern w:val="0"/>
          <w:sz w:val="21"/>
          <w:szCs w:val="21"/>
          <w:highlight w:val="none"/>
        </w:rPr>
        <w:t>应对照磋商文件“第</w:t>
      </w:r>
      <w:r>
        <w:rPr>
          <w:rFonts w:hint="eastAsia" w:ascii="宋体" w:hAnsi="宋体" w:eastAsia="宋体" w:cs="仿宋_GB2312"/>
          <w:color w:val="auto"/>
          <w:kern w:val="0"/>
          <w:sz w:val="21"/>
          <w:szCs w:val="21"/>
          <w:highlight w:val="none"/>
          <w:lang w:eastAsia="zh-CN"/>
        </w:rPr>
        <w:t>二</w:t>
      </w:r>
      <w:r>
        <w:rPr>
          <w:rFonts w:hint="eastAsia" w:ascii="宋体" w:hAnsi="宋体" w:eastAsia="宋体" w:cs="仿宋_GB2312"/>
          <w:color w:val="auto"/>
          <w:kern w:val="0"/>
          <w:sz w:val="21"/>
          <w:szCs w:val="21"/>
          <w:highlight w:val="none"/>
        </w:rPr>
        <w:t>章</w:t>
      </w:r>
      <w:r>
        <w:rPr>
          <w:rFonts w:hint="eastAsia" w:ascii="宋体" w:hAnsi="宋体" w:eastAsia="宋体" w:cs="仿宋_GB2312"/>
          <w:color w:val="auto"/>
          <w:kern w:val="0"/>
          <w:sz w:val="21"/>
          <w:szCs w:val="21"/>
          <w:highlight w:val="none"/>
          <w:lang w:val="en-US" w:eastAsia="zh-CN"/>
        </w:rPr>
        <w:t xml:space="preserve"> 采购需求</w:t>
      </w:r>
      <w:r>
        <w:rPr>
          <w:rFonts w:hint="eastAsia" w:ascii="宋体" w:hAnsi="宋体" w:eastAsia="宋体" w:cs="仿宋_GB2312"/>
          <w:color w:val="auto"/>
          <w:kern w:val="0"/>
          <w:sz w:val="21"/>
          <w:szCs w:val="21"/>
          <w:highlight w:val="none"/>
          <w:lang w:eastAsia="zh-CN"/>
        </w:rPr>
        <w:t>”</w:t>
      </w:r>
      <w:r>
        <w:rPr>
          <w:rFonts w:hint="eastAsia" w:ascii="宋体" w:hAnsi="宋体" w:eastAsia="宋体" w:cs="仿宋_GB2312"/>
          <w:color w:val="auto"/>
          <w:kern w:val="0"/>
          <w:sz w:val="21"/>
          <w:szCs w:val="21"/>
          <w:highlight w:val="none"/>
        </w:rPr>
        <w:t>的</w:t>
      </w:r>
      <w:r>
        <w:rPr>
          <w:rFonts w:hint="eastAsia" w:ascii="宋体" w:hAnsi="宋体" w:eastAsia="宋体" w:cs="仿宋_GB2312"/>
          <w:color w:val="auto"/>
          <w:kern w:val="0"/>
          <w:sz w:val="21"/>
          <w:szCs w:val="21"/>
          <w:highlight w:val="none"/>
          <w:lang w:val="en-US" w:eastAsia="zh-CN"/>
        </w:rPr>
        <w:t>服务需求及商务</w:t>
      </w:r>
      <w:r>
        <w:rPr>
          <w:rFonts w:hint="eastAsia" w:ascii="宋体" w:hAnsi="宋体" w:eastAsia="宋体" w:cs="仿宋_GB2312"/>
          <w:color w:val="auto"/>
          <w:kern w:val="0"/>
          <w:sz w:val="21"/>
          <w:szCs w:val="21"/>
          <w:highlight w:val="none"/>
        </w:rPr>
        <w:t>条款逐条作出明确响应，并作出偏离说明。</w:t>
      </w:r>
    </w:p>
    <w:p w14:paraId="52C5B0D8">
      <w:pPr>
        <w:pStyle w:val="11"/>
        <w:spacing w:line="360" w:lineRule="auto"/>
        <w:rPr>
          <w:rFonts w:hint="eastAsia" w:ascii="宋体" w:hAnsi="宋体" w:eastAsia="宋体" w:cs="仿宋_GB2312"/>
          <w:color w:val="auto"/>
          <w:sz w:val="21"/>
          <w:szCs w:val="21"/>
          <w:highlight w:val="none"/>
        </w:rPr>
      </w:pPr>
      <w:r>
        <w:rPr>
          <w:rFonts w:hint="eastAsia" w:ascii="宋体" w:hAnsi="宋体" w:eastAsia="宋体" w:cs="仿宋_GB2312"/>
          <w:color w:val="auto"/>
          <w:sz w:val="21"/>
          <w:szCs w:val="21"/>
          <w:highlight w:val="none"/>
        </w:rPr>
        <w:t>2.供应商应根据自身的承诺，对照磋商文件要求，在“偏离说明”中注明“正偏离”、“负偏离”或者“无偏离”。既不属于“正偏离”也不属于“负偏离”即为“无偏离”。当响应文件的商务内容低于竞争性磋商采购文件要求时，</w:t>
      </w:r>
      <w:r>
        <w:rPr>
          <w:rFonts w:hint="eastAsia" w:ascii="宋体" w:hAnsi="宋体" w:eastAsia="宋体" w:cs="仿宋_GB2312"/>
          <w:color w:val="auto"/>
          <w:kern w:val="0"/>
          <w:sz w:val="21"/>
          <w:szCs w:val="21"/>
          <w:highlight w:val="none"/>
          <w:lang w:eastAsia="zh-CN"/>
        </w:rPr>
        <w:t>供应商</w:t>
      </w:r>
      <w:r>
        <w:rPr>
          <w:rFonts w:hint="eastAsia" w:ascii="宋体" w:hAnsi="宋体" w:eastAsia="宋体" w:cs="仿宋_GB2312"/>
          <w:color w:val="auto"/>
          <w:sz w:val="21"/>
          <w:szCs w:val="21"/>
          <w:highlight w:val="none"/>
        </w:rPr>
        <w:t>应当如实写明“负偏离”，否则视为虚假应标</w:t>
      </w:r>
    </w:p>
    <w:p w14:paraId="765DD7F0">
      <w:pPr>
        <w:pStyle w:val="11"/>
        <w:spacing w:line="360" w:lineRule="auto"/>
        <w:contextualSpacing/>
        <w:rPr>
          <w:rFonts w:hint="eastAsia" w:ascii="宋体" w:hAnsi="宋体" w:eastAsia="宋体" w:cs="仿宋_GB2312"/>
          <w:color w:val="auto"/>
          <w:kern w:val="0"/>
          <w:sz w:val="21"/>
          <w:szCs w:val="21"/>
          <w:highlight w:val="none"/>
        </w:rPr>
      </w:pPr>
      <w:r>
        <w:rPr>
          <w:rFonts w:hint="eastAsia" w:ascii="宋体" w:hAnsi="宋体" w:eastAsia="宋体" w:cs="仿宋_GB2312"/>
          <w:color w:val="auto"/>
          <w:kern w:val="0"/>
          <w:sz w:val="21"/>
          <w:szCs w:val="21"/>
          <w:highlight w:val="none"/>
        </w:rPr>
        <w:t>3.表格内容均需按要求填写并盖章，不得留空，</w:t>
      </w:r>
      <w:r>
        <w:rPr>
          <w:rFonts w:hint="eastAsia" w:ascii="宋体" w:hAnsi="宋体" w:eastAsia="宋体" w:cs="仿宋_GB2312"/>
          <w:b w:val="0"/>
          <w:bCs w:val="0"/>
          <w:color w:val="auto"/>
          <w:kern w:val="0"/>
          <w:sz w:val="21"/>
          <w:szCs w:val="21"/>
          <w:highlight w:val="none"/>
        </w:rPr>
        <w:t>否则按竞标无效处理</w:t>
      </w:r>
      <w:r>
        <w:rPr>
          <w:rFonts w:hint="eastAsia" w:ascii="宋体" w:hAnsi="宋体" w:eastAsia="宋体" w:cs="仿宋_GB2312"/>
          <w:color w:val="auto"/>
          <w:kern w:val="0"/>
          <w:sz w:val="21"/>
          <w:szCs w:val="21"/>
          <w:highlight w:val="none"/>
        </w:rPr>
        <w:t>。</w:t>
      </w:r>
    </w:p>
    <w:p w14:paraId="464605A6">
      <w:pPr>
        <w:pStyle w:val="11"/>
        <w:spacing w:line="360" w:lineRule="auto"/>
        <w:rPr>
          <w:rFonts w:hint="eastAsia" w:ascii="宋体" w:hAnsi="宋体" w:eastAsia="宋体" w:cs="仿宋_GB2312"/>
          <w:color w:val="auto"/>
          <w:kern w:val="0"/>
          <w:sz w:val="21"/>
          <w:szCs w:val="21"/>
          <w:highlight w:val="none"/>
        </w:rPr>
      </w:pPr>
      <w:r>
        <w:rPr>
          <w:rFonts w:hint="eastAsia" w:ascii="宋体" w:hAnsi="宋体" w:eastAsia="宋体" w:cs="仿宋_GB2312"/>
          <w:color w:val="auto"/>
          <w:kern w:val="0"/>
          <w:sz w:val="21"/>
          <w:szCs w:val="21"/>
          <w:highlight w:val="none"/>
          <w:lang w:eastAsia="zh-CN"/>
        </w:rPr>
        <w:t>4.</w:t>
      </w:r>
      <w:r>
        <w:rPr>
          <w:rFonts w:hint="eastAsia" w:ascii="宋体" w:hAnsi="宋体" w:eastAsia="宋体" w:cs="仿宋_GB2312"/>
          <w:color w:val="auto"/>
          <w:kern w:val="0"/>
          <w:sz w:val="21"/>
          <w:szCs w:val="21"/>
          <w:highlight w:val="none"/>
        </w:rPr>
        <w:t>如果采购需求为小于、小于等于、大于或大于等于某个数值标准时，响应文件承诺不得直接复制采购需求，响应文件承诺内容应当写明竞标服务具体参数或商务响应承诺的具体数值，</w:t>
      </w:r>
      <w:r>
        <w:rPr>
          <w:rFonts w:hint="eastAsia" w:ascii="宋体" w:hAnsi="宋体" w:eastAsia="宋体" w:cs="仿宋_GB2312"/>
          <w:b w:val="0"/>
          <w:bCs w:val="0"/>
          <w:color w:val="auto"/>
          <w:kern w:val="0"/>
          <w:sz w:val="21"/>
          <w:szCs w:val="21"/>
          <w:highlight w:val="none"/>
        </w:rPr>
        <w:t>否则按竞标无效处理</w:t>
      </w:r>
      <w:r>
        <w:rPr>
          <w:rFonts w:hint="eastAsia" w:ascii="宋体" w:hAnsi="宋体" w:eastAsia="宋体" w:cs="仿宋_GB2312"/>
          <w:color w:val="auto"/>
          <w:kern w:val="0"/>
          <w:sz w:val="21"/>
          <w:szCs w:val="21"/>
          <w:highlight w:val="none"/>
        </w:rPr>
        <w:t>。如该采购需求属于不能明确具体数值的，采购人应在此采购需求的数值后标注◆号，对标注◆号的采购需求不适用上述“竞标无效”条款。</w:t>
      </w:r>
    </w:p>
    <w:p w14:paraId="6C18105C">
      <w:pPr>
        <w:pStyle w:val="11"/>
        <w:rPr>
          <w:rFonts w:hint="eastAsia" w:ascii="宋体" w:hAnsi="宋体" w:eastAsia="宋体" w:cs="仿宋_GB2312"/>
          <w:color w:val="auto"/>
          <w:kern w:val="0"/>
          <w:sz w:val="21"/>
          <w:szCs w:val="21"/>
          <w:highlight w:val="none"/>
        </w:rPr>
      </w:pPr>
      <w:r>
        <w:rPr>
          <w:rFonts w:hint="eastAsia" w:ascii="宋体" w:hAnsi="宋体" w:eastAsia="宋体" w:cs="仿宋_GB2312"/>
          <w:color w:val="auto"/>
          <w:sz w:val="21"/>
          <w:szCs w:val="21"/>
          <w:highlight w:val="none"/>
        </w:rPr>
        <w:t>5</w:t>
      </w:r>
      <w:r>
        <w:rPr>
          <w:rFonts w:hint="eastAsia" w:ascii="宋体" w:hAnsi="宋体" w:eastAsia="宋体" w:cs="仿宋_GB2312"/>
          <w:color w:val="auto"/>
          <w:kern w:val="0"/>
          <w:sz w:val="21"/>
          <w:szCs w:val="21"/>
          <w:highlight w:val="none"/>
          <w:lang w:eastAsia="zh-CN"/>
        </w:rPr>
        <w:t>.</w:t>
      </w:r>
      <w:r>
        <w:rPr>
          <w:rFonts w:hint="eastAsia" w:ascii="宋体" w:hAnsi="宋体" w:eastAsia="宋体" w:cs="仿宋_GB2312"/>
          <w:color w:val="auto"/>
          <w:sz w:val="21"/>
          <w:szCs w:val="21"/>
          <w:highlight w:val="none"/>
        </w:rPr>
        <w:t>如技术偏离表中的竞标响应与佐证材料不一致的，以佐证材料为准。</w:t>
      </w:r>
    </w:p>
    <w:p w14:paraId="3B1A6D9A">
      <w:pPr>
        <w:pStyle w:val="13"/>
        <w:ind w:firstLine="0" w:firstLineChars="0"/>
        <w:contextualSpacing/>
        <w:rPr>
          <w:rFonts w:ascii="仿宋" w:hAnsi="仿宋" w:eastAsia="仿宋" w:cs="仿宋_GB2312"/>
          <w:b/>
          <w:color w:val="auto"/>
          <w:sz w:val="30"/>
          <w:szCs w:val="30"/>
          <w:highlight w:val="none"/>
        </w:rPr>
      </w:pPr>
    </w:p>
    <w:p w14:paraId="2FDB3375">
      <w:pPr>
        <w:autoSpaceDE w:val="0"/>
        <w:autoSpaceDN w:val="0"/>
        <w:spacing w:line="360" w:lineRule="auto"/>
        <w:ind w:left="4335" w:leftChars="1950" w:hanging="240" w:hangingChars="100"/>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供应商名称（电子签章）：</w:t>
      </w:r>
    </w:p>
    <w:p w14:paraId="7132FE33">
      <w:pPr>
        <w:autoSpaceDE w:val="0"/>
        <w:autoSpaceDN w:val="0"/>
        <w:spacing w:line="360" w:lineRule="auto"/>
        <w:ind w:left="4335" w:leftChars="1950" w:hanging="240" w:hangingChars="100"/>
        <w:jc w:val="left"/>
        <w:rPr>
          <w:rFonts w:hint="eastAsia" w:ascii="仿宋" w:hAnsi="仿宋" w:eastAsia="仿宋" w:cs="仿宋_GB2312"/>
          <w:b/>
          <w:color w:val="auto"/>
          <w:sz w:val="30"/>
          <w:szCs w:val="30"/>
          <w:highlight w:val="none"/>
        </w:rPr>
      </w:pPr>
      <w:r>
        <w:rPr>
          <w:rFonts w:hint="eastAsia" w:ascii="仿宋_GB2312" w:hAnsi="仿宋" w:eastAsia="仿宋_GB2312" w:cs="仿宋_GB2312"/>
          <w:color w:val="auto"/>
          <w:kern w:val="0"/>
          <w:sz w:val="24"/>
          <w:highlight w:val="none"/>
          <w:lang w:val="zh-CN"/>
        </w:rPr>
        <w:t>日期：  年  月   日</w:t>
      </w:r>
    </w:p>
    <w:p w14:paraId="5E771920">
      <w:pPr>
        <w:snapToGrid w:val="0"/>
        <w:spacing w:line="360" w:lineRule="auto"/>
        <w:ind w:firstLine="602" w:firstLineChars="200"/>
        <w:rPr>
          <w:rFonts w:hint="eastAsia" w:ascii="仿宋" w:hAnsi="仿宋" w:eastAsia="仿宋" w:cs="仿宋_GB2312"/>
          <w:b/>
          <w:color w:val="auto"/>
          <w:sz w:val="30"/>
          <w:szCs w:val="30"/>
          <w:highlight w:val="none"/>
        </w:rPr>
      </w:pPr>
    </w:p>
    <w:p w14:paraId="3D580662">
      <w:pPr>
        <w:jc w:val="center"/>
        <w:rPr>
          <w:rFonts w:hint="eastAsia"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br w:type="page"/>
      </w:r>
    </w:p>
    <w:p w14:paraId="1131C63D">
      <w:pPr>
        <w:jc w:val="center"/>
        <w:rPr>
          <w:rFonts w:hint="eastAsia" w:ascii="方正小标宋简体" w:hAnsi="方正小标宋简体" w:eastAsia="方正小标宋简体" w:cs="方正小标宋简体"/>
          <w:bCs/>
          <w:color w:val="auto"/>
          <w:sz w:val="44"/>
          <w:szCs w:val="44"/>
          <w:highlight w:val="none"/>
          <w:lang w:val="en" w:eastAsia="zh-CN"/>
        </w:rPr>
      </w:pPr>
      <w:r>
        <w:rPr>
          <w:rFonts w:hint="eastAsia" w:ascii="方正小标宋简体" w:hAnsi="方正小标宋简体" w:eastAsia="方正小标宋简体" w:cs="方正小标宋简体"/>
          <w:bCs/>
          <w:color w:val="auto"/>
          <w:sz w:val="44"/>
          <w:szCs w:val="44"/>
          <w:highlight w:val="none"/>
          <w:lang w:val="en"/>
        </w:rPr>
        <w:t>知识产权合规性声明</w:t>
      </w:r>
      <w:r>
        <w:rPr>
          <w:rFonts w:hint="eastAsia" w:ascii="方正小标宋简体" w:hAnsi="方正小标宋简体" w:eastAsia="方正小标宋简体" w:cs="方正小标宋简体"/>
          <w:bCs/>
          <w:color w:val="auto"/>
          <w:sz w:val="44"/>
          <w:szCs w:val="44"/>
          <w:highlight w:val="none"/>
          <w:lang w:val="en" w:eastAsia="zh-CN"/>
        </w:rPr>
        <w:t>（</w:t>
      </w:r>
      <w:r>
        <w:rPr>
          <w:rFonts w:hint="eastAsia" w:ascii="方正小标宋简体" w:hAnsi="方正小标宋简体" w:eastAsia="方正小标宋简体" w:cs="方正小标宋简体"/>
          <w:bCs/>
          <w:color w:val="auto"/>
          <w:sz w:val="44"/>
          <w:szCs w:val="44"/>
          <w:highlight w:val="none"/>
          <w:lang w:val="en-US" w:eastAsia="zh-CN"/>
        </w:rPr>
        <w:t>格式</w:t>
      </w:r>
      <w:r>
        <w:rPr>
          <w:rFonts w:hint="eastAsia" w:ascii="方正小标宋简体" w:hAnsi="方正小标宋简体" w:eastAsia="方正小标宋简体" w:cs="方正小标宋简体"/>
          <w:bCs/>
          <w:color w:val="auto"/>
          <w:sz w:val="44"/>
          <w:szCs w:val="44"/>
          <w:highlight w:val="none"/>
          <w:lang w:val="en" w:eastAsia="zh-CN"/>
        </w:rPr>
        <w:t>）</w:t>
      </w:r>
    </w:p>
    <w:p w14:paraId="127A1FAD">
      <w:pPr>
        <w:rPr>
          <w:rFonts w:hint="eastAsia" w:ascii="仿宋_GB2312" w:hAnsi="仿宋_GB2312" w:eastAsia="仿宋_GB2312" w:cs="仿宋_GB2312"/>
          <w:color w:val="auto"/>
          <w:sz w:val="30"/>
          <w:szCs w:val="30"/>
          <w:highlight w:val="none"/>
        </w:rPr>
      </w:pPr>
      <w:r>
        <w:rPr>
          <w:rFonts w:hint="eastAsia" w:ascii="仿宋_GB2312" w:hAnsi="仿宋_GB2312" w:eastAsia="仿宋_GB2312" w:cs="仿宋_GB2312"/>
          <w:color w:val="auto"/>
          <w:sz w:val="30"/>
          <w:szCs w:val="30"/>
          <w:highlight w:val="none"/>
        </w:rPr>
        <w:t xml:space="preserve">    </w:t>
      </w:r>
    </w:p>
    <w:p w14:paraId="3C62E3A9">
      <w:pPr>
        <w:spacing w:line="360" w:lineRule="auto"/>
        <w:rPr>
          <w:rFonts w:hint="eastAsia" w:ascii="宋体" w:hAnsi="宋体" w:eastAsia="宋体" w:cs="宋体"/>
          <w:color w:val="auto"/>
          <w:sz w:val="28"/>
          <w:szCs w:val="28"/>
          <w:highlight w:val="none"/>
          <w:lang w:val="en"/>
        </w:rPr>
      </w:pPr>
      <w:r>
        <w:rPr>
          <w:rFonts w:hint="eastAsia" w:ascii="仿宋_GB2312" w:hAnsi="仿宋_GB2312" w:eastAsia="仿宋_GB2312" w:cs="仿宋_GB2312"/>
          <w:color w:val="auto"/>
          <w:sz w:val="30"/>
          <w:szCs w:val="30"/>
          <w:highlight w:val="none"/>
        </w:rPr>
        <w:t xml:space="preserve">    </w:t>
      </w:r>
      <w:r>
        <w:rPr>
          <w:rFonts w:hint="eastAsia" w:ascii="宋体" w:hAnsi="宋体" w:eastAsia="宋体" w:cs="宋体"/>
          <w:color w:val="auto"/>
          <w:sz w:val="28"/>
          <w:szCs w:val="28"/>
          <w:highlight w:val="none"/>
          <w:lang w:val="en-US" w:eastAsia="zh-CN"/>
        </w:rPr>
        <w:t>本</w:t>
      </w:r>
      <w:r>
        <w:rPr>
          <w:rFonts w:hint="eastAsia" w:ascii="宋体" w:hAnsi="宋体" w:eastAsia="宋体" w:cs="宋体"/>
          <w:color w:val="auto"/>
          <w:sz w:val="28"/>
          <w:szCs w:val="28"/>
          <w:highlight w:val="none"/>
          <w:lang w:val="en"/>
        </w:rPr>
        <w:t>企业自愿参与的</w:t>
      </w:r>
      <w:r>
        <w:rPr>
          <w:rFonts w:hint="eastAsia" w:ascii="宋体" w:hAnsi="宋体" w:eastAsia="宋体" w:cs="宋体"/>
          <w:color w:val="auto"/>
          <w:sz w:val="28"/>
          <w:szCs w:val="28"/>
          <w:highlight w:val="none"/>
          <w:u w:val="single"/>
          <w:lang w:val="en-US" w:eastAsia="zh-CN"/>
        </w:rPr>
        <w:t xml:space="preserve">  项目名称（项目编号：） </w:t>
      </w:r>
      <w:r>
        <w:rPr>
          <w:rFonts w:hint="eastAsia" w:ascii="宋体" w:hAnsi="宋体" w:eastAsia="宋体" w:cs="宋体"/>
          <w:color w:val="auto"/>
          <w:sz w:val="28"/>
          <w:szCs w:val="28"/>
          <w:highlight w:val="none"/>
          <w:lang w:val="en"/>
        </w:rPr>
        <w:t>政府采购项目，</w:t>
      </w:r>
      <w:r>
        <w:rPr>
          <w:rFonts w:hint="eastAsia" w:ascii="宋体" w:hAnsi="宋体" w:eastAsia="宋体" w:cs="宋体"/>
          <w:b/>
          <w:bCs/>
          <w:color w:val="auto"/>
          <w:sz w:val="28"/>
          <w:szCs w:val="28"/>
          <w:highlight w:val="none"/>
          <w:lang w:val="en"/>
        </w:rPr>
        <w:t>在此郑重承诺：</w:t>
      </w:r>
      <w:r>
        <w:rPr>
          <w:rFonts w:hint="eastAsia" w:ascii="宋体" w:hAnsi="宋体" w:eastAsia="宋体" w:cs="宋体"/>
          <w:color w:val="auto"/>
          <w:sz w:val="28"/>
          <w:szCs w:val="28"/>
          <w:highlight w:val="none"/>
          <w:lang w:val="en"/>
        </w:rPr>
        <w:t>遵守中国知识产权法律、法规、规章、规范性文件及在中国适用的与知识产权有关的国际公约，所参与项目的知识产权明晰无争议，归属或技术来源正当合法。近三年在知识产权领域不存在违反法律、法规、规章及其他规范性文件的失信行为。所参与的项目不对其他单位及个人的知识产权构成侵权。如经核查确有违反上述承诺应遵守的行为，本企业将承担由此产生的全部责任。</w:t>
      </w:r>
    </w:p>
    <w:p w14:paraId="2CD6F716">
      <w:pPr>
        <w:snapToGrid w:val="0"/>
        <w:spacing w:line="360" w:lineRule="auto"/>
        <w:ind w:left="5965" w:leftChars="1736" w:hanging="2319" w:hangingChars="825"/>
        <w:rPr>
          <w:rFonts w:hint="eastAsia" w:ascii="宋体" w:hAnsi="宋体" w:eastAsia="宋体" w:cs="宋体"/>
          <w:b/>
          <w:color w:val="auto"/>
          <w:sz w:val="28"/>
          <w:szCs w:val="28"/>
          <w:highlight w:val="none"/>
          <w:lang w:eastAsia="zh-CN"/>
        </w:rPr>
      </w:pPr>
    </w:p>
    <w:p w14:paraId="57EF401B">
      <w:pPr>
        <w:snapToGrid w:val="0"/>
        <w:spacing w:line="360" w:lineRule="auto"/>
        <w:ind w:left="5965" w:leftChars="1736" w:hanging="2319" w:hangingChars="825"/>
        <w:rPr>
          <w:rFonts w:hint="eastAsia" w:ascii="宋体" w:hAnsi="宋体" w:eastAsia="宋体" w:cs="宋体"/>
          <w:b/>
          <w:color w:val="auto"/>
          <w:sz w:val="28"/>
          <w:szCs w:val="28"/>
          <w:highlight w:val="none"/>
        </w:rPr>
      </w:pPr>
    </w:p>
    <w:p w14:paraId="0FB1A6D7">
      <w:pPr>
        <w:snapToGrid w:val="0"/>
        <w:spacing w:line="360" w:lineRule="auto"/>
        <w:ind w:left="5965" w:leftChars="1736" w:hanging="2319" w:hangingChars="825"/>
        <w:rPr>
          <w:rFonts w:hint="eastAsia" w:ascii="宋体" w:hAnsi="宋体" w:eastAsia="宋体" w:cs="宋体"/>
          <w:b/>
          <w:color w:val="auto"/>
          <w:sz w:val="28"/>
          <w:szCs w:val="28"/>
          <w:highlight w:val="none"/>
        </w:rPr>
      </w:pPr>
    </w:p>
    <w:p w14:paraId="7C6848F4">
      <w:pPr>
        <w:snapToGrid w:val="0"/>
        <w:spacing w:line="360" w:lineRule="auto"/>
        <w:ind w:left="5965" w:leftChars="1736" w:hanging="2319" w:hangingChars="825"/>
        <w:rPr>
          <w:rFonts w:hint="eastAsia" w:ascii="宋体" w:hAnsi="宋体" w:eastAsia="宋体" w:cs="宋体"/>
          <w:b/>
          <w:color w:val="auto"/>
          <w:sz w:val="28"/>
          <w:szCs w:val="28"/>
          <w:highlight w:val="none"/>
        </w:rPr>
      </w:pPr>
    </w:p>
    <w:p w14:paraId="35FF7100">
      <w:pPr>
        <w:snapToGrid w:val="0"/>
        <w:spacing w:line="360" w:lineRule="auto"/>
        <w:ind w:left="5956" w:leftChars="1736" w:hanging="2310" w:hangingChars="825"/>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lang w:val="zh-CN"/>
        </w:rPr>
        <w:t>供应商名称(电子签章)：</w:t>
      </w:r>
    </w:p>
    <w:p w14:paraId="3F13DC37">
      <w:pPr>
        <w:spacing w:line="360" w:lineRule="auto"/>
        <w:jc w:val="center"/>
        <w:rPr>
          <w:rFonts w:hint="eastAsia" w:ascii="方正小标宋简体" w:hAnsi="方正小标宋简体" w:eastAsia="方正小标宋简体" w:cs="方正小标宋简体"/>
          <w:bCs/>
          <w:color w:val="auto"/>
          <w:sz w:val="44"/>
          <w:szCs w:val="44"/>
          <w:highlight w:val="none"/>
        </w:rPr>
      </w:pPr>
      <w:r>
        <w:rPr>
          <w:rFonts w:hint="eastAsia" w:ascii="宋体" w:hAnsi="宋体" w:eastAsia="宋体" w:cs="宋体"/>
          <w:color w:val="auto"/>
          <w:kern w:val="0"/>
          <w:sz w:val="28"/>
          <w:szCs w:val="28"/>
          <w:highlight w:val="none"/>
          <w:lang w:val="en-US" w:eastAsia="zh-CN"/>
        </w:rPr>
        <w:t xml:space="preserve">         </w:t>
      </w:r>
      <w:r>
        <w:rPr>
          <w:rFonts w:hint="eastAsia" w:ascii="宋体" w:hAnsi="宋体" w:eastAsia="宋体" w:cs="宋体"/>
          <w:color w:val="auto"/>
          <w:kern w:val="0"/>
          <w:sz w:val="28"/>
          <w:szCs w:val="28"/>
          <w:highlight w:val="none"/>
          <w:lang w:val="zh-CN"/>
        </w:rPr>
        <w:t>日期</w:t>
      </w:r>
      <w:r>
        <w:rPr>
          <w:rFonts w:hint="eastAsia" w:ascii="宋体" w:hAnsi="宋体" w:eastAsia="宋体" w:cs="宋体"/>
          <w:color w:val="auto"/>
          <w:kern w:val="0"/>
          <w:sz w:val="28"/>
          <w:szCs w:val="28"/>
          <w:highlight w:val="none"/>
        </w:rPr>
        <w:t xml:space="preserve">：  年  </w:t>
      </w:r>
      <w:r>
        <w:rPr>
          <w:rFonts w:hint="eastAsia" w:ascii="宋体" w:hAnsi="宋体" w:eastAsia="宋体" w:cs="宋体"/>
          <w:color w:val="auto"/>
          <w:kern w:val="0"/>
          <w:sz w:val="28"/>
          <w:szCs w:val="28"/>
          <w:highlight w:val="none"/>
          <w:lang w:val="zh-CN"/>
        </w:rPr>
        <w:t>月</w:t>
      </w:r>
      <w:r>
        <w:rPr>
          <w:rFonts w:hint="eastAsia" w:ascii="宋体" w:hAnsi="宋体" w:eastAsia="宋体" w:cs="宋体"/>
          <w:color w:val="auto"/>
          <w:kern w:val="0"/>
          <w:sz w:val="28"/>
          <w:szCs w:val="28"/>
          <w:highlight w:val="none"/>
        </w:rPr>
        <w:t xml:space="preserve">   </w:t>
      </w:r>
      <w:r>
        <w:rPr>
          <w:rFonts w:hint="eastAsia" w:ascii="宋体" w:hAnsi="宋体" w:eastAsia="宋体" w:cs="宋体"/>
          <w:color w:val="auto"/>
          <w:kern w:val="0"/>
          <w:sz w:val="28"/>
          <w:szCs w:val="28"/>
          <w:highlight w:val="none"/>
          <w:lang w:val="zh-CN"/>
        </w:rPr>
        <w:t>日</w:t>
      </w:r>
      <w:r>
        <w:rPr>
          <w:rFonts w:hint="eastAsia" w:ascii="方正小标宋简体" w:hAnsi="方正小标宋简体" w:eastAsia="方正小标宋简体" w:cs="方正小标宋简体"/>
          <w:bCs/>
          <w:color w:val="auto"/>
          <w:sz w:val="44"/>
          <w:szCs w:val="44"/>
          <w:highlight w:val="none"/>
        </w:rPr>
        <w:br w:type="page"/>
      </w:r>
    </w:p>
    <w:p w14:paraId="3B4EA1FE">
      <w:pPr>
        <w:spacing w:line="360" w:lineRule="auto"/>
        <w:jc w:val="center"/>
        <w:rPr>
          <w:rFonts w:hint="eastAsia"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供应商类似的业绩一览表</w:t>
      </w:r>
    </w:p>
    <w:p w14:paraId="544A7DB6">
      <w:pPr>
        <w:spacing w:line="360" w:lineRule="auto"/>
        <w:contextualSpacing/>
        <w:rPr>
          <w:rFonts w:hint="eastAsia" w:ascii="宋体" w:hAnsi="宋体" w:cs="仿宋_GB2312"/>
          <w:color w:val="auto"/>
          <w:sz w:val="24"/>
          <w:highlight w:val="none"/>
        </w:rPr>
      </w:pPr>
    </w:p>
    <w:p w14:paraId="59B7493D">
      <w:pPr>
        <w:spacing w:line="360" w:lineRule="auto"/>
        <w:contextualSpacing/>
        <w:rPr>
          <w:rFonts w:hint="eastAsia" w:ascii="宋体" w:hAnsi="宋体" w:cs="仿宋_GB2312"/>
          <w:color w:val="auto"/>
          <w:sz w:val="24"/>
          <w:highlight w:val="none"/>
          <w:u w:val="single"/>
        </w:rPr>
      </w:pPr>
      <w:r>
        <w:rPr>
          <w:rFonts w:hint="eastAsia" w:ascii="宋体" w:hAnsi="宋体" w:cs="仿宋_GB2312"/>
          <w:color w:val="auto"/>
          <w:sz w:val="24"/>
          <w:highlight w:val="none"/>
        </w:rPr>
        <w:t>项目编号：</w:t>
      </w:r>
      <w:r>
        <w:rPr>
          <w:rFonts w:hint="eastAsia" w:ascii="宋体" w:hAnsi="宋体" w:cs="仿宋_GB2312"/>
          <w:color w:val="auto"/>
          <w:sz w:val="24"/>
          <w:highlight w:val="none"/>
          <w:u w:val="single"/>
        </w:rPr>
        <w:t xml:space="preserve">                 </w:t>
      </w:r>
    </w:p>
    <w:p w14:paraId="7F11C88A">
      <w:pPr>
        <w:spacing w:line="360" w:lineRule="auto"/>
        <w:contextualSpacing/>
        <w:rPr>
          <w:rFonts w:hint="eastAsia" w:ascii="宋体" w:hAnsi="宋体" w:cs="仿宋_GB2312"/>
          <w:color w:val="auto"/>
          <w:sz w:val="24"/>
          <w:highlight w:val="none"/>
        </w:rPr>
      </w:pPr>
      <w:r>
        <w:rPr>
          <w:rFonts w:hint="eastAsia" w:ascii="宋体" w:hAnsi="宋体" w:cs="仿宋_GB2312"/>
          <w:color w:val="auto"/>
          <w:sz w:val="24"/>
          <w:highlight w:val="none"/>
        </w:rPr>
        <w:t>项目名称：</w:t>
      </w:r>
      <w:r>
        <w:rPr>
          <w:rFonts w:hint="eastAsia" w:ascii="宋体" w:hAnsi="宋体" w:cs="仿宋_GB2312"/>
          <w:color w:val="auto"/>
          <w:sz w:val="24"/>
          <w:highlight w:val="none"/>
          <w:u w:val="single"/>
        </w:rPr>
        <w:t xml:space="preserve">                 </w:t>
      </w:r>
    </w:p>
    <w:p w14:paraId="4881E119">
      <w:pPr>
        <w:snapToGrid w:val="0"/>
        <w:spacing w:line="360" w:lineRule="auto"/>
        <w:rPr>
          <w:rFonts w:ascii="仿宋_GB2312" w:hAnsi="仿宋_GB2312" w:eastAsia="仿宋_GB2312" w:cs="仿宋_GB2312"/>
          <w:color w:val="auto"/>
          <w:sz w:val="32"/>
          <w:szCs w:val="32"/>
          <w:highlight w:val="none"/>
        </w:rPr>
      </w:pPr>
    </w:p>
    <w:tbl>
      <w:tblPr>
        <w:tblStyle w:val="32"/>
        <w:tblW w:w="8817" w:type="dxa"/>
        <w:tblInd w:w="13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8"/>
        <w:gridCol w:w="1759"/>
        <w:gridCol w:w="1278"/>
        <w:gridCol w:w="958"/>
        <w:gridCol w:w="1598"/>
        <w:gridCol w:w="778"/>
        <w:gridCol w:w="1778"/>
      </w:tblGrid>
      <w:tr w14:paraId="39A1B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8" w:type="dxa"/>
            <w:vMerge w:val="restart"/>
            <w:noWrap w:val="0"/>
            <w:vAlign w:val="center"/>
          </w:tcPr>
          <w:p w14:paraId="2CDFF10A">
            <w:pPr>
              <w:pStyle w:val="20"/>
              <w:spacing w:line="400" w:lineRule="exact"/>
              <w:jc w:val="center"/>
              <w:rPr>
                <w:color w:val="auto"/>
                <w:highlight w:val="none"/>
              </w:rPr>
            </w:pPr>
            <w:r>
              <w:rPr>
                <w:rFonts w:hint="eastAsia" w:ascii="宋体" w:hAnsi="宋体"/>
                <w:color w:val="auto"/>
                <w:sz w:val="24"/>
                <w:highlight w:val="none"/>
              </w:rPr>
              <w:t>序号</w:t>
            </w:r>
          </w:p>
        </w:tc>
        <w:tc>
          <w:tcPr>
            <w:tcW w:w="1759" w:type="dxa"/>
            <w:vMerge w:val="restart"/>
            <w:noWrap w:val="0"/>
            <w:vAlign w:val="center"/>
          </w:tcPr>
          <w:p w14:paraId="3157E25B">
            <w:pPr>
              <w:pStyle w:val="20"/>
              <w:spacing w:line="400" w:lineRule="exact"/>
              <w:jc w:val="center"/>
              <w:rPr>
                <w:color w:val="auto"/>
                <w:highlight w:val="none"/>
              </w:rPr>
            </w:pPr>
            <w:r>
              <w:rPr>
                <w:rFonts w:hint="eastAsia" w:ascii="宋体" w:hAnsi="宋体"/>
                <w:color w:val="auto"/>
                <w:sz w:val="24"/>
                <w:highlight w:val="none"/>
              </w:rPr>
              <w:t>项目名称</w:t>
            </w:r>
          </w:p>
        </w:tc>
        <w:tc>
          <w:tcPr>
            <w:tcW w:w="1278" w:type="dxa"/>
            <w:vMerge w:val="restart"/>
            <w:noWrap w:val="0"/>
            <w:vAlign w:val="center"/>
          </w:tcPr>
          <w:p w14:paraId="1AC8EAE0">
            <w:pPr>
              <w:snapToGrid w:val="0"/>
              <w:spacing w:line="400" w:lineRule="exact"/>
              <w:jc w:val="center"/>
              <w:rPr>
                <w:rFonts w:hint="eastAsia" w:ascii="宋体" w:hAnsi="宋体"/>
                <w:color w:val="auto"/>
                <w:sz w:val="24"/>
                <w:highlight w:val="none"/>
              </w:rPr>
            </w:pPr>
            <w:r>
              <w:rPr>
                <w:rFonts w:hint="eastAsia" w:ascii="宋体" w:hAnsi="宋体"/>
                <w:color w:val="auto"/>
                <w:sz w:val="24"/>
                <w:highlight w:val="none"/>
              </w:rPr>
              <w:t>合同</w:t>
            </w:r>
          </w:p>
          <w:p w14:paraId="2EFB4E1F">
            <w:pPr>
              <w:snapToGrid w:val="0"/>
              <w:spacing w:line="400" w:lineRule="exact"/>
              <w:jc w:val="center"/>
              <w:rPr>
                <w:rFonts w:hint="eastAsia" w:ascii="宋体" w:hAnsi="宋体"/>
                <w:color w:val="auto"/>
                <w:sz w:val="24"/>
                <w:highlight w:val="none"/>
              </w:rPr>
            </w:pPr>
            <w:r>
              <w:rPr>
                <w:rFonts w:hint="eastAsia" w:ascii="宋体" w:hAnsi="宋体"/>
                <w:color w:val="auto"/>
                <w:sz w:val="24"/>
                <w:highlight w:val="none"/>
              </w:rPr>
              <w:t>金额</w:t>
            </w:r>
          </w:p>
          <w:p w14:paraId="2277793B">
            <w:pPr>
              <w:pStyle w:val="20"/>
              <w:spacing w:line="400" w:lineRule="exact"/>
              <w:jc w:val="center"/>
              <w:rPr>
                <w:color w:val="auto"/>
                <w:highlight w:val="none"/>
              </w:rPr>
            </w:pPr>
            <w:r>
              <w:rPr>
                <w:rFonts w:hint="eastAsia" w:ascii="宋体" w:hAnsi="宋体"/>
                <w:color w:val="auto"/>
                <w:sz w:val="24"/>
                <w:highlight w:val="none"/>
              </w:rPr>
              <w:t>（万元）</w:t>
            </w:r>
          </w:p>
        </w:tc>
        <w:tc>
          <w:tcPr>
            <w:tcW w:w="3334" w:type="dxa"/>
            <w:gridSpan w:val="3"/>
            <w:noWrap w:val="0"/>
            <w:vAlign w:val="center"/>
          </w:tcPr>
          <w:p w14:paraId="2589A60E">
            <w:pPr>
              <w:pStyle w:val="20"/>
              <w:spacing w:line="400" w:lineRule="exact"/>
              <w:jc w:val="center"/>
              <w:rPr>
                <w:color w:val="auto"/>
                <w:highlight w:val="none"/>
              </w:rPr>
            </w:pPr>
            <w:r>
              <w:rPr>
                <w:rFonts w:hint="eastAsia" w:ascii="宋体" w:hAnsi="宋体"/>
                <w:color w:val="auto"/>
                <w:sz w:val="24"/>
                <w:highlight w:val="none"/>
              </w:rPr>
              <w:t>附件在响应文件中页码</w:t>
            </w:r>
          </w:p>
        </w:tc>
        <w:tc>
          <w:tcPr>
            <w:tcW w:w="1778" w:type="dxa"/>
            <w:noWrap w:val="0"/>
            <w:vAlign w:val="center"/>
          </w:tcPr>
          <w:p w14:paraId="5C68A113">
            <w:pPr>
              <w:pStyle w:val="20"/>
              <w:spacing w:line="400" w:lineRule="exact"/>
              <w:jc w:val="center"/>
              <w:rPr>
                <w:color w:val="auto"/>
                <w:highlight w:val="none"/>
              </w:rPr>
            </w:pPr>
            <w:r>
              <w:rPr>
                <w:rFonts w:hint="eastAsia" w:ascii="宋体" w:hAnsi="宋体"/>
                <w:color w:val="auto"/>
                <w:sz w:val="24"/>
                <w:highlight w:val="none"/>
              </w:rPr>
              <w:t>采购人联系人及联系电话</w:t>
            </w:r>
          </w:p>
        </w:tc>
      </w:tr>
      <w:tr w14:paraId="6DA61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8" w:type="dxa"/>
            <w:vMerge w:val="continue"/>
            <w:noWrap w:val="0"/>
            <w:vAlign w:val="center"/>
          </w:tcPr>
          <w:p w14:paraId="5868FF2D">
            <w:pPr>
              <w:pStyle w:val="20"/>
              <w:spacing w:line="400" w:lineRule="exact"/>
              <w:jc w:val="center"/>
              <w:rPr>
                <w:color w:val="auto"/>
                <w:highlight w:val="none"/>
              </w:rPr>
            </w:pPr>
          </w:p>
        </w:tc>
        <w:tc>
          <w:tcPr>
            <w:tcW w:w="1759" w:type="dxa"/>
            <w:vMerge w:val="continue"/>
            <w:noWrap w:val="0"/>
            <w:vAlign w:val="center"/>
          </w:tcPr>
          <w:p w14:paraId="2BED91E5">
            <w:pPr>
              <w:pStyle w:val="20"/>
              <w:spacing w:line="400" w:lineRule="exact"/>
              <w:jc w:val="center"/>
              <w:rPr>
                <w:color w:val="auto"/>
                <w:highlight w:val="none"/>
              </w:rPr>
            </w:pPr>
          </w:p>
        </w:tc>
        <w:tc>
          <w:tcPr>
            <w:tcW w:w="1278" w:type="dxa"/>
            <w:vMerge w:val="continue"/>
            <w:noWrap w:val="0"/>
            <w:vAlign w:val="center"/>
          </w:tcPr>
          <w:p w14:paraId="37746E4C">
            <w:pPr>
              <w:pStyle w:val="20"/>
              <w:spacing w:line="400" w:lineRule="exact"/>
              <w:jc w:val="center"/>
              <w:rPr>
                <w:color w:val="auto"/>
                <w:highlight w:val="none"/>
              </w:rPr>
            </w:pPr>
          </w:p>
        </w:tc>
        <w:tc>
          <w:tcPr>
            <w:tcW w:w="958" w:type="dxa"/>
            <w:noWrap w:val="0"/>
            <w:vAlign w:val="center"/>
          </w:tcPr>
          <w:p w14:paraId="2EA0E57C">
            <w:pPr>
              <w:snapToGrid w:val="0"/>
              <w:spacing w:line="400" w:lineRule="exact"/>
              <w:jc w:val="center"/>
              <w:rPr>
                <w:rFonts w:hint="eastAsia" w:ascii="宋体" w:hAnsi="宋体"/>
                <w:color w:val="auto"/>
                <w:sz w:val="24"/>
                <w:highlight w:val="none"/>
              </w:rPr>
            </w:pPr>
            <w:r>
              <w:rPr>
                <w:rFonts w:hint="eastAsia" w:ascii="宋体" w:hAnsi="宋体"/>
                <w:color w:val="auto"/>
                <w:sz w:val="24"/>
                <w:highlight w:val="none"/>
              </w:rPr>
              <w:t>合同</w:t>
            </w:r>
          </w:p>
        </w:tc>
        <w:tc>
          <w:tcPr>
            <w:tcW w:w="1598" w:type="dxa"/>
            <w:noWrap w:val="0"/>
            <w:vAlign w:val="center"/>
          </w:tcPr>
          <w:p w14:paraId="564DE5CC">
            <w:pPr>
              <w:snapToGrid w:val="0"/>
              <w:spacing w:line="400" w:lineRule="exact"/>
              <w:jc w:val="center"/>
              <w:rPr>
                <w:rFonts w:hint="eastAsia" w:ascii="宋体" w:hAnsi="宋体"/>
                <w:color w:val="auto"/>
                <w:sz w:val="24"/>
                <w:highlight w:val="none"/>
              </w:rPr>
            </w:pPr>
            <w:r>
              <w:rPr>
                <w:rFonts w:hint="eastAsia" w:ascii="宋体" w:hAnsi="宋体"/>
                <w:color w:val="auto"/>
                <w:sz w:val="24"/>
                <w:highlight w:val="none"/>
              </w:rPr>
              <w:t>成交通知书</w:t>
            </w:r>
          </w:p>
        </w:tc>
        <w:tc>
          <w:tcPr>
            <w:tcW w:w="778" w:type="dxa"/>
            <w:noWrap w:val="0"/>
            <w:vAlign w:val="center"/>
          </w:tcPr>
          <w:p w14:paraId="2F21C2F2">
            <w:pPr>
              <w:snapToGrid w:val="0"/>
              <w:spacing w:line="400" w:lineRule="exact"/>
              <w:jc w:val="center"/>
              <w:rPr>
                <w:rFonts w:hint="eastAsia" w:ascii="宋体" w:hAnsi="宋体"/>
                <w:color w:val="auto"/>
                <w:sz w:val="24"/>
                <w:highlight w:val="none"/>
              </w:rPr>
            </w:pPr>
            <w:r>
              <w:rPr>
                <w:rFonts w:hint="eastAsia" w:ascii="宋体" w:hAnsi="宋体"/>
                <w:color w:val="auto"/>
                <w:sz w:val="24"/>
                <w:highlight w:val="none"/>
              </w:rPr>
              <w:t>页码</w:t>
            </w:r>
          </w:p>
        </w:tc>
        <w:tc>
          <w:tcPr>
            <w:tcW w:w="1778" w:type="dxa"/>
            <w:noWrap w:val="0"/>
            <w:vAlign w:val="center"/>
          </w:tcPr>
          <w:p w14:paraId="2FA4D97B">
            <w:pPr>
              <w:pStyle w:val="20"/>
              <w:spacing w:line="400" w:lineRule="exact"/>
              <w:jc w:val="center"/>
              <w:rPr>
                <w:color w:val="auto"/>
                <w:highlight w:val="none"/>
              </w:rPr>
            </w:pPr>
          </w:p>
        </w:tc>
      </w:tr>
      <w:tr w14:paraId="2ED2E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68" w:type="dxa"/>
            <w:noWrap w:val="0"/>
            <w:vAlign w:val="center"/>
          </w:tcPr>
          <w:p w14:paraId="7FFA235D">
            <w:pPr>
              <w:pStyle w:val="20"/>
              <w:spacing w:line="400" w:lineRule="exact"/>
              <w:jc w:val="center"/>
              <w:rPr>
                <w:color w:val="auto"/>
                <w:highlight w:val="none"/>
              </w:rPr>
            </w:pPr>
          </w:p>
        </w:tc>
        <w:tc>
          <w:tcPr>
            <w:tcW w:w="1759" w:type="dxa"/>
            <w:noWrap w:val="0"/>
            <w:vAlign w:val="center"/>
          </w:tcPr>
          <w:p w14:paraId="53C0FC26">
            <w:pPr>
              <w:pStyle w:val="20"/>
              <w:spacing w:line="400" w:lineRule="exact"/>
              <w:jc w:val="center"/>
              <w:rPr>
                <w:color w:val="auto"/>
                <w:highlight w:val="none"/>
              </w:rPr>
            </w:pPr>
          </w:p>
        </w:tc>
        <w:tc>
          <w:tcPr>
            <w:tcW w:w="1278" w:type="dxa"/>
            <w:noWrap w:val="0"/>
            <w:vAlign w:val="center"/>
          </w:tcPr>
          <w:p w14:paraId="7AB11B64">
            <w:pPr>
              <w:pStyle w:val="20"/>
              <w:spacing w:line="400" w:lineRule="exact"/>
              <w:jc w:val="center"/>
              <w:rPr>
                <w:color w:val="auto"/>
                <w:highlight w:val="none"/>
              </w:rPr>
            </w:pPr>
          </w:p>
        </w:tc>
        <w:tc>
          <w:tcPr>
            <w:tcW w:w="958" w:type="dxa"/>
            <w:noWrap w:val="0"/>
            <w:vAlign w:val="center"/>
          </w:tcPr>
          <w:p w14:paraId="09A72970">
            <w:pPr>
              <w:pStyle w:val="20"/>
              <w:spacing w:line="400" w:lineRule="exact"/>
              <w:jc w:val="center"/>
              <w:rPr>
                <w:color w:val="auto"/>
                <w:highlight w:val="none"/>
              </w:rPr>
            </w:pPr>
          </w:p>
        </w:tc>
        <w:tc>
          <w:tcPr>
            <w:tcW w:w="1598" w:type="dxa"/>
            <w:noWrap w:val="0"/>
            <w:vAlign w:val="center"/>
          </w:tcPr>
          <w:p w14:paraId="4E134581">
            <w:pPr>
              <w:pStyle w:val="20"/>
              <w:spacing w:line="400" w:lineRule="exact"/>
              <w:jc w:val="center"/>
              <w:rPr>
                <w:color w:val="auto"/>
                <w:highlight w:val="none"/>
              </w:rPr>
            </w:pPr>
          </w:p>
        </w:tc>
        <w:tc>
          <w:tcPr>
            <w:tcW w:w="778" w:type="dxa"/>
            <w:noWrap w:val="0"/>
            <w:vAlign w:val="center"/>
          </w:tcPr>
          <w:p w14:paraId="207E3516">
            <w:pPr>
              <w:pStyle w:val="20"/>
              <w:spacing w:line="400" w:lineRule="exact"/>
              <w:jc w:val="center"/>
              <w:rPr>
                <w:color w:val="auto"/>
                <w:highlight w:val="none"/>
              </w:rPr>
            </w:pPr>
          </w:p>
        </w:tc>
        <w:tc>
          <w:tcPr>
            <w:tcW w:w="1778" w:type="dxa"/>
            <w:noWrap w:val="0"/>
            <w:vAlign w:val="center"/>
          </w:tcPr>
          <w:p w14:paraId="6E46B840">
            <w:pPr>
              <w:pStyle w:val="20"/>
              <w:spacing w:line="400" w:lineRule="exact"/>
              <w:jc w:val="center"/>
              <w:rPr>
                <w:color w:val="auto"/>
                <w:highlight w:val="none"/>
              </w:rPr>
            </w:pPr>
          </w:p>
        </w:tc>
      </w:tr>
      <w:tr w14:paraId="0E0A1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68" w:type="dxa"/>
            <w:noWrap w:val="0"/>
            <w:vAlign w:val="top"/>
          </w:tcPr>
          <w:p w14:paraId="7F44FC87">
            <w:pPr>
              <w:pStyle w:val="20"/>
              <w:rPr>
                <w:color w:val="auto"/>
                <w:highlight w:val="none"/>
              </w:rPr>
            </w:pPr>
          </w:p>
        </w:tc>
        <w:tc>
          <w:tcPr>
            <w:tcW w:w="1759" w:type="dxa"/>
            <w:noWrap w:val="0"/>
            <w:vAlign w:val="top"/>
          </w:tcPr>
          <w:p w14:paraId="1FDF6F5B">
            <w:pPr>
              <w:pStyle w:val="20"/>
              <w:rPr>
                <w:color w:val="auto"/>
                <w:highlight w:val="none"/>
              </w:rPr>
            </w:pPr>
          </w:p>
        </w:tc>
        <w:tc>
          <w:tcPr>
            <w:tcW w:w="1278" w:type="dxa"/>
            <w:noWrap w:val="0"/>
            <w:vAlign w:val="top"/>
          </w:tcPr>
          <w:p w14:paraId="5AD88BFD">
            <w:pPr>
              <w:pStyle w:val="20"/>
              <w:rPr>
                <w:color w:val="auto"/>
                <w:highlight w:val="none"/>
              </w:rPr>
            </w:pPr>
          </w:p>
        </w:tc>
        <w:tc>
          <w:tcPr>
            <w:tcW w:w="958" w:type="dxa"/>
            <w:noWrap w:val="0"/>
            <w:vAlign w:val="top"/>
          </w:tcPr>
          <w:p w14:paraId="5BECBF76">
            <w:pPr>
              <w:pStyle w:val="20"/>
              <w:rPr>
                <w:color w:val="auto"/>
                <w:highlight w:val="none"/>
              </w:rPr>
            </w:pPr>
          </w:p>
        </w:tc>
        <w:tc>
          <w:tcPr>
            <w:tcW w:w="1598" w:type="dxa"/>
            <w:noWrap w:val="0"/>
            <w:vAlign w:val="top"/>
          </w:tcPr>
          <w:p w14:paraId="1D5704B2">
            <w:pPr>
              <w:pStyle w:val="20"/>
              <w:rPr>
                <w:color w:val="auto"/>
                <w:highlight w:val="none"/>
              </w:rPr>
            </w:pPr>
          </w:p>
        </w:tc>
        <w:tc>
          <w:tcPr>
            <w:tcW w:w="778" w:type="dxa"/>
            <w:noWrap w:val="0"/>
            <w:vAlign w:val="top"/>
          </w:tcPr>
          <w:p w14:paraId="0DC1CE7E">
            <w:pPr>
              <w:pStyle w:val="20"/>
              <w:rPr>
                <w:color w:val="auto"/>
                <w:highlight w:val="none"/>
              </w:rPr>
            </w:pPr>
          </w:p>
        </w:tc>
        <w:tc>
          <w:tcPr>
            <w:tcW w:w="1778" w:type="dxa"/>
            <w:noWrap w:val="0"/>
            <w:vAlign w:val="top"/>
          </w:tcPr>
          <w:p w14:paraId="01FBC6A5">
            <w:pPr>
              <w:pStyle w:val="20"/>
              <w:rPr>
                <w:color w:val="auto"/>
                <w:highlight w:val="none"/>
              </w:rPr>
            </w:pPr>
          </w:p>
        </w:tc>
      </w:tr>
      <w:tr w14:paraId="44740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68" w:type="dxa"/>
            <w:noWrap w:val="0"/>
            <w:vAlign w:val="top"/>
          </w:tcPr>
          <w:p w14:paraId="597F53F5">
            <w:pPr>
              <w:pStyle w:val="20"/>
              <w:rPr>
                <w:color w:val="auto"/>
                <w:highlight w:val="none"/>
              </w:rPr>
            </w:pPr>
          </w:p>
        </w:tc>
        <w:tc>
          <w:tcPr>
            <w:tcW w:w="1759" w:type="dxa"/>
            <w:noWrap w:val="0"/>
            <w:vAlign w:val="top"/>
          </w:tcPr>
          <w:p w14:paraId="04DFAD75">
            <w:pPr>
              <w:pStyle w:val="20"/>
              <w:rPr>
                <w:color w:val="auto"/>
                <w:highlight w:val="none"/>
              </w:rPr>
            </w:pPr>
          </w:p>
        </w:tc>
        <w:tc>
          <w:tcPr>
            <w:tcW w:w="1278" w:type="dxa"/>
            <w:noWrap w:val="0"/>
            <w:vAlign w:val="top"/>
          </w:tcPr>
          <w:p w14:paraId="5A1028FA">
            <w:pPr>
              <w:pStyle w:val="20"/>
              <w:rPr>
                <w:color w:val="auto"/>
                <w:highlight w:val="none"/>
              </w:rPr>
            </w:pPr>
          </w:p>
        </w:tc>
        <w:tc>
          <w:tcPr>
            <w:tcW w:w="958" w:type="dxa"/>
            <w:noWrap w:val="0"/>
            <w:vAlign w:val="top"/>
          </w:tcPr>
          <w:p w14:paraId="27C2324A">
            <w:pPr>
              <w:pStyle w:val="20"/>
              <w:rPr>
                <w:color w:val="auto"/>
                <w:highlight w:val="none"/>
              </w:rPr>
            </w:pPr>
          </w:p>
        </w:tc>
        <w:tc>
          <w:tcPr>
            <w:tcW w:w="1598" w:type="dxa"/>
            <w:noWrap w:val="0"/>
            <w:vAlign w:val="top"/>
          </w:tcPr>
          <w:p w14:paraId="6CE2444A">
            <w:pPr>
              <w:pStyle w:val="20"/>
              <w:rPr>
                <w:color w:val="auto"/>
                <w:highlight w:val="none"/>
              </w:rPr>
            </w:pPr>
          </w:p>
        </w:tc>
        <w:tc>
          <w:tcPr>
            <w:tcW w:w="778" w:type="dxa"/>
            <w:noWrap w:val="0"/>
            <w:vAlign w:val="top"/>
          </w:tcPr>
          <w:p w14:paraId="492CF504">
            <w:pPr>
              <w:pStyle w:val="20"/>
              <w:rPr>
                <w:color w:val="auto"/>
                <w:highlight w:val="none"/>
              </w:rPr>
            </w:pPr>
          </w:p>
        </w:tc>
        <w:tc>
          <w:tcPr>
            <w:tcW w:w="1778" w:type="dxa"/>
            <w:noWrap w:val="0"/>
            <w:vAlign w:val="top"/>
          </w:tcPr>
          <w:p w14:paraId="224BD035">
            <w:pPr>
              <w:pStyle w:val="20"/>
              <w:rPr>
                <w:color w:val="auto"/>
                <w:highlight w:val="none"/>
              </w:rPr>
            </w:pPr>
          </w:p>
        </w:tc>
      </w:tr>
    </w:tbl>
    <w:p w14:paraId="0F97AA3C">
      <w:pPr>
        <w:pStyle w:val="20"/>
        <w:rPr>
          <w:color w:val="auto"/>
          <w:highlight w:val="none"/>
        </w:rPr>
      </w:pPr>
    </w:p>
    <w:p w14:paraId="3DA15713">
      <w:pPr>
        <w:pStyle w:val="20"/>
        <w:rPr>
          <w:color w:val="auto"/>
          <w:highlight w:val="none"/>
        </w:rPr>
      </w:pPr>
    </w:p>
    <w:p w14:paraId="40AD9878">
      <w:pPr>
        <w:pStyle w:val="20"/>
        <w:rPr>
          <w:color w:val="auto"/>
          <w:highlight w:val="none"/>
        </w:rPr>
      </w:pPr>
    </w:p>
    <w:p w14:paraId="6C658715">
      <w:pPr>
        <w:pStyle w:val="20"/>
        <w:rPr>
          <w:color w:val="auto"/>
          <w:highlight w:val="none"/>
        </w:rPr>
      </w:pPr>
    </w:p>
    <w:p w14:paraId="7EB43DB1">
      <w:pPr>
        <w:pStyle w:val="20"/>
        <w:rPr>
          <w:color w:val="auto"/>
          <w:highlight w:val="none"/>
        </w:rPr>
      </w:pPr>
    </w:p>
    <w:p w14:paraId="3522D25C">
      <w:pPr>
        <w:pStyle w:val="20"/>
        <w:rPr>
          <w:color w:val="auto"/>
          <w:highlight w:val="none"/>
        </w:rPr>
      </w:pPr>
    </w:p>
    <w:p w14:paraId="3822F755">
      <w:pPr>
        <w:spacing w:line="360" w:lineRule="auto"/>
        <w:ind w:firstLine="3840" w:firstLineChars="1600"/>
        <w:rPr>
          <w:rFonts w:ascii="宋体" w:hAnsi="宋体" w:cs="仿宋_GB2312"/>
          <w:color w:val="auto"/>
          <w:sz w:val="24"/>
          <w:highlight w:val="none"/>
        </w:rPr>
      </w:pPr>
      <w:r>
        <w:rPr>
          <w:rFonts w:hint="eastAsia" w:ascii="仿宋_GB2312" w:hAnsi="仿宋" w:eastAsia="仿宋_GB2312" w:cs="仿宋_GB2312"/>
          <w:color w:val="auto"/>
          <w:kern w:val="0"/>
          <w:sz w:val="24"/>
          <w:highlight w:val="none"/>
        </w:rPr>
        <w:t>供应商名称（电子签章）：</w:t>
      </w:r>
    </w:p>
    <w:p w14:paraId="04E4A46D">
      <w:pPr>
        <w:spacing w:line="360" w:lineRule="auto"/>
        <w:contextualSpacing/>
        <w:jc w:val="center"/>
        <w:rPr>
          <w:color w:val="auto"/>
          <w:highlight w:val="none"/>
        </w:rPr>
        <w:sectPr>
          <w:pgSz w:w="11911" w:h="16838"/>
          <w:pgMar w:top="1134" w:right="1134" w:bottom="1134" w:left="1417" w:header="720" w:footer="720" w:gutter="0"/>
          <w:pgBorders>
            <w:top w:val="none" w:sz="0" w:space="0"/>
            <w:left w:val="none" w:sz="0" w:space="0"/>
            <w:bottom w:val="none" w:sz="0" w:space="0"/>
            <w:right w:val="none" w:sz="0" w:space="0"/>
          </w:pgBorders>
          <w:cols w:space="0" w:num="1"/>
          <w:rtlGutter w:val="0"/>
          <w:docGrid w:linePitch="0" w:charSpace="0"/>
        </w:sectPr>
      </w:pPr>
      <w:r>
        <w:rPr>
          <w:rFonts w:hint="eastAsia" w:ascii="仿宋_GB2312" w:hAnsi="仿宋" w:eastAsia="仿宋_GB2312" w:cs="仿宋_GB2312"/>
          <w:color w:val="auto"/>
          <w:kern w:val="0"/>
          <w:sz w:val="24"/>
          <w:highlight w:val="none"/>
          <w:lang w:val="zh-CN"/>
        </w:rPr>
        <w:t xml:space="preserve">                                                   日期：  年  月   日</w:t>
      </w:r>
    </w:p>
    <w:p w14:paraId="6432E9CE">
      <w:pPr>
        <w:autoSpaceDE w:val="0"/>
        <w:autoSpaceDN w:val="0"/>
        <w:spacing w:line="360" w:lineRule="auto"/>
        <w:jc w:val="center"/>
        <w:rPr>
          <w:rFonts w:hint="eastAsia" w:ascii="仿宋" w:hAnsi="仿宋" w:eastAsia="仿宋" w:cs="仿宋_GB2312"/>
          <w:b/>
          <w:color w:val="auto"/>
          <w:sz w:val="30"/>
          <w:szCs w:val="30"/>
          <w:highlight w:val="none"/>
        </w:rPr>
      </w:pPr>
      <w:r>
        <w:rPr>
          <w:rFonts w:hint="eastAsia" w:ascii="方正小标宋简体" w:hAnsi="方正小标宋简体" w:eastAsia="方正小标宋简体" w:cs="方正小标宋简体"/>
          <w:bCs/>
          <w:color w:val="auto"/>
          <w:sz w:val="44"/>
          <w:szCs w:val="44"/>
          <w:highlight w:val="none"/>
        </w:rPr>
        <w:t>售后服务承诺</w:t>
      </w:r>
    </w:p>
    <w:p w14:paraId="0348C76E">
      <w:pPr>
        <w:snapToGrid w:val="0"/>
        <w:spacing w:before="120" w:beforeLines="50" w:after="50"/>
        <w:ind w:left="143" w:leftChars="68" w:firstLine="420" w:firstLineChars="200"/>
        <w:rPr>
          <w:rFonts w:hint="eastAsia" w:hAnsi="宋体"/>
          <w:color w:val="auto"/>
          <w:highlight w:val="none"/>
        </w:rPr>
      </w:pPr>
    </w:p>
    <w:p w14:paraId="17999CC5">
      <w:pPr>
        <w:snapToGrid w:val="0"/>
        <w:spacing w:before="120" w:beforeLines="50" w:after="50"/>
        <w:ind w:left="143" w:leftChars="68" w:firstLine="420" w:firstLineChars="200"/>
        <w:rPr>
          <w:rFonts w:hint="eastAsia" w:hAnsi="宋体"/>
          <w:color w:val="auto"/>
          <w:highlight w:val="none"/>
        </w:rPr>
      </w:pPr>
      <w:r>
        <w:rPr>
          <w:rFonts w:hint="eastAsia" w:hAnsi="宋体"/>
          <w:color w:val="auto"/>
          <w:highlight w:val="none"/>
        </w:rPr>
        <w:t>由供应商按本项目竞争性磋商采购文件第二章“</w:t>
      </w:r>
      <w:r>
        <w:rPr>
          <w:rFonts w:hint="eastAsia" w:hAnsi="宋体"/>
          <w:color w:val="auto"/>
          <w:highlight w:val="none"/>
          <w:lang w:eastAsia="zh-CN"/>
        </w:rPr>
        <w:t>服务需求</w:t>
      </w:r>
      <w:r>
        <w:rPr>
          <w:rFonts w:hint="eastAsia" w:hAnsi="宋体"/>
          <w:color w:val="auto"/>
          <w:highlight w:val="none"/>
        </w:rPr>
        <w:t>”中商务条款部分的售后服务要求自行填写，其中要包含售后服务承诺书。</w:t>
      </w:r>
    </w:p>
    <w:p w14:paraId="2ED04ACC">
      <w:pPr>
        <w:autoSpaceDE w:val="0"/>
        <w:autoSpaceDN w:val="0"/>
        <w:spacing w:line="360" w:lineRule="auto"/>
        <w:rPr>
          <w:rFonts w:hint="eastAsia" w:ascii="仿宋_GB2312" w:hAnsi="仿宋" w:eastAsia="仿宋_GB2312" w:cs="仿宋_GB2312"/>
          <w:b/>
          <w:color w:val="auto"/>
          <w:sz w:val="24"/>
          <w:highlight w:val="none"/>
        </w:rPr>
      </w:pPr>
    </w:p>
    <w:p w14:paraId="42C0D2DF">
      <w:pPr>
        <w:autoSpaceDE w:val="0"/>
        <w:autoSpaceDN w:val="0"/>
        <w:spacing w:line="360" w:lineRule="auto"/>
        <w:rPr>
          <w:rFonts w:hint="eastAsia" w:ascii="仿宋_GB2312" w:hAnsi="仿宋" w:eastAsia="仿宋_GB2312" w:cs="仿宋_GB2312"/>
          <w:color w:val="auto"/>
          <w:sz w:val="24"/>
          <w:highlight w:val="none"/>
        </w:rPr>
      </w:pPr>
      <w:r>
        <w:rPr>
          <w:rFonts w:hint="eastAsia" w:ascii="仿宋_GB2312" w:hAnsi="仿宋" w:eastAsia="仿宋_GB2312" w:cs="仿宋_GB2312"/>
          <w:b/>
          <w:color w:val="auto"/>
          <w:sz w:val="24"/>
          <w:highlight w:val="none"/>
        </w:rPr>
        <w:t>附表A</w:t>
      </w:r>
      <w:r>
        <w:rPr>
          <w:rFonts w:hint="eastAsia" w:ascii="仿宋_GB2312" w:hAnsi="仿宋" w:eastAsia="仿宋_GB2312" w:cs="仿宋_GB2312"/>
          <w:b/>
          <w:color w:val="auto"/>
          <w:kern w:val="0"/>
          <w:sz w:val="24"/>
          <w:highlight w:val="none"/>
        </w:rPr>
        <w:t>：拟投技术人员情况表</w:t>
      </w:r>
      <w:r>
        <w:rPr>
          <w:rFonts w:hint="eastAsia" w:ascii="仿宋_GB2312" w:hAnsi="仿宋" w:eastAsia="仿宋_GB2312" w:cs="仿宋_GB2312"/>
          <w:color w:val="auto"/>
          <w:sz w:val="24"/>
          <w:highlight w:val="none"/>
        </w:rPr>
        <w:t>（按此格式自制）</w:t>
      </w:r>
    </w:p>
    <w:p w14:paraId="23B5A623">
      <w:pPr>
        <w:spacing w:line="360" w:lineRule="auto"/>
        <w:contextualSpacing/>
        <w:rPr>
          <w:rFonts w:hint="eastAsia" w:ascii="宋体" w:hAnsi="宋体" w:cs="仿宋_GB2312"/>
          <w:color w:val="auto"/>
          <w:sz w:val="24"/>
          <w:highlight w:val="none"/>
          <w:u w:val="single"/>
        </w:rPr>
      </w:pPr>
      <w:r>
        <w:rPr>
          <w:rFonts w:hint="eastAsia" w:ascii="宋体" w:hAnsi="宋体" w:cs="仿宋_GB2312"/>
          <w:color w:val="auto"/>
          <w:sz w:val="24"/>
          <w:highlight w:val="none"/>
        </w:rPr>
        <w:t>项目编号：</w:t>
      </w:r>
      <w:r>
        <w:rPr>
          <w:rFonts w:hint="eastAsia" w:ascii="宋体" w:hAnsi="宋体" w:cs="仿宋_GB2312"/>
          <w:color w:val="auto"/>
          <w:sz w:val="24"/>
          <w:highlight w:val="none"/>
          <w:u w:val="single"/>
        </w:rPr>
        <w:t xml:space="preserve">                 </w:t>
      </w:r>
    </w:p>
    <w:p w14:paraId="01110622">
      <w:pPr>
        <w:pStyle w:val="17"/>
        <w:spacing w:line="360" w:lineRule="auto"/>
        <w:contextualSpacing/>
        <w:rPr>
          <w:rFonts w:hint="eastAsia"/>
          <w:color w:val="auto"/>
          <w:highlight w:val="none"/>
        </w:rPr>
      </w:pPr>
      <w:r>
        <w:rPr>
          <w:rFonts w:hint="eastAsia" w:hAnsi="宋体" w:cs="仿宋_GB2312"/>
          <w:color w:val="auto"/>
          <w:sz w:val="24"/>
          <w:highlight w:val="none"/>
        </w:rPr>
        <w:t>项目名称：</w:t>
      </w:r>
      <w:r>
        <w:rPr>
          <w:rFonts w:hint="eastAsia" w:hAnsi="宋体" w:cs="仿宋_GB2312"/>
          <w:color w:val="auto"/>
          <w:sz w:val="24"/>
          <w:highlight w:val="none"/>
          <w:u w:val="single"/>
        </w:rPr>
        <w:t xml:space="preserve">                 </w:t>
      </w:r>
    </w:p>
    <w:tbl>
      <w:tblPr>
        <w:tblStyle w:val="32"/>
        <w:tblW w:w="8772" w:type="dxa"/>
        <w:jc w:val="center"/>
        <w:tblLayout w:type="fixed"/>
        <w:tblCellMar>
          <w:top w:w="0" w:type="dxa"/>
          <w:left w:w="108" w:type="dxa"/>
          <w:bottom w:w="0" w:type="dxa"/>
          <w:right w:w="108" w:type="dxa"/>
        </w:tblCellMar>
      </w:tblPr>
      <w:tblGrid>
        <w:gridCol w:w="447"/>
        <w:gridCol w:w="1112"/>
        <w:gridCol w:w="566"/>
        <w:gridCol w:w="832"/>
        <w:gridCol w:w="861"/>
        <w:gridCol w:w="773"/>
        <w:gridCol w:w="920"/>
        <w:gridCol w:w="890"/>
        <w:gridCol w:w="1260"/>
        <w:gridCol w:w="1111"/>
      </w:tblGrid>
      <w:tr w14:paraId="0C4554C6">
        <w:tblPrEx>
          <w:tblCellMar>
            <w:top w:w="0" w:type="dxa"/>
            <w:left w:w="108" w:type="dxa"/>
            <w:bottom w:w="0" w:type="dxa"/>
            <w:right w:w="108" w:type="dxa"/>
          </w:tblCellMar>
        </w:tblPrEx>
        <w:trPr>
          <w:jc w:val="center"/>
        </w:trPr>
        <w:tc>
          <w:tcPr>
            <w:tcW w:w="447" w:type="dxa"/>
            <w:tcBorders>
              <w:top w:val="single" w:color="auto" w:sz="6" w:space="0"/>
              <w:left w:val="single" w:color="auto" w:sz="6" w:space="0"/>
              <w:bottom w:val="single" w:color="auto" w:sz="6" w:space="0"/>
              <w:right w:val="single" w:color="auto" w:sz="4" w:space="0"/>
            </w:tcBorders>
            <w:noWrap w:val="0"/>
            <w:vAlign w:val="center"/>
          </w:tcPr>
          <w:p w14:paraId="4C27BBEC">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序号</w:t>
            </w:r>
          </w:p>
          <w:p w14:paraId="0ECC1CDA">
            <w:pPr>
              <w:autoSpaceDE w:val="0"/>
              <w:autoSpaceDN w:val="0"/>
              <w:spacing w:line="360" w:lineRule="auto"/>
              <w:jc w:val="center"/>
              <w:rPr>
                <w:rFonts w:hint="eastAsia" w:ascii="宋体" w:hAnsi="宋体" w:eastAsia="宋体" w:cs="宋体"/>
                <w:color w:val="auto"/>
                <w:sz w:val="24"/>
                <w:highlight w:val="none"/>
              </w:rPr>
            </w:pPr>
          </w:p>
        </w:tc>
        <w:tc>
          <w:tcPr>
            <w:tcW w:w="1112" w:type="dxa"/>
            <w:tcBorders>
              <w:top w:val="single" w:color="auto" w:sz="6" w:space="0"/>
              <w:left w:val="single" w:color="auto" w:sz="4" w:space="0"/>
              <w:bottom w:val="single" w:color="auto" w:sz="6" w:space="0"/>
              <w:right w:val="single" w:color="auto" w:sz="6" w:space="0"/>
            </w:tcBorders>
            <w:noWrap w:val="0"/>
            <w:vAlign w:val="center"/>
          </w:tcPr>
          <w:p w14:paraId="0AEE6E3B">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类别</w:t>
            </w:r>
          </w:p>
        </w:tc>
        <w:tc>
          <w:tcPr>
            <w:tcW w:w="566" w:type="dxa"/>
            <w:tcBorders>
              <w:top w:val="single" w:color="auto" w:sz="6" w:space="0"/>
              <w:left w:val="single" w:color="auto" w:sz="6" w:space="0"/>
              <w:bottom w:val="single" w:color="auto" w:sz="6" w:space="0"/>
              <w:right w:val="single" w:color="auto" w:sz="6" w:space="0"/>
            </w:tcBorders>
            <w:noWrap w:val="0"/>
            <w:vAlign w:val="center"/>
          </w:tcPr>
          <w:p w14:paraId="56F6C847">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姓名</w:t>
            </w:r>
          </w:p>
        </w:tc>
        <w:tc>
          <w:tcPr>
            <w:tcW w:w="832" w:type="dxa"/>
            <w:tcBorders>
              <w:top w:val="single" w:color="auto" w:sz="6" w:space="0"/>
              <w:left w:val="single" w:color="auto" w:sz="6" w:space="0"/>
              <w:bottom w:val="single" w:color="auto" w:sz="6" w:space="0"/>
              <w:right w:val="single" w:color="auto" w:sz="6" w:space="0"/>
            </w:tcBorders>
            <w:noWrap w:val="0"/>
            <w:vAlign w:val="center"/>
          </w:tcPr>
          <w:p w14:paraId="0F2EC085">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性别</w:t>
            </w:r>
          </w:p>
        </w:tc>
        <w:tc>
          <w:tcPr>
            <w:tcW w:w="861" w:type="dxa"/>
            <w:tcBorders>
              <w:top w:val="single" w:color="auto" w:sz="6" w:space="0"/>
              <w:left w:val="single" w:color="auto" w:sz="6" w:space="0"/>
              <w:bottom w:val="single" w:color="auto" w:sz="6" w:space="0"/>
              <w:right w:val="single" w:color="auto" w:sz="6" w:space="0"/>
            </w:tcBorders>
            <w:noWrap w:val="0"/>
            <w:vAlign w:val="center"/>
          </w:tcPr>
          <w:p w14:paraId="0C0F216B">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年龄</w:t>
            </w:r>
          </w:p>
        </w:tc>
        <w:tc>
          <w:tcPr>
            <w:tcW w:w="773" w:type="dxa"/>
            <w:tcBorders>
              <w:top w:val="single" w:color="auto" w:sz="6" w:space="0"/>
              <w:left w:val="single" w:color="auto" w:sz="6" w:space="0"/>
              <w:bottom w:val="single" w:color="auto" w:sz="6" w:space="0"/>
              <w:right w:val="single" w:color="auto" w:sz="6" w:space="0"/>
            </w:tcBorders>
            <w:noWrap w:val="0"/>
            <w:vAlign w:val="center"/>
          </w:tcPr>
          <w:p w14:paraId="3DB623E8">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学历</w:t>
            </w:r>
          </w:p>
        </w:tc>
        <w:tc>
          <w:tcPr>
            <w:tcW w:w="920" w:type="dxa"/>
            <w:tcBorders>
              <w:top w:val="single" w:color="auto" w:sz="6" w:space="0"/>
              <w:left w:val="single" w:color="auto" w:sz="6" w:space="0"/>
              <w:bottom w:val="single" w:color="auto" w:sz="6" w:space="0"/>
              <w:right w:val="single" w:color="auto" w:sz="6" w:space="0"/>
            </w:tcBorders>
            <w:noWrap w:val="0"/>
            <w:vAlign w:val="center"/>
          </w:tcPr>
          <w:p w14:paraId="368F9571">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专业</w:t>
            </w:r>
          </w:p>
        </w:tc>
        <w:tc>
          <w:tcPr>
            <w:tcW w:w="890" w:type="dxa"/>
            <w:tcBorders>
              <w:top w:val="single" w:color="auto" w:sz="6" w:space="0"/>
              <w:left w:val="single" w:color="auto" w:sz="6" w:space="0"/>
              <w:bottom w:val="single" w:color="auto" w:sz="6" w:space="0"/>
              <w:right w:val="single" w:color="auto" w:sz="6" w:space="0"/>
            </w:tcBorders>
            <w:noWrap w:val="0"/>
            <w:vAlign w:val="center"/>
          </w:tcPr>
          <w:p w14:paraId="46C6C212">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职称</w:t>
            </w:r>
          </w:p>
        </w:tc>
        <w:tc>
          <w:tcPr>
            <w:tcW w:w="1260" w:type="dxa"/>
            <w:tcBorders>
              <w:top w:val="single" w:color="auto" w:sz="6" w:space="0"/>
              <w:left w:val="single" w:color="auto" w:sz="6" w:space="0"/>
              <w:bottom w:val="single" w:color="auto" w:sz="6" w:space="0"/>
              <w:right w:val="single" w:color="auto" w:sz="6" w:space="0"/>
            </w:tcBorders>
            <w:noWrap w:val="0"/>
            <w:vAlign w:val="center"/>
          </w:tcPr>
          <w:p w14:paraId="73C74E35">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本项目中的职责</w:t>
            </w:r>
          </w:p>
        </w:tc>
        <w:tc>
          <w:tcPr>
            <w:tcW w:w="1111" w:type="dxa"/>
            <w:tcBorders>
              <w:top w:val="single" w:color="auto" w:sz="6" w:space="0"/>
              <w:left w:val="single" w:color="auto" w:sz="6" w:space="0"/>
              <w:bottom w:val="single" w:color="auto" w:sz="6" w:space="0"/>
              <w:right w:val="single" w:color="auto" w:sz="6" w:space="0"/>
            </w:tcBorders>
            <w:noWrap w:val="0"/>
            <w:vAlign w:val="center"/>
          </w:tcPr>
          <w:p w14:paraId="07F2429A">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备注</w:t>
            </w:r>
          </w:p>
        </w:tc>
      </w:tr>
      <w:tr w14:paraId="628B446A">
        <w:tblPrEx>
          <w:tblCellMar>
            <w:top w:w="0" w:type="dxa"/>
            <w:left w:w="108" w:type="dxa"/>
            <w:bottom w:w="0" w:type="dxa"/>
            <w:right w:w="108" w:type="dxa"/>
          </w:tblCellMar>
        </w:tblPrEx>
        <w:trPr>
          <w:trHeight w:val="607" w:hRule="atLeast"/>
          <w:jc w:val="center"/>
        </w:trPr>
        <w:tc>
          <w:tcPr>
            <w:tcW w:w="447" w:type="dxa"/>
            <w:tcBorders>
              <w:top w:val="single" w:color="auto" w:sz="6" w:space="0"/>
              <w:left w:val="single" w:color="auto" w:sz="6" w:space="0"/>
              <w:bottom w:val="single" w:color="auto" w:sz="6" w:space="0"/>
              <w:right w:val="single" w:color="auto" w:sz="4" w:space="0"/>
            </w:tcBorders>
            <w:noWrap w:val="0"/>
            <w:vAlign w:val="top"/>
          </w:tcPr>
          <w:p w14:paraId="07A1BDF1">
            <w:pPr>
              <w:autoSpaceDE w:val="0"/>
              <w:autoSpaceDN w:val="0"/>
              <w:spacing w:line="360" w:lineRule="auto"/>
              <w:jc w:val="center"/>
              <w:rPr>
                <w:rFonts w:hint="eastAsia" w:ascii="宋体" w:hAnsi="宋体" w:eastAsia="宋体" w:cs="宋体"/>
                <w:color w:val="auto"/>
                <w:sz w:val="24"/>
                <w:highlight w:val="none"/>
              </w:rPr>
            </w:pPr>
          </w:p>
        </w:tc>
        <w:tc>
          <w:tcPr>
            <w:tcW w:w="1112" w:type="dxa"/>
            <w:tcBorders>
              <w:top w:val="single" w:color="auto" w:sz="6" w:space="0"/>
              <w:left w:val="single" w:color="auto" w:sz="4" w:space="0"/>
              <w:bottom w:val="single" w:color="auto" w:sz="6" w:space="0"/>
              <w:right w:val="single" w:color="auto" w:sz="6" w:space="0"/>
            </w:tcBorders>
            <w:noWrap w:val="0"/>
            <w:vAlign w:val="top"/>
          </w:tcPr>
          <w:p w14:paraId="1E5771AA">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项目负责人</w:t>
            </w:r>
          </w:p>
        </w:tc>
        <w:tc>
          <w:tcPr>
            <w:tcW w:w="566" w:type="dxa"/>
            <w:tcBorders>
              <w:top w:val="single" w:color="auto" w:sz="6" w:space="0"/>
              <w:left w:val="single" w:color="auto" w:sz="6" w:space="0"/>
              <w:bottom w:val="single" w:color="auto" w:sz="6" w:space="0"/>
              <w:right w:val="single" w:color="auto" w:sz="6" w:space="0"/>
            </w:tcBorders>
            <w:noWrap w:val="0"/>
            <w:vAlign w:val="top"/>
          </w:tcPr>
          <w:p w14:paraId="01D3C061">
            <w:pPr>
              <w:autoSpaceDE w:val="0"/>
              <w:autoSpaceDN w:val="0"/>
              <w:spacing w:line="360" w:lineRule="auto"/>
              <w:rPr>
                <w:rFonts w:hint="eastAsia" w:ascii="宋体" w:hAnsi="宋体" w:eastAsia="宋体" w:cs="宋体"/>
                <w:color w:val="auto"/>
                <w:sz w:val="24"/>
                <w:highlight w:val="none"/>
              </w:rPr>
            </w:pPr>
          </w:p>
        </w:tc>
        <w:tc>
          <w:tcPr>
            <w:tcW w:w="832" w:type="dxa"/>
            <w:tcBorders>
              <w:top w:val="single" w:color="auto" w:sz="6" w:space="0"/>
              <w:left w:val="single" w:color="auto" w:sz="6" w:space="0"/>
              <w:bottom w:val="single" w:color="auto" w:sz="6" w:space="0"/>
              <w:right w:val="single" w:color="auto" w:sz="6" w:space="0"/>
            </w:tcBorders>
            <w:noWrap w:val="0"/>
            <w:vAlign w:val="top"/>
          </w:tcPr>
          <w:p w14:paraId="1259DDA1">
            <w:pPr>
              <w:autoSpaceDE w:val="0"/>
              <w:autoSpaceDN w:val="0"/>
              <w:spacing w:line="360" w:lineRule="auto"/>
              <w:rPr>
                <w:rFonts w:hint="eastAsia" w:ascii="宋体" w:hAnsi="宋体" w:eastAsia="宋体" w:cs="宋体"/>
                <w:color w:val="auto"/>
                <w:sz w:val="24"/>
                <w:highlight w:val="none"/>
              </w:rPr>
            </w:pPr>
          </w:p>
        </w:tc>
        <w:tc>
          <w:tcPr>
            <w:tcW w:w="861" w:type="dxa"/>
            <w:tcBorders>
              <w:top w:val="single" w:color="auto" w:sz="6" w:space="0"/>
              <w:left w:val="single" w:color="auto" w:sz="6" w:space="0"/>
              <w:bottom w:val="single" w:color="auto" w:sz="6" w:space="0"/>
              <w:right w:val="single" w:color="auto" w:sz="6" w:space="0"/>
            </w:tcBorders>
            <w:noWrap w:val="0"/>
            <w:vAlign w:val="top"/>
          </w:tcPr>
          <w:p w14:paraId="472FF710">
            <w:pPr>
              <w:autoSpaceDE w:val="0"/>
              <w:autoSpaceDN w:val="0"/>
              <w:spacing w:line="360" w:lineRule="auto"/>
              <w:rPr>
                <w:rFonts w:hint="eastAsia" w:ascii="宋体" w:hAnsi="宋体" w:eastAsia="宋体" w:cs="宋体"/>
                <w:color w:val="auto"/>
                <w:sz w:val="24"/>
                <w:highlight w:val="none"/>
              </w:rPr>
            </w:pPr>
          </w:p>
        </w:tc>
        <w:tc>
          <w:tcPr>
            <w:tcW w:w="773" w:type="dxa"/>
            <w:tcBorders>
              <w:top w:val="single" w:color="auto" w:sz="6" w:space="0"/>
              <w:left w:val="single" w:color="auto" w:sz="6" w:space="0"/>
              <w:bottom w:val="single" w:color="auto" w:sz="6" w:space="0"/>
              <w:right w:val="single" w:color="auto" w:sz="6" w:space="0"/>
            </w:tcBorders>
            <w:noWrap w:val="0"/>
            <w:vAlign w:val="top"/>
          </w:tcPr>
          <w:p w14:paraId="160C8566">
            <w:pPr>
              <w:autoSpaceDE w:val="0"/>
              <w:autoSpaceDN w:val="0"/>
              <w:spacing w:line="360" w:lineRule="auto"/>
              <w:rPr>
                <w:rFonts w:hint="eastAsia" w:ascii="宋体" w:hAnsi="宋体" w:eastAsia="宋体" w:cs="宋体"/>
                <w:color w:val="auto"/>
                <w:sz w:val="24"/>
                <w:highlight w:val="none"/>
              </w:rPr>
            </w:pPr>
          </w:p>
        </w:tc>
        <w:tc>
          <w:tcPr>
            <w:tcW w:w="920" w:type="dxa"/>
            <w:tcBorders>
              <w:top w:val="single" w:color="auto" w:sz="6" w:space="0"/>
              <w:left w:val="single" w:color="auto" w:sz="6" w:space="0"/>
              <w:bottom w:val="single" w:color="auto" w:sz="6" w:space="0"/>
              <w:right w:val="single" w:color="auto" w:sz="6" w:space="0"/>
            </w:tcBorders>
            <w:noWrap w:val="0"/>
            <w:vAlign w:val="top"/>
          </w:tcPr>
          <w:p w14:paraId="6EB71EA8">
            <w:pPr>
              <w:autoSpaceDE w:val="0"/>
              <w:autoSpaceDN w:val="0"/>
              <w:spacing w:line="360" w:lineRule="auto"/>
              <w:rPr>
                <w:rFonts w:hint="eastAsia" w:ascii="宋体" w:hAnsi="宋体" w:eastAsia="宋体" w:cs="宋体"/>
                <w:color w:val="auto"/>
                <w:sz w:val="24"/>
                <w:highlight w:val="none"/>
              </w:rPr>
            </w:pPr>
          </w:p>
        </w:tc>
        <w:tc>
          <w:tcPr>
            <w:tcW w:w="890" w:type="dxa"/>
            <w:tcBorders>
              <w:top w:val="single" w:color="auto" w:sz="6" w:space="0"/>
              <w:left w:val="single" w:color="auto" w:sz="6" w:space="0"/>
              <w:bottom w:val="single" w:color="auto" w:sz="6" w:space="0"/>
              <w:right w:val="single" w:color="auto" w:sz="6" w:space="0"/>
            </w:tcBorders>
            <w:noWrap w:val="0"/>
            <w:vAlign w:val="top"/>
          </w:tcPr>
          <w:p w14:paraId="31968216">
            <w:pPr>
              <w:autoSpaceDE w:val="0"/>
              <w:autoSpaceDN w:val="0"/>
              <w:spacing w:line="360" w:lineRule="auto"/>
              <w:rPr>
                <w:rFonts w:hint="eastAsia" w:ascii="宋体" w:hAnsi="宋体" w:eastAsia="宋体" w:cs="宋体"/>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noWrap w:val="0"/>
            <w:vAlign w:val="top"/>
          </w:tcPr>
          <w:p w14:paraId="1E7CBA4E">
            <w:pPr>
              <w:autoSpaceDE w:val="0"/>
              <w:autoSpaceDN w:val="0"/>
              <w:spacing w:line="360" w:lineRule="auto"/>
              <w:rPr>
                <w:rFonts w:hint="eastAsia" w:ascii="宋体" w:hAnsi="宋体" w:eastAsia="宋体" w:cs="宋体"/>
                <w:color w:val="auto"/>
                <w:sz w:val="24"/>
                <w:highlight w:val="none"/>
              </w:rPr>
            </w:pPr>
          </w:p>
        </w:tc>
        <w:tc>
          <w:tcPr>
            <w:tcW w:w="1111" w:type="dxa"/>
            <w:tcBorders>
              <w:top w:val="single" w:color="auto" w:sz="6" w:space="0"/>
              <w:left w:val="single" w:color="auto" w:sz="6" w:space="0"/>
              <w:bottom w:val="single" w:color="auto" w:sz="6" w:space="0"/>
              <w:right w:val="single" w:color="auto" w:sz="6" w:space="0"/>
            </w:tcBorders>
            <w:noWrap w:val="0"/>
            <w:vAlign w:val="top"/>
          </w:tcPr>
          <w:p w14:paraId="667082A4">
            <w:pPr>
              <w:autoSpaceDE w:val="0"/>
              <w:autoSpaceDN w:val="0"/>
              <w:spacing w:line="360" w:lineRule="auto"/>
              <w:rPr>
                <w:rFonts w:hint="eastAsia" w:ascii="宋体" w:hAnsi="宋体" w:eastAsia="宋体" w:cs="宋体"/>
                <w:color w:val="auto"/>
                <w:sz w:val="24"/>
                <w:highlight w:val="none"/>
              </w:rPr>
            </w:pPr>
          </w:p>
        </w:tc>
      </w:tr>
      <w:tr w14:paraId="115AC7EC">
        <w:tblPrEx>
          <w:tblCellMar>
            <w:top w:w="0" w:type="dxa"/>
            <w:left w:w="108" w:type="dxa"/>
            <w:bottom w:w="0" w:type="dxa"/>
            <w:right w:w="108" w:type="dxa"/>
          </w:tblCellMar>
        </w:tblPrEx>
        <w:trPr>
          <w:trHeight w:val="595" w:hRule="atLeast"/>
          <w:jc w:val="center"/>
        </w:trPr>
        <w:tc>
          <w:tcPr>
            <w:tcW w:w="447" w:type="dxa"/>
            <w:tcBorders>
              <w:top w:val="single" w:color="auto" w:sz="6" w:space="0"/>
              <w:left w:val="single" w:color="auto" w:sz="6" w:space="0"/>
              <w:bottom w:val="single" w:color="auto" w:sz="6" w:space="0"/>
              <w:right w:val="single" w:color="auto" w:sz="4" w:space="0"/>
            </w:tcBorders>
            <w:noWrap w:val="0"/>
            <w:vAlign w:val="top"/>
          </w:tcPr>
          <w:p w14:paraId="2273BB29">
            <w:pPr>
              <w:autoSpaceDE w:val="0"/>
              <w:autoSpaceDN w:val="0"/>
              <w:spacing w:line="360" w:lineRule="auto"/>
              <w:jc w:val="center"/>
              <w:rPr>
                <w:rFonts w:hint="eastAsia" w:ascii="宋体" w:hAnsi="宋体" w:eastAsia="宋体" w:cs="宋体"/>
                <w:color w:val="auto"/>
                <w:sz w:val="24"/>
                <w:highlight w:val="none"/>
              </w:rPr>
            </w:pPr>
          </w:p>
        </w:tc>
        <w:tc>
          <w:tcPr>
            <w:tcW w:w="1112" w:type="dxa"/>
            <w:tcBorders>
              <w:top w:val="single" w:color="auto" w:sz="6" w:space="0"/>
              <w:left w:val="single" w:color="auto" w:sz="4" w:space="0"/>
              <w:bottom w:val="single" w:color="auto" w:sz="6" w:space="0"/>
              <w:right w:val="single" w:color="auto" w:sz="6" w:space="0"/>
            </w:tcBorders>
            <w:noWrap w:val="0"/>
            <w:vAlign w:val="top"/>
          </w:tcPr>
          <w:p w14:paraId="36922194">
            <w:pPr>
              <w:autoSpaceDE w:val="0"/>
              <w:autoSpaceDN w:val="0"/>
              <w:spacing w:line="360" w:lineRule="auto"/>
              <w:jc w:val="center"/>
              <w:rPr>
                <w:rFonts w:hint="eastAsia" w:ascii="宋体" w:hAnsi="宋体" w:eastAsia="宋体" w:cs="宋体"/>
                <w:color w:val="auto"/>
                <w:sz w:val="24"/>
                <w:highlight w:val="none"/>
              </w:rPr>
            </w:pPr>
          </w:p>
        </w:tc>
        <w:tc>
          <w:tcPr>
            <w:tcW w:w="566" w:type="dxa"/>
            <w:tcBorders>
              <w:top w:val="single" w:color="auto" w:sz="6" w:space="0"/>
              <w:left w:val="single" w:color="auto" w:sz="6" w:space="0"/>
              <w:bottom w:val="single" w:color="auto" w:sz="6" w:space="0"/>
              <w:right w:val="single" w:color="auto" w:sz="6" w:space="0"/>
            </w:tcBorders>
            <w:noWrap w:val="0"/>
            <w:vAlign w:val="top"/>
          </w:tcPr>
          <w:p w14:paraId="5019B525">
            <w:pPr>
              <w:autoSpaceDE w:val="0"/>
              <w:autoSpaceDN w:val="0"/>
              <w:spacing w:line="360" w:lineRule="auto"/>
              <w:rPr>
                <w:rFonts w:hint="eastAsia" w:ascii="宋体" w:hAnsi="宋体" w:eastAsia="宋体" w:cs="宋体"/>
                <w:color w:val="auto"/>
                <w:sz w:val="24"/>
                <w:highlight w:val="none"/>
              </w:rPr>
            </w:pPr>
          </w:p>
        </w:tc>
        <w:tc>
          <w:tcPr>
            <w:tcW w:w="832" w:type="dxa"/>
            <w:tcBorders>
              <w:top w:val="single" w:color="auto" w:sz="6" w:space="0"/>
              <w:left w:val="single" w:color="auto" w:sz="6" w:space="0"/>
              <w:bottom w:val="single" w:color="auto" w:sz="6" w:space="0"/>
              <w:right w:val="single" w:color="auto" w:sz="6" w:space="0"/>
            </w:tcBorders>
            <w:noWrap w:val="0"/>
            <w:vAlign w:val="top"/>
          </w:tcPr>
          <w:p w14:paraId="2D5139BE">
            <w:pPr>
              <w:autoSpaceDE w:val="0"/>
              <w:autoSpaceDN w:val="0"/>
              <w:spacing w:line="360" w:lineRule="auto"/>
              <w:rPr>
                <w:rFonts w:hint="eastAsia" w:ascii="宋体" w:hAnsi="宋体" w:eastAsia="宋体" w:cs="宋体"/>
                <w:color w:val="auto"/>
                <w:sz w:val="24"/>
                <w:highlight w:val="none"/>
              </w:rPr>
            </w:pPr>
          </w:p>
        </w:tc>
        <w:tc>
          <w:tcPr>
            <w:tcW w:w="861" w:type="dxa"/>
            <w:tcBorders>
              <w:top w:val="single" w:color="auto" w:sz="6" w:space="0"/>
              <w:left w:val="single" w:color="auto" w:sz="6" w:space="0"/>
              <w:bottom w:val="single" w:color="auto" w:sz="6" w:space="0"/>
              <w:right w:val="single" w:color="auto" w:sz="6" w:space="0"/>
            </w:tcBorders>
            <w:noWrap w:val="0"/>
            <w:vAlign w:val="top"/>
          </w:tcPr>
          <w:p w14:paraId="3E54A54A">
            <w:pPr>
              <w:autoSpaceDE w:val="0"/>
              <w:autoSpaceDN w:val="0"/>
              <w:spacing w:line="360" w:lineRule="auto"/>
              <w:rPr>
                <w:rFonts w:hint="eastAsia" w:ascii="宋体" w:hAnsi="宋体" w:eastAsia="宋体" w:cs="宋体"/>
                <w:color w:val="auto"/>
                <w:sz w:val="24"/>
                <w:highlight w:val="none"/>
              </w:rPr>
            </w:pPr>
          </w:p>
        </w:tc>
        <w:tc>
          <w:tcPr>
            <w:tcW w:w="773" w:type="dxa"/>
            <w:tcBorders>
              <w:top w:val="single" w:color="auto" w:sz="6" w:space="0"/>
              <w:left w:val="single" w:color="auto" w:sz="6" w:space="0"/>
              <w:bottom w:val="single" w:color="auto" w:sz="6" w:space="0"/>
              <w:right w:val="single" w:color="auto" w:sz="6" w:space="0"/>
            </w:tcBorders>
            <w:noWrap w:val="0"/>
            <w:vAlign w:val="top"/>
          </w:tcPr>
          <w:p w14:paraId="0109302F">
            <w:pPr>
              <w:autoSpaceDE w:val="0"/>
              <w:autoSpaceDN w:val="0"/>
              <w:spacing w:line="360" w:lineRule="auto"/>
              <w:rPr>
                <w:rFonts w:hint="eastAsia" w:ascii="宋体" w:hAnsi="宋体" w:eastAsia="宋体" w:cs="宋体"/>
                <w:color w:val="auto"/>
                <w:sz w:val="24"/>
                <w:highlight w:val="none"/>
              </w:rPr>
            </w:pPr>
          </w:p>
        </w:tc>
        <w:tc>
          <w:tcPr>
            <w:tcW w:w="920" w:type="dxa"/>
            <w:tcBorders>
              <w:top w:val="single" w:color="auto" w:sz="6" w:space="0"/>
              <w:left w:val="single" w:color="auto" w:sz="6" w:space="0"/>
              <w:bottom w:val="single" w:color="auto" w:sz="6" w:space="0"/>
              <w:right w:val="single" w:color="auto" w:sz="6" w:space="0"/>
            </w:tcBorders>
            <w:noWrap w:val="0"/>
            <w:vAlign w:val="top"/>
          </w:tcPr>
          <w:p w14:paraId="628178AA">
            <w:pPr>
              <w:autoSpaceDE w:val="0"/>
              <w:autoSpaceDN w:val="0"/>
              <w:spacing w:line="360" w:lineRule="auto"/>
              <w:rPr>
                <w:rFonts w:hint="eastAsia" w:ascii="宋体" w:hAnsi="宋体" w:eastAsia="宋体" w:cs="宋体"/>
                <w:color w:val="auto"/>
                <w:sz w:val="24"/>
                <w:highlight w:val="none"/>
              </w:rPr>
            </w:pPr>
          </w:p>
        </w:tc>
        <w:tc>
          <w:tcPr>
            <w:tcW w:w="890" w:type="dxa"/>
            <w:tcBorders>
              <w:top w:val="single" w:color="auto" w:sz="6" w:space="0"/>
              <w:left w:val="single" w:color="auto" w:sz="6" w:space="0"/>
              <w:bottom w:val="single" w:color="auto" w:sz="6" w:space="0"/>
              <w:right w:val="single" w:color="auto" w:sz="6" w:space="0"/>
            </w:tcBorders>
            <w:noWrap w:val="0"/>
            <w:vAlign w:val="top"/>
          </w:tcPr>
          <w:p w14:paraId="2915869C">
            <w:pPr>
              <w:autoSpaceDE w:val="0"/>
              <w:autoSpaceDN w:val="0"/>
              <w:spacing w:line="360" w:lineRule="auto"/>
              <w:rPr>
                <w:rFonts w:hint="eastAsia" w:ascii="宋体" w:hAnsi="宋体" w:eastAsia="宋体" w:cs="宋体"/>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noWrap w:val="0"/>
            <w:vAlign w:val="top"/>
          </w:tcPr>
          <w:p w14:paraId="77E41C7E">
            <w:pPr>
              <w:autoSpaceDE w:val="0"/>
              <w:autoSpaceDN w:val="0"/>
              <w:spacing w:line="360" w:lineRule="auto"/>
              <w:rPr>
                <w:rFonts w:hint="eastAsia" w:ascii="宋体" w:hAnsi="宋体" w:eastAsia="宋体" w:cs="宋体"/>
                <w:color w:val="auto"/>
                <w:sz w:val="24"/>
                <w:highlight w:val="none"/>
              </w:rPr>
            </w:pPr>
          </w:p>
        </w:tc>
        <w:tc>
          <w:tcPr>
            <w:tcW w:w="1111" w:type="dxa"/>
            <w:tcBorders>
              <w:top w:val="single" w:color="auto" w:sz="6" w:space="0"/>
              <w:left w:val="single" w:color="auto" w:sz="6" w:space="0"/>
              <w:bottom w:val="single" w:color="auto" w:sz="6" w:space="0"/>
              <w:right w:val="single" w:color="auto" w:sz="6" w:space="0"/>
            </w:tcBorders>
            <w:noWrap w:val="0"/>
            <w:vAlign w:val="top"/>
          </w:tcPr>
          <w:p w14:paraId="4F9622F4">
            <w:pPr>
              <w:autoSpaceDE w:val="0"/>
              <w:autoSpaceDN w:val="0"/>
              <w:spacing w:line="360" w:lineRule="auto"/>
              <w:rPr>
                <w:rFonts w:hint="eastAsia" w:ascii="宋体" w:hAnsi="宋体" w:eastAsia="宋体" w:cs="宋体"/>
                <w:color w:val="auto"/>
                <w:sz w:val="24"/>
                <w:highlight w:val="none"/>
              </w:rPr>
            </w:pPr>
          </w:p>
        </w:tc>
      </w:tr>
      <w:tr w14:paraId="431A5F5F">
        <w:tblPrEx>
          <w:tblCellMar>
            <w:top w:w="0" w:type="dxa"/>
            <w:left w:w="108" w:type="dxa"/>
            <w:bottom w:w="0" w:type="dxa"/>
            <w:right w:w="108" w:type="dxa"/>
          </w:tblCellMar>
        </w:tblPrEx>
        <w:trPr>
          <w:trHeight w:val="595" w:hRule="atLeast"/>
          <w:jc w:val="center"/>
        </w:trPr>
        <w:tc>
          <w:tcPr>
            <w:tcW w:w="447" w:type="dxa"/>
            <w:tcBorders>
              <w:top w:val="single" w:color="auto" w:sz="6" w:space="0"/>
              <w:left w:val="single" w:color="auto" w:sz="6" w:space="0"/>
              <w:bottom w:val="single" w:color="auto" w:sz="6" w:space="0"/>
              <w:right w:val="single" w:color="auto" w:sz="4" w:space="0"/>
            </w:tcBorders>
            <w:noWrap w:val="0"/>
            <w:vAlign w:val="top"/>
          </w:tcPr>
          <w:p w14:paraId="2FA5482C">
            <w:pPr>
              <w:autoSpaceDE w:val="0"/>
              <w:autoSpaceDN w:val="0"/>
              <w:spacing w:line="360" w:lineRule="auto"/>
              <w:jc w:val="center"/>
              <w:rPr>
                <w:rFonts w:hint="eastAsia" w:ascii="宋体" w:hAnsi="宋体" w:eastAsia="宋体" w:cs="宋体"/>
                <w:color w:val="auto"/>
                <w:sz w:val="24"/>
                <w:highlight w:val="none"/>
              </w:rPr>
            </w:pPr>
          </w:p>
        </w:tc>
        <w:tc>
          <w:tcPr>
            <w:tcW w:w="1112" w:type="dxa"/>
            <w:tcBorders>
              <w:top w:val="single" w:color="auto" w:sz="6" w:space="0"/>
              <w:left w:val="single" w:color="auto" w:sz="4" w:space="0"/>
              <w:bottom w:val="single" w:color="auto" w:sz="6" w:space="0"/>
              <w:right w:val="single" w:color="auto" w:sz="6" w:space="0"/>
            </w:tcBorders>
            <w:noWrap w:val="0"/>
            <w:vAlign w:val="top"/>
          </w:tcPr>
          <w:p w14:paraId="29B1DA8F">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p>
        </w:tc>
        <w:tc>
          <w:tcPr>
            <w:tcW w:w="566" w:type="dxa"/>
            <w:tcBorders>
              <w:top w:val="single" w:color="auto" w:sz="6" w:space="0"/>
              <w:left w:val="single" w:color="auto" w:sz="6" w:space="0"/>
              <w:bottom w:val="single" w:color="auto" w:sz="6" w:space="0"/>
              <w:right w:val="single" w:color="auto" w:sz="6" w:space="0"/>
            </w:tcBorders>
            <w:noWrap w:val="0"/>
            <w:vAlign w:val="top"/>
          </w:tcPr>
          <w:p w14:paraId="39BFC798">
            <w:pPr>
              <w:autoSpaceDE w:val="0"/>
              <w:autoSpaceDN w:val="0"/>
              <w:spacing w:line="360" w:lineRule="auto"/>
              <w:rPr>
                <w:rFonts w:hint="eastAsia" w:ascii="宋体" w:hAnsi="宋体" w:eastAsia="宋体" w:cs="宋体"/>
                <w:color w:val="auto"/>
                <w:sz w:val="24"/>
                <w:highlight w:val="none"/>
              </w:rPr>
            </w:pPr>
          </w:p>
        </w:tc>
        <w:tc>
          <w:tcPr>
            <w:tcW w:w="832" w:type="dxa"/>
            <w:tcBorders>
              <w:top w:val="single" w:color="auto" w:sz="6" w:space="0"/>
              <w:left w:val="single" w:color="auto" w:sz="6" w:space="0"/>
              <w:bottom w:val="single" w:color="auto" w:sz="6" w:space="0"/>
              <w:right w:val="single" w:color="auto" w:sz="6" w:space="0"/>
            </w:tcBorders>
            <w:noWrap w:val="0"/>
            <w:vAlign w:val="top"/>
          </w:tcPr>
          <w:p w14:paraId="017526CA">
            <w:pPr>
              <w:autoSpaceDE w:val="0"/>
              <w:autoSpaceDN w:val="0"/>
              <w:spacing w:line="360" w:lineRule="auto"/>
              <w:rPr>
                <w:rFonts w:hint="eastAsia" w:ascii="宋体" w:hAnsi="宋体" w:eastAsia="宋体" w:cs="宋体"/>
                <w:color w:val="auto"/>
                <w:sz w:val="24"/>
                <w:highlight w:val="none"/>
              </w:rPr>
            </w:pPr>
          </w:p>
        </w:tc>
        <w:tc>
          <w:tcPr>
            <w:tcW w:w="861" w:type="dxa"/>
            <w:tcBorders>
              <w:top w:val="single" w:color="auto" w:sz="6" w:space="0"/>
              <w:left w:val="single" w:color="auto" w:sz="6" w:space="0"/>
              <w:bottom w:val="single" w:color="auto" w:sz="6" w:space="0"/>
              <w:right w:val="single" w:color="auto" w:sz="6" w:space="0"/>
            </w:tcBorders>
            <w:noWrap w:val="0"/>
            <w:vAlign w:val="top"/>
          </w:tcPr>
          <w:p w14:paraId="378F6012">
            <w:pPr>
              <w:autoSpaceDE w:val="0"/>
              <w:autoSpaceDN w:val="0"/>
              <w:spacing w:line="360" w:lineRule="auto"/>
              <w:rPr>
                <w:rFonts w:hint="eastAsia" w:ascii="宋体" w:hAnsi="宋体" w:eastAsia="宋体" w:cs="宋体"/>
                <w:color w:val="auto"/>
                <w:sz w:val="24"/>
                <w:highlight w:val="none"/>
              </w:rPr>
            </w:pPr>
          </w:p>
        </w:tc>
        <w:tc>
          <w:tcPr>
            <w:tcW w:w="773" w:type="dxa"/>
            <w:tcBorders>
              <w:top w:val="single" w:color="auto" w:sz="6" w:space="0"/>
              <w:left w:val="single" w:color="auto" w:sz="6" w:space="0"/>
              <w:bottom w:val="single" w:color="auto" w:sz="6" w:space="0"/>
              <w:right w:val="single" w:color="auto" w:sz="6" w:space="0"/>
            </w:tcBorders>
            <w:noWrap w:val="0"/>
            <w:vAlign w:val="top"/>
          </w:tcPr>
          <w:p w14:paraId="6890B0AF">
            <w:pPr>
              <w:autoSpaceDE w:val="0"/>
              <w:autoSpaceDN w:val="0"/>
              <w:spacing w:line="360" w:lineRule="auto"/>
              <w:rPr>
                <w:rFonts w:hint="eastAsia" w:ascii="宋体" w:hAnsi="宋体" w:eastAsia="宋体" w:cs="宋体"/>
                <w:color w:val="auto"/>
                <w:sz w:val="24"/>
                <w:highlight w:val="none"/>
              </w:rPr>
            </w:pPr>
          </w:p>
        </w:tc>
        <w:tc>
          <w:tcPr>
            <w:tcW w:w="920" w:type="dxa"/>
            <w:tcBorders>
              <w:top w:val="single" w:color="auto" w:sz="6" w:space="0"/>
              <w:left w:val="single" w:color="auto" w:sz="6" w:space="0"/>
              <w:bottom w:val="single" w:color="auto" w:sz="6" w:space="0"/>
              <w:right w:val="single" w:color="auto" w:sz="6" w:space="0"/>
            </w:tcBorders>
            <w:noWrap w:val="0"/>
            <w:vAlign w:val="top"/>
          </w:tcPr>
          <w:p w14:paraId="5136F586">
            <w:pPr>
              <w:autoSpaceDE w:val="0"/>
              <w:autoSpaceDN w:val="0"/>
              <w:spacing w:line="360" w:lineRule="auto"/>
              <w:rPr>
                <w:rFonts w:hint="eastAsia" w:ascii="宋体" w:hAnsi="宋体" w:eastAsia="宋体" w:cs="宋体"/>
                <w:color w:val="auto"/>
                <w:sz w:val="24"/>
                <w:highlight w:val="none"/>
              </w:rPr>
            </w:pPr>
          </w:p>
        </w:tc>
        <w:tc>
          <w:tcPr>
            <w:tcW w:w="890" w:type="dxa"/>
            <w:tcBorders>
              <w:top w:val="single" w:color="auto" w:sz="6" w:space="0"/>
              <w:left w:val="single" w:color="auto" w:sz="6" w:space="0"/>
              <w:bottom w:val="single" w:color="auto" w:sz="6" w:space="0"/>
              <w:right w:val="single" w:color="auto" w:sz="6" w:space="0"/>
            </w:tcBorders>
            <w:noWrap w:val="0"/>
            <w:vAlign w:val="top"/>
          </w:tcPr>
          <w:p w14:paraId="65570CF2">
            <w:pPr>
              <w:autoSpaceDE w:val="0"/>
              <w:autoSpaceDN w:val="0"/>
              <w:spacing w:line="360" w:lineRule="auto"/>
              <w:rPr>
                <w:rFonts w:hint="eastAsia" w:ascii="宋体" w:hAnsi="宋体" w:eastAsia="宋体" w:cs="宋体"/>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noWrap w:val="0"/>
            <w:vAlign w:val="top"/>
          </w:tcPr>
          <w:p w14:paraId="2AAF8CF3">
            <w:pPr>
              <w:autoSpaceDE w:val="0"/>
              <w:autoSpaceDN w:val="0"/>
              <w:spacing w:line="360" w:lineRule="auto"/>
              <w:rPr>
                <w:rFonts w:hint="eastAsia" w:ascii="宋体" w:hAnsi="宋体" w:eastAsia="宋体" w:cs="宋体"/>
                <w:color w:val="auto"/>
                <w:sz w:val="24"/>
                <w:highlight w:val="none"/>
              </w:rPr>
            </w:pPr>
          </w:p>
        </w:tc>
        <w:tc>
          <w:tcPr>
            <w:tcW w:w="1111" w:type="dxa"/>
            <w:tcBorders>
              <w:top w:val="single" w:color="auto" w:sz="6" w:space="0"/>
              <w:left w:val="single" w:color="auto" w:sz="6" w:space="0"/>
              <w:bottom w:val="single" w:color="auto" w:sz="6" w:space="0"/>
              <w:right w:val="single" w:color="auto" w:sz="6" w:space="0"/>
            </w:tcBorders>
            <w:noWrap w:val="0"/>
            <w:vAlign w:val="top"/>
          </w:tcPr>
          <w:p w14:paraId="62EC1238">
            <w:pPr>
              <w:autoSpaceDE w:val="0"/>
              <w:autoSpaceDN w:val="0"/>
              <w:spacing w:line="360" w:lineRule="auto"/>
              <w:rPr>
                <w:rFonts w:hint="eastAsia" w:ascii="宋体" w:hAnsi="宋体" w:eastAsia="宋体" w:cs="宋体"/>
                <w:color w:val="auto"/>
                <w:sz w:val="24"/>
                <w:highlight w:val="none"/>
              </w:rPr>
            </w:pPr>
          </w:p>
        </w:tc>
      </w:tr>
    </w:tbl>
    <w:p w14:paraId="58B1E5E5">
      <w:pPr>
        <w:pStyle w:val="17"/>
        <w:spacing w:line="440" w:lineRule="exact"/>
        <w:ind w:firstLine="396" w:firstLineChars="198"/>
        <w:rPr>
          <w:rFonts w:hAnsi="宋体"/>
          <w:color w:val="auto"/>
          <w:highlight w:val="none"/>
        </w:rPr>
      </w:pPr>
    </w:p>
    <w:p w14:paraId="4DC8C7BC">
      <w:pPr>
        <w:autoSpaceDE w:val="0"/>
        <w:autoSpaceDN w:val="0"/>
        <w:spacing w:line="360" w:lineRule="auto"/>
        <w:ind w:left="4335" w:leftChars="1950" w:hanging="240" w:hangingChars="100"/>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供应商名称（电子签章）：</w:t>
      </w:r>
    </w:p>
    <w:p w14:paraId="4805DBEF">
      <w:pPr>
        <w:snapToGrid w:val="0"/>
        <w:spacing w:line="360" w:lineRule="auto"/>
        <w:ind w:firstLine="6120" w:firstLineChars="2550"/>
        <w:rPr>
          <w:rFonts w:hint="eastAsia" w:ascii="仿宋_GB2312" w:hAnsi="仿宋" w:eastAsia="仿宋_GB2312" w:cs="仿宋_GB2312"/>
          <w:color w:val="auto"/>
          <w:kern w:val="0"/>
          <w:sz w:val="24"/>
          <w:highlight w:val="none"/>
          <w:lang w:val="zh-CN"/>
        </w:rPr>
      </w:pPr>
      <w:r>
        <w:rPr>
          <w:rFonts w:hint="eastAsia" w:ascii="仿宋_GB2312" w:hAnsi="仿宋" w:eastAsia="仿宋_GB2312" w:cs="仿宋_GB2312"/>
          <w:color w:val="auto"/>
          <w:kern w:val="0"/>
          <w:sz w:val="24"/>
          <w:highlight w:val="none"/>
          <w:lang w:val="zh-CN"/>
        </w:rPr>
        <w:t>日期：  年  月   日</w:t>
      </w:r>
    </w:p>
    <w:p w14:paraId="4569FA19">
      <w:pPr>
        <w:snapToGrid w:val="0"/>
        <w:spacing w:line="360" w:lineRule="auto"/>
        <w:ind w:firstLine="602" w:firstLineChars="200"/>
        <w:rPr>
          <w:rFonts w:hint="eastAsia" w:ascii="仿宋" w:hAnsi="仿宋" w:eastAsia="仿宋" w:cs="仿宋_GB2312"/>
          <w:b/>
          <w:color w:val="auto"/>
          <w:sz w:val="30"/>
          <w:szCs w:val="30"/>
          <w:highlight w:val="none"/>
        </w:rPr>
      </w:pPr>
    </w:p>
    <w:p w14:paraId="43A739FF">
      <w:pPr>
        <w:snapToGrid w:val="0"/>
        <w:spacing w:line="360" w:lineRule="auto"/>
        <w:ind w:firstLine="602" w:firstLineChars="200"/>
        <w:jc w:val="center"/>
        <w:rPr>
          <w:rFonts w:hint="eastAsia" w:ascii="方正小标宋简体" w:hAnsi="方正小标宋简体" w:eastAsia="方正小标宋简体" w:cs="方正小标宋简体"/>
          <w:bCs/>
          <w:color w:val="auto"/>
          <w:sz w:val="44"/>
          <w:szCs w:val="44"/>
          <w:highlight w:val="none"/>
        </w:rPr>
      </w:pPr>
      <w:r>
        <w:rPr>
          <w:rFonts w:hint="eastAsia" w:ascii="仿宋" w:hAnsi="仿宋" w:eastAsia="仿宋" w:cs="仿宋_GB2312"/>
          <w:b/>
          <w:color w:val="auto"/>
          <w:sz w:val="30"/>
          <w:szCs w:val="30"/>
          <w:highlight w:val="none"/>
        </w:rPr>
        <w:br w:type="page"/>
      </w:r>
      <w:r>
        <w:rPr>
          <w:rFonts w:hint="eastAsia" w:ascii="方正小标宋简体" w:hAnsi="方正小标宋简体" w:eastAsia="方正小标宋简体" w:cs="方正小标宋简体"/>
          <w:bCs/>
          <w:color w:val="auto"/>
          <w:sz w:val="44"/>
          <w:szCs w:val="44"/>
          <w:highlight w:val="none"/>
        </w:rPr>
        <w:t>项目实施人员一览表</w:t>
      </w:r>
    </w:p>
    <w:p w14:paraId="6A1983D8">
      <w:pPr>
        <w:spacing w:line="360" w:lineRule="auto"/>
        <w:jc w:val="center"/>
        <w:rPr>
          <w:rFonts w:hint="eastAsia" w:ascii="仿宋_GB2312" w:hAnsi="仿宋" w:eastAsia="仿宋_GB2312" w:cs="仿宋_GB2312"/>
          <w:b/>
          <w:bCs/>
          <w:color w:val="auto"/>
          <w:sz w:val="24"/>
          <w:highlight w:val="none"/>
        </w:rPr>
      </w:pPr>
      <w:r>
        <w:rPr>
          <w:rFonts w:hint="eastAsia" w:ascii="仿宋_GB2312" w:hAnsi="仿宋" w:eastAsia="仿宋_GB2312" w:cs="仿宋_GB2312"/>
          <w:color w:val="auto"/>
          <w:sz w:val="24"/>
          <w:highlight w:val="none"/>
        </w:rPr>
        <w:t>（由供应商根据采购需求及采购文件要求编制）</w:t>
      </w:r>
    </w:p>
    <w:p w14:paraId="520CA72C">
      <w:pPr>
        <w:pStyle w:val="17"/>
        <w:rPr>
          <w:rFonts w:hint="eastAsia"/>
          <w:color w:val="auto"/>
          <w:sz w:val="24"/>
          <w:szCs w:val="24"/>
          <w:highlight w:val="none"/>
        </w:rPr>
      </w:pPr>
    </w:p>
    <w:p w14:paraId="2E728EC9">
      <w:pPr>
        <w:keepNext/>
        <w:autoSpaceDE w:val="0"/>
        <w:autoSpaceDN w:val="0"/>
        <w:spacing w:line="360" w:lineRule="auto"/>
        <w:ind w:firstLine="477"/>
        <w:rPr>
          <w:rFonts w:hint="eastAsia" w:ascii="仿宋_GB2312" w:hAnsi="仿宋" w:eastAsia="仿宋_GB2312" w:cs="仿宋_GB2312"/>
          <w:b/>
          <w:color w:val="auto"/>
          <w:sz w:val="24"/>
          <w:highlight w:val="none"/>
        </w:rPr>
      </w:pPr>
      <w:r>
        <w:rPr>
          <w:rFonts w:hint="eastAsia" w:ascii="仿宋_GB2312" w:hAnsi="仿宋" w:eastAsia="仿宋_GB2312" w:cs="仿宋_GB2312"/>
          <w:b/>
          <w:color w:val="auto"/>
          <w:sz w:val="24"/>
          <w:highlight w:val="none"/>
        </w:rPr>
        <w:t>附表A</w:t>
      </w:r>
      <w:r>
        <w:rPr>
          <w:rFonts w:hint="eastAsia" w:ascii="仿宋_GB2312" w:hAnsi="仿宋" w:eastAsia="仿宋_GB2312" w:cs="仿宋_GB2312"/>
          <w:b/>
          <w:color w:val="auto"/>
          <w:sz w:val="24"/>
          <w:highlight w:val="none"/>
          <w:lang w:eastAsia="zh-CN"/>
        </w:rPr>
        <w:t>：</w:t>
      </w:r>
      <w:r>
        <w:rPr>
          <w:rFonts w:hint="eastAsia" w:ascii="仿宋_GB2312" w:hAnsi="仿宋" w:eastAsia="仿宋_GB2312" w:cs="仿宋_GB2312"/>
          <w:b/>
          <w:color w:val="auto"/>
          <w:sz w:val="24"/>
          <w:highlight w:val="none"/>
        </w:rPr>
        <w:t>本项目的项目负责人情况表</w:t>
      </w:r>
    </w:p>
    <w:p w14:paraId="31DD92E2">
      <w:pPr>
        <w:spacing w:line="360" w:lineRule="auto"/>
        <w:contextualSpacing/>
        <w:rPr>
          <w:rFonts w:hint="eastAsia" w:ascii="宋体" w:hAnsi="宋体" w:cs="仿宋_GB2312"/>
          <w:color w:val="auto"/>
          <w:sz w:val="24"/>
          <w:highlight w:val="none"/>
          <w:u w:val="single"/>
        </w:rPr>
      </w:pPr>
      <w:r>
        <w:rPr>
          <w:rFonts w:hint="eastAsia" w:ascii="宋体" w:hAnsi="宋体" w:cs="仿宋_GB2312"/>
          <w:color w:val="auto"/>
          <w:sz w:val="24"/>
          <w:highlight w:val="none"/>
        </w:rPr>
        <w:t>项目编号：</w:t>
      </w:r>
      <w:r>
        <w:rPr>
          <w:rFonts w:hint="eastAsia" w:ascii="宋体" w:hAnsi="宋体" w:cs="仿宋_GB2312"/>
          <w:color w:val="auto"/>
          <w:sz w:val="24"/>
          <w:highlight w:val="none"/>
          <w:u w:val="single"/>
        </w:rPr>
        <w:t xml:space="preserve">                 </w:t>
      </w:r>
    </w:p>
    <w:p w14:paraId="3AE33572">
      <w:pPr>
        <w:pStyle w:val="17"/>
        <w:spacing w:line="360" w:lineRule="auto"/>
        <w:contextualSpacing/>
        <w:rPr>
          <w:rFonts w:hint="eastAsia" w:ascii="仿宋_GB2312" w:hAnsi="仿宋" w:eastAsia="仿宋_GB2312" w:cs="仿宋_GB2312"/>
          <w:b/>
          <w:color w:val="auto"/>
          <w:sz w:val="24"/>
          <w:highlight w:val="none"/>
        </w:rPr>
      </w:pPr>
      <w:r>
        <w:rPr>
          <w:rFonts w:hint="eastAsia" w:hAnsi="宋体" w:cs="仿宋_GB2312"/>
          <w:color w:val="auto"/>
          <w:sz w:val="24"/>
          <w:highlight w:val="none"/>
        </w:rPr>
        <w:t>项目名称：</w:t>
      </w:r>
      <w:r>
        <w:rPr>
          <w:rFonts w:hint="eastAsia" w:hAnsi="宋体" w:cs="仿宋_GB2312"/>
          <w:color w:val="auto"/>
          <w:sz w:val="24"/>
          <w:highlight w:val="none"/>
          <w:u w:val="single"/>
        </w:rPr>
        <w:t xml:space="preserve">                 </w:t>
      </w:r>
    </w:p>
    <w:p w14:paraId="6CE8635D">
      <w:pPr>
        <w:pStyle w:val="20"/>
        <w:rPr>
          <w:rFonts w:hint="eastAsia" w:ascii="仿宋_GB2312" w:hAnsi="仿宋" w:eastAsia="仿宋_GB2312" w:cs="仿宋_GB2312"/>
          <w:b/>
          <w:color w:val="auto"/>
          <w:sz w:val="24"/>
          <w:highlight w:val="none"/>
        </w:rPr>
      </w:pPr>
    </w:p>
    <w:tbl>
      <w:tblPr>
        <w:tblStyle w:val="32"/>
        <w:tblW w:w="8755" w:type="dxa"/>
        <w:tblInd w:w="0" w:type="dxa"/>
        <w:shd w:val="clear" w:color="auto" w:fill="auto"/>
        <w:tblLayout w:type="fixed"/>
        <w:tblCellMar>
          <w:top w:w="0" w:type="dxa"/>
          <w:left w:w="108" w:type="dxa"/>
          <w:bottom w:w="0" w:type="dxa"/>
          <w:right w:w="108" w:type="dxa"/>
        </w:tblCellMar>
      </w:tblPr>
      <w:tblGrid>
        <w:gridCol w:w="2061"/>
        <w:gridCol w:w="1287"/>
        <w:gridCol w:w="1260"/>
        <w:gridCol w:w="4147"/>
      </w:tblGrid>
      <w:tr w14:paraId="151B7DAA">
        <w:tblPrEx>
          <w:shd w:val="clear" w:color="auto" w:fill="auto"/>
          <w:tblCellMar>
            <w:top w:w="0" w:type="dxa"/>
            <w:left w:w="108" w:type="dxa"/>
            <w:bottom w:w="0" w:type="dxa"/>
            <w:right w:w="108" w:type="dxa"/>
          </w:tblCellMar>
        </w:tblPrEx>
        <w:trPr>
          <w:trHeight w:val="604" w:hRule="atLeast"/>
        </w:trPr>
        <w:tc>
          <w:tcPr>
            <w:tcW w:w="2061"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0DB6B0E0">
            <w:pPr>
              <w:autoSpaceDE w:val="0"/>
              <w:autoSpaceDN w:val="0"/>
              <w:spacing w:line="360" w:lineRule="exact"/>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姓名</w:t>
            </w:r>
          </w:p>
        </w:tc>
        <w:tc>
          <w:tcPr>
            <w:tcW w:w="1287" w:type="dxa"/>
            <w:tcBorders>
              <w:top w:val="single" w:color="auto" w:sz="6" w:space="0"/>
              <w:left w:val="single" w:color="auto" w:sz="6" w:space="0"/>
              <w:bottom w:val="single" w:color="auto" w:sz="6" w:space="0"/>
              <w:right w:val="single" w:color="auto" w:sz="4" w:space="0"/>
            </w:tcBorders>
            <w:shd w:val="clear" w:color="auto" w:fill="auto"/>
            <w:noWrap w:val="0"/>
            <w:vAlign w:val="center"/>
          </w:tcPr>
          <w:p w14:paraId="5FB8D657">
            <w:pPr>
              <w:autoSpaceDE w:val="0"/>
              <w:autoSpaceDN w:val="0"/>
              <w:spacing w:line="360" w:lineRule="auto"/>
              <w:jc w:val="center"/>
              <w:rPr>
                <w:rFonts w:hint="eastAsia" w:ascii="仿宋_GB2312" w:hAnsi="仿宋"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auto"/>
            <w:noWrap w:val="0"/>
            <w:vAlign w:val="center"/>
          </w:tcPr>
          <w:p w14:paraId="26A54CBA">
            <w:pPr>
              <w:autoSpaceDE w:val="0"/>
              <w:autoSpaceDN w:val="0"/>
              <w:spacing w:line="36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页码</w:t>
            </w:r>
          </w:p>
        </w:tc>
        <w:tc>
          <w:tcPr>
            <w:tcW w:w="4147"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265C5FD1">
            <w:pPr>
              <w:autoSpaceDE w:val="0"/>
              <w:autoSpaceDN w:val="0"/>
              <w:spacing w:line="360" w:lineRule="auto"/>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响应截止时间前三年业绩及承担的主要工作情况，曾担任项目经理（负责人）的项目应列明细</w:t>
            </w:r>
          </w:p>
        </w:tc>
      </w:tr>
      <w:tr w14:paraId="34F8EB02">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30385B16">
            <w:pPr>
              <w:autoSpaceDE w:val="0"/>
              <w:autoSpaceDN w:val="0"/>
              <w:spacing w:line="360" w:lineRule="exact"/>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性别</w:t>
            </w:r>
          </w:p>
        </w:tc>
        <w:tc>
          <w:tcPr>
            <w:tcW w:w="1287" w:type="dxa"/>
            <w:tcBorders>
              <w:top w:val="single" w:color="auto" w:sz="6" w:space="0"/>
              <w:left w:val="single" w:color="auto" w:sz="6" w:space="0"/>
              <w:bottom w:val="single" w:color="auto" w:sz="6" w:space="0"/>
              <w:right w:val="single" w:color="auto" w:sz="4" w:space="0"/>
            </w:tcBorders>
            <w:shd w:val="clear" w:color="auto" w:fill="auto"/>
            <w:noWrap w:val="0"/>
            <w:vAlign w:val="center"/>
          </w:tcPr>
          <w:p w14:paraId="79A21C30">
            <w:pPr>
              <w:autoSpaceDE w:val="0"/>
              <w:autoSpaceDN w:val="0"/>
              <w:spacing w:line="360" w:lineRule="auto"/>
              <w:jc w:val="center"/>
              <w:rPr>
                <w:rFonts w:hint="eastAsia" w:ascii="仿宋_GB2312" w:hAnsi="仿宋"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auto"/>
            <w:noWrap w:val="0"/>
            <w:vAlign w:val="center"/>
          </w:tcPr>
          <w:p w14:paraId="34A7021B">
            <w:pPr>
              <w:autoSpaceDE w:val="0"/>
              <w:autoSpaceDN w:val="0"/>
              <w:spacing w:line="360" w:lineRule="auto"/>
              <w:jc w:val="center"/>
              <w:rPr>
                <w:rFonts w:hint="eastAsia" w:ascii="仿宋_GB2312" w:hAnsi="仿宋" w:eastAsia="仿宋_GB2312" w:cs="仿宋_GB2312"/>
                <w:color w:val="auto"/>
                <w:sz w:val="24"/>
                <w:highlight w:val="none"/>
              </w:rPr>
            </w:pPr>
          </w:p>
        </w:tc>
        <w:tc>
          <w:tcPr>
            <w:tcW w:w="4147" w:type="dxa"/>
            <w:vMerge w:val="restart"/>
            <w:tcBorders>
              <w:top w:val="single" w:color="auto" w:sz="6" w:space="0"/>
              <w:left w:val="single" w:color="auto" w:sz="6" w:space="0"/>
              <w:bottom w:val="single" w:color="auto" w:sz="6" w:space="0"/>
              <w:right w:val="single" w:color="auto" w:sz="6" w:space="0"/>
            </w:tcBorders>
            <w:shd w:val="clear" w:color="auto" w:fill="auto"/>
            <w:noWrap w:val="0"/>
            <w:vAlign w:val="center"/>
          </w:tcPr>
          <w:p w14:paraId="3668CD85">
            <w:pPr>
              <w:autoSpaceDE w:val="0"/>
              <w:autoSpaceDN w:val="0"/>
              <w:spacing w:line="360" w:lineRule="auto"/>
              <w:jc w:val="center"/>
              <w:rPr>
                <w:rFonts w:hint="eastAsia" w:ascii="仿宋_GB2312" w:hAnsi="仿宋" w:eastAsia="仿宋_GB2312" w:cs="仿宋_GB2312"/>
                <w:color w:val="auto"/>
                <w:sz w:val="24"/>
                <w:highlight w:val="none"/>
              </w:rPr>
            </w:pPr>
          </w:p>
        </w:tc>
      </w:tr>
      <w:tr w14:paraId="2F1EDD64">
        <w:tblPrEx>
          <w:tblCellMar>
            <w:top w:w="0" w:type="dxa"/>
            <w:left w:w="108" w:type="dxa"/>
            <w:bottom w:w="0" w:type="dxa"/>
            <w:right w:w="108" w:type="dxa"/>
          </w:tblCellMar>
        </w:tblPrEx>
        <w:trPr>
          <w:cantSplit/>
          <w:trHeight w:val="337" w:hRule="atLeast"/>
        </w:trPr>
        <w:tc>
          <w:tcPr>
            <w:tcW w:w="2061"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3784201B">
            <w:pPr>
              <w:autoSpaceDE w:val="0"/>
              <w:autoSpaceDN w:val="0"/>
              <w:spacing w:line="360" w:lineRule="exact"/>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年龄</w:t>
            </w:r>
          </w:p>
        </w:tc>
        <w:tc>
          <w:tcPr>
            <w:tcW w:w="1287" w:type="dxa"/>
            <w:tcBorders>
              <w:top w:val="single" w:color="auto" w:sz="6" w:space="0"/>
              <w:left w:val="single" w:color="auto" w:sz="6" w:space="0"/>
              <w:bottom w:val="single" w:color="auto" w:sz="6" w:space="0"/>
              <w:right w:val="single" w:color="auto" w:sz="4" w:space="0"/>
            </w:tcBorders>
            <w:shd w:val="clear" w:color="auto" w:fill="auto"/>
            <w:noWrap w:val="0"/>
            <w:vAlign w:val="center"/>
          </w:tcPr>
          <w:p w14:paraId="296016A0">
            <w:pPr>
              <w:autoSpaceDE w:val="0"/>
              <w:autoSpaceDN w:val="0"/>
              <w:spacing w:line="360" w:lineRule="auto"/>
              <w:jc w:val="center"/>
              <w:rPr>
                <w:rFonts w:hint="eastAsia" w:ascii="仿宋_GB2312" w:hAnsi="仿宋"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auto"/>
            <w:noWrap w:val="0"/>
            <w:vAlign w:val="center"/>
          </w:tcPr>
          <w:p w14:paraId="13CFA379">
            <w:pPr>
              <w:autoSpaceDE w:val="0"/>
              <w:autoSpaceDN w:val="0"/>
              <w:spacing w:line="360" w:lineRule="auto"/>
              <w:jc w:val="center"/>
              <w:rPr>
                <w:rFonts w:hint="eastAsia" w:ascii="仿宋_GB2312" w:hAnsi="仿宋"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shd w:val="clear" w:color="auto" w:fill="auto"/>
            <w:noWrap w:val="0"/>
            <w:vAlign w:val="center"/>
          </w:tcPr>
          <w:p w14:paraId="4F5BAE68">
            <w:pPr>
              <w:autoSpaceDE w:val="0"/>
              <w:autoSpaceDN w:val="0"/>
              <w:spacing w:line="360" w:lineRule="auto"/>
              <w:jc w:val="center"/>
              <w:rPr>
                <w:rFonts w:hint="eastAsia" w:ascii="仿宋_GB2312" w:hAnsi="仿宋" w:eastAsia="仿宋_GB2312" w:cs="仿宋_GB2312"/>
                <w:color w:val="auto"/>
                <w:sz w:val="24"/>
                <w:highlight w:val="none"/>
              </w:rPr>
            </w:pPr>
          </w:p>
        </w:tc>
      </w:tr>
      <w:tr w14:paraId="76363022">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3AB9C133">
            <w:pPr>
              <w:autoSpaceDE w:val="0"/>
              <w:autoSpaceDN w:val="0"/>
              <w:spacing w:line="360" w:lineRule="exact"/>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职称</w:t>
            </w:r>
          </w:p>
        </w:tc>
        <w:tc>
          <w:tcPr>
            <w:tcW w:w="1287" w:type="dxa"/>
            <w:tcBorders>
              <w:top w:val="single" w:color="auto" w:sz="6" w:space="0"/>
              <w:left w:val="single" w:color="auto" w:sz="6" w:space="0"/>
              <w:bottom w:val="single" w:color="auto" w:sz="6" w:space="0"/>
              <w:right w:val="single" w:color="auto" w:sz="4" w:space="0"/>
            </w:tcBorders>
            <w:shd w:val="clear" w:color="auto" w:fill="auto"/>
            <w:noWrap w:val="0"/>
            <w:vAlign w:val="center"/>
          </w:tcPr>
          <w:p w14:paraId="0390BCCD">
            <w:pPr>
              <w:autoSpaceDE w:val="0"/>
              <w:autoSpaceDN w:val="0"/>
              <w:spacing w:line="360" w:lineRule="auto"/>
              <w:jc w:val="center"/>
              <w:rPr>
                <w:rFonts w:hint="eastAsia" w:ascii="仿宋_GB2312" w:hAnsi="仿宋"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auto"/>
            <w:noWrap w:val="0"/>
            <w:vAlign w:val="center"/>
          </w:tcPr>
          <w:p w14:paraId="03C829E1">
            <w:pPr>
              <w:autoSpaceDE w:val="0"/>
              <w:autoSpaceDN w:val="0"/>
              <w:spacing w:line="360" w:lineRule="auto"/>
              <w:jc w:val="center"/>
              <w:rPr>
                <w:rFonts w:hint="eastAsia" w:ascii="仿宋_GB2312" w:hAnsi="仿宋"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shd w:val="clear" w:color="auto" w:fill="auto"/>
            <w:noWrap w:val="0"/>
            <w:vAlign w:val="center"/>
          </w:tcPr>
          <w:p w14:paraId="4CEF8886">
            <w:pPr>
              <w:autoSpaceDE w:val="0"/>
              <w:autoSpaceDN w:val="0"/>
              <w:spacing w:line="360" w:lineRule="auto"/>
              <w:jc w:val="center"/>
              <w:rPr>
                <w:rFonts w:hint="eastAsia" w:ascii="仿宋_GB2312" w:hAnsi="仿宋" w:eastAsia="仿宋_GB2312" w:cs="仿宋_GB2312"/>
                <w:color w:val="auto"/>
                <w:sz w:val="24"/>
                <w:highlight w:val="none"/>
              </w:rPr>
            </w:pPr>
          </w:p>
        </w:tc>
      </w:tr>
      <w:tr w14:paraId="0A2E0FB7">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6F8C3E72">
            <w:pPr>
              <w:autoSpaceDE w:val="0"/>
              <w:autoSpaceDN w:val="0"/>
              <w:spacing w:line="360" w:lineRule="exact"/>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毕业时间</w:t>
            </w:r>
          </w:p>
        </w:tc>
        <w:tc>
          <w:tcPr>
            <w:tcW w:w="1287" w:type="dxa"/>
            <w:tcBorders>
              <w:top w:val="single" w:color="auto" w:sz="6" w:space="0"/>
              <w:left w:val="single" w:color="auto" w:sz="6" w:space="0"/>
              <w:bottom w:val="single" w:color="auto" w:sz="6" w:space="0"/>
              <w:right w:val="single" w:color="auto" w:sz="4" w:space="0"/>
            </w:tcBorders>
            <w:shd w:val="clear" w:color="auto" w:fill="auto"/>
            <w:noWrap w:val="0"/>
            <w:vAlign w:val="center"/>
          </w:tcPr>
          <w:p w14:paraId="37C2FB13">
            <w:pPr>
              <w:autoSpaceDE w:val="0"/>
              <w:autoSpaceDN w:val="0"/>
              <w:spacing w:line="360" w:lineRule="auto"/>
              <w:jc w:val="center"/>
              <w:rPr>
                <w:rFonts w:hint="eastAsia" w:ascii="仿宋_GB2312" w:hAnsi="仿宋"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auto"/>
            <w:noWrap w:val="0"/>
            <w:vAlign w:val="center"/>
          </w:tcPr>
          <w:p w14:paraId="0551C50F">
            <w:pPr>
              <w:autoSpaceDE w:val="0"/>
              <w:autoSpaceDN w:val="0"/>
              <w:spacing w:line="360" w:lineRule="auto"/>
              <w:jc w:val="center"/>
              <w:rPr>
                <w:rFonts w:hint="eastAsia" w:ascii="仿宋_GB2312" w:hAnsi="仿宋"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shd w:val="clear" w:color="auto" w:fill="auto"/>
            <w:noWrap w:val="0"/>
            <w:vAlign w:val="center"/>
          </w:tcPr>
          <w:p w14:paraId="7E57CE30">
            <w:pPr>
              <w:autoSpaceDE w:val="0"/>
              <w:autoSpaceDN w:val="0"/>
              <w:spacing w:line="360" w:lineRule="auto"/>
              <w:jc w:val="center"/>
              <w:rPr>
                <w:rFonts w:hint="eastAsia" w:ascii="仿宋_GB2312" w:hAnsi="仿宋" w:eastAsia="仿宋_GB2312" w:cs="仿宋_GB2312"/>
                <w:color w:val="auto"/>
                <w:sz w:val="24"/>
                <w:highlight w:val="none"/>
              </w:rPr>
            </w:pPr>
          </w:p>
        </w:tc>
      </w:tr>
      <w:tr w14:paraId="47FA658F">
        <w:tblPrEx>
          <w:tblCellMar>
            <w:top w:w="0" w:type="dxa"/>
            <w:left w:w="108" w:type="dxa"/>
            <w:bottom w:w="0" w:type="dxa"/>
            <w:right w:w="108" w:type="dxa"/>
          </w:tblCellMar>
        </w:tblPrEx>
        <w:trPr>
          <w:cantSplit/>
          <w:trHeight w:val="422" w:hRule="atLeast"/>
        </w:trPr>
        <w:tc>
          <w:tcPr>
            <w:tcW w:w="2061"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1749D9DC">
            <w:pPr>
              <w:autoSpaceDE w:val="0"/>
              <w:autoSpaceDN w:val="0"/>
              <w:spacing w:line="360" w:lineRule="exact"/>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所学专业</w:t>
            </w:r>
          </w:p>
        </w:tc>
        <w:tc>
          <w:tcPr>
            <w:tcW w:w="1287" w:type="dxa"/>
            <w:tcBorders>
              <w:top w:val="single" w:color="auto" w:sz="6" w:space="0"/>
              <w:left w:val="single" w:color="auto" w:sz="6" w:space="0"/>
              <w:bottom w:val="single" w:color="auto" w:sz="6" w:space="0"/>
              <w:right w:val="single" w:color="auto" w:sz="4" w:space="0"/>
            </w:tcBorders>
            <w:shd w:val="clear" w:color="auto" w:fill="auto"/>
            <w:noWrap w:val="0"/>
            <w:vAlign w:val="center"/>
          </w:tcPr>
          <w:p w14:paraId="68040DEF">
            <w:pPr>
              <w:autoSpaceDE w:val="0"/>
              <w:autoSpaceDN w:val="0"/>
              <w:spacing w:line="360" w:lineRule="auto"/>
              <w:jc w:val="center"/>
              <w:rPr>
                <w:rFonts w:hint="eastAsia" w:ascii="仿宋_GB2312" w:hAnsi="仿宋"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auto"/>
            <w:noWrap w:val="0"/>
            <w:vAlign w:val="center"/>
          </w:tcPr>
          <w:p w14:paraId="3BA786C7">
            <w:pPr>
              <w:autoSpaceDE w:val="0"/>
              <w:autoSpaceDN w:val="0"/>
              <w:spacing w:line="360" w:lineRule="auto"/>
              <w:jc w:val="center"/>
              <w:rPr>
                <w:rFonts w:hint="eastAsia" w:ascii="仿宋_GB2312" w:hAnsi="仿宋"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shd w:val="clear" w:color="auto" w:fill="auto"/>
            <w:noWrap w:val="0"/>
            <w:vAlign w:val="center"/>
          </w:tcPr>
          <w:p w14:paraId="7D82D02D">
            <w:pPr>
              <w:autoSpaceDE w:val="0"/>
              <w:autoSpaceDN w:val="0"/>
              <w:spacing w:line="360" w:lineRule="auto"/>
              <w:jc w:val="center"/>
              <w:rPr>
                <w:rFonts w:hint="eastAsia" w:ascii="仿宋_GB2312" w:hAnsi="仿宋" w:eastAsia="仿宋_GB2312" w:cs="仿宋_GB2312"/>
                <w:color w:val="auto"/>
                <w:sz w:val="24"/>
                <w:highlight w:val="none"/>
              </w:rPr>
            </w:pPr>
          </w:p>
        </w:tc>
      </w:tr>
      <w:tr w14:paraId="6D8DB518">
        <w:tblPrEx>
          <w:tblCellMar>
            <w:top w:w="0" w:type="dxa"/>
            <w:left w:w="108" w:type="dxa"/>
            <w:bottom w:w="0" w:type="dxa"/>
            <w:right w:w="108" w:type="dxa"/>
          </w:tblCellMar>
        </w:tblPrEx>
        <w:trPr>
          <w:cantSplit/>
          <w:trHeight w:val="416" w:hRule="atLeast"/>
        </w:trPr>
        <w:tc>
          <w:tcPr>
            <w:tcW w:w="2061"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520F42D2">
            <w:pPr>
              <w:autoSpaceDE w:val="0"/>
              <w:autoSpaceDN w:val="0"/>
              <w:spacing w:line="360" w:lineRule="exact"/>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学历</w:t>
            </w:r>
          </w:p>
        </w:tc>
        <w:tc>
          <w:tcPr>
            <w:tcW w:w="1287" w:type="dxa"/>
            <w:tcBorders>
              <w:top w:val="single" w:color="auto" w:sz="6" w:space="0"/>
              <w:left w:val="single" w:color="auto" w:sz="6" w:space="0"/>
              <w:bottom w:val="single" w:color="auto" w:sz="6" w:space="0"/>
              <w:right w:val="single" w:color="auto" w:sz="4" w:space="0"/>
            </w:tcBorders>
            <w:shd w:val="clear" w:color="auto" w:fill="auto"/>
            <w:noWrap w:val="0"/>
            <w:vAlign w:val="center"/>
          </w:tcPr>
          <w:p w14:paraId="1CC5236D">
            <w:pPr>
              <w:autoSpaceDE w:val="0"/>
              <w:autoSpaceDN w:val="0"/>
              <w:spacing w:line="360" w:lineRule="auto"/>
              <w:jc w:val="center"/>
              <w:rPr>
                <w:rFonts w:hint="eastAsia" w:ascii="仿宋_GB2312" w:hAnsi="仿宋"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auto"/>
            <w:noWrap w:val="0"/>
            <w:vAlign w:val="center"/>
          </w:tcPr>
          <w:p w14:paraId="40CFE3EE">
            <w:pPr>
              <w:autoSpaceDE w:val="0"/>
              <w:autoSpaceDN w:val="0"/>
              <w:spacing w:line="360" w:lineRule="auto"/>
              <w:jc w:val="center"/>
              <w:rPr>
                <w:rFonts w:hint="eastAsia" w:ascii="仿宋_GB2312" w:hAnsi="仿宋"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shd w:val="clear" w:color="auto" w:fill="auto"/>
            <w:noWrap w:val="0"/>
            <w:vAlign w:val="center"/>
          </w:tcPr>
          <w:p w14:paraId="7D561BB9">
            <w:pPr>
              <w:autoSpaceDE w:val="0"/>
              <w:autoSpaceDN w:val="0"/>
              <w:spacing w:line="360" w:lineRule="auto"/>
              <w:jc w:val="center"/>
              <w:rPr>
                <w:rFonts w:hint="eastAsia" w:ascii="仿宋_GB2312" w:hAnsi="仿宋" w:eastAsia="仿宋_GB2312" w:cs="仿宋_GB2312"/>
                <w:color w:val="auto"/>
                <w:sz w:val="24"/>
                <w:highlight w:val="none"/>
              </w:rPr>
            </w:pPr>
          </w:p>
        </w:tc>
      </w:tr>
      <w:tr w14:paraId="77CB1F99">
        <w:tblPrEx>
          <w:tblCellMar>
            <w:top w:w="0" w:type="dxa"/>
            <w:left w:w="108" w:type="dxa"/>
            <w:bottom w:w="0" w:type="dxa"/>
            <w:right w:w="108" w:type="dxa"/>
          </w:tblCellMar>
        </w:tblPrEx>
        <w:trPr>
          <w:cantSplit/>
          <w:trHeight w:val="356" w:hRule="atLeast"/>
        </w:trPr>
        <w:tc>
          <w:tcPr>
            <w:tcW w:w="2061"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1232F594">
            <w:pPr>
              <w:autoSpaceDE w:val="0"/>
              <w:autoSpaceDN w:val="0"/>
              <w:spacing w:line="360" w:lineRule="exact"/>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资质证书编号</w:t>
            </w:r>
          </w:p>
        </w:tc>
        <w:tc>
          <w:tcPr>
            <w:tcW w:w="1287" w:type="dxa"/>
            <w:tcBorders>
              <w:top w:val="single" w:color="auto" w:sz="6" w:space="0"/>
              <w:left w:val="single" w:color="auto" w:sz="6" w:space="0"/>
              <w:bottom w:val="single" w:color="auto" w:sz="6" w:space="0"/>
              <w:right w:val="single" w:color="auto" w:sz="4" w:space="0"/>
            </w:tcBorders>
            <w:shd w:val="clear" w:color="auto" w:fill="auto"/>
            <w:noWrap w:val="0"/>
            <w:vAlign w:val="center"/>
          </w:tcPr>
          <w:p w14:paraId="1D49C1DE">
            <w:pPr>
              <w:autoSpaceDE w:val="0"/>
              <w:autoSpaceDN w:val="0"/>
              <w:spacing w:line="360" w:lineRule="auto"/>
              <w:jc w:val="center"/>
              <w:rPr>
                <w:rFonts w:hint="eastAsia" w:ascii="仿宋_GB2312" w:hAnsi="仿宋"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auto"/>
            <w:noWrap w:val="0"/>
            <w:vAlign w:val="center"/>
          </w:tcPr>
          <w:p w14:paraId="7E0AB1C6">
            <w:pPr>
              <w:autoSpaceDE w:val="0"/>
              <w:autoSpaceDN w:val="0"/>
              <w:spacing w:line="360" w:lineRule="auto"/>
              <w:jc w:val="center"/>
              <w:rPr>
                <w:rFonts w:hint="eastAsia" w:ascii="仿宋_GB2312" w:hAnsi="仿宋"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shd w:val="clear" w:color="auto" w:fill="auto"/>
            <w:noWrap w:val="0"/>
            <w:vAlign w:val="center"/>
          </w:tcPr>
          <w:p w14:paraId="6874EA07">
            <w:pPr>
              <w:autoSpaceDE w:val="0"/>
              <w:autoSpaceDN w:val="0"/>
              <w:spacing w:line="360" w:lineRule="auto"/>
              <w:jc w:val="center"/>
              <w:rPr>
                <w:rFonts w:hint="eastAsia" w:ascii="仿宋_GB2312" w:hAnsi="仿宋" w:eastAsia="仿宋_GB2312" w:cs="仿宋_GB2312"/>
                <w:color w:val="auto"/>
                <w:sz w:val="24"/>
                <w:highlight w:val="none"/>
              </w:rPr>
            </w:pPr>
          </w:p>
        </w:tc>
      </w:tr>
      <w:tr w14:paraId="459B89C4">
        <w:tblPrEx>
          <w:tblCellMar>
            <w:top w:w="0" w:type="dxa"/>
            <w:left w:w="108" w:type="dxa"/>
            <w:bottom w:w="0" w:type="dxa"/>
            <w:right w:w="108" w:type="dxa"/>
          </w:tblCellMar>
        </w:tblPrEx>
        <w:trPr>
          <w:cantSplit/>
          <w:trHeight w:val="177" w:hRule="atLeast"/>
        </w:trPr>
        <w:tc>
          <w:tcPr>
            <w:tcW w:w="2061"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30CDD93F">
            <w:pPr>
              <w:autoSpaceDE w:val="0"/>
              <w:autoSpaceDN w:val="0"/>
              <w:spacing w:line="360" w:lineRule="exact"/>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其他资质情况</w:t>
            </w:r>
          </w:p>
        </w:tc>
        <w:tc>
          <w:tcPr>
            <w:tcW w:w="1287" w:type="dxa"/>
            <w:tcBorders>
              <w:top w:val="single" w:color="auto" w:sz="6" w:space="0"/>
              <w:left w:val="single" w:color="auto" w:sz="6" w:space="0"/>
              <w:bottom w:val="single" w:color="auto" w:sz="6" w:space="0"/>
              <w:right w:val="single" w:color="auto" w:sz="4" w:space="0"/>
            </w:tcBorders>
            <w:shd w:val="clear" w:color="auto" w:fill="auto"/>
            <w:noWrap w:val="0"/>
            <w:vAlign w:val="center"/>
          </w:tcPr>
          <w:p w14:paraId="22B55FF1">
            <w:pPr>
              <w:autoSpaceDE w:val="0"/>
              <w:autoSpaceDN w:val="0"/>
              <w:spacing w:line="360" w:lineRule="auto"/>
              <w:jc w:val="center"/>
              <w:rPr>
                <w:rFonts w:hint="eastAsia" w:ascii="仿宋_GB2312" w:hAnsi="仿宋"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auto"/>
            <w:noWrap w:val="0"/>
            <w:vAlign w:val="center"/>
          </w:tcPr>
          <w:p w14:paraId="78423612">
            <w:pPr>
              <w:autoSpaceDE w:val="0"/>
              <w:autoSpaceDN w:val="0"/>
              <w:spacing w:line="360" w:lineRule="auto"/>
              <w:jc w:val="center"/>
              <w:rPr>
                <w:rFonts w:hint="eastAsia" w:ascii="仿宋_GB2312" w:hAnsi="仿宋"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shd w:val="clear" w:color="auto" w:fill="auto"/>
            <w:noWrap w:val="0"/>
            <w:vAlign w:val="center"/>
          </w:tcPr>
          <w:p w14:paraId="630BDFAE">
            <w:pPr>
              <w:autoSpaceDE w:val="0"/>
              <w:autoSpaceDN w:val="0"/>
              <w:spacing w:line="360" w:lineRule="auto"/>
              <w:jc w:val="center"/>
              <w:rPr>
                <w:rFonts w:hint="eastAsia" w:ascii="仿宋_GB2312" w:hAnsi="仿宋" w:eastAsia="仿宋_GB2312" w:cs="仿宋_GB2312"/>
                <w:color w:val="auto"/>
                <w:sz w:val="24"/>
                <w:highlight w:val="none"/>
              </w:rPr>
            </w:pPr>
          </w:p>
        </w:tc>
      </w:tr>
      <w:tr w14:paraId="4E5826F7">
        <w:tblPrEx>
          <w:tblCellMar>
            <w:top w:w="0" w:type="dxa"/>
            <w:left w:w="108" w:type="dxa"/>
            <w:bottom w:w="0" w:type="dxa"/>
            <w:right w:w="108" w:type="dxa"/>
          </w:tblCellMar>
        </w:tblPrEx>
        <w:trPr>
          <w:cantSplit/>
          <w:trHeight w:val="169" w:hRule="atLeast"/>
        </w:trPr>
        <w:tc>
          <w:tcPr>
            <w:tcW w:w="2061"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3FFA0055">
            <w:pPr>
              <w:autoSpaceDE w:val="0"/>
              <w:autoSpaceDN w:val="0"/>
              <w:spacing w:line="360" w:lineRule="exact"/>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联系电话</w:t>
            </w:r>
          </w:p>
        </w:tc>
        <w:tc>
          <w:tcPr>
            <w:tcW w:w="1287" w:type="dxa"/>
            <w:tcBorders>
              <w:top w:val="single" w:color="auto" w:sz="6" w:space="0"/>
              <w:left w:val="single" w:color="auto" w:sz="6" w:space="0"/>
              <w:bottom w:val="single" w:color="auto" w:sz="6" w:space="0"/>
              <w:right w:val="single" w:color="auto" w:sz="4" w:space="0"/>
            </w:tcBorders>
            <w:shd w:val="clear" w:color="auto" w:fill="auto"/>
            <w:noWrap w:val="0"/>
            <w:vAlign w:val="center"/>
          </w:tcPr>
          <w:p w14:paraId="4A019BA2">
            <w:pPr>
              <w:autoSpaceDE w:val="0"/>
              <w:autoSpaceDN w:val="0"/>
              <w:spacing w:line="360" w:lineRule="auto"/>
              <w:jc w:val="center"/>
              <w:rPr>
                <w:rFonts w:hint="eastAsia" w:ascii="仿宋_GB2312" w:hAnsi="仿宋"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auto"/>
            <w:noWrap w:val="0"/>
            <w:vAlign w:val="center"/>
          </w:tcPr>
          <w:p w14:paraId="55FC0074">
            <w:pPr>
              <w:autoSpaceDE w:val="0"/>
              <w:autoSpaceDN w:val="0"/>
              <w:spacing w:line="360" w:lineRule="auto"/>
              <w:jc w:val="center"/>
              <w:rPr>
                <w:rFonts w:hint="eastAsia" w:ascii="仿宋_GB2312" w:hAnsi="仿宋"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shd w:val="clear" w:color="auto" w:fill="auto"/>
            <w:noWrap w:val="0"/>
            <w:vAlign w:val="center"/>
          </w:tcPr>
          <w:p w14:paraId="4106ED76">
            <w:pPr>
              <w:autoSpaceDE w:val="0"/>
              <w:autoSpaceDN w:val="0"/>
              <w:spacing w:line="360" w:lineRule="auto"/>
              <w:jc w:val="center"/>
              <w:rPr>
                <w:rFonts w:hint="eastAsia" w:ascii="仿宋_GB2312" w:hAnsi="仿宋" w:eastAsia="仿宋_GB2312" w:cs="仿宋_GB2312"/>
                <w:color w:val="auto"/>
                <w:sz w:val="24"/>
                <w:highlight w:val="none"/>
              </w:rPr>
            </w:pPr>
          </w:p>
        </w:tc>
      </w:tr>
    </w:tbl>
    <w:p w14:paraId="00AB78A3">
      <w:pPr>
        <w:autoSpaceDE w:val="0"/>
        <w:autoSpaceDN w:val="0"/>
        <w:spacing w:line="360" w:lineRule="auto"/>
        <w:rPr>
          <w:rFonts w:hint="eastAsia" w:ascii="仿宋_GB2312" w:hAnsi="仿宋" w:eastAsia="仿宋_GB2312" w:cs="仿宋_GB2312"/>
          <w:b/>
          <w:color w:val="auto"/>
          <w:sz w:val="24"/>
          <w:highlight w:val="none"/>
        </w:rPr>
      </w:pPr>
      <w:r>
        <w:rPr>
          <w:rFonts w:hint="eastAsia" w:ascii="仿宋_GB2312" w:hAnsi="仿宋" w:eastAsia="仿宋_GB2312" w:cs="仿宋_GB2312"/>
          <w:b/>
          <w:color w:val="auto"/>
          <w:sz w:val="24"/>
          <w:highlight w:val="none"/>
        </w:rPr>
        <w:t>注：须随表提交相应的证书复印件并注明所在响应技术文件页码。</w:t>
      </w:r>
    </w:p>
    <w:p w14:paraId="717B0F8C">
      <w:pPr>
        <w:autoSpaceDE w:val="0"/>
        <w:autoSpaceDN w:val="0"/>
        <w:spacing w:line="360" w:lineRule="auto"/>
        <w:rPr>
          <w:rFonts w:hint="eastAsia" w:ascii="仿宋_GB2312" w:hAnsi="仿宋" w:eastAsia="仿宋_GB2312" w:cs="仿宋_GB2312"/>
          <w:color w:val="auto"/>
          <w:sz w:val="24"/>
          <w:highlight w:val="none"/>
        </w:rPr>
      </w:pPr>
      <w:r>
        <w:rPr>
          <w:rFonts w:hint="eastAsia" w:ascii="仿宋_GB2312" w:hAnsi="仿宋" w:eastAsia="仿宋_GB2312" w:cs="仿宋_GB2312"/>
          <w:b/>
          <w:color w:val="auto"/>
          <w:sz w:val="24"/>
          <w:highlight w:val="none"/>
        </w:rPr>
        <w:br w:type="page"/>
      </w:r>
      <w:r>
        <w:rPr>
          <w:rFonts w:hint="eastAsia" w:ascii="仿宋_GB2312" w:hAnsi="仿宋" w:eastAsia="仿宋_GB2312" w:cs="仿宋_GB2312"/>
          <w:b/>
          <w:color w:val="auto"/>
          <w:sz w:val="24"/>
          <w:highlight w:val="none"/>
        </w:rPr>
        <w:t>附表B</w:t>
      </w:r>
      <w:r>
        <w:rPr>
          <w:rFonts w:hint="eastAsia" w:ascii="仿宋_GB2312" w:hAnsi="仿宋" w:eastAsia="仿宋_GB2312" w:cs="仿宋_GB2312"/>
          <w:b/>
          <w:color w:val="auto"/>
          <w:sz w:val="24"/>
          <w:highlight w:val="none"/>
          <w:lang w:eastAsia="zh-CN"/>
        </w:rPr>
        <w:t>：</w:t>
      </w:r>
      <w:r>
        <w:rPr>
          <w:rFonts w:hint="eastAsia" w:ascii="仿宋_GB2312" w:hAnsi="仿宋" w:eastAsia="仿宋_GB2312" w:cs="仿宋_GB2312"/>
          <w:b/>
          <w:color w:val="auto"/>
          <w:sz w:val="24"/>
          <w:highlight w:val="none"/>
        </w:rPr>
        <w:t>拟投技术人员情况表</w:t>
      </w:r>
      <w:r>
        <w:rPr>
          <w:rFonts w:hint="eastAsia" w:ascii="仿宋_GB2312" w:hAnsi="仿宋" w:eastAsia="仿宋_GB2312" w:cs="仿宋_GB2312"/>
          <w:color w:val="auto"/>
          <w:sz w:val="24"/>
          <w:highlight w:val="none"/>
        </w:rPr>
        <w:t>（按此格式自制）</w:t>
      </w:r>
    </w:p>
    <w:p w14:paraId="4E9FFB79">
      <w:pPr>
        <w:pStyle w:val="20"/>
        <w:rPr>
          <w:rFonts w:hint="eastAsia" w:ascii="仿宋_GB2312" w:hAnsi="仿宋" w:eastAsia="仿宋_GB2312" w:cs="仿宋_GB2312"/>
          <w:color w:val="auto"/>
          <w:sz w:val="24"/>
          <w:highlight w:val="none"/>
        </w:rPr>
      </w:pPr>
    </w:p>
    <w:p w14:paraId="35CACC81">
      <w:pPr>
        <w:spacing w:line="360" w:lineRule="auto"/>
        <w:contextualSpacing/>
        <w:rPr>
          <w:rFonts w:hint="eastAsia" w:ascii="宋体" w:hAnsi="宋体" w:cs="仿宋_GB2312"/>
          <w:color w:val="auto"/>
          <w:sz w:val="24"/>
          <w:highlight w:val="none"/>
          <w:u w:val="single"/>
        </w:rPr>
      </w:pPr>
      <w:r>
        <w:rPr>
          <w:rFonts w:hint="eastAsia" w:ascii="宋体" w:hAnsi="宋体" w:cs="仿宋_GB2312"/>
          <w:color w:val="auto"/>
          <w:sz w:val="24"/>
          <w:highlight w:val="none"/>
        </w:rPr>
        <w:t>项目编号：</w:t>
      </w:r>
      <w:r>
        <w:rPr>
          <w:rFonts w:hint="eastAsia" w:ascii="宋体" w:hAnsi="宋体" w:cs="仿宋_GB2312"/>
          <w:color w:val="auto"/>
          <w:sz w:val="24"/>
          <w:highlight w:val="none"/>
          <w:u w:val="single"/>
        </w:rPr>
        <w:t xml:space="preserve">                 </w:t>
      </w:r>
    </w:p>
    <w:p w14:paraId="69C7362A">
      <w:pPr>
        <w:pStyle w:val="17"/>
        <w:spacing w:line="360" w:lineRule="auto"/>
        <w:contextualSpacing/>
        <w:rPr>
          <w:rFonts w:hint="eastAsia"/>
          <w:color w:val="auto"/>
          <w:highlight w:val="none"/>
        </w:rPr>
      </w:pPr>
      <w:r>
        <w:rPr>
          <w:rFonts w:hint="eastAsia" w:hAnsi="宋体" w:cs="仿宋_GB2312"/>
          <w:color w:val="auto"/>
          <w:sz w:val="24"/>
          <w:highlight w:val="none"/>
        </w:rPr>
        <w:t>项目名称：</w:t>
      </w:r>
      <w:r>
        <w:rPr>
          <w:rFonts w:hint="eastAsia" w:hAnsi="宋体" w:cs="仿宋_GB2312"/>
          <w:color w:val="auto"/>
          <w:sz w:val="24"/>
          <w:highlight w:val="none"/>
          <w:u w:val="single"/>
        </w:rPr>
        <w:t xml:space="preserve">                 </w:t>
      </w:r>
    </w:p>
    <w:p w14:paraId="5F1F324D">
      <w:pPr>
        <w:pStyle w:val="20"/>
        <w:rPr>
          <w:rFonts w:hint="eastAsia" w:ascii="仿宋_GB2312" w:hAnsi="仿宋" w:eastAsia="仿宋_GB2312" w:cs="仿宋_GB2312"/>
          <w:color w:val="auto"/>
          <w:sz w:val="24"/>
          <w:highlight w:val="none"/>
        </w:rPr>
      </w:pPr>
    </w:p>
    <w:tbl>
      <w:tblPr>
        <w:tblStyle w:val="32"/>
        <w:tblW w:w="9030" w:type="dxa"/>
        <w:tblInd w:w="108" w:type="dxa"/>
        <w:tblLayout w:type="fixed"/>
        <w:tblCellMar>
          <w:top w:w="0" w:type="dxa"/>
          <w:left w:w="108" w:type="dxa"/>
          <w:bottom w:w="0" w:type="dxa"/>
          <w:right w:w="108" w:type="dxa"/>
        </w:tblCellMar>
      </w:tblPr>
      <w:tblGrid>
        <w:gridCol w:w="420"/>
        <w:gridCol w:w="787"/>
        <w:gridCol w:w="412"/>
        <w:gridCol w:w="586"/>
        <w:gridCol w:w="1035"/>
        <w:gridCol w:w="1080"/>
        <w:gridCol w:w="1080"/>
        <w:gridCol w:w="1260"/>
        <w:gridCol w:w="900"/>
        <w:gridCol w:w="1470"/>
      </w:tblGrid>
      <w:tr w14:paraId="144975F7">
        <w:tblPrEx>
          <w:tblCellMar>
            <w:top w:w="0" w:type="dxa"/>
            <w:left w:w="108" w:type="dxa"/>
            <w:bottom w:w="0" w:type="dxa"/>
            <w:right w:w="108" w:type="dxa"/>
          </w:tblCellMar>
        </w:tblPrEx>
        <w:tc>
          <w:tcPr>
            <w:tcW w:w="420" w:type="dxa"/>
            <w:tcBorders>
              <w:top w:val="single" w:color="auto" w:sz="6" w:space="0"/>
              <w:left w:val="single" w:color="auto" w:sz="6" w:space="0"/>
              <w:bottom w:val="single" w:color="auto" w:sz="6" w:space="0"/>
              <w:right w:val="single" w:color="auto" w:sz="6" w:space="0"/>
            </w:tcBorders>
            <w:noWrap w:val="0"/>
            <w:vAlign w:val="center"/>
          </w:tcPr>
          <w:p w14:paraId="71FCE6DD">
            <w:pPr>
              <w:autoSpaceDE w:val="0"/>
              <w:autoSpaceDN w:val="0"/>
              <w:spacing w:line="360" w:lineRule="exact"/>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序号</w:t>
            </w:r>
          </w:p>
        </w:tc>
        <w:tc>
          <w:tcPr>
            <w:tcW w:w="787" w:type="dxa"/>
            <w:tcBorders>
              <w:top w:val="single" w:color="auto" w:sz="6" w:space="0"/>
              <w:left w:val="single" w:color="auto" w:sz="6" w:space="0"/>
              <w:bottom w:val="single" w:color="auto" w:sz="6" w:space="0"/>
              <w:right w:val="single" w:color="auto" w:sz="6" w:space="0"/>
            </w:tcBorders>
            <w:noWrap w:val="0"/>
            <w:vAlign w:val="center"/>
          </w:tcPr>
          <w:p w14:paraId="0D4DB90B">
            <w:pPr>
              <w:autoSpaceDE w:val="0"/>
              <w:autoSpaceDN w:val="0"/>
              <w:spacing w:line="360" w:lineRule="exact"/>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姓名</w:t>
            </w:r>
          </w:p>
        </w:tc>
        <w:tc>
          <w:tcPr>
            <w:tcW w:w="412" w:type="dxa"/>
            <w:tcBorders>
              <w:top w:val="single" w:color="auto" w:sz="6" w:space="0"/>
              <w:left w:val="single" w:color="auto" w:sz="6" w:space="0"/>
              <w:bottom w:val="single" w:color="auto" w:sz="6" w:space="0"/>
              <w:right w:val="single" w:color="auto" w:sz="6" w:space="0"/>
            </w:tcBorders>
            <w:noWrap w:val="0"/>
            <w:vAlign w:val="center"/>
          </w:tcPr>
          <w:p w14:paraId="63F167E7">
            <w:pPr>
              <w:autoSpaceDE w:val="0"/>
              <w:autoSpaceDN w:val="0"/>
              <w:spacing w:line="360" w:lineRule="exact"/>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性别</w:t>
            </w:r>
          </w:p>
        </w:tc>
        <w:tc>
          <w:tcPr>
            <w:tcW w:w="586" w:type="dxa"/>
            <w:tcBorders>
              <w:top w:val="single" w:color="auto" w:sz="6" w:space="0"/>
              <w:left w:val="single" w:color="auto" w:sz="6" w:space="0"/>
              <w:bottom w:val="single" w:color="auto" w:sz="6" w:space="0"/>
              <w:right w:val="single" w:color="auto" w:sz="6" w:space="0"/>
            </w:tcBorders>
            <w:noWrap w:val="0"/>
            <w:vAlign w:val="center"/>
          </w:tcPr>
          <w:p w14:paraId="72232337">
            <w:pPr>
              <w:autoSpaceDE w:val="0"/>
              <w:autoSpaceDN w:val="0"/>
              <w:spacing w:line="360" w:lineRule="exact"/>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年龄</w:t>
            </w:r>
          </w:p>
        </w:tc>
        <w:tc>
          <w:tcPr>
            <w:tcW w:w="1035" w:type="dxa"/>
            <w:tcBorders>
              <w:top w:val="single" w:color="auto" w:sz="6" w:space="0"/>
              <w:left w:val="single" w:color="auto" w:sz="6" w:space="0"/>
              <w:bottom w:val="single" w:color="auto" w:sz="6" w:space="0"/>
              <w:right w:val="single" w:color="auto" w:sz="6" w:space="0"/>
            </w:tcBorders>
            <w:noWrap w:val="0"/>
            <w:vAlign w:val="center"/>
          </w:tcPr>
          <w:p w14:paraId="42861AB8">
            <w:pPr>
              <w:autoSpaceDE w:val="0"/>
              <w:autoSpaceDN w:val="0"/>
              <w:spacing w:line="360" w:lineRule="exact"/>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学历</w:t>
            </w:r>
          </w:p>
          <w:p w14:paraId="5F44D4C8">
            <w:pPr>
              <w:autoSpaceDE w:val="0"/>
              <w:autoSpaceDN w:val="0"/>
              <w:spacing w:line="360" w:lineRule="exact"/>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(页码)</w:t>
            </w:r>
          </w:p>
        </w:tc>
        <w:tc>
          <w:tcPr>
            <w:tcW w:w="1080" w:type="dxa"/>
            <w:tcBorders>
              <w:top w:val="single" w:color="auto" w:sz="6" w:space="0"/>
              <w:left w:val="single" w:color="auto" w:sz="6" w:space="0"/>
              <w:bottom w:val="single" w:color="auto" w:sz="6" w:space="0"/>
              <w:right w:val="single" w:color="auto" w:sz="6" w:space="0"/>
            </w:tcBorders>
            <w:noWrap w:val="0"/>
            <w:vAlign w:val="center"/>
          </w:tcPr>
          <w:p w14:paraId="2031869D">
            <w:pPr>
              <w:autoSpaceDE w:val="0"/>
              <w:autoSpaceDN w:val="0"/>
              <w:spacing w:line="360" w:lineRule="exact"/>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专业</w:t>
            </w:r>
          </w:p>
          <w:p w14:paraId="12720CB8">
            <w:pPr>
              <w:autoSpaceDE w:val="0"/>
              <w:autoSpaceDN w:val="0"/>
              <w:spacing w:line="360" w:lineRule="exact"/>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(页码)</w:t>
            </w:r>
          </w:p>
        </w:tc>
        <w:tc>
          <w:tcPr>
            <w:tcW w:w="1080" w:type="dxa"/>
            <w:tcBorders>
              <w:top w:val="single" w:color="auto" w:sz="6" w:space="0"/>
              <w:left w:val="single" w:color="auto" w:sz="6" w:space="0"/>
              <w:bottom w:val="single" w:color="auto" w:sz="6" w:space="0"/>
              <w:right w:val="single" w:color="auto" w:sz="6" w:space="0"/>
            </w:tcBorders>
            <w:noWrap w:val="0"/>
            <w:vAlign w:val="center"/>
          </w:tcPr>
          <w:p w14:paraId="15037407">
            <w:pPr>
              <w:autoSpaceDE w:val="0"/>
              <w:autoSpaceDN w:val="0"/>
              <w:spacing w:line="360" w:lineRule="exact"/>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职称</w:t>
            </w:r>
          </w:p>
          <w:p w14:paraId="6162BBBC">
            <w:pPr>
              <w:autoSpaceDE w:val="0"/>
              <w:autoSpaceDN w:val="0"/>
              <w:spacing w:line="360" w:lineRule="exact"/>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(页码)</w:t>
            </w:r>
          </w:p>
        </w:tc>
        <w:tc>
          <w:tcPr>
            <w:tcW w:w="1260" w:type="dxa"/>
            <w:tcBorders>
              <w:top w:val="single" w:color="auto" w:sz="6" w:space="0"/>
              <w:left w:val="single" w:color="auto" w:sz="6" w:space="0"/>
              <w:bottom w:val="single" w:color="auto" w:sz="6" w:space="0"/>
              <w:right w:val="single" w:color="auto" w:sz="6" w:space="0"/>
            </w:tcBorders>
            <w:noWrap w:val="0"/>
            <w:vAlign w:val="center"/>
          </w:tcPr>
          <w:p w14:paraId="50230F5E">
            <w:pPr>
              <w:autoSpaceDE w:val="0"/>
              <w:autoSpaceDN w:val="0"/>
              <w:spacing w:line="360" w:lineRule="exact"/>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noWrap w:val="0"/>
            <w:vAlign w:val="center"/>
          </w:tcPr>
          <w:p w14:paraId="6190B9A6">
            <w:pPr>
              <w:autoSpaceDE w:val="0"/>
              <w:autoSpaceDN w:val="0"/>
              <w:spacing w:line="360" w:lineRule="exact"/>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项目经历</w:t>
            </w:r>
          </w:p>
        </w:tc>
        <w:tc>
          <w:tcPr>
            <w:tcW w:w="1470" w:type="dxa"/>
            <w:tcBorders>
              <w:top w:val="single" w:color="auto" w:sz="6" w:space="0"/>
              <w:left w:val="single" w:color="auto" w:sz="6" w:space="0"/>
              <w:bottom w:val="single" w:color="auto" w:sz="6" w:space="0"/>
              <w:right w:val="single" w:color="auto" w:sz="6" w:space="0"/>
            </w:tcBorders>
            <w:noWrap w:val="0"/>
            <w:vAlign w:val="center"/>
          </w:tcPr>
          <w:p w14:paraId="5656372F">
            <w:pPr>
              <w:autoSpaceDE w:val="0"/>
              <w:autoSpaceDN w:val="0"/>
              <w:spacing w:line="360" w:lineRule="exact"/>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参与本项目的到位情况</w:t>
            </w:r>
          </w:p>
        </w:tc>
      </w:tr>
      <w:tr w14:paraId="59601E04">
        <w:tblPrEx>
          <w:tblCellMar>
            <w:top w:w="0" w:type="dxa"/>
            <w:left w:w="108" w:type="dxa"/>
            <w:bottom w:w="0" w:type="dxa"/>
            <w:right w:w="108" w:type="dxa"/>
          </w:tblCellMar>
        </w:tblPrEx>
        <w:trPr>
          <w:trHeight w:val="479" w:hRule="atLeast"/>
        </w:trPr>
        <w:tc>
          <w:tcPr>
            <w:tcW w:w="420" w:type="dxa"/>
            <w:tcBorders>
              <w:top w:val="single" w:color="auto" w:sz="6" w:space="0"/>
              <w:left w:val="single" w:color="auto" w:sz="6" w:space="0"/>
              <w:bottom w:val="single" w:color="auto" w:sz="6" w:space="0"/>
              <w:right w:val="single" w:color="auto" w:sz="6" w:space="0"/>
            </w:tcBorders>
            <w:noWrap w:val="0"/>
            <w:vAlign w:val="top"/>
          </w:tcPr>
          <w:p w14:paraId="5E419090">
            <w:pPr>
              <w:autoSpaceDE w:val="0"/>
              <w:autoSpaceDN w:val="0"/>
              <w:spacing w:line="360" w:lineRule="auto"/>
              <w:jc w:val="center"/>
              <w:rPr>
                <w:rFonts w:hint="eastAsia" w:ascii="仿宋_GB2312" w:hAnsi="仿宋" w:eastAsia="仿宋_GB2312" w:cs="仿宋_GB2312"/>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noWrap w:val="0"/>
            <w:vAlign w:val="top"/>
          </w:tcPr>
          <w:p w14:paraId="1DDDF49F">
            <w:pPr>
              <w:autoSpaceDE w:val="0"/>
              <w:autoSpaceDN w:val="0"/>
              <w:spacing w:line="360" w:lineRule="auto"/>
              <w:rPr>
                <w:rFonts w:hint="eastAsia" w:ascii="仿宋_GB2312" w:hAnsi="仿宋" w:eastAsia="仿宋_GB2312" w:cs="仿宋_GB2312"/>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noWrap w:val="0"/>
            <w:vAlign w:val="top"/>
          </w:tcPr>
          <w:p w14:paraId="3EAD67C4">
            <w:pPr>
              <w:autoSpaceDE w:val="0"/>
              <w:autoSpaceDN w:val="0"/>
              <w:spacing w:line="360" w:lineRule="auto"/>
              <w:rPr>
                <w:rFonts w:hint="eastAsia" w:ascii="仿宋_GB2312" w:hAnsi="仿宋" w:eastAsia="仿宋_GB2312" w:cs="仿宋_GB2312"/>
                <w:color w:val="auto"/>
                <w:sz w:val="24"/>
                <w:highlight w:val="none"/>
              </w:rPr>
            </w:pPr>
          </w:p>
        </w:tc>
        <w:tc>
          <w:tcPr>
            <w:tcW w:w="586" w:type="dxa"/>
            <w:tcBorders>
              <w:top w:val="single" w:color="auto" w:sz="6" w:space="0"/>
              <w:left w:val="single" w:color="auto" w:sz="6" w:space="0"/>
              <w:bottom w:val="single" w:color="auto" w:sz="6" w:space="0"/>
              <w:right w:val="single" w:color="auto" w:sz="6" w:space="0"/>
            </w:tcBorders>
            <w:noWrap w:val="0"/>
            <w:vAlign w:val="top"/>
          </w:tcPr>
          <w:p w14:paraId="0FB13BF4">
            <w:pPr>
              <w:autoSpaceDE w:val="0"/>
              <w:autoSpaceDN w:val="0"/>
              <w:spacing w:line="360" w:lineRule="auto"/>
              <w:rPr>
                <w:rFonts w:hint="eastAsia" w:ascii="仿宋_GB2312" w:hAnsi="仿宋" w:eastAsia="仿宋_GB2312" w:cs="仿宋_GB2312"/>
                <w:color w:val="auto"/>
                <w:sz w:val="24"/>
                <w:highlight w:val="none"/>
              </w:rPr>
            </w:pPr>
          </w:p>
        </w:tc>
        <w:tc>
          <w:tcPr>
            <w:tcW w:w="1035" w:type="dxa"/>
            <w:tcBorders>
              <w:top w:val="single" w:color="auto" w:sz="6" w:space="0"/>
              <w:left w:val="single" w:color="auto" w:sz="6" w:space="0"/>
              <w:bottom w:val="single" w:color="auto" w:sz="6" w:space="0"/>
              <w:right w:val="single" w:color="auto" w:sz="6" w:space="0"/>
            </w:tcBorders>
            <w:noWrap w:val="0"/>
            <w:vAlign w:val="top"/>
          </w:tcPr>
          <w:p w14:paraId="08D38C11">
            <w:pPr>
              <w:autoSpaceDE w:val="0"/>
              <w:autoSpaceDN w:val="0"/>
              <w:spacing w:line="360" w:lineRule="auto"/>
              <w:rPr>
                <w:rFonts w:hint="eastAsia" w:ascii="仿宋_GB2312" w:hAnsi="仿宋"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16374C90">
            <w:pPr>
              <w:autoSpaceDE w:val="0"/>
              <w:autoSpaceDN w:val="0"/>
              <w:spacing w:line="360" w:lineRule="auto"/>
              <w:rPr>
                <w:rFonts w:hint="eastAsia" w:ascii="仿宋_GB2312" w:hAnsi="仿宋"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5E08CE78">
            <w:pPr>
              <w:autoSpaceDE w:val="0"/>
              <w:autoSpaceDN w:val="0"/>
              <w:spacing w:line="360" w:lineRule="auto"/>
              <w:rPr>
                <w:rFonts w:hint="eastAsia" w:ascii="仿宋_GB2312" w:hAnsi="仿宋" w:eastAsia="仿宋_GB2312" w:cs="仿宋_GB2312"/>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noWrap w:val="0"/>
            <w:vAlign w:val="top"/>
          </w:tcPr>
          <w:p w14:paraId="3D8774AC">
            <w:pPr>
              <w:autoSpaceDE w:val="0"/>
              <w:autoSpaceDN w:val="0"/>
              <w:spacing w:line="360" w:lineRule="auto"/>
              <w:rPr>
                <w:rFonts w:hint="eastAsia" w:ascii="仿宋_GB2312" w:hAnsi="仿宋"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3725809F">
            <w:pPr>
              <w:autoSpaceDE w:val="0"/>
              <w:autoSpaceDN w:val="0"/>
              <w:spacing w:line="360" w:lineRule="auto"/>
              <w:rPr>
                <w:rFonts w:hint="eastAsia" w:ascii="仿宋_GB2312" w:hAnsi="仿宋" w:eastAsia="仿宋_GB2312" w:cs="仿宋_GB2312"/>
                <w:color w:val="auto"/>
                <w:sz w:val="24"/>
                <w:highlight w:val="none"/>
              </w:rPr>
            </w:pPr>
          </w:p>
        </w:tc>
        <w:tc>
          <w:tcPr>
            <w:tcW w:w="1470" w:type="dxa"/>
            <w:tcBorders>
              <w:top w:val="single" w:color="auto" w:sz="6" w:space="0"/>
              <w:left w:val="single" w:color="auto" w:sz="6" w:space="0"/>
              <w:bottom w:val="single" w:color="auto" w:sz="6" w:space="0"/>
              <w:right w:val="single" w:color="auto" w:sz="6" w:space="0"/>
            </w:tcBorders>
            <w:noWrap w:val="0"/>
            <w:vAlign w:val="top"/>
          </w:tcPr>
          <w:p w14:paraId="405D1685">
            <w:pPr>
              <w:autoSpaceDE w:val="0"/>
              <w:autoSpaceDN w:val="0"/>
              <w:spacing w:line="360" w:lineRule="auto"/>
              <w:rPr>
                <w:rFonts w:hint="eastAsia" w:ascii="仿宋_GB2312" w:hAnsi="仿宋" w:eastAsia="仿宋_GB2312" w:cs="仿宋_GB2312"/>
                <w:color w:val="auto"/>
                <w:sz w:val="24"/>
                <w:highlight w:val="none"/>
              </w:rPr>
            </w:pPr>
          </w:p>
        </w:tc>
      </w:tr>
      <w:tr w14:paraId="210D84E4">
        <w:tblPrEx>
          <w:tblCellMar>
            <w:top w:w="0" w:type="dxa"/>
            <w:left w:w="108" w:type="dxa"/>
            <w:bottom w:w="0" w:type="dxa"/>
            <w:right w:w="108" w:type="dxa"/>
          </w:tblCellMar>
        </w:tblPrEx>
        <w:trPr>
          <w:trHeight w:val="473" w:hRule="atLeast"/>
        </w:trPr>
        <w:tc>
          <w:tcPr>
            <w:tcW w:w="420" w:type="dxa"/>
            <w:tcBorders>
              <w:top w:val="single" w:color="auto" w:sz="6" w:space="0"/>
              <w:left w:val="single" w:color="auto" w:sz="6" w:space="0"/>
              <w:bottom w:val="single" w:color="auto" w:sz="6" w:space="0"/>
              <w:right w:val="single" w:color="auto" w:sz="6" w:space="0"/>
            </w:tcBorders>
            <w:noWrap w:val="0"/>
            <w:vAlign w:val="top"/>
          </w:tcPr>
          <w:p w14:paraId="026BB1BD">
            <w:pPr>
              <w:autoSpaceDE w:val="0"/>
              <w:autoSpaceDN w:val="0"/>
              <w:spacing w:line="360" w:lineRule="auto"/>
              <w:jc w:val="center"/>
              <w:rPr>
                <w:rFonts w:hint="eastAsia" w:ascii="仿宋_GB2312" w:hAnsi="仿宋" w:eastAsia="仿宋_GB2312" w:cs="仿宋_GB2312"/>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noWrap w:val="0"/>
            <w:vAlign w:val="top"/>
          </w:tcPr>
          <w:p w14:paraId="21B624A9">
            <w:pPr>
              <w:autoSpaceDE w:val="0"/>
              <w:autoSpaceDN w:val="0"/>
              <w:spacing w:line="360" w:lineRule="auto"/>
              <w:rPr>
                <w:rFonts w:hint="eastAsia" w:ascii="仿宋_GB2312" w:hAnsi="仿宋" w:eastAsia="仿宋_GB2312" w:cs="仿宋_GB2312"/>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noWrap w:val="0"/>
            <w:vAlign w:val="top"/>
          </w:tcPr>
          <w:p w14:paraId="3C2FF9D2">
            <w:pPr>
              <w:autoSpaceDE w:val="0"/>
              <w:autoSpaceDN w:val="0"/>
              <w:spacing w:line="360" w:lineRule="auto"/>
              <w:rPr>
                <w:rFonts w:hint="eastAsia" w:ascii="仿宋_GB2312" w:hAnsi="仿宋" w:eastAsia="仿宋_GB2312" w:cs="仿宋_GB2312"/>
                <w:color w:val="auto"/>
                <w:sz w:val="24"/>
                <w:highlight w:val="none"/>
              </w:rPr>
            </w:pPr>
          </w:p>
        </w:tc>
        <w:tc>
          <w:tcPr>
            <w:tcW w:w="586" w:type="dxa"/>
            <w:tcBorders>
              <w:top w:val="single" w:color="auto" w:sz="6" w:space="0"/>
              <w:left w:val="single" w:color="auto" w:sz="6" w:space="0"/>
              <w:bottom w:val="single" w:color="auto" w:sz="6" w:space="0"/>
              <w:right w:val="single" w:color="auto" w:sz="6" w:space="0"/>
            </w:tcBorders>
            <w:noWrap w:val="0"/>
            <w:vAlign w:val="top"/>
          </w:tcPr>
          <w:p w14:paraId="3C49DBA5">
            <w:pPr>
              <w:autoSpaceDE w:val="0"/>
              <w:autoSpaceDN w:val="0"/>
              <w:spacing w:line="360" w:lineRule="auto"/>
              <w:rPr>
                <w:rFonts w:hint="eastAsia" w:ascii="仿宋_GB2312" w:hAnsi="仿宋" w:eastAsia="仿宋_GB2312" w:cs="仿宋_GB2312"/>
                <w:color w:val="auto"/>
                <w:sz w:val="24"/>
                <w:highlight w:val="none"/>
              </w:rPr>
            </w:pPr>
          </w:p>
        </w:tc>
        <w:tc>
          <w:tcPr>
            <w:tcW w:w="1035" w:type="dxa"/>
            <w:tcBorders>
              <w:top w:val="single" w:color="auto" w:sz="6" w:space="0"/>
              <w:left w:val="single" w:color="auto" w:sz="6" w:space="0"/>
              <w:bottom w:val="single" w:color="auto" w:sz="6" w:space="0"/>
              <w:right w:val="single" w:color="auto" w:sz="6" w:space="0"/>
            </w:tcBorders>
            <w:noWrap w:val="0"/>
            <w:vAlign w:val="top"/>
          </w:tcPr>
          <w:p w14:paraId="5D277EBA">
            <w:pPr>
              <w:autoSpaceDE w:val="0"/>
              <w:autoSpaceDN w:val="0"/>
              <w:spacing w:line="360" w:lineRule="auto"/>
              <w:rPr>
                <w:rFonts w:hint="eastAsia" w:ascii="仿宋_GB2312" w:hAnsi="仿宋"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6E344A97">
            <w:pPr>
              <w:autoSpaceDE w:val="0"/>
              <w:autoSpaceDN w:val="0"/>
              <w:spacing w:line="360" w:lineRule="auto"/>
              <w:rPr>
                <w:rFonts w:hint="eastAsia" w:ascii="仿宋_GB2312" w:hAnsi="仿宋"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45BEFD38">
            <w:pPr>
              <w:autoSpaceDE w:val="0"/>
              <w:autoSpaceDN w:val="0"/>
              <w:spacing w:line="360" w:lineRule="auto"/>
              <w:rPr>
                <w:rFonts w:hint="eastAsia" w:ascii="仿宋_GB2312" w:hAnsi="仿宋" w:eastAsia="仿宋_GB2312" w:cs="仿宋_GB2312"/>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noWrap w:val="0"/>
            <w:vAlign w:val="top"/>
          </w:tcPr>
          <w:p w14:paraId="2DDA0F6B">
            <w:pPr>
              <w:autoSpaceDE w:val="0"/>
              <w:autoSpaceDN w:val="0"/>
              <w:spacing w:line="360" w:lineRule="auto"/>
              <w:rPr>
                <w:rFonts w:hint="eastAsia" w:ascii="仿宋_GB2312" w:hAnsi="仿宋"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77B76C2C">
            <w:pPr>
              <w:autoSpaceDE w:val="0"/>
              <w:autoSpaceDN w:val="0"/>
              <w:spacing w:line="360" w:lineRule="auto"/>
              <w:rPr>
                <w:rFonts w:hint="eastAsia" w:ascii="仿宋_GB2312" w:hAnsi="仿宋" w:eastAsia="仿宋_GB2312" w:cs="仿宋_GB2312"/>
                <w:color w:val="auto"/>
                <w:sz w:val="24"/>
                <w:highlight w:val="none"/>
              </w:rPr>
            </w:pPr>
          </w:p>
        </w:tc>
        <w:tc>
          <w:tcPr>
            <w:tcW w:w="1470" w:type="dxa"/>
            <w:tcBorders>
              <w:top w:val="single" w:color="auto" w:sz="6" w:space="0"/>
              <w:left w:val="single" w:color="auto" w:sz="6" w:space="0"/>
              <w:bottom w:val="single" w:color="auto" w:sz="6" w:space="0"/>
              <w:right w:val="single" w:color="auto" w:sz="6" w:space="0"/>
            </w:tcBorders>
            <w:noWrap w:val="0"/>
            <w:vAlign w:val="top"/>
          </w:tcPr>
          <w:p w14:paraId="24D4E12C">
            <w:pPr>
              <w:autoSpaceDE w:val="0"/>
              <w:autoSpaceDN w:val="0"/>
              <w:spacing w:line="360" w:lineRule="auto"/>
              <w:rPr>
                <w:rFonts w:hint="eastAsia" w:ascii="仿宋_GB2312" w:hAnsi="仿宋" w:eastAsia="仿宋_GB2312" w:cs="仿宋_GB2312"/>
                <w:color w:val="auto"/>
                <w:sz w:val="24"/>
                <w:highlight w:val="none"/>
              </w:rPr>
            </w:pPr>
          </w:p>
        </w:tc>
      </w:tr>
    </w:tbl>
    <w:p w14:paraId="35422E74">
      <w:pPr>
        <w:spacing w:line="360" w:lineRule="auto"/>
        <w:rPr>
          <w:rFonts w:hint="eastAsia" w:ascii="仿宋_GB2312" w:hAnsi="仿宋" w:eastAsia="仿宋_GB2312" w:cs="仿宋_GB2312"/>
          <w:b/>
          <w:bCs/>
          <w:color w:val="auto"/>
          <w:sz w:val="24"/>
          <w:highlight w:val="none"/>
        </w:rPr>
      </w:pPr>
      <w:r>
        <w:rPr>
          <w:rFonts w:hint="eastAsia" w:ascii="仿宋_GB2312" w:hAnsi="仿宋" w:eastAsia="仿宋_GB2312" w:cs="仿宋_GB2312"/>
          <w:b/>
          <w:color w:val="auto"/>
          <w:sz w:val="24"/>
          <w:highlight w:val="none"/>
        </w:rPr>
        <w:t>注：供应商可按上述的格式自行编制，须随表提交相应的证书复印件并注明所在响应技术文件页码。</w:t>
      </w:r>
    </w:p>
    <w:p w14:paraId="333B867C">
      <w:pPr>
        <w:spacing w:line="360" w:lineRule="auto"/>
        <w:rPr>
          <w:rFonts w:hint="eastAsia" w:ascii="仿宋_GB2312" w:hAnsi="仿宋" w:eastAsia="仿宋_GB2312" w:cs="仿宋_GB2312"/>
          <w:b/>
          <w:color w:val="auto"/>
          <w:sz w:val="24"/>
          <w:highlight w:val="none"/>
        </w:rPr>
      </w:pPr>
    </w:p>
    <w:p w14:paraId="3617F77D">
      <w:pPr>
        <w:spacing w:line="360" w:lineRule="auto"/>
        <w:rPr>
          <w:rFonts w:hint="eastAsia" w:ascii="仿宋_GB2312" w:hAnsi="仿宋" w:eastAsia="仿宋_GB2312" w:cs="仿宋_GB2312"/>
          <w:b/>
          <w:color w:val="auto"/>
          <w:sz w:val="24"/>
          <w:highlight w:val="none"/>
        </w:rPr>
      </w:pPr>
    </w:p>
    <w:p w14:paraId="06B72FEA">
      <w:pPr>
        <w:spacing w:line="360" w:lineRule="auto"/>
        <w:rPr>
          <w:rFonts w:hint="eastAsia" w:ascii="仿宋_GB2312" w:hAnsi="仿宋" w:eastAsia="仿宋_GB2312" w:cs="仿宋_GB2312"/>
          <w:b/>
          <w:color w:val="auto"/>
          <w:sz w:val="24"/>
          <w:highlight w:val="none"/>
        </w:rPr>
      </w:pPr>
    </w:p>
    <w:p w14:paraId="5603E5C7">
      <w:pPr>
        <w:spacing w:line="360" w:lineRule="auto"/>
        <w:rPr>
          <w:rFonts w:hint="eastAsia" w:ascii="仿宋_GB2312" w:hAnsi="仿宋" w:eastAsia="仿宋_GB2312" w:cs="仿宋_GB2312"/>
          <w:b/>
          <w:bCs/>
          <w:color w:val="auto"/>
          <w:sz w:val="24"/>
          <w:highlight w:val="none"/>
        </w:rPr>
      </w:pPr>
      <w:r>
        <w:rPr>
          <w:rFonts w:hint="eastAsia" w:ascii="仿宋_GB2312" w:hAnsi="仿宋" w:eastAsia="仿宋_GB2312" w:cs="仿宋_GB2312"/>
          <w:b/>
          <w:color w:val="auto"/>
          <w:sz w:val="24"/>
          <w:highlight w:val="none"/>
        </w:rPr>
        <w:t>附表C</w:t>
      </w:r>
      <w:r>
        <w:rPr>
          <w:rFonts w:hint="eastAsia" w:ascii="仿宋_GB2312" w:hAnsi="仿宋" w:eastAsia="仿宋_GB2312" w:cs="仿宋_GB2312"/>
          <w:b/>
          <w:color w:val="auto"/>
          <w:sz w:val="24"/>
          <w:highlight w:val="none"/>
          <w:lang w:eastAsia="zh-CN"/>
        </w:rPr>
        <w:t>：</w:t>
      </w:r>
      <w:r>
        <w:rPr>
          <w:rFonts w:hint="eastAsia" w:ascii="仿宋_GB2312" w:hAnsi="仿宋" w:eastAsia="仿宋_GB2312" w:cs="仿宋_GB2312"/>
          <w:b/>
          <w:color w:val="auto"/>
          <w:sz w:val="24"/>
          <w:highlight w:val="none"/>
        </w:rPr>
        <w:t>本项目的项目负责人和小组人员</w:t>
      </w:r>
      <w:r>
        <w:rPr>
          <w:rFonts w:hint="eastAsia" w:ascii="仿宋_GB2312" w:hAnsi="仿宋" w:eastAsia="仿宋_GB2312" w:cs="仿宋_GB2312"/>
          <w:b/>
          <w:color w:val="auto"/>
          <w:sz w:val="24"/>
          <w:highlight w:val="none"/>
          <w:lang w:eastAsia="zh-CN"/>
        </w:rPr>
        <w:t>2024年01月至2024年6月内任意1个月</w:t>
      </w:r>
      <w:r>
        <w:rPr>
          <w:rFonts w:hint="eastAsia" w:ascii="仿宋_GB2312" w:hAnsi="仿宋" w:eastAsia="仿宋_GB2312" w:cs="仿宋_GB2312"/>
          <w:b/>
          <w:color w:val="auto"/>
          <w:sz w:val="24"/>
          <w:highlight w:val="none"/>
        </w:rPr>
        <w:t>的依法缴纳社会保障资金的缴费凭证</w:t>
      </w:r>
    </w:p>
    <w:p w14:paraId="1BE1A6AE">
      <w:pPr>
        <w:snapToGrid w:val="0"/>
        <w:spacing w:line="360" w:lineRule="auto"/>
        <w:ind w:firstLine="602" w:firstLineChars="200"/>
        <w:rPr>
          <w:rFonts w:ascii="仿宋" w:hAnsi="仿宋" w:eastAsia="仿宋" w:cs="仿宋_GB2312"/>
          <w:b/>
          <w:color w:val="auto"/>
          <w:sz w:val="30"/>
          <w:szCs w:val="30"/>
          <w:highlight w:val="none"/>
        </w:rPr>
      </w:pPr>
    </w:p>
    <w:p w14:paraId="24714618">
      <w:pPr>
        <w:autoSpaceDE w:val="0"/>
        <w:autoSpaceDN w:val="0"/>
        <w:spacing w:line="360" w:lineRule="auto"/>
        <w:ind w:firstLine="6505" w:firstLineChars="2700"/>
        <w:rPr>
          <w:rFonts w:ascii="仿宋_GB2312" w:hAnsi="仿宋" w:eastAsia="仿宋_GB2312" w:cs="仿宋_GB2312"/>
          <w:b/>
          <w:bCs/>
          <w:color w:val="auto"/>
          <w:sz w:val="24"/>
          <w:highlight w:val="none"/>
        </w:rPr>
      </w:pPr>
    </w:p>
    <w:p w14:paraId="28694352">
      <w:pPr>
        <w:autoSpaceDE w:val="0"/>
        <w:autoSpaceDN w:val="0"/>
        <w:spacing w:line="360" w:lineRule="auto"/>
        <w:ind w:left="4335" w:leftChars="1950" w:hanging="240" w:hangingChars="100"/>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供应商名称（电子签章）：</w:t>
      </w:r>
    </w:p>
    <w:p w14:paraId="73FB7063">
      <w:pPr>
        <w:autoSpaceDE w:val="0"/>
        <w:autoSpaceDN w:val="0"/>
        <w:spacing w:line="360" w:lineRule="auto"/>
        <w:ind w:firstLine="6480" w:firstLineChars="2700"/>
        <w:rPr>
          <w:rFonts w:hint="eastAsia" w:ascii="仿宋_GB2312" w:hAnsi="仿宋" w:eastAsia="仿宋_GB2312" w:cs="仿宋_GB2312"/>
          <w:color w:val="auto"/>
          <w:kern w:val="0"/>
          <w:sz w:val="24"/>
          <w:highlight w:val="none"/>
          <w:lang w:val="zh-CN"/>
        </w:rPr>
      </w:pPr>
      <w:r>
        <w:rPr>
          <w:rFonts w:hint="eastAsia" w:ascii="仿宋_GB2312" w:hAnsi="仿宋" w:eastAsia="仿宋_GB2312" w:cs="仿宋_GB2312"/>
          <w:color w:val="auto"/>
          <w:kern w:val="0"/>
          <w:sz w:val="24"/>
          <w:highlight w:val="none"/>
          <w:lang w:val="zh-CN"/>
        </w:rPr>
        <w:t>日期：  年  月   日</w:t>
      </w:r>
    </w:p>
    <w:p w14:paraId="03AA5B57">
      <w:pPr>
        <w:autoSpaceDE w:val="0"/>
        <w:autoSpaceDN w:val="0"/>
        <w:spacing w:line="360" w:lineRule="auto"/>
        <w:ind w:firstLine="6480" w:firstLineChars="2700"/>
        <w:rPr>
          <w:rFonts w:hint="eastAsia" w:ascii="仿宋_GB2312" w:hAnsi="仿宋" w:eastAsia="仿宋_GB2312" w:cs="仿宋_GB2312"/>
          <w:color w:val="auto"/>
          <w:kern w:val="0"/>
          <w:sz w:val="24"/>
          <w:highlight w:val="none"/>
          <w:lang w:val="zh-CN"/>
        </w:rPr>
      </w:pPr>
    </w:p>
    <w:p w14:paraId="05AD57AE">
      <w:pPr>
        <w:autoSpaceDE w:val="0"/>
        <w:autoSpaceDN w:val="0"/>
        <w:spacing w:line="360" w:lineRule="auto"/>
        <w:ind w:firstLine="6480" w:firstLineChars="2700"/>
        <w:rPr>
          <w:rFonts w:hint="eastAsia" w:ascii="仿宋_GB2312" w:hAnsi="仿宋" w:eastAsia="仿宋_GB2312" w:cs="仿宋_GB2312"/>
          <w:color w:val="auto"/>
          <w:kern w:val="0"/>
          <w:sz w:val="24"/>
          <w:highlight w:val="none"/>
          <w:lang w:val="zh-CN"/>
        </w:rPr>
      </w:pPr>
    </w:p>
    <w:p w14:paraId="538599BC">
      <w:pPr>
        <w:autoSpaceDE w:val="0"/>
        <w:autoSpaceDN w:val="0"/>
        <w:spacing w:line="360" w:lineRule="auto"/>
        <w:ind w:firstLine="6505" w:firstLineChars="2700"/>
        <w:rPr>
          <w:rFonts w:ascii="仿宋_GB2312" w:hAnsi="仿宋" w:eastAsia="仿宋_GB2312" w:cs="仿宋_GB2312"/>
          <w:b/>
          <w:bCs/>
          <w:color w:val="auto"/>
          <w:sz w:val="24"/>
          <w:highlight w:val="none"/>
        </w:rPr>
        <w:sectPr>
          <w:pgSz w:w="11911" w:h="16838"/>
          <w:pgMar w:top="1134" w:right="1134" w:bottom="1134" w:left="1417" w:header="720" w:footer="720" w:gutter="0"/>
          <w:pgBorders>
            <w:top w:val="none" w:sz="0" w:space="0"/>
            <w:left w:val="none" w:sz="0" w:space="0"/>
            <w:bottom w:val="none" w:sz="0" w:space="0"/>
            <w:right w:val="none" w:sz="0" w:space="0"/>
          </w:pgBorders>
          <w:cols w:space="0" w:num="1"/>
          <w:rtlGutter w:val="0"/>
          <w:docGrid w:linePitch="0" w:charSpace="0"/>
        </w:sectPr>
      </w:pPr>
    </w:p>
    <w:p w14:paraId="2B02BF18">
      <w:pPr>
        <w:pStyle w:val="2"/>
        <w:spacing w:line="500" w:lineRule="exact"/>
        <w:rPr>
          <w:rFonts w:hint="eastAsia" w:ascii="宋体" w:hAnsi="宋体" w:eastAsia="宋体" w:cs="Times New Roman"/>
          <w:b w:val="0"/>
          <w:bCs w:val="0"/>
          <w:color w:val="auto"/>
          <w:highlight w:val="none"/>
        </w:rPr>
      </w:pPr>
      <w:bookmarkStart w:id="131" w:name="_Toc26763"/>
      <w:bookmarkStart w:id="132" w:name="_Toc4987"/>
      <w:bookmarkStart w:id="133" w:name="_Toc80205941"/>
      <w:bookmarkStart w:id="134" w:name="_Toc22456"/>
      <w:bookmarkStart w:id="135" w:name="_Toc31854"/>
      <w:bookmarkStart w:id="136" w:name="_Toc16052"/>
      <w:bookmarkStart w:id="137" w:name="_Toc5873"/>
      <w:bookmarkStart w:id="138" w:name="_Toc26422"/>
      <w:r>
        <w:rPr>
          <w:rFonts w:hint="eastAsia" w:ascii="宋体" w:hAnsi="宋体" w:eastAsia="宋体" w:cs="Times New Roman"/>
          <w:b w:val="0"/>
          <w:bCs w:val="0"/>
          <w:color w:val="auto"/>
          <w:highlight w:val="none"/>
        </w:rPr>
        <w:t>第</w:t>
      </w:r>
      <w:r>
        <w:rPr>
          <w:rFonts w:hint="eastAsia" w:ascii="宋体" w:hAnsi="宋体" w:eastAsia="宋体" w:cs="Times New Roman"/>
          <w:b w:val="0"/>
          <w:bCs w:val="0"/>
          <w:color w:val="auto"/>
          <w:highlight w:val="none"/>
          <w:lang w:val="en-US" w:eastAsia="zh-CN"/>
        </w:rPr>
        <w:t>三</w:t>
      </w:r>
      <w:r>
        <w:rPr>
          <w:rFonts w:hint="eastAsia" w:ascii="宋体" w:hAnsi="宋体" w:eastAsia="宋体" w:cs="Times New Roman"/>
          <w:b w:val="0"/>
          <w:bCs w:val="0"/>
          <w:color w:val="auto"/>
          <w:highlight w:val="none"/>
        </w:rPr>
        <w:t>节 报价文件格式</w:t>
      </w:r>
      <w:bookmarkEnd w:id="131"/>
      <w:bookmarkEnd w:id="132"/>
      <w:bookmarkEnd w:id="133"/>
      <w:bookmarkEnd w:id="134"/>
      <w:bookmarkEnd w:id="135"/>
      <w:bookmarkEnd w:id="136"/>
      <w:bookmarkEnd w:id="137"/>
      <w:bookmarkEnd w:id="138"/>
    </w:p>
    <w:p w14:paraId="22FA1765">
      <w:pPr>
        <w:snapToGrid w:val="0"/>
        <w:spacing w:before="120" w:beforeLines="50" w:after="50"/>
        <w:rPr>
          <w:rFonts w:hint="eastAsia" w:ascii="宋体" w:hAnsi="宋体"/>
          <w:bCs/>
          <w:color w:val="auto"/>
          <w:sz w:val="32"/>
          <w:szCs w:val="20"/>
          <w:highlight w:val="none"/>
        </w:rPr>
      </w:pPr>
      <w:r>
        <w:rPr>
          <w:rFonts w:hint="eastAsia" w:ascii="宋体" w:hAnsi="宋体"/>
          <w:color w:val="auto"/>
          <w:sz w:val="24"/>
          <w:highlight w:val="none"/>
        </w:rPr>
        <w:t xml:space="preserve">                                                    </w:t>
      </w:r>
      <w:r>
        <w:rPr>
          <w:rFonts w:hint="eastAsia" w:ascii="宋体" w:hAnsi="宋体"/>
          <w:bCs/>
          <w:color w:val="auto"/>
          <w:highlight w:val="none"/>
        </w:rPr>
        <w:t>全流程电子文件</w:t>
      </w:r>
    </w:p>
    <w:p w14:paraId="03636FE8">
      <w:pPr>
        <w:snapToGrid w:val="0"/>
        <w:spacing w:before="120" w:beforeLines="50" w:after="50"/>
        <w:rPr>
          <w:rFonts w:hint="eastAsia" w:ascii="宋体" w:hAnsi="宋体"/>
          <w:color w:val="auto"/>
          <w:sz w:val="24"/>
          <w:szCs w:val="20"/>
          <w:highlight w:val="none"/>
        </w:rPr>
      </w:pPr>
    </w:p>
    <w:p w14:paraId="77F2BFF8">
      <w:pPr>
        <w:snapToGrid w:val="0"/>
        <w:spacing w:before="120" w:beforeLines="50" w:after="50"/>
        <w:rPr>
          <w:rFonts w:hint="eastAsia" w:ascii="宋体" w:hAnsi="宋体"/>
          <w:color w:val="auto"/>
          <w:sz w:val="24"/>
          <w:szCs w:val="20"/>
          <w:highlight w:val="none"/>
        </w:rPr>
      </w:pPr>
    </w:p>
    <w:p w14:paraId="714F17F9">
      <w:pPr>
        <w:snapToGrid w:val="0"/>
        <w:spacing w:before="120" w:beforeLines="50" w:after="50"/>
        <w:rPr>
          <w:rFonts w:hint="eastAsia" w:ascii="宋体" w:hAnsi="宋体"/>
          <w:color w:val="auto"/>
          <w:sz w:val="24"/>
          <w:szCs w:val="20"/>
          <w:highlight w:val="none"/>
        </w:rPr>
      </w:pPr>
    </w:p>
    <w:p w14:paraId="0B855C03">
      <w:pPr>
        <w:snapToGrid w:val="0"/>
        <w:spacing w:before="120" w:beforeLines="50" w:after="50"/>
        <w:jc w:val="center"/>
        <w:rPr>
          <w:rFonts w:hint="eastAsia"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报价文件（封面）</w:t>
      </w:r>
    </w:p>
    <w:p w14:paraId="2A285BAA">
      <w:pPr>
        <w:snapToGrid w:val="0"/>
        <w:spacing w:before="120" w:beforeLines="50" w:after="50"/>
        <w:rPr>
          <w:rFonts w:hint="eastAsia" w:ascii="宋体" w:hAnsi="宋体"/>
          <w:bCs/>
          <w:color w:val="auto"/>
          <w:sz w:val="24"/>
          <w:szCs w:val="20"/>
          <w:highlight w:val="none"/>
        </w:rPr>
      </w:pPr>
    </w:p>
    <w:p w14:paraId="698C2294">
      <w:pPr>
        <w:snapToGrid w:val="0"/>
        <w:spacing w:before="120" w:beforeLines="50" w:after="50"/>
        <w:rPr>
          <w:rFonts w:hint="eastAsia" w:ascii="宋体" w:hAnsi="宋体"/>
          <w:bCs/>
          <w:color w:val="auto"/>
          <w:sz w:val="24"/>
          <w:szCs w:val="20"/>
          <w:highlight w:val="none"/>
        </w:rPr>
      </w:pPr>
    </w:p>
    <w:p w14:paraId="0DC8B10F">
      <w:pPr>
        <w:snapToGrid w:val="0"/>
        <w:spacing w:before="120" w:beforeLines="50" w:after="50"/>
        <w:rPr>
          <w:rFonts w:hint="eastAsia" w:ascii="宋体" w:hAnsi="宋体"/>
          <w:bCs/>
          <w:color w:val="auto"/>
          <w:sz w:val="24"/>
          <w:szCs w:val="20"/>
          <w:highlight w:val="none"/>
        </w:rPr>
      </w:pPr>
    </w:p>
    <w:p w14:paraId="0E51DC2D">
      <w:pPr>
        <w:snapToGrid w:val="0"/>
        <w:spacing w:before="120" w:beforeLines="50" w:after="50"/>
        <w:rPr>
          <w:rFonts w:hint="eastAsia" w:ascii="宋体" w:hAnsi="宋体"/>
          <w:bCs/>
          <w:color w:val="auto"/>
          <w:sz w:val="24"/>
          <w:szCs w:val="20"/>
          <w:highlight w:val="none"/>
        </w:rPr>
      </w:pPr>
    </w:p>
    <w:p w14:paraId="7761308A">
      <w:pPr>
        <w:snapToGrid w:val="0"/>
        <w:spacing w:before="120" w:beforeLines="50" w:after="50"/>
        <w:rPr>
          <w:rFonts w:hint="eastAsia" w:ascii="宋体" w:hAnsi="宋体"/>
          <w:bCs/>
          <w:color w:val="auto"/>
          <w:sz w:val="24"/>
          <w:szCs w:val="20"/>
          <w:highlight w:val="none"/>
        </w:rPr>
      </w:pPr>
    </w:p>
    <w:p w14:paraId="38914625">
      <w:pPr>
        <w:snapToGrid w:val="0"/>
        <w:spacing w:before="120" w:beforeLines="50" w:after="50"/>
        <w:ind w:firstLine="640" w:firstLineChars="20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项目名称：</w:t>
      </w:r>
    </w:p>
    <w:p w14:paraId="3DAB2336">
      <w:pPr>
        <w:snapToGrid w:val="0"/>
        <w:spacing w:before="120" w:beforeLines="50" w:after="50"/>
        <w:ind w:firstLine="720" w:firstLineChars="225"/>
        <w:rPr>
          <w:rFonts w:hint="eastAsia" w:ascii="宋体" w:hAnsi="宋体" w:cs="仿宋_GB2312"/>
          <w:bCs/>
          <w:color w:val="auto"/>
          <w:sz w:val="32"/>
          <w:szCs w:val="32"/>
          <w:highlight w:val="none"/>
        </w:rPr>
      </w:pPr>
    </w:p>
    <w:p w14:paraId="2BE3478B">
      <w:pPr>
        <w:snapToGrid w:val="0"/>
        <w:spacing w:before="120" w:beforeLines="50" w:after="50"/>
        <w:ind w:firstLine="640" w:firstLineChars="20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项目编号：</w:t>
      </w:r>
    </w:p>
    <w:p w14:paraId="2EE5CD42">
      <w:pPr>
        <w:snapToGrid w:val="0"/>
        <w:spacing w:before="120" w:beforeLines="50" w:after="50"/>
        <w:ind w:firstLine="720" w:firstLineChars="225"/>
        <w:rPr>
          <w:rFonts w:hint="eastAsia" w:ascii="宋体" w:hAnsi="宋体" w:eastAsia="宋体" w:cs="仿宋_GB2312"/>
          <w:bCs/>
          <w:color w:val="auto"/>
          <w:sz w:val="32"/>
          <w:szCs w:val="32"/>
          <w:highlight w:val="none"/>
          <w:lang w:eastAsia="zh-CN"/>
        </w:rPr>
      </w:pPr>
    </w:p>
    <w:p w14:paraId="189C3C94">
      <w:pPr>
        <w:snapToGrid w:val="0"/>
        <w:spacing w:before="120" w:beforeLines="50" w:after="50"/>
        <w:ind w:firstLine="640" w:firstLineChars="20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所竞分标（如有则填写，无分标时填写“无”或者留空）：</w:t>
      </w:r>
    </w:p>
    <w:p w14:paraId="403B5B7E">
      <w:pPr>
        <w:snapToGrid w:val="0"/>
        <w:spacing w:before="120" w:beforeLines="50" w:after="50"/>
        <w:ind w:firstLine="720" w:firstLineChars="225"/>
        <w:rPr>
          <w:rFonts w:hint="eastAsia" w:ascii="宋体" w:hAnsi="宋体" w:cs="仿宋_GB2312"/>
          <w:bCs/>
          <w:color w:val="auto"/>
          <w:sz w:val="32"/>
          <w:szCs w:val="32"/>
          <w:highlight w:val="none"/>
        </w:rPr>
      </w:pPr>
    </w:p>
    <w:p w14:paraId="1A72A62E">
      <w:pPr>
        <w:pStyle w:val="7"/>
        <w:snapToGrid w:val="0"/>
        <w:spacing w:before="50" w:after="50"/>
        <w:ind w:firstLine="640" w:firstLineChars="20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p>
    <w:p w14:paraId="2F3ADA33">
      <w:pPr>
        <w:pStyle w:val="7"/>
        <w:snapToGrid w:val="0"/>
        <w:spacing w:before="50" w:after="50"/>
        <w:ind w:firstLine="720" w:firstLineChars="225"/>
        <w:rPr>
          <w:rFonts w:hint="eastAsia" w:ascii="宋体" w:hAnsi="宋体" w:cs="仿宋_GB2312"/>
          <w:bCs/>
          <w:color w:val="auto"/>
          <w:sz w:val="32"/>
          <w:szCs w:val="32"/>
          <w:highlight w:val="none"/>
        </w:rPr>
      </w:pPr>
    </w:p>
    <w:p w14:paraId="32189748">
      <w:pPr>
        <w:pStyle w:val="7"/>
        <w:snapToGrid w:val="0"/>
        <w:spacing w:before="50" w:after="50"/>
        <w:ind w:firstLine="720" w:firstLineChars="225"/>
        <w:rPr>
          <w:rFonts w:hint="eastAsia" w:ascii="宋体" w:hAnsi="宋体" w:cs="仿宋_GB2312"/>
          <w:bCs/>
          <w:color w:val="auto"/>
          <w:sz w:val="32"/>
          <w:szCs w:val="32"/>
          <w:highlight w:val="none"/>
        </w:rPr>
      </w:pPr>
    </w:p>
    <w:p w14:paraId="499AE74D">
      <w:pPr>
        <w:pStyle w:val="7"/>
        <w:snapToGrid w:val="0"/>
        <w:spacing w:before="50" w:after="50"/>
        <w:ind w:firstLine="1280" w:firstLineChars="400"/>
        <w:rPr>
          <w:rFonts w:hint="eastAsia" w:ascii="宋体" w:hAnsi="宋体" w:cs="仿宋_GB2312"/>
          <w:bCs/>
          <w:color w:val="auto"/>
          <w:sz w:val="32"/>
          <w:szCs w:val="32"/>
          <w:highlight w:val="none"/>
        </w:rPr>
      </w:pPr>
    </w:p>
    <w:p w14:paraId="146567FC">
      <w:pPr>
        <w:snapToGrid w:val="0"/>
        <w:spacing w:before="120" w:beforeLines="50" w:after="50"/>
        <w:jc w:val="center"/>
        <w:rPr>
          <w:rFonts w:hint="eastAsia" w:ascii="宋体" w:hAnsi="宋体" w:cs="仿宋_GB2312"/>
          <w:color w:val="auto"/>
          <w:sz w:val="32"/>
          <w:szCs w:val="32"/>
          <w:highlight w:val="none"/>
        </w:rPr>
      </w:pPr>
      <w:r>
        <w:rPr>
          <w:rFonts w:hint="eastAsia" w:ascii="宋体" w:hAnsi="宋体" w:cs="仿宋_GB2312"/>
          <w:color w:val="auto"/>
          <w:sz w:val="32"/>
          <w:szCs w:val="32"/>
          <w:highlight w:val="none"/>
        </w:rPr>
        <w:t>年   月    日</w:t>
      </w:r>
    </w:p>
    <w:p w14:paraId="347BE49C">
      <w:pPr>
        <w:snapToGrid w:val="0"/>
        <w:spacing w:before="120" w:beforeLines="50" w:after="50" w:line="400" w:lineRule="exact"/>
        <w:jc w:val="center"/>
        <w:rPr>
          <w:rFonts w:ascii="宋体" w:hAnsi="宋体"/>
          <w:color w:val="auto"/>
          <w:sz w:val="24"/>
          <w:highlight w:val="none"/>
        </w:rPr>
      </w:pPr>
      <w:r>
        <w:rPr>
          <w:rFonts w:ascii="宋体" w:hAnsi="宋体"/>
          <w:color w:val="auto"/>
          <w:sz w:val="24"/>
          <w:highlight w:val="none"/>
        </w:rPr>
        <w:br w:type="page"/>
      </w:r>
    </w:p>
    <w:p w14:paraId="6582841C">
      <w:pPr>
        <w:snapToGrid w:val="0"/>
        <w:spacing w:before="120" w:beforeLines="50" w:after="50" w:line="400" w:lineRule="exact"/>
        <w:jc w:val="center"/>
        <w:rPr>
          <w:rFonts w:hint="eastAsia" w:ascii="宋体" w:hAnsi="宋体"/>
          <w:b/>
          <w:bCs/>
          <w:color w:val="auto"/>
          <w:sz w:val="32"/>
          <w:szCs w:val="32"/>
          <w:highlight w:val="none"/>
        </w:rPr>
      </w:pPr>
      <w:r>
        <w:rPr>
          <w:rFonts w:hint="eastAsia" w:ascii="宋体" w:hAnsi="宋体"/>
          <w:b/>
          <w:bCs/>
          <w:color w:val="auto"/>
          <w:sz w:val="32"/>
          <w:szCs w:val="32"/>
          <w:highlight w:val="none"/>
        </w:rPr>
        <w:t>目录</w:t>
      </w:r>
    </w:p>
    <w:p w14:paraId="390AEA74">
      <w:pPr>
        <w:rPr>
          <w:rFonts w:hint="eastAsia" w:ascii="宋体" w:hAnsi="宋体" w:cs="宋体"/>
          <w:color w:val="auto"/>
          <w:highlight w:val="none"/>
        </w:rPr>
      </w:pPr>
    </w:p>
    <w:p w14:paraId="27969A73">
      <w:pPr>
        <w:keepNext w:val="0"/>
        <w:keepLines w:val="0"/>
        <w:pageBreakBefore w:val="0"/>
        <w:widowControl w:val="0"/>
        <w:kinsoku/>
        <w:wordWrap/>
        <w:overflowPunct/>
        <w:topLinePunct w:val="0"/>
        <w:autoSpaceDE/>
        <w:autoSpaceDN/>
        <w:bidi w:val="0"/>
        <w:adjustRightInd/>
        <w:snapToGrid w:val="0"/>
        <w:spacing w:before="120" w:beforeLines="50" w:after="50" w:line="360" w:lineRule="auto"/>
        <w:ind w:firstLine="560" w:firstLineChars="200"/>
        <w:jc w:val="left"/>
        <w:textAlignment w:val="auto"/>
        <w:rPr>
          <w:rFonts w:hint="eastAsia" w:ascii="宋体" w:hAnsi="宋体" w:eastAsia="宋体" w:cs="Times New Roman"/>
          <w:b w:val="0"/>
          <w:bCs/>
          <w:color w:val="auto"/>
          <w:sz w:val="28"/>
          <w:szCs w:val="28"/>
          <w:highlight w:val="none"/>
        </w:rPr>
      </w:pPr>
      <w:r>
        <w:rPr>
          <w:rFonts w:hint="eastAsia" w:ascii="宋体" w:hAnsi="宋体" w:eastAsia="宋体" w:cs="Times New Roman"/>
          <w:b w:val="0"/>
          <w:bCs/>
          <w:color w:val="auto"/>
          <w:sz w:val="28"/>
          <w:szCs w:val="28"/>
          <w:highlight w:val="none"/>
        </w:rPr>
        <w:t>根据</w:t>
      </w:r>
      <w:r>
        <w:rPr>
          <w:rFonts w:hint="eastAsia" w:ascii="宋体" w:hAnsi="宋体" w:eastAsia="宋体" w:cs="Times New Roman"/>
          <w:b w:val="0"/>
          <w:bCs/>
          <w:color w:val="auto"/>
          <w:sz w:val="28"/>
          <w:szCs w:val="28"/>
          <w:highlight w:val="none"/>
          <w:lang w:val="en-US" w:eastAsia="zh-CN"/>
        </w:rPr>
        <w:t>磋商文件“</w:t>
      </w:r>
      <w:r>
        <w:rPr>
          <w:rFonts w:hint="eastAsia" w:ascii="宋体" w:hAnsi="宋体" w:eastAsia="宋体" w:cs="Times New Roman"/>
          <w:b w:val="0"/>
          <w:bCs/>
          <w:color w:val="auto"/>
          <w:sz w:val="28"/>
          <w:szCs w:val="28"/>
          <w:highlight w:val="none"/>
        </w:rPr>
        <w:t>响应文件的组成</w:t>
      </w:r>
      <w:r>
        <w:rPr>
          <w:rFonts w:hint="eastAsia" w:ascii="宋体" w:hAnsi="宋体" w:eastAsia="宋体" w:cs="Times New Roman"/>
          <w:b w:val="0"/>
          <w:bCs/>
          <w:color w:val="auto"/>
          <w:sz w:val="28"/>
          <w:szCs w:val="28"/>
          <w:highlight w:val="none"/>
          <w:lang w:val="en-US" w:eastAsia="zh-CN"/>
        </w:rPr>
        <w:t>”</w:t>
      </w:r>
      <w:r>
        <w:rPr>
          <w:rFonts w:hint="eastAsia" w:ascii="宋体" w:hAnsi="宋体" w:eastAsia="宋体" w:cs="Times New Roman"/>
          <w:b w:val="0"/>
          <w:bCs/>
          <w:color w:val="auto"/>
          <w:sz w:val="28"/>
          <w:szCs w:val="28"/>
          <w:highlight w:val="none"/>
        </w:rPr>
        <w:t>规定及</w:t>
      </w:r>
      <w:r>
        <w:rPr>
          <w:rFonts w:hint="eastAsia" w:ascii="宋体" w:hAnsi="宋体" w:eastAsia="宋体" w:cs="Times New Roman"/>
          <w:b w:val="0"/>
          <w:bCs/>
          <w:color w:val="auto"/>
          <w:sz w:val="28"/>
          <w:szCs w:val="28"/>
          <w:highlight w:val="none"/>
          <w:lang w:val="en-US" w:eastAsia="zh-CN"/>
        </w:rPr>
        <w:t>供应商</w:t>
      </w:r>
      <w:r>
        <w:rPr>
          <w:rFonts w:hint="eastAsia" w:ascii="宋体" w:hAnsi="宋体" w:eastAsia="宋体" w:cs="Times New Roman"/>
          <w:b w:val="0"/>
          <w:bCs/>
          <w:color w:val="auto"/>
          <w:sz w:val="28"/>
          <w:szCs w:val="28"/>
          <w:highlight w:val="none"/>
        </w:rPr>
        <w:t>提供的材料自行编写目录。</w:t>
      </w:r>
    </w:p>
    <w:p w14:paraId="7EB1AE2A">
      <w:pPr>
        <w:keepNext w:val="0"/>
        <w:keepLines w:val="0"/>
        <w:pageBreakBefore w:val="0"/>
        <w:widowControl w:val="0"/>
        <w:kinsoku/>
        <w:wordWrap/>
        <w:overflowPunct/>
        <w:topLinePunct w:val="0"/>
        <w:autoSpaceDE/>
        <w:autoSpaceDN/>
        <w:bidi w:val="0"/>
        <w:adjustRightInd/>
        <w:snapToGrid w:val="0"/>
        <w:spacing w:before="120" w:beforeLines="50" w:after="50" w:line="360" w:lineRule="auto"/>
        <w:ind w:firstLine="560" w:firstLineChars="200"/>
        <w:jc w:val="left"/>
        <w:textAlignment w:val="auto"/>
        <w:rPr>
          <w:rFonts w:hint="eastAsia" w:ascii="宋体" w:hAnsi="宋体"/>
          <w:b w:val="0"/>
          <w:bCs/>
          <w:color w:val="auto"/>
          <w:sz w:val="28"/>
          <w:szCs w:val="28"/>
          <w:highlight w:val="none"/>
        </w:rPr>
      </w:pPr>
    </w:p>
    <w:p w14:paraId="060367F6">
      <w:pPr>
        <w:spacing w:line="360" w:lineRule="auto"/>
        <w:rPr>
          <w:rFonts w:hint="eastAsia" w:ascii="仿宋_GB2312" w:hAnsi="仿宋" w:eastAsia="仿宋_GB2312" w:cs="仿宋_GB2312"/>
          <w:b/>
          <w:bCs/>
          <w:color w:val="auto"/>
          <w:sz w:val="24"/>
          <w:highlight w:val="none"/>
        </w:rPr>
      </w:pPr>
      <w:r>
        <w:rPr>
          <w:rFonts w:hint="eastAsia" w:ascii="宋体" w:hAnsi="宋体"/>
          <w:b/>
          <w:bCs/>
          <w:color w:val="auto"/>
          <w:sz w:val="32"/>
          <w:szCs w:val="32"/>
          <w:highlight w:val="none"/>
        </w:rPr>
        <w:t>（部分格式后附）</w:t>
      </w:r>
      <w:r>
        <w:rPr>
          <w:rFonts w:hint="eastAsia" w:ascii="仿宋_GB2312" w:hAnsi="仿宋_GB2312" w:eastAsia="仿宋_GB2312" w:cs="仿宋_GB2312"/>
          <w:b/>
          <w:bCs/>
          <w:color w:val="auto"/>
          <w:sz w:val="24"/>
          <w:highlight w:val="none"/>
        </w:rPr>
        <w:t>。</w:t>
      </w:r>
    </w:p>
    <w:p w14:paraId="1EA6A84B">
      <w:pPr>
        <w:rPr>
          <w:rFonts w:hint="eastAsia"/>
          <w:color w:val="auto"/>
          <w:highlight w:val="none"/>
        </w:rPr>
      </w:pPr>
    </w:p>
    <w:p w14:paraId="13802FA1">
      <w:pPr>
        <w:snapToGrid w:val="0"/>
        <w:spacing w:before="120" w:beforeLines="50" w:after="50" w:line="360" w:lineRule="auto"/>
        <w:ind w:left="142" w:firstLine="480" w:firstLineChars="200"/>
        <w:jc w:val="center"/>
        <w:rPr>
          <w:color w:val="auto"/>
          <w:sz w:val="32"/>
          <w:highlight w:val="none"/>
        </w:rPr>
      </w:pPr>
      <w:r>
        <w:rPr>
          <w:rFonts w:hAnsi="宋体" w:cs="仿宋_GB2312"/>
          <w:color w:val="auto"/>
          <w:sz w:val="24"/>
          <w:highlight w:val="none"/>
        </w:rPr>
        <w:br w:type="page"/>
      </w:r>
      <w:r>
        <w:rPr>
          <w:rFonts w:hint="eastAsia" w:ascii="方正小标宋简体" w:hAnsi="方正小标宋简体" w:eastAsia="方正小标宋简体" w:cs="方正小标宋简体"/>
          <w:bCs/>
          <w:color w:val="auto"/>
          <w:sz w:val="44"/>
          <w:szCs w:val="44"/>
          <w:highlight w:val="none"/>
        </w:rPr>
        <w:t>磋商函</w:t>
      </w:r>
    </w:p>
    <w:p w14:paraId="16D00CA7">
      <w:pPr>
        <w:pStyle w:val="17"/>
        <w:spacing w:line="440" w:lineRule="exact"/>
        <w:rPr>
          <w:rFonts w:hint="eastAsia" w:ascii="Times New Roman" w:hAnsi="Times New Roman"/>
          <w:color w:val="auto"/>
          <w:sz w:val="24"/>
          <w:szCs w:val="24"/>
          <w:highlight w:val="none"/>
        </w:rPr>
      </w:pPr>
      <w:r>
        <w:rPr>
          <w:rFonts w:hint="eastAsia" w:ascii="Times New Roman" w:hAnsi="Times New Roman"/>
          <w:color w:val="auto"/>
          <w:sz w:val="24"/>
          <w:szCs w:val="24"/>
          <w:highlight w:val="none"/>
        </w:rPr>
        <w:t>致：</w:t>
      </w:r>
      <w:r>
        <w:rPr>
          <w:rFonts w:hint="eastAsia" w:ascii="Times New Roman" w:hAnsi="Times New Roman"/>
          <w:color w:val="auto"/>
          <w:sz w:val="24"/>
          <w:szCs w:val="24"/>
          <w:highlight w:val="none"/>
          <w:u w:val="single"/>
        </w:rPr>
        <w:t>（采购人）</w:t>
      </w:r>
    </w:p>
    <w:p w14:paraId="4CADC0DB">
      <w:pPr>
        <w:pStyle w:val="17"/>
        <w:spacing w:line="300" w:lineRule="exact"/>
        <w:ind w:firstLine="480" w:firstLineChars="200"/>
        <w:rPr>
          <w:rFonts w:ascii="Times New Roman" w:hAnsi="Times New Roman"/>
          <w:color w:val="auto"/>
          <w:sz w:val="24"/>
          <w:szCs w:val="24"/>
          <w:highlight w:val="none"/>
        </w:rPr>
      </w:pPr>
    </w:p>
    <w:p w14:paraId="4B937501">
      <w:pPr>
        <w:pStyle w:val="17"/>
        <w:spacing w:line="440" w:lineRule="exact"/>
        <w:ind w:firstLine="480" w:firstLineChars="200"/>
        <w:rPr>
          <w:rFonts w:ascii="Times New Roman" w:hAnsi="Times New Roman"/>
          <w:color w:val="auto"/>
          <w:sz w:val="24"/>
          <w:szCs w:val="24"/>
          <w:highlight w:val="none"/>
        </w:rPr>
      </w:pPr>
      <w:r>
        <w:rPr>
          <w:rFonts w:hint="eastAsia"/>
          <w:color w:val="auto"/>
          <w:sz w:val="24"/>
          <w:szCs w:val="24"/>
          <w:highlight w:val="none"/>
        </w:rPr>
        <w:t>我方已仔细阅读了贵方组织的</w:t>
      </w:r>
      <w:r>
        <w:rPr>
          <w:rFonts w:hint="eastAsia"/>
          <w:color w:val="auto"/>
          <w:sz w:val="24"/>
          <w:szCs w:val="24"/>
          <w:highlight w:val="none"/>
          <w:u w:val="single"/>
        </w:rPr>
        <w:t xml:space="preserve">  项目名称（项目编号：</w:t>
      </w:r>
      <w:r>
        <w:rPr>
          <w:rFonts w:hint="eastAsia" w:hAnsi="宋体"/>
          <w:color w:val="auto"/>
          <w:sz w:val="24"/>
          <w:szCs w:val="24"/>
          <w:highlight w:val="none"/>
          <w:u w:val="single"/>
        </w:rPr>
        <w:t xml:space="preserve">    </w:t>
      </w:r>
      <w:r>
        <w:rPr>
          <w:rFonts w:hint="eastAsia"/>
          <w:color w:val="auto"/>
          <w:sz w:val="24"/>
          <w:szCs w:val="24"/>
          <w:highlight w:val="none"/>
          <w:u w:val="single"/>
        </w:rPr>
        <w:t>）</w:t>
      </w:r>
      <w:r>
        <w:rPr>
          <w:rFonts w:hint="eastAsia"/>
          <w:color w:val="auto"/>
          <w:sz w:val="24"/>
          <w:szCs w:val="24"/>
          <w:highlight w:val="none"/>
        </w:rPr>
        <w:t xml:space="preserve">的竞争性磋商采购文件的全部内容，现正式递交下述文件参加贵方组织的本次政府采购活动： </w:t>
      </w:r>
    </w:p>
    <w:p w14:paraId="2081186D">
      <w:pPr>
        <w:pStyle w:val="17"/>
        <w:spacing w:line="440" w:lineRule="exact"/>
        <w:ind w:firstLine="480" w:firstLineChars="200"/>
        <w:rPr>
          <w:rFonts w:ascii="Times New Roman" w:hAnsi="Times New Roman"/>
          <w:color w:val="auto"/>
          <w:sz w:val="24"/>
          <w:szCs w:val="24"/>
          <w:highlight w:val="none"/>
        </w:rPr>
      </w:pPr>
      <w:r>
        <w:rPr>
          <w:rFonts w:hint="eastAsia"/>
          <w:color w:val="auto"/>
          <w:sz w:val="24"/>
          <w:szCs w:val="24"/>
          <w:highlight w:val="none"/>
        </w:rPr>
        <w:t>一、首次报价文件电子版</w:t>
      </w:r>
      <w:r>
        <w:rPr>
          <w:rFonts w:hint="eastAsia"/>
          <w:color w:val="auto"/>
          <w:sz w:val="24"/>
          <w:szCs w:val="24"/>
          <w:highlight w:val="none"/>
          <w:u w:val="single"/>
        </w:rPr>
        <w:t xml:space="preserve">   </w:t>
      </w:r>
      <w:r>
        <w:rPr>
          <w:rFonts w:hint="eastAsia"/>
          <w:color w:val="auto"/>
          <w:sz w:val="24"/>
          <w:szCs w:val="24"/>
          <w:highlight w:val="none"/>
        </w:rPr>
        <w:t>份（包含按“第三章 供应商须知”提交的全部文件）；</w:t>
      </w:r>
    </w:p>
    <w:p w14:paraId="2EAFF577">
      <w:pPr>
        <w:pStyle w:val="17"/>
        <w:spacing w:line="440" w:lineRule="exact"/>
        <w:ind w:firstLine="480" w:firstLineChars="200"/>
        <w:rPr>
          <w:rFonts w:ascii="Times New Roman" w:hAnsi="Times New Roman"/>
          <w:color w:val="auto"/>
          <w:sz w:val="24"/>
          <w:szCs w:val="24"/>
          <w:highlight w:val="none"/>
        </w:rPr>
      </w:pPr>
      <w:r>
        <w:rPr>
          <w:rFonts w:hint="eastAsia"/>
          <w:color w:val="auto"/>
          <w:sz w:val="24"/>
          <w:szCs w:val="24"/>
          <w:highlight w:val="none"/>
        </w:rPr>
        <w:t>二、</w:t>
      </w:r>
      <w:r>
        <w:rPr>
          <w:rFonts w:hint="eastAsia" w:ascii="宋体" w:hAnsi="Courier New" w:eastAsia="宋体" w:cs="Times New Roman"/>
          <w:bCs w:val="0"/>
          <w:color w:val="auto"/>
          <w:sz w:val="24"/>
          <w:szCs w:val="24"/>
          <w:highlight w:val="none"/>
        </w:rPr>
        <w:t>商务</w:t>
      </w:r>
      <w:r>
        <w:rPr>
          <w:rFonts w:hint="eastAsia" w:ascii="宋体" w:hAnsi="Courier New" w:eastAsia="宋体" w:cs="Times New Roman"/>
          <w:bCs w:val="0"/>
          <w:color w:val="auto"/>
          <w:sz w:val="24"/>
          <w:szCs w:val="24"/>
          <w:highlight w:val="none"/>
          <w:lang w:val="en-US" w:eastAsia="zh-CN"/>
        </w:rPr>
        <w:t>资信</w:t>
      </w:r>
      <w:r>
        <w:rPr>
          <w:rFonts w:hint="eastAsia" w:ascii="宋体" w:hAnsi="Courier New" w:eastAsia="宋体" w:cs="Times New Roman"/>
          <w:bCs w:val="0"/>
          <w:color w:val="auto"/>
          <w:sz w:val="24"/>
          <w:szCs w:val="24"/>
          <w:highlight w:val="none"/>
        </w:rPr>
        <w:t>技术</w:t>
      </w:r>
      <w:r>
        <w:rPr>
          <w:rFonts w:hint="eastAsia" w:ascii="宋体" w:hAnsi="Courier New" w:eastAsia="宋体" w:cs="Times New Roman"/>
          <w:color w:val="auto"/>
          <w:sz w:val="24"/>
          <w:szCs w:val="24"/>
          <w:highlight w:val="none"/>
        </w:rPr>
        <w:t>电子版</w:t>
      </w:r>
      <w:r>
        <w:rPr>
          <w:rFonts w:hint="eastAsia"/>
          <w:color w:val="auto"/>
          <w:sz w:val="24"/>
          <w:szCs w:val="24"/>
          <w:highlight w:val="none"/>
          <w:u w:val="single"/>
        </w:rPr>
        <w:t xml:space="preserve">   </w:t>
      </w:r>
      <w:r>
        <w:rPr>
          <w:rFonts w:hint="eastAsia"/>
          <w:color w:val="auto"/>
          <w:sz w:val="24"/>
          <w:szCs w:val="24"/>
          <w:highlight w:val="none"/>
        </w:rPr>
        <w:t>份（包含按“第三章 供应商须知”提交的全部文件）；</w:t>
      </w:r>
    </w:p>
    <w:p w14:paraId="49755294">
      <w:pPr>
        <w:pStyle w:val="17"/>
        <w:spacing w:line="440" w:lineRule="exact"/>
        <w:ind w:firstLine="480" w:firstLineChars="200"/>
        <w:rPr>
          <w:rFonts w:ascii="Times New Roman" w:hAnsi="Times New Roman"/>
          <w:color w:val="auto"/>
          <w:sz w:val="24"/>
          <w:szCs w:val="24"/>
          <w:highlight w:val="none"/>
        </w:rPr>
      </w:pPr>
      <w:r>
        <w:rPr>
          <w:rFonts w:hint="eastAsia"/>
          <w:color w:val="auto"/>
          <w:sz w:val="24"/>
          <w:szCs w:val="24"/>
          <w:highlight w:val="none"/>
        </w:rPr>
        <w:t>据此函，签字人兹宣布：</w:t>
      </w:r>
    </w:p>
    <w:p w14:paraId="3D5A3A04">
      <w:pPr>
        <w:pStyle w:val="17"/>
        <w:spacing w:line="440" w:lineRule="exact"/>
        <w:ind w:firstLine="482"/>
        <w:rPr>
          <w:rFonts w:ascii="Times New Roman" w:hAnsi="Times New Roman"/>
          <w:color w:val="auto"/>
          <w:sz w:val="24"/>
          <w:szCs w:val="24"/>
          <w:highlight w:val="none"/>
        </w:rPr>
      </w:pPr>
      <w:r>
        <w:rPr>
          <w:rFonts w:hint="eastAsia"/>
          <w:color w:val="auto"/>
          <w:sz w:val="24"/>
          <w:szCs w:val="24"/>
          <w:highlight w:val="none"/>
        </w:rPr>
        <w:t>1.我方愿意以（大写）人民币</w:t>
      </w:r>
      <w:r>
        <w:rPr>
          <w:rFonts w:hint="eastAsia"/>
          <w:color w:val="auto"/>
          <w:sz w:val="24"/>
          <w:szCs w:val="24"/>
          <w:highlight w:val="none"/>
          <w:u w:val="single"/>
        </w:rPr>
        <w:t xml:space="preserve">              </w:t>
      </w:r>
      <w:r>
        <w:rPr>
          <w:rFonts w:hint="eastAsia"/>
          <w:color w:val="auto"/>
          <w:sz w:val="24"/>
          <w:szCs w:val="24"/>
          <w:highlight w:val="none"/>
        </w:rPr>
        <w:t>（￥</w:t>
      </w:r>
      <w:r>
        <w:rPr>
          <w:rFonts w:hint="eastAsia"/>
          <w:color w:val="auto"/>
          <w:sz w:val="24"/>
          <w:szCs w:val="24"/>
          <w:highlight w:val="none"/>
          <w:u w:val="single"/>
        </w:rPr>
        <w:t xml:space="preserve">          </w:t>
      </w:r>
      <w:r>
        <w:rPr>
          <w:rFonts w:hint="eastAsia"/>
          <w:color w:val="auto"/>
          <w:sz w:val="24"/>
          <w:szCs w:val="24"/>
          <w:highlight w:val="none"/>
        </w:rPr>
        <w:t>元)的竞标总报价，提供服务期：</w:t>
      </w:r>
      <w:r>
        <w:rPr>
          <w:rFonts w:hint="eastAsia"/>
          <w:color w:val="auto"/>
          <w:sz w:val="24"/>
          <w:szCs w:val="24"/>
          <w:highlight w:val="none"/>
          <w:u w:val="single"/>
        </w:rPr>
        <w:t xml:space="preserve">            </w:t>
      </w:r>
      <w:r>
        <w:rPr>
          <w:rFonts w:hint="eastAsia"/>
          <w:color w:val="auto"/>
          <w:sz w:val="24"/>
          <w:szCs w:val="24"/>
          <w:highlight w:val="none"/>
        </w:rPr>
        <w:t>，提供本项目竞争性磋商采购文件第二章“</w:t>
      </w:r>
      <w:r>
        <w:rPr>
          <w:rFonts w:hint="eastAsia"/>
          <w:color w:val="auto"/>
          <w:sz w:val="24"/>
          <w:szCs w:val="24"/>
          <w:highlight w:val="none"/>
          <w:lang w:eastAsia="zh-CN"/>
        </w:rPr>
        <w:t>服务需求</w:t>
      </w:r>
      <w:r>
        <w:rPr>
          <w:rFonts w:hint="eastAsia"/>
          <w:color w:val="auto"/>
          <w:sz w:val="24"/>
          <w:szCs w:val="24"/>
          <w:highlight w:val="none"/>
        </w:rPr>
        <w:t>”中相应的采购内容。</w:t>
      </w:r>
    </w:p>
    <w:p w14:paraId="62F396FA">
      <w:pPr>
        <w:pStyle w:val="17"/>
        <w:spacing w:line="440" w:lineRule="exact"/>
        <w:ind w:firstLine="482"/>
        <w:rPr>
          <w:color w:val="auto"/>
          <w:sz w:val="24"/>
          <w:szCs w:val="24"/>
          <w:highlight w:val="none"/>
        </w:rPr>
      </w:pPr>
      <w:r>
        <w:rPr>
          <w:rFonts w:hint="eastAsia"/>
          <w:color w:val="auto"/>
          <w:sz w:val="24"/>
          <w:szCs w:val="24"/>
          <w:highlight w:val="none"/>
        </w:rPr>
        <w:t>2.我方同意自本项目竞争性磋商采购文件采购公告规定的递交响应文件截止时间起遵循</w:t>
      </w:r>
      <w:r>
        <w:rPr>
          <w:rFonts w:hint="eastAsia" w:hAnsi="宋体"/>
          <w:color w:val="auto"/>
          <w:sz w:val="24"/>
          <w:szCs w:val="24"/>
          <w:highlight w:val="none"/>
        </w:rPr>
        <w:t>本</w:t>
      </w:r>
      <w:r>
        <w:rPr>
          <w:rFonts w:hint="eastAsia" w:hAnsi="宋体"/>
          <w:color w:val="auto"/>
          <w:sz w:val="24"/>
          <w:szCs w:val="24"/>
          <w:highlight w:val="none"/>
          <w:lang w:eastAsia="zh-CN"/>
        </w:rPr>
        <w:t>磋商函</w:t>
      </w:r>
      <w:r>
        <w:rPr>
          <w:rFonts w:hint="eastAsia"/>
          <w:color w:val="auto"/>
          <w:sz w:val="24"/>
          <w:szCs w:val="24"/>
          <w:highlight w:val="none"/>
        </w:rPr>
        <w:t>，并承诺在“第三章 供应商须知”规定的响应有效期内不修改、撤销响应文件。</w:t>
      </w:r>
    </w:p>
    <w:p w14:paraId="574833F6">
      <w:pPr>
        <w:pStyle w:val="17"/>
        <w:spacing w:line="440" w:lineRule="exact"/>
        <w:ind w:firstLine="482"/>
        <w:rPr>
          <w:color w:val="auto"/>
          <w:sz w:val="24"/>
          <w:szCs w:val="24"/>
          <w:highlight w:val="none"/>
        </w:rPr>
      </w:pPr>
      <w:r>
        <w:rPr>
          <w:rFonts w:hint="eastAsia"/>
          <w:color w:val="auto"/>
          <w:sz w:val="24"/>
          <w:szCs w:val="24"/>
          <w:highlight w:val="none"/>
        </w:rPr>
        <w:t>3.我方在此声明，所递交的响应文件及有关资料内容完整、真实和准确。</w:t>
      </w:r>
    </w:p>
    <w:p w14:paraId="0368666C">
      <w:pPr>
        <w:pStyle w:val="17"/>
        <w:spacing w:line="440" w:lineRule="exact"/>
        <w:ind w:firstLine="482"/>
        <w:rPr>
          <w:color w:val="auto"/>
          <w:sz w:val="24"/>
          <w:szCs w:val="24"/>
          <w:highlight w:val="none"/>
        </w:rPr>
      </w:pPr>
      <w:r>
        <w:rPr>
          <w:rFonts w:hint="eastAsia"/>
          <w:color w:val="auto"/>
          <w:sz w:val="24"/>
          <w:szCs w:val="24"/>
          <w:highlight w:val="none"/>
        </w:rPr>
        <w:t>4.如本项目采购内容涉及须符合国家强制规定的，我方承诺我方本次竞标均符合国家有关强制规定。</w:t>
      </w:r>
    </w:p>
    <w:p w14:paraId="1CCF27E3">
      <w:pPr>
        <w:pStyle w:val="17"/>
        <w:spacing w:line="440" w:lineRule="exact"/>
        <w:ind w:firstLine="482"/>
        <w:rPr>
          <w:color w:val="auto"/>
          <w:sz w:val="24"/>
          <w:szCs w:val="24"/>
          <w:highlight w:val="none"/>
        </w:rPr>
      </w:pPr>
      <w:r>
        <w:rPr>
          <w:rFonts w:hint="eastAsia"/>
          <w:color w:val="auto"/>
          <w:sz w:val="24"/>
          <w:szCs w:val="24"/>
          <w:highlight w:val="none"/>
        </w:rPr>
        <w:t>5.我方承诺未被列入失信被执行人、重大税收违法案件当事人名单、政府采购严重违法失信行为记录名单，并已经具备《中华人民共和国政府采购法》中规定的参加政府采购活动的供应商应当具备的条件：</w:t>
      </w:r>
    </w:p>
    <w:p w14:paraId="340F2A7A">
      <w:pPr>
        <w:pStyle w:val="17"/>
        <w:numPr>
          <w:ilvl w:val="0"/>
          <w:numId w:val="2"/>
        </w:numPr>
        <w:tabs>
          <w:tab w:val="left" w:pos="945"/>
        </w:tabs>
        <w:spacing w:line="440" w:lineRule="exact"/>
        <w:rPr>
          <w:color w:val="auto"/>
          <w:sz w:val="24"/>
          <w:szCs w:val="24"/>
          <w:highlight w:val="none"/>
        </w:rPr>
      </w:pPr>
      <w:r>
        <w:rPr>
          <w:rFonts w:hint="eastAsia"/>
          <w:color w:val="auto"/>
          <w:sz w:val="24"/>
          <w:szCs w:val="24"/>
          <w:highlight w:val="none"/>
        </w:rPr>
        <w:t>具有独立承担民事责任的能力；</w:t>
      </w:r>
    </w:p>
    <w:p w14:paraId="36870E79">
      <w:pPr>
        <w:pStyle w:val="17"/>
        <w:numPr>
          <w:ilvl w:val="0"/>
          <w:numId w:val="2"/>
        </w:numPr>
        <w:tabs>
          <w:tab w:val="left" w:pos="945"/>
        </w:tabs>
        <w:spacing w:line="440" w:lineRule="exact"/>
        <w:rPr>
          <w:color w:val="auto"/>
          <w:sz w:val="24"/>
          <w:szCs w:val="24"/>
          <w:highlight w:val="none"/>
        </w:rPr>
      </w:pPr>
      <w:r>
        <w:rPr>
          <w:rFonts w:hint="eastAsia"/>
          <w:color w:val="auto"/>
          <w:sz w:val="24"/>
          <w:szCs w:val="24"/>
          <w:highlight w:val="none"/>
        </w:rPr>
        <w:t>具有良好的商业信誉和健全的财务会计制度；</w:t>
      </w:r>
    </w:p>
    <w:p w14:paraId="53FF5650">
      <w:pPr>
        <w:pStyle w:val="17"/>
        <w:numPr>
          <w:ilvl w:val="0"/>
          <w:numId w:val="2"/>
        </w:numPr>
        <w:tabs>
          <w:tab w:val="left" w:pos="945"/>
        </w:tabs>
        <w:spacing w:line="440" w:lineRule="exact"/>
        <w:rPr>
          <w:color w:val="auto"/>
          <w:sz w:val="24"/>
          <w:szCs w:val="24"/>
          <w:highlight w:val="none"/>
        </w:rPr>
      </w:pPr>
      <w:r>
        <w:rPr>
          <w:rFonts w:hint="eastAsia"/>
          <w:color w:val="auto"/>
          <w:sz w:val="24"/>
          <w:szCs w:val="24"/>
          <w:highlight w:val="none"/>
        </w:rPr>
        <w:t>具有履行合同所必需的设备和专业技术能力；</w:t>
      </w:r>
    </w:p>
    <w:p w14:paraId="57AE71CA">
      <w:pPr>
        <w:pStyle w:val="17"/>
        <w:numPr>
          <w:ilvl w:val="0"/>
          <w:numId w:val="2"/>
        </w:numPr>
        <w:tabs>
          <w:tab w:val="left" w:pos="945"/>
        </w:tabs>
        <w:spacing w:line="440" w:lineRule="exact"/>
        <w:rPr>
          <w:color w:val="auto"/>
          <w:sz w:val="24"/>
          <w:szCs w:val="24"/>
          <w:highlight w:val="none"/>
        </w:rPr>
      </w:pPr>
      <w:r>
        <w:rPr>
          <w:rFonts w:hint="eastAsia"/>
          <w:color w:val="auto"/>
          <w:sz w:val="24"/>
          <w:szCs w:val="24"/>
          <w:highlight w:val="none"/>
        </w:rPr>
        <w:t>有依法缴纳税收和社会保障资金的良好记录；</w:t>
      </w:r>
    </w:p>
    <w:p w14:paraId="55B4C814">
      <w:pPr>
        <w:pStyle w:val="17"/>
        <w:numPr>
          <w:ilvl w:val="0"/>
          <w:numId w:val="2"/>
        </w:numPr>
        <w:tabs>
          <w:tab w:val="left" w:pos="945"/>
        </w:tabs>
        <w:spacing w:line="440" w:lineRule="exact"/>
        <w:rPr>
          <w:color w:val="auto"/>
          <w:sz w:val="24"/>
          <w:szCs w:val="24"/>
          <w:highlight w:val="none"/>
        </w:rPr>
      </w:pPr>
      <w:r>
        <w:rPr>
          <w:rFonts w:hint="eastAsia"/>
          <w:color w:val="auto"/>
          <w:sz w:val="24"/>
          <w:szCs w:val="24"/>
          <w:highlight w:val="none"/>
        </w:rPr>
        <w:t>参加政府采购活动前三年内，在经营活动中没有重大违法记录；</w:t>
      </w:r>
    </w:p>
    <w:p w14:paraId="130C87FA">
      <w:pPr>
        <w:pStyle w:val="17"/>
        <w:numPr>
          <w:ilvl w:val="0"/>
          <w:numId w:val="2"/>
        </w:numPr>
        <w:tabs>
          <w:tab w:val="left" w:pos="945"/>
        </w:tabs>
        <w:spacing w:line="440" w:lineRule="exact"/>
        <w:rPr>
          <w:color w:val="auto"/>
          <w:sz w:val="24"/>
          <w:szCs w:val="24"/>
          <w:highlight w:val="none"/>
        </w:rPr>
      </w:pPr>
      <w:r>
        <w:rPr>
          <w:rFonts w:hint="eastAsia"/>
          <w:color w:val="auto"/>
          <w:sz w:val="24"/>
          <w:szCs w:val="24"/>
          <w:highlight w:val="none"/>
        </w:rPr>
        <w:t>法律、行政法规规定的其他条件。</w:t>
      </w:r>
    </w:p>
    <w:p w14:paraId="7CC48C64">
      <w:pPr>
        <w:pStyle w:val="17"/>
        <w:spacing w:line="440" w:lineRule="exact"/>
        <w:ind w:firstLine="482"/>
        <w:rPr>
          <w:color w:val="auto"/>
          <w:sz w:val="24"/>
          <w:szCs w:val="24"/>
          <w:highlight w:val="none"/>
        </w:rPr>
      </w:pPr>
      <w:r>
        <w:rPr>
          <w:rFonts w:hint="eastAsia"/>
          <w:color w:val="auto"/>
          <w:sz w:val="24"/>
          <w:szCs w:val="24"/>
          <w:highlight w:val="none"/>
        </w:rPr>
        <w:t>6.如我方成交，我方承诺在收到成交通知书后，在成交通知书规定的期限内，</w:t>
      </w:r>
      <w:r>
        <w:rPr>
          <w:rFonts w:hint="eastAsia" w:hAnsi="宋体"/>
          <w:color w:val="auto"/>
          <w:sz w:val="24"/>
          <w:szCs w:val="24"/>
          <w:highlight w:val="none"/>
        </w:rPr>
        <w:t>根据竞争性磋商采购文件、我方的响应文件及有关澄清承诺书的要求按第六章“合同文本”与采购人订立书面合同，并按照合同约定</w:t>
      </w:r>
      <w:r>
        <w:rPr>
          <w:rFonts w:hint="eastAsia"/>
          <w:color w:val="auto"/>
          <w:sz w:val="24"/>
          <w:szCs w:val="24"/>
          <w:highlight w:val="none"/>
        </w:rPr>
        <w:t>承担完成合同的责任和义务。</w:t>
      </w:r>
    </w:p>
    <w:p w14:paraId="01301C9B">
      <w:pPr>
        <w:pStyle w:val="17"/>
        <w:spacing w:line="440" w:lineRule="exact"/>
        <w:ind w:firstLine="482"/>
        <w:rPr>
          <w:color w:val="auto"/>
          <w:sz w:val="24"/>
          <w:szCs w:val="24"/>
          <w:highlight w:val="none"/>
        </w:rPr>
      </w:pPr>
      <w:r>
        <w:rPr>
          <w:rFonts w:hint="eastAsia"/>
          <w:color w:val="auto"/>
          <w:sz w:val="24"/>
          <w:szCs w:val="24"/>
          <w:highlight w:val="none"/>
        </w:rPr>
        <w:t>7.我方已详细审核竞争性磋商采购文件，我方知道必须放弃提出含糊不清或误解问题的权利。</w:t>
      </w:r>
    </w:p>
    <w:p w14:paraId="2143ABA3">
      <w:pPr>
        <w:pStyle w:val="17"/>
        <w:spacing w:line="440" w:lineRule="exact"/>
        <w:ind w:firstLine="482"/>
        <w:rPr>
          <w:color w:val="auto"/>
          <w:sz w:val="24"/>
          <w:szCs w:val="24"/>
          <w:highlight w:val="none"/>
        </w:rPr>
      </w:pPr>
      <w:r>
        <w:rPr>
          <w:rFonts w:hint="eastAsia"/>
          <w:color w:val="auto"/>
          <w:sz w:val="24"/>
          <w:szCs w:val="24"/>
          <w:highlight w:val="none"/>
        </w:rPr>
        <w:t>8.我方承诺满足竞争性磋商采购文件</w:t>
      </w:r>
      <w:r>
        <w:rPr>
          <w:rFonts w:hint="eastAsia" w:hAnsi="宋体"/>
          <w:color w:val="auto"/>
          <w:sz w:val="24"/>
          <w:szCs w:val="24"/>
          <w:highlight w:val="none"/>
        </w:rPr>
        <w:t>第六章“合同文本”</w:t>
      </w:r>
      <w:r>
        <w:rPr>
          <w:rFonts w:hint="eastAsia"/>
          <w:color w:val="auto"/>
          <w:sz w:val="24"/>
          <w:szCs w:val="24"/>
          <w:highlight w:val="none"/>
        </w:rPr>
        <w:t>的条款，承担完成合同的责任和义务。</w:t>
      </w:r>
    </w:p>
    <w:p w14:paraId="68F3AE37">
      <w:pPr>
        <w:pStyle w:val="17"/>
        <w:spacing w:line="440" w:lineRule="exact"/>
        <w:ind w:firstLine="482"/>
        <w:rPr>
          <w:color w:val="auto"/>
          <w:sz w:val="24"/>
          <w:szCs w:val="24"/>
          <w:highlight w:val="none"/>
        </w:rPr>
      </w:pPr>
      <w:r>
        <w:rPr>
          <w:rFonts w:hint="eastAsia"/>
          <w:color w:val="auto"/>
          <w:sz w:val="24"/>
          <w:szCs w:val="24"/>
          <w:highlight w:val="none"/>
        </w:rPr>
        <w:t>9.我方同意应贵方要求提供与本竞标有关的任何数据或资料。若贵方需要，我方愿意提供我方作出的一切承诺的证明材料。</w:t>
      </w:r>
    </w:p>
    <w:p w14:paraId="001EB8E1">
      <w:pPr>
        <w:pStyle w:val="17"/>
        <w:spacing w:line="440" w:lineRule="exact"/>
        <w:ind w:firstLine="482"/>
        <w:rPr>
          <w:color w:val="auto"/>
          <w:sz w:val="24"/>
          <w:szCs w:val="24"/>
          <w:highlight w:val="none"/>
        </w:rPr>
      </w:pPr>
      <w:r>
        <w:rPr>
          <w:rFonts w:hint="eastAsia"/>
          <w:color w:val="auto"/>
          <w:sz w:val="24"/>
          <w:szCs w:val="24"/>
          <w:highlight w:val="none"/>
        </w:rPr>
        <w:t>10.我方完全理解贵方不一定接受响应报价最低的供应商为成交供应商的行为。</w:t>
      </w:r>
    </w:p>
    <w:p w14:paraId="639A89CA">
      <w:pPr>
        <w:pStyle w:val="17"/>
        <w:spacing w:line="440" w:lineRule="exact"/>
        <w:ind w:firstLine="482"/>
        <w:rPr>
          <w:color w:val="auto"/>
          <w:sz w:val="24"/>
          <w:szCs w:val="24"/>
          <w:highlight w:val="none"/>
        </w:rPr>
      </w:pPr>
      <w:r>
        <w:rPr>
          <w:rFonts w:hint="eastAsia"/>
          <w:color w:val="auto"/>
          <w:sz w:val="24"/>
          <w:szCs w:val="24"/>
          <w:highlight w:val="none"/>
        </w:rPr>
        <w:t>11.我方将严格遵守《中华人民共和国政府采购法》第七十七条的规定，即供应商有下列情形之一的，处以采购金额千分之五以上千分之十</w:t>
      </w:r>
      <w:r>
        <w:rPr>
          <w:rFonts w:hint="eastAsia" w:hAnsi="宋体"/>
          <w:color w:val="auto"/>
          <w:sz w:val="24"/>
          <w:szCs w:val="24"/>
          <w:highlight w:val="none"/>
        </w:rPr>
        <w:t>以下的罚款，列入不良行为记录名单，在一至三年内禁止参加政府采购活动，有违法所得的，并处没收违法所得，情节严重的，由工商行政管理机关吊销营业执照；构成犯罪的，依法追究刑事责任：</w:t>
      </w:r>
    </w:p>
    <w:p w14:paraId="191166E8">
      <w:pPr>
        <w:pStyle w:val="17"/>
        <w:numPr>
          <w:ilvl w:val="0"/>
          <w:numId w:val="3"/>
        </w:numPr>
        <w:tabs>
          <w:tab w:val="left" w:pos="945"/>
        </w:tabs>
        <w:spacing w:line="440" w:lineRule="exact"/>
        <w:rPr>
          <w:rFonts w:hAnsi="宋体"/>
          <w:color w:val="auto"/>
          <w:sz w:val="24"/>
          <w:szCs w:val="24"/>
          <w:highlight w:val="none"/>
        </w:rPr>
      </w:pPr>
      <w:r>
        <w:rPr>
          <w:rFonts w:hint="eastAsia" w:hAnsi="宋体"/>
          <w:color w:val="auto"/>
          <w:sz w:val="24"/>
          <w:szCs w:val="24"/>
          <w:highlight w:val="none"/>
        </w:rPr>
        <w:t>提供虚假材料谋取中标、成交的；</w:t>
      </w:r>
    </w:p>
    <w:p w14:paraId="068ACF68">
      <w:pPr>
        <w:pStyle w:val="17"/>
        <w:numPr>
          <w:ilvl w:val="0"/>
          <w:numId w:val="3"/>
        </w:numPr>
        <w:tabs>
          <w:tab w:val="left" w:pos="945"/>
        </w:tabs>
        <w:spacing w:line="440" w:lineRule="exact"/>
        <w:rPr>
          <w:rFonts w:hAnsi="宋体"/>
          <w:color w:val="auto"/>
          <w:sz w:val="24"/>
          <w:szCs w:val="24"/>
          <w:highlight w:val="none"/>
        </w:rPr>
      </w:pPr>
      <w:r>
        <w:rPr>
          <w:rFonts w:hint="eastAsia" w:hAnsi="宋体"/>
          <w:color w:val="auto"/>
          <w:sz w:val="24"/>
          <w:szCs w:val="24"/>
          <w:highlight w:val="none"/>
        </w:rPr>
        <w:t>采取不正当手段诋毁、排挤其他供应商的；</w:t>
      </w:r>
    </w:p>
    <w:p w14:paraId="7A25B3D7">
      <w:pPr>
        <w:pStyle w:val="17"/>
        <w:numPr>
          <w:ilvl w:val="0"/>
          <w:numId w:val="3"/>
        </w:numPr>
        <w:tabs>
          <w:tab w:val="left" w:pos="945"/>
        </w:tabs>
        <w:spacing w:line="440" w:lineRule="exact"/>
        <w:rPr>
          <w:color w:val="auto"/>
          <w:sz w:val="24"/>
          <w:szCs w:val="24"/>
          <w:highlight w:val="none"/>
        </w:rPr>
      </w:pPr>
      <w:r>
        <w:rPr>
          <w:rFonts w:hint="eastAsia" w:hAnsi="宋体"/>
          <w:color w:val="auto"/>
          <w:sz w:val="24"/>
          <w:szCs w:val="24"/>
          <w:highlight w:val="none"/>
        </w:rPr>
        <w:t>与采购人、其他供应商或者采购代理机构恶意串通的；</w:t>
      </w:r>
    </w:p>
    <w:p w14:paraId="6025299A">
      <w:pPr>
        <w:pStyle w:val="17"/>
        <w:numPr>
          <w:ilvl w:val="0"/>
          <w:numId w:val="3"/>
        </w:numPr>
        <w:tabs>
          <w:tab w:val="left" w:pos="945"/>
        </w:tabs>
        <w:spacing w:line="440" w:lineRule="exact"/>
        <w:rPr>
          <w:color w:val="auto"/>
          <w:sz w:val="24"/>
          <w:szCs w:val="24"/>
          <w:highlight w:val="none"/>
        </w:rPr>
      </w:pPr>
      <w:r>
        <w:rPr>
          <w:rFonts w:hint="eastAsia" w:hAnsi="宋体"/>
          <w:color w:val="auto"/>
          <w:sz w:val="24"/>
          <w:szCs w:val="24"/>
          <w:highlight w:val="none"/>
        </w:rPr>
        <w:t>向采购人、采购代理机构行贿或者提供其他不正当利益的；</w:t>
      </w:r>
    </w:p>
    <w:p w14:paraId="5B42D803">
      <w:pPr>
        <w:pStyle w:val="17"/>
        <w:numPr>
          <w:ilvl w:val="0"/>
          <w:numId w:val="3"/>
        </w:numPr>
        <w:tabs>
          <w:tab w:val="left" w:pos="945"/>
        </w:tabs>
        <w:spacing w:line="440" w:lineRule="exact"/>
        <w:rPr>
          <w:color w:val="auto"/>
          <w:sz w:val="24"/>
          <w:szCs w:val="24"/>
          <w:highlight w:val="none"/>
        </w:rPr>
      </w:pPr>
      <w:r>
        <w:rPr>
          <w:rFonts w:hint="eastAsia" w:hAnsi="宋体"/>
          <w:color w:val="auto"/>
          <w:sz w:val="24"/>
          <w:szCs w:val="24"/>
          <w:highlight w:val="none"/>
        </w:rPr>
        <w:t>在采购过程中与采购人进行协商</w:t>
      </w:r>
      <w:r>
        <w:rPr>
          <w:rFonts w:hint="eastAsia" w:hAnsi="宋体"/>
          <w:color w:val="auto"/>
          <w:sz w:val="24"/>
          <w:szCs w:val="24"/>
          <w:highlight w:val="none"/>
          <w:lang w:eastAsia="zh-CN"/>
        </w:rPr>
        <w:t>磋商</w:t>
      </w:r>
      <w:r>
        <w:rPr>
          <w:rFonts w:hint="eastAsia" w:hAnsi="宋体"/>
          <w:color w:val="auto"/>
          <w:sz w:val="24"/>
          <w:szCs w:val="24"/>
          <w:highlight w:val="none"/>
        </w:rPr>
        <w:t>的；</w:t>
      </w:r>
    </w:p>
    <w:p w14:paraId="206C8C77">
      <w:pPr>
        <w:pStyle w:val="17"/>
        <w:numPr>
          <w:ilvl w:val="0"/>
          <w:numId w:val="3"/>
        </w:numPr>
        <w:tabs>
          <w:tab w:val="left" w:pos="945"/>
        </w:tabs>
        <w:spacing w:line="440" w:lineRule="exact"/>
        <w:rPr>
          <w:rFonts w:hint="eastAsia"/>
          <w:color w:val="auto"/>
          <w:sz w:val="24"/>
          <w:szCs w:val="24"/>
          <w:highlight w:val="none"/>
        </w:rPr>
      </w:pPr>
      <w:r>
        <w:rPr>
          <w:rFonts w:hint="eastAsia" w:hAnsi="宋体"/>
          <w:color w:val="auto"/>
          <w:sz w:val="24"/>
          <w:szCs w:val="24"/>
          <w:highlight w:val="none"/>
        </w:rPr>
        <w:t>拒绝有关部门监督检查或提供虚假情况的。</w:t>
      </w:r>
    </w:p>
    <w:p w14:paraId="505B1581">
      <w:pPr>
        <w:pStyle w:val="17"/>
        <w:spacing w:line="440" w:lineRule="exact"/>
        <w:ind w:firstLine="420"/>
        <w:rPr>
          <w:rFonts w:hint="eastAsia"/>
          <w:color w:val="auto"/>
          <w:sz w:val="24"/>
          <w:szCs w:val="24"/>
          <w:highlight w:val="none"/>
        </w:rPr>
      </w:pPr>
      <w:r>
        <w:rPr>
          <w:rFonts w:hint="eastAsia" w:hAnsi="宋体" w:cs="宋体"/>
          <w:color w:val="auto"/>
          <w:sz w:val="24"/>
          <w:szCs w:val="24"/>
          <w:highlight w:val="none"/>
        </w:rPr>
        <w:t>12.与本磋商有关的一切正式往来信函请寄</w:t>
      </w:r>
      <w:r>
        <w:rPr>
          <w:rFonts w:hint="eastAsia"/>
          <w:color w:val="auto"/>
          <w:sz w:val="24"/>
          <w:szCs w:val="24"/>
          <w:highlight w:val="none"/>
        </w:rPr>
        <w:t>：</w:t>
      </w:r>
    </w:p>
    <w:p w14:paraId="0C62622C">
      <w:pPr>
        <w:pStyle w:val="5"/>
        <w:rPr>
          <w:rFonts w:hint="eastAsia"/>
          <w:color w:val="auto"/>
          <w:highlight w:val="none"/>
        </w:rPr>
      </w:pPr>
    </w:p>
    <w:p w14:paraId="52973823">
      <w:pPr>
        <w:pStyle w:val="17"/>
        <w:spacing w:line="360" w:lineRule="auto"/>
        <w:ind w:firstLine="420"/>
        <w:rPr>
          <w:rFonts w:hint="eastAsia"/>
          <w:color w:val="auto"/>
          <w:sz w:val="24"/>
          <w:szCs w:val="24"/>
          <w:highlight w:val="none"/>
        </w:rPr>
      </w:pPr>
      <w:r>
        <w:rPr>
          <w:rFonts w:hint="eastAsia"/>
          <w:color w:val="auto"/>
          <w:sz w:val="24"/>
          <w:szCs w:val="24"/>
          <w:highlight w:val="none"/>
        </w:rPr>
        <w:t>地址：</w:t>
      </w:r>
      <w:r>
        <w:rPr>
          <w:rFonts w:hint="eastAsia"/>
          <w:color w:val="auto"/>
          <w:sz w:val="24"/>
          <w:szCs w:val="24"/>
          <w:highlight w:val="none"/>
          <w:u w:val="single"/>
        </w:rPr>
        <w:t xml:space="preserve">                                                        </w:t>
      </w:r>
      <w:r>
        <w:rPr>
          <w:rFonts w:hint="eastAsia"/>
          <w:color w:val="auto"/>
          <w:sz w:val="24"/>
          <w:szCs w:val="24"/>
          <w:highlight w:val="none"/>
        </w:rPr>
        <w:t xml:space="preserve"> </w:t>
      </w:r>
    </w:p>
    <w:p w14:paraId="22A4B50E">
      <w:pPr>
        <w:pStyle w:val="17"/>
        <w:spacing w:line="360" w:lineRule="auto"/>
        <w:ind w:firstLine="420"/>
        <w:rPr>
          <w:rFonts w:hint="eastAsia"/>
          <w:color w:val="auto"/>
          <w:sz w:val="24"/>
          <w:szCs w:val="24"/>
          <w:highlight w:val="none"/>
          <w:u w:val="single"/>
        </w:rPr>
      </w:pPr>
      <w:r>
        <w:rPr>
          <w:rFonts w:hint="eastAsia"/>
          <w:color w:val="auto"/>
          <w:sz w:val="24"/>
          <w:szCs w:val="24"/>
          <w:highlight w:val="none"/>
        </w:rPr>
        <w:t>电话：</w:t>
      </w:r>
      <w:r>
        <w:rPr>
          <w:rFonts w:hint="eastAsia"/>
          <w:color w:val="auto"/>
          <w:sz w:val="24"/>
          <w:szCs w:val="24"/>
          <w:highlight w:val="none"/>
          <w:u w:val="single"/>
        </w:rPr>
        <w:t xml:space="preserve">                                      　　　　　　　　　</w:t>
      </w:r>
    </w:p>
    <w:p w14:paraId="66288ECB">
      <w:pPr>
        <w:pStyle w:val="17"/>
        <w:spacing w:line="360" w:lineRule="auto"/>
        <w:ind w:firstLine="420"/>
        <w:rPr>
          <w:rFonts w:hint="eastAsia"/>
          <w:color w:val="auto"/>
          <w:sz w:val="24"/>
          <w:szCs w:val="24"/>
          <w:highlight w:val="none"/>
        </w:rPr>
      </w:pPr>
      <w:r>
        <w:rPr>
          <w:rFonts w:hint="eastAsia"/>
          <w:color w:val="auto"/>
          <w:sz w:val="24"/>
          <w:szCs w:val="24"/>
          <w:highlight w:val="none"/>
        </w:rPr>
        <w:t>传真：</w:t>
      </w:r>
      <w:r>
        <w:rPr>
          <w:rFonts w:hint="eastAsia"/>
          <w:color w:val="auto"/>
          <w:sz w:val="24"/>
          <w:szCs w:val="24"/>
          <w:highlight w:val="none"/>
          <w:u w:val="single"/>
        </w:rPr>
        <w:t>　　　　　　　　　　　　　　　　　　　　　　　　　　　　</w:t>
      </w:r>
    </w:p>
    <w:p w14:paraId="6EC93E6F">
      <w:pPr>
        <w:pStyle w:val="17"/>
        <w:spacing w:line="360" w:lineRule="auto"/>
        <w:ind w:firstLine="420"/>
        <w:rPr>
          <w:rFonts w:hint="eastAsia"/>
          <w:color w:val="auto"/>
          <w:sz w:val="24"/>
          <w:szCs w:val="24"/>
          <w:highlight w:val="none"/>
          <w:u w:val="single"/>
        </w:rPr>
      </w:pPr>
      <w:r>
        <w:rPr>
          <w:rFonts w:hint="eastAsia"/>
          <w:color w:val="auto"/>
          <w:sz w:val="24"/>
          <w:szCs w:val="24"/>
          <w:highlight w:val="none"/>
        </w:rPr>
        <w:t>邮政编码：</w:t>
      </w:r>
      <w:r>
        <w:rPr>
          <w:rFonts w:hint="eastAsia"/>
          <w:color w:val="auto"/>
          <w:sz w:val="24"/>
          <w:szCs w:val="24"/>
          <w:highlight w:val="none"/>
          <w:u w:val="single"/>
        </w:rPr>
        <w:t xml:space="preserve">                                                    </w:t>
      </w:r>
    </w:p>
    <w:p w14:paraId="797F21F3">
      <w:pPr>
        <w:pStyle w:val="17"/>
        <w:spacing w:line="360" w:lineRule="auto"/>
        <w:ind w:firstLine="420"/>
        <w:rPr>
          <w:rFonts w:hint="eastAsia"/>
          <w:color w:val="auto"/>
          <w:sz w:val="24"/>
          <w:szCs w:val="24"/>
          <w:highlight w:val="none"/>
          <w:u w:val="single"/>
        </w:rPr>
      </w:pPr>
      <w:r>
        <w:rPr>
          <w:rFonts w:hint="eastAsia"/>
          <w:color w:val="auto"/>
          <w:sz w:val="24"/>
          <w:szCs w:val="24"/>
          <w:highlight w:val="none"/>
        </w:rPr>
        <w:t>开户名称：</w:t>
      </w:r>
      <w:r>
        <w:rPr>
          <w:rFonts w:hint="eastAsia"/>
          <w:color w:val="auto"/>
          <w:sz w:val="24"/>
          <w:szCs w:val="24"/>
          <w:highlight w:val="none"/>
          <w:u w:val="single"/>
        </w:rPr>
        <w:t xml:space="preserve">                                                    </w:t>
      </w:r>
    </w:p>
    <w:p w14:paraId="35BFCBFE">
      <w:pPr>
        <w:pStyle w:val="17"/>
        <w:spacing w:line="360" w:lineRule="auto"/>
        <w:ind w:firstLine="420"/>
        <w:rPr>
          <w:rFonts w:hint="eastAsia"/>
          <w:color w:val="auto"/>
          <w:sz w:val="24"/>
          <w:szCs w:val="24"/>
          <w:highlight w:val="none"/>
          <w:u w:val="single"/>
        </w:rPr>
      </w:pPr>
      <w:r>
        <w:rPr>
          <w:rFonts w:hint="eastAsia"/>
          <w:color w:val="auto"/>
          <w:sz w:val="24"/>
          <w:szCs w:val="24"/>
          <w:highlight w:val="none"/>
        </w:rPr>
        <w:t>开户银行：</w:t>
      </w:r>
      <w:r>
        <w:rPr>
          <w:rFonts w:hint="eastAsia"/>
          <w:color w:val="auto"/>
          <w:sz w:val="24"/>
          <w:szCs w:val="24"/>
          <w:highlight w:val="none"/>
          <w:u w:val="single"/>
        </w:rPr>
        <w:t xml:space="preserve">                                                    </w:t>
      </w:r>
    </w:p>
    <w:p w14:paraId="69D55381">
      <w:pPr>
        <w:pStyle w:val="17"/>
        <w:spacing w:line="360" w:lineRule="auto"/>
        <w:ind w:firstLine="420"/>
        <w:rPr>
          <w:rFonts w:hint="eastAsia"/>
          <w:color w:val="auto"/>
          <w:sz w:val="24"/>
          <w:szCs w:val="24"/>
          <w:highlight w:val="none"/>
          <w:u w:val="single"/>
        </w:rPr>
      </w:pPr>
      <w:r>
        <w:rPr>
          <w:rFonts w:hint="eastAsia"/>
          <w:color w:val="auto"/>
          <w:sz w:val="24"/>
          <w:szCs w:val="24"/>
          <w:highlight w:val="none"/>
        </w:rPr>
        <w:t>银行账号：</w:t>
      </w:r>
      <w:r>
        <w:rPr>
          <w:rFonts w:hint="eastAsia"/>
          <w:color w:val="auto"/>
          <w:sz w:val="24"/>
          <w:szCs w:val="24"/>
          <w:highlight w:val="none"/>
          <w:u w:val="single"/>
        </w:rPr>
        <w:t xml:space="preserve">                                                    </w:t>
      </w:r>
    </w:p>
    <w:p w14:paraId="1A2D5B71">
      <w:pPr>
        <w:pStyle w:val="14"/>
        <w:tabs>
          <w:tab w:val="left" w:pos="939"/>
        </w:tabs>
        <w:spacing w:line="360" w:lineRule="auto"/>
        <w:ind w:left="141" w:leftChars="67" w:firstLine="360" w:firstLineChars="150"/>
        <w:rPr>
          <w:rFonts w:hint="eastAsia" w:ascii="宋体" w:hAnsi="宋体" w:cs="宋体"/>
          <w:color w:val="auto"/>
          <w:sz w:val="24"/>
          <w:highlight w:val="none"/>
        </w:rPr>
      </w:pPr>
      <w:r>
        <w:rPr>
          <w:rFonts w:hint="eastAsia" w:ascii="宋体" w:hAnsi="宋体" w:cs="宋体"/>
          <w:color w:val="auto"/>
          <w:sz w:val="24"/>
          <w:highlight w:val="none"/>
        </w:rPr>
        <w:t>特此承诺。</w:t>
      </w:r>
    </w:p>
    <w:p w14:paraId="508F1237">
      <w:pPr>
        <w:spacing w:line="360" w:lineRule="auto"/>
        <w:contextualSpacing/>
        <w:jc w:val="left"/>
        <w:rPr>
          <w:rFonts w:hint="eastAsia" w:ascii="宋体" w:hAnsi="宋体" w:cs="宋体"/>
          <w:color w:val="auto"/>
          <w:szCs w:val="21"/>
          <w:highlight w:val="none"/>
        </w:rPr>
      </w:pPr>
    </w:p>
    <w:p w14:paraId="1A3D245B">
      <w:pPr>
        <w:autoSpaceDE w:val="0"/>
        <w:autoSpaceDN w:val="0"/>
        <w:spacing w:line="360" w:lineRule="auto"/>
        <w:ind w:left="4335" w:leftChars="1950" w:hanging="240" w:hangingChars="100"/>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供应商名称（电子签章）：</w:t>
      </w:r>
    </w:p>
    <w:p w14:paraId="5D73C939">
      <w:pPr>
        <w:autoSpaceDE w:val="0"/>
        <w:autoSpaceDN w:val="0"/>
        <w:spacing w:line="360" w:lineRule="auto"/>
        <w:ind w:firstLine="6480" w:firstLineChars="2700"/>
        <w:rPr>
          <w:rFonts w:hint="eastAsia" w:ascii="仿宋_GB2312" w:hAnsi="仿宋" w:eastAsia="仿宋_GB2312" w:cs="仿宋_GB2312"/>
          <w:color w:val="auto"/>
          <w:kern w:val="0"/>
          <w:sz w:val="24"/>
          <w:highlight w:val="none"/>
          <w:lang w:val="zh-CN"/>
        </w:rPr>
      </w:pPr>
      <w:r>
        <w:rPr>
          <w:rFonts w:hint="eastAsia" w:ascii="仿宋_GB2312" w:hAnsi="仿宋" w:eastAsia="仿宋_GB2312" w:cs="仿宋_GB2312"/>
          <w:color w:val="auto"/>
          <w:kern w:val="0"/>
          <w:sz w:val="24"/>
          <w:highlight w:val="none"/>
          <w:lang w:val="zh-CN"/>
        </w:rPr>
        <w:t>日期：  年  月   日</w:t>
      </w:r>
    </w:p>
    <w:p w14:paraId="173B5A07">
      <w:pPr>
        <w:spacing w:line="520" w:lineRule="exact"/>
        <w:ind w:firstLine="643" w:firstLineChars="200"/>
        <w:jc w:val="center"/>
        <w:rPr>
          <w:rFonts w:hint="eastAsia" w:ascii="宋体" w:hAnsi="宋体" w:eastAsia="宋体"/>
          <w:b/>
          <w:bCs/>
          <w:color w:val="auto"/>
          <w:sz w:val="32"/>
          <w:szCs w:val="32"/>
          <w:highlight w:val="none"/>
          <w:lang w:eastAsia="zh-CN"/>
        </w:rPr>
      </w:pPr>
      <w:r>
        <w:rPr>
          <w:rFonts w:hint="eastAsia" w:ascii="宋体" w:hAnsi="宋体"/>
          <w:b/>
          <w:bCs/>
          <w:color w:val="auto"/>
          <w:sz w:val="32"/>
          <w:szCs w:val="32"/>
          <w:highlight w:val="none"/>
          <w:lang w:eastAsia="zh-CN"/>
        </w:rPr>
        <w:t>磋商报价表</w:t>
      </w:r>
    </w:p>
    <w:p w14:paraId="27CA9B00">
      <w:pPr>
        <w:snapToGrid w:val="0"/>
        <w:spacing w:before="50" w:after="50" w:line="360" w:lineRule="auto"/>
        <w:rPr>
          <w:rFonts w:ascii="宋体" w:hAnsi="宋体"/>
          <w:color w:val="auto"/>
          <w:sz w:val="24"/>
          <w:highlight w:val="none"/>
        </w:rPr>
      </w:pPr>
      <w:r>
        <w:rPr>
          <w:rFonts w:hint="eastAsia" w:ascii="宋体" w:hAnsi="宋体"/>
          <w:color w:val="auto"/>
          <w:sz w:val="24"/>
          <w:highlight w:val="none"/>
        </w:rPr>
        <w:t>项目名称：</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ascii="宋体" w:hAnsi="宋体"/>
          <w:color w:val="auto"/>
          <w:sz w:val="24"/>
          <w:highlight w:val="none"/>
        </w:rPr>
        <w:t xml:space="preserve">         </w:t>
      </w:r>
    </w:p>
    <w:p w14:paraId="1BD2BB59">
      <w:pPr>
        <w:snapToGrid w:val="0"/>
        <w:spacing w:before="50" w:after="50" w:line="360" w:lineRule="auto"/>
        <w:rPr>
          <w:rFonts w:hint="eastAsia" w:ascii="宋体" w:hAnsi="宋体"/>
          <w:color w:val="auto"/>
          <w:sz w:val="24"/>
          <w:highlight w:val="none"/>
        </w:rPr>
      </w:pPr>
      <w:r>
        <w:rPr>
          <w:rFonts w:hint="eastAsia" w:ascii="宋体" w:hAnsi="宋体"/>
          <w:color w:val="auto"/>
          <w:sz w:val="24"/>
          <w:highlight w:val="none"/>
        </w:rPr>
        <w:t>项目编号：</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w:t>
      </w:r>
    </w:p>
    <w:tbl>
      <w:tblPr>
        <w:tblStyle w:val="32"/>
        <w:tblW w:w="8892"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47"/>
        <w:gridCol w:w="2965"/>
        <w:gridCol w:w="4074"/>
        <w:gridCol w:w="1306"/>
      </w:tblGrid>
      <w:tr w14:paraId="60C0E9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23" w:hRule="atLeast"/>
          <w:jc w:val="center"/>
        </w:trPr>
        <w:tc>
          <w:tcPr>
            <w:tcW w:w="547" w:type="dxa"/>
            <w:tcBorders>
              <w:top w:val="single" w:color="auto" w:sz="4" w:space="0"/>
              <w:left w:val="single" w:color="auto" w:sz="4" w:space="0"/>
              <w:right w:val="single" w:color="auto" w:sz="4" w:space="0"/>
            </w:tcBorders>
            <w:shd w:val="clear" w:color="auto" w:fill="DCE6F2"/>
            <w:noWrap w:val="0"/>
            <w:vAlign w:val="center"/>
          </w:tcPr>
          <w:p w14:paraId="2753F8FC">
            <w:pPr>
              <w:pStyle w:val="17"/>
              <w:spacing w:line="440" w:lineRule="exact"/>
              <w:rPr>
                <w:rFonts w:hint="eastAsia"/>
                <w:b/>
                <w:bCs/>
                <w:color w:val="auto"/>
                <w:sz w:val="24"/>
                <w:szCs w:val="24"/>
                <w:highlight w:val="none"/>
              </w:rPr>
            </w:pPr>
            <w:r>
              <w:rPr>
                <w:rFonts w:hint="eastAsia"/>
                <w:b/>
                <w:bCs/>
                <w:color w:val="auto"/>
                <w:sz w:val="24"/>
                <w:szCs w:val="24"/>
                <w:highlight w:val="none"/>
              </w:rPr>
              <w:t>项号</w:t>
            </w:r>
          </w:p>
        </w:tc>
        <w:tc>
          <w:tcPr>
            <w:tcW w:w="2965" w:type="dxa"/>
            <w:tcBorders>
              <w:top w:val="single" w:color="auto" w:sz="4" w:space="0"/>
              <w:left w:val="single" w:color="auto" w:sz="4" w:space="0"/>
              <w:right w:val="single" w:color="auto" w:sz="4" w:space="0"/>
            </w:tcBorders>
            <w:shd w:val="clear" w:color="auto" w:fill="DCE6F2"/>
            <w:noWrap w:val="0"/>
            <w:vAlign w:val="center"/>
          </w:tcPr>
          <w:p w14:paraId="39DCAF0C">
            <w:pPr>
              <w:pStyle w:val="17"/>
              <w:spacing w:line="440" w:lineRule="exact"/>
              <w:ind w:firstLine="420"/>
              <w:jc w:val="center"/>
              <w:rPr>
                <w:rFonts w:hint="eastAsia"/>
                <w:b/>
                <w:bCs/>
                <w:color w:val="auto"/>
                <w:sz w:val="24"/>
                <w:szCs w:val="24"/>
                <w:highlight w:val="none"/>
              </w:rPr>
            </w:pPr>
            <w:r>
              <w:rPr>
                <w:rFonts w:hint="eastAsia"/>
                <w:b/>
                <w:bCs/>
                <w:color w:val="auto"/>
                <w:sz w:val="24"/>
                <w:szCs w:val="24"/>
                <w:highlight w:val="none"/>
              </w:rPr>
              <w:t>项目名称</w:t>
            </w:r>
          </w:p>
        </w:tc>
        <w:tc>
          <w:tcPr>
            <w:tcW w:w="4074" w:type="dxa"/>
            <w:tcBorders>
              <w:top w:val="single" w:color="auto" w:sz="4" w:space="0"/>
              <w:left w:val="single" w:color="auto" w:sz="4" w:space="0"/>
              <w:bottom w:val="single" w:color="auto" w:sz="4" w:space="0"/>
              <w:right w:val="single" w:color="auto" w:sz="4" w:space="0"/>
            </w:tcBorders>
            <w:shd w:val="clear" w:color="auto" w:fill="DCE6F2"/>
            <w:noWrap w:val="0"/>
            <w:vAlign w:val="center"/>
          </w:tcPr>
          <w:p w14:paraId="0EDB8D09">
            <w:pPr>
              <w:pStyle w:val="17"/>
              <w:spacing w:line="440" w:lineRule="exact"/>
              <w:ind w:firstLine="420"/>
              <w:jc w:val="center"/>
              <w:rPr>
                <w:rFonts w:hint="eastAsia"/>
                <w:b/>
                <w:bCs/>
                <w:color w:val="auto"/>
                <w:sz w:val="24"/>
                <w:szCs w:val="24"/>
                <w:highlight w:val="none"/>
              </w:rPr>
            </w:pPr>
            <w:r>
              <w:rPr>
                <w:rFonts w:hint="eastAsia"/>
                <w:b/>
                <w:bCs/>
                <w:color w:val="auto"/>
                <w:sz w:val="24"/>
                <w:szCs w:val="24"/>
                <w:highlight w:val="none"/>
                <w:lang w:val="en-US" w:eastAsia="zh-CN"/>
              </w:rPr>
              <w:t>磋商</w:t>
            </w:r>
            <w:r>
              <w:rPr>
                <w:rFonts w:hint="eastAsia"/>
                <w:b/>
                <w:bCs/>
                <w:color w:val="auto"/>
                <w:sz w:val="24"/>
                <w:szCs w:val="24"/>
                <w:highlight w:val="none"/>
              </w:rPr>
              <w:t>报价（元）</w:t>
            </w:r>
          </w:p>
        </w:tc>
        <w:tc>
          <w:tcPr>
            <w:tcW w:w="1306" w:type="dxa"/>
            <w:tcBorders>
              <w:top w:val="single" w:color="auto" w:sz="4" w:space="0"/>
              <w:left w:val="single" w:color="auto" w:sz="4" w:space="0"/>
              <w:bottom w:val="single" w:color="auto" w:sz="4" w:space="0"/>
              <w:right w:val="single" w:color="auto" w:sz="4" w:space="0"/>
            </w:tcBorders>
            <w:shd w:val="clear" w:color="auto" w:fill="DCE6F2"/>
            <w:noWrap w:val="0"/>
            <w:vAlign w:val="center"/>
          </w:tcPr>
          <w:p w14:paraId="7BD92FBD">
            <w:pPr>
              <w:pStyle w:val="17"/>
              <w:spacing w:line="440" w:lineRule="exact"/>
              <w:ind w:firstLine="0"/>
              <w:jc w:val="center"/>
              <w:rPr>
                <w:b/>
                <w:bCs/>
                <w:color w:val="auto"/>
                <w:sz w:val="24"/>
                <w:szCs w:val="24"/>
                <w:highlight w:val="none"/>
              </w:rPr>
            </w:pPr>
            <w:r>
              <w:rPr>
                <w:b/>
                <w:bCs/>
                <w:color w:val="auto"/>
                <w:sz w:val="24"/>
                <w:szCs w:val="24"/>
                <w:highlight w:val="none"/>
              </w:rPr>
              <w:t>备注</w:t>
            </w:r>
          </w:p>
        </w:tc>
      </w:tr>
      <w:tr w14:paraId="5A58410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460" w:hRule="atLeast"/>
          <w:jc w:val="center"/>
        </w:trPr>
        <w:tc>
          <w:tcPr>
            <w:tcW w:w="547" w:type="dxa"/>
            <w:tcBorders>
              <w:top w:val="single" w:color="auto" w:sz="4" w:space="0"/>
              <w:left w:val="single" w:color="auto" w:sz="4" w:space="0"/>
              <w:bottom w:val="single" w:color="auto" w:sz="4" w:space="0"/>
              <w:right w:val="single" w:color="auto" w:sz="4" w:space="0"/>
            </w:tcBorders>
            <w:noWrap w:val="0"/>
            <w:vAlign w:val="center"/>
          </w:tcPr>
          <w:p w14:paraId="7373F200">
            <w:pPr>
              <w:spacing w:line="440" w:lineRule="exact"/>
              <w:jc w:val="center"/>
              <w:rPr>
                <w:rFonts w:hint="eastAsia"/>
                <w:color w:val="auto"/>
                <w:sz w:val="24"/>
                <w:highlight w:val="none"/>
              </w:rPr>
            </w:pPr>
            <w:r>
              <w:rPr>
                <w:rFonts w:hint="eastAsia"/>
                <w:color w:val="auto"/>
                <w:sz w:val="24"/>
                <w:highlight w:val="none"/>
              </w:rPr>
              <w:t>1</w:t>
            </w:r>
          </w:p>
        </w:tc>
        <w:tc>
          <w:tcPr>
            <w:tcW w:w="2965" w:type="dxa"/>
            <w:tcBorders>
              <w:top w:val="single" w:color="auto" w:sz="4" w:space="0"/>
              <w:left w:val="single" w:color="auto" w:sz="4" w:space="0"/>
              <w:bottom w:val="single" w:color="auto" w:sz="4" w:space="0"/>
              <w:right w:val="single" w:color="auto" w:sz="4" w:space="0"/>
            </w:tcBorders>
            <w:noWrap w:val="0"/>
            <w:vAlign w:val="center"/>
          </w:tcPr>
          <w:p w14:paraId="3E285253">
            <w:pPr>
              <w:pStyle w:val="17"/>
              <w:spacing w:line="440" w:lineRule="exact"/>
              <w:ind w:firstLine="422"/>
              <w:jc w:val="center"/>
              <w:rPr>
                <w:rFonts w:hint="eastAsia"/>
                <w:b/>
                <w:bCs/>
                <w:color w:val="auto"/>
                <w:sz w:val="24"/>
                <w:szCs w:val="24"/>
                <w:highlight w:val="none"/>
              </w:rPr>
            </w:pPr>
          </w:p>
        </w:tc>
        <w:tc>
          <w:tcPr>
            <w:tcW w:w="4074" w:type="dxa"/>
            <w:tcBorders>
              <w:top w:val="single" w:color="auto" w:sz="4" w:space="0"/>
              <w:left w:val="single" w:color="auto" w:sz="4" w:space="0"/>
              <w:bottom w:val="single" w:color="auto" w:sz="4" w:space="0"/>
              <w:right w:val="single" w:color="auto" w:sz="4" w:space="0"/>
            </w:tcBorders>
            <w:noWrap w:val="0"/>
            <w:vAlign w:val="center"/>
          </w:tcPr>
          <w:p w14:paraId="5DA2D4EB">
            <w:pPr>
              <w:pStyle w:val="17"/>
              <w:spacing w:line="440" w:lineRule="exact"/>
              <w:ind w:firstLine="420"/>
              <w:jc w:val="center"/>
              <w:rPr>
                <w:rFonts w:hint="eastAsia"/>
                <w:color w:val="auto"/>
                <w:sz w:val="24"/>
                <w:szCs w:val="24"/>
                <w:highlight w:val="none"/>
              </w:rPr>
            </w:pPr>
            <w:r>
              <w:rPr>
                <w:rFonts w:hint="eastAsia"/>
                <w:color w:val="auto"/>
                <w:sz w:val="24"/>
                <w:szCs w:val="24"/>
                <w:highlight w:val="none"/>
              </w:rPr>
              <w:t>大写：人民币：</w:t>
            </w:r>
            <w:r>
              <w:rPr>
                <w:rFonts w:hint="eastAsia"/>
                <w:color w:val="auto"/>
                <w:sz w:val="24"/>
                <w:szCs w:val="24"/>
                <w:highlight w:val="none"/>
                <w:u w:val="single"/>
              </w:rPr>
              <w:t xml:space="preserve">        </w:t>
            </w:r>
            <w:r>
              <w:rPr>
                <w:rFonts w:hint="eastAsia"/>
                <w:color w:val="auto"/>
                <w:sz w:val="24"/>
                <w:szCs w:val="24"/>
                <w:highlight w:val="none"/>
              </w:rPr>
              <w:t xml:space="preserve">元 </w:t>
            </w:r>
          </w:p>
          <w:p w14:paraId="254D04C1">
            <w:pPr>
              <w:pStyle w:val="17"/>
              <w:spacing w:line="440" w:lineRule="exact"/>
              <w:ind w:firstLine="420"/>
              <w:jc w:val="center"/>
              <w:rPr>
                <w:color w:val="auto"/>
                <w:sz w:val="24"/>
                <w:szCs w:val="24"/>
                <w:highlight w:val="none"/>
              </w:rPr>
            </w:pPr>
            <w:r>
              <w:rPr>
                <w:rFonts w:hint="eastAsia"/>
                <w:color w:val="auto"/>
                <w:sz w:val="24"/>
                <w:szCs w:val="24"/>
                <w:highlight w:val="none"/>
              </w:rPr>
              <w:t>小写：（</w:t>
            </w:r>
            <w:r>
              <w:rPr>
                <w:rFonts w:hAnsi="宋体" w:cs="宋体"/>
                <w:color w:val="auto"/>
                <w:sz w:val="24"/>
                <w:szCs w:val="24"/>
                <w:highlight w:val="none"/>
                <w:u w:val="single"/>
              </w:rPr>
              <w:t>￥</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元</w:t>
            </w:r>
            <w:r>
              <w:rPr>
                <w:rFonts w:hint="eastAsia"/>
                <w:color w:val="auto"/>
                <w:sz w:val="24"/>
                <w:szCs w:val="24"/>
                <w:highlight w:val="none"/>
              </w:rPr>
              <w:t xml:space="preserve">）    </w:t>
            </w:r>
          </w:p>
        </w:tc>
        <w:tc>
          <w:tcPr>
            <w:tcW w:w="1306" w:type="dxa"/>
            <w:tcBorders>
              <w:top w:val="single" w:color="auto" w:sz="4" w:space="0"/>
              <w:left w:val="single" w:color="auto" w:sz="4" w:space="0"/>
              <w:bottom w:val="single" w:color="auto" w:sz="4" w:space="0"/>
              <w:right w:val="single" w:color="auto" w:sz="4" w:space="0"/>
            </w:tcBorders>
            <w:noWrap w:val="0"/>
            <w:vAlign w:val="center"/>
          </w:tcPr>
          <w:p w14:paraId="54471D31">
            <w:pPr>
              <w:pStyle w:val="17"/>
              <w:spacing w:line="440" w:lineRule="exact"/>
              <w:ind w:firstLine="420"/>
              <w:rPr>
                <w:color w:val="auto"/>
                <w:sz w:val="24"/>
                <w:szCs w:val="24"/>
                <w:highlight w:val="none"/>
              </w:rPr>
            </w:pPr>
          </w:p>
        </w:tc>
      </w:tr>
      <w:tr w14:paraId="2CABA98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4" w:hRule="atLeast"/>
          <w:jc w:val="center"/>
        </w:trPr>
        <w:tc>
          <w:tcPr>
            <w:tcW w:w="8892" w:type="dxa"/>
            <w:gridSpan w:val="4"/>
            <w:tcBorders>
              <w:top w:val="single" w:color="auto" w:sz="4" w:space="0"/>
              <w:left w:val="single" w:color="auto" w:sz="4" w:space="0"/>
              <w:bottom w:val="single" w:color="auto" w:sz="4" w:space="0"/>
              <w:right w:val="single" w:color="auto" w:sz="4" w:space="0"/>
            </w:tcBorders>
            <w:noWrap w:val="0"/>
            <w:vAlign w:val="center"/>
          </w:tcPr>
          <w:p w14:paraId="5B4584F4">
            <w:pPr>
              <w:pStyle w:val="17"/>
              <w:spacing w:line="440" w:lineRule="exact"/>
              <w:ind w:firstLine="420"/>
              <w:rPr>
                <w:rFonts w:hint="eastAsia" w:eastAsia="宋体"/>
                <w:color w:val="auto"/>
                <w:sz w:val="24"/>
                <w:szCs w:val="24"/>
                <w:highlight w:val="none"/>
                <w:lang w:eastAsia="zh-CN"/>
              </w:rPr>
            </w:pPr>
            <w:r>
              <w:rPr>
                <w:rFonts w:hint="eastAsia" w:ascii="宋体" w:hAnsi="宋体" w:eastAsia="宋体" w:cs="宋体"/>
                <w:color w:val="auto"/>
                <w:sz w:val="24"/>
                <w:szCs w:val="24"/>
                <w:highlight w:val="none"/>
              </w:rPr>
              <w:t>合同履行期限：</w:t>
            </w:r>
          </w:p>
        </w:tc>
      </w:tr>
      <w:tr w14:paraId="7FF08E1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4" w:hRule="atLeast"/>
          <w:jc w:val="center"/>
        </w:trPr>
        <w:tc>
          <w:tcPr>
            <w:tcW w:w="8892" w:type="dxa"/>
            <w:gridSpan w:val="4"/>
            <w:tcBorders>
              <w:top w:val="single" w:color="auto" w:sz="4" w:space="0"/>
              <w:left w:val="single" w:color="auto" w:sz="4" w:space="0"/>
              <w:bottom w:val="single" w:color="auto" w:sz="4" w:space="0"/>
              <w:right w:val="single" w:color="auto" w:sz="4" w:space="0"/>
            </w:tcBorders>
            <w:noWrap w:val="0"/>
            <w:vAlign w:val="center"/>
          </w:tcPr>
          <w:p w14:paraId="636372BC">
            <w:pPr>
              <w:pStyle w:val="17"/>
              <w:spacing w:line="440" w:lineRule="exact"/>
              <w:ind w:firstLine="420"/>
              <w:rPr>
                <w:rFonts w:hint="eastAsia"/>
                <w:color w:val="auto"/>
                <w:sz w:val="24"/>
                <w:szCs w:val="24"/>
                <w:highlight w:val="none"/>
              </w:rPr>
            </w:pPr>
            <w:r>
              <w:rPr>
                <w:rFonts w:hint="eastAsia"/>
                <w:color w:val="auto"/>
                <w:sz w:val="24"/>
                <w:szCs w:val="24"/>
                <w:highlight w:val="none"/>
              </w:rPr>
              <w:t>备注：</w:t>
            </w:r>
            <w:bookmarkStart w:id="139" w:name="OLE_LINK2"/>
            <w:r>
              <w:rPr>
                <w:rFonts w:hint="eastAsia"/>
                <w:color w:val="auto"/>
                <w:sz w:val="24"/>
                <w:szCs w:val="24"/>
                <w:highlight w:val="none"/>
              </w:rPr>
              <w:t>本报价</w:t>
            </w:r>
            <w:r>
              <w:rPr>
                <w:rFonts w:hint="eastAsia"/>
                <w:bCs/>
                <w:color w:val="auto"/>
                <w:spacing w:val="2"/>
                <w:sz w:val="24"/>
                <w:szCs w:val="24"/>
                <w:highlight w:val="none"/>
              </w:rPr>
              <w:t>由供应商根据国家现行的收费标准，并结合实际情况进行报价。</w:t>
            </w:r>
            <w:bookmarkEnd w:id="139"/>
          </w:p>
        </w:tc>
      </w:tr>
    </w:tbl>
    <w:p w14:paraId="303674C6">
      <w:pPr>
        <w:snapToGrid w:val="0"/>
        <w:spacing w:before="50" w:after="50"/>
        <w:ind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注：</w:t>
      </w:r>
    </w:p>
    <w:p w14:paraId="12A7BEF9">
      <w:pPr>
        <w:snapToGrid w:val="0"/>
        <w:spacing w:before="50" w:after="50"/>
        <w:ind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1</w:t>
      </w: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zh-CN"/>
        </w:rPr>
        <w:t>此表总报价是所有需采购人支付的金额总数，包括《</w:t>
      </w:r>
      <w:r>
        <w:rPr>
          <w:rFonts w:hint="eastAsia" w:ascii="仿宋" w:hAnsi="仿宋" w:eastAsia="仿宋" w:cs="仿宋"/>
          <w:color w:val="auto"/>
          <w:kern w:val="0"/>
          <w:sz w:val="24"/>
          <w:highlight w:val="none"/>
        </w:rPr>
        <w:t>采购需求</w:t>
      </w:r>
      <w:r>
        <w:rPr>
          <w:rFonts w:hint="eastAsia" w:ascii="仿宋" w:hAnsi="仿宋" w:eastAsia="仿宋" w:cs="仿宋"/>
          <w:color w:val="auto"/>
          <w:kern w:val="0"/>
          <w:sz w:val="24"/>
          <w:highlight w:val="none"/>
          <w:lang w:val="zh-CN"/>
        </w:rPr>
        <w:t>》要求的全部内容。</w:t>
      </w:r>
    </w:p>
    <w:p w14:paraId="1AB7B651">
      <w:pPr>
        <w:snapToGrid w:val="0"/>
        <w:spacing w:before="50" w:after="50"/>
        <w:ind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2.总报价中必须包含</w:t>
      </w:r>
      <w:r>
        <w:rPr>
          <w:rFonts w:hint="eastAsia" w:ascii="仿宋" w:hAnsi="仿宋" w:eastAsia="仿宋" w:cs="仿宋"/>
          <w:color w:val="auto"/>
          <w:kern w:val="0"/>
          <w:sz w:val="24"/>
          <w:highlight w:val="none"/>
        </w:rPr>
        <w:t>（1）服务的价格；（2）必要的实际核查、报告编制刊印、技术支持、会务、审查会、保险费用和各项税金等全过程中所需的所有费用；（3）如委托第三方对服务进行</w:t>
      </w:r>
      <w:r>
        <w:rPr>
          <w:rFonts w:hint="eastAsia" w:ascii="仿宋" w:hAnsi="仿宋" w:eastAsia="仿宋" w:cs="仿宋"/>
          <w:color w:val="auto"/>
          <w:kern w:val="0"/>
          <w:sz w:val="24"/>
          <w:highlight w:val="none"/>
          <w:lang w:val="en-US" w:eastAsia="zh-CN"/>
        </w:rPr>
        <w:t>评审</w:t>
      </w:r>
      <w:r>
        <w:rPr>
          <w:rFonts w:hint="eastAsia" w:ascii="仿宋" w:hAnsi="仿宋" w:eastAsia="仿宋" w:cs="仿宋"/>
          <w:color w:val="auto"/>
          <w:kern w:val="0"/>
          <w:sz w:val="24"/>
          <w:highlight w:val="none"/>
        </w:rPr>
        <w:t>的，则</w:t>
      </w:r>
      <w:r>
        <w:rPr>
          <w:rFonts w:hint="eastAsia" w:ascii="仿宋" w:hAnsi="仿宋" w:eastAsia="仿宋" w:cs="仿宋"/>
          <w:color w:val="auto"/>
          <w:kern w:val="0"/>
          <w:sz w:val="24"/>
          <w:highlight w:val="none"/>
          <w:lang w:val="en-US" w:eastAsia="zh-CN"/>
        </w:rPr>
        <w:t>评审</w:t>
      </w:r>
      <w:r>
        <w:rPr>
          <w:rFonts w:hint="eastAsia" w:ascii="仿宋" w:hAnsi="仿宋" w:eastAsia="仿宋" w:cs="仿宋"/>
          <w:color w:val="auto"/>
          <w:kern w:val="0"/>
          <w:sz w:val="24"/>
          <w:highlight w:val="none"/>
        </w:rPr>
        <w:t>费含在本次</w:t>
      </w:r>
      <w:r>
        <w:rPr>
          <w:rFonts w:hint="eastAsia" w:ascii="仿宋" w:hAnsi="仿宋" w:eastAsia="仿宋" w:cs="仿宋"/>
          <w:color w:val="auto"/>
          <w:kern w:val="0"/>
          <w:sz w:val="24"/>
          <w:highlight w:val="none"/>
          <w:lang w:val="en-US" w:eastAsia="zh-CN"/>
        </w:rPr>
        <w:t>采购</w:t>
      </w:r>
      <w:r>
        <w:rPr>
          <w:rFonts w:hint="eastAsia" w:ascii="仿宋" w:hAnsi="仿宋" w:eastAsia="仿宋" w:cs="仿宋"/>
          <w:color w:val="auto"/>
          <w:kern w:val="0"/>
          <w:sz w:val="24"/>
          <w:highlight w:val="none"/>
        </w:rPr>
        <w:t>费用里，具体费用由本次成交供应商支付，供应商应综合考虑以上费用进行报价；（4）报价为总价包干，在项目实施过程中成交供应商不得藉此要求增加任何费用，且不得出现选择性的报价。</w:t>
      </w:r>
      <w:r>
        <w:rPr>
          <w:rFonts w:hint="eastAsia" w:ascii="仿宋" w:hAnsi="仿宋" w:eastAsia="仿宋" w:cs="仿宋"/>
          <w:color w:val="auto"/>
          <w:kern w:val="0"/>
          <w:sz w:val="24"/>
          <w:highlight w:val="none"/>
          <w:lang w:val="zh-CN"/>
        </w:rPr>
        <w:t>所有价格均应予人民币报价，金额单位为元。</w:t>
      </w:r>
    </w:p>
    <w:p w14:paraId="3EFCAB24">
      <w:pPr>
        <w:snapToGrid w:val="0"/>
        <w:spacing w:before="50" w:after="50"/>
        <w:ind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rPr>
        <w:t>3.</w:t>
      </w:r>
      <w:r>
        <w:rPr>
          <w:rFonts w:hint="eastAsia" w:ascii="仿宋" w:hAnsi="仿宋" w:eastAsia="仿宋" w:cs="仿宋"/>
          <w:color w:val="auto"/>
          <w:kern w:val="0"/>
          <w:sz w:val="24"/>
          <w:highlight w:val="none"/>
          <w:lang w:val="zh-CN"/>
        </w:rPr>
        <w:t>供应商需按本表格式填写，不得自行更改，也不得留空</w:t>
      </w:r>
      <w:r>
        <w:rPr>
          <w:rFonts w:hint="eastAsia" w:ascii="仿宋" w:hAnsi="仿宋" w:eastAsia="仿宋" w:cs="仿宋"/>
          <w:b/>
          <w:color w:val="auto"/>
          <w:kern w:val="0"/>
          <w:sz w:val="24"/>
          <w:highlight w:val="none"/>
          <w:lang w:val="zh-CN"/>
        </w:rPr>
        <w:t>。</w:t>
      </w:r>
    </w:p>
    <w:p w14:paraId="44CADA62">
      <w:pPr>
        <w:snapToGrid w:val="0"/>
        <w:ind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rPr>
        <w:t>4.</w:t>
      </w:r>
      <w:r>
        <w:rPr>
          <w:rFonts w:hint="eastAsia" w:ascii="仿宋" w:hAnsi="仿宋" w:eastAsia="仿宋" w:cs="仿宋"/>
          <w:color w:val="auto"/>
          <w:kern w:val="0"/>
          <w:sz w:val="24"/>
          <w:highlight w:val="none"/>
          <w:lang w:val="zh-CN"/>
        </w:rPr>
        <w:t>特别提示：采购机构将对项目名称和项目编号，成交供应商名称、地址和成交金额，主要成交标的的名称、规格型号、数量、单价、服务要求等予以公示。</w:t>
      </w:r>
    </w:p>
    <w:p w14:paraId="488B32A0">
      <w:pPr>
        <w:snapToGrid w:val="0"/>
        <w:ind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szCs w:val="22"/>
          <w:highlight w:val="none"/>
        </w:rPr>
        <w:t>5.</w:t>
      </w:r>
      <w:r>
        <w:rPr>
          <w:rFonts w:hint="eastAsia" w:ascii="仿宋" w:hAnsi="仿宋" w:eastAsia="仿宋" w:cs="仿宋"/>
          <w:color w:val="auto"/>
          <w:kern w:val="0"/>
          <w:sz w:val="24"/>
          <w:highlight w:val="none"/>
          <w:lang w:val="zh-CN"/>
        </w:rPr>
        <w:t>符合采购文件中列明的可享受中小企业扶持政策的供应商，请填写中小企业声明函。注：供应商提供的中小企业声明函内容不实的，属于提供虚假材料谋取中标、成交，依照《中华人民共和国政府采购法》等国家有关规定追究相应责任。</w:t>
      </w:r>
    </w:p>
    <w:p w14:paraId="30EF2F2D">
      <w:pPr>
        <w:autoSpaceDE w:val="0"/>
        <w:autoSpaceDN w:val="0"/>
        <w:spacing w:line="360" w:lineRule="auto"/>
        <w:rPr>
          <w:rFonts w:hint="eastAsia" w:ascii="仿宋_GB2312" w:hAnsi="仿宋" w:eastAsia="仿宋_GB2312" w:cs="仿宋_GB2312"/>
          <w:color w:val="auto"/>
          <w:kern w:val="0"/>
          <w:sz w:val="24"/>
          <w:highlight w:val="none"/>
        </w:rPr>
      </w:pPr>
    </w:p>
    <w:p w14:paraId="54222768">
      <w:pPr>
        <w:autoSpaceDE w:val="0"/>
        <w:autoSpaceDN w:val="0"/>
        <w:spacing w:line="360" w:lineRule="auto"/>
        <w:ind w:left="4335" w:leftChars="1950" w:hanging="240" w:hangingChars="100"/>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供应商名称（电子签章）：</w:t>
      </w:r>
    </w:p>
    <w:p w14:paraId="22CE6A86">
      <w:pPr>
        <w:pStyle w:val="17"/>
        <w:spacing w:line="500" w:lineRule="exact"/>
        <w:ind w:firstLine="6360" w:firstLineChars="2650"/>
        <w:rPr>
          <w:rFonts w:hint="eastAsia" w:ascii="仿宋_GB2312" w:hAnsi="仿宋" w:eastAsia="仿宋_GB2312" w:cs="仿宋_GB2312"/>
          <w:color w:val="auto"/>
          <w:sz w:val="24"/>
          <w:highlight w:val="none"/>
          <w:lang w:val="zh-CN"/>
        </w:rPr>
      </w:pPr>
      <w:r>
        <w:rPr>
          <w:rFonts w:hint="eastAsia" w:ascii="仿宋_GB2312" w:hAnsi="仿宋" w:eastAsia="仿宋_GB2312" w:cs="仿宋_GB2312"/>
          <w:color w:val="auto"/>
          <w:sz w:val="24"/>
          <w:highlight w:val="none"/>
          <w:lang w:val="zh-CN"/>
        </w:rPr>
        <w:t>日期：  年  月   日</w:t>
      </w:r>
    </w:p>
    <w:p w14:paraId="0D2D028D">
      <w:pPr>
        <w:pStyle w:val="20"/>
        <w:jc w:val="both"/>
        <w:rPr>
          <w:rFonts w:hint="eastAsia" w:ascii="仿宋_GB2312" w:hAnsi="仿宋" w:eastAsia="仿宋_GB2312" w:cs="仿宋_GB2312"/>
          <w:color w:val="auto"/>
          <w:sz w:val="24"/>
          <w:highlight w:val="none"/>
          <w:lang w:val="zh-CN"/>
        </w:rPr>
        <w:sectPr>
          <w:pgSz w:w="11911" w:h="16838"/>
          <w:pgMar w:top="1134" w:right="1134" w:bottom="1134" w:left="1417" w:header="720" w:footer="720" w:gutter="0"/>
          <w:pgBorders>
            <w:top w:val="none" w:sz="0" w:space="0"/>
            <w:left w:val="none" w:sz="0" w:space="0"/>
            <w:bottom w:val="none" w:sz="0" w:space="0"/>
            <w:right w:val="none" w:sz="0" w:space="0"/>
          </w:pgBorders>
          <w:cols w:space="0" w:num="1"/>
          <w:rtlGutter w:val="0"/>
          <w:docGrid w:linePitch="0" w:charSpace="0"/>
        </w:sectPr>
      </w:pPr>
    </w:p>
    <w:p w14:paraId="47C3455F">
      <w:pPr>
        <w:pStyle w:val="2"/>
        <w:spacing w:line="500" w:lineRule="exact"/>
        <w:rPr>
          <w:rFonts w:hint="eastAsia" w:ascii="宋体" w:hAnsi="宋体" w:eastAsia="宋体" w:cs="Times New Roman"/>
          <w:b w:val="0"/>
          <w:bCs w:val="0"/>
          <w:color w:val="auto"/>
          <w:highlight w:val="none"/>
        </w:rPr>
      </w:pPr>
      <w:bookmarkStart w:id="140" w:name="_Toc21424"/>
      <w:bookmarkStart w:id="141" w:name="_Toc29027"/>
      <w:bookmarkStart w:id="142" w:name="_Toc18859"/>
      <w:bookmarkStart w:id="143" w:name="_Toc31654"/>
      <w:r>
        <w:rPr>
          <w:rFonts w:hint="eastAsia" w:ascii="宋体" w:hAnsi="宋体" w:eastAsia="宋体" w:cs="Times New Roman"/>
          <w:b w:val="0"/>
          <w:bCs w:val="0"/>
          <w:color w:val="auto"/>
          <w:highlight w:val="none"/>
          <w:lang w:val="en-US" w:eastAsia="zh-CN"/>
        </w:rPr>
        <w:t xml:space="preserve">第四节 </w:t>
      </w:r>
      <w:r>
        <w:rPr>
          <w:rFonts w:hint="eastAsia" w:ascii="宋体" w:hAnsi="宋体" w:eastAsia="宋体" w:cs="Times New Roman"/>
          <w:b w:val="0"/>
          <w:bCs w:val="0"/>
          <w:color w:val="auto"/>
          <w:highlight w:val="none"/>
        </w:rPr>
        <w:t>其他文书、文件格式</w:t>
      </w:r>
      <w:bookmarkEnd w:id="140"/>
      <w:bookmarkEnd w:id="141"/>
      <w:bookmarkEnd w:id="142"/>
      <w:bookmarkEnd w:id="143"/>
    </w:p>
    <w:p w14:paraId="7486ED8B">
      <w:pPr>
        <w:pStyle w:val="20"/>
        <w:rPr>
          <w:rFonts w:hint="eastAsia"/>
          <w:color w:val="auto"/>
          <w:highlight w:val="none"/>
        </w:rPr>
      </w:pPr>
    </w:p>
    <w:tbl>
      <w:tblPr>
        <w:tblStyle w:val="32"/>
        <w:tblW w:w="10297" w:type="dxa"/>
        <w:tblInd w:w="-466" w:type="dxa"/>
        <w:tblLayout w:type="fixed"/>
        <w:tblCellMar>
          <w:top w:w="0" w:type="dxa"/>
          <w:left w:w="0" w:type="dxa"/>
          <w:bottom w:w="0" w:type="dxa"/>
          <w:right w:w="0" w:type="dxa"/>
        </w:tblCellMar>
      </w:tblPr>
      <w:tblGrid>
        <w:gridCol w:w="10297"/>
      </w:tblGrid>
      <w:tr w14:paraId="172491EF">
        <w:tblPrEx>
          <w:tblCellMar>
            <w:top w:w="0" w:type="dxa"/>
            <w:left w:w="0" w:type="dxa"/>
            <w:bottom w:w="0" w:type="dxa"/>
            <w:right w:w="0" w:type="dxa"/>
          </w:tblCellMar>
        </w:tblPrEx>
        <w:trPr>
          <w:trHeight w:val="270" w:hRule="atLeast"/>
        </w:trPr>
        <w:tc>
          <w:tcPr>
            <w:tcW w:w="10297" w:type="dxa"/>
            <w:tcBorders>
              <w:top w:val="nil"/>
              <w:left w:val="nil"/>
              <w:bottom w:val="nil"/>
              <w:right w:val="nil"/>
            </w:tcBorders>
            <w:noWrap/>
            <w:tcMar>
              <w:top w:w="15" w:type="dxa"/>
              <w:left w:w="15" w:type="dxa"/>
              <w:right w:w="15" w:type="dxa"/>
            </w:tcMar>
            <w:vAlign w:val="center"/>
          </w:tcPr>
          <w:p w14:paraId="6E62FEBC">
            <w:pPr>
              <w:spacing w:line="528" w:lineRule="exact"/>
              <w:ind w:firstLine="2560" w:firstLineChars="800"/>
              <w:rPr>
                <w:rFonts w:hint="eastAsia" w:ascii="宋体" w:hAnsi="宋体" w:cs="宋体"/>
                <w:caps w:val="0"/>
                <w:spacing w:val="0"/>
                <w:w w:val="100"/>
                <w:position w:val="0"/>
                <w:sz w:val="32"/>
                <w:szCs w:val="32"/>
                <w:highlight w:val="none"/>
              </w:rPr>
            </w:pPr>
            <w:bookmarkStart w:id="144" w:name="_Toc31728084"/>
            <w:bookmarkStart w:id="145" w:name="_Toc35611516"/>
            <w:bookmarkStart w:id="146" w:name="_Toc35611438"/>
            <w:bookmarkStart w:id="147" w:name="_Toc44229899"/>
            <w:bookmarkStart w:id="148" w:name="_Toc31723070"/>
            <w:r>
              <w:rPr>
                <w:rFonts w:hint="eastAsia" w:ascii="宋体" w:hAnsi="宋体" w:cs="宋体"/>
                <w:caps w:val="0"/>
                <w:spacing w:val="0"/>
                <w:w w:val="100"/>
                <w:position w:val="0"/>
                <w:sz w:val="32"/>
                <w:szCs w:val="32"/>
                <w:highlight w:val="none"/>
              </w:rPr>
              <w:t>中小微企业划型标准</w:t>
            </w:r>
          </w:p>
          <w:p w14:paraId="303D5F3B">
            <w:pPr>
              <w:pStyle w:val="26"/>
              <w:rPr>
                <w:rFonts w:hint="eastAsia"/>
                <w:caps w:val="0"/>
                <w:spacing w:val="0"/>
                <w:w w:val="100"/>
                <w:position w:val="0"/>
                <w:highlight w:val="none"/>
              </w:rPr>
            </w:pPr>
          </w:p>
          <w:tbl>
            <w:tblPr>
              <w:tblStyle w:val="32"/>
              <w:tblW w:w="7983" w:type="dxa"/>
              <w:tblInd w:w="250" w:type="dxa"/>
              <w:tblLayout w:type="fixed"/>
              <w:tblCellMar>
                <w:top w:w="0" w:type="dxa"/>
                <w:left w:w="108" w:type="dxa"/>
                <w:bottom w:w="0" w:type="dxa"/>
                <w:right w:w="108" w:type="dxa"/>
              </w:tblCellMar>
            </w:tblPr>
            <w:tblGrid>
              <w:gridCol w:w="1701"/>
              <w:gridCol w:w="1384"/>
              <w:gridCol w:w="913"/>
              <w:gridCol w:w="1620"/>
              <w:gridCol w:w="1440"/>
              <w:gridCol w:w="925"/>
            </w:tblGrid>
            <w:tr w14:paraId="37E91ACC">
              <w:tblPrEx>
                <w:tblCellMar>
                  <w:top w:w="0" w:type="dxa"/>
                  <w:left w:w="108" w:type="dxa"/>
                  <w:bottom w:w="0" w:type="dxa"/>
                  <w:right w:w="108" w:type="dxa"/>
                </w:tblCellMar>
              </w:tblPrEx>
              <w:trPr>
                <w:trHeight w:val="285" w:hRule="atLeast"/>
              </w:trPr>
              <w:tc>
                <w:tcPr>
                  <w:tcW w:w="1701" w:type="dxa"/>
                  <w:tcBorders>
                    <w:top w:val="single" w:color="auto" w:sz="4" w:space="0"/>
                    <w:left w:val="single" w:color="auto" w:sz="4" w:space="0"/>
                    <w:bottom w:val="single" w:color="auto" w:sz="4" w:space="0"/>
                    <w:right w:val="single" w:color="auto" w:sz="4" w:space="0"/>
                  </w:tcBorders>
                  <w:noWrap w:val="0"/>
                  <w:vAlign w:val="center"/>
                </w:tcPr>
                <w:p w14:paraId="408C9FE7">
                  <w:pPr>
                    <w:widowControl/>
                    <w:jc w:val="center"/>
                    <w:rPr>
                      <w:rFonts w:hint="eastAsia" w:ascii="宋体" w:hAnsi="宋体" w:cs="宋体"/>
                      <w:b/>
                      <w:caps w:val="0"/>
                      <w:spacing w:val="0"/>
                      <w:w w:val="100"/>
                      <w:kern w:val="0"/>
                      <w:position w:val="0"/>
                      <w:sz w:val="24"/>
                      <w:highlight w:val="none"/>
                    </w:rPr>
                  </w:pPr>
                  <w:r>
                    <w:rPr>
                      <w:rFonts w:hint="eastAsia" w:ascii="宋体" w:hAnsi="宋体" w:cs="宋体"/>
                      <w:b/>
                      <w:caps w:val="0"/>
                      <w:spacing w:val="0"/>
                      <w:w w:val="100"/>
                      <w:kern w:val="0"/>
                      <w:position w:val="0"/>
                      <w:sz w:val="24"/>
                      <w:highlight w:val="none"/>
                    </w:rPr>
                    <w:t>行业名称</w:t>
                  </w:r>
                </w:p>
              </w:tc>
              <w:tc>
                <w:tcPr>
                  <w:tcW w:w="1384" w:type="dxa"/>
                  <w:tcBorders>
                    <w:top w:val="single" w:color="auto" w:sz="4" w:space="0"/>
                    <w:left w:val="nil"/>
                    <w:bottom w:val="single" w:color="auto" w:sz="4" w:space="0"/>
                    <w:right w:val="single" w:color="auto" w:sz="4" w:space="0"/>
                  </w:tcBorders>
                  <w:noWrap w:val="0"/>
                  <w:vAlign w:val="center"/>
                </w:tcPr>
                <w:p w14:paraId="714F34CA">
                  <w:pPr>
                    <w:widowControl/>
                    <w:jc w:val="center"/>
                    <w:rPr>
                      <w:rFonts w:hint="eastAsia" w:ascii="宋体" w:hAnsi="宋体" w:cs="宋体"/>
                      <w:b/>
                      <w:caps w:val="0"/>
                      <w:spacing w:val="0"/>
                      <w:w w:val="100"/>
                      <w:kern w:val="0"/>
                      <w:position w:val="0"/>
                      <w:sz w:val="24"/>
                      <w:highlight w:val="none"/>
                    </w:rPr>
                  </w:pPr>
                  <w:r>
                    <w:rPr>
                      <w:rFonts w:hint="eastAsia" w:ascii="宋体" w:hAnsi="宋体" w:cs="宋体"/>
                      <w:b/>
                      <w:caps w:val="0"/>
                      <w:spacing w:val="0"/>
                      <w:w w:val="100"/>
                      <w:kern w:val="0"/>
                      <w:position w:val="0"/>
                      <w:sz w:val="24"/>
                      <w:highlight w:val="none"/>
                    </w:rPr>
                    <w:t>指标名称</w:t>
                  </w:r>
                </w:p>
              </w:tc>
              <w:tc>
                <w:tcPr>
                  <w:tcW w:w="913" w:type="dxa"/>
                  <w:tcBorders>
                    <w:top w:val="single" w:color="auto" w:sz="4" w:space="0"/>
                    <w:left w:val="nil"/>
                    <w:bottom w:val="single" w:color="auto" w:sz="4" w:space="0"/>
                    <w:right w:val="single" w:color="auto" w:sz="4" w:space="0"/>
                  </w:tcBorders>
                  <w:noWrap w:val="0"/>
                  <w:vAlign w:val="center"/>
                </w:tcPr>
                <w:p w14:paraId="1200FFDB">
                  <w:pPr>
                    <w:widowControl/>
                    <w:jc w:val="center"/>
                    <w:rPr>
                      <w:rFonts w:hint="eastAsia" w:ascii="宋体" w:hAnsi="宋体" w:cs="宋体"/>
                      <w:b/>
                      <w:caps w:val="0"/>
                      <w:spacing w:val="0"/>
                      <w:w w:val="100"/>
                      <w:kern w:val="0"/>
                      <w:position w:val="0"/>
                      <w:sz w:val="24"/>
                      <w:highlight w:val="none"/>
                    </w:rPr>
                  </w:pPr>
                  <w:r>
                    <w:rPr>
                      <w:rFonts w:hint="eastAsia" w:ascii="宋体" w:hAnsi="宋体" w:cs="宋体"/>
                      <w:b/>
                      <w:caps w:val="0"/>
                      <w:spacing w:val="0"/>
                      <w:w w:val="100"/>
                      <w:kern w:val="0"/>
                      <w:position w:val="0"/>
                      <w:sz w:val="24"/>
                      <w:highlight w:val="none"/>
                    </w:rPr>
                    <w:t>计量单位</w:t>
                  </w:r>
                </w:p>
              </w:tc>
              <w:tc>
                <w:tcPr>
                  <w:tcW w:w="1620" w:type="dxa"/>
                  <w:tcBorders>
                    <w:top w:val="single" w:color="auto" w:sz="4" w:space="0"/>
                    <w:left w:val="nil"/>
                    <w:bottom w:val="single" w:color="auto" w:sz="4" w:space="0"/>
                    <w:right w:val="single" w:color="auto" w:sz="4" w:space="0"/>
                  </w:tcBorders>
                  <w:noWrap w:val="0"/>
                  <w:vAlign w:val="center"/>
                </w:tcPr>
                <w:p w14:paraId="583B5AE3">
                  <w:pPr>
                    <w:widowControl/>
                    <w:jc w:val="center"/>
                    <w:rPr>
                      <w:rFonts w:hint="eastAsia" w:ascii="宋体" w:hAnsi="宋体" w:cs="宋体"/>
                      <w:b/>
                      <w:caps w:val="0"/>
                      <w:spacing w:val="0"/>
                      <w:w w:val="100"/>
                      <w:kern w:val="0"/>
                      <w:position w:val="0"/>
                      <w:sz w:val="24"/>
                      <w:highlight w:val="none"/>
                    </w:rPr>
                  </w:pPr>
                  <w:r>
                    <w:rPr>
                      <w:rFonts w:hint="eastAsia" w:ascii="宋体" w:hAnsi="宋体" w:cs="宋体"/>
                      <w:b/>
                      <w:caps w:val="0"/>
                      <w:spacing w:val="0"/>
                      <w:w w:val="100"/>
                      <w:kern w:val="0"/>
                      <w:position w:val="0"/>
                      <w:sz w:val="24"/>
                      <w:highlight w:val="none"/>
                    </w:rPr>
                    <w:t>中型</w:t>
                  </w:r>
                </w:p>
              </w:tc>
              <w:tc>
                <w:tcPr>
                  <w:tcW w:w="1440" w:type="dxa"/>
                  <w:tcBorders>
                    <w:top w:val="single" w:color="auto" w:sz="4" w:space="0"/>
                    <w:left w:val="nil"/>
                    <w:bottom w:val="single" w:color="auto" w:sz="4" w:space="0"/>
                    <w:right w:val="single" w:color="auto" w:sz="4" w:space="0"/>
                  </w:tcBorders>
                  <w:noWrap w:val="0"/>
                  <w:vAlign w:val="center"/>
                </w:tcPr>
                <w:p w14:paraId="24B82F0E">
                  <w:pPr>
                    <w:widowControl/>
                    <w:jc w:val="center"/>
                    <w:rPr>
                      <w:rFonts w:hint="eastAsia" w:ascii="宋体" w:hAnsi="宋体" w:cs="宋体"/>
                      <w:b/>
                      <w:caps w:val="0"/>
                      <w:spacing w:val="0"/>
                      <w:w w:val="100"/>
                      <w:kern w:val="0"/>
                      <w:position w:val="0"/>
                      <w:sz w:val="24"/>
                      <w:highlight w:val="none"/>
                    </w:rPr>
                  </w:pPr>
                  <w:r>
                    <w:rPr>
                      <w:rFonts w:hint="eastAsia" w:ascii="宋体" w:hAnsi="宋体" w:cs="宋体"/>
                      <w:b/>
                      <w:caps w:val="0"/>
                      <w:spacing w:val="0"/>
                      <w:w w:val="100"/>
                      <w:kern w:val="0"/>
                      <w:position w:val="0"/>
                      <w:sz w:val="24"/>
                      <w:highlight w:val="none"/>
                    </w:rPr>
                    <w:t>小型</w:t>
                  </w:r>
                </w:p>
              </w:tc>
              <w:tc>
                <w:tcPr>
                  <w:tcW w:w="925" w:type="dxa"/>
                  <w:tcBorders>
                    <w:top w:val="single" w:color="auto" w:sz="4" w:space="0"/>
                    <w:left w:val="nil"/>
                    <w:bottom w:val="single" w:color="auto" w:sz="4" w:space="0"/>
                    <w:right w:val="single" w:color="auto" w:sz="4" w:space="0"/>
                  </w:tcBorders>
                  <w:noWrap w:val="0"/>
                  <w:vAlign w:val="center"/>
                </w:tcPr>
                <w:p w14:paraId="2C395A2B">
                  <w:pPr>
                    <w:widowControl/>
                    <w:jc w:val="center"/>
                    <w:rPr>
                      <w:rFonts w:hint="eastAsia" w:ascii="宋体" w:hAnsi="宋体" w:cs="宋体"/>
                      <w:b/>
                      <w:caps w:val="0"/>
                      <w:spacing w:val="0"/>
                      <w:w w:val="100"/>
                      <w:kern w:val="0"/>
                      <w:position w:val="0"/>
                      <w:sz w:val="24"/>
                      <w:highlight w:val="none"/>
                    </w:rPr>
                  </w:pPr>
                  <w:r>
                    <w:rPr>
                      <w:rFonts w:hint="eastAsia" w:ascii="宋体" w:hAnsi="宋体" w:cs="宋体"/>
                      <w:b/>
                      <w:caps w:val="0"/>
                      <w:spacing w:val="0"/>
                      <w:w w:val="100"/>
                      <w:kern w:val="0"/>
                      <w:position w:val="0"/>
                      <w:sz w:val="24"/>
                      <w:highlight w:val="none"/>
                    </w:rPr>
                    <w:t>微型</w:t>
                  </w:r>
                </w:p>
              </w:tc>
            </w:tr>
            <w:tr w14:paraId="42F88FCF">
              <w:tblPrEx>
                <w:tblCellMar>
                  <w:top w:w="0" w:type="dxa"/>
                  <w:left w:w="108" w:type="dxa"/>
                  <w:bottom w:w="0" w:type="dxa"/>
                  <w:right w:w="108" w:type="dxa"/>
                </w:tblCellMar>
              </w:tblPrEx>
              <w:trPr>
                <w:trHeight w:val="225" w:hRule="atLeast"/>
              </w:trPr>
              <w:tc>
                <w:tcPr>
                  <w:tcW w:w="1701" w:type="dxa"/>
                  <w:tcBorders>
                    <w:top w:val="nil"/>
                    <w:left w:val="single" w:color="auto" w:sz="4" w:space="0"/>
                    <w:bottom w:val="single" w:color="auto" w:sz="4" w:space="0"/>
                    <w:right w:val="single" w:color="auto" w:sz="4" w:space="0"/>
                  </w:tcBorders>
                  <w:noWrap w:val="0"/>
                  <w:vAlign w:val="center"/>
                </w:tcPr>
                <w:p w14:paraId="51D34A48">
                  <w:pPr>
                    <w:widowControl/>
                    <w:jc w:val="center"/>
                    <w:rPr>
                      <w:rFonts w:hint="eastAsia" w:ascii="宋体" w:hAnsi="宋体" w:eastAsia="宋体" w:cs="宋体"/>
                      <w:b/>
                      <w:bCs/>
                      <w:caps w:val="0"/>
                      <w:spacing w:val="0"/>
                      <w:w w:val="100"/>
                      <w:kern w:val="0"/>
                      <w:position w:val="0"/>
                      <w:sz w:val="18"/>
                      <w:szCs w:val="18"/>
                      <w:highlight w:val="none"/>
                      <w:lang w:val="en-US" w:eastAsia="zh-CN"/>
                    </w:rPr>
                  </w:pPr>
                  <w:r>
                    <w:rPr>
                      <w:rFonts w:hint="eastAsia" w:ascii="宋体" w:hAnsi="宋体" w:cs="宋体"/>
                      <w:b/>
                      <w:bCs/>
                      <w:caps w:val="0"/>
                      <w:spacing w:val="0"/>
                      <w:w w:val="100"/>
                      <w:kern w:val="0"/>
                      <w:position w:val="0"/>
                      <w:sz w:val="18"/>
                      <w:szCs w:val="18"/>
                      <w:highlight w:val="none"/>
                    </w:rPr>
                    <w:t>农、林、牧、渔</w:t>
                  </w:r>
                  <w:r>
                    <w:rPr>
                      <w:rFonts w:hint="eastAsia" w:ascii="宋体" w:hAnsi="宋体" w:cs="宋体"/>
                      <w:b/>
                      <w:bCs/>
                      <w:caps w:val="0"/>
                      <w:spacing w:val="0"/>
                      <w:w w:val="100"/>
                      <w:kern w:val="0"/>
                      <w:position w:val="0"/>
                      <w:sz w:val="18"/>
                      <w:szCs w:val="18"/>
                      <w:highlight w:val="none"/>
                      <w:lang w:val="en-US" w:eastAsia="zh-CN"/>
                    </w:rPr>
                    <w:t>业</w:t>
                  </w:r>
                </w:p>
              </w:tc>
              <w:tc>
                <w:tcPr>
                  <w:tcW w:w="1384" w:type="dxa"/>
                  <w:tcBorders>
                    <w:top w:val="nil"/>
                    <w:left w:val="nil"/>
                    <w:bottom w:val="single" w:color="auto" w:sz="4" w:space="0"/>
                    <w:right w:val="single" w:color="auto" w:sz="4" w:space="0"/>
                  </w:tcBorders>
                  <w:noWrap w:val="0"/>
                  <w:vAlign w:val="center"/>
                </w:tcPr>
                <w:p w14:paraId="1CE61265">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3A922A02">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7F01CABB">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500≤Y＜20000</w:t>
                  </w:r>
                </w:p>
              </w:tc>
              <w:tc>
                <w:tcPr>
                  <w:tcW w:w="1440" w:type="dxa"/>
                  <w:tcBorders>
                    <w:top w:val="nil"/>
                    <w:left w:val="nil"/>
                    <w:bottom w:val="single" w:color="auto" w:sz="4" w:space="0"/>
                    <w:right w:val="single" w:color="auto" w:sz="4" w:space="0"/>
                  </w:tcBorders>
                  <w:noWrap w:val="0"/>
                  <w:vAlign w:val="center"/>
                </w:tcPr>
                <w:p w14:paraId="6C9E9982">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50≤Y＜500</w:t>
                  </w:r>
                </w:p>
              </w:tc>
              <w:tc>
                <w:tcPr>
                  <w:tcW w:w="925" w:type="dxa"/>
                  <w:tcBorders>
                    <w:top w:val="nil"/>
                    <w:left w:val="nil"/>
                    <w:bottom w:val="single" w:color="auto" w:sz="4" w:space="0"/>
                    <w:right w:val="single" w:color="auto" w:sz="4" w:space="0"/>
                  </w:tcBorders>
                  <w:noWrap w:val="0"/>
                  <w:vAlign w:val="center"/>
                </w:tcPr>
                <w:p w14:paraId="57156955">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Y＜50</w:t>
                  </w:r>
                </w:p>
              </w:tc>
            </w:tr>
            <w:tr w14:paraId="5EB2097B">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center"/>
                </w:tcPr>
                <w:p w14:paraId="735B1A88">
                  <w:pPr>
                    <w:widowControl/>
                    <w:jc w:val="center"/>
                    <w:rPr>
                      <w:rFonts w:hint="eastAsia" w:ascii="宋体" w:hAnsi="宋体" w:cs="宋体"/>
                      <w:b/>
                      <w:bCs/>
                      <w:caps w:val="0"/>
                      <w:spacing w:val="0"/>
                      <w:w w:val="100"/>
                      <w:kern w:val="0"/>
                      <w:position w:val="0"/>
                      <w:sz w:val="18"/>
                      <w:szCs w:val="18"/>
                      <w:highlight w:val="none"/>
                    </w:rPr>
                  </w:pPr>
                  <w:r>
                    <w:rPr>
                      <w:rFonts w:hint="eastAsia" w:ascii="宋体" w:hAnsi="宋体" w:cs="宋体"/>
                      <w:b/>
                      <w:bCs/>
                      <w:caps w:val="0"/>
                      <w:spacing w:val="0"/>
                      <w:w w:val="100"/>
                      <w:kern w:val="0"/>
                      <w:position w:val="0"/>
                      <w:sz w:val="18"/>
                      <w:szCs w:val="18"/>
                      <w:highlight w:val="none"/>
                    </w:rPr>
                    <w:t>工业</w:t>
                  </w:r>
                </w:p>
              </w:tc>
              <w:tc>
                <w:tcPr>
                  <w:tcW w:w="1384" w:type="dxa"/>
                  <w:tcBorders>
                    <w:top w:val="nil"/>
                    <w:left w:val="nil"/>
                    <w:bottom w:val="single" w:color="auto" w:sz="4" w:space="0"/>
                    <w:right w:val="single" w:color="auto" w:sz="4" w:space="0"/>
                  </w:tcBorders>
                  <w:noWrap w:val="0"/>
                  <w:vAlign w:val="center"/>
                </w:tcPr>
                <w:p w14:paraId="2C355B2F">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49D1E033">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76124CE7">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300≤X＜1000</w:t>
                  </w:r>
                </w:p>
              </w:tc>
              <w:tc>
                <w:tcPr>
                  <w:tcW w:w="1440" w:type="dxa"/>
                  <w:tcBorders>
                    <w:top w:val="nil"/>
                    <w:left w:val="nil"/>
                    <w:bottom w:val="single" w:color="auto" w:sz="4" w:space="0"/>
                    <w:right w:val="single" w:color="auto" w:sz="4" w:space="0"/>
                  </w:tcBorders>
                  <w:noWrap w:val="0"/>
                  <w:vAlign w:val="center"/>
                </w:tcPr>
                <w:p w14:paraId="76CD68BE">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20≤X＜300</w:t>
                  </w:r>
                </w:p>
              </w:tc>
              <w:tc>
                <w:tcPr>
                  <w:tcW w:w="925" w:type="dxa"/>
                  <w:tcBorders>
                    <w:top w:val="nil"/>
                    <w:left w:val="nil"/>
                    <w:bottom w:val="single" w:color="auto" w:sz="4" w:space="0"/>
                    <w:right w:val="single" w:color="auto" w:sz="4" w:space="0"/>
                  </w:tcBorders>
                  <w:noWrap w:val="0"/>
                  <w:vAlign w:val="center"/>
                </w:tcPr>
                <w:p w14:paraId="39576C46">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X＜20</w:t>
                  </w:r>
                </w:p>
              </w:tc>
            </w:tr>
            <w:tr w14:paraId="65A4FBC5">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13CB2C51">
                  <w:pPr>
                    <w:widowControl/>
                    <w:jc w:val="center"/>
                    <w:rPr>
                      <w:rFonts w:hint="eastAsia" w:ascii="宋体" w:hAnsi="宋体" w:cs="宋体"/>
                      <w:b/>
                      <w:bCs/>
                      <w:caps w:val="0"/>
                      <w:spacing w:val="0"/>
                      <w:w w:val="100"/>
                      <w:kern w:val="0"/>
                      <w:positio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3CCC9E0E">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2C44DBA6">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67F5CABA">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2000≤Y＜40000</w:t>
                  </w:r>
                </w:p>
              </w:tc>
              <w:tc>
                <w:tcPr>
                  <w:tcW w:w="1440" w:type="dxa"/>
                  <w:tcBorders>
                    <w:top w:val="nil"/>
                    <w:left w:val="nil"/>
                    <w:bottom w:val="single" w:color="auto" w:sz="4" w:space="0"/>
                    <w:right w:val="single" w:color="auto" w:sz="4" w:space="0"/>
                  </w:tcBorders>
                  <w:noWrap w:val="0"/>
                  <w:vAlign w:val="center"/>
                </w:tcPr>
                <w:p w14:paraId="17D8055E">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300≤Y＜2000</w:t>
                  </w:r>
                </w:p>
              </w:tc>
              <w:tc>
                <w:tcPr>
                  <w:tcW w:w="925" w:type="dxa"/>
                  <w:tcBorders>
                    <w:top w:val="nil"/>
                    <w:left w:val="nil"/>
                    <w:bottom w:val="single" w:color="auto" w:sz="4" w:space="0"/>
                    <w:right w:val="single" w:color="auto" w:sz="4" w:space="0"/>
                  </w:tcBorders>
                  <w:noWrap w:val="0"/>
                  <w:vAlign w:val="center"/>
                </w:tcPr>
                <w:p w14:paraId="0F2B80ED">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Y＜300</w:t>
                  </w:r>
                </w:p>
              </w:tc>
            </w:tr>
            <w:tr w14:paraId="0F73F02E">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center"/>
                </w:tcPr>
                <w:p w14:paraId="1B25295A">
                  <w:pPr>
                    <w:widowControl/>
                    <w:jc w:val="center"/>
                    <w:rPr>
                      <w:rFonts w:hint="eastAsia" w:ascii="宋体" w:hAnsi="宋体" w:cs="宋体"/>
                      <w:b/>
                      <w:bCs/>
                      <w:caps w:val="0"/>
                      <w:spacing w:val="0"/>
                      <w:w w:val="100"/>
                      <w:kern w:val="0"/>
                      <w:position w:val="0"/>
                      <w:sz w:val="18"/>
                      <w:szCs w:val="18"/>
                      <w:highlight w:val="none"/>
                    </w:rPr>
                  </w:pPr>
                  <w:r>
                    <w:rPr>
                      <w:rFonts w:hint="eastAsia" w:ascii="宋体" w:hAnsi="宋体" w:cs="宋体"/>
                      <w:b/>
                      <w:bCs/>
                      <w:caps w:val="0"/>
                      <w:spacing w:val="0"/>
                      <w:w w:val="100"/>
                      <w:kern w:val="0"/>
                      <w:position w:val="0"/>
                      <w:sz w:val="18"/>
                      <w:szCs w:val="18"/>
                      <w:highlight w:val="none"/>
                    </w:rPr>
                    <w:t>建筑业</w:t>
                  </w:r>
                </w:p>
              </w:tc>
              <w:tc>
                <w:tcPr>
                  <w:tcW w:w="1384" w:type="dxa"/>
                  <w:tcBorders>
                    <w:top w:val="nil"/>
                    <w:left w:val="nil"/>
                    <w:bottom w:val="single" w:color="auto" w:sz="4" w:space="0"/>
                    <w:right w:val="single" w:color="auto" w:sz="4" w:space="0"/>
                  </w:tcBorders>
                  <w:noWrap w:val="0"/>
                  <w:vAlign w:val="center"/>
                </w:tcPr>
                <w:p w14:paraId="4921659B">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186D612E">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45084E9A">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6000≤Y＜80000</w:t>
                  </w:r>
                </w:p>
              </w:tc>
              <w:tc>
                <w:tcPr>
                  <w:tcW w:w="1440" w:type="dxa"/>
                  <w:tcBorders>
                    <w:top w:val="nil"/>
                    <w:left w:val="nil"/>
                    <w:bottom w:val="single" w:color="auto" w:sz="4" w:space="0"/>
                    <w:right w:val="single" w:color="auto" w:sz="4" w:space="0"/>
                  </w:tcBorders>
                  <w:noWrap w:val="0"/>
                  <w:vAlign w:val="center"/>
                </w:tcPr>
                <w:p w14:paraId="58C778DB">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300≤Y＜6000</w:t>
                  </w:r>
                </w:p>
              </w:tc>
              <w:tc>
                <w:tcPr>
                  <w:tcW w:w="925" w:type="dxa"/>
                  <w:tcBorders>
                    <w:top w:val="nil"/>
                    <w:left w:val="nil"/>
                    <w:bottom w:val="single" w:color="auto" w:sz="4" w:space="0"/>
                    <w:right w:val="single" w:color="auto" w:sz="4" w:space="0"/>
                  </w:tcBorders>
                  <w:noWrap w:val="0"/>
                  <w:vAlign w:val="center"/>
                </w:tcPr>
                <w:p w14:paraId="42C97027">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Y＜300</w:t>
                  </w:r>
                </w:p>
              </w:tc>
            </w:tr>
            <w:tr w14:paraId="51926952">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2CFAFA27">
                  <w:pPr>
                    <w:widowControl/>
                    <w:jc w:val="center"/>
                    <w:rPr>
                      <w:rFonts w:hint="eastAsia" w:ascii="宋体" w:hAnsi="宋体" w:cs="宋体"/>
                      <w:b/>
                      <w:bCs/>
                      <w:caps w:val="0"/>
                      <w:spacing w:val="0"/>
                      <w:w w:val="100"/>
                      <w:kern w:val="0"/>
                      <w:positio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3AF96BAA">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资产总额（Z）</w:t>
                  </w:r>
                </w:p>
              </w:tc>
              <w:tc>
                <w:tcPr>
                  <w:tcW w:w="913" w:type="dxa"/>
                  <w:tcBorders>
                    <w:top w:val="nil"/>
                    <w:left w:val="nil"/>
                    <w:bottom w:val="single" w:color="auto" w:sz="4" w:space="0"/>
                    <w:right w:val="single" w:color="auto" w:sz="4" w:space="0"/>
                  </w:tcBorders>
                  <w:noWrap w:val="0"/>
                  <w:vAlign w:val="center"/>
                </w:tcPr>
                <w:p w14:paraId="408C819A">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008B5ABE">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5000≤Z＜80000</w:t>
                  </w:r>
                </w:p>
              </w:tc>
              <w:tc>
                <w:tcPr>
                  <w:tcW w:w="1440" w:type="dxa"/>
                  <w:tcBorders>
                    <w:top w:val="nil"/>
                    <w:left w:val="nil"/>
                    <w:bottom w:val="single" w:color="auto" w:sz="4" w:space="0"/>
                    <w:right w:val="single" w:color="auto" w:sz="4" w:space="0"/>
                  </w:tcBorders>
                  <w:noWrap w:val="0"/>
                  <w:vAlign w:val="center"/>
                </w:tcPr>
                <w:p w14:paraId="5BF985C0">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300≤Z＜5000</w:t>
                  </w:r>
                </w:p>
              </w:tc>
              <w:tc>
                <w:tcPr>
                  <w:tcW w:w="925" w:type="dxa"/>
                  <w:tcBorders>
                    <w:top w:val="nil"/>
                    <w:left w:val="nil"/>
                    <w:bottom w:val="single" w:color="auto" w:sz="4" w:space="0"/>
                    <w:right w:val="single" w:color="auto" w:sz="4" w:space="0"/>
                  </w:tcBorders>
                  <w:noWrap w:val="0"/>
                  <w:vAlign w:val="center"/>
                </w:tcPr>
                <w:p w14:paraId="5F0C1E1E">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Z＜300</w:t>
                  </w:r>
                </w:p>
              </w:tc>
            </w:tr>
            <w:tr w14:paraId="356C8334">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center"/>
                </w:tcPr>
                <w:p w14:paraId="5936C48C">
                  <w:pPr>
                    <w:widowControl/>
                    <w:jc w:val="center"/>
                    <w:rPr>
                      <w:rFonts w:hint="eastAsia" w:ascii="宋体" w:hAnsi="宋体" w:cs="宋体"/>
                      <w:b/>
                      <w:bCs/>
                      <w:caps w:val="0"/>
                      <w:spacing w:val="0"/>
                      <w:w w:val="100"/>
                      <w:kern w:val="0"/>
                      <w:position w:val="0"/>
                      <w:sz w:val="18"/>
                      <w:szCs w:val="18"/>
                      <w:highlight w:val="none"/>
                    </w:rPr>
                  </w:pPr>
                  <w:r>
                    <w:rPr>
                      <w:rFonts w:hint="eastAsia" w:ascii="宋体" w:hAnsi="宋体" w:cs="宋体"/>
                      <w:b/>
                      <w:bCs/>
                      <w:caps w:val="0"/>
                      <w:spacing w:val="0"/>
                      <w:w w:val="100"/>
                      <w:kern w:val="0"/>
                      <w:position w:val="0"/>
                      <w:sz w:val="18"/>
                      <w:szCs w:val="18"/>
                      <w:highlight w:val="none"/>
                    </w:rPr>
                    <w:t>批发业</w:t>
                  </w:r>
                </w:p>
              </w:tc>
              <w:tc>
                <w:tcPr>
                  <w:tcW w:w="1384" w:type="dxa"/>
                  <w:tcBorders>
                    <w:top w:val="nil"/>
                    <w:left w:val="nil"/>
                    <w:bottom w:val="single" w:color="auto" w:sz="4" w:space="0"/>
                    <w:right w:val="single" w:color="auto" w:sz="4" w:space="0"/>
                  </w:tcBorders>
                  <w:noWrap w:val="0"/>
                  <w:vAlign w:val="center"/>
                </w:tcPr>
                <w:p w14:paraId="39D0ACB4">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4A9ED9FA">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479F1EAA">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20≤X＜200</w:t>
                  </w:r>
                </w:p>
              </w:tc>
              <w:tc>
                <w:tcPr>
                  <w:tcW w:w="1440" w:type="dxa"/>
                  <w:tcBorders>
                    <w:top w:val="nil"/>
                    <w:left w:val="nil"/>
                    <w:bottom w:val="single" w:color="auto" w:sz="4" w:space="0"/>
                    <w:right w:val="single" w:color="auto" w:sz="4" w:space="0"/>
                  </w:tcBorders>
                  <w:noWrap w:val="0"/>
                  <w:vAlign w:val="center"/>
                </w:tcPr>
                <w:p w14:paraId="217166F4">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5≤X＜20</w:t>
                  </w:r>
                </w:p>
              </w:tc>
              <w:tc>
                <w:tcPr>
                  <w:tcW w:w="925" w:type="dxa"/>
                  <w:tcBorders>
                    <w:top w:val="nil"/>
                    <w:left w:val="nil"/>
                    <w:bottom w:val="single" w:color="auto" w:sz="4" w:space="0"/>
                    <w:right w:val="single" w:color="auto" w:sz="4" w:space="0"/>
                  </w:tcBorders>
                  <w:noWrap w:val="0"/>
                  <w:vAlign w:val="center"/>
                </w:tcPr>
                <w:p w14:paraId="7EE3F82C">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X＜5</w:t>
                  </w:r>
                </w:p>
              </w:tc>
            </w:tr>
            <w:tr w14:paraId="7613111F">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6C0D479E">
                  <w:pPr>
                    <w:widowControl/>
                    <w:jc w:val="center"/>
                    <w:rPr>
                      <w:rFonts w:hint="eastAsia" w:ascii="宋体" w:hAnsi="宋体" w:cs="宋体"/>
                      <w:b/>
                      <w:bCs/>
                      <w:caps w:val="0"/>
                      <w:spacing w:val="0"/>
                      <w:w w:val="100"/>
                      <w:kern w:val="0"/>
                      <w:positio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61C7089D">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5A22CF14">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374AEDD9">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5000≤Y＜40000</w:t>
                  </w:r>
                </w:p>
              </w:tc>
              <w:tc>
                <w:tcPr>
                  <w:tcW w:w="1440" w:type="dxa"/>
                  <w:tcBorders>
                    <w:top w:val="nil"/>
                    <w:left w:val="nil"/>
                    <w:bottom w:val="single" w:color="auto" w:sz="4" w:space="0"/>
                    <w:right w:val="single" w:color="auto" w:sz="4" w:space="0"/>
                  </w:tcBorders>
                  <w:noWrap w:val="0"/>
                  <w:vAlign w:val="center"/>
                </w:tcPr>
                <w:p w14:paraId="790BCBDB">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1000≤Y＜5000</w:t>
                  </w:r>
                </w:p>
              </w:tc>
              <w:tc>
                <w:tcPr>
                  <w:tcW w:w="925" w:type="dxa"/>
                  <w:tcBorders>
                    <w:top w:val="nil"/>
                    <w:left w:val="nil"/>
                    <w:bottom w:val="single" w:color="auto" w:sz="4" w:space="0"/>
                    <w:right w:val="single" w:color="auto" w:sz="4" w:space="0"/>
                  </w:tcBorders>
                  <w:noWrap w:val="0"/>
                  <w:vAlign w:val="center"/>
                </w:tcPr>
                <w:p w14:paraId="5EBC2D69">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Y＜1000</w:t>
                  </w:r>
                </w:p>
              </w:tc>
            </w:tr>
            <w:tr w14:paraId="0949E08D">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center"/>
                </w:tcPr>
                <w:p w14:paraId="7B70BB8D">
                  <w:pPr>
                    <w:widowControl/>
                    <w:jc w:val="center"/>
                    <w:rPr>
                      <w:rFonts w:hint="eastAsia" w:ascii="宋体" w:hAnsi="宋体" w:cs="宋体"/>
                      <w:b/>
                      <w:bCs/>
                      <w:caps w:val="0"/>
                      <w:spacing w:val="0"/>
                      <w:w w:val="100"/>
                      <w:kern w:val="0"/>
                      <w:position w:val="0"/>
                      <w:sz w:val="18"/>
                      <w:szCs w:val="18"/>
                      <w:highlight w:val="none"/>
                    </w:rPr>
                  </w:pPr>
                  <w:r>
                    <w:rPr>
                      <w:rFonts w:hint="eastAsia" w:ascii="宋体" w:hAnsi="宋体" w:cs="宋体"/>
                      <w:b/>
                      <w:bCs/>
                      <w:caps w:val="0"/>
                      <w:spacing w:val="0"/>
                      <w:w w:val="100"/>
                      <w:kern w:val="0"/>
                      <w:position w:val="0"/>
                      <w:sz w:val="18"/>
                      <w:szCs w:val="18"/>
                      <w:highlight w:val="none"/>
                    </w:rPr>
                    <w:t>零售业</w:t>
                  </w:r>
                </w:p>
              </w:tc>
              <w:tc>
                <w:tcPr>
                  <w:tcW w:w="1384" w:type="dxa"/>
                  <w:tcBorders>
                    <w:top w:val="nil"/>
                    <w:left w:val="nil"/>
                    <w:bottom w:val="single" w:color="auto" w:sz="4" w:space="0"/>
                    <w:right w:val="single" w:color="auto" w:sz="4" w:space="0"/>
                  </w:tcBorders>
                  <w:noWrap w:val="0"/>
                  <w:vAlign w:val="center"/>
                </w:tcPr>
                <w:p w14:paraId="6A764179">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02748C87">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0550A2AE">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50≤X＜300</w:t>
                  </w:r>
                </w:p>
              </w:tc>
              <w:tc>
                <w:tcPr>
                  <w:tcW w:w="1440" w:type="dxa"/>
                  <w:tcBorders>
                    <w:top w:val="nil"/>
                    <w:left w:val="nil"/>
                    <w:bottom w:val="single" w:color="auto" w:sz="4" w:space="0"/>
                    <w:right w:val="single" w:color="auto" w:sz="4" w:space="0"/>
                  </w:tcBorders>
                  <w:noWrap w:val="0"/>
                  <w:vAlign w:val="center"/>
                </w:tcPr>
                <w:p w14:paraId="49D95D5D">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10≤X＜50</w:t>
                  </w:r>
                </w:p>
              </w:tc>
              <w:tc>
                <w:tcPr>
                  <w:tcW w:w="925" w:type="dxa"/>
                  <w:tcBorders>
                    <w:top w:val="nil"/>
                    <w:left w:val="nil"/>
                    <w:bottom w:val="single" w:color="auto" w:sz="4" w:space="0"/>
                    <w:right w:val="single" w:color="auto" w:sz="4" w:space="0"/>
                  </w:tcBorders>
                  <w:noWrap w:val="0"/>
                  <w:vAlign w:val="center"/>
                </w:tcPr>
                <w:p w14:paraId="54CC8E4E">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X＜10</w:t>
                  </w:r>
                </w:p>
              </w:tc>
            </w:tr>
            <w:tr w14:paraId="1B80E140">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00C785F9">
                  <w:pPr>
                    <w:widowControl/>
                    <w:jc w:val="center"/>
                    <w:rPr>
                      <w:rFonts w:hint="eastAsia" w:ascii="宋体" w:hAnsi="宋体" w:cs="宋体"/>
                      <w:b/>
                      <w:bCs/>
                      <w:caps w:val="0"/>
                      <w:spacing w:val="0"/>
                      <w:w w:val="100"/>
                      <w:kern w:val="0"/>
                      <w:positio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09B07F24">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566BCA9E">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220DE8C2">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500≤Y＜20000</w:t>
                  </w:r>
                </w:p>
              </w:tc>
              <w:tc>
                <w:tcPr>
                  <w:tcW w:w="1440" w:type="dxa"/>
                  <w:tcBorders>
                    <w:top w:val="nil"/>
                    <w:left w:val="nil"/>
                    <w:bottom w:val="single" w:color="auto" w:sz="4" w:space="0"/>
                    <w:right w:val="single" w:color="auto" w:sz="4" w:space="0"/>
                  </w:tcBorders>
                  <w:noWrap w:val="0"/>
                  <w:vAlign w:val="center"/>
                </w:tcPr>
                <w:p w14:paraId="15149B6B">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100≤Y＜500</w:t>
                  </w:r>
                </w:p>
              </w:tc>
              <w:tc>
                <w:tcPr>
                  <w:tcW w:w="925" w:type="dxa"/>
                  <w:tcBorders>
                    <w:top w:val="nil"/>
                    <w:left w:val="nil"/>
                    <w:bottom w:val="single" w:color="auto" w:sz="4" w:space="0"/>
                    <w:right w:val="single" w:color="auto" w:sz="4" w:space="0"/>
                  </w:tcBorders>
                  <w:noWrap w:val="0"/>
                  <w:vAlign w:val="center"/>
                </w:tcPr>
                <w:p w14:paraId="31D13EDE">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Y＜100</w:t>
                  </w:r>
                </w:p>
              </w:tc>
            </w:tr>
            <w:tr w14:paraId="71330E2E">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center"/>
                </w:tcPr>
                <w:p w14:paraId="1608AAFB">
                  <w:pPr>
                    <w:widowControl/>
                    <w:jc w:val="center"/>
                    <w:rPr>
                      <w:rFonts w:hint="eastAsia" w:ascii="宋体" w:hAnsi="宋体" w:cs="宋体"/>
                      <w:b/>
                      <w:bCs/>
                      <w:caps w:val="0"/>
                      <w:spacing w:val="0"/>
                      <w:w w:val="100"/>
                      <w:kern w:val="0"/>
                      <w:position w:val="0"/>
                      <w:sz w:val="18"/>
                      <w:szCs w:val="18"/>
                      <w:highlight w:val="none"/>
                    </w:rPr>
                  </w:pPr>
                  <w:r>
                    <w:rPr>
                      <w:rFonts w:hint="eastAsia" w:ascii="宋体" w:hAnsi="宋体" w:cs="宋体"/>
                      <w:b/>
                      <w:bCs/>
                      <w:caps w:val="0"/>
                      <w:spacing w:val="0"/>
                      <w:w w:val="100"/>
                      <w:kern w:val="0"/>
                      <w:position w:val="0"/>
                      <w:sz w:val="18"/>
                      <w:szCs w:val="18"/>
                      <w:highlight w:val="none"/>
                    </w:rPr>
                    <w:t>交通运输业</w:t>
                  </w:r>
                </w:p>
              </w:tc>
              <w:tc>
                <w:tcPr>
                  <w:tcW w:w="1384" w:type="dxa"/>
                  <w:tcBorders>
                    <w:top w:val="nil"/>
                    <w:left w:val="nil"/>
                    <w:bottom w:val="single" w:color="auto" w:sz="4" w:space="0"/>
                    <w:right w:val="single" w:color="auto" w:sz="4" w:space="0"/>
                  </w:tcBorders>
                  <w:noWrap w:val="0"/>
                  <w:vAlign w:val="center"/>
                </w:tcPr>
                <w:p w14:paraId="12D48BD9">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5402F99C">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0CA0F304">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300≤X＜1000</w:t>
                  </w:r>
                </w:p>
              </w:tc>
              <w:tc>
                <w:tcPr>
                  <w:tcW w:w="1440" w:type="dxa"/>
                  <w:tcBorders>
                    <w:top w:val="nil"/>
                    <w:left w:val="nil"/>
                    <w:bottom w:val="single" w:color="auto" w:sz="4" w:space="0"/>
                    <w:right w:val="single" w:color="auto" w:sz="4" w:space="0"/>
                  </w:tcBorders>
                  <w:noWrap w:val="0"/>
                  <w:vAlign w:val="center"/>
                </w:tcPr>
                <w:p w14:paraId="5BA6B04B">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20≤X＜300</w:t>
                  </w:r>
                </w:p>
              </w:tc>
              <w:tc>
                <w:tcPr>
                  <w:tcW w:w="925" w:type="dxa"/>
                  <w:tcBorders>
                    <w:top w:val="nil"/>
                    <w:left w:val="nil"/>
                    <w:bottom w:val="single" w:color="auto" w:sz="4" w:space="0"/>
                    <w:right w:val="single" w:color="auto" w:sz="4" w:space="0"/>
                  </w:tcBorders>
                  <w:noWrap w:val="0"/>
                  <w:vAlign w:val="center"/>
                </w:tcPr>
                <w:p w14:paraId="4B522DA5">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X＜20</w:t>
                  </w:r>
                </w:p>
              </w:tc>
            </w:tr>
            <w:tr w14:paraId="0857510E">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2DFC0DB2">
                  <w:pPr>
                    <w:widowControl/>
                    <w:jc w:val="center"/>
                    <w:rPr>
                      <w:rFonts w:hint="eastAsia" w:ascii="宋体" w:hAnsi="宋体" w:cs="宋体"/>
                      <w:b/>
                      <w:bCs/>
                      <w:caps w:val="0"/>
                      <w:spacing w:val="0"/>
                      <w:w w:val="100"/>
                      <w:kern w:val="0"/>
                      <w:positio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3143C7DB">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3A01F24B">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4114D10D">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3000≤Y＜30000</w:t>
                  </w:r>
                </w:p>
              </w:tc>
              <w:tc>
                <w:tcPr>
                  <w:tcW w:w="1440" w:type="dxa"/>
                  <w:tcBorders>
                    <w:top w:val="nil"/>
                    <w:left w:val="nil"/>
                    <w:bottom w:val="single" w:color="auto" w:sz="4" w:space="0"/>
                    <w:right w:val="single" w:color="auto" w:sz="4" w:space="0"/>
                  </w:tcBorders>
                  <w:noWrap w:val="0"/>
                  <w:vAlign w:val="center"/>
                </w:tcPr>
                <w:p w14:paraId="0A42E427">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200≤Y＜3000</w:t>
                  </w:r>
                </w:p>
              </w:tc>
              <w:tc>
                <w:tcPr>
                  <w:tcW w:w="925" w:type="dxa"/>
                  <w:tcBorders>
                    <w:top w:val="nil"/>
                    <w:left w:val="nil"/>
                    <w:bottom w:val="single" w:color="auto" w:sz="4" w:space="0"/>
                    <w:right w:val="single" w:color="auto" w:sz="4" w:space="0"/>
                  </w:tcBorders>
                  <w:noWrap w:val="0"/>
                  <w:vAlign w:val="center"/>
                </w:tcPr>
                <w:p w14:paraId="5CD575B1">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Y＜200</w:t>
                  </w:r>
                </w:p>
              </w:tc>
            </w:tr>
            <w:tr w14:paraId="147B7C7D">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center"/>
                </w:tcPr>
                <w:p w14:paraId="786BC990">
                  <w:pPr>
                    <w:widowControl/>
                    <w:jc w:val="center"/>
                    <w:rPr>
                      <w:rFonts w:hint="eastAsia" w:ascii="宋体" w:hAnsi="宋体" w:cs="宋体"/>
                      <w:b/>
                      <w:bCs/>
                      <w:caps w:val="0"/>
                      <w:spacing w:val="0"/>
                      <w:w w:val="100"/>
                      <w:kern w:val="0"/>
                      <w:position w:val="0"/>
                      <w:sz w:val="18"/>
                      <w:szCs w:val="18"/>
                      <w:highlight w:val="none"/>
                    </w:rPr>
                  </w:pPr>
                  <w:r>
                    <w:rPr>
                      <w:rFonts w:hint="eastAsia" w:ascii="宋体" w:hAnsi="宋体" w:cs="宋体"/>
                      <w:b/>
                      <w:bCs/>
                      <w:caps w:val="0"/>
                      <w:spacing w:val="0"/>
                      <w:w w:val="100"/>
                      <w:kern w:val="0"/>
                      <w:position w:val="0"/>
                      <w:sz w:val="18"/>
                      <w:szCs w:val="18"/>
                      <w:highlight w:val="none"/>
                    </w:rPr>
                    <w:t>仓储业</w:t>
                  </w:r>
                </w:p>
              </w:tc>
              <w:tc>
                <w:tcPr>
                  <w:tcW w:w="1384" w:type="dxa"/>
                  <w:tcBorders>
                    <w:top w:val="nil"/>
                    <w:left w:val="nil"/>
                    <w:bottom w:val="single" w:color="auto" w:sz="4" w:space="0"/>
                    <w:right w:val="single" w:color="auto" w:sz="4" w:space="0"/>
                  </w:tcBorders>
                  <w:noWrap w:val="0"/>
                  <w:vAlign w:val="center"/>
                </w:tcPr>
                <w:p w14:paraId="74E656B1">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7F767DF7">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6D9C2FEF">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100≤X＜200</w:t>
                  </w:r>
                </w:p>
              </w:tc>
              <w:tc>
                <w:tcPr>
                  <w:tcW w:w="1440" w:type="dxa"/>
                  <w:tcBorders>
                    <w:top w:val="nil"/>
                    <w:left w:val="nil"/>
                    <w:bottom w:val="single" w:color="auto" w:sz="4" w:space="0"/>
                    <w:right w:val="single" w:color="auto" w:sz="4" w:space="0"/>
                  </w:tcBorders>
                  <w:noWrap w:val="0"/>
                  <w:vAlign w:val="center"/>
                </w:tcPr>
                <w:p w14:paraId="3E470A91">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20≤X＜100</w:t>
                  </w:r>
                </w:p>
              </w:tc>
              <w:tc>
                <w:tcPr>
                  <w:tcW w:w="925" w:type="dxa"/>
                  <w:tcBorders>
                    <w:top w:val="nil"/>
                    <w:left w:val="nil"/>
                    <w:bottom w:val="single" w:color="auto" w:sz="4" w:space="0"/>
                    <w:right w:val="single" w:color="auto" w:sz="4" w:space="0"/>
                  </w:tcBorders>
                  <w:noWrap w:val="0"/>
                  <w:vAlign w:val="center"/>
                </w:tcPr>
                <w:p w14:paraId="29D93F74">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X＜20</w:t>
                  </w:r>
                </w:p>
              </w:tc>
            </w:tr>
            <w:tr w14:paraId="52D6C0EB">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66081CEF">
                  <w:pPr>
                    <w:widowControl/>
                    <w:jc w:val="center"/>
                    <w:rPr>
                      <w:rFonts w:hint="eastAsia" w:ascii="宋体" w:hAnsi="宋体" w:cs="宋体"/>
                      <w:b/>
                      <w:bCs/>
                      <w:caps w:val="0"/>
                      <w:spacing w:val="0"/>
                      <w:w w:val="100"/>
                      <w:kern w:val="0"/>
                      <w:positio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6E2439D9">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4A802A3C">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19DEE80A">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1000≤Y＜30000</w:t>
                  </w:r>
                </w:p>
              </w:tc>
              <w:tc>
                <w:tcPr>
                  <w:tcW w:w="1440" w:type="dxa"/>
                  <w:tcBorders>
                    <w:top w:val="nil"/>
                    <w:left w:val="nil"/>
                    <w:bottom w:val="single" w:color="auto" w:sz="4" w:space="0"/>
                    <w:right w:val="single" w:color="auto" w:sz="4" w:space="0"/>
                  </w:tcBorders>
                  <w:noWrap w:val="0"/>
                  <w:vAlign w:val="center"/>
                </w:tcPr>
                <w:p w14:paraId="05680D16">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100≤Y＜1000</w:t>
                  </w:r>
                </w:p>
              </w:tc>
              <w:tc>
                <w:tcPr>
                  <w:tcW w:w="925" w:type="dxa"/>
                  <w:tcBorders>
                    <w:top w:val="nil"/>
                    <w:left w:val="nil"/>
                    <w:bottom w:val="single" w:color="auto" w:sz="4" w:space="0"/>
                    <w:right w:val="single" w:color="auto" w:sz="4" w:space="0"/>
                  </w:tcBorders>
                  <w:noWrap w:val="0"/>
                  <w:vAlign w:val="center"/>
                </w:tcPr>
                <w:p w14:paraId="4D4E09D3">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Y＜100</w:t>
                  </w:r>
                </w:p>
              </w:tc>
            </w:tr>
            <w:tr w14:paraId="321E1C3E">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center"/>
                </w:tcPr>
                <w:p w14:paraId="394DF06C">
                  <w:pPr>
                    <w:widowControl/>
                    <w:jc w:val="center"/>
                    <w:rPr>
                      <w:rFonts w:hint="eastAsia" w:ascii="宋体" w:hAnsi="宋体" w:cs="宋体"/>
                      <w:b/>
                      <w:bCs/>
                      <w:caps w:val="0"/>
                      <w:spacing w:val="0"/>
                      <w:w w:val="100"/>
                      <w:kern w:val="0"/>
                      <w:position w:val="0"/>
                      <w:sz w:val="18"/>
                      <w:szCs w:val="18"/>
                      <w:highlight w:val="none"/>
                    </w:rPr>
                  </w:pPr>
                  <w:r>
                    <w:rPr>
                      <w:rFonts w:hint="eastAsia" w:ascii="宋体" w:hAnsi="宋体" w:cs="宋体"/>
                      <w:b/>
                      <w:bCs/>
                      <w:caps w:val="0"/>
                      <w:spacing w:val="0"/>
                      <w:w w:val="100"/>
                      <w:kern w:val="0"/>
                      <w:position w:val="0"/>
                      <w:sz w:val="18"/>
                      <w:szCs w:val="18"/>
                      <w:highlight w:val="none"/>
                    </w:rPr>
                    <w:t>邮政业</w:t>
                  </w:r>
                </w:p>
              </w:tc>
              <w:tc>
                <w:tcPr>
                  <w:tcW w:w="1384" w:type="dxa"/>
                  <w:tcBorders>
                    <w:top w:val="nil"/>
                    <w:left w:val="nil"/>
                    <w:bottom w:val="single" w:color="auto" w:sz="4" w:space="0"/>
                    <w:right w:val="single" w:color="auto" w:sz="4" w:space="0"/>
                  </w:tcBorders>
                  <w:noWrap w:val="0"/>
                  <w:vAlign w:val="center"/>
                </w:tcPr>
                <w:p w14:paraId="5F5BCF97">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723887A2">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3B28AC94">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300≤X＜1000</w:t>
                  </w:r>
                </w:p>
              </w:tc>
              <w:tc>
                <w:tcPr>
                  <w:tcW w:w="1440" w:type="dxa"/>
                  <w:tcBorders>
                    <w:top w:val="nil"/>
                    <w:left w:val="nil"/>
                    <w:bottom w:val="single" w:color="auto" w:sz="4" w:space="0"/>
                    <w:right w:val="single" w:color="auto" w:sz="4" w:space="0"/>
                  </w:tcBorders>
                  <w:noWrap w:val="0"/>
                  <w:vAlign w:val="center"/>
                </w:tcPr>
                <w:p w14:paraId="3B3980FD">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20≤X＜300</w:t>
                  </w:r>
                </w:p>
              </w:tc>
              <w:tc>
                <w:tcPr>
                  <w:tcW w:w="925" w:type="dxa"/>
                  <w:tcBorders>
                    <w:top w:val="nil"/>
                    <w:left w:val="nil"/>
                    <w:bottom w:val="single" w:color="auto" w:sz="4" w:space="0"/>
                    <w:right w:val="single" w:color="auto" w:sz="4" w:space="0"/>
                  </w:tcBorders>
                  <w:noWrap w:val="0"/>
                  <w:vAlign w:val="center"/>
                </w:tcPr>
                <w:p w14:paraId="24D6373E">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X＜20</w:t>
                  </w:r>
                </w:p>
              </w:tc>
            </w:tr>
            <w:tr w14:paraId="4B42EEE8">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23D496F6">
                  <w:pPr>
                    <w:widowControl/>
                    <w:jc w:val="center"/>
                    <w:rPr>
                      <w:rFonts w:hint="eastAsia" w:ascii="宋体" w:hAnsi="宋体" w:cs="宋体"/>
                      <w:b/>
                      <w:bCs/>
                      <w:caps w:val="0"/>
                      <w:spacing w:val="0"/>
                      <w:w w:val="100"/>
                      <w:kern w:val="0"/>
                      <w:positio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50371DBA">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1B674550">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10284B70">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2000≤Y＜30000</w:t>
                  </w:r>
                </w:p>
              </w:tc>
              <w:tc>
                <w:tcPr>
                  <w:tcW w:w="1440" w:type="dxa"/>
                  <w:tcBorders>
                    <w:top w:val="nil"/>
                    <w:left w:val="nil"/>
                    <w:bottom w:val="single" w:color="auto" w:sz="4" w:space="0"/>
                    <w:right w:val="single" w:color="auto" w:sz="4" w:space="0"/>
                  </w:tcBorders>
                  <w:noWrap w:val="0"/>
                  <w:vAlign w:val="center"/>
                </w:tcPr>
                <w:p w14:paraId="5DF14B7F">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100≤Y＜2000</w:t>
                  </w:r>
                </w:p>
              </w:tc>
              <w:tc>
                <w:tcPr>
                  <w:tcW w:w="925" w:type="dxa"/>
                  <w:tcBorders>
                    <w:top w:val="nil"/>
                    <w:left w:val="nil"/>
                    <w:bottom w:val="single" w:color="auto" w:sz="4" w:space="0"/>
                    <w:right w:val="single" w:color="auto" w:sz="4" w:space="0"/>
                  </w:tcBorders>
                  <w:noWrap w:val="0"/>
                  <w:vAlign w:val="center"/>
                </w:tcPr>
                <w:p w14:paraId="1BE1C509">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Y＜100</w:t>
                  </w:r>
                </w:p>
              </w:tc>
            </w:tr>
            <w:tr w14:paraId="3453F12E">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center"/>
                </w:tcPr>
                <w:p w14:paraId="51E42B98">
                  <w:pPr>
                    <w:widowControl/>
                    <w:jc w:val="center"/>
                    <w:rPr>
                      <w:rFonts w:hint="eastAsia" w:ascii="宋体" w:hAnsi="宋体" w:cs="宋体"/>
                      <w:b/>
                      <w:bCs/>
                      <w:caps w:val="0"/>
                      <w:spacing w:val="0"/>
                      <w:w w:val="100"/>
                      <w:kern w:val="0"/>
                      <w:position w:val="0"/>
                      <w:sz w:val="18"/>
                      <w:szCs w:val="18"/>
                      <w:highlight w:val="none"/>
                    </w:rPr>
                  </w:pPr>
                  <w:r>
                    <w:rPr>
                      <w:rFonts w:hint="eastAsia" w:ascii="宋体" w:hAnsi="宋体" w:cs="宋体"/>
                      <w:b/>
                      <w:bCs/>
                      <w:caps w:val="0"/>
                      <w:spacing w:val="0"/>
                      <w:w w:val="100"/>
                      <w:kern w:val="0"/>
                      <w:position w:val="0"/>
                      <w:sz w:val="18"/>
                      <w:szCs w:val="18"/>
                      <w:highlight w:val="none"/>
                    </w:rPr>
                    <w:t>住宿业</w:t>
                  </w:r>
                </w:p>
              </w:tc>
              <w:tc>
                <w:tcPr>
                  <w:tcW w:w="1384" w:type="dxa"/>
                  <w:tcBorders>
                    <w:top w:val="nil"/>
                    <w:left w:val="nil"/>
                    <w:bottom w:val="single" w:color="auto" w:sz="4" w:space="0"/>
                    <w:right w:val="single" w:color="auto" w:sz="4" w:space="0"/>
                  </w:tcBorders>
                  <w:noWrap w:val="0"/>
                  <w:vAlign w:val="center"/>
                </w:tcPr>
                <w:p w14:paraId="6213FA4C">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724A1E4D">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32A5D6E4">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100≤X＜300</w:t>
                  </w:r>
                </w:p>
              </w:tc>
              <w:tc>
                <w:tcPr>
                  <w:tcW w:w="1440" w:type="dxa"/>
                  <w:tcBorders>
                    <w:top w:val="nil"/>
                    <w:left w:val="nil"/>
                    <w:bottom w:val="single" w:color="auto" w:sz="4" w:space="0"/>
                    <w:right w:val="single" w:color="auto" w:sz="4" w:space="0"/>
                  </w:tcBorders>
                  <w:noWrap w:val="0"/>
                  <w:vAlign w:val="center"/>
                </w:tcPr>
                <w:p w14:paraId="25344674">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10≤X＜100</w:t>
                  </w:r>
                </w:p>
              </w:tc>
              <w:tc>
                <w:tcPr>
                  <w:tcW w:w="925" w:type="dxa"/>
                  <w:tcBorders>
                    <w:top w:val="nil"/>
                    <w:left w:val="nil"/>
                    <w:bottom w:val="single" w:color="auto" w:sz="4" w:space="0"/>
                    <w:right w:val="single" w:color="auto" w:sz="4" w:space="0"/>
                  </w:tcBorders>
                  <w:noWrap w:val="0"/>
                  <w:vAlign w:val="center"/>
                </w:tcPr>
                <w:p w14:paraId="7CAD1963">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X＜10</w:t>
                  </w:r>
                </w:p>
              </w:tc>
            </w:tr>
            <w:tr w14:paraId="28D8F200">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50E862EF">
                  <w:pPr>
                    <w:widowControl/>
                    <w:jc w:val="center"/>
                    <w:rPr>
                      <w:rFonts w:hint="eastAsia" w:ascii="宋体" w:hAnsi="宋体" w:cs="宋体"/>
                      <w:b/>
                      <w:bCs/>
                      <w:caps w:val="0"/>
                      <w:spacing w:val="0"/>
                      <w:w w:val="100"/>
                      <w:kern w:val="0"/>
                      <w:positio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55443107">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14DA1752">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2EF50B1B">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2000≤Y＜10000</w:t>
                  </w:r>
                </w:p>
              </w:tc>
              <w:tc>
                <w:tcPr>
                  <w:tcW w:w="1440" w:type="dxa"/>
                  <w:tcBorders>
                    <w:top w:val="nil"/>
                    <w:left w:val="nil"/>
                    <w:bottom w:val="single" w:color="auto" w:sz="4" w:space="0"/>
                    <w:right w:val="single" w:color="auto" w:sz="4" w:space="0"/>
                  </w:tcBorders>
                  <w:noWrap w:val="0"/>
                  <w:vAlign w:val="center"/>
                </w:tcPr>
                <w:p w14:paraId="5747BEBE">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100≤Y＜2000</w:t>
                  </w:r>
                </w:p>
              </w:tc>
              <w:tc>
                <w:tcPr>
                  <w:tcW w:w="925" w:type="dxa"/>
                  <w:tcBorders>
                    <w:top w:val="nil"/>
                    <w:left w:val="nil"/>
                    <w:bottom w:val="single" w:color="auto" w:sz="4" w:space="0"/>
                    <w:right w:val="single" w:color="auto" w:sz="4" w:space="0"/>
                  </w:tcBorders>
                  <w:noWrap w:val="0"/>
                  <w:vAlign w:val="center"/>
                </w:tcPr>
                <w:p w14:paraId="27C3B5EC">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Y＜100</w:t>
                  </w:r>
                </w:p>
              </w:tc>
            </w:tr>
            <w:tr w14:paraId="39069E35">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center"/>
                </w:tcPr>
                <w:p w14:paraId="45B1FE15">
                  <w:pPr>
                    <w:widowControl/>
                    <w:jc w:val="center"/>
                    <w:rPr>
                      <w:rFonts w:hint="eastAsia" w:ascii="宋体" w:hAnsi="宋体" w:cs="宋体"/>
                      <w:b/>
                      <w:bCs/>
                      <w:caps w:val="0"/>
                      <w:spacing w:val="0"/>
                      <w:w w:val="100"/>
                      <w:kern w:val="0"/>
                      <w:position w:val="0"/>
                      <w:sz w:val="18"/>
                      <w:szCs w:val="18"/>
                      <w:highlight w:val="none"/>
                    </w:rPr>
                  </w:pPr>
                  <w:r>
                    <w:rPr>
                      <w:rFonts w:hint="eastAsia" w:ascii="宋体" w:hAnsi="宋体" w:cs="宋体"/>
                      <w:b/>
                      <w:bCs/>
                      <w:caps w:val="0"/>
                      <w:spacing w:val="0"/>
                      <w:w w:val="100"/>
                      <w:kern w:val="0"/>
                      <w:position w:val="0"/>
                      <w:sz w:val="18"/>
                      <w:szCs w:val="18"/>
                      <w:highlight w:val="none"/>
                    </w:rPr>
                    <w:t>餐饮业</w:t>
                  </w:r>
                </w:p>
              </w:tc>
              <w:tc>
                <w:tcPr>
                  <w:tcW w:w="1384" w:type="dxa"/>
                  <w:tcBorders>
                    <w:top w:val="nil"/>
                    <w:left w:val="nil"/>
                    <w:bottom w:val="single" w:color="auto" w:sz="4" w:space="0"/>
                    <w:right w:val="single" w:color="auto" w:sz="4" w:space="0"/>
                  </w:tcBorders>
                  <w:noWrap w:val="0"/>
                  <w:vAlign w:val="center"/>
                </w:tcPr>
                <w:p w14:paraId="370D7B5A">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2DFC2D74">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78D809E2">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100≤X＜300</w:t>
                  </w:r>
                </w:p>
              </w:tc>
              <w:tc>
                <w:tcPr>
                  <w:tcW w:w="1440" w:type="dxa"/>
                  <w:tcBorders>
                    <w:top w:val="nil"/>
                    <w:left w:val="nil"/>
                    <w:bottom w:val="single" w:color="auto" w:sz="4" w:space="0"/>
                    <w:right w:val="single" w:color="auto" w:sz="4" w:space="0"/>
                  </w:tcBorders>
                  <w:noWrap w:val="0"/>
                  <w:vAlign w:val="center"/>
                </w:tcPr>
                <w:p w14:paraId="5D731B5B">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10≤X＜100</w:t>
                  </w:r>
                </w:p>
              </w:tc>
              <w:tc>
                <w:tcPr>
                  <w:tcW w:w="925" w:type="dxa"/>
                  <w:tcBorders>
                    <w:top w:val="nil"/>
                    <w:left w:val="nil"/>
                    <w:bottom w:val="single" w:color="auto" w:sz="4" w:space="0"/>
                    <w:right w:val="single" w:color="auto" w:sz="4" w:space="0"/>
                  </w:tcBorders>
                  <w:noWrap w:val="0"/>
                  <w:vAlign w:val="center"/>
                </w:tcPr>
                <w:p w14:paraId="390D7359">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X＜10</w:t>
                  </w:r>
                </w:p>
              </w:tc>
            </w:tr>
            <w:tr w14:paraId="402E8413">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35441F6A">
                  <w:pPr>
                    <w:widowControl/>
                    <w:jc w:val="center"/>
                    <w:rPr>
                      <w:rFonts w:hint="eastAsia" w:ascii="宋体" w:hAnsi="宋体" w:cs="宋体"/>
                      <w:b/>
                      <w:bCs/>
                      <w:caps w:val="0"/>
                      <w:spacing w:val="0"/>
                      <w:w w:val="100"/>
                      <w:kern w:val="0"/>
                      <w:positio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3646D8B2">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7C4F1DD7">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4D4B6C9A">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2000≤Y＜10000</w:t>
                  </w:r>
                </w:p>
              </w:tc>
              <w:tc>
                <w:tcPr>
                  <w:tcW w:w="1440" w:type="dxa"/>
                  <w:tcBorders>
                    <w:top w:val="nil"/>
                    <w:left w:val="nil"/>
                    <w:bottom w:val="single" w:color="auto" w:sz="4" w:space="0"/>
                    <w:right w:val="single" w:color="auto" w:sz="4" w:space="0"/>
                  </w:tcBorders>
                  <w:noWrap w:val="0"/>
                  <w:vAlign w:val="center"/>
                </w:tcPr>
                <w:p w14:paraId="6B4DB8F0">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100≤Y＜2000</w:t>
                  </w:r>
                </w:p>
              </w:tc>
              <w:tc>
                <w:tcPr>
                  <w:tcW w:w="925" w:type="dxa"/>
                  <w:tcBorders>
                    <w:top w:val="nil"/>
                    <w:left w:val="nil"/>
                    <w:bottom w:val="single" w:color="auto" w:sz="4" w:space="0"/>
                    <w:right w:val="single" w:color="auto" w:sz="4" w:space="0"/>
                  </w:tcBorders>
                  <w:noWrap w:val="0"/>
                  <w:vAlign w:val="center"/>
                </w:tcPr>
                <w:p w14:paraId="0B7913F6">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Y＜100</w:t>
                  </w:r>
                </w:p>
              </w:tc>
            </w:tr>
            <w:tr w14:paraId="7B0A4DE9">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center"/>
                </w:tcPr>
                <w:p w14:paraId="5616F93A">
                  <w:pPr>
                    <w:widowControl/>
                    <w:jc w:val="center"/>
                    <w:rPr>
                      <w:rFonts w:hint="eastAsia" w:ascii="宋体" w:hAnsi="宋体" w:cs="宋体"/>
                      <w:b/>
                      <w:bCs/>
                      <w:caps w:val="0"/>
                      <w:spacing w:val="0"/>
                      <w:w w:val="100"/>
                      <w:kern w:val="0"/>
                      <w:position w:val="0"/>
                      <w:sz w:val="18"/>
                      <w:szCs w:val="18"/>
                      <w:highlight w:val="none"/>
                    </w:rPr>
                  </w:pPr>
                  <w:r>
                    <w:rPr>
                      <w:rFonts w:hint="eastAsia" w:ascii="宋体" w:hAnsi="宋体" w:cs="宋体"/>
                      <w:b/>
                      <w:bCs/>
                      <w:caps w:val="0"/>
                      <w:spacing w:val="0"/>
                      <w:w w:val="100"/>
                      <w:kern w:val="0"/>
                      <w:position w:val="0"/>
                      <w:sz w:val="18"/>
                      <w:szCs w:val="18"/>
                      <w:highlight w:val="none"/>
                    </w:rPr>
                    <w:t>信息传输业</w:t>
                  </w:r>
                </w:p>
              </w:tc>
              <w:tc>
                <w:tcPr>
                  <w:tcW w:w="1384" w:type="dxa"/>
                  <w:tcBorders>
                    <w:top w:val="nil"/>
                    <w:left w:val="nil"/>
                    <w:bottom w:val="single" w:color="auto" w:sz="4" w:space="0"/>
                    <w:right w:val="single" w:color="auto" w:sz="4" w:space="0"/>
                  </w:tcBorders>
                  <w:noWrap w:val="0"/>
                  <w:vAlign w:val="center"/>
                </w:tcPr>
                <w:p w14:paraId="1D051518">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4B77C696">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03DE1F7C">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100≤X＜2000</w:t>
                  </w:r>
                </w:p>
              </w:tc>
              <w:tc>
                <w:tcPr>
                  <w:tcW w:w="1440" w:type="dxa"/>
                  <w:tcBorders>
                    <w:top w:val="nil"/>
                    <w:left w:val="nil"/>
                    <w:bottom w:val="single" w:color="auto" w:sz="4" w:space="0"/>
                    <w:right w:val="single" w:color="auto" w:sz="4" w:space="0"/>
                  </w:tcBorders>
                  <w:noWrap w:val="0"/>
                  <w:vAlign w:val="center"/>
                </w:tcPr>
                <w:p w14:paraId="34EF21B9">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10≤X＜100</w:t>
                  </w:r>
                </w:p>
              </w:tc>
              <w:tc>
                <w:tcPr>
                  <w:tcW w:w="925" w:type="dxa"/>
                  <w:tcBorders>
                    <w:top w:val="nil"/>
                    <w:left w:val="nil"/>
                    <w:bottom w:val="single" w:color="auto" w:sz="4" w:space="0"/>
                    <w:right w:val="single" w:color="auto" w:sz="4" w:space="0"/>
                  </w:tcBorders>
                  <w:noWrap w:val="0"/>
                  <w:vAlign w:val="center"/>
                </w:tcPr>
                <w:p w14:paraId="6BF01C3B">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X＜10</w:t>
                  </w:r>
                </w:p>
              </w:tc>
            </w:tr>
            <w:tr w14:paraId="3465FCEA">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617824B4">
                  <w:pPr>
                    <w:widowControl/>
                    <w:jc w:val="center"/>
                    <w:rPr>
                      <w:rFonts w:hint="eastAsia" w:ascii="宋体" w:hAnsi="宋体" w:cs="宋体"/>
                      <w:b/>
                      <w:bCs/>
                      <w:caps w:val="0"/>
                      <w:spacing w:val="0"/>
                      <w:w w:val="100"/>
                      <w:kern w:val="0"/>
                      <w:positio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2C4C8AEF">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2384FC45">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403CB630">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1000≤Y＜100000</w:t>
                  </w:r>
                </w:p>
              </w:tc>
              <w:tc>
                <w:tcPr>
                  <w:tcW w:w="1440" w:type="dxa"/>
                  <w:tcBorders>
                    <w:top w:val="nil"/>
                    <w:left w:val="nil"/>
                    <w:bottom w:val="single" w:color="auto" w:sz="4" w:space="0"/>
                    <w:right w:val="single" w:color="auto" w:sz="4" w:space="0"/>
                  </w:tcBorders>
                  <w:noWrap w:val="0"/>
                  <w:vAlign w:val="center"/>
                </w:tcPr>
                <w:p w14:paraId="468A3CB3">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100≤Y＜1000</w:t>
                  </w:r>
                </w:p>
              </w:tc>
              <w:tc>
                <w:tcPr>
                  <w:tcW w:w="925" w:type="dxa"/>
                  <w:tcBorders>
                    <w:top w:val="nil"/>
                    <w:left w:val="nil"/>
                    <w:bottom w:val="single" w:color="auto" w:sz="4" w:space="0"/>
                    <w:right w:val="single" w:color="auto" w:sz="4" w:space="0"/>
                  </w:tcBorders>
                  <w:noWrap w:val="0"/>
                  <w:vAlign w:val="center"/>
                </w:tcPr>
                <w:p w14:paraId="73189F2A">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Y＜100</w:t>
                  </w:r>
                </w:p>
              </w:tc>
            </w:tr>
            <w:tr w14:paraId="16513649">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center"/>
                </w:tcPr>
                <w:p w14:paraId="1EFC30DF">
                  <w:pPr>
                    <w:widowControl/>
                    <w:jc w:val="center"/>
                    <w:rPr>
                      <w:rFonts w:hint="eastAsia" w:ascii="宋体" w:hAnsi="宋体" w:cs="宋体"/>
                      <w:b/>
                      <w:bCs/>
                      <w:caps w:val="0"/>
                      <w:spacing w:val="0"/>
                      <w:w w:val="100"/>
                      <w:kern w:val="0"/>
                      <w:position w:val="0"/>
                      <w:sz w:val="18"/>
                      <w:szCs w:val="18"/>
                      <w:highlight w:val="none"/>
                    </w:rPr>
                  </w:pPr>
                  <w:r>
                    <w:rPr>
                      <w:rFonts w:hint="eastAsia" w:ascii="宋体" w:hAnsi="宋体" w:cs="宋体"/>
                      <w:b/>
                      <w:bCs/>
                      <w:caps w:val="0"/>
                      <w:spacing w:val="0"/>
                      <w:w w:val="100"/>
                      <w:kern w:val="0"/>
                      <w:position w:val="0"/>
                      <w:sz w:val="18"/>
                      <w:szCs w:val="18"/>
                      <w:highlight w:val="none"/>
                    </w:rPr>
                    <w:t>软件和信息技术服务业</w:t>
                  </w:r>
                </w:p>
              </w:tc>
              <w:tc>
                <w:tcPr>
                  <w:tcW w:w="1384" w:type="dxa"/>
                  <w:tcBorders>
                    <w:top w:val="nil"/>
                    <w:left w:val="nil"/>
                    <w:bottom w:val="single" w:color="auto" w:sz="4" w:space="0"/>
                    <w:right w:val="single" w:color="auto" w:sz="4" w:space="0"/>
                  </w:tcBorders>
                  <w:noWrap w:val="0"/>
                  <w:vAlign w:val="center"/>
                </w:tcPr>
                <w:p w14:paraId="198B1462">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728C1ECC">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6842DC86">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100≤X＜300</w:t>
                  </w:r>
                </w:p>
              </w:tc>
              <w:tc>
                <w:tcPr>
                  <w:tcW w:w="1440" w:type="dxa"/>
                  <w:tcBorders>
                    <w:top w:val="nil"/>
                    <w:left w:val="nil"/>
                    <w:bottom w:val="single" w:color="auto" w:sz="4" w:space="0"/>
                    <w:right w:val="single" w:color="auto" w:sz="4" w:space="0"/>
                  </w:tcBorders>
                  <w:noWrap w:val="0"/>
                  <w:vAlign w:val="center"/>
                </w:tcPr>
                <w:p w14:paraId="7EF178B1">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10≤X＜100</w:t>
                  </w:r>
                </w:p>
              </w:tc>
              <w:tc>
                <w:tcPr>
                  <w:tcW w:w="925" w:type="dxa"/>
                  <w:tcBorders>
                    <w:top w:val="nil"/>
                    <w:left w:val="nil"/>
                    <w:bottom w:val="single" w:color="auto" w:sz="4" w:space="0"/>
                    <w:right w:val="single" w:color="auto" w:sz="4" w:space="0"/>
                  </w:tcBorders>
                  <w:noWrap w:val="0"/>
                  <w:vAlign w:val="center"/>
                </w:tcPr>
                <w:p w14:paraId="0017B80E">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X＜10</w:t>
                  </w:r>
                </w:p>
              </w:tc>
            </w:tr>
            <w:tr w14:paraId="18B4E54A">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44BA4003">
                  <w:pPr>
                    <w:widowControl/>
                    <w:jc w:val="center"/>
                    <w:rPr>
                      <w:rFonts w:hint="eastAsia" w:ascii="宋体" w:hAnsi="宋体" w:cs="宋体"/>
                      <w:b/>
                      <w:bCs/>
                      <w:caps w:val="0"/>
                      <w:spacing w:val="0"/>
                      <w:w w:val="100"/>
                      <w:kern w:val="0"/>
                      <w:positio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599BA2BF">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3B58888E">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401970DF">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1000≤Y＜10000</w:t>
                  </w:r>
                </w:p>
              </w:tc>
              <w:tc>
                <w:tcPr>
                  <w:tcW w:w="1440" w:type="dxa"/>
                  <w:tcBorders>
                    <w:top w:val="nil"/>
                    <w:left w:val="nil"/>
                    <w:bottom w:val="single" w:color="auto" w:sz="4" w:space="0"/>
                    <w:right w:val="single" w:color="auto" w:sz="4" w:space="0"/>
                  </w:tcBorders>
                  <w:noWrap w:val="0"/>
                  <w:vAlign w:val="center"/>
                </w:tcPr>
                <w:p w14:paraId="43195AD6">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50≤Y＜1000</w:t>
                  </w:r>
                </w:p>
              </w:tc>
              <w:tc>
                <w:tcPr>
                  <w:tcW w:w="925" w:type="dxa"/>
                  <w:tcBorders>
                    <w:top w:val="nil"/>
                    <w:left w:val="nil"/>
                    <w:bottom w:val="single" w:color="auto" w:sz="4" w:space="0"/>
                    <w:right w:val="single" w:color="auto" w:sz="4" w:space="0"/>
                  </w:tcBorders>
                  <w:noWrap w:val="0"/>
                  <w:vAlign w:val="center"/>
                </w:tcPr>
                <w:p w14:paraId="77708AAE">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Y＜50</w:t>
                  </w:r>
                </w:p>
              </w:tc>
            </w:tr>
            <w:tr w14:paraId="21E4D49C">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center"/>
                </w:tcPr>
                <w:p w14:paraId="0027B84D">
                  <w:pPr>
                    <w:widowControl/>
                    <w:jc w:val="center"/>
                    <w:rPr>
                      <w:rFonts w:hint="eastAsia" w:ascii="宋体" w:hAnsi="宋体" w:cs="宋体"/>
                      <w:b/>
                      <w:bCs/>
                      <w:caps w:val="0"/>
                      <w:spacing w:val="0"/>
                      <w:w w:val="100"/>
                      <w:kern w:val="0"/>
                      <w:position w:val="0"/>
                      <w:sz w:val="18"/>
                      <w:szCs w:val="18"/>
                      <w:highlight w:val="none"/>
                    </w:rPr>
                  </w:pPr>
                  <w:r>
                    <w:rPr>
                      <w:rFonts w:hint="eastAsia" w:ascii="宋体" w:hAnsi="宋体" w:cs="宋体"/>
                      <w:b/>
                      <w:bCs/>
                      <w:caps w:val="0"/>
                      <w:spacing w:val="0"/>
                      <w:w w:val="100"/>
                      <w:kern w:val="0"/>
                      <w:position w:val="0"/>
                      <w:sz w:val="18"/>
                      <w:szCs w:val="18"/>
                      <w:highlight w:val="none"/>
                    </w:rPr>
                    <w:t>房地产开发经营</w:t>
                  </w:r>
                </w:p>
              </w:tc>
              <w:tc>
                <w:tcPr>
                  <w:tcW w:w="1384" w:type="dxa"/>
                  <w:tcBorders>
                    <w:top w:val="nil"/>
                    <w:left w:val="nil"/>
                    <w:bottom w:val="single" w:color="auto" w:sz="4" w:space="0"/>
                    <w:right w:val="single" w:color="auto" w:sz="4" w:space="0"/>
                  </w:tcBorders>
                  <w:noWrap w:val="0"/>
                  <w:vAlign w:val="center"/>
                </w:tcPr>
                <w:p w14:paraId="747B0736">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2EE89CF0">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529B16CA">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1000≤Y＜200000</w:t>
                  </w:r>
                </w:p>
              </w:tc>
              <w:tc>
                <w:tcPr>
                  <w:tcW w:w="1440" w:type="dxa"/>
                  <w:tcBorders>
                    <w:top w:val="nil"/>
                    <w:left w:val="nil"/>
                    <w:bottom w:val="single" w:color="auto" w:sz="4" w:space="0"/>
                    <w:right w:val="single" w:color="auto" w:sz="4" w:space="0"/>
                  </w:tcBorders>
                  <w:noWrap w:val="0"/>
                  <w:vAlign w:val="center"/>
                </w:tcPr>
                <w:p w14:paraId="7CEFE9FE">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100≤X＜1000</w:t>
                  </w:r>
                </w:p>
              </w:tc>
              <w:tc>
                <w:tcPr>
                  <w:tcW w:w="925" w:type="dxa"/>
                  <w:tcBorders>
                    <w:top w:val="nil"/>
                    <w:left w:val="nil"/>
                    <w:bottom w:val="single" w:color="auto" w:sz="4" w:space="0"/>
                    <w:right w:val="single" w:color="auto" w:sz="4" w:space="0"/>
                  </w:tcBorders>
                  <w:noWrap w:val="0"/>
                  <w:vAlign w:val="center"/>
                </w:tcPr>
                <w:p w14:paraId="3D410697">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X＜100</w:t>
                  </w:r>
                </w:p>
              </w:tc>
            </w:tr>
            <w:tr w14:paraId="3A09D6E6">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6D2CFAFA">
                  <w:pPr>
                    <w:widowControl/>
                    <w:jc w:val="center"/>
                    <w:rPr>
                      <w:rFonts w:hint="eastAsia" w:ascii="宋体" w:hAnsi="宋体" w:cs="宋体"/>
                      <w:b/>
                      <w:bCs/>
                      <w:caps w:val="0"/>
                      <w:spacing w:val="0"/>
                      <w:w w:val="100"/>
                      <w:kern w:val="0"/>
                      <w:positio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6A448C5A">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资产总额（Z）</w:t>
                  </w:r>
                </w:p>
              </w:tc>
              <w:tc>
                <w:tcPr>
                  <w:tcW w:w="913" w:type="dxa"/>
                  <w:tcBorders>
                    <w:top w:val="nil"/>
                    <w:left w:val="nil"/>
                    <w:bottom w:val="single" w:color="auto" w:sz="4" w:space="0"/>
                    <w:right w:val="single" w:color="auto" w:sz="4" w:space="0"/>
                  </w:tcBorders>
                  <w:noWrap w:val="0"/>
                  <w:vAlign w:val="center"/>
                </w:tcPr>
                <w:p w14:paraId="65EB2070">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2A922A9B">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5000≤Z＜10000</w:t>
                  </w:r>
                </w:p>
              </w:tc>
              <w:tc>
                <w:tcPr>
                  <w:tcW w:w="1440" w:type="dxa"/>
                  <w:tcBorders>
                    <w:top w:val="nil"/>
                    <w:left w:val="nil"/>
                    <w:bottom w:val="single" w:color="auto" w:sz="4" w:space="0"/>
                    <w:right w:val="single" w:color="auto" w:sz="4" w:space="0"/>
                  </w:tcBorders>
                  <w:noWrap w:val="0"/>
                  <w:vAlign w:val="center"/>
                </w:tcPr>
                <w:p w14:paraId="0AA61E07">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2000≤Y＜5000</w:t>
                  </w:r>
                </w:p>
              </w:tc>
              <w:tc>
                <w:tcPr>
                  <w:tcW w:w="925" w:type="dxa"/>
                  <w:tcBorders>
                    <w:top w:val="nil"/>
                    <w:left w:val="nil"/>
                    <w:bottom w:val="single" w:color="auto" w:sz="4" w:space="0"/>
                    <w:right w:val="single" w:color="auto" w:sz="4" w:space="0"/>
                  </w:tcBorders>
                  <w:noWrap w:val="0"/>
                  <w:vAlign w:val="center"/>
                </w:tcPr>
                <w:p w14:paraId="7B24D667">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Y＜2000</w:t>
                  </w:r>
                </w:p>
              </w:tc>
            </w:tr>
            <w:tr w14:paraId="08B1494C">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center"/>
                </w:tcPr>
                <w:p w14:paraId="4F2828C5">
                  <w:pPr>
                    <w:widowControl/>
                    <w:jc w:val="center"/>
                    <w:rPr>
                      <w:rFonts w:hint="eastAsia" w:ascii="宋体" w:hAnsi="宋体" w:cs="宋体"/>
                      <w:b/>
                      <w:bCs/>
                      <w:caps w:val="0"/>
                      <w:spacing w:val="0"/>
                      <w:w w:val="100"/>
                      <w:kern w:val="0"/>
                      <w:position w:val="0"/>
                      <w:sz w:val="18"/>
                      <w:szCs w:val="18"/>
                      <w:highlight w:val="none"/>
                    </w:rPr>
                  </w:pPr>
                  <w:r>
                    <w:rPr>
                      <w:rFonts w:hint="eastAsia" w:ascii="宋体" w:hAnsi="宋体" w:cs="宋体"/>
                      <w:b/>
                      <w:bCs/>
                      <w:caps w:val="0"/>
                      <w:spacing w:val="0"/>
                      <w:w w:val="100"/>
                      <w:kern w:val="0"/>
                      <w:position w:val="0"/>
                      <w:sz w:val="18"/>
                      <w:szCs w:val="18"/>
                      <w:highlight w:val="none"/>
                    </w:rPr>
                    <w:t>物业管理</w:t>
                  </w:r>
                </w:p>
              </w:tc>
              <w:tc>
                <w:tcPr>
                  <w:tcW w:w="1384" w:type="dxa"/>
                  <w:tcBorders>
                    <w:top w:val="nil"/>
                    <w:left w:val="nil"/>
                    <w:bottom w:val="single" w:color="auto" w:sz="4" w:space="0"/>
                    <w:right w:val="single" w:color="auto" w:sz="4" w:space="0"/>
                  </w:tcBorders>
                  <w:noWrap w:val="0"/>
                  <w:vAlign w:val="center"/>
                </w:tcPr>
                <w:p w14:paraId="2529BE17">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4E2A32A0">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0F75AA07">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300≤X＜1000</w:t>
                  </w:r>
                </w:p>
              </w:tc>
              <w:tc>
                <w:tcPr>
                  <w:tcW w:w="1440" w:type="dxa"/>
                  <w:tcBorders>
                    <w:top w:val="nil"/>
                    <w:left w:val="nil"/>
                    <w:bottom w:val="single" w:color="auto" w:sz="4" w:space="0"/>
                    <w:right w:val="single" w:color="auto" w:sz="4" w:space="0"/>
                  </w:tcBorders>
                  <w:noWrap w:val="0"/>
                  <w:vAlign w:val="center"/>
                </w:tcPr>
                <w:p w14:paraId="0EB5B08E">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100≤X＜300</w:t>
                  </w:r>
                </w:p>
              </w:tc>
              <w:tc>
                <w:tcPr>
                  <w:tcW w:w="925" w:type="dxa"/>
                  <w:tcBorders>
                    <w:top w:val="nil"/>
                    <w:left w:val="nil"/>
                    <w:bottom w:val="single" w:color="auto" w:sz="4" w:space="0"/>
                    <w:right w:val="single" w:color="auto" w:sz="4" w:space="0"/>
                  </w:tcBorders>
                  <w:noWrap w:val="0"/>
                  <w:vAlign w:val="center"/>
                </w:tcPr>
                <w:p w14:paraId="145159E1">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X＜100</w:t>
                  </w:r>
                </w:p>
              </w:tc>
            </w:tr>
            <w:tr w14:paraId="164987AE">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0B4D9B10">
                  <w:pPr>
                    <w:widowControl/>
                    <w:jc w:val="center"/>
                    <w:rPr>
                      <w:rFonts w:hint="eastAsia" w:ascii="宋体" w:hAnsi="宋体" w:cs="宋体"/>
                      <w:b/>
                      <w:bCs/>
                      <w:caps w:val="0"/>
                      <w:spacing w:val="0"/>
                      <w:w w:val="100"/>
                      <w:kern w:val="0"/>
                      <w:positio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0FFC5C5D">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5FBCE3C7">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3DAFEDFC">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1000≤Y＜5000</w:t>
                  </w:r>
                </w:p>
              </w:tc>
              <w:tc>
                <w:tcPr>
                  <w:tcW w:w="1440" w:type="dxa"/>
                  <w:tcBorders>
                    <w:top w:val="nil"/>
                    <w:left w:val="nil"/>
                    <w:bottom w:val="single" w:color="auto" w:sz="4" w:space="0"/>
                    <w:right w:val="single" w:color="auto" w:sz="4" w:space="0"/>
                  </w:tcBorders>
                  <w:noWrap w:val="0"/>
                  <w:vAlign w:val="center"/>
                </w:tcPr>
                <w:p w14:paraId="334D0DA5">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500≤Y＜1000</w:t>
                  </w:r>
                </w:p>
              </w:tc>
              <w:tc>
                <w:tcPr>
                  <w:tcW w:w="925" w:type="dxa"/>
                  <w:tcBorders>
                    <w:top w:val="nil"/>
                    <w:left w:val="nil"/>
                    <w:bottom w:val="single" w:color="auto" w:sz="4" w:space="0"/>
                    <w:right w:val="single" w:color="auto" w:sz="4" w:space="0"/>
                  </w:tcBorders>
                  <w:noWrap w:val="0"/>
                  <w:vAlign w:val="center"/>
                </w:tcPr>
                <w:p w14:paraId="6F8867AC">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Y＜500</w:t>
                  </w:r>
                </w:p>
              </w:tc>
            </w:tr>
            <w:tr w14:paraId="336683A2">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center"/>
                </w:tcPr>
                <w:p w14:paraId="385E8FD2">
                  <w:pPr>
                    <w:widowControl/>
                    <w:jc w:val="center"/>
                    <w:rPr>
                      <w:rFonts w:hint="eastAsia" w:ascii="宋体" w:hAnsi="宋体" w:cs="宋体"/>
                      <w:b/>
                      <w:bCs/>
                      <w:caps w:val="0"/>
                      <w:spacing w:val="0"/>
                      <w:w w:val="100"/>
                      <w:kern w:val="0"/>
                      <w:position w:val="0"/>
                      <w:sz w:val="18"/>
                      <w:szCs w:val="18"/>
                      <w:highlight w:val="none"/>
                    </w:rPr>
                  </w:pPr>
                  <w:r>
                    <w:rPr>
                      <w:rFonts w:hint="eastAsia" w:ascii="宋体" w:hAnsi="宋体" w:cs="宋体"/>
                      <w:b/>
                      <w:bCs/>
                      <w:caps w:val="0"/>
                      <w:spacing w:val="0"/>
                      <w:w w:val="100"/>
                      <w:kern w:val="0"/>
                      <w:position w:val="0"/>
                      <w:sz w:val="18"/>
                      <w:szCs w:val="18"/>
                      <w:highlight w:val="none"/>
                    </w:rPr>
                    <w:t>租赁和商务服务业</w:t>
                  </w:r>
                </w:p>
              </w:tc>
              <w:tc>
                <w:tcPr>
                  <w:tcW w:w="1384" w:type="dxa"/>
                  <w:tcBorders>
                    <w:top w:val="nil"/>
                    <w:left w:val="nil"/>
                    <w:bottom w:val="single" w:color="auto" w:sz="4" w:space="0"/>
                    <w:right w:val="single" w:color="auto" w:sz="4" w:space="0"/>
                  </w:tcBorders>
                  <w:noWrap w:val="0"/>
                  <w:vAlign w:val="center"/>
                </w:tcPr>
                <w:p w14:paraId="6D7ABF16">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620205DB">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0F7F9EF8">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100≤X＜300</w:t>
                  </w:r>
                </w:p>
              </w:tc>
              <w:tc>
                <w:tcPr>
                  <w:tcW w:w="1440" w:type="dxa"/>
                  <w:tcBorders>
                    <w:top w:val="nil"/>
                    <w:left w:val="nil"/>
                    <w:bottom w:val="single" w:color="auto" w:sz="4" w:space="0"/>
                    <w:right w:val="single" w:color="auto" w:sz="4" w:space="0"/>
                  </w:tcBorders>
                  <w:noWrap w:val="0"/>
                  <w:vAlign w:val="center"/>
                </w:tcPr>
                <w:p w14:paraId="16BC90C1">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10≤X＜100</w:t>
                  </w:r>
                </w:p>
              </w:tc>
              <w:tc>
                <w:tcPr>
                  <w:tcW w:w="925" w:type="dxa"/>
                  <w:tcBorders>
                    <w:top w:val="nil"/>
                    <w:left w:val="nil"/>
                    <w:bottom w:val="single" w:color="auto" w:sz="4" w:space="0"/>
                    <w:right w:val="single" w:color="auto" w:sz="4" w:space="0"/>
                  </w:tcBorders>
                  <w:noWrap w:val="0"/>
                  <w:vAlign w:val="center"/>
                </w:tcPr>
                <w:p w14:paraId="22712716">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X＜10</w:t>
                  </w:r>
                </w:p>
              </w:tc>
            </w:tr>
            <w:tr w14:paraId="14A504E0">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03E209F1">
                  <w:pPr>
                    <w:widowControl/>
                    <w:jc w:val="center"/>
                    <w:rPr>
                      <w:rFonts w:hint="eastAsia" w:ascii="宋体" w:hAnsi="宋体" w:cs="宋体"/>
                      <w:b/>
                      <w:bCs/>
                      <w:caps w:val="0"/>
                      <w:spacing w:val="0"/>
                      <w:w w:val="100"/>
                      <w:kern w:val="0"/>
                      <w:positio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7254078C">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资产总额（Z）</w:t>
                  </w:r>
                </w:p>
              </w:tc>
              <w:tc>
                <w:tcPr>
                  <w:tcW w:w="913" w:type="dxa"/>
                  <w:tcBorders>
                    <w:top w:val="nil"/>
                    <w:left w:val="nil"/>
                    <w:bottom w:val="single" w:color="auto" w:sz="4" w:space="0"/>
                    <w:right w:val="single" w:color="auto" w:sz="4" w:space="0"/>
                  </w:tcBorders>
                  <w:noWrap w:val="0"/>
                  <w:vAlign w:val="center"/>
                </w:tcPr>
                <w:p w14:paraId="20BF2628">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6A9ACC27">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8000≤Z＜120000</w:t>
                  </w:r>
                </w:p>
              </w:tc>
              <w:tc>
                <w:tcPr>
                  <w:tcW w:w="1440" w:type="dxa"/>
                  <w:tcBorders>
                    <w:top w:val="nil"/>
                    <w:left w:val="nil"/>
                    <w:bottom w:val="single" w:color="auto" w:sz="4" w:space="0"/>
                    <w:right w:val="single" w:color="auto" w:sz="4" w:space="0"/>
                  </w:tcBorders>
                  <w:noWrap w:val="0"/>
                  <w:vAlign w:val="center"/>
                </w:tcPr>
                <w:p w14:paraId="0EC367CE">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100≤Z＜8000</w:t>
                  </w:r>
                </w:p>
              </w:tc>
              <w:tc>
                <w:tcPr>
                  <w:tcW w:w="925" w:type="dxa"/>
                  <w:tcBorders>
                    <w:top w:val="nil"/>
                    <w:left w:val="nil"/>
                    <w:bottom w:val="single" w:color="auto" w:sz="4" w:space="0"/>
                    <w:right w:val="single" w:color="auto" w:sz="4" w:space="0"/>
                  </w:tcBorders>
                  <w:noWrap w:val="0"/>
                  <w:vAlign w:val="center"/>
                </w:tcPr>
                <w:p w14:paraId="766062F1">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Y＜100</w:t>
                  </w:r>
                </w:p>
              </w:tc>
            </w:tr>
            <w:tr w14:paraId="6FB65023">
              <w:tblPrEx>
                <w:tblCellMar>
                  <w:top w:w="0" w:type="dxa"/>
                  <w:left w:w="108" w:type="dxa"/>
                  <w:bottom w:w="0" w:type="dxa"/>
                  <w:right w:w="108" w:type="dxa"/>
                </w:tblCellMar>
              </w:tblPrEx>
              <w:trPr>
                <w:trHeight w:val="225" w:hRule="atLeast"/>
              </w:trPr>
              <w:tc>
                <w:tcPr>
                  <w:tcW w:w="1701" w:type="dxa"/>
                  <w:tcBorders>
                    <w:top w:val="nil"/>
                    <w:left w:val="single" w:color="auto" w:sz="4" w:space="0"/>
                    <w:bottom w:val="single" w:color="auto" w:sz="4" w:space="0"/>
                    <w:right w:val="single" w:color="auto" w:sz="4" w:space="0"/>
                  </w:tcBorders>
                  <w:noWrap w:val="0"/>
                  <w:vAlign w:val="center"/>
                </w:tcPr>
                <w:p w14:paraId="12DBA55B">
                  <w:pPr>
                    <w:widowControl/>
                    <w:jc w:val="center"/>
                    <w:rPr>
                      <w:rFonts w:hint="eastAsia" w:ascii="宋体" w:hAnsi="宋体" w:cs="宋体"/>
                      <w:b/>
                      <w:bCs/>
                      <w:caps w:val="0"/>
                      <w:spacing w:val="0"/>
                      <w:w w:val="100"/>
                      <w:kern w:val="0"/>
                      <w:position w:val="0"/>
                      <w:sz w:val="18"/>
                      <w:szCs w:val="18"/>
                      <w:highlight w:val="none"/>
                    </w:rPr>
                  </w:pPr>
                  <w:r>
                    <w:rPr>
                      <w:rFonts w:hint="eastAsia" w:ascii="宋体" w:hAnsi="宋体" w:cs="宋体"/>
                      <w:b/>
                      <w:bCs/>
                      <w:caps w:val="0"/>
                      <w:spacing w:val="0"/>
                      <w:w w:val="100"/>
                      <w:kern w:val="0"/>
                      <w:position w:val="0"/>
                      <w:sz w:val="18"/>
                      <w:szCs w:val="18"/>
                      <w:highlight w:val="none"/>
                    </w:rPr>
                    <w:t>其他未列明行业</w:t>
                  </w:r>
                </w:p>
              </w:tc>
              <w:tc>
                <w:tcPr>
                  <w:tcW w:w="1384" w:type="dxa"/>
                  <w:tcBorders>
                    <w:top w:val="nil"/>
                    <w:left w:val="nil"/>
                    <w:bottom w:val="single" w:color="auto" w:sz="4" w:space="0"/>
                    <w:right w:val="single" w:color="auto" w:sz="4" w:space="0"/>
                  </w:tcBorders>
                  <w:noWrap w:val="0"/>
                  <w:vAlign w:val="center"/>
                </w:tcPr>
                <w:p w14:paraId="582F0478">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6A62B2AE">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3A84E6DC">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100≤X＜300</w:t>
                  </w:r>
                </w:p>
              </w:tc>
              <w:tc>
                <w:tcPr>
                  <w:tcW w:w="1440" w:type="dxa"/>
                  <w:tcBorders>
                    <w:top w:val="nil"/>
                    <w:left w:val="nil"/>
                    <w:bottom w:val="single" w:color="auto" w:sz="4" w:space="0"/>
                    <w:right w:val="single" w:color="auto" w:sz="4" w:space="0"/>
                  </w:tcBorders>
                  <w:noWrap w:val="0"/>
                  <w:vAlign w:val="center"/>
                </w:tcPr>
                <w:p w14:paraId="00D6E31B">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10≤X＜100</w:t>
                  </w:r>
                </w:p>
              </w:tc>
              <w:tc>
                <w:tcPr>
                  <w:tcW w:w="925" w:type="dxa"/>
                  <w:tcBorders>
                    <w:top w:val="nil"/>
                    <w:left w:val="nil"/>
                    <w:bottom w:val="single" w:color="auto" w:sz="4" w:space="0"/>
                    <w:right w:val="single" w:color="auto" w:sz="4" w:space="0"/>
                  </w:tcBorders>
                  <w:noWrap w:val="0"/>
                  <w:vAlign w:val="center"/>
                </w:tcPr>
                <w:p w14:paraId="6039F454">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X＜10</w:t>
                  </w:r>
                </w:p>
              </w:tc>
            </w:tr>
          </w:tbl>
          <w:p w14:paraId="088E2231">
            <w:pPr>
              <w:rPr>
                <w:rFonts w:ascii="宋体" w:hAnsi="宋体" w:cs="宋体"/>
                <w:color w:val="auto"/>
                <w:szCs w:val="21"/>
                <w:highlight w:val="none"/>
              </w:rPr>
            </w:pPr>
            <w:r>
              <w:rPr>
                <w:rFonts w:hint="eastAsia" w:ascii="宋体" w:hAnsi="宋体" w:cs="宋体"/>
                <w:color w:val="auto"/>
                <w:kern w:val="0"/>
                <w:szCs w:val="21"/>
                <w:highlight w:val="none"/>
                <w:lang w:bidi="ar"/>
              </w:rPr>
              <w:t>本规定适用于在中华人民共和国境内依法设立的各类所有制和各种组织形式的企业。</w:t>
            </w:r>
            <w:r>
              <w:rPr>
                <w:rFonts w:hint="eastAsia" w:ascii="宋体" w:hAnsi="宋体" w:cs="宋体"/>
                <w:b/>
                <w:color w:val="auto"/>
                <w:kern w:val="0"/>
                <w:szCs w:val="21"/>
                <w:highlight w:val="none"/>
                <w:lang w:bidi="ar"/>
              </w:rPr>
              <w:t>个体工商户</w:t>
            </w:r>
            <w:r>
              <w:rPr>
                <w:rFonts w:hint="eastAsia" w:ascii="宋体" w:hAnsi="宋体" w:cs="宋体"/>
                <w:color w:val="auto"/>
                <w:kern w:val="0"/>
                <w:szCs w:val="21"/>
                <w:highlight w:val="none"/>
                <w:lang w:bidi="ar"/>
              </w:rPr>
              <w:t>和本规定以外的行业，参照本规定进行划型。</w:t>
            </w:r>
          </w:p>
        </w:tc>
      </w:tr>
      <w:tr w14:paraId="35215EE1">
        <w:tblPrEx>
          <w:tblCellMar>
            <w:top w:w="0" w:type="dxa"/>
            <w:left w:w="0" w:type="dxa"/>
            <w:bottom w:w="0" w:type="dxa"/>
            <w:right w:w="0" w:type="dxa"/>
          </w:tblCellMar>
        </w:tblPrEx>
        <w:trPr>
          <w:trHeight w:val="270" w:hRule="atLeast"/>
        </w:trPr>
        <w:tc>
          <w:tcPr>
            <w:tcW w:w="10297" w:type="dxa"/>
            <w:tcBorders>
              <w:top w:val="nil"/>
              <w:left w:val="nil"/>
              <w:bottom w:val="nil"/>
              <w:right w:val="nil"/>
            </w:tcBorders>
            <w:noWrap/>
            <w:tcMar>
              <w:top w:w="15" w:type="dxa"/>
              <w:left w:w="15" w:type="dxa"/>
              <w:right w:w="15" w:type="dxa"/>
            </w:tcMar>
            <w:vAlign w:val="center"/>
          </w:tcPr>
          <w:p w14:paraId="6CFEA2AB">
            <w:pPr>
              <w:rPr>
                <w:rFonts w:ascii="宋体" w:hAnsi="宋体" w:cs="宋体"/>
                <w:color w:val="auto"/>
                <w:szCs w:val="21"/>
                <w:highlight w:val="none"/>
              </w:rPr>
            </w:pPr>
            <w:r>
              <w:rPr>
                <w:rFonts w:hint="eastAsia" w:ascii="宋体" w:hAnsi="宋体" w:cs="宋体"/>
                <w:color w:val="auto"/>
                <w:kern w:val="0"/>
                <w:szCs w:val="21"/>
                <w:highlight w:val="none"/>
                <w:lang w:bidi="ar"/>
              </w:rPr>
              <w:t>本规定的中型企业标准上限即为大型企业标准的下限，国家统计部门据此制定大中小微型企业的统计分类。国务院有关部门据此进行相关数据分析，不得制定与本规定不一致的企业划型标准。</w:t>
            </w:r>
          </w:p>
        </w:tc>
      </w:tr>
    </w:tbl>
    <w:p w14:paraId="6D1B518F">
      <w:pPr>
        <w:snapToGrid w:val="0"/>
        <w:spacing w:before="120" w:beforeLines="50" w:after="50" w:line="360" w:lineRule="auto"/>
        <w:outlineLvl w:val="1"/>
        <w:rPr>
          <w:rFonts w:ascii="宋体" w:hAnsi="宋体"/>
          <w:b/>
          <w:bCs/>
          <w:color w:val="auto"/>
          <w:sz w:val="32"/>
          <w:szCs w:val="32"/>
          <w:highlight w:val="none"/>
        </w:rPr>
        <w:sectPr>
          <w:pgSz w:w="11911" w:h="16838"/>
          <w:pgMar w:top="1134" w:right="1134" w:bottom="1134" w:left="1417" w:header="720" w:footer="720" w:gutter="0"/>
          <w:pgBorders>
            <w:top w:val="none" w:sz="0" w:space="0"/>
            <w:left w:val="none" w:sz="0" w:space="0"/>
            <w:bottom w:val="none" w:sz="0" w:space="0"/>
            <w:right w:val="none" w:sz="0" w:space="0"/>
          </w:pgBorders>
          <w:cols w:space="0" w:num="1"/>
          <w:rtlGutter w:val="0"/>
          <w:docGrid w:linePitch="0" w:charSpace="0"/>
        </w:sectPr>
      </w:pPr>
    </w:p>
    <w:bookmarkEnd w:id="144"/>
    <w:bookmarkEnd w:id="145"/>
    <w:bookmarkEnd w:id="146"/>
    <w:bookmarkEnd w:id="147"/>
    <w:bookmarkEnd w:id="148"/>
    <w:p w14:paraId="51D74B43">
      <w:pPr>
        <w:spacing w:line="520" w:lineRule="exact"/>
        <w:rPr>
          <w:rFonts w:ascii="宋体" w:hAnsi="宋体" w:cs="仿宋_GB2312"/>
          <w:color w:val="auto"/>
          <w:sz w:val="24"/>
          <w:highlight w:val="none"/>
        </w:rPr>
      </w:pPr>
    </w:p>
    <w:p w14:paraId="0194CC8D">
      <w:pPr>
        <w:pStyle w:val="57"/>
        <w:rPr>
          <w:color w:val="auto"/>
          <w:highlight w:val="none"/>
        </w:rPr>
      </w:pPr>
    </w:p>
    <w:p w14:paraId="27DD6A0E">
      <w:pPr>
        <w:rPr>
          <w:color w:val="auto"/>
          <w:highlight w:val="none"/>
        </w:rPr>
      </w:pPr>
    </w:p>
    <w:p w14:paraId="01ACA0E2">
      <w:pPr>
        <w:pStyle w:val="57"/>
        <w:rPr>
          <w:rFonts w:hint="eastAsia"/>
          <w:color w:val="auto"/>
          <w:highlight w:val="none"/>
        </w:rPr>
      </w:pPr>
    </w:p>
    <w:p w14:paraId="6EE3AF59">
      <w:pPr>
        <w:spacing w:line="520" w:lineRule="exact"/>
        <w:jc w:val="center"/>
        <w:rPr>
          <w:rFonts w:ascii="宋体" w:hAnsi="宋体"/>
          <w:color w:val="auto"/>
          <w:sz w:val="24"/>
          <w:highlight w:val="none"/>
        </w:rPr>
      </w:pPr>
    </w:p>
    <w:p w14:paraId="45505AE1">
      <w:pPr>
        <w:spacing w:line="520" w:lineRule="exact"/>
        <w:jc w:val="center"/>
        <w:rPr>
          <w:rFonts w:ascii="宋体" w:hAnsi="宋体"/>
          <w:color w:val="auto"/>
          <w:sz w:val="24"/>
          <w:highlight w:val="none"/>
        </w:rPr>
      </w:pPr>
    </w:p>
    <w:p w14:paraId="03F00DA8">
      <w:pPr>
        <w:pStyle w:val="2"/>
        <w:jc w:val="center"/>
        <w:rPr>
          <w:rFonts w:ascii="宋体" w:hAnsi="宋体"/>
          <w:b w:val="0"/>
          <w:bCs w:val="0"/>
          <w:color w:val="auto"/>
          <w:highlight w:val="none"/>
        </w:rPr>
      </w:pPr>
      <w:bookmarkStart w:id="149" w:name="_Toc28364"/>
      <w:bookmarkStart w:id="150" w:name="_Toc32661"/>
      <w:bookmarkStart w:id="151" w:name="_Toc30245"/>
      <w:bookmarkStart w:id="152" w:name="_Toc31273"/>
      <w:bookmarkStart w:id="153" w:name="_Toc27602"/>
      <w:bookmarkStart w:id="154" w:name="_Toc22406"/>
      <w:bookmarkStart w:id="155" w:name="_Toc14617"/>
      <w:r>
        <w:rPr>
          <w:rFonts w:hint="eastAsia" w:ascii="宋体" w:hAnsi="宋体"/>
          <w:b w:val="0"/>
          <w:bCs w:val="0"/>
          <w:color w:val="auto"/>
          <w:highlight w:val="none"/>
        </w:rPr>
        <w:t>第六章</w:t>
      </w:r>
      <w:r>
        <w:rPr>
          <w:rFonts w:ascii="宋体" w:hAnsi="宋体"/>
          <w:b w:val="0"/>
          <w:bCs w:val="0"/>
          <w:color w:val="auto"/>
          <w:highlight w:val="none"/>
        </w:rPr>
        <w:t xml:space="preserve"> </w:t>
      </w:r>
      <w:r>
        <w:rPr>
          <w:rFonts w:hint="eastAsia" w:ascii="宋体" w:hAnsi="宋体"/>
          <w:b w:val="0"/>
          <w:bCs w:val="0"/>
          <w:color w:val="auto"/>
          <w:highlight w:val="none"/>
        </w:rPr>
        <w:t>合同文本</w:t>
      </w:r>
      <w:r>
        <w:rPr>
          <w:rFonts w:ascii="宋体" w:hAnsi="宋体"/>
          <w:b w:val="0"/>
          <w:bCs w:val="0"/>
          <w:color w:val="auto"/>
          <w:highlight w:val="none"/>
        </w:rPr>
        <w:br w:type="page"/>
      </w:r>
      <w:bookmarkEnd w:id="149"/>
      <w:bookmarkEnd w:id="150"/>
      <w:bookmarkEnd w:id="151"/>
      <w:bookmarkEnd w:id="152"/>
      <w:bookmarkEnd w:id="153"/>
      <w:bookmarkEnd w:id="154"/>
      <w:bookmarkEnd w:id="155"/>
    </w:p>
    <w:p w14:paraId="57FB761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600" w:firstLineChars="200"/>
        <w:jc w:val="center"/>
        <w:textAlignment w:val="baseline"/>
        <w:outlineLvl w:val="0"/>
        <w:rPr>
          <w:rFonts w:hint="eastAsia" w:ascii="新宋体" w:hAnsi="新宋体" w:eastAsia="新宋体" w:cs="新宋体"/>
          <w:caps w:val="0"/>
          <w:snapToGrid/>
          <w:spacing w:val="0"/>
          <w:w w:val="100"/>
          <w:kern w:val="21"/>
          <w:position w:val="0"/>
          <w:sz w:val="30"/>
          <w:szCs w:val="30"/>
          <w:highlight w:val="none"/>
        </w:rPr>
      </w:pPr>
      <w:r>
        <w:rPr>
          <w:rFonts w:hint="eastAsia" w:ascii="黑体" w:hAnsi="黑体" w:eastAsia="黑体" w:cs="黑体"/>
          <w:caps w:val="0"/>
          <w:snapToGrid/>
          <w:spacing w:val="0"/>
          <w:w w:val="100"/>
          <w:kern w:val="21"/>
          <w:position w:val="0"/>
          <w:sz w:val="30"/>
          <w:szCs w:val="30"/>
          <w:highlight w:val="none"/>
        </w:rPr>
        <w:t>合同文本</w:t>
      </w:r>
    </w:p>
    <w:p w14:paraId="25DAA82D">
      <w:pPr>
        <w:pStyle w:val="12"/>
        <w:keepNext w:val="0"/>
        <w:keepLines w:val="0"/>
        <w:pageBreakBefore w:val="0"/>
        <w:widowControl/>
        <w:kinsoku w:val="0"/>
        <w:wordWrap/>
        <w:overflowPunct/>
        <w:topLinePunct w:val="0"/>
        <w:autoSpaceDE w:val="0"/>
        <w:autoSpaceDN w:val="0"/>
        <w:bidi w:val="0"/>
        <w:adjustRightInd w:val="0"/>
        <w:snapToGrid w:val="0"/>
        <w:spacing w:line="360" w:lineRule="auto"/>
        <w:ind w:left="420" w:leftChars="0" w:right="0" w:firstLine="420" w:firstLineChars="200"/>
        <w:textAlignment w:val="baseline"/>
        <w:rPr>
          <w:rFonts w:hint="eastAsia" w:ascii="新宋体" w:hAnsi="新宋体" w:eastAsia="新宋体" w:cs="新宋体"/>
          <w:caps w:val="0"/>
          <w:snapToGrid/>
          <w:spacing w:val="0"/>
          <w:w w:val="100"/>
          <w:kern w:val="21"/>
          <w:position w:val="0"/>
          <w:highlight w:val="none"/>
        </w:rPr>
      </w:pPr>
    </w:p>
    <w:p w14:paraId="5F2AADC2">
      <w:pPr>
        <w:keepNext w:val="0"/>
        <w:keepLines w:val="0"/>
        <w:pageBreakBefore w:val="0"/>
        <w:widowControl/>
        <w:tabs>
          <w:tab w:val="left" w:pos="3780"/>
          <w:tab w:val="left" w:pos="4840"/>
          <w:tab w:val="left" w:pos="7560"/>
          <w:tab w:val="left" w:pos="9240"/>
        </w:tabs>
        <w:kinsoku w:val="0"/>
        <w:wordWrap/>
        <w:overflowPunct/>
        <w:topLinePunct w:val="0"/>
        <w:autoSpaceDE w:val="0"/>
        <w:autoSpaceDN w:val="0"/>
        <w:bidi w:val="0"/>
        <w:adjustRightInd w:val="0"/>
        <w:snapToGrid w:val="0"/>
        <w:spacing w:line="360" w:lineRule="auto"/>
        <w:ind w:left="0" w:leftChars="0" w:right="0" w:firstLine="0" w:firstLineChars="0"/>
        <w:textAlignment w:val="baseline"/>
        <w:rPr>
          <w:rFonts w:hint="default" w:ascii="新宋体" w:hAnsi="新宋体" w:eastAsia="新宋体" w:cs="新宋体"/>
          <w:caps w:val="0"/>
          <w:snapToGrid/>
          <w:spacing w:val="0"/>
          <w:w w:val="100"/>
          <w:kern w:val="21"/>
          <w:position w:val="0"/>
          <w:sz w:val="21"/>
          <w:szCs w:val="21"/>
          <w:highlight w:val="none"/>
          <w:lang w:val="en-US" w:eastAsia="zh-CN"/>
        </w:rPr>
      </w:pPr>
      <w:r>
        <w:rPr>
          <w:rFonts w:hint="eastAsia" w:ascii="新宋体" w:hAnsi="新宋体" w:eastAsia="新宋体" w:cs="新宋体"/>
          <w:caps w:val="0"/>
          <w:snapToGrid/>
          <w:spacing w:val="0"/>
          <w:w w:val="100"/>
          <w:kern w:val="21"/>
          <w:position w:val="0"/>
          <w:sz w:val="21"/>
          <w:szCs w:val="21"/>
          <w:highlight w:val="none"/>
        </w:rPr>
        <w:t>采购计划号：</w:t>
      </w:r>
      <w:r>
        <w:rPr>
          <w:rFonts w:hint="eastAsia" w:ascii="新宋体" w:hAnsi="新宋体" w:eastAsia="新宋体" w:cs="新宋体"/>
          <w:caps w:val="0"/>
          <w:snapToGrid/>
          <w:spacing w:val="0"/>
          <w:w w:val="100"/>
          <w:kern w:val="21"/>
          <w:position w:val="0"/>
          <w:sz w:val="21"/>
          <w:szCs w:val="21"/>
          <w:highlight w:val="none"/>
          <w:u w:val="single"/>
          <w:lang w:val="en-US" w:eastAsia="zh-CN"/>
        </w:rPr>
        <w:tab/>
      </w:r>
      <w:r>
        <w:rPr>
          <w:rFonts w:hint="eastAsia" w:ascii="新宋体" w:hAnsi="新宋体" w:eastAsia="新宋体" w:cs="新宋体"/>
          <w:caps w:val="0"/>
          <w:snapToGrid/>
          <w:spacing w:val="0"/>
          <w:w w:val="100"/>
          <w:kern w:val="21"/>
          <w:position w:val="0"/>
          <w:sz w:val="21"/>
          <w:szCs w:val="21"/>
          <w:highlight w:val="none"/>
        </w:rPr>
        <w:t>合同编号：</w:t>
      </w:r>
      <w:r>
        <w:rPr>
          <w:rFonts w:hint="eastAsia" w:ascii="新宋体" w:hAnsi="新宋体" w:eastAsia="新宋体" w:cs="新宋体"/>
          <w:caps w:val="0"/>
          <w:snapToGrid/>
          <w:spacing w:val="0"/>
          <w:w w:val="100"/>
          <w:kern w:val="21"/>
          <w:position w:val="0"/>
          <w:sz w:val="21"/>
          <w:szCs w:val="21"/>
          <w:highlight w:val="none"/>
          <w:u w:val="single"/>
          <w:lang w:val="en-US" w:eastAsia="zh-CN"/>
        </w:rPr>
        <w:tab/>
      </w:r>
      <w:r>
        <w:rPr>
          <w:rFonts w:hint="eastAsia" w:ascii="新宋体" w:hAnsi="新宋体" w:eastAsia="新宋体" w:cs="新宋体"/>
          <w:caps w:val="0"/>
          <w:snapToGrid/>
          <w:spacing w:val="0"/>
          <w:w w:val="100"/>
          <w:kern w:val="21"/>
          <w:position w:val="0"/>
          <w:sz w:val="21"/>
          <w:szCs w:val="21"/>
          <w:highlight w:val="none"/>
          <w:u w:val="single"/>
          <w:lang w:val="en-US" w:eastAsia="zh-CN"/>
        </w:rPr>
        <w:tab/>
      </w:r>
    </w:p>
    <w:p w14:paraId="494F9496">
      <w:pPr>
        <w:keepNext w:val="0"/>
        <w:keepLines w:val="0"/>
        <w:pageBreakBefore w:val="0"/>
        <w:widowControl/>
        <w:tabs>
          <w:tab w:val="left" w:pos="3780"/>
          <w:tab w:val="left" w:pos="4840"/>
          <w:tab w:val="left" w:pos="7560"/>
          <w:tab w:val="left" w:pos="9240"/>
        </w:tabs>
        <w:kinsoku w:val="0"/>
        <w:wordWrap/>
        <w:overflowPunct/>
        <w:topLinePunct w:val="0"/>
        <w:autoSpaceDE w:val="0"/>
        <w:autoSpaceDN w:val="0"/>
        <w:bidi w:val="0"/>
        <w:adjustRightInd w:val="0"/>
        <w:snapToGrid w:val="0"/>
        <w:spacing w:line="360" w:lineRule="auto"/>
        <w:ind w:left="0" w:leftChars="0" w:right="0" w:firstLine="0" w:firstLineChars="0"/>
        <w:textAlignment w:val="baseline"/>
        <w:rPr>
          <w:rFonts w:hint="eastAsia" w:ascii="新宋体" w:hAnsi="新宋体" w:eastAsia="新宋体" w:cs="新宋体"/>
          <w:caps w:val="0"/>
          <w:snapToGrid/>
          <w:spacing w:val="0"/>
          <w:w w:val="100"/>
          <w:kern w:val="21"/>
          <w:position w:val="0"/>
          <w:sz w:val="21"/>
          <w:szCs w:val="21"/>
          <w:highlight w:val="none"/>
          <w:lang w:val="en-US" w:eastAsia="zh-CN"/>
        </w:rPr>
      </w:pPr>
      <w:r>
        <w:rPr>
          <w:rFonts w:hint="eastAsia" w:ascii="新宋体" w:hAnsi="新宋体" w:eastAsia="新宋体" w:cs="新宋体"/>
          <w:caps w:val="0"/>
          <w:snapToGrid/>
          <w:spacing w:val="0"/>
          <w:w w:val="100"/>
          <w:kern w:val="21"/>
          <w:position w:val="0"/>
          <w:sz w:val="21"/>
          <w:szCs w:val="21"/>
          <w:highlight w:val="none"/>
        </w:rPr>
        <w:t>采购人（甲方）：</w:t>
      </w:r>
      <w:r>
        <w:rPr>
          <w:rFonts w:hint="eastAsia" w:ascii="新宋体" w:hAnsi="新宋体" w:eastAsia="新宋体" w:cs="新宋体"/>
          <w:caps w:val="0"/>
          <w:snapToGrid/>
          <w:spacing w:val="0"/>
          <w:w w:val="100"/>
          <w:kern w:val="21"/>
          <w:position w:val="0"/>
          <w:sz w:val="21"/>
          <w:szCs w:val="21"/>
          <w:highlight w:val="none"/>
          <w:u w:val="single"/>
          <w:lang w:val="en-US" w:eastAsia="zh-CN"/>
        </w:rPr>
        <w:tab/>
      </w:r>
      <w:r>
        <w:rPr>
          <w:rFonts w:hint="eastAsia" w:ascii="新宋体" w:hAnsi="新宋体" w:eastAsia="新宋体" w:cs="新宋体"/>
          <w:caps w:val="0"/>
          <w:snapToGrid/>
          <w:spacing w:val="0"/>
          <w:w w:val="100"/>
          <w:kern w:val="21"/>
          <w:position w:val="0"/>
          <w:sz w:val="21"/>
          <w:szCs w:val="21"/>
          <w:highlight w:val="none"/>
        </w:rPr>
        <w:t>中标人（乙方）：</w:t>
      </w:r>
      <w:r>
        <w:rPr>
          <w:rFonts w:hint="eastAsia" w:ascii="新宋体" w:hAnsi="新宋体" w:eastAsia="新宋体" w:cs="新宋体"/>
          <w:caps w:val="0"/>
          <w:snapToGrid/>
          <w:spacing w:val="0"/>
          <w:w w:val="100"/>
          <w:kern w:val="21"/>
          <w:position w:val="0"/>
          <w:sz w:val="21"/>
          <w:szCs w:val="21"/>
          <w:highlight w:val="none"/>
          <w:u w:val="single"/>
          <w:lang w:val="en-US" w:eastAsia="zh-CN"/>
        </w:rPr>
        <w:tab/>
      </w:r>
    </w:p>
    <w:p w14:paraId="019B509F">
      <w:pPr>
        <w:keepNext w:val="0"/>
        <w:keepLines w:val="0"/>
        <w:pageBreakBefore w:val="0"/>
        <w:widowControl/>
        <w:tabs>
          <w:tab w:val="left" w:pos="3780"/>
          <w:tab w:val="left" w:pos="4840"/>
          <w:tab w:val="left" w:pos="7560"/>
          <w:tab w:val="left" w:pos="9240"/>
        </w:tabs>
        <w:kinsoku w:val="0"/>
        <w:wordWrap/>
        <w:overflowPunct/>
        <w:topLinePunct w:val="0"/>
        <w:autoSpaceDE w:val="0"/>
        <w:autoSpaceDN w:val="0"/>
        <w:bidi w:val="0"/>
        <w:adjustRightInd w:val="0"/>
        <w:snapToGrid w:val="0"/>
        <w:spacing w:line="360" w:lineRule="auto"/>
        <w:ind w:left="0" w:leftChars="0" w:right="0" w:firstLine="0" w:firstLineChars="0"/>
        <w:textAlignment w:val="baseline"/>
        <w:rPr>
          <w:rFonts w:hint="default" w:ascii="新宋体" w:hAnsi="新宋体" w:eastAsia="新宋体" w:cs="新宋体"/>
          <w:caps w:val="0"/>
          <w:snapToGrid/>
          <w:spacing w:val="0"/>
          <w:w w:val="100"/>
          <w:kern w:val="21"/>
          <w:position w:val="0"/>
          <w:sz w:val="21"/>
          <w:szCs w:val="21"/>
          <w:highlight w:val="none"/>
          <w:lang w:val="en-US" w:eastAsia="zh-CN"/>
        </w:rPr>
      </w:pPr>
      <w:r>
        <w:rPr>
          <w:rFonts w:hint="eastAsia" w:ascii="新宋体" w:hAnsi="新宋体" w:eastAsia="新宋体" w:cs="新宋体"/>
          <w:caps w:val="0"/>
          <w:snapToGrid/>
          <w:spacing w:val="0"/>
          <w:w w:val="100"/>
          <w:kern w:val="21"/>
          <w:position w:val="0"/>
          <w:sz w:val="21"/>
          <w:szCs w:val="21"/>
          <w:highlight w:val="none"/>
        </w:rPr>
        <w:t>项目名称：</w:t>
      </w:r>
      <w:r>
        <w:rPr>
          <w:rFonts w:hint="eastAsia" w:ascii="新宋体" w:hAnsi="新宋体" w:eastAsia="新宋体" w:cs="新宋体"/>
          <w:caps w:val="0"/>
          <w:snapToGrid/>
          <w:spacing w:val="0"/>
          <w:w w:val="100"/>
          <w:kern w:val="21"/>
          <w:position w:val="0"/>
          <w:sz w:val="21"/>
          <w:szCs w:val="21"/>
          <w:highlight w:val="none"/>
          <w:u w:val="single"/>
          <w:lang w:val="en-US" w:eastAsia="zh-CN"/>
        </w:rPr>
        <w:tab/>
      </w:r>
      <w:r>
        <w:rPr>
          <w:rFonts w:hint="eastAsia" w:ascii="新宋体" w:hAnsi="新宋体" w:eastAsia="新宋体" w:cs="新宋体"/>
          <w:caps w:val="0"/>
          <w:snapToGrid/>
          <w:spacing w:val="0"/>
          <w:w w:val="100"/>
          <w:kern w:val="21"/>
          <w:position w:val="0"/>
          <w:sz w:val="21"/>
          <w:szCs w:val="21"/>
          <w:highlight w:val="none"/>
        </w:rPr>
        <w:t>项目编号：</w:t>
      </w:r>
      <w:r>
        <w:rPr>
          <w:rFonts w:hint="eastAsia" w:ascii="新宋体" w:hAnsi="新宋体" w:eastAsia="新宋体" w:cs="新宋体"/>
          <w:caps w:val="0"/>
          <w:snapToGrid/>
          <w:spacing w:val="0"/>
          <w:w w:val="100"/>
          <w:kern w:val="21"/>
          <w:position w:val="0"/>
          <w:sz w:val="21"/>
          <w:szCs w:val="21"/>
          <w:highlight w:val="none"/>
          <w:u w:val="single"/>
          <w:lang w:val="en-US" w:eastAsia="zh-CN"/>
        </w:rPr>
        <w:tab/>
      </w:r>
      <w:r>
        <w:rPr>
          <w:rFonts w:hint="eastAsia" w:ascii="新宋体" w:hAnsi="新宋体" w:eastAsia="新宋体" w:cs="新宋体"/>
          <w:caps w:val="0"/>
          <w:snapToGrid/>
          <w:spacing w:val="0"/>
          <w:w w:val="100"/>
          <w:kern w:val="21"/>
          <w:position w:val="0"/>
          <w:sz w:val="21"/>
          <w:szCs w:val="21"/>
          <w:highlight w:val="none"/>
          <w:u w:val="single"/>
          <w:lang w:val="en-US" w:eastAsia="zh-CN"/>
        </w:rPr>
        <w:tab/>
      </w:r>
    </w:p>
    <w:p w14:paraId="2855A63B">
      <w:pPr>
        <w:keepNext w:val="0"/>
        <w:keepLines w:val="0"/>
        <w:pageBreakBefore w:val="0"/>
        <w:widowControl/>
        <w:tabs>
          <w:tab w:val="left" w:pos="3780"/>
          <w:tab w:val="left" w:pos="4840"/>
          <w:tab w:val="left" w:pos="7560"/>
          <w:tab w:val="left" w:pos="9240"/>
        </w:tabs>
        <w:kinsoku w:val="0"/>
        <w:wordWrap/>
        <w:overflowPunct/>
        <w:topLinePunct w:val="0"/>
        <w:autoSpaceDE w:val="0"/>
        <w:autoSpaceDN w:val="0"/>
        <w:bidi w:val="0"/>
        <w:adjustRightInd w:val="0"/>
        <w:snapToGrid w:val="0"/>
        <w:spacing w:line="360" w:lineRule="auto"/>
        <w:ind w:left="0" w:leftChars="0" w:right="0" w:firstLine="0" w:firstLineChars="0"/>
        <w:textAlignment w:val="baseline"/>
        <w:rPr>
          <w:rFonts w:hint="default" w:ascii="新宋体" w:hAnsi="新宋体" w:eastAsia="新宋体" w:cs="新宋体"/>
          <w:caps w:val="0"/>
          <w:snapToGrid/>
          <w:spacing w:val="0"/>
          <w:w w:val="100"/>
          <w:kern w:val="21"/>
          <w:position w:val="0"/>
          <w:sz w:val="21"/>
          <w:szCs w:val="21"/>
          <w:highlight w:val="none"/>
          <w:u w:val="single"/>
          <w:lang w:val="en-US" w:eastAsia="zh-CN"/>
        </w:rPr>
      </w:pPr>
      <w:r>
        <w:rPr>
          <w:rFonts w:hint="eastAsia" w:ascii="新宋体" w:hAnsi="新宋体" w:eastAsia="新宋体" w:cs="新宋体"/>
          <w:caps w:val="0"/>
          <w:snapToGrid/>
          <w:spacing w:val="0"/>
          <w:w w:val="100"/>
          <w:kern w:val="21"/>
          <w:position w:val="0"/>
          <w:sz w:val="21"/>
          <w:szCs w:val="21"/>
          <w:highlight w:val="none"/>
        </w:rPr>
        <w:t>签订地点：</w:t>
      </w:r>
      <w:r>
        <w:rPr>
          <w:rFonts w:hint="eastAsia" w:ascii="新宋体" w:hAnsi="新宋体" w:eastAsia="新宋体" w:cs="新宋体"/>
          <w:caps w:val="0"/>
          <w:snapToGrid/>
          <w:spacing w:val="0"/>
          <w:w w:val="100"/>
          <w:kern w:val="21"/>
          <w:position w:val="0"/>
          <w:sz w:val="21"/>
          <w:szCs w:val="21"/>
          <w:highlight w:val="none"/>
          <w:u w:val="single"/>
          <w:lang w:val="en-US" w:eastAsia="zh-CN"/>
        </w:rPr>
        <w:tab/>
      </w:r>
      <w:r>
        <w:rPr>
          <w:rFonts w:hint="eastAsia" w:ascii="新宋体" w:hAnsi="新宋体" w:eastAsia="新宋体" w:cs="新宋体"/>
          <w:caps w:val="0"/>
          <w:snapToGrid/>
          <w:spacing w:val="0"/>
          <w:w w:val="100"/>
          <w:kern w:val="21"/>
          <w:position w:val="0"/>
          <w:sz w:val="21"/>
          <w:szCs w:val="21"/>
          <w:highlight w:val="none"/>
        </w:rPr>
        <w:t>签订时间：</w:t>
      </w:r>
      <w:r>
        <w:rPr>
          <w:rFonts w:hint="eastAsia" w:ascii="新宋体" w:hAnsi="新宋体" w:eastAsia="新宋体" w:cs="新宋体"/>
          <w:caps w:val="0"/>
          <w:snapToGrid/>
          <w:spacing w:val="0"/>
          <w:w w:val="100"/>
          <w:kern w:val="21"/>
          <w:position w:val="0"/>
          <w:sz w:val="21"/>
          <w:szCs w:val="21"/>
          <w:highlight w:val="none"/>
          <w:u w:val="single"/>
          <w:lang w:val="en-US" w:eastAsia="zh-CN"/>
        </w:rPr>
        <w:tab/>
      </w:r>
      <w:r>
        <w:rPr>
          <w:rFonts w:hint="eastAsia" w:ascii="新宋体" w:hAnsi="新宋体" w:eastAsia="新宋体" w:cs="新宋体"/>
          <w:caps w:val="0"/>
          <w:snapToGrid/>
          <w:spacing w:val="0"/>
          <w:w w:val="100"/>
          <w:kern w:val="21"/>
          <w:position w:val="0"/>
          <w:sz w:val="21"/>
          <w:szCs w:val="21"/>
          <w:highlight w:val="none"/>
          <w:u w:val="single"/>
          <w:lang w:val="en-US" w:eastAsia="zh-CN"/>
        </w:rPr>
        <w:tab/>
      </w:r>
    </w:p>
    <w:p w14:paraId="27C41F78">
      <w:pPr>
        <w:keepNext w:val="0"/>
        <w:keepLines w:val="0"/>
        <w:pageBreakBefore w:val="0"/>
        <w:widowControl/>
        <w:kinsoku w:val="0"/>
        <w:wordWrap/>
        <w:overflowPunct/>
        <w:topLinePunct w:val="0"/>
        <w:autoSpaceDE w:val="0"/>
        <w:autoSpaceDN w:val="0"/>
        <w:bidi w:val="0"/>
        <w:adjustRightInd w:val="0"/>
        <w:snapToGrid w:val="0"/>
        <w:spacing w:line="360" w:lineRule="auto"/>
        <w:ind w:right="0"/>
        <w:textAlignment w:val="baseline"/>
        <w:rPr>
          <w:rFonts w:hint="eastAsia" w:ascii="新宋体" w:hAnsi="新宋体" w:eastAsia="新宋体" w:cs="新宋体"/>
          <w:caps w:val="0"/>
          <w:snapToGrid/>
          <w:spacing w:val="0"/>
          <w:w w:val="100"/>
          <w:kern w:val="21"/>
          <w:position w:val="0"/>
          <w:sz w:val="21"/>
          <w:szCs w:val="21"/>
          <w:highlight w:val="none"/>
        </w:rPr>
      </w:pPr>
      <w:r>
        <w:rPr>
          <w:rFonts w:hint="eastAsia" w:ascii="新宋体" w:hAnsi="新宋体" w:eastAsia="新宋体" w:cs="新宋体"/>
          <w:caps w:val="0"/>
          <w:snapToGrid/>
          <w:spacing w:val="0"/>
          <w:w w:val="100"/>
          <w:kern w:val="21"/>
          <w:position w:val="0"/>
          <w:sz w:val="21"/>
          <w:szCs w:val="21"/>
          <w:highlight w:val="none"/>
        </w:rPr>
        <w:t>本合同为中小企业预留合同：</w:t>
      </w:r>
      <w:r>
        <w:rPr>
          <w:rFonts w:hint="eastAsia" w:ascii="新宋体" w:hAnsi="新宋体" w:eastAsia="新宋体" w:cs="新宋体"/>
          <w:caps w:val="0"/>
          <w:snapToGrid/>
          <w:spacing w:val="0"/>
          <w:w w:val="100"/>
          <w:kern w:val="21"/>
          <w:position w:val="0"/>
          <w:sz w:val="21"/>
          <w:szCs w:val="21"/>
          <w:highlight w:val="none"/>
          <w:u w:val="single" w:color="auto"/>
        </w:rPr>
        <w:t>（是/否）</w:t>
      </w:r>
      <w:r>
        <w:rPr>
          <w:rFonts w:hint="eastAsia" w:ascii="新宋体" w:hAnsi="新宋体" w:eastAsia="新宋体" w:cs="新宋体"/>
          <w:caps w:val="0"/>
          <w:snapToGrid/>
          <w:spacing w:val="0"/>
          <w:w w:val="100"/>
          <w:kern w:val="21"/>
          <w:position w:val="0"/>
          <w:sz w:val="21"/>
          <w:szCs w:val="21"/>
          <w:highlight w:val="none"/>
        </w:rPr>
        <w:t>。</w:t>
      </w:r>
    </w:p>
    <w:p w14:paraId="090CBA7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highlight w:val="none"/>
        </w:rPr>
      </w:pPr>
    </w:p>
    <w:p w14:paraId="4EB0B3B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highlight w:val="none"/>
        </w:rPr>
      </w:pPr>
      <w:r>
        <w:rPr>
          <w:rFonts w:hint="eastAsia" w:ascii="新宋体" w:hAnsi="新宋体" w:eastAsia="新宋体" w:cs="新宋体"/>
          <w:caps w:val="0"/>
          <w:snapToGrid/>
          <w:spacing w:val="0"/>
          <w:w w:val="100"/>
          <w:kern w:val="21"/>
          <w:position w:val="0"/>
          <w:sz w:val="21"/>
          <w:szCs w:val="21"/>
          <w:highlight w:val="none"/>
        </w:rPr>
        <w:t>根据《中华人民共和国政府采购法》、《中华人民共和国民法典》等法律、法规规定，按照招标文件规定条款和乙方投标文件及其承诺，甲乙双方签订本合同。</w:t>
      </w:r>
    </w:p>
    <w:p w14:paraId="12EE139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highlight w:val="none"/>
        </w:rPr>
      </w:pPr>
      <w:r>
        <w:rPr>
          <w:rFonts w:hint="eastAsia" w:ascii="新宋体" w:hAnsi="新宋体" w:eastAsia="新宋体" w:cs="新宋体"/>
          <w:caps w:val="0"/>
          <w:snapToGrid/>
          <w:spacing w:val="0"/>
          <w:w w:val="100"/>
          <w:kern w:val="21"/>
          <w:position w:val="0"/>
          <w:sz w:val="21"/>
          <w:szCs w:val="21"/>
          <w:highlight w:val="none"/>
        </w:rPr>
        <w:t>第一条</w:t>
      </w:r>
      <w:r>
        <w:rPr>
          <w:rFonts w:hint="eastAsia" w:ascii="新宋体" w:hAnsi="新宋体" w:eastAsia="新宋体" w:cs="新宋体"/>
          <w:caps w:val="0"/>
          <w:snapToGrid/>
          <w:spacing w:val="0"/>
          <w:w w:val="100"/>
          <w:kern w:val="21"/>
          <w:position w:val="0"/>
          <w:sz w:val="21"/>
          <w:szCs w:val="21"/>
          <w:highlight w:val="none"/>
          <w:lang w:val="en-US" w:eastAsia="zh-CN"/>
        </w:rPr>
        <w:t xml:space="preserve"> </w:t>
      </w:r>
      <w:r>
        <w:rPr>
          <w:rFonts w:hint="eastAsia" w:ascii="新宋体" w:hAnsi="新宋体" w:eastAsia="新宋体" w:cs="新宋体"/>
          <w:caps w:val="0"/>
          <w:snapToGrid/>
          <w:spacing w:val="0"/>
          <w:w w:val="100"/>
          <w:kern w:val="21"/>
          <w:position w:val="0"/>
          <w:sz w:val="21"/>
          <w:szCs w:val="21"/>
          <w:highlight w:val="none"/>
        </w:rPr>
        <w:t>合同标的</w:t>
      </w:r>
    </w:p>
    <w:p w14:paraId="40759F7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highlight w:val="none"/>
        </w:rPr>
      </w:pPr>
      <w:r>
        <w:rPr>
          <w:rFonts w:hint="eastAsia" w:ascii="新宋体" w:hAnsi="新宋体" w:eastAsia="新宋体" w:cs="新宋体"/>
          <w:caps w:val="0"/>
          <w:snapToGrid/>
          <w:spacing w:val="0"/>
          <w:w w:val="100"/>
          <w:kern w:val="21"/>
          <w:position w:val="0"/>
          <w:sz w:val="21"/>
          <w:szCs w:val="21"/>
          <w:highlight w:val="none"/>
        </w:rPr>
        <w:t>1、项目一览表</w:t>
      </w:r>
    </w:p>
    <w:tbl>
      <w:tblPr>
        <w:tblStyle w:val="93"/>
        <w:tblW w:w="9380"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27"/>
        <w:gridCol w:w="1214"/>
        <w:gridCol w:w="2401"/>
        <w:gridCol w:w="1321"/>
        <w:gridCol w:w="1201"/>
        <w:gridCol w:w="1300"/>
        <w:gridCol w:w="1216"/>
      </w:tblGrid>
      <w:tr w14:paraId="2F1A8C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827" w:hRule="atLeast"/>
          <w:jc w:val="center"/>
        </w:trPr>
        <w:tc>
          <w:tcPr>
            <w:tcW w:w="727" w:type="dxa"/>
            <w:vAlign w:val="center"/>
          </w:tcPr>
          <w:p w14:paraId="15167D55">
            <w:pPr>
              <w:pStyle w:val="9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firstLineChars="0"/>
              <w:jc w:val="center"/>
              <w:textAlignment w:val="baseline"/>
              <w:rPr>
                <w:rFonts w:hint="eastAsia" w:ascii="新宋体" w:hAnsi="新宋体" w:eastAsia="新宋体" w:cs="新宋体"/>
                <w:caps w:val="0"/>
                <w:snapToGrid/>
                <w:spacing w:val="0"/>
                <w:w w:val="100"/>
                <w:kern w:val="21"/>
                <w:position w:val="0"/>
                <w:sz w:val="21"/>
                <w:szCs w:val="21"/>
                <w:highlight w:val="none"/>
              </w:rPr>
            </w:pPr>
            <w:r>
              <w:rPr>
                <w:rFonts w:hint="eastAsia" w:ascii="新宋体" w:hAnsi="新宋体" w:eastAsia="新宋体" w:cs="新宋体"/>
                <w:caps w:val="0"/>
                <w:snapToGrid/>
                <w:spacing w:val="0"/>
                <w:w w:val="100"/>
                <w:kern w:val="21"/>
                <w:position w:val="0"/>
                <w:sz w:val="21"/>
                <w:szCs w:val="21"/>
                <w:highlight w:val="none"/>
              </w:rPr>
              <w:t>序号</w:t>
            </w:r>
          </w:p>
        </w:tc>
        <w:tc>
          <w:tcPr>
            <w:tcW w:w="1214" w:type="dxa"/>
            <w:vAlign w:val="center"/>
          </w:tcPr>
          <w:p w14:paraId="4FB8E2CF">
            <w:pPr>
              <w:pStyle w:val="9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firstLineChars="0"/>
              <w:jc w:val="center"/>
              <w:textAlignment w:val="baseline"/>
              <w:rPr>
                <w:rFonts w:hint="eastAsia" w:ascii="新宋体" w:hAnsi="新宋体" w:eastAsia="新宋体" w:cs="新宋体"/>
                <w:caps w:val="0"/>
                <w:snapToGrid/>
                <w:spacing w:val="0"/>
                <w:w w:val="100"/>
                <w:kern w:val="21"/>
                <w:position w:val="0"/>
                <w:sz w:val="21"/>
                <w:szCs w:val="21"/>
                <w:highlight w:val="none"/>
              </w:rPr>
            </w:pPr>
            <w:r>
              <w:rPr>
                <w:rFonts w:hint="eastAsia" w:ascii="新宋体" w:hAnsi="新宋体" w:eastAsia="新宋体" w:cs="新宋体"/>
                <w:caps w:val="0"/>
                <w:snapToGrid/>
                <w:spacing w:val="0"/>
                <w:w w:val="100"/>
                <w:kern w:val="21"/>
                <w:position w:val="0"/>
                <w:sz w:val="21"/>
                <w:szCs w:val="21"/>
                <w:highlight w:val="none"/>
              </w:rPr>
              <w:t>名称</w:t>
            </w:r>
          </w:p>
        </w:tc>
        <w:tc>
          <w:tcPr>
            <w:tcW w:w="2401" w:type="dxa"/>
            <w:vAlign w:val="center"/>
          </w:tcPr>
          <w:p w14:paraId="3451B0B5">
            <w:pPr>
              <w:pStyle w:val="9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firstLineChars="0"/>
              <w:jc w:val="center"/>
              <w:textAlignment w:val="baseline"/>
              <w:rPr>
                <w:rFonts w:hint="eastAsia" w:ascii="新宋体" w:hAnsi="新宋体" w:eastAsia="新宋体" w:cs="新宋体"/>
                <w:caps w:val="0"/>
                <w:snapToGrid/>
                <w:spacing w:val="0"/>
                <w:w w:val="100"/>
                <w:kern w:val="21"/>
                <w:position w:val="0"/>
                <w:sz w:val="21"/>
                <w:szCs w:val="21"/>
                <w:highlight w:val="none"/>
              </w:rPr>
            </w:pPr>
            <w:r>
              <w:rPr>
                <w:rFonts w:hint="eastAsia" w:ascii="新宋体" w:hAnsi="新宋体" w:eastAsia="新宋体" w:cs="新宋体"/>
                <w:caps w:val="0"/>
                <w:snapToGrid/>
                <w:spacing w:val="0"/>
                <w:w w:val="100"/>
                <w:kern w:val="21"/>
                <w:position w:val="0"/>
                <w:sz w:val="21"/>
                <w:szCs w:val="21"/>
                <w:highlight w:val="none"/>
              </w:rPr>
              <w:t>服务内容</w:t>
            </w:r>
          </w:p>
        </w:tc>
        <w:tc>
          <w:tcPr>
            <w:tcW w:w="1321" w:type="dxa"/>
            <w:vAlign w:val="center"/>
          </w:tcPr>
          <w:p w14:paraId="4F47EC00">
            <w:pPr>
              <w:pStyle w:val="9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firstLineChars="0"/>
              <w:jc w:val="center"/>
              <w:textAlignment w:val="baseline"/>
              <w:rPr>
                <w:rFonts w:hint="eastAsia" w:ascii="新宋体" w:hAnsi="新宋体" w:eastAsia="新宋体" w:cs="新宋体"/>
                <w:caps w:val="0"/>
                <w:snapToGrid/>
                <w:spacing w:val="0"/>
                <w:w w:val="100"/>
                <w:kern w:val="21"/>
                <w:position w:val="0"/>
                <w:sz w:val="21"/>
                <w:szCs w:val="21"/>
                <w:highlight w:val="none"/>
              </w:rPr>
            </w:pPr>
            <w:r>
              <w:rPr>
                <w:rFonts w:hint="eastAsia" w:ascii="新宋体" w:hAnsi="新宋体" w:eastAsia="新宋体" w:cs="新宋体"/>
                <w:caps w:val="0"/>
                <w:snapToGrid/>
                <w:spacing w:val="0"/>
                <w:w w:val="100"/>
                <w:kern w:val="21"/>
                <w:position w:val="0"/>
                <w:sz w:val="21"/>
                <w:szCs w:val="21"/>
                <w:highlight w:val="none"/>
              </w:rPr>
              <w:t>数量</w:t>
            </w:r>
          </w:p>
        </w:tc>
        <w:tc>
          <w:tcPr>
            <w:tcW w:w="1201" w:type="dxa"/>
            <w:vAlign w:val="center"/>
          </w:tcPr>
          <w:p w14:paraId="27A3879E">
            <w:pPr>
              <w:pStyle w:val="9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firstLineChars="0"/>
              <w:jc w:val="center"/>
              <w:textAlignment w:val="baseline"/>
              <w:rPr>
                <w:rFonts w:hint="eastAsia" w:ascii="新宋体" w:hAnsi="新宋体" w:eastAsia="新宋体" w:cs="新宋体"/>
                <w:caps w:val="0"/>
                <w:snapToGrid/>
                <w:spacing w:val="0"/>
                <w:w w:val="100"/>
                <w:kern w:val="21"/>
                <w:position w:val="0"/>
                <w:sz w:val="21"/>
                <w:szCs w:val="21"/>
                <w:highlight w:val="none"/>
              </w:rPr>
            </w:pPr>
            <w:r>
              <w:rPr>
                <w:rFonts w:hint="eastAsia" w:ascii="新宋体" w:hAnsi="新宋体" w:eastAsia="新宋体" w:cs="新宋体"/>
                <w:caps w:val="0"/>
                <w:snapToGrid/>
                <w:spacing w:val="0"/>
                <w:w w:val="100"/>
                <w:kern w:val="21"/>
                <w:position w:val="0"/>
                <w:sz w:val="21"/>
                <w:szCs w:val="21"/>
                <w:highlight w:val="none"/>
              </w:rPr>
              <w:t>单位</w:t>
            </w:r>
          </w:p>
        </w:tc>
        <w:tc>
          <w:tcPr>
            <w:tcW w:w="1300" w:type="dxa"/>
            <w:vAlign w:val="center"/>
          </w:tcPr>
          <w:p w14:paraId="21221EC7">
            <w:pPr>
              <w:pStyle w:val="9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firstLineChars="0"/>
              <w:jc w:val="center"/>
              <w:textAlignment w:val="baseline"/>
              <w:rPr>
                <w:rFonts w:hint="eastAsia" w:ascii="新宋体" w:hAnsi="新宋体" w:eastAsia="新宋体" w:cs="新宋体"/>
                <w:caps w:val="0"/>
                <w:snapToGrid/>
                <w:spacing w:val="0"/>
                <w:w w:val="100"/>
                <w:kern w:val="21"/>
                <w:position w:val="0"/>
                <w:sz w:val="21"/>
                <w:szCs w:val="21"/>
                <w:highlight w:val="none"/>
              </w:rPr>
            </w:pPr>
            <w:r>
              <w:rPr>
                <w:rFonts w:hint="eastAsia" w:ascii="新宋体" w:hAnsi="新宋体" w:eastAsia="新宋体" w:cs="新宋体"/>
                <w:caps w:val="0"/>
                <w:snapToGrid/>
                <w:spacing w:val="0"/>
                <w:w w:val="100"/>
                <w:kern w:val="21"/>
                <w:position w:val="0"/>
                <w:sz w:val="21"/>
                <w:szCs w:val="21"/>
                <w:highlight w:val="none"/>
              </w:rPr>
              <w:t>单价（元）</w:t>
            </w:r>
          </w:p>
        </w:tc>
        <w:tc>
          <w:tcPr>
            <w:tcW w:w="1216" w:type="dxa"/>
            <w:vAlign w:val="center"/>
          </w:tcPr>
          <w:p w14:paraId="7E33AEE2">
            <w:pPr>
              <w:pStyle w:val="9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firstLineChars="0"/>
              <w:jc w:val="center"/>
              <w:textAlignment w:val="baseline"/>
              <w:rPr>
                <w:rFonts w:hint="eastAsia" w:ascii="新宋体" w:hAnsi="新宋体" w:eastAsia="新宋体" w:cs="新宋体"/>
                <w:caps w:val="0"/>
                <w:snapToGrid/>
                <w:spacing w:val="0"/>
                <w:w w:val="100"/>
                <w:kern w:val="21"/>
                <w:position w:val="0"/>
                <w:sz w:val="21"/>
                <w:szCs w:val="21"/>
                <w:highlight w:val="none"/>
              </w:rPr>
            </w:pPr>
            <w:r>
              <w:rPr>
                <w:rFonts w:hint="eastAsia" w:ascii="新宋体" w:hAnsi="新宋体" w:eastAsia="新宋体" w:cs="新宋体"/>
                <w:caps w:val="0"/>
                <w:snapToGrid/>
                <w:spacing w:val="0"/>
                <w:w w:val="100"/>
                <w:kern w:val="21"/>
                <w:position w:val="0"/>
                <w:sz w:val="21"/>
                <w:szCs w:val="21"/>
                <w:highlight w:val="none"/>
              </w:rPr>
              <w:t>总价（元）</w:t>
            </w:r>
          </w:p>
        </w:tc>
      </w:tr>
      <w:tr w14:paraId="2ADA78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7" w:hRule="atLeast"/>
          <w:jc w:val="center"/>
        </w:trPr>
        <w:tc>
          <w:tcPr>
            <w:tcW w:w="9380" w:type="dxa"/>
            <w:gridSpan w:val="7"/>
            <w:vAlign w:val="top"/>
          </w:tcPr>
          <w:p w14:paraId="419E07DD">
            <w:pPr>
              <w:pStyle w:val="9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firstLineChars="0"/>
              <w:jc w:val="center"/>
              <w:textAlignment w:val="baseline"/>
              <w:rPr>
                <w:rFonts w:hint="eastAsia" w:ascii="新宋体" w:hAnsi="新宋体" w:eastAsia="新宋体" w:cs="新宋体"/>
                <w:caps w:val="0"/>
                <w:snapToGrid/>
                <w:spacing w:val="0"/>
                <w:w w:val="100"/>
                <w:kern w:val="21"/>
                <w:position w:val="0"/>
                <w:sz w:val="21"/>
                <w:szCs w:val="21"/>
                <w:highlight w:val="none"/>
              </w:rPr>
            </w:pPr>
            <w:r>
              <w:rPr>
                <w:rFonts w:hint="eastAsia" w:ascii="新宋体" w:hAnsi="新宋体" w:eastAsia="新宋体" w:cs="新宋体"/>
                <w:caps w:val="0"/>
                <w:snapToGrid/>
                <w:spacing w:val="0"/>
                <w:w w:val="100"/>
                <w:kern w:val="21"/>
                <w:position w:val="0"/>
                <w:sz w:val="21"/>
                <w:szCs w:val="21"/>
                <w:highlight w:val="none"/>
              </w:rPr>
              <w:t>详见开标一览表</w:t>
            </w:r>
          </w:p>
        </w:tc>
      </w:tr>
      <w:tr w14:paraId="319BCF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4" w:hRule="atLeast"/>
          <w:jc w:val="center"/>
        </w:trPr>
        <w:tc>
          <w:tcPr>
            <w:tcW w:w="9380" w:type="dxa"/>
            <w:gridSpan w:val="7"/>
            <w:vAlign w:val="top"/>
          </w:tcPr>
          <w:p w14:paraId="361544F1">
            <w:pPr>
              <w:pStyle w:val="9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firstLineChars="0"/>
              <w:textAlignment w:val="baseline"/>
              <w:rPr>
                <w:rFonts w:hint="eastAsia" w:ascii="新宋体" w:hAnsi="新宋体" w:eastAsia="新宋体" w:cs="新宋体"/>
                <w:caps w:val="0"/>
                <w:snapToGrid/>
                <w:spacing w:val="0"/>
                <w:w w:val="100"/>
                <w:kern w:val="21"/>
                <w:position w:val="0"/>
                <w:sz w:val="21"/>
                <w:szCs w:val="21"/>
                <w:highlight w:val="none"/>
              </w:rPr>
            </w:pPr>
            <w:r>
              <w:rPr>
                <w:rFonts w:hint="eastAsia" w:ascii="新宋体" w:hAnsi="新宋体" w:eastAsia="新宋体" w:cs="新宋体"/>
                <w:caps w:val="0"/>
                <w:snapToGrid/>
                <w:spacing w:val="0"/>
                <w:w w:val="100"/>
                <w:kern w:val="21"/>
                <w:position w:val="0"/>
                <w:sz w:val="21"/>
                <w:szCs w:val="21"/>
                <w:highlight w:val="none"/>
              </w:rPr>
              <w:t>人民币合计金额（大写）：</w:t>
            </w:r>
            <w:r>
              <w:rPr>
                <w:rFonts w:hint="eastAsia" w:ascii="新宋体" w:hAnsi="新宋体" w:eastAsia="新宋体" w:cs="新宋体"/>
                <w:caps w:val="0"/>
                <w:snapToGrid/>
                <w:spacing w:val="0"/>
                <w:w w:val="100"/>
                <w:kern w:val="21"/>
                <w:position w:val="0"/>
                <w:sz w:val="21"/>
                <w:szCs w:val="21"/>
                <w:highlight w:val="none"/>
                <w:u w:val="single"/>
                <w:lang w:val="en-US" w:eastAsia="zh-CN"/>
              </w:rPr>
              <w:t xml:space="preserve">         </w:t>
            </w:r>
            <w:r>
              <w:rPr>
                <w:rFonts w:hint="eastAsia" w:ascii="新宋体" w:hAnsi="新宋体" w:eastAsia="新宋体" w:cs="新宋体"/>
                <w:caps w:val="0"/>
                <w:snapToGrid/>
                <w:spacing w:val="0"/>
                <w:w w:val="100"/>
                <w:kern w:val="21"/>
                <w:position w:val="0"/>
                <w:sz w:val="21"/>
                <w:szCs w:val="21"/>
                <w:highlight w:val="none"/>
              </w:rPr>
              <w:t>元整(¥</w:t>
            </w:r>
            <w:r>
              <w:rPr>
                <w:rFonts w:hint="eastAsia" w:ascii="新宋体" w:hAnsi="新宋体" w:eastAsia="新宋体" w:cs="新宋体"/>
                <w:caps w:val="0"/>
                <w:snapToGrid/>
                <w:spacing w:val="0"/>
                <w:w w:val="100"/>
                <w:kern w:val="21"/>
                <w:position w:val="0"/>
                <w:sz w:val="21"/>
                <w:szCs w:val="21"/>
                <w:highlight w:val="none"/>
                <w:u w:val="single"/>
                <w:lang w:val="en-US" w:eastAsia="zh-CN"/>
              </w:rPr>
              <w:t xml:space="preserve">         </w:t>
            </w:r>
            <w:r>
              <w:rPr>
                <w:rFonts w:hint="eastAsia" w:ascii="新宋体" w:hAnsi="新宋体" w:eastAsia="新宋体" w:cs="新宋体"/>
                <w:caps w:val="0"/>
                <w:snapToGrid/>
                <w:spacing w:val="0"/>
                <w:w w:val="100"/>
                <w:kern w:val="21"/>
                <w:position w:val="0"/>
                <w:sz w:val="21"/>
                <w:szCs w:val="21"/>
                <w:highlight w:val="none"/>
              </w:rPr>
              <w:t>)</w:t>
            </w:r>
          </w:p>
        </w:tc>
      </w:tr>
    </w:tbl>
    <w:p w14:paraId="05E0301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jc w:val="both"/>
        <w:textAlignment w:val="baseline"/>
        <w:rPr>
          <w:rFonts w:hint="eastAsia" w:ascii="新宋体" w:hAnsi="新宋体" w:eastAsia="新宋体" w:cs="新宋体"/>
          <w:caps w:val="0"/>
          <w:snapToGrid/>
          <w:spacing w:val="0"/>
          <w:w w:val="100"/>
          <w:kern w:val="21"/>
          <w:position w:val="0"/>
          <w:sz w:val="21"/>
          <w:szCs w:val="21"/>
          <w:highlight w:val="none"/>
        </w:rPr>
      </w:pPr>
      <w:r>
        <w:rPr>
          <w:rFonts w:hint="eastAsia" w:ascii="新宋体" w:hAnsi="新宋体" w:eastAsia="新宋体" w:cs="新宋体"/>
          <w:caps w:val="0"/>
          <w:snapToGrid/>
          <w:spacing w:val="0"/>
          <w:w w:val="100"/>
          <w:kern w:val="21"/>
          <w:position w:val="0"/>
          <w:sz w:val="21"/>
          <w:szCs w:val="21"/>
          <w:highlight w:val="none"/>
        </w:rPr>
        <w:t>2、合同合计金额包括但不限于满足本次投标全部采购需求所应提供的服务，以及伴随的货物和工程（如有）的价格；包含服务及材料、施工的价格，必要的保险费用和各项税金，售后服务费、运输费、实施服务费、包器械、包服务、培训、技术服务、包达标等所有费用。如招标文件对其另有规定的，从其规定。</w:t>
      </w:r>
    </w:p>
    <w:p w14:paraId="5597755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highlight w:val="none"/>
        </w:rPr>
      </w:pPr>
      <w:r>
        <w:rPr>
          <w:rFonts w:hint="eastAsia" w:ascii="新宋体" w:hAnsi="新宋体" w:eastAsia="新宋体" w:cs="新宋体"/>
          <w:caps w:val="0"/>
          <w:snapToGrid/>
          <w:spacing w:val="0"/>
          <w:w w:val="100"/>
          <w:kern w:val="21"/>
          <w:position w:val="0"/>
          <w:sz w:val="21"/>
          <w:szCs w:val="21"/>
          <w:highlight w:val="none"/>
        </w:rPr>
        <w:t>第二条</w:t>
      </w:r>
      <w:r>
        <w:rPr>
          <w:rFonts w:hint="eastAsia" w:ascii="新宋体" w:hAnsi="新宋体" w:eastAsia="新宋体" w:cs="新宋体"/>
          <w:caps w:val="0"/>
          <w:snapToGrid/>
          <w:spacing w:val="0"/>
          <w:w w:val="100"/>
          <w:kern w:val="21"/>
          <w:position w:val="0"/>
          <w:sz w:val="21"/>
          <w:szCs w:val="21"/>
          <w:highlight w:val="none"/>
          <w:lang w:val="en-US" w:eastAsia="zh-CN"/>
        </w:rPr>
        <w:t xml:space="preserve"> </w:t>
      </w:r>
      <w:r>
        <w:rPr>
          <w:rFonts w:hint="eastAsia" w:ascii="新宋体" w:hAnsi="新宋体" w:eastAsia="新宋体" w:cs="新宋体"/>
          <w:caps w:val="0"/>
          <w:snapToGrid/>
          <w:spacing w:val="0"/>
          <w:w w:val="100"/>
          <w:kern w:val="21"/>
          <w:position w:val="0"/>
          <w:sz w:val="21"/>
          <w:szCs w:val="21"/>
          <w:highlight w:val="none"/>
        </w:rPr>
        <w:t>质量保证</w:t>
      </w:r>
    </w:p>
    <w:p w14:paraId="5593E19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jc w:val="both"/>
        <w:textAlignment w:val="baseline"/>
        <w:rPr>
          <w:rFonts w:hint="eastAsia" w:ascii="新宋体" w:hAnsi="新宋体" w:eastAsia="新宋体" w:cs="新宋体"/>
          <w:caps w:val="0"/>
          <w:snapToGrid/>
          <w:spacing w:val="0"/>
          <w:w w:val="100"/>
          <w:kern w:val="21"/>
          <w:position w:val="0"/>
          <w:sz w:val="21"/>
          <w:szCs w:val="21"/>
          <w:highlight w:val="none"/>
        </w:rPr>
      </w:pPr>
      <w:r>
        <w:rPr>
          <w:rFonts w:hint="eastAsia" w:ascii="新宋体" w:hAnsi="新宋体" w:eastAsia="新宋体" w:cs="新宋体"/>
          <w:caps w:val="0"/>
          <w:snapToGrid/>
          <w:spacing w:val="0"/>
          <w:w w:val="100"/>
          <w:kern w:val="21"/>
          <w:position w:val="0"/>
          <w:sz w:val="21"/>
          <w:szCs w:val="21"/>
          <w:highlight w:val="none"/>
        </w:rPr>
        <w:t>乙方所提供的服务及服务内容必须与投标文件承诺相一致，有国家强制性标准的，还必须符合国家强制性标准的规定，没有国家强制性标准但有其他强制性标准的，必须符合其他强制性标准的规定。</w:t>
      </w:r>
    </w:p>
    <w:p w14:paraId="59EA06C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highlight w:val="none"/>
        </w:rPr>
      </w:pPr>
      <w:r>
        <w:rPr>
          <w:rFonts w:hint="eastAsia" w:ascii="新宋体" w:hAnsi="新宋体" w:eastAsia="新宋体" w:cs="新宋体"/>
          <w:caps w:val="0"/>
          <w:snapToGrid/>
          <w:spacing w:val="0"/>
          <w:w w:val="100"/>
          <w:kern w:val="21"/>
          <w:position w:val="0"/>
          <w:sz w:val="21"/>
          <w:szCs w:val="21"/>
          <w:highlight w:val="none"/>
        </w:rPr>
        <w:t>第三条</w:t>
      </w:r>
      <w:r>
        <w:rPr>
          <w:rFonts w:hint="eastAsia" w:ascii="新宋体" w:hAnsi="新宋体" w:eastAsia="新宋体" w:cs="新宋体"/>
          <w:caps w:val="0"/>
          <w:snapToGrid/>
          <w:spacing w:val="0"/>
          <w:w w:val="100"/>
          <w:kern w:val="21"/>
          <w:position w:val="0"/>
          <w:sz w:val="21"/>
          <w:szCs w:val="21"/>
          <w:highlight w:val="none"/>
          <w:lang w:val="en-US" w:eastAsia="zh-CN"/>
        </w:rPr>
        <w:t xml:space="preserve"> </w:t>
      </w:r>
      <w:r>
        <w:rPr>
          <w:rFonts w:hint="eastAsia" w:ascii="新宋体" w:hAnsi="新宋体" w:eastAsia="新宋体" w:cs="新宋体"/>
          <w:caps w:val="0"/>
          <w:snapToGrid/>
          <w:spacing w:val="0"/>
          <w:w w:val="100"/>
          <w:kern w:val="21"/>
          <w:position w:val="0"/>
          <w:sz w:val="21"/>
          <w:szCs w:val="21"/>
          <w:highlight w:val="none"/>
        </w:rPr>
        <w:t>权利保证</w:t>
      </w:r>
    </w:p>
    <w:p w14:paraId="534268E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highlight w:val="none"/>
        </w:rPr>
      </w:pPr>
      <w:r>
        <w:rPr>
          <w:rFonts w:hint="eastAsia" w:ascii="新宋体" w:hAnsi="新宋体" w:eastAsia="新宋体" w:cs="新宋体"/>
          <w:caps w:val="0"/>
          <w:snapToGrid/>
          <w:spacing w:val="0"/>
          <w:w w:val="100"/>
          <w:kern w:val="21"/>
          <w:position w:val="0"/>
          <w:sz w:val="21"/>
          <w:szCs w:val="21"/>
          <w:highlight w:val="none"/>
        </w:rPr>
        <w:t>1、乙方应保证所提供服务在使用时不会侵犯任何第三方的专利权、商标权、工业设计权等知识产权及其他合法权利，且所有权、处分权等没有受到任何限制。</w:t>
      </w:r>
    </w:p>
    <w:p w14:paraId="3C9BBC19">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highlight w:val="none"/>
        </w:rPr>
      </w:pPr>
      <w:r>
        <w:rPr>
          <w:rFonts w:hint="eastAsia" w:ascii="新宋体" w:hAnsi="新宋体" w:eastAsia="新宋体" w:cs="新宋体"/>
          <w:caps w:val="0"/>
          <w:snapToGrid/>
          <w:spacing w:val="0"/>
          <w:w w:val="100"/>
          <w:kern w:val="21"/>
          <w:position w:val="0"/>
          <w:sz w:val="21"/>
          <w:szCs w:val="21"/>
          <w:highlight w:val="none"/>
        </w:rPr>
        <w:t>2、没有甲方事先书面同意，乙方不得将由甲方提供的有关合同或者任何合同条文、规格、计划、图纸、样品或者资料提供给与履行本合同无关的任何其他人。即使向履行本合同有关的人员提供，也应注意保密并限于履行合同的必需范围。乙方的保密义务持续有效，不因为本合同履行终止、解除或者无效而解除。</w:t>
      </w:r>
    </w:p>
    <w:p w14:paraId="6024393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highlight w:val="none"/>
        </w:rPr>
      </w:pPr>
      <w:r>
        <w:rPr>
          <w:rFonts w:hint="eastAsia" w:ascii="新宋体" w:hAnsi="新宋体" w:eastAsia="新宋体" w:cs="新宋体"/>
          <w:caps w:val="0"/>
          <w:snapToGrid/>
          <w:spacing w:val="0"/>
          <w:w w:val="100"/>
          <w:kern w:val="21"/>
          <w:position w:val="0"/>
          <w:sz w:val="21"/>
          <w:szCs w:val="21"/>
          <w:highlight w:val="none"/>
        </w:rPr>
        <w:t>第四条</w:t>
      </w:r>
      <w:r>
        <w:rPr>
          <w:rFonts w:hint="eastAsia" w:ascii="新宋体" w:hAnsi="新宋体" w:eastAsia="新宋体" w:cs="新宋体"/>
          <w:caps w:val="0"/>
          <w:snapToGrid/>
          <w:spacing w:val="0"/>
          <w:w w:val="100"/>
          <w:kern w:val="21"/>
          <w:position w:val="0"/>
          <w:sz w:val="21"/>
          <w:szCs w:val="21"/>
          <w:highlight w:val="none"/>
          <w:lang w:val="en-US" w:eastAsia="zh-CN"/>
        </w:rPr>
        <w:t xml:space="preserve"> </w:t>
      </w:r>
      <w:r>
        <w:rPr>
          <w:rFonts w:hint="eastAsia" w:ascii="新宋体" w:hAnsi="新宋体" w:eastAsia="新宋体" w:cs="新宋体"/>
          <w:caps w:val="0"/>
          <w:snapToGrid/>
          <w:spacing w:val="0"/>
          <w:w w:val="100"/>
          <w:kern w:val="21"/>
          <w:position w:val="0"/>
          <w:sz w:val="21"/>
          <w:szCs w:val="21"/>
          <w:highlight w:val="none"/>
        </w:rPr>
        <w:t>交付和验收</w:t>
      </w:r>
    </w:p>
    <w:p w14:paraId="2C72DD6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highlight w:val="none"/>
        </w:rPr>
      </w:pPr>
      <w:r>
        <w:rPr>
          <w:rFonts w:hint="eastAsia" w:ascii="新宋体" w:hAnsi="新宋体" w:eastAsia="新宋体" w:cs="新宋体"/>
          <w:caps w:val="0"/>
          <w:snapToGrid/>
          <w:spacing w:val="0"/>
          <w:w w:val="100"/>
          <w:kern w:val="21"/>
          <w:position w:val="0"/>
          <w:sz w:val="21"/>
          <w:szCs w:val="21"/>
          <w:highlight w:val="none"/>
        </w:rPr>
        <w:t>1、服务期限：</w:t>
      </w:r>
      <w:r>
        <w:rPr>
          <w:rFonts w:hint="eastAsia" w:ascii="新宋体" w:hAnsi="新宋体" w:eastAsia="新宋体" w:cs="新宋体"/>
          <w:caps w:val="0"/>
          <w:snapToGrid/>
          <w:spacing w:val="0"/>
          <w:w w:val="100"/>
          <w:kern w:val="21"/>
          <w:position w:val="0"/>
          <w:sz w:val="21"/>
          <w:szCs w:val="21"/>
          <w:highlight w:val="none"/>
          <w:u w:val="single"/>
          <w:lang w:val="en-US" w:eastAsia="zh-CN"/>
        </w:rPr>
        <w:t xml:space="preserve">         </w:t>
      </w:r>
      <w:r>
        <w:rPr>
          <w:rFonts w:hint="eastAsia" w:ascii="新宋体" w:hAnsi="新宋体" w:eastAsia="新宋体" w:cs="新宋体"/>
          <w:caps w:val="0"/>
          <w:snapToGrid/>
          <w:spacing w:val="0"/>
          <w:w w:val="100"/>
          <w:kern w:val="21"/>
          <w:position w:val="0"/>
          <w:sz w:val="21"/>
          <w:szCs w:val="21"/>
          <w:highlight w:val="none"/>
          <w:u w:val="single" w:color="auto"/>
        </w:rPr>
        <w:t>起至</w:t>
      </w:r>
      <w:r>
        <w:rPr>
          <w:rFonts w:hint="eastAsia" w:ascii="新宋体" w:hAnsi="新宋体" w:eastAsia="新宋体" w:cs="新宋体"/>
          <w:caps w:val="0"/>
          <w:snapToGrid/>
          <w:spacing w:val="0"/>
          <w:w w:val="100"/>
          <w:kern w:val="21"/>
          <w:position w:val="0"/>
          <w:sz w:val="21"/>
          <w:szCs w:val="21"/>
          <w:highlight w:val="none"/>
          <w:u w:val="single"/>
          <w:lang w:val="en-US" w:eastAsia="zh-CN"/>
        </w:rPr>
        <w:t xml:space="preserve">         </w:t>
      </w:r>
      <w:r>
        <w:rPr>
          <w:rFonts w:hint="eastAsia" w:ascii="新宋体" w:hAnsi="新宋体" w:eastAsia="新宋体" w:cs="新宋体"/>
          <w:caps w:val="0"/>
          <w:snapToGrid/>
          <w:spacing w:val="0"/>
          <w:w w:val="100"/>
          <w:kern w:val="21"/>
          <w:position w:val="0"/>
          <w:sz w:val="21"/>
          <w:szCs w:val="21"/>
          <w:highlight w:val="none"/>
        </w:rPr>
        <w:t>，服务地点：</w:t>
      </w:r>
      <w:r>
        <w:rPr>
          <w:rFonts w:hint="eastAsia" w:ascii="新宋体" w:hAnsi="新宋体" w:eastAsia="新宋体" w:cs="新宋体"/>
          <w:caps w:val="0"/>
          <w:snapToGrid/>
          <w:spacing w:val="0"/>
          <w:w w:val="100"/>
          <w:kern w:val="21"/>
          <w:position w:val="0"/>
          <w:sz w:val="21"/>
          <w:szCs w:val="21"/>
          <w:highlight w:val="none"/>
          <w:u w:val="single"/>
          <w:lang w:val="en-US" w:eastAsia="zh-CN"/>
        </w:rPr>
        <w:t xml:space="preserve">         </w:t>
      </w:r>
      <w:r>
        <w:rPr>
          <w:rFonts w:hint="eastAsia" w:ascii="新宋体" w:hAnsi="新宋体" w:eastAsia="新宋体" w:cs="新宋体"/>
          <w:caps w:val="0"/>
          <w:snapToGrid/>
          <w:spacing w:val="0"/>
          <w:w w:val="100"/>
          <w:kern w:val="21"/>
          <w:position w:val="0"/>
          <w:sz w:val="21"/>
          <w:szCs w:val="21"/>
          <w:highlight w:val="none"/>
        </w:rPr>
        <w:t>。</w:t>
      </w:r>
    </w:p>
    <w:p w14:paraId="633EBAB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highlight w:val="none"/>
        </w:rPr>
      </w:pPr>
      <w:r>
        <w:rPr>
          <w:rFonts w:hint="eastAsia" w:ascii="新宋体" w:hAnsi="新宋体" w:eastAsia="新宋体" w:cs="新宋体"/>
          <w:caps w:val="0"/>
          <w:snapToGrid/>
          <w:spacing w:val="0"/>
          <w:w w:val="100"/>
          <w:kern w:val="21"/>
          <w:position w:val="0"/>
          <w:sz w:val="21"/>
          <w:szCs w:val="21"/>
          <w:highlight w:val="none"/>
        </w:rPr>
        <w:t>2、乙方应按投标文件的承诺向甲方提供相应的服务，并提供所服务内容的相关技术资料。</w:t>
      </w:r>
    </w:p>
    <w:p w14:paraId="3C44B82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highlight w:val="none"/>
        </w:rPr>
      </w:pPr>
      <w:r>
        <w:rPr>
          <w:rFonts w:hint="eastAsia" w:ascii="新宋体" w:hAnsi="新宋体" w:eastAsia="新宋体" w:cs="新宋体"/>
          <w:caps w:val="0"/>
          <w:snapToGrid/>
          <w:spacing w:val="0"/>
          <w:w w:val="100"/>
          <w:kern w:val="21"/>
          <w:position w:val="0"/>
          <w:sz w:val="21"/>
          <w:szCs w:val="21"/>
          <w:highlight w:val="none"/>
        </w:rPr>
        <w:t>3、乙方提供不符合投标文件和本合同规定的服务成果，甲方有权拒绝接受。</w:t>
      </w:r>
    </w:p>
    <w:p w14:paraId="498483F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highlight w:val="none"/>
        </w:rPr>
      </w:pPr>
      <w:r>
        <w:rPr>
          <w:rFonts w:hint="eastAsia" w:ascii="新宋体" w:hAnsi="新宋体" w:eastAsia="新宋体" w:cs="新宋体"/>
          <w:caps w:val="0"/>
          <w:snapToGrid/>
          <w:spacing w:val="0"/>
          <w:w w:val="100"/>
          <w:kern w:val="21"/>
          <w:position w:val="0"/>
          <w:sz w:val="21"/>
          <w:szCs w:val="21"/>
          <w:highlight w:val="none"/>
        </w:rPr>
        <w:t>4、乙方完成服务后应及时书面通知甲方进行验收，甲方应在收到通知后七个工作日内进行验收，逾期不开始验收的，乙方可视同验收合格。验收合格后由甲乙双方签署验收单并加盖采购人公章，甲乙双方各执一份。</w:t>
      </w:r>
    </w:p>
    <w:p w14:paraId="1AFB985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highlight w:val="none"/>
        </w:rPr>
      </w:pPr>
      <w:r>
        <w:rPr>
          <w:rFonts w:hint="eastAsia" w:ascii="新宋体" w:hAnsi="新宋体" w:eastAsia="新宋体" w:cs="新宋体"/>
          <w:caps w:val="0"/>
          <w:snapToGrid/>
          <w:spacing w:val="0"/>
          <w:w w:val="100"/>
          <w:kern w:val="21"/>
          <w:position w:val="0"/>
          <w:sz w:val="21"/>
          <w:szCs w:val="21"/>
          <w:highlight w:val="none"/>
        </w:rPr>
        <w:t>5、甲乙双方应按照《广西壮族自治区政府采购项目履约验收管理办法》、双方合同、投标文件验收。</w:t>
      </w:r>
    </w:p>
    <w:p w14:paraId="59825D0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highlight w:val="none"/>
        </w:rPr>
      </w:pPr>
      <w:r>
        <w:rPr>
          <w:rFonts w:hint="eastAsia" w:ascii="新宋体" w:hAnsi="新宋体" w:eastAsia="新宋体" w:cs="新宋体"/>
          <w:caps w:val="0"/>
          <w:snapToGrid/>
          <w:spacing w:val="0"/>
          <w:w w:val="100"/>
          <w:kern w:val="21"/>
          <w:position w:val="0"/>
          <w:sz w:val="21"/>
          <w:szCs w:val="21"/>
          <w:highlight w:val="none"/>
        </w:rPr>
        <w:t>6、甲方在初步验收或者最终验收过程中如发现乙方提供的服务成果不满足投标文件及本合同规定的，可暂缓向乙方付款，直到乙方及时完善并提交相应的服务成果且经甲方验收合格后，方可办理付款。</w:t>
      </w:r>
    </w:p>
    <w:p w14:paraId="6A9787F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highlight w:val="none"/>
        </w:rPr>
      </w:pPr>
      <w:r>
        <w:rPr>
          <w:rFonts w:hint="eastAsia" w:ascii="新宋体" w:hAnsi="新宋体" w:eastAsia="新宋体" w:cs="新宋体"/>
          <w:caps w:val="0"/>
          <w:snapToGrid/>
          <w:spacing w:val="0"/>
          <w:w w:val="100"/>
          <w:kern w:val="21"/>
          <w:position w:val="0"/>
          <w:sz w:val="21"/>
          <w:szCs w:val="21"/>
          <w:highlight w:val="none"/>
        </w:rPr>
        <w:t>7、甲方验收时以书面形式提出异议的，乙方应自收到甲方书面异议后五个工作日内及时予以解决，否则甲方有权不出具服务验收合格单。</w:t>
      </w:r>
    </w:p>
    <w:p w14:paraId="2CF6D42B">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highlight w:val="none"/>
        </w:rPr>
      </w:pPr>
      <w:r>
        <w:rPr>
          <w:rFonts w:hint="eastAsia" w:ascii="新宋体" w:hAnsi="新宋体" w:eastAsia="新宋体" w:cs="新宋体"/>
          <w:caps w:val="0"/>
          <w:snapToGrid/>
          <w:spacing w:val="0"/>
          <w:w w:val="100"/>
          <w:kern w:val="21"/>
          <w:position w:val="0"/>
          <w:sz w:val="21"/>
          <w:szCs w:val="21"/>
          <w:highlight w:val="none"/>
        </w:rPr>
        <w:t>第五条</w:t>
      </w:r>
      <w:r>
        <w:rPr>
          <w:rFonts w:hint="eastAsia" w:ascii="新宋体" w:hAnsi="新宋体" w:eastAsia="新宋体" w:cs="新宋体"/>
          <w:caps w:val="0"/>
          <w:snapToGrid/>
          <w:spacing w:val="0"/>
          <w:w w:val="100"/>
          <w:kern w:val="21"/>
          <w:position w:val="0"/>
          <w:sz w:val="21"/>
          <w:szCs w:val="21"/>
          <w:highlight w:val="none"/>
          <w:lang w:val="en-US" w:eastAsia="zh-CN"/>
        </w:rPr>
        <w:t xml:space="preserve"> </w:t>
      </w:r>
      <w:r>
        <w:rPr>
          <w:rFonts w:hint="eastAsia" w:ascii="新宋体" w:hAnsi="新宋体" w:eastAsia="新宋体" w:cs="新宋体"/>
          <w:caps w:val="0"/>
          <w:snapToGrid/>
          <w:spacing w:val="0"/>
          <w:w w:val="100"/>
          <w:kern w:val="21"/>
          <w:position w:val="0"/>
          <w:sz w:val="21"/>
          <w:szCs w:val="21"/>
          <w:highlight w:val="none"/>
        </w:rPr>
        <w:t>售后服务及培训</w:t>
      </w:r>
    </w:p>
    <w:p w14:paraId="01B62C09">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highlight w:val="none"/>
        </w:rPr>
      </w:pPr>
      <w:r>
        <w:rPr>
          <w:rFonts w:hint="eastAsia" w:ascii="新宋体" w:hAnsi="新宋体" w:eastAsia="新宋体" w:cs="新宋体"/>
          <w:caps w:val="0"/>
          <w:snapToGrid/>
          <w:spacing w:val="0"/>
          <w:w w:val="100"/>
          <w:kern w:val="21"/>
          <w:position w:val="0"/>
          <w:sz w:val="21"/>
          <w:szCs w:val="21"/>
          <w:highlight w:val="none"/>
        </w:rPr>
        <w:t>1、乙方应按照国家有关法律法规和本合同所附的《售后服务承诺》要求为甲方提供相应的售后服务。</w:t>
      </w:r>
    </w:p>
    <w:p w14:paraId="0C68B5C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highlight w:val="none"/>
        </w:rPr>
      </w:pPr>
      <w:r>
        <w:rPr>
          <w:rFonts w:hint="eastAsia" w:ascii="新宋体" w:hAnsi="新宋体" w:eastAsia="新宋体" w:cs="新宋体"/>
          <w:caps w:val="0"/>
          <w:snapToGrid/>
          <w:spacing w:val="0"/>
          <w:w w:val="100"/>
          <w:kern w:val="21"/>
          <w:position w:val="0"/>
          <w:sz w:val="21"/>
          <w:szCs w:val="21"/>
          <w:highlight w:val="none"/>
        </w:rPr>
        <w:t>2、甲方应提供必要测试条件（如场地、电源、水源等）。</w:t>
      </w:r>
    </w:p>
    <w:p w14:paraId="2AFDA9D9">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highlight w:val="none"/>
        </w:rPr>
      </w:pPr>
      <w:r>
        <w:rPr>
          <w:rFonts w:hint="eastAsia" w:ascii="新宋体" w:hAnsi="新宋体" w:eastAsia="新宋体" w:cs="新宋体"/>
          <w:caps w:val="0"/>
          <w:snapToGrid/>
          <w:spacing w:val="0"/>
          <w:w w:val="100"/>
          <w:kern w:val="21"/>
          <w:position w:val="0"/>
          <w:sz w:val="21"/>
          <w:szCs w:val="21"/>
          <w:highlight w:val="none"/>
        </w:rPr>
        <w:t>3、乙方负责甲方有关人员的培训。培训时间、地点：</w:t>
      </w:r>
      <w:r>
        <w:rPr>
          <w:rFonts w:hint="eastAsia" w:ascii="新宋体" w:hAnsi="新宋体" w:eastAsia="新宋体" w:cs="新宋体"/>
          <w:caps w:val="0"/>
          <w:snapToGrid/>
          <w:spacing w:val="0"/>
          <w:w w:val="100"/>
          <w:kern w:val="21"/>
          <w:position w:val="0"/>
          <w:sz w:val="21"/>
          <w:szCs w:val="21"/>
          <w:highlight w:val="none"/>
          <w:u w:val="single"/>
          <w:lang w:val="en-US" w:eastAsia="zh-CN"/>
        </w:rPr>
        <w:t xml:space="preserve">           </w:t>
      </w:r>
      <w:r>
        <w:rPr>
          <w:rFonts w:hint="eastAsia" w:ascii="新宋体" w:hAnsi="新宋体" w:eastAsia="新宋体" w:cs="新宋体"/>
          <w:caps w:val="0"/>
          <w:snapToGrid/>
          <w:spacing w:val="0"/>
          <w:w w:val="100"/>
          <w:kern w:val="21"/>
          <w:position w:val="0"/>
          <w:sz w:val="21"/>
          <w:szCs w:val="21"/>
          <w:highlight w:val="none"/>
        </w:rPr>
        <w:t>。</w:t>
      </w:r>
    </w:p>
    <w:p w14:paraId="59117B1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highlight w:val="none"/>
        </w:rPr>
      </w:pPr>
      <w:r>
        <w:rPr>
          <w:rFonts w:hint="eastAsia" w:ascii="新宋体" w:hAnsi="新宋体" w:eastAsia="新宋体" w:cs="新宋体"/>
          <w:caps w:val="0"/>
          <w:snapToGrid/>
          <w:spacing w:val="0"/>
          <w:w w:val="100"/>
          <w:kern w:val="21"/>
          <w:position w:val="0"/>
          <w:sz w:val="21"/>
          <w:szCs w:val="21"/>
          <w:highlight w:val="none"/>
        </w:rPr>
        <w:t>第六条</w:t>
      </w:r>
      <w:r>
        <w:rPr>
          <w:rFonts w:hint="eastAsia" w:ascii="新宋体" w:hAnsi="新宋体" w:eastAsia="新宋体" w:cs="新宋体"/>
          <w:caps w:val="0"/>
          <w:snapToGrid/>
          <w:spacing w:val="0"/>
          <w:w w:val="100"/>
          <w:kern w:val="21"/>
          <w:position w:val="0"/>
          <w:sz w:val="21"/>
          <w:szCs w:val="21"/>
          <w:highlight w:val="none"/>
          <w:lang w:val="en-US" w:eastAsia="zh-CN"/>
        </w:rPr>
        <w:t xml:space="preserve"> </w:t>
      </w:r>
      <w:r>
        <w:rPr>
          <w:rFonts w:hint="eastAsia" w:ascii="新宋体" w:hAnsi="新宋体" w:eastAsia="新宋体" w:cs="新宋体"/>
          <w:caps w:val="0"/>
          <w:snapToGrid/>
          <w:spacing w:val="0"/>
          <w:w w:val="100"/>
          <w:kern w:val="21"/>
          <w:position w:val="0"/>
          <w:sz w:val="21"/>
          <w:szCs w:val="21"/>
          <w:highlight w:val="none"/>
        </w:rPr>
        <w:t>付款方式</w:t>
      </w:r>
    </w:p>
    <w:p w14:paraId="15F8A60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highlight w:val="none"/>
        </w:rPr>
      </w:pPr>
      <w:r>
        <w:rPr>
          <w:rFonts w:hint="eastAsia" w:ascii="新宋体" w:hAnsi="新宋体" w:eastAsia="新宋体" w:cs="新宋体"/>
          <w:caps w:val="0"/>
          <w:snapToGrid/>
          <w:spacing w:val="0"/>
          <w:w w:val="100"/>
          <w:kern w:val="21"/>
          <w:position w:val="0"/>
          <w:sz w:val="21"/>
          <w:szCs w:val="21"/>
          <w:highlight w:val="none"/>
        </w:rPr>
        <w:t>甲乙双方同意本合同金额的支付按以下第</w:t>
      </w:r>
      <w:r>
        <w:rPr>
          <w:rFonts w:hint="eastAsia" w:ascii="新宋体" w:hAnsi="新宋体" w:eastAsia="新宋体" w:cs="新宋体"/>
          <w:caps w:val="0"/>
          <w:snapToGrid/>
          <w:spacing w:val="0"/>
          <w:w w:val="100"/>
          <w:kern w:val="21"/>
          <w:position w:val="0"/>
          <w:sz w:val="21"/>
          <w:szCs w:val="21"/>
          <w:highlight w:val="none"/>
          <w:u w:val="single" w:color="auto"/>
        </w:rPr>
        <w:t>2</w:t>
      </w:r>
      <w:r>
        <w:rPr>
          <w:rFonts w:hint="eastAsia" w:ascii="新宋体" w:hAnsi="新宋体" w:eastAsia="新宋体" w:cs="新宋体"/>
          <w:caps w:val="0"/>
          <w:snapToGrid/>
          <w:spacing w:val="0"/>
          <w:w w:val="100"/>
          <w:kern w:val="21"/>
          <w:position w:val="0"/>
          <w:sz w:val="21"/>
          <w:szCs w:val="21"/>
          <w:highlight w:val="none"/>
        </w:rPr>
        <w:t>项约定执行：</w:t>
      </w:r>
    </w:p>
    <w:p w14:paraId="5D671DA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highlight w:val="none"/>
        </w:rPr>
      </w:pPr>
      <w:r>
        <w:rPr>
          <w:rFonts w:hint="eastAsia" w:ascii="新宋体" w:hAnsi="新宋体" w:eastAsia="新宋体" w:cs="新宋体"/>
          <w:caps w:val="0"/>
          <w:snapToGrid/>
          <w:spacing w:val="0"/>
          <w:w w:val="100"/>
          <w:kern w:val="21"/>
          <w:position w:val="0"/>
          <w:sz w:val="21"/>
          <w:szCs w:val="21"/>
          <w:highlight w:val="none"/>
        </w:rPr>
        <w:t>1、一次性支付：</w:t>
      </w:r>
      <w:r>
        <w:rPr>
          <w:rFonts w:hint="eastAsia" w:ascii="新宋体" w:hAnsi="新宋体" w:eastAsia="新宋体" w:cs="新宋体"/>
          <w:caps w:val="0"/>
          <w:snapToGrid/>
          <w:spacing w:val="0"/>
          <w:w w:val="100"/>
          <w:kern w:val="21"/>
          <w:position w:val="0"/>
          <w:sz w:val="21"/>
          <w:szCs w:val="21"/>
          <w:highlight w:val="none"/>
          <w:u w:val="single"/>
          <w:lang w:val="en-US" w:eastAsia="zh-CN"/>
        </w:rPr>
        <w:t xml:space="preserve"> /   </w:t>
      </w:r>
      <w:r>
        <w:rPr>
          <w:rFonts w:hint="eastAsia" w:ascii="新宋体" w:hAnsi="新宋体" w:eastAsia="新宋体" w:cs="新宋体"/>
          <w:caps w:val="0"/>
          <w:snapToGrid/>
          <w:spacing w:val="0"/>
          <w:w w:val="100"/>
          <w:kern w:val="21"/>
          <w:position w:val="0"/>
          <w:sz w:val="21"/>
          <w:szCs w:val="21"/>
          <w:highlight w:val="none"/>
        </w:rPr>
        <w:t>。</w:t>
      </w:r>
    </w:p>
    <w:p w14:paraId="53F3278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highlight w:val="none"/>
        </w:rPr>
      </w:pPr>
      <w:r>
        <w:rPr>
          <w:rFonts w:hint="eastAsia" w:ascii="新宋体" w:hAnsi="新宋体" w:eastAsia="新宋体" w:cs="新宋体"/>
          <w:caps w:val="0"/>
          <w:snapToGrid/>
          <w:spacing w:val="0"/>
          <w:w w:val="100"/>
          <w:kern w:val="21"/>
          <w:position w:val="0"/>
          <w:sz w:val="21"/>
          <w:szCs w:val="21"/>
          <w:highlight w:val="none"/>
        </w:rPr>
        <w:t>2、分期支付：</w:t>
      </w:r>
    </w:p>
    <w:p w14:paraId="058F4C8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highlight w:val="none"/>
        </w:rPr>
      </w:pPr>
      <w:r>
        <w:rPr>
          <w:rFonts w:hint="eastAsia" w:ascii="新宋体" w:hAnsi="新宋体" w:eastAsia="新宋体" w:cs="新宋体"/>
          <w:caps w:val="0"/>
          <w:snapToGrid/>
          <w:spacing w:val="0"/>
          <w:w w:val="100"/>
          <w:kern w:val="21"/>
          <w:position w:val="0"/>
          <w:sz w:val="21"/>
          <w:szCs w:val="21"/>
          <w:highlight w:val="none"/>
        </w:rPr>
        <w:t>（1）合同签订后30个工作日，采购人向中标人支付总合同价的30%；</w:t>
      </w:r>
    </w:p>
    <w:p w14:paraId="7323F55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highlight w:val="none"/>
        </w:rPr>
      </w:pPr>
      <w:r>
        <w:rPr>
          <w:rFonts w:hint="eastAsia" w:ascii="新宋体" w:hAnsi="新宋体" w:eastAsia="新宋体" w:cs="新宋体"/>
          <w:caps w:val="0"/>
          <w:snapToGrid/>
          <w:spacing w:val="0"/>
          <w:w w:val="100"/>
          <w:kern w:val="21"/>
          <w:position w:val="0"/>
          <w:sz w:val="21"/>
          <w:szCs w:val="21"/>
          <w:highlight w:val="none"/>
        </w:rPr>
        <w:t>（2）完成项目全部工作量80%后30个工作日，采购人向中标人支付至总合同价的50%；</w:t>
      </w:r>
    </w:p>
    <w:p w14:paraId="0041CAA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highlight w:val="none"/>
        </w:rPr>
      </w:pPr>
      <w:r>
        <w:rPr>
          <w:rFonts w:hint="eastAsia" w:ascii="新宋体" w:hAnsi="新宋体" w:eastAsia="新宋体" w:cs="新宋体"/>
          <w:caps w:val="0"/>
          <w:snapToGrid/>
          <w:spacing w:val="0"/>
          <w:w w:val="100"/>
          <w:kern w:val="21"/>
          <w:position w:val="0"/>
          <w:sz w:val="21"/>
          <w:szCs w:val="21"/>
          <w:highlight w:val="none"/>
        </w:rPr>
        <w:t>（3）完成项目全部工作量后30个工作日，采购人向中标人支付至总合同价的70%；</w:t>
      </w:r>
    </w:p>
    <w:p w14:paraId="7DA3AE1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highlight w:val="none"/>
        </w:rPr>
      </w:pPr>
      <w:r>
        <w:rPr>
          <w:rFonts w:hint="eastAsia" w:ascii="新宋体" w:hAnsi="新宋体" w:eastAsia="新宋体" w:cs="新宋体"/>
          <w:caps w:val="0"/>
          <w:snapToGrid/>
          <w:spacing w:val="0"/>
          <w:w w:val="100"/>
          <w:kern w:val="21"/>
          <w:position w:val="0"/>
          <w:sz w:val="21"/>
          <w:szCs w:val="21"/>
          <w:highlight w:val="none"/>
        </w:rPr>
        <w:t>（4）中标人完成项目全部工作并上交成果，且通过项目年度验收后30个工作日，采购人向中标人一次性付清30%合同余款。</w:t>
      </w:r>
    </w:p>
    <w:p w14:paraId="379FDA6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highlight w:val="none"/>
        </w:rPr>
      </w:pPr>
      <w:r>
        <w:rPr>
          <w:rFonts w:hint="eastAsia" w:ascii="新宋体" w:hAnsi="新宋体" w:eastAsia="新宋体" w:cs="新宋体"/>
          <w:caps w:val="0"/>
          <w:snapToGrid/>
          <w:spacing w:val="0"/>
          <w:w w:val="100"/>
          <w:kern w:val="21"/>
          <w:position w:val="0"/>
          <w:sz w:val="21"/>
          <w:szCs w:val="21"/>
          <w:highlight w:val="none"/>
        </w:rPr>
        <w:t>第七条</w:t>
      </w:r>
      <w:r>
        <w:rPr>
          <w:rFonts w:hint="eastAsia" w:ascii="新宋体" w:hAnsi="新宋体" w:eastAsia="新宋体" w:cs="新宋体"/>
          <w:caps w:val="0"/>
          <w:snapToGrid/>
          <w:spacing w:val="0"/>
          <w:w w:val="100"/>
          <w:kern w:val="21"/>
          <w:position w:val="0"/>
          <w:sz w:val="21"/>
          <w:szCs w:val="21"/>
          <w:highlight w:val="none"/>
          <w:lang w:val="en-US" w:eastAsia="zh-CN"/>
        </w:rPr>
        <w:t xml:space="preserve"> </w:t>
      </w:r>
      <w:r>
        <w:rPr>
          <w:rFonts w:hint="eastAsia" w:ascii="新宋体" w:hAnsi="新宋体" w:eastAsia="新宋体" w:cs="新宋体"/>
          <w:caps w:val="0"/>
          <w:snapToGrid/>
          <w:spacing w:val="0"/>
          <w:w w:val="100"/>
          <w:kern w:val="21"/>
          <w:position w:val="0"/>
          <w:sz w:val="21"/>
          <w:szCs w:val="21"/>
          <w:highlight w:val="none"/>
        </w:rPr>
        <w:t>履约保证金</w:t>
      </w:r>
    </w:p>
    <w:p w14:paraId="426E128B">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highlight w:val="none"/>
        </w:rPr>
      </w:pPr>
      <w:r>
        <w:rPr>
          <w:rFonts w:hint="eastAsia" w:ascii="新宋体" w:hAnsi="新宋体" w:eastAsia="新宋体" w:cs="新宋体"/>
          <w:caps w:val="0"/>
          <w:snapToGrid/>
          <w:spacing w:val="0"/>
          <w:w w:val="100"/>
          <w:kern w:val="21"/>
          <w:position w:val="0"/>
          <w:sz w:val="21"/>
          <w:szCs w:val="21"/>
          <w:highlight w:val="none"/>
        </w:rPr>
        <w:t>履约保证金金额：按中标金额的</w:t>
      </w:r>
      <w:r>
        <w:rPr>
          <w:rFonts w:hint="eastAsia" w:ascii="新宋体" w:hAnsi="新宋体" w:eastAsia="新宋体" w:cs="新宋体"/>
          <w:caps w:val="0"/>
          <w:snapToGrid/>
          <w:spacing w:val="0"/>
          <w:w w:val="100"/>
          <w:kern w:val="21"/>
          <w:position w:val="0"/>
          <w:sz w:val="21"/>
          <w:szCs w:val="21"/>
          <w:highlight w:val="none"/>
          <w:u w:val="single" w:color="auto"/>
          <w:lang w:val="en-US" w:eastAsia="zh-CN"/>
        </w:rPr>
        <w:t>2</w:t>
      </w:r>
      <w:r>
        <w:rPr>
          <w:rFonts w:hint="eastAsia" w:ascii="新宋体" w:hAnsi="新宋体" w:eastAsia="新宋体" w:cs="新宋体"/>
          <w:caps w:val="0"/>
          <w:snapToGrid/>
          <w:spacing w:val="0"/>
          <w:w w:val="100"/>
          <w:kern w:val="21"/>
          <w:position w:val="0"/>
          <w:sz w:val="21"/>
          <w:szCs w:val="21"/>
          <w:highlight w:val="none"/>
        </w:rPr>
        <w:t>%。</w:t>
      </w:r>
    </w:p>
    <w:p w14:paraId="4C6BA3D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highlight w:val="none"/>
        </w:rPr>
      </w:pPr>
      <w:r>
        <w:rPr>
          <w:rFonts w:hint="eastAsia" w:ascii="新宋体" w:hAnsi="新宋体" w:eastAsia="新宋体" w:cs="新宋体"/>
          <w:caps w:val="0"/>
          <w:snapToGrid/>
          <w:spacing w:val="0"/>
          <w:w w:val="100"/>
          <w:kern w:val="21"/>
          <w:position w:val="0"/>
          <w:sz w:val="21"/>
          <w:szCs w:val="21"/>
          <w:highlight w:val="none"/>
        </w:rPr>
        <w:t>履约保证金递交方式：支票、汇票、本票或者金融、担保机构出具的保函等非现金方式（参照投标保证金）。</w:t>
      </w:r>
    </w:p>
    <w:p w14:paraId="7D444E2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jc w:val="both"/>
        <w:textAlignment w:val="baseline"/>
        <w:rPr>
          <w:rFonts w:hint="eastAsia" w:ascii="新宋体" w:hAnsi="新宋体" w:eastAsia="新宋体" w:cs="新宋体"/>
          <w:caps w:val="0"/>
          <w:snapToGrid/>
          <w:spacing w:val="0"/>
          <w:w w:val="100"/>
          <w:kern w:val="21"/>
          <w:position w:val="0"/>
          <w:sz w:val="21"/>
          <w:szCs w:val="21"/>
          <w:highlight w:val="none"/>
        </w:rPr>
      </w:pPr>
      <w:r>
        <w:rPr>
          <w:rFonts w:hint="eastAsia" w:ascii="新宋体" w:hAnsi="新宋体" w:eastAsia="新宋体" w:cs="新宋体"/>
          <w:caps w:val="0"/>
          <w:snapToGrid/>
          <w:spacing w:val="0"/>
          <w:w w:val="100"/>
          <w:kern w:val="21"/>
          <w:position w:val="0"/>
          <w:sz w:val="21"/>
          <w:szCs w:val="21"/>
          <w:highlight w:val="none"/>
        </w:rPr>
        <w:t>履约保证金退付方式、时间及条件：由中标人向履约保证金收取单位提供《广西壮族自治区政府采购项目合同验收书》（详见附件1）及《政府采购项目履约保证金退付意见书》（详见附件2），保证金收取单位在收到合格材料后5个工作日内办理退还手续（不计利息）。</w:t>
      </w:r>
    </w:p>
    <w:p w14:paraId="4C56EB4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highlight w:val="none"/>
        </w:rPr>
      </w:pPr>
      <w:r>
        <w:rPr>
          <w:rFonts w:hint="eastAsia" w:ascii="新宋体" w:hAnsi="新宋体" w:eastAsia="新宋体" w:cs="新宋体"/>
          <w:caps w:val="0"/>
          <w:snapToGrid/>
          <w:spacing w:val="0"/>
          <w:w w:val="100"/>
          <w:kern w:val="21"/>
          <w:position w:val="0"/>
          <w:sz w:val="21"/>
          <w:szCs w:val="21"/>
          <w:highlight w:val="none"/>
        </w:rPr>
        <w:t>第八条</w:t>
      </w:r>
      <w:r>
        <w:rPr>
          <w:rFonts w:hint="eastAsia" w:ascii="新宋体" w:hAnsi="新宋体" w:eastAsia="新宋体" w:cs="新宋体"/>
          <w:caps w:val="0"/>
          <w:snapToGrid/>
          <w:spacing w:val="0"/>
          <w:w w:val="100"/>
          <w:kern w:val="21"/>
          <w:position w:val="0"/>
          <w:sz w:val="21"/>
          <w:szCs w:val="21"/>
          <w:highlight w:val="none"/>
          <w:lang w:val="en-US" w:eastAsia="zh-CN"/>
        </w:rPr>
        <w:t xml:space="preserve"> </w:t>
      </w:r>
      <w:r>
        <w:rPr>
          <w:rFonts w:hint="eastAsia" w:ascii="新宋体" w:hAnsi="新宋体" w:eastAsia="新宋体" w:cs="新宋体"/>
          <w:caps w:val="0"/>
          <w:snapToGrid/>
          <w:spacing w:val="0"/>
          <w:w w:val="100"/>
          <w:kern w:val="21"/>
          <w:position w:val="0"/>
          <w:sz w:val="21"/>
          <w:szCs w:val="21"/>
          <w:highlight w:val="none"/>
        </w:rPr>
        <w:t>税费</w:t>
      </w:r>
    </w:p>
    <w:p w14:paraId="4A03278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highlight w:val="none"/>
        </w:rPr>
      </w:pPr>
      <w:r>
        <w:rPr>
          <w:rFonts w:hint="eastAsia" w:ascii="新宋体" w:hAnsi="新宋体" w:eastAsia="新宋体" w:cs="新宋体"/>
          <w:caps w:val="0"/>
          <w:snapToGrid/>
          <w:spacing w:val="0"/>
          <w:w w:val="100"/>
          <w:kern w:val="21"/>
          <w:position w:val="0"/>
          <w:sz w:val="21"/>
          <w:szCs w:val="21"/>
          <w:highlight w:val="none"/>
        </w:rPr>
        <w:t>本合同执行中相关的一切税费均由乙方负担，合同另有约定的除外。</w:t>
      </w:r>
    </w:p>
    <w:p w14:paraId="62709809">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highlight w:val="none"/>
        </w:rPr>
      </w:pPr>
      <w:r>
        <w:rPr>
          <w:rFonts w:hint="eastAsia" w:ascii="新宋体" w:hAnsi="新宋体" w:eastAsia="新宋体" w:cs="新宋体"/>
          <w:caps w:val="0"/>
          <w:snapToGrid/>
          <w:spacing w:val="0"/>
          <w:w w:val="100"/>
          <w:kern w:val="21"/>
          <w:position w:val="0"/>
          <w:sz w:val="21"/>
          <w:szCs w:val="21"/>
          <w:highlight w:val="none"/>
        </w:rPr>
        <w:t>第九条</w:t>
      </w:r>
      <w:r>
        <w:rPr>
          <w:rFonts w:hint="eastAsia" w:ascii="新宋体" w:hAnsi="新宋体" w:eastAsia="新宋体" w:cs="新宋体"/>
          <w:caps w:val="0"/>
          <w:snapToGrid/>
          <w:spacing w:val="0"/>
          <w:w w:val="100"/>
          <w:kern w:val="21"/>
          <w:position w:val="0"/>
          <w:sz w:val="21"/>
          <w:szCs w:val="21"/>
          <w:highlight w:val="none"/>
          <w:lang w:val="en-US" w:eastAsia="zh-CN"/>
        </w:rPr>
        <w:t xml:space="preserve"> </w:t>
      </w:r>
      <w:r>
        <w:rPr>
          <w:rFonts w:hint="eastAsia" w:ascii="新宋体" w:hAnsi="新宋体" w:eastAsia="新宋体" w:cs="新宋体"/>
          <w:caps w:val="0"/>
          <w:snapToGrid/>
          <w:spacing w:val="0"/>
          <w:w w:val="100"/>
          <w:kern w:val="21"/>
          <w:position w:val="0"/>
          <w:sz w:val="21"/>
          <w:szCs w:val="21"/>
          <w:highlight w:val="none"/>
        </w:rPr>
        <w:t>违约责任</w:t>
      </w:r>
    </w:p>
    <w:p w14:paraId="01E4B2B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highlight w:val="none"/>
        </w:rPr>
      </w:pPr>
      <w:r>
        <w:rPr>
          <w:rFonts w:hint="eastAsia" w:ascii="新宋体" w:hAnsi="新宋体" w:eastAsia="新宋体" w:cs="新宋体"/>
          <w:caps w:val="0"/>
          <w:snapToGrid/>
          <w:spacing w:val="0"/>
          <w:w w:val="100"/>
          <w:kern w:val="21"/>
          <w:position w:val="0"/>
          <w:sz w:val="21"/>
          <w:szCs w:val="21"/>
          <w:highlight w:val="none"/>
        </w:rPr>
        <w:t>1、合同签订后，如果中标人擅自中途停止或解除合同，或者因中标人违约导致采购人解除合同的，对采购人造成的损失的，成交投标人需支付相应的赔偿。</w:t>
      </w:r>
    </w:p>
    <w:p w14:paraId="260FB7E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highlight w:val="none"/>
        </w:rPr>
      </w:pPr>
      <w:r>
        <w:rPr>
          <w:rFonts w:hint="eastAsia" w:ascii="新宋体" w:hAnsi="新宋体" w:eastAsia="新宋体" w:cs="新宋体"/>
          <w:caps w:val="0"/>
          <w:snapToGrid/>
          <w:spacing w:val="0"/>
          <w:w w:val="100"/>
          <w:kern w:val="21"/>
          <w:position w:val="0"/>
          <w:sz w:val="21"/>
          <w:szCs w:val="21"/>
          <w:highlight w:val="none"/>
        </w:rPr>
        <w:t>2、若中标人未按照合同约定的时间节点完成任务或提交成果，应向采购人支付拖期损失费。拖期损失费按合同金额的万分之二的标准计算每天，自逾期之日起开始计收。</w:t>
      </w:r>
    </w:p>
    <w:p w14:paraId="5D0B7509">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highlight w:val="none"/>
        </w:rPr>
      </w:pPr>
      <w:r>
        <w:rPr>
          <w:rFonts w:hint="eastAsia" w:ascii="新宋体" w:hAnsi="新宋体" w:eastAsia="新宋体" w:cs="新宋体"/>
          <w:caps w:val="0"/>
          <w:snapToGrid/>
          <w:spacing w:val="0"/>
          <w:w w:val="100"/>
          <w:kern w:val="21"/>
          <w:position w:val="0"/>
          <w:sz w:val="21"/>
          <w:szCs w:val="21"/>
          <w:highlight w:val="none"/>
        </w:rPr>
        <w:t>3、遇到紧急情况需中标人技术人员到场处理的，在采购人通知的时间内未能到场的，影响项目进度的，每次支付违约金1000元。</w:t>
      </w:r>
    </w:p>
    <w:p w14:paraId="515416E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highlight w:val="none"/>
        </w:rPr>
      </w:pPr>
      <w:r>
        <w:rPr>
          <w:rFonts w:hint="eastAsia" w:ascii="新宋体" w:hAnsi="新宋体" w:eastAsia="新宋体" w:cs="新宋体"/>
          <w:caps w:val="0"/>
          <w:snapToGrid/>
          <w:spacing w:val="0"/>
          <w:w w:val="100"/>
          <w:kern w:val="21"/>
          <w:position w:val="0"/>
          <w:sz w:val="21"/>
          <w:szCs w:val="21"/>
          <w:highlight w:val="none"/>
        </w:rPr>
        <w:t>4、中标人的项目负责人、技术负责人及其他人员应与招标文件响应的一致，如需要变更，须经采购人同意，否则不得变更，若发现私自变更，每次处罚5000元。</w:t>
      </w:r>
    </w:p>
    <w:p w14:paraId="35699C3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highlight w:val="none"/>
        </w:rPr>
      </w:pPr>
      <w:r>
        <w:rPr>
          <w:rFonts w:hint="eastAsia" w:ascii="新宋体" w:hAnsi="新宋体" w:eastAsia="新宋体" w:cs="新宋体"/>
          <w:caps w:val="0"/>
          <w:snapToGrid/>
          <w:spacing w:val="0"/>
          <w:w w:val="100"/>
          <w:kern w:val="21"/>
          <w:position w:val="0"/>
          <w:sz w:val="21"/>
          <w:szCs w:val="21"/>
          <w:highlight w:val="none"/>
        </w:rPr>
        <w:t>5、合同项目经验收不合格的，因中标人造成的返工、整改等所涉及的费用及延误工期给采购人遭受的损失由中标人承担，且采购人有权力不予支付中标人剩余的20％合同余款。</w:t>
      </w:r>
    </w:p>
    <w:p w14:paraId="28DFB76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highlight w:val="none"/>
        </w:rPr>
      </w:pPr>
      <w:r>
        <w:rPr>
          <w:rFonts w:hint="eastAsia" w:ascii="新宋体" w:hAnsi="新宋体" w:eastAsia="新宋体" w:cs="新宋体"/>
          <w:caps w:val="0"/>
          <w:snapToGrid/>
          <w:spacing w:val="0"/>
          <w:w w:val="100"/>
          <w:kern w:val="21"/>
          <w:position w:val="0"/>
          <w:sz w:val="21"/>
          <w:szCs w:val="21"/>
          <w:highlight w:val="none"/>
        </w:rPr>
        <w:t>6、对于采购人提供的技术资料以及属于采购人的调查成果，中标人有保密义务，不得以任何方式转让或提供给第三方使用，否则，采购人有权要求中标人赔偿20000元损失费并要求中标人追回调查成果及资料等，同时采购人保留追究其法律责任的权利。</w:t>
      </w:r>
    </w:p>
    <w:p w14:paraId="04B10B5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highlight w:val="none"/>
        </w:rPr>
      </w:pPr>
      <w:r>
        <w:rPr>
          <w:rFonts w:hint="eastAsia" w:ascii="新宋体" w:hAnsi="新宋体" w:eastAsia="新宋体" w:cs="新宋体"/>
          <w:caps w:val="0"/>
          <w:snapToGrid/>
          <w:spacing w:val="0"/>
          <w:w w:val="100"/>
          <w:kern w:val="21"/>
          <w:position w:val="0"/>
          <w:sz w:val="21"/>
          <w:szCs w:val="21"/>
          <w:highlight w:val="none"/>
        </w:rPr>
        <w:t>7、中标人如将合同技术部分或全部转包其他单位或个人，一经发现，采购人有权即刻解除合同。</w:t>
      </w:r>
    </w:p>
    <w:p w14:paraId="4AA6F2C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highlight w:val="none"/>
        </w:rPr>
      </w:pPr>
      <w:r>
        <w:rPr>
          <w:rFonts w:hint="eastAsia" w:ascii="新宋体" w:hAnsi="新宋体" w:eastAsia="新宋体" w:cs="新宋体"/>
          <w:caps w:val="0"/>
          <w:snapToGrid/>
          <w:spacing w:val="0"/>
          <w:w w:val="100"/>
          <w:kern w:val="21"/>
          <w:position w:val="0"/>
          <w:sz w:val="21"/>
          <w:szCs w:val="21"/>
          <w:highlight w:val="none"/>
        </w:rPr>
        <w:t>8、本合同中凡涉及中标人违约对采购人造成损失的条款，包括但不限于实际损失、间接损失、采购人为追索损失支付的律师代理费、差旅费、诉讼费、保全费、鉴定费、评估费等。</w:t>
      </w:r>
    </w:p>
    <w:p w14:paraId="7F62F79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highlight w:val="none"/>
        </w:rPr>
      </w:pPr>
      <w:r>
        <w:rPr>
          <w:rFonts w:hint="eastAsia" w:ascii="新宋体" w:hAnsi="新宋体" w:eastAsia="新宋体" w:cs="新宋体"/>
          <w:caps w:val="0"/>
          <w:snapToGrid/>
          <w:spacing w:val="0"/>
          <w:w w:val="100"/>
          <w:kern w:val="21"/>
          <w:position w:val="0"/>
          <w:sz w:val="21"/>
          <w:szCs w:val="21"/>
          <w:highlight w:val="none"/>
        </w:rPr>
        <w:t>9、在明确的违约责任后，采购人有权从未付款项中扣除相关违约金，赔偿金等，不足赔偿的中标人应在7天内向采购人支付违约金、赔偿金等。</w:t>
      </w:r>
    </w:p>
    <w:p w14:paraId="1D990E2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highlight w:val="none"/>
        </w:rPr>
      </w:pPr>
      <w:r>
        <w:rPr>
          <w:rFonts w:hint="eastAsia" w:ascii="新宋体" w:hAnsi="新宋体" w:eastAsia="新宋体" w:cs="新宋体"/>
          <w:caps w:val="0"/>
          <w:snapToGrid/>
          <w:spacing w:val="0"/>
          <w:w w:val="100"/>
          <w:kern w:val="21"/>
          <w:position w:val="0"/>
          <w:sz w:val="21"/>
          <w:szCs w:val="21"/>
          <w:highlight w:val="none"/>
        </w:rPr>
        <w:t>第十条</w:t>
      </w:r>
      <w:r>
        <w:rPr>
          <w:rFonts w:hint="eastAsia" w:ascii="新宋体" w:hAnsi="新宋体" w:eastAsia="新宋体" w:cs="新宋体"/>
          <w:caps w:val="0"/>
          <w:snapToGrid/>
          <w:spacing w:val="0"/>
          <w:w w:val="100"/>
          <w:kern w:val="21"/>
          <w:position w:val="0"/>
          <w:sz w:val="21"/>
          <w:szCs w:val="21"/>
          <w:highlight w:val="none"/>
          <w:lang w:val="en-US" w:eastAsia="zh-CN"/>
        </w:rPr>
        <w:t xml:space="preserve"> </w:t>
      </w:r>
      <w:r>
        <w:rPr>
          <w:rFonts w:hint="eastAsia" w:ascii="新宋体" w:hAnsi="新宋体" w:eastAsia="新宋体" w:cs="新宋体"/>
          <w:caps w:val="0"/>
          <w:snapToGrid/>
          <w:spacing w:val="0"/>
          <w:w w:val="100"/>
          <w:kern w:val="21"/>
          <w:position w:val="0"/>
          <w:sz w:val="21"/>
          <w:szCs w:val="21"/>
          <w:highlight w:val="none"/>
        </w:rPr>
        <w:t>不可抗力事件处理</w:t>
      </w:r>
    </w:p>
    <w:p w14:paraId="624E61A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highlight w:val="none"/>
        </w:rPr>
      </w:pPr>
      <w:r>
        <w:rPr>
          <w:rFonts w:hint="eastAsia" w:ascii="新宋体" w:hAnsi="新宋体" w:eastAsia="新宋体" w:cs="新宋体"/>
          <w:caps w:val="0"/>
          <w:snapToGrid/>
          <w:spacing w:val="0"/>
          <w:w w:val="100"/>
          <w:kern w:val="21"/>
          <w:position w:val="0"/>
          <w:sz w:val="21"/>
          <w:szCs w:val="21"/>
          <w:highlight w:val="none"/>
        </w:rPr>
        <w:t>1、在合同有效期内，任何一方因不可抗力事件导致不能履行合同，则合同履行期可延长，其延长期与不可抗力影响期相同。</w:t>
      </w:r>
    </w:p>
    <w:p w14:paraId="4D1050B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highlight w:val="none"/>
        </w:rPr>
      </w:pPr>
      <w:r>
        <w:rPr>
          <w:rFonts w:hint="eastAsia" w:ascii="新宋体" w:hAnsi="新宋体" w:eastAsia="新宋体" w:cs="新宋体"/>
          <w:caps w:val="0"/>
          <w:snapToGrid/>
          <w:spacing w:val="0"/>
          <w:w w:val="100"/>
          <w:kern w:val="21"/>
          <w:position w:val="0"/>
          <w:sz w:val="21"/>
          <w:szCs w:val="21"/>
          <w:highlight w:val="none"/>
        </w:rPr>
        <w:t>2、不可抗力事件发生后，应立即通知对方，并寄送有关权威机构出具的证明。</w:t>
      </w:r>
    </w:p>
    <w:p w14:paraId="364E5FD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highlight w:val="none"/>
        </w:rPr>
      </w:pPr>
      <w:r>
        <w:rPr>
          <w:rFonts w:hint="eastAsia" w:ascii="新宋体" w:hAnsi="新宋体" w:eastAsia="新宋体" w:cs="新宋体"/>
          <w:caps w:val="0"/>
          <w:snapToGrid/>
          <w:spacing w:val="0"/>
          <w:w w:val="100"/>
          <w:kern w:val="21"/>
          <w:position w:val="0"/>
          <w:sz w:val="21"/>
          <w:szCs w:val="21"/>
          <w:highlight w:val="none"/>
        </w:rPr>
        <w:t>3、不可抗力事件延续一百二十天以上，双方应通过友好协商，确定是否继续履行合同。</w:t>
      </w:r>
    </w:p>
    <w:p w14:paraId="26FC520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highlight w:val="none"/>
        </w:rPr>
      </w:pPr>
      <w:r>
        <w:rPr>
          <w:rFonts w:hint="eastAsia" w:ascii="新宋体" w:hAnsi="新宋体" w:eastAsia="新宋体" w:cs="新宋体"/>
          <w:caps w:val="0"/>
          <w:snapToGrid/>
          <w:spacing w:val="0"/>
          <w:w w:val="100"/>
          <w:kern w:val="21"/>
          <w:position w:val="0"/>
          <w:sz w:val="21"/>
          <w:szCs w:val="21"/>
          <w:highlight w:val="none"/>
        </w:rPr>
        <w:t>第十一条</w:t>
      </w:r>
      <w:r>
        <w:rPr>
          <w:rFonts w:hint="eastAsia" w:ascii="新宋体" w:hAnsi="新宋体" w:eastAsia="新宋体" w:cs="新宋体"/>
          <w:caps w:val="0"/>
          <w:snapToGrid/>
          <w:spacing w:val="0"/>
          <w:w w:val="100"/>
          <w:kern w:val="21"/>
          <w:position w:val="0"/>
          <w:sz w:val="21"/>
          <w:szCs w:val="21"/>
          <w:highlight w:val="none"/>
          <w:lang w:val="en-US" w:eastAsia="zh-CN"/>
        </w:rPr>
        <w:t xml:space="preserve"> </w:t>
      </w:r>
      <w:r>
        <w:rPr>
          <w:rFonts w:hint="eastAsia" w:ascii="新宋体" w:hAnsi="新宋体" w:eastAsia="新宋体" w:cs="新宋体"/>
          <w:caps w:val="0"/>
          <w:snapToGrid/>
          <w:spacing w:val="0"/>
          <w:w w:val="100"/>
          <w:kern w:val="21"/>
          <w:position w:val="0"/>
          <w:sz w:val="21"/>
          <w:szCs w:val="21"/>
          <w:highlight w:val="none"/>
        </w:rPr>
        <w:t>合同争议解决</w:t>
      </w:r>
    </w:p>
    <w:p w14:paraId="3FEAB13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highlight w:val="none"/>
        </w:rPr>
      </w:pPr>
      <w:r>
        <w:rPr>
          <w:rFonts w:hint="eastAsia" w:ascii="新宋体" w:hAnsi="新宋体" w:eastAsia="新宋体" w:cs="新宋体"/>
          <w:caps w:val="0"/>
          <w:snapToGrid/>
          <w:spacing w:val="0"/>
          <w:w w:val="100"/>
          <w:kern w:val="21"/>
          <w:position w:val="0"/>
          <w:sz w:val="21"/>
          <w:szCs w:val="21"/>
          <w:highlight w:val="none"/>
        </w:rPr>
        <w:t>1、因服务质量问题发生争议的，应邀请国家认可的质量检测机构进行鉴定。服务符合标准的，鉴定费由甲方承担；服务不符合标准的，鉴定费由乙方承担。</w:t>
      </w:r>
    </w:p>
    <w:p w14:paraId="5F59488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highlight w:val="none"/>
        </w:rPr>
      </w:pPr>
      <w:r>
        <w:rPr>
          <w:rFonts w:hint="eastAsia" w:ascii="新宋体" w:hAnsi="新宋体" w:eastAsia="新宋体" w:cs="新宋体"/>
          <w:caps w:val="0"/>
          <w:snapToGrid/>
          <w:spacing w:val="0"/>
          <w:w w:val="100"/>
          <w:kern w:val="21"/>
          <w:position w:val="0"/>
          <w:sz w:val="21"/>
          <w:szCs w:val="21"/>
          <w:highlight w:val="none"/>
        </w:rPr>
        <w:t>2、因履行本合同引起的或者与本合同有关的争议，甲乙双方应首先通过友好协商解决，如果协商不能解决，可向甲方所在地有管辖权人民法院提起诉讼。</w:t>
      </w:r>
    </w:p>
    <w:p w14:paraId="1EBCF85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highlight w:val="none"/>
        </w:rPr>
      </w:pPr>
      <w:r>
        <w:rPr>
          <w:rFonts w:hint="eastAsia" w:ascii="新宋体" w:hAnsi="新宋体" w:eastAsia="新宋体" w:cs="新宋体"/>
          <w:caps w:val="0"/>
          <w:snapToGrid/>
          <w:spacing w:val="0"/>
          <w:w w:val="100"/>
          <w:kern w:val="21"/>
          <w:position w:val="0"/>
          <w:sz w:val="21"/>
          <w:szCs w:val="21"/>
          <w:highlight w:val="none"/>
        </w:rPr>
        <w:t>3、诉讼期间，本合同继续履行。</w:t>
      </w:r>
    </w:p>
    <w:p w14:paraId="68BEA93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highlight w:val="none"/>
        </w:rPr>
      </w:pPr>
      <w:r>
        <w:rPr>
          <w:rFonts w:hint="eastAsia" w:ascii="新宋体" w:hAnsi="新宋体" w:eastAsia="新宋体" w:cs="新宋体"/>
          <w:caps w:val="0"/>
          <w:snapToGrid/>
          <w:spacing w:val="0"/>
          <w:w w:val="100"/>
          <w:kern w:val="21"/>
          <w:position w:val="0"/>
          <w:sz w:val="21"/>
          <w:szCs w:val="21"/>
          <w:highlight w:val="none"/>
        </w:rPr>
        <w:t>第十二条</w:t>
      </w:r>
      <w:r>
        <w:rPr>
          <w:rFonts w:hint="eastAsia" w:ascii="新宋体" w:hAnsi="新宋体" w:eastAsia="新宋体" w:cs="新宋体"/>
          <w:caps w:val="0"/>
          <w:snapToGrid/>
          <w:spacing w:val="0"/>
          <w:w w:val="100"/>
          <w:kern w:val="21"/>
          <w:position w:val="0"/>
          <w:sz w:val="21"/>
          <w:szCs w:val="21"/>
          <w:highlight w:val="none"/>
          <w:lang w:val="en-US" w:eastAsia="zh-CN"/>
        </w:rPr>
        <w:t xml:space="preserve"> </w:t>
      </w:r>
      <w:r>
        <w:rPr>
          <w:rFonts w:hint="eastAsia" w:ascii="新宋体" w:hAnsi="新宋体" w:eastAsia="新宋体" w:cs="新宋体"/>
          <w:caps w:val="0"/>
          <w:snapToGrid/>
          <w:spacing w:val="0"/>
          <w:w w:val="100"/>
          <w:kern w:val="21"/>
          <w:position w:val="0"/>
          <w:sz w:val="21"/>
          <w:szCs w:val="21"/>
          <w:highlight w:val="none"/>
        </w:rPr>
        <w:t>合同生效及其它</w:t>
      </w:r>
    </w:p>
    <w:p w14:paraId="24C7ED1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highlight w:val="none"/>
        </w:rPr>
      </w:pPr>
      <w:r>
        <w:rPr>
          <w:rFonts w:hint="eastAsia" w:ascii="新宋体" w:hAnsi="新宋体" w:eastAsia="新宋体" w:cs="新宋体"/>
          <w:caps w:val="0"/>
          <w:snapToGrid/>
          <w:spacing w:val="0"/>
          <w:w w:val="100"/>
          <w:kern w:val="21"/>
          <w:position w:val="0"/>
          <w:sz w:val="21"/>
          <w:szCs w:val="21"/>
          <w:highlight w:val="none"/>
        </w:rPr>
        <w:t>1、合同经双方法定代表人或者授权代表签字并加盖单位公章后生效（委托代理人签字的需后附法定代表人授权委托书，格式自拟）。</w:t>
      </w:r>
    </w:p>
    <w:p w14:paraId="62B6EBA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highlight w:val="none"/>
        </w:rPr>
      </w:pPr>
      <w:r>
        <w:rPr>
          <w:rFonts w:hint="eastAsia" w:ascii="新宋体" w:hAnsi="新宋体" w:eastAsia="新宋体" w:cs="新宋体"/>
          <w:caps w:val="0"/>
          <w:snapToGrid/>
          <w:spacing w:val="0"/>
          <w:w w:val="100"/>
          <w:kern w:val="21"/>
          <w:position w:val="0"/>
          <w:sz w:val="21"/>
          <w:szCs w:val="21"/>
          <w:highlight w:val="none"/>
        </w:rPr>
        <w:t>2、合同执行中涉及采购资金和采购内容修改或者补充的，须经财政部门审批，并签书面补充协议报财政部门备案，方可作为主合同不可分割的一部分。</w:t>
      </w:r>
    </w:p>
    <w:p w14:paraId="7EC8FDC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highlight w:val="none"/>
        </w:rPr>
      </w:pPr>
      <w:r>
        <w:rPr>
          <w:rFonts w:hint="eastAsia" w:ascii="新宋体" w:hAnsi="新宋体" w:eastAsia="新宋体" w:cs="新宋体"/>
          <w:caps w:val="0"/>
          <w:snapToGrid/>
          <w:spacing w:val="0"/>
          <w:w w:val="100"/>
          <w:kern w:val="21"/>
          <w:position w:val="0"/>
          <w:sz w:val="21"/>
          <w:szCs w:val="21"/>
          <w:highlight w:val="none"/>
        </w:rPr>
        <w:t>3、本合同未尽事宜，遵照《中华人民共和国民法典》有关条文执行。</w:t>
      </w:r>
    </w:p>
    <w:p w14:paraId="098ACB6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highlight w:val="none"/>
        </w:rPr>
      </w:pPr>
      <w:r>
        <w:rPr>
          <w:rFonts w:hint="eastAsia" w:ascii="新宋体" w:hAnsi="新宋体" w:eastAsia="新宋体" w:cs="新宋体"/>
          <w:caps w:val="0"/>
          <w:snapToGrid/>
          <w:spacing w:val="0"/>
          <w:w w:val="100"/>
          <w:kern w:val="21"/>
          <w:position w:val="0"/>
          <w:sz w:val="21"/>
          <w:szCs w:val="21"/>
          <w:highlight w:val="none"/>
        </w:rPr>
        <w:t>第十三条</w:t>
      </w:r>
      <w:r>
        <w:rPr>
          <w:rFonts w:hint="eastAsia" w:ascii="新宋体" w:hAnsi="新宋体" w:eastAsia="新宋体" w:cs="新宋体"/>
          <w:caps w:val="0"/>
          <w:snapToGrid/>
          <w:spacing w:val="0"/>
          <w:w w:val="100"/>
          <w:kern w:val="21"/>
          <w:position w:val="0"/>
          <w:sz w:val="21"/>
          <w:szCs w:val="21"/>
          <w:highlight w:val="none"/>
          <w:lang w:val="en-US" w:eastAsia="zh-CN"/>
        </w:rPr>
        <w:t xml:space="preserve"> </w:t>
      </w:r>
      <w:r>
        <w:rPr>
          <w:rFonts w:hint="eastAsia" w:ascii="新宋体" w:hAnsi="新宋体" w:eastAsia="新宋体" w:cs="新宋体"/>
          <w:caps w:val="0"/>
          <w:snapToGrid/>
          <w:spacing w:val="0"/>
          <w:w w:val="100"/>
          <w:kern w:val="21"/>
          <w:position w:val="0"/>
          <w:sz w:val="21"/>
          <w:szCs w:val="21"/>
          <w:highlight w:val="none"/>
        </w:rPr>
        <w:t>合同的变更、终止与转让</w:t>
      </w:r>
    </w:p>
    <w:p w14:paraId="32FBA4F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highlight w:val="none"/>
        </w:rPr>
      </w:pPr>
      <w:r>
        <w:rPr>
          <w:rFonts w:hint="eastAsia" w:ascii="新宋体" w:hAnsi="新宋体" w:eastAsia="新宋体" w:cs="新宋体"/>
          <w:caps w:val="0"/>
          <w:snapToGrid/>
          <w:spacing w:val="0"/>
          <w:w w:val="100"/>
          <w:kern w:val="21"/>
          <w:position w:val="0"/>
          <w:sz w:val="21"/>
          <w:szCs w:val="21"/>
          <w:highlight w:val="none"/>
        </w:rPr>
        <w:t>1、除《中华人民共和国政府采购法》第五十条规定的情形外，本合同一经签订，甲乙双方不得擅自变更、中止或者终止。</w:t>
      </w:r>
    </w:p>
    <w:p w14:paraId="7FBFDBB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highlight w:val="none"/>
        </w:rPr>
      </w:pPr>
      <w:r>
        <w:rPr>
          <w:rFonts w:hint="eastAsia" w:ascii="新宋体" w:hAnsi="新宋体" w:eastAsia="新宋体" w:cs="新宋体"/>
          <w:caps w:val="0"/>
          <w:snapToGrid/>
          <w:spacing w:val="0"/>
          <w:w w:val="100"/>
          <w:kern w:val="21"/>
          <w:position w:val="0"/>
          <w:sz w:val="21"/>
          <w:szCs w:val="21"/>
          <w:highlight w:val="none"/>
        </w:rPr>
        <w:t>2、乙方不得擅自转让其应履行的合同义务。</w:t>
      </w:r>
    </w:p>
    <w:p w14:paraId="750F152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highlight w:val="none"/>
        </w:rPr>
      </w:pPr>
      <w:r>
        <w:rPr>
          <w:rFonts w:hint="eastAsia" w:ascii="新宋体" w:hAnsi="新宋体" w:eastAsia="新宋体" w:cs="新宋体"/>
          <w:caps w:val="0"/>
          <w:snapToGrid/>
          <w:spacing w:val="0"/>
          <w:w w:val="100"/>
          <w:kern w:val="21"/>
          <w:position w:val="0"/>
          <w:sz w:val="21"/>
          <w:szCs w:val="21"/>
          <w:highlight w:val="none"/>
        </w:rPr>
        <w:t>第十四条</w:t>
      </w:r>
      <w:r>
        <w:rPr>
          <w:rFonts w:hint="eastAsia" w:ascii="新宋体" w:hAnsi="新宋体" w:eastAsia="新宋体" w:cs="新宋体"/>
          <w:caps w:val="0"/>
          <w:snapToGrid/>
          <w:spacing w:val="0"/>
          <w:w w:val="100"/>
          <w:kern w:val="21"/>
          <w:position w:val="0"/>
          <w:sz w:val="21"/>
          <w:szCs w:val="21"/>
          <w:highlight w:val="none"/>
          <w:lang w:val="en-US" w:eastAsia="zh-CN"/>
        </w:rPr>
        <w:t xml:space="preserve"> </w:t>
      </w:r>
      <w:r>
        <w:rPr>
          <w:rFonts w:hint="eastAsia" w:ascii="新宋体" w:hAnsi="新宋体" w:eastAsia="新宋体" w:cs="新宋体"/>
          <w:caps w:val="0"/>
          <w:snapToGrid/>
          <w:spacing w:val="0"/>
          <w:w w:val="100"/>
          <w:kern w:val="21"/>
          <w:position w:val="0"/>
          <w:sz w:val="21"/>
          <w:szCs w:val="21"/>
          <w:highlight w:val="none"/>
        </w:rPr>
        <w:t>签订本合同依据</w:t>
      </w:r>
    </w:p>
    <w:p w14:paraId="5E3556E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highlight w:val="none"/>
        </w:rPr>
      </w:pPr>
      <w:r>
        <w:rPr>
          <w:rFonts w:hint="eastAsia" w:ascii="新宋体" w:hAnsi="新宋体" w:eastAsia="新宋体" w:cs="新宋体"/>
          <w:caps w:val="0"/>
          <w:snapToGrid/>
          <w:spacing w:val="0"/>
          <w:w w:val="100"/>
          <w:kern w:val="21"/>
          <w:position w:val="0"/>
          <w:sz w:val="21"/>
          <w:szCs w:val="21"/>
          <w:highlight w:val="none"/>
        </w:rPr>
        <w:t>1、中标通知书；</w:t>
      </w:r>
    </w:p>
    <w:p w14:paraId="0439564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highlight w:val="none"/>
        </w:rPr>
      </w:pPr>
      <w:r>
        <w:rPr>
          <w:rFonts w:hint="eastAsia" w:ascii="新宋体" w:hAnsi="新宋体" w:eastAsia="新宋体" w:cs="新宋体"/>
          <w:caps w:val="0"/>
          <w:snapToGrid/>
          <w:spacing w:val="0"/>
          <w:w w:val="100"/>
          <w:kern w:val="21"/>
          <w:position w:val="0"/>
          <w:sz w:val="21"/>
          <w:szCs w:val="21"/>
          <w:highlight w:val="none"/>
        </w:rPr>
        <w:t>2、开标一览表；</w:t>
      </w:r>
    </w:p>
    <w:p w14:paraId="5F26904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highlight w:val="none"/>
        </w:rPr>
      </w:pPr>
      <w:r>
        <w:rPr>
          <w:rFonts w:hint="eastAsia" w:ascii="新宋体" w:hAnsi="新宋体" w:eastAsia="新宋体" w:cs="新宋体"/>
          <w:caps w:val="0"/>
          <w:snapToGrid/>
          <w:spacing w:val="0"/>
          <w:w w:val="100"/>
          <w:kern w:val="21"/>
          <w:position w:val="0"/>
          <w:sz w:val="21"/>
          <w:szCs w:val="21"/>
          <w:highlight w:val="none"/>
        </w:rPr>
        <w:t>3、商务条款偏离表和服务需求偏离表；</w:t>
      </w:r>
    </w:p>
    <w:p w14:paraId="1DB8208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highlight w:val="none"/>
        </w:rPr>
      </w:pPr>
      <w:r>
        <w:rPr>
          <w:rFonts w:hint="eastAsia" w:ascii="新宋体" w:hAnsi="新宋体" w:eastAsia="新宋体" w:cs="新宋体"/>
          <w:caps w:val="0"/>
          <w:snapToGrid/>
          <w:spacing w:val="0"/>
          <w:w w:val="100"/>
          <w:kern w:val="21"/>
          <w:position w:val="0"/>
          <w:sz w:val="21"/>
          <w:szCs w:val="21"/>
          <w:highlight w:val="none"/>
        </w:rPr>
        <w:t>4、中标供应商方案；</w:t>
      </w:r>
    </w:p>
    <w:p w14:paraId="4715580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highlight w:val="none"/>
        </w:rPr>
      </w:pPr>
      <w:r>
        <w:rPr>
          <w:rFonts w:hint="eastAsia" w:ascii="新宋体" w:hAnsi="新宋体" w:eastAsia="新宋体" w:cs="新宋体"/>
          <w:caps w:val="0"/>
          <w:snapToGrid/>
          <w:spacing w:val="0"/>
          <w:w w:val="100"/>
          <w:kern w:val="21"/>
          <w:position w:val="0"/>
          <w:sz w:val="21"/>
          <w:szCs w:val="21"/>
          <w:highlight w:val="none"/>
        </w:rPr>
        <w:t>5、投标文件中的其他相关文件。</w:t>
      </w:r>
    </w:p>
    <w:p w14:paraId="4838E79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highlight w:val="none"/>
        </w:rPr>
      </w:pPr>
      <w:r>
        <w:rPr>
          <w:rFonts w:hint="eastAsia" w:ascii="新宋体" w:hAnsi="新宋体" w:eastAsia="新宋体" w:cs="新宋体"/>
          <w:caps w:val="0"/>
          <w:snapToGrid/>
          <w:spacing w:val="0"/>
          <w:w w:val="100"/>
          <w:kern w:val="21"/>
          <w:position w:val="0"/>
          <w:sz w:val="21"/>
          <w:szCs w:val="21"/>
          <w:highlight w:val="none"/>
        </w:rPr>
        <w:t>6、上述合同文件互相补充和解释。如果合同文件之间存在矛盾或者不一致之处时，以上述文件的排列顺序在先者为准。</w:t>
      </w:r>
    </w:p>
    <w:p w14:paraId="4907544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highlight w:val="none"/>
        </w:rPr>
      </w:pPr>
      <w:r>
        <w:rPr>
          <w:rFonts w:hint="eastAsia" w:ascii="新宋体" w:hAnsi="新宋体" w:eastAsia="新宋体" w:cs="新宋体"/>
          <w:caps w:val="0"/>
          <w:snapToGrid/>
          <w:spacing w:val="0"/>
          <w:w w:val="100"/>
          <w:kern w:val="21"/>
          <w:position w:val="0"/>
          <w:sz w:val="21"/>
          <w:szCs w:val="21"/>
          <w:highlight w:val="none"/>
        </w:rPr>
        <w:t>第十五条</w:t>
      </w:r>
      <w:r>
        <w:rPr>
          <w:rFonts w:hint="eastAsia" w:ascii="新宋体" w:hAnsi="新宋体" w:eastAsia="新宋体" w:cs="新宋体"/>
          <w:caps w:val="0"/>
          <w:snapToGrid/>
          <w:spacing w:val="0"/>
          <w:w w:val="100"/>
          <w:kern w:val="21"/>
          <w:position w:val="0"/>
          <w:sz w:val="21"/>
          <w:szCs w:val="21"/>
          <w:highlight w:val="none"/>
          <w:lang w:val="en-US" w:eastAsia="zh-CN"/>
        </w:rPr>
        <w:t xml:space="preserve"> </w:t>
      </w:r>
      <w:r>
        <w:rPr>
          <w:rFonts w:hint="eastAsia" w:ascii="新宋体" w:hAnsi="新宋体" w:eastAsia="新宋体" w:cs="新宋体"/>
          <w:caps w:val="0"/>
          <w:snapToGrid/>
          <w:spacing w:val="0"/>
          <w:w w:val="100"/>
          <w:kern w:val="21"/>
          <w:position w:val="0"/>
          <w:sz w:val="21"/>
          <w:szCs w:val="21"/>
          <w:highlight w:val="none"/>
        </w:rPr>
        <w:t>本合同一式四份，具有同等法律效力，财政部门（政府采购监管部门）、采购代理机构各一份，甲乙双方各一份（可根据需要另增加）。</w:t>
      </w:r>
    </w:p>
    <w:p w14:paraId="48D9B6C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highlight w:val="none"/>
        </w:rPr>
      </w:pPr>
      <w:r>
        <w:rPr>
          <w:rFonts w:hint="eastAsia" w:ascii="新宋体" w:hAnsi="新宋体" w:eastAsia="新宋体" w:cs="新宋体"/>
          <w:caps w:val="0"/>
          <w:snapToGrid/>
          <w:spacing w:val="0"/>
          <w:w w:val="100"/>
          <w:kern w:val="21"/>
          <w:position w:val="0"/>
          <w:sz w:val="21"/>
          <w:szCs w:val="21"/>
          <w:highlight w:val="none"/>
        </w:rPr>
        <w:t>本合同甲乙双方签字盖章后生效，自签订之日起七个工作日内，甲方应当将合同副本报同级财政部门备案。</w:t>
      </w:r>
    </w:p>
    <w:p w14:paraId="632E2F5F">
      <w:pPr>
        <w:keepNext w:val="0"/>
        <w:keepLines w:val="0"/>
        <w:pageBreakBefore w:val="0"/>
        <w:widowControl/>
        <w:kinsoku w:val="0"/>
        <w:wordWrap/>
        <w:overflowPunct/>
        <w:topLinePunct w:val="0"/>
        <w:autoSpaceDE w:val="0"/>
        <w:autoSpaceDN w:val="0"/>
        <w:bidi w:val="0"/>
        <w:adjustRightInd w:val="0"/>
        <w:snapToGrid w:val="0"/>
        <w:spacing w:before="6"/>
        <w:ind w:left="0" w:right="0"/>
        <w:textAlignment w:val="baseline"/>
        <w:rPr>
          <w:rFonts w:hint="eastAsia" w:ascii="新宋体" w:hAnsi="新宋体" w:eastAsia="新宋体" w:cs="新宋体"/>
          <w:caps w:val="0"/>
          <w:snapToGrid/>
          <w:spacing w:val="0"/>
          <w:w w:val="100"/>
          <w:kern w:val="21"/>
          <w:position w:val="0"/>
          <w:sz w:val="21"/>
          <w:szCs w:val="21"/>
          <w:highlight w:val="none"/>
        </w:rPr>
      </w:pPr>
    </w:p>
    <w:p w14:paraId="1AC4B970">
      <w:pPr>
        <w:keepNext w:val="0"/>
        <w:keepLines w:val="0"/>
        <w:pageBreakBefore w:val="0"/>
        <w:widowControl/>
        <w:kinsoku w:val="0"/>
        <w:wordWrap/>
        <w:overflowPunct/>
        <w:topLinePunct w:val="0"/>
        <w:autoSpaceDE w:val="0"/>
        <w:autoSpaceDN w:val="0"/>
        <w:bidi w:val="0"/>
        <w:adjustRightInd w:val="0"/>
        <w:snapToGrid w:val="0"/>
        <w:spacing w:before="5"/>
        <w:ind w:left="0" w:right="0"/>
        <w:textAlignment w:val="baseline"/>
        <w:rPr>
          <w:rFonts w:hint="eastAsia" w:ascii="新宋体" w:hAnsi="新宋体" w:eastAsia="新宋体" w:cs="新宋体"/>
          <w:caps w:val="0"/>
          <w:snapToGrid/>
          <w:spacing w:val="0"/>
          <w:w w:val="100"/>
          <w:kern w:val="21"/>
          <w:position w:val="0"/>
          <w:sz w:val="21"/>
          <w:szCs w:val="21"/>
          <w:highlight w:val="none"/>
        </w:rPr>
      </w:pPr>
    </w:p>
    <w:tbl>
      <w:tblPr>
        <w:tblStyle w:val="93"/>
        <w:tblW w:w="9366"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702"/>
        <w:gridCol w:w="4664"/>
      </w:tblGrid>
      <w:tr w14:paraId="0CA505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84" w:hRule="atLeast"/>
          <w:jc w:val="center"/>
        </w:trPr>
        <w:tc>
          <w:tcPr>
            <w:tcW w:w="4702" w:type="dxa"/>
            <w:vAlign w:val="top"/>
          </w:tcPr>
          <w:p w14:paraId="160A3BB4">
            <w:pPr>
              <w:pStyle w:val="92"/>
              <w:keepNext w:val="0"/>
              <w:keepLines w:val="0"/>
              <w:pageBreakBefore w:val="0"/>
              <w:widowControl/>
              <w:kinsoku w:val="0"/>
              <w:wordWrap/>
              <w:overflowPunct/>
              <w:topLinePunct w:val="0"/>
              <w:autoSpaceDE w:val="0"/>
              <w:autoSpaceDN w:val="0"/>
              <w:bidi w:val="0"/>
              <w:adjustRightInd w:val="0"/>
              <w:snapToGrid w:val="0"/>
              <w:spacing w:before="223" w:line="220" w:lineRule="auto"/>
              <w:ind w:left="0" w:right="0"/>
              <w:textAlignment w:val="baseline"/>
              <w:rPr>
                <w:rFonts w:hint="eastAsia" w:ascii="新宋体" w:hAnsi="新宋体" w:eastAsia="新宋体" w:cs="新宋体"/>
                <w:caps w:val="0"/>
                <w:snapToGrid/>
                <w:spacing w:val="0"/>
                <w:w w:val="100"/>
                <w:kern w:val="21"/>
                <w:position w:val="0"/>
                <w:sz w:val="21"/>
                <w:szCs w:val="21"/>
                <w:highlight w:val="none"/>
              </w:rPr>
            </w:pPr>
            <w:r>
              <w:rPr>
                <w:rFonts w:hint="eastAsia" w:ascii="新宋体" w:hAnsi="新宋体" w:eastAsia="新宋体" w:cs="新宋体"/>
                <w:caps w:val="0"/>
                <w:snapToGrid/>
                <w:spacing w:val="0"/>
                <w:w w:val="100"/>
                <w:kern w:val="21"/>
                <w:position w:val="0"/>
                <w:sz w:val="21"/>
                <w:szCs w:val="21"/>
                <w:highlight w:val="none"/>
              </w:rPr>
              <w:t>甲方：（章）</w:t>
            </w:r>
          </w:p>
          <w:p w14:paraId="26EC0A0D">
            <w:pPr>
              <w:keepNext w:val="0"/>
              <w:keepLines w:val="0"/>
              <w:pageBreakBefore w:val="0"/>
              <w:widowControl/>
              <w:kinsoku w:val="0"/>
              <w:wordWrap/>
              <w:overflowPunct/>
              <w:topLinePunct w:val="0"/>
              <w:autoSpaceDE w:val="0"/>
              <w:autoSpaceDN w:val="0"/>
              <w:bidi w:val="0"/>
              <w:adjustRightInd w:val="0"/>
              <w:snapToGrid w:val="0"/>
              <w:spacing w:line="259" w:lineRule="auto"/>
              <w:ind w:left="0" w:right="0"/>
              <w:textAlignment w:val="baseline"/>
              <w:rPr>
                <w:rFonts w:hint="eastAsia" w:ascii="新宋体" w:hAnsi="新宋体" w:eastAsia="新宋体" w:cs="新宋体"/>
                <w:caps w:val="0"/>
                <w:snapToGrid/>
                <w:spacing w:val="0"/>
                <w:w w:val="100"/>
                <w:kern w:val="21"/>
                <w:position w:val="0"/>
                <w:sz w:val="21"/>
                <w:szCs w:val="21"/>
                <w:highlight w:val="none"/>
              </w:rPr>
            </w:pPr>
          </w:p>
          <w:p w14:paraId="45C58AB2">
            <w:pPr>
              <w:keepNext w:val="0"/>
              <w:keepLines w:val="0"/>
              <w:pageBreakBefore w:val="0"/>
              <w:widowControl/>
              <w:kinsoku w:val="0"/>
              <w:wordWrap/>
              <w:overflowPunct/>
              <w:topLinePunct w:val="0"/>
              <w:autoSpaceDE w:val="0"/>
              <w:autoSpaceDN w:val="0"/>
              <w:bidi w:val="0"/>
              <w:adjustRightInd w:val="0"/>
              <w:snapToGrid w:val="0"/>
              <w:spacing w:line="259" w:lineRule="auto"/>
              <w:ind w:left="0" w:right="0"/>
              <w:textAlignment w:val="baseline"/>
              <w:rPr>
                <w:rFonts w:hint="eastAsia" w:ascii="新宋体" w:hAnsi="新宋体" w:eastAsia="新宋体" w:cs="新宋体"/>
                <w:caps w:val="0"/>
                <w:snapToGrid/>
                <w:spacing w:val="0"/>
                <w:w w:val="100"/>
                <w:kern w:val="21"/>
                <w:position w:val="0"/>
                <w:sz w:val="21"/>
                <w:szCs w:val="21"/>
                <w:highlight w:val="none"/>
              </w:rPr>
            </w:pPr>
          </w:p>
          <w:p w14:paraId="64DD6910">
            <w:pPr>
              <w:keepNext w:val="0"/>
              <w:keepLines w:val="0"/>
              <w:pageBreakBefore w:val="0"/>
              <w:widowControl/>
              <w:kinsoku w:val="0"/>
              <w:wordWrap/>
              <w:overflowPunct/>
              <w:topLinePunct w:val="0"/>
              <w:autoSpaceDE w:val="0"/>
              <w:autoSpaceDN w:val="0"/>
              <w:bidi w:val="0"/>
              <w:adjustRightInd w:val="0"/>
              <w:snapToGrid w:val="0"/>
              <w:spacing w:line="259" w:lineRule="auto"/>
              <w:ind w:left="0" w:right="0"/>
              <w:textAlignment w:val="baseline"/>
              <w:rPr>
                <w:rFonts w:hint="eastAsia" w:ascii="新宋体" w:hAnsi="新宋体" w:eastAsia="新宋体" w:cs="新宋体"/>
                <w:caps w:val="0"/>
                <w:snapToGrid/>
                <w:spacing w:val="0"/>
                <w:w w:val="100"/>
                <w:kern w:val="21"/>
                <w:position w:val="0"/>
                <w:sz w:val="21"/>
                <w:szCs w:val="21"/>
                <w:highlight w:val="none"/>
              </w:rPr>
            </w:pPr>
          </w:p>
          <w:p w14:paraId="05506DE5">
            <w:pPr>
              <w:keepNext w:val="0"/>
              <w:keepLines w:val="0"/>
              <w:pageBreakBefore w:val="0"/>
              <w:widowControl/>
              <w:kinsoku w:val="0"/>
              <w:wordWrap/>
              <w:overflowPunct/>
              <w:topLinePunct w:val="0"/>
              <w:autoSpaceDE w:val="0"/>
              <w:autoSpaceDN w:val="0"/>
              <w:bidi w:val="0"/>
              <w:adjustRightInd w:val="0"/>
              <w:snapToGrid w:val="0"/>
              <w:spacing w:line="260" w:lineRule="auto"/>
              <w:ind w:left="0" w:right="0"/>
              <w:textAlignment w:val="baseline"/>
              <w:rPr>
                <w:rFonts w:hint="eastAsia" w:ascii="新宋体" w:hAnsi="新宋体" w:eastAsia="新宋体" w:cs="新宋体"/>
                <w:caps w:val="0"/>
                <w:snapToGrid/>
                <w:spacing w:val="0"/>
                <w:w w:val="100"/>
                <w:kern w:val="21"/>
                <w:position w:val="0"/>
                <w:sz w:val="21"/>
                <w:szCs w:val="21"/>
                <w:highlight w:val="none"/>
              </w:rPr>
            </w:pPr>
          </w:p>
          <w:p w14:paraId="5717FEF9">
            <w:pPr>
              <w:keepNext w:val="0"/>
              <w:keepLines w:val="0"/>
              <w:pageBreakBefore w:val="0"/>
              <w:widowControl/>
              <w:kinsoku w:val="0"/>
              <w:wordWrap/>
              <w:overflowPunct/>
              <w:topLinePunct w:val="0"/>
              <w:autoSpaceDE w:val="0"/>
              <w:autoSpaceDN w:val="0"/>
              <w:bidi w:val="0"/>
              <w:adjustRightInd w:val="0"/>
              <w:snapToGrid w:val="0"/>
              <w:spacing w:line="260" w:lineRule="auto"/>
              <w:ind w:left="0" w:right="0"/>
              <w:textAlignment w:val="baseline"/>
              <w:rPr>
                <w:rFonts w:hint="eastAsia" w:ascii="新宋体" w:hAnsi="新宋体" w:eastAsia="新宋体" w:cs="新宋体"/>
                <w:caps w:val="0"/>
                <w:snapToGrid/>
                <w:spacing w:val="0"/>
                <w:w w:val="100"/>
                <w:kern w:val="21"/>
                <w:position w:val="0"/>
                <w:sz w:val="21"/>
                <w:szCs w:val="21"/>
                <w:highlight w:val="none"/>
              </w:rPr>
            </w:pPr>
          </w:p>
          <w:p w14:paraId="52571FBF">
            <w:pPr>
              <w:keepNext w:val="0"/>
              <w:keepLines w:val="0"/>
              <w:pageBreakBefore w:val="0"/>
              <w:widowControl/>
              <w:kinsoku w:val="0"/>
              <w:wordWrap/>
              <w:overflowPunct/>
              <w:topLinePunct w:val="0"/>
              <w:autoSpaceDE w:val="0"/>
              <w:autoSpaceDN w:val="0"/>
              <w:bidi w:val="0"/>
              <w:adjustRightInd w:val="0"/>
              <w:snapToGrid w:val="0"/>
              <w:spacing w:line="260" w:lineRule="auto"/>
              <w:ind w:left="0" w:right="0"/>
              <w:textAlignment w:val="baseline"/>
              <w:rPr>
                <w:rFonts w:hint="eastAsia" w:ascii="新宋体" w:hAnsi="新宋体" w:eastAsia="新宋体" w:cs="新宋体"/>
                <w:caps w:val="0"/>
                <w:snapToGrid/>
                <w:spacing w:val="0"/>
                <w:w w:val="100"/>
                <w:kern w:val="21"/>
                <w:position w:val="0"/>
                <w:sz w:val="21"/>
                <w:szCs w:val="21"/>
                <w:highlight w:val="none"/>
              </w:rPr>
            </w:pPr>
          </w:p>
          <w:p w14:paraId="67A9B186">
            <w:pPr>
              <w:pStyle w:val="92"/>
              <w:keepNext w:val="0"/>
              <w:keepLines w:val="0"/>
              <w:pageBreakBefore w:val="0"/>
              <w:widowControl/>
              <w:kinsoku w:val="0"/>
              <w:wordWrap/>
              <w:overflowPunct/>
              <w:topLinePunct w:val="0"/>
              <w:autoSpaceDE w:val="0"/>
              <w:autoSpaceDN w:val="0"/>
              <w:bidi w:val="0"/>
              <w:adjustRightInd w:val="0"/>
              <w:snapToGrid w:val="0"/>
              <w:spacing w:before="71" w:line="210" w:lineRule="auto"/>
              <w:ind w:left="0" w:right="0"/>
              <w:jc w:val="right"/>
              <w:textAlignment w:val="baseline"/>
              <w:rPr>
                <w:rFonts w:hint="eastAsia" w:ascii="新宋体" w:hAnsi="新宋体" w:eastAsia="新宋体" w:cs="新宋体"/>
                <w:caps w:val="0"/>
                <w:snapToGrid/>
                <w:spacing w:val="0"/>
                <w:w w:val="100"/>
                <w:kern w:val="21"/>
                <w:position w:val="0"/>
                <w:sz w:val="21"/>
                <w:szCs w:val="21"/>
                <w:highlight w:val="none"/>
              </w:rPr>
            </w:pPr>
            <w:r>
              <w:rPr>
                <w:rFonts w:hint="eastAsia" w:ascii="新宋体" w:hAnsi="新宋体" w:eastAsia="新宋体" w:cs="新宋体"/>
                <w:caps w:val="0"/>
                <w:snapToGrid/>
                <w:spacing w:val="0"/>
                <w:w w:val="100"/>
                <w:kern w:val="21"/>
                <w:position w:val="0"/>
                <w:sz w:val="21"/>
                <w:szCs w:val="21"/>
                <w:highlight w:val="none"/>
              </w:rPr>
              <w:t>年月日</w:t>
            </w:r>
          </w:p>
        </w:tc>
        <w:tc>
          <w:tcPr>
            <w:tcW w:w="4664" w:type="dxa"/>
            <w:vAlign w:val="top"/>
          </w:tcPr>
          <w:p w14:paraId="6EB95895">
            <w:pPr>
              <w:pStyle w:val="92"/>
              <w:keepNext w:val="0"/>
              <w:keepLines w:val="0"/>
              <w:pageBreakBefore w:val="0"/>
              <w:widowControl/>
              <w:kinsoku w:val="0"/>
              <w:wordWrap/>
              <w:overflowPunct/>
              <w:topLinePunct w:val="0"/>
              <w:autoSpaceDE w:val="0"/>
              <w:autoSpaceDN w:val="0"/>
              <w:bidi w:val="0"/>
              <w:adjustRightInd w:val="0"/>
              <w:snapToGrid w:val="0"/>
              <w:spacing w:before="223" w:line="220" w:lineRule="auto"/>
              <w:ind w:left="0" w:right="0"/>
              <w:textAlignment w:val="baseline"/>
              <w:rPr>
                <w:rFonts w:hint="eastAsia" w:ascii="新宋体" w:hAnsi="新宋体" w:eastAsia="新宋体" w:cs="新宋体"/>
                <w:caps w:val="0"/>
                <w:snapToGrid/>
                <w:spacing w:val="0"/>
                <w:w w:val="100"/>
                <w:kern w:val="21"/>
                <w:position w:val="0"/>
                <w:sz w:val="21"/>
                <w:szCs w:val="21"/>
                <w:highlight w:val="none"/>
              </w:rPr>
            </w:pPr>
            <w:r>
              <w:rPr>
                <w:rFonts w:hint="eastAsia" w:ascii="新宋体" w:hAnsi="新宋体" w:eastAsia="新宋体" w:cs="新宋体"/>
                <w:caps w:val="0"/>
                <w:snapToGrid/>
                <w:spacing w:val="0"/>
                <w:w w:val="100"/>
                <w:kern w:val="21"/>
                <w:position w:val="0"/>
                <w:sz w:val="21"/>
                <w:szCs w:val="21"/>
                <w:highlight w:val="none"/>
              </w:rPr>
              <w:t>乙方：（章）</w:t>
            </w:r>
          </w:p>
          <w:p w14:paraId="0FE9D0EA">
            <w:pPr>
              <w:keepNext w:val="0"/>
              <w:keepLines w:val="0"/>
              <w:pageBreakBefore w:val="0"/>
              <w:widowControl/>
              <w:kinsoku w:val="0"/>
              <w:wordWrap/>
              <w:overflowPunct/>
              <w:topLinePunct w:val="0"/>
              <w:autoSpaceDE w:val="0"/>
              <w:autoSpaceDN w:val="0"/>
              <w:bidi w:val="0"/>
              <w:adjustRightInd w:val="0"/>
              <w:snapToGrid w:val="0"/>
              <w:spacing w:line="259" w:lineRule="auto"/>
              <w:ind w:left="0" w:right="0"/>
              <w:textAlignment w:val="baseline"/>
              <w:rPr>
                <w:rFonts w:hint="eastAsia" w:ascii="新宋体" w:hAnsi="新宋体" w:eastAsia="新宋体" w:cs="新宋体"/>
                <w:caps w:val="0"/>
                <w:snapToGrid/>
                <w:spacing w:val="0"/>
                <w:w w:val="100"/>
                <w:kern w:val="21"/>
                <w:position w:val="0"/>
                <w:sz w:val="21"/>
                <w:szCs w:val="21"/>
                <w:highlight w:val="none"/>
              </w:rPr>
            </w:pPr>
          </w:p>
          <w:p w14:paraId="62C46B13">
            <w:pPr>
              <w:keepNext w:val="0"/>
              <w:keepLines w:val="0"/>
              <w:pageBreakBefore w:val="0"/>
              <w:widowControl/>
              <w:kinsoku w:val="0"/>
              <w:wordWrap/>
              <w:overflowPunct/>
              <w:topLinePunct w:val="0"/>
              <w:autoSpaceDE w:val="0"/>
              <w:autoSpaceDN w:val="0"/>
              <w:bidi w:val="0"/>
              <w:adjustRightInd w:val="0"/>
              <w:snapToGrid w:val="0"/>
              <w:spacing w:line="259" w:lineRule="auto"/>
              <w:ind w:left="0" w:right="0"/>
              <w:textAlignment w:val="baseline"/>
              <w:rPr>
                <w:rFonts w:hint="eastAsia" w:ascii="新宋体" w:hAnsi="新宋体" w:eastAsia="新宋体" w:cs="新宋体"/>
                <w:caps w:val="0"/>
                <w:snapToGrid/>
                <w:spacing w:val="0"/>
                <w:w w:val="100"/>
                <w:kern w:val="21"/>
                <w:position w:val="0"/>
                <w:sz w:val="21"/>
                <w:szCs w:val="21"/>
                <w:highlight w:val="none"/>
              </w:rPr>
            </w:pPr>
          </w:p>
          <w:p w14:paraId="116371DC">
            <w:pPr>
              <w:keepNext w:val="0"/>
              <w:keepLines w:val="0"/>
              <w:pageBreakBefore w:val="0"/>
              <w:widowControl/>
              <w:kinsoku w:val="0"/>
              <w:wordWrap/>
              <w:overflowPunct/>
              <w:topLinePunct w:val="0"/>
              <w:autoSpaceDE w:val="0"/>
              <w:autoSpaceDN w:val="0"/>
              <w:bidi w:val="0"/>
              <w:adjustRightInd w:val="0"/>
              <w:snapToGrid w:val="0"/>
              <w:spacing w:line="259" w:lineRule="auto"/>
              <w:ind w:left="0" w:right="0"/>
              <w:textAlignment w:val="baseline"/>
              <w:rPr>
                <w:rFonts w:hint="eastAsia" w:ascii="新宋体" w:hAnsi="新宋体" w:eastAsia="新宋体" w:cs="新宋体"/>
                <w:caps w:val="0"/>
                <w:snapToGrid/>
                <w:spacing w:val="0"/>
                <w:w w:val="100"/>
                <w:kern w:val="21"/>
                <w:position w:val="0"/>
                <w:sz w:val="21"/>
                <w:szCs w:val="21"/>
                <w:highlight w:val="none"/>
              </w:rPr>
            </w:pPr>
          </w:p>
          <w:p w14:paraId="3F30DE06">
            <w:pPr>
              <w:keepNext w:val="0"/>
              <w:keepLines w:val="0"/>
              <w:pageBreakBefore w:val="0"/>
              <w:widowControl/>
              <w:kinsoku w:val="0"/>
              <w:wordWrap/>
              <w:overflowPunct/>
              <w:topLinePunct w:val="0"/>
              <w:autoSpaceDE w:val="0"/>
              <w:autoSpaceDN w:val="0"/>
              <w:bidi w:val="0"/>
              <w:adjustRightInd w:val="0"/>
              <w:snapToGrid w:val="0"/>
              <w:spacing w:line="260" w:lineRule="auto"/>
              <w:ind w:left="0" w:right="0"/>
              <w:textAlignment w:val="baseline"/>
              <w:rPr>
                <w:rFonts w:hint="eastAsia" w:ascii="新宋体" w:hAnsi="新宋体" w:eastAsia="新宋体" w:cs="新宋体"/>
                <w:caps w:val="0"/>
                <w:snapToGrid/>
                <w:spacing w:val="0"/>
                <w:w w:val="100"/>
                <w:kern w:val="21"/>
                <w:position w:val="0"/>
                <w:sz w:val="21"/>
                <w:szCs w:val="21"/>
                <w:highlight w:val="none"/>
              </w:rPr>
            </w:pPr>
          </w:p>
          <w:p w14:paraId="52B95862">
            <w:pPr>
              <w:keepNext w:val="0"/>
              <w:keepLines w:val="0"/>
              <w:pageBreakBefore w:val="0"/>
              <w:widowControl/>
              <w:kinsoku w:val="0"/>
              <w:wordWrap/>
              <w:overflowPunct/>
              <w:topLinePunct w:val="0"/>
              <w:autoSpaceDE w:val="0"/>
              <w:autoSpaceDN w:val="0"/>
              <w:bidi w:val="0"/>
              <w:adjustRightInd w:val="0"/>
              <w:snapToGrid w:val="0"/>
              <w:spacing w:line="260" w:lineRule="auto"/>
              <w:ind w:left="0" w:right="0"/>
              <w:textAlignment w:val="baseline"/>
              <w:rPr>
                <w:rFonts w:hint="eastAsia" w:ascii="新宋体" w:hAnsi="新宋体" w:eastAsia="新宋体" w:cs="新宋体"/>
                <w:caps w:val="0"/>
                <w:snapToGrid/>
                <w:spacing w:val="0"/>
                <w:w w:val="100"/>
                <w:kern w:val="21"/>
                <w:position w:val="0"/>
                <w:sz w:val="21"/>
                <w:szCs w:val="21"/>
                <w:highlight w:val="none"/>
              </w:rPr>
            </w:pPr>
          </w:p>
          <w:p w14:paraId="10186D17">
            <w:pPr>
              <w:keepNext w:val="0"/>
              <w:keepLines w:val="0"/>
              <w:pageBreakBefore w:val="0"/>
              <w:widowControl/>
              <w:kinsoku w:val="0"/>
              <w:wordWrap/>
              <w:overflowPunct/>
              <w:topLinePunct w:val="0"/>
              <w:autoSpaceDE w:val="0"/>
              <w:autoSpaceDN w:val="0"/>
              <w:bidi w:val="0"/>
              <w:adjustRightInd w:val="0"/>
              <w:snapToGrid w:val="0"/>
              <w:spacing w:line="260" w:lineRule="auto"/>
              <w:ind w:left="0" w:right="0"/>
              <w:textAlignment w:val="baseline"/>
              <w:rPr>
                <w:rFonts w:hint="eastAsia" w:ascii="新宋体" w:hAnsi="新宋体" w:eastAsia="新宋体" w:cs="新宋体"/>
                <w:caps w:val="0"/>
                <w:snapToGrid/>
                <w:spacing w:val="0"/>
                <w:w w:val="100"/>
                <w:kern w:val="21"/>
                <w:position w:val="0"/>
                <w:sz w:val="21"/>
                <w:szCs w:val="21"/>
                <w:highlight w:val="none"/>
              </w:rPr>
            </w:pPr>
          </w:p>
          <w:p w14:paraId="4A03DB70">
            <w:pPr>
              <w:pStyle w:val="92"/>
              <w:keepNext w:val="0"/>
              <w:keepLines w:val="0"/>
              <w:pageBreakBefore w:val="0"/>
              <w:widowControl/>
              <w:kinsoku w:val="0"/>
              <w:wordWrap/>
              <w:overflowPunct/>
              <w:topLinePunct w:val="0"/>
              <w:autoSpaceDE w:val="0"/>
              <w:autoSpaceDN w:val="0"/>
              <w:bidi w:val="0"/>
              <w:adjustRightInd w:val="0"/>
              <w:snapToGrid w:val="0"/>
              <w:spacing w:before="71" w:line="210" w:lineRule="auto"/>
              <w:ind w:left="0" w:right="0"/>
              <w:jc w:val="right"/>
              <w:textAlignment w:val="baseline"/>
              <w:rPr>
                <w:rFonts w:hint="eastAsia" w:ascii="新宋体" w:hAnsi="新宋体" w:eastAsia="新宋体" w:cs="新宋体"/>
                <w:caps w:val="0"/>
                <w:snapToGrid/>
                <w:spacing w:val="0"/>
                <w:w w:val="100"/>
                <w:kern w:val="21"/>
                <w:position w:val="0"/>
                <w:sz w:val="21"/>
                <w:szCs w:val="21"/>
                <w:highlight w:val="none"/>
              </w:rPr>
            </w:pPr>
            <w:r>
              <w:rPr>
                <w:rFonts w:hint="eastAsia" w:ascii="新宋体" w:hAnsi="新宋体" w:eastAsia="新宋体" w:cs="新宋体"/>
                <w:caps w:val="0"/>
                <w:snapToGrid/>
                <w:spacing w:val="0"/>
                <w:w w:val="100"/>
                <w:kern w:val="21"/>
                <w:position w:val="0"/>
                <w:sz w:val="21"/>
                <w:szCs w:val="21"/>
                <w:highlight w:val="none"/>
              </w:rPr>
              <w:t>年月日</w:t>
            </w:r>
          </w:p>
        </w:tc>
      </w:tr>
      <w:tr w14:paraId="485371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5" w:hRule="atLeast"/>
          <w:jc w:val="center"/>
        </w:trPr>
        <w:tc>
          <w:tcPr>
            <w:tcW w:w="4702" w:type="dxa"/>
            <w:vAlign w:val="top"/>
          </w:tcPr>
          <w:p w14:paraId="60BE96A8">
            <w:pPr>
              <w:pStyle w:val="92"/>
              <w:keepNext w:val="0"/>
              <w:keepLines w:val="0"/>
              <w:pageBreakBefore w:val="0"/>
              <w:widowControl/>
              <w:kinsoku w:val="0"/>
              <w:wordWrap/>
              <w:overflowPunct/>
              <w:topLinePunct w:val="0"/>
              <w:autoSpaceDE w:val="0"/>
              <w:autoSpaceDN w:val="0"/>
              <w:bidi w:val="0"/>
              <w:adjustRightInd w:val="0"/>
              <w:snapToGrid w:val="0"/>
              <w:spacing w:before="55" w:line="222" w:lineRule="auto"/>
              <w:ind w:left="0" w:right="0"/>
              <w:textAlignment w:val="baseline"/>
              <w:rPr>
                <w:rFonts w:hint="eastAsia" w:ascii="新宋体" w:hAnsi="新宋体" w:eastAsia="新宋体" w:cs="新宋体"/>
                <w:caps w:val="0"/>
                <w:snapToGrid/>
                <w:spacing w:val="0"/>
                <w:w w:val="100"/>
                <w:kern w:val="21"/>
                <w:position w:val="0"/>
                <w:sz w:val="21"/>
                <w:szCs w:val="21"/>
                <w:highlight w:val="none"/>
              </w:rPr>
            </w:pPr>
            <w:r>
              <w:rPr>
                <w:rFonts w:hint="eastAsia" w:ascii="新宋体" w:hAnsi="新宋体" w:eastAsia="新宋体" w:cs="新宋体"/>
                <w:caps w:val="0"/>
                <w:snapToGrid/>
                <w:spacing w:val="0"/>
                <w:w w:val="100"/>
                <w:kern w:val="21"/>
                <w:position w:val="0"/>
                <w:sz w:val="21"/>
                <w:szCs w:val="21"/>
                <w:highlight w:val="none"/>
              </w:rPr>
              <w:t>单位地址：</w:t>
            </w:r>
          </w:p>
        </w:tc>
        <w:tc>
          <w:tcPr>
            <w:tcW w:w="4664" w:type="dxa"/>
            <w:vAlign w:val="top"/>
          </w:tcPr>
          <w:p w14:paraId="557294A4">
            <w:pPr>
              <w:pStyle w:val="92"/>
              <w:keepNext w:val="0"/>
              <w:keepLines w:val="0"/>
              <w:pageBreakBefore w:val="0"/>
              <w:widowControl/>
              <w:kinsoku w:val="0"/>
              <w:wordWrap/>
              <w:overflowPunct/>
              <w:topLinePunct w:val="0"/>
              <w:autoSpaceDE w:val="0"/>
              <w:autoSpaceDN w:val="0"/>
              <w:bidi w:val="0"/>
              <w:adjustRightInd w:val="0"/>
              <w:snapToGrid w:val="0"/>
              <w:spacing w:before="55" w:line="222" w:lineRule="auto"/>
              <w:ind w:left="0" w:right="0"/>
              <w:textAlignment w:val="baseline"/>
              <w:rPr>
                <w:rFonts w:hint="eastAsia" w:ascii="新宋体" w:hAnsi="新宋体" w:eastAsia="新宋体" w:cs="新宋体"/>
                <w:caps w:val="0"/>
                <w:snapToGrid/>
                <w:spacing w:val="0"/>
                <w:w w:val="100"/>
                <w:kern w:val="21"/>
                <w:position w:val="0"/>
                <w:sz w:val="21"/>
                <w:szCs w:val="21"/>
                <w:highlight w:val="none"/>
              </w:rPr>
            </w:pPr>
            <w:r>
              <w:rPr>
                <w:rFonts w:hint="eastAsia" w:ascii="新宋体" w:hAnsi="新宋体" w:eastAsia="新宋体" w:cs="新宋体"/>
                <w:caps w:val="0"/>
                <w:snapToGrid/>
                <w:spacing w:val="0"/>
                <w:w w:val="100"/>
                <w:kern w:val="21"/>
                <w:position w:val="0"/>
                <w:sz w:val="21"/>
                <w:szCs w:val="21"/>
                <w:highlight w:val="none"/>
              </w:rPr>
              <w:t>单位地址：</w:t>
            </w:r>
          </w:p>
        </w:tc>
      </w:tr>
      <w:tr w14:paraId="1944E2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 w:hRule="atLeast"/>
          <w:jc w:val="center"/>
        </w:trPr>
        <w:tc>
          <w:tcPr>
            <w:tcW w:w="4702" w:type="dxa"/>
            <w:vAlign w:val="top"/>
          </w:tcPr>
          <w:p w14:paraId="29BCD296">
            <w:pPr>
              <w:pStyle w:val="92"/>
              <w:keepNext w:val="0"/>
              <w:keepLines w:val="0"/>
              <w:pageBreakBefore w:val="0"/>
              <w:widowControl/>
              <w:kinsoku w:val="0"/>
              <w:wordWrap/>
              <w:overflowPunct/>
              <w:topLinePunct w:val="0"/>
              <w:autoSpaceDE w:val="0"/>
              <w:autoSpaceDN w:val="0"/>
              <w:bidi w:val="0"/>
              <w:adjustRightInd w:val="0"/>
              <w:snapToGrid w:val="0"/>
              <w:spacing w:before="53" w:line="221" w:lineRule="auto"/>
              <w:ind w:left="0" w:right="0"/>
              <w:textAlignment w:val="baseline"/>
              <w:rPr>
                <w:rFonts w:hint="eastAsia" w:ascii="新宋体" w:hAnsi="新宋体" w:eastAsia="新宋体" w:cs="新宋体"/>
                <w:caps w:val="0"/>
                <w:snapToGrid/>
                <w:spacing w:val="0"/>
                <w:w w:val="100"/>
                <w:kern w:val="21"/>
                <w:position w:val="0"/>
                <w:sz w:val="21"/>
                <w:szCs w:val="21"/>
                <w:highlight w:val="none"/>
              </w:rPr>
            </w:pPr>
            <w:r>
              <w:rPr>
                <w:rFonts w:hint="eastAsia" w:ascii="新宋体" w:hAnsi="新宋体" w:eastAsia="新宋体" w:cs="新宋体"/>
                <w:caps w:val="0"/>
                <w:snapToGrid/>
                <w:spacing w:val="0"/>
                <w:w w:val="100"/>
                <w:kern w:val="21"/>
                <w:position w:val="0"/>
                <w:sz w:val="21"/>
                <w:szCs w:val="21"/>
                <w:highlight w:val="none"/>
              </w:rPr>
              <w:t>法定代表人：</w:t>
            </w:r>
          </w:p>
        </w:tc>
        <w:tc>
          <w:tcPr>
            <w:tcW w:w="4664" w:type="dxa"/>
            <w:vAlign w:val="top"/>
          </w:tcPr>
          <w:p w14:paraId="63E47C4D">
            <w:pPr>
              <w:pStyle w:val="92"/>
              <w:keepNext w:val="0"/>
              <w:keepLines w:val="0"/>
              <w:pageBreakBefore w:val="0"/>
              <w:widowControl/>
              <w:kinsoku w:val="0"/>
              <w:wordWrap/>
              <w:overflowPunct/>
              <w:topLinePunct w:val="0"/>
              <w:autoSpaceDE w:val="0"/>
              <w:autoSpaceDN w:val="0"/>
              <w:bidi w:val="0"/>
              <w:adjustRightInd w:val="0"/>
              <w:snapToGrid w:val="0"/>
              <w:spacing w:before="53" w:line="221" w:lineRule="auto"/>
              <w:ind w:left="0" w:right="0"/>
              <w:textAlignment w:val="baseline"/>
              <w:rPr>
                <w:rFonts w:hint="eastAsia" w:ascii="新宋体" w:hAnsi="新宋体" w:eastAsia="新宋体" w:cs="新宋体"/>
                <w:caps w:val="0"/>
                <w:snapToGrid/>
                <w:spacing w:val="0"/>
                <w:w w:val="100"/>
                <w:kern w:val="21"/>
                <w:position w:val="0"/>
                <w:sz w:val="21"/>
                <w:szCs w:val="21"/>
                <w:highlight w:val="none"/>
              </w:rPr>
            </w:pPr>
            <w:r>
              <w:rPr>
                <w:rFonts w:hint="eastAsia" w:ascii="新宋体" w:hAnsi="新宋体" w:eastAsia="新宋体" w:cs="新宋体"/>
                <w:caps w:val="0"/>
                <w:snapToGrid/>
                <w:spacing w:val="0"/>
                <w:w w:val="100"/>
                <w:kern w:val="21"/>
                <w:position w:val="0"/>
                <w:sz w:val="21"/>
                <w:szCs w:val="21"/>
                <w:highlight w:val="none"/>
              </w:rPr>
              <w:t>法定代表人：</w:t>
            </w:r>
          </w:p>
        </w:tc>
      </w:tr>
      <w:tr w14:paraId="39C62C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 w:hRule="atLeast"/>
          <w:jc w:val="center"/>
        </w:trPr>
        <w:tc>
          <w:tcPr>
            <w:tcW w:w="4702" w:type="dxa"/>
            <w:vAlign w:val="top"/>
          </w:tcPr>
          <w:p w14:paraId="05CBD049">
            <w:pPr>
              <w:pStyle w:val="92"/>
              <w:keepNext w:val="0"/>
              <w:keepLines w:val="0"/>
              <w:pageBreakBefore w:val="0"/>
              <w:widowControl/>
              <w:kinsoku w:val="0"/>
              <w:wordWrap/>
              <w:overflowPunct/>
              <w:topLinePunct w:val="0"/>
              <w:autoSpaceDE w:val="0"/>
              <w:autoSpaceDN w:val="0"/>
              <w:bidi w:val="0"/>
              <w:adjustRightInd w:val="0"/>
              <w:snapToGrid w:val="0"/>
              <w:spacing w:before="56" w:line="221" w:lineRule="auto"/>
              <w:ind w:left="0" w:right="0"/>
              <w:textAlignment w:val="baseline"/>
              <w:rPr>
                <w:rFonts w:hint="eastAsia" w:ascii="新宋体" w:hAnsi="新宋体" w:eastAsia="新宋体" w:cs="新宋体"/>
                <w:caps w:val="0"/>
                <w:snapToGrid/>
                <w:spacing w:val="0"/>
                <w:w w:val="100"/>
                <w:kern w:val="21"/>
                <w:position w:val="0"/>
                <w:sz w:val="21"/>
                <w:szCs w:val="21"/>
                <w:highlight w:val="none"/>
              </w:rPr>
            </w:pPr>
            <w:r>
              <w:rPr>
                <w:rFonts w:hint="eastAsia" w:ascii="新宋体" w:hAnsi="新宋体" w:eastAsia="新宋体" w:cs="新宋体"/>
                <w:caps w:val="0"/>
                <w:snapToGrid/>
                <w:spacing w:val="0"/>
                <w:w w:val="100"/>
                <w:kern w:val="21"/>
                <w:position w:val="0"/>
                <w:sz w:val="21"/>
                <w:szCs w:val="21"/>
                <w:highlight w:val="none"/>
              </w:rPr>
              <w:t>委托代理人：</w:t>
            </w:r>
          </w:p>
        </w:tc>
        <w:tc>
          <w:tcPr>
            <w:tcW w:w="4664" w:type="dxa"/>
            <w:vAlign w:val="top"/>
          </w:tcPr>
          <w:p w14:paraId="3D357B04">
            <w:pPr>
              <w:pStyle w:val="92"/>
              <w:keepNext w:val="0"/>
              <w:keepLines w:val="0"/>
              <w:pageBreakBefore w:val="0"/>
              <w:widowControl/>
              <w:kinsoku w:val="0"/>
              <w:wordWrap/>
              <w:overflowPunct/>
              <w:topLinePunct w:val="0"/>
              <w:autoSpaceDE w:val="0"/>
              <w:autoSpaceDN w:val="0"/>
              <w:bidi w:val="0"/>
              <w:adjustRightInd w:val="0"/>
              <w:snapToGrid w:val="0"/>
              <w:spacing w:before="56" w:line="221" w:lineRule="auto"/>
              <w:ind w:left="0" w:right="0"/>
              <w:textAlignment w:val="baseline"/>
              <w:rPr>
                <w:rFonts w:hint="eastAsia" w:ascii="新宋体" w:hAnsi="新宋体" w:eastAsia="新宋体" w:cs="新宋体"/>
                <w:caps w:val="0"/>
                <w:snapToGrid/>
                <w:spacing w:val="0"/>
                <w:w w:val="100"/>
                <w:kern w:val="21"/>
                <w:position w:val="0"/>
                <w:sz w:val="21"/>
                <w:szCs w:val="21"/>
                <w:highlight w:val="none"/>
              </w:rPr>
            </w:pPr>
            <w:r>
              <w:rPr>
                <w:rFonts w:hint="eastAsia" w:ascii="新宋体" w:hAnsi="新宋体" w:eastAsia="新宋体" w:cs="新宋体"/>
                <w:caps w:val="0"/>
                <w:snapToGrid/>
                <w:spacing w:val="0"/>
                <w:w w:val="100"/>
                <w:kern w:val="21"/>
                <w:position w:val="0"/>
                <w:sz w:val="21"/>
                <w:szCs w:val="21"/>
                <w:highlight w:val="none"/>
              </w:rPr>
              <w:t>委托代理人：</w:t>
            </w:r>
          </w:p>
        </w:tc>
      </w:tr>
      <w:tr w14:paraId="014EAC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 w:hRule="atLeast"/>
          <w:jc w:val="center"/>
        </w:trPr>
        <w:tc>
          <w:tcPr>
            <w:tcW w:w="4702" w:type="dxa"/>
            <w:vAlign w:val="top"/>
          </w:tcPr>
          <w:p w14:paraId="51303404">
            <w:pPr>
              <w:pStyle w:val="92"/>
              <w:keepNext w:val="0"/>
              <w:keepLines w:val="0"/>
              <w:pageBreakBefore w:val="0"/>
              <w:widowControl/>
              <w:kinsoku w:val="0"/>
              <w:wordWrap/>
              <w:overflowPunct/>
              <w:topLinePunct w:val="0"/>
              <w:autoSpaceDE w:val="0"/>
              <w:autoSpaceDN w:val="0"/>
              <w:bidi w:val="0"/>
              <w:adjustRightInd w:val="0"/>
              <w:snapToGrid w:val="0"/>
              <w:spacing w:before="57" w:line="223" w:lineRule="auto"/>
              <w:ind w:left="0" w:right="0"/>
              <w:textAlignment w:val="baseline"/>
              <w:rPr>
                <w:rFonts w:hint="eastAsia" w:ascii="新宋体" w:hAnsi="新宋体" w:eastAsia="新宋体" w:cs="新宋体"/>
                <w:caps w:val="0"/>
                <w:snapToGrid/>
                <w:spacing w:val="0"/>
                <w:w w:val="100"/>
                <w:kern w:val="21"/>
                <w:position w:val="0"/>
                <w:sz w:val="21"/>
                <w:szCs w:val="21"/>
                <w:highlight w:val="none"/>
              </w:rPr>
            </w:pPr>
            <w:r>
              <w:rPr>
                <w:rFonts w:hint="eastAsia" w:ascii="新宋体" w:hAnsi="新宋体" w:eastAsia="新宋体" w:cs="新宋体"/>
                <w:caps w:val="0"/>
                <w:snapToGrid/>
                <w:spacing w:val="0"/>
                <w:w w:val="100"/>
                <w:kern w:val="21"/>
                <w:position w:val="0"/>
                <w:sz w:val="21"/>
                <w:szCs w:val="21"/>
                <w:highlight w:val="none"/>
              </w:rPr>
              <w:t>电话：</w:t>
            </w:r>
          </w:p>
        </w:tc>
        <w:tc>
          <w:tcPr>
            <w:tcW w:w="4664" w:type="dxa"/>
            <w:vAlign w:val="top"/>
          </w:tcPr>
          <w:p w14:paraId="0E8D5CD2">
            <w:pPr>
              <w:pStyle w:val="92"/>
              <w:keepNext w:val="0"/>
              <w:keepLines w:val="0"/>
              <w:pageBreakBefore w:val="0"/>
              <w:widowControl/>
              <w:kinsoku w:val="0"/>
              <w:wordWrap/>
              <w:overflowPunct/>
              <w:topLinePunct w:val="0"/>
              <w:autoSpaceDE w:val="0"/>
              <w:autoSpaceDN w:val="0"/>
              <w:bidi w:val="0"/>
              <w:adjustRightInd w:val="0"/>
              <w:snapToGrid w:val="0"/>
              <w:spacing w:before="57" w:line="223" w:lineRule="auto"/>
              <w:ind w:left="0" w:right="0"/>
              <w:textAlignment w:val="baseline"/>
              <w:rPr>
                <w:rFonts w:hint="eastAsia" w:ascii="新宋体" w:hAnsi="新宋体" w:eastAsia="新宋体" w:cs="新宋体"/>
                <w:caps w:val="0"/>
                <w:snapToGrid/>
                <w:spacing w:val="0"/>
                <w:w w:val="100"/>
                <w:kern w:val="21"/>
                <w:position w:val="0"/>
                <w:sz w:val="21"/>
                <w:szCs w:val="21"/>
                <w:highlight w:val="none"/>
              </w:rPr>
            </w:pPr>
            <w:r>
              <w:rPr>
                <w:rFonts w:hint="eastAsia" w:ascii="新宋体" w:hAnsi="新宋体" w:eastAsia="新宋体" w:cs="新宋体"/>
                <w:caps w:val="0"/>
                <w:snapToGrid/>
                <w:spacing w:val="0"/>
                <w:w w:val="100"/>
                <w:kern w:val="21"/>
                <w:position w:val="0"/>
                <w:sz w:val="21"/>
                <w:szCs w:val="21"/>
                <w:highlight w:val="none"/>
              </w:rPr>
              <w:t>电话：</w:t>
            </w:r>
          </w:p>
        </w:tc>
      </w:tr>
      <w:tr w14:paraId="3EC11D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jc w:val="center"/>
        </w:trPr>
        <w:tc>
          <w:tcPr>
            <w:tcW w:w="4702" w:type="dxa"/>
            <w:vAlign w:val="top"/>
          </w:tcPr>
          <w:p w14:paraId="1FFDBF54">
            <w:pPr>
              <w:pStyle w:val="92"/>
              <w:keepNext w:val="0"/>
              <w:keepLines w:val="0"/>
              <w:pageBreakBefore w:val="0"/>
              <w:widowControl/>
              <w:kinsoku w:val="0"/>
              <w:wordWrap/>
              <w:overflowPunct/>
              <w:topLinePunct w:val="0"/>
              <w:autoSpaceDE w:val="0"/>
              <w:autoSpaceDN w:val="0"/>
              <w:bidi w:val="0"/>
              <w:adjustRightInd w:val="0"/>
              <w:snapToGrid w:val="0"/>
              <w:spacing w:before="59" w:line="222" w:lineRule="auto"/>
              <w:ind w:left="0" w:right="0"/>
              <w:textAlignment w:val="baseline"/>
              <w:rPr>
                <w:rFonts w:hint="eastAsia" w:ascii="新宋体" w:hAnsi="新宋体" w:eastAsia="新宋体" w:cs="新宋体"/>
                <w:caps w:val="0"/>
                <w:snapToGrid/>
                <w:spacing w:val="0"/>
                <w:w w:val="100"/>
                <w:kern w:val="21"/>
                <w:position w:val="0"/>
                <w:sz w:val="21"/>
                <w:szCs w:val="21"/>
                <w:highlight w:val="none"/>
              </w:rPr>
            </w:pPr>
            <w:r>
              <w:rPr>
                <w:rFonts w:hint="eastAsia" w:ascii="新宋体" w:hAnsi="新宋体" w:eastAsia="新宋体" w:cs="新宋体"/>
                <w:caps w:val="0"/>
                <w:snapToGrid/>
                <w:spacing w:val="0"/>
                <w:w w:val="100"/>
                <w:kern w:val="21"/>
                <w:position w:val="0"/>
                <w:sz w:val="21"/>
                <w:szCs w:val="21"/>
                <w:highlight w:val="none"/>
              </w:rPr>
              <w:t>开户银行：</w:t>
            </w:r>
          </w:p>
        </w:tc>
        <w:tc>
          <w:tcPr>
            <w:tcW w:w="4664" w:type="dxa"/>
            <w:vAlign w:val="top"/>
          </w:tcPr>
          <w:p w14:paraId="1055CE1F">
            <w:pPr>
              <w:pStyle w:val="92"/>
              <w:keepNext w:val="0"/>
              <w:keepLines w:val="0"/>
              <w:pageBreakBefore w:val="0"/>
              <w:widowControl/>
              <w:kinsoku w:val="0"/>
              <w:wordWrap/>
              <w:overflowPunct/>
              <w:topLinePunct w:val="0"/>
              <w:autoSpaceDE w:val="0"/>
              <w:autoSpaceDN w:val="0"/>
              <w:bidi w:val="0"/>
              <w:adjustRightInd w:val="0"/>
              <w:snapToGrid w:val="0"/>
              <w:spacing w:before="59" w:line="222" w:lineRule="auto"/>
              <w:ind w:left="0" w:right="0"/>
              <w:textAlignment w:val="baseline"/>
              <w:rPr>
                <w:rFonts w:hint="eastAsia" w:ascii="新宋体" w:hAnsi="新宋体" w:eastAsia="新宋体" w:cs="新宋体"/>
                <w:caps w:val="0"/>
                <w:snapToGrid/>
                <w:spacing w:val="0"/>
                <w:w w:val="100"/>
                <w:kern w:val="21"/>
                <w:position w:val="0"/>
                <w:sz w:val="21"/>
                <w:szCs w:val="21"/>
                <w:highlight w:val="none"/>
              </w:rPr>
            </w:pPr>
            <w:r>
              <w:rPr>
                <w:rFonts w:hint="eastAsia" w:ascii="新宋体" w:hAnsi="新宋体" w:eastAsia="新宋体" w:cs="新宋体"/>
                <w:caps w:val="0"/>
                <w:snapToGrid/>
                <w:spacing w:val="0"/>
                <w:w w:val="100"/>
                <w:kern w:val="21"/>
                <w:position w:val="0"/>
                <w:sz w:val="21"/>
                <w:szCs w:val="21"/>
                <w:highlight w:val="none"/>
              </w:rPr>
              <w:t>开户银行：</w:t>
            </w:r>
          </w:p>
        </w:tc>
      </w:tr>
      <w:tr w14:paraId="426B80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 w:hRule="atLeast"/>
          <w:jc w:val="center"/>
        </w:trPr>
        <w:tc>
          <w:tcPr>
            <w:tcW w:w="4702" w:type="dxa"/>
            <w:vAlign w:val="top"/>
          </w:tcPr>
          <w:p w14:paraId="6997A27C">
            <w:pPr>
              <w:pStyle w:val="92"/>
              <w:keepNext w:val="0"/>
              <w:keepLines w:val="0"/>
              <w:pageBreakBefore w:val="0"/>
              <w:widowControl/>
              <w:kinsoku w:val="0"/>
              <w:wordWrap/>
              <w:overflowPunct/>
              <w:topLinePunct w:val="0"/>
              <w:autoSpaceDE w:val="0"/>
              <w:autoSpaceDN w:val="0"/>
              <w:bidi w:val="0"/>
              <w:adjustRightInd w:val="0"/>
              <w:snapToGrid w:val="0"/>
              <w:spacing w:before="59" w:line="222" w:lineRule="auto"/>
              <w:ind w:left="0" w:right="0"/>
              <w:textAlignment w:val="baseline"/>
              <w:rPr>
                <w:rFonts w:hint="eastAsia" w:ascii="新宋体" w:hAnsi="新宋体" w:eastAsia="新宋体" w:cs="新宋体"/>
                <w:caps w:val="0"/>
                <w:snapToGrid/>
                <w:spacing w:val="0"/>
                <w:w w:val="100"/>
                <w:kern w:val="21"/>
                <w:position w:val="0"/>
                <w:sz w:val="21"/>
                <w:szCs w:val="21"/>
                <w:highlight w:val="none"/>
              </w:rPr>
            </w:pPr>
            <w:r>
              <w:rPr>
                <w:rFonts w:hint="eastAsia" w:ascii="新宋体" w:hAnsi="新宋体" w:eastAsia="新宋体" w:cs="新宋体"/>
                <w:caps w:val="0"/>
                <w:snapToGrid/>
                <w:spacing w:val="0"/>
                <w:w w:val="100"/>
                <w:kern w:val="21"/>
                <w:position w:val="0"/>
                <w:sz w:val="21"/>
                <w:szCs w:val="21"/>
                <w:highlight w:val="none"/>
              </w:rPr>
              <w:t>账号：</w:t>
            </w:r>
          </w:p>
        </w:tc>
        <w:tc>
          <w:tcPr>
            <w:tcW w:w="4664" w:type="dxa"/>
            <w:vAlign w:val="top"/>
          </w:tcPr>
          <w:p w14:paraId="66708E1B">
            <w:pPr>
              <w:pStyle w:val="92"/>
              <w:keepNext w:val="0"/>
              <w:keepLines w:val="0"/>
              <w:pageBreakBefore w:val="0"/>
              <w:widowControl/>
              <w:kinsoku w:val="0"/>
              <w:wordWrap/>
              <w:overflowPunct/>
              <w:topLinePunct w:val="0"/>
              <w:autoSpaceDE w:val="0"/>
              <w:autoSpaceDN w:val="0"/>
              <w:bidi w:val="0"/>
              <w:adjustRightInd w:val="0"/>
              <w:snapToGrid w:val="0"/>
              <w:spacing w:before="59" w:line="222" w:lineRule="auto"/>
              <w:ind w:left="0" w:right="0"/>
              <w:textAlignment w:val="baseline"/>
              <w:rPr>
                <w:rFonts w:hint="eastAsia" w:ascii="新宋体" w:hAnsi="新宋体" w:eastAsia="新宋体" w:cs="新宋体"/>
                <w:caps w:val="0"/>
                <w:snapToGrid/>
                <w:spacing w:val="0"/>
                <w:w w:val="100"/>
                <w:kern w:val="21"/>
                <w:position w:val="0"/>
                <w:sz w:val="21"/>
                <w:szCs w:val="21"/>
                <w:highlight w:val="none"/>
              </w:rPr>
            </w:pPr>
            <w:r>
              <w:rPr>
                <w:rFonts w:hint="eastAsia" w:ascii="新宋体" w:hAnsi="新宋体" w:eastAsia="新宋体" w:cs="新宋体"/>
                <w:caps w:val="0"/>
                <w:snapToGrid/>
                <w:spacing w:val="0"/>
                <w:w w:val="100"/>
                <w:kern w:val="21"/>
                <w:position w:val="0"/>
                <w:sz w:val="21"/>
                <w:szCs w:val="21"/>
                <w:highlight w:val="none"/>
              </w:rPr>
              <w:t>账号：</w:t>
            </w:r>
          </w:p>
        </w:tc>
      </w:tr>
      <w:tr w14:paraId="36A8A0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4702" w:type="dxa"/>
            <w:vAlign w:val="top"/>
          </w:tcPr>
          <w:p w14:paraId="25A7CA00">
            <w:pPr>
              <w:pStyle w:val="92"/>
              <w:keepNext w:val="0"/>
              <w:keepLines w:val="0"/>
              <w:pageBreakBefore w:val="0"/>
              <w:widowControl/>
              <w:kinsoku w:val="0"/>
              <w:wordWrap/>
              <w:overflowPunct/>
              <w:topLinePunct w:val="0"/>
              <w:autoSpaceDE w:val="0"/>
              <w:autoSpaceDN w:val="0"/>
              <w:bidi w:val="0"/>
              <w:adjustRightInd w:val="0"/>
              <w:snapToGrid w:val="0"/>
              <w:spacing w:before="60" w:line="221" w:lineRule="auto"/>
              <w:ind w:left="0" w:right="0"/>
              <w:textAlignment w:val="baseline"/>
              <w:rPr>
                <w:rFonts w:hint="eastAsia" w:ascii="新宋体" w:hAnsi="新宋体" w:eastAsia="新宋体" w:cs="新宋体"/>
                <w:caps w:val="0"/>
                <w:snapToGrid/>
                <w:spacing w:val="0"/>
                <w:w w:val="100"/>
                <w:kern w:val="21"/>
                <w:position w:val="0"/>
                <w:sz w:val="21"/>
                <w:szCs w:val="21"/>
                <w:highlight w:val="none"/>
              </w:rPr>
            </w:pPr>
            <w:r>
              <w:rPr>
                <w:rFonts w:hint="eastAsia" w:ascii="新宋体" w:hAnsi="新宋体" w:eastAsia="新宋体" w:cs="新宋体"/>
                <w:caps w:val="0"/>
                <w:snapToGrid/>
                <w:spacing w:val="0"/>
                <w:w w:val="100"/>
                <w:kern w:val="21"/>
                <w:position w:val="0"/>
                <w:sz w:val="21"/>
                <w:szCs w:val="21"/>
                <w:highlight w:val="none"/>
              </w:rPr>
              <w:t>邮政编码：</w:t>
            </w:r>
          </w:p>
        </w:tc>
        <w:tc>
          <w:tcPr>
            <w:tcW w:w="4664" w:type="dxa"/>
            <w:vAlign w:val="top"/>
          </w:tcPr>
          <w:p w14:paraId="0A3F2C22">
            <w:pPr>
              <w:pStyle w:val="92"/>
              <w:keepNext w:val="0"/>
              <w:keepLines w:val="0"/>
              <w:pageBreakBefore w:val="0"/>
              <w:widowControl/>
              <w:kinsoku w:val="0"/>
              <w:wordWrap/>
              <w:overflowPunct/>
              <w:topLinePunct w:val="0"/>
              <w:autoSpaceDE w:val="0"/>
              <w:autoSpaceDN w:val="0"/>
              <w:bidi w:val="0"/>
              <w:adjustRightInd w:val="0"/>
              <w:snapToGrid w:val="0"/>
              <w:spacing w:before="60" w:line="221" w:lineRule="auto"/>
              <w:ind w:left="0" w:right="0"/>
              <w:textAlignment w:val="baseline"/>
              <w:rPr>
                <w:rFonts w:hint="eastAsia" w:ascii="新宋体" w:hAnsi="新宋体" w:eastAsia="新宋体" w:cs="新宋体"/>
                <w:caps w:val="0"/>
                <w:snapToGrid/>
                <w:spacing w:val="0"/>
                <w:w w:val="100"/>
                <w:kern w:val="21"/>
                <w:position w:val="0"/>
                <w:sz w:val="21"/>
                <w:szCs w:val="21"/>
                <w:highlight w:val="none"/>
              </w:rPr>
            </w:pPr>
            <w:r>
              <w:rPr>
                <w:rFonts w:hint="eastAsia" w:ascii="新宋体" w:hAnsi="新宋体" w:eastAsia="新宋体" w:cs="新宋体"/>
                <w:caps w:val="0"/>
                <w:snapToGrid/>
                <w:spacing w:val="0"/>
                <w:w w:val="100"/>
                <w:kern w:val="21"/>
                <w:position w:val="0"/>
                <w:sz w:val="21"/>
                <w:szCs w:val="21"/>
                <w:highlight w:val="none"/>
              </w:rPr>
              <w:t>邮政编码：</w:t>
            </w:r>
          </w:p>
        </w:tc>
      </w:tr>
    </w:tbl>
    <w:p w14:paraId="3FB09444">
      <w:pPr>
        <w:keepNext w:val="0"/>
        <w:keepLines w:val="0"/>
        <w:pageBreakBefore w:val="0"/>
        <w:widowControl/>
        <w:kinsoku w:val="0"/>
        <w:wordWrap/>
        <w:overflowPunct/>
        <w:topLinePunct w:val="0"/>
        <w:autoSpaceDE w:val="0"/>
        <w:autoSpaceDN w:val="0"/>
        <w:bidi w:val="0"/>
        <w:adjustRightInd w:val="0"/>
        <w:snapToGrid w:val="0"/>
        <w:spacing w:before="191" w:line="303" w:lineRule="auto"/>
        <w:ind w:left="0" w:right="0" w:firstLine="407"/>
        <w:textAlignment w:val="baseline"/>
        <w:rPr>
          <w:rFonts w:hint="eastAsia" w:ascii="新宋体" w:hAnsi="新宋体" w:eastAsia="新宋体" w:cs="新宋体"/>
          <w:caps w:val="0"/>
          <w:snapToGrid/>
          <w:spacing w:val="0"/>
          <w:w w:val="100"/>
          <w:kern w:val="21"/>
          <w:position w:val="0"/>
          <w:highlight w:val="none"/>
        </w:rPr>
      </w:pPr>
      <w:r>
        <w:rPr>
          <w:rFonts w:hint="eastAsia" w:ascii="新宋体" w:hAnsi="新宋体" w:eastAsia="新宋体" w:cs="新宋体"/>
          <w:caps w:val="0"/>
          <w:snapToGrid/>
          <w:spacing w:val="0"/>
          <w:w w:val="100"/>
          <w:kern w:val="21"/>
          <w:position w:val="0"/>
          <w:sz w:val="21"/>
          <w:szCs w:val="21"/>
          <w:highlight w:val="none"/>
        </w:rPr>
        <w:t>本合同自签订之日起2个工作日内，甲方应当将采购合同在广西壮族自治区财政厅指定的媒体上公告</w:t>
      </w:r>
    </w:p>
    <w:p w14:paraId="02B522D7">
      <w:pPr>
        <w:rPr>
          <w:rFonts w:hint="eastAsia" w:ascii="新宋体" w:hAnsi="新宋体" w:eastAsia="新宋体" w:cs="新宋体"/>
          <w:b/>
          <w:bCs/>
          <w:caps w:val="0"/>
          <w:snapToGrid/>
          <w:spacing w:val="0"/>
          <w:w w:val="100"/>
          <w:kern w:val="21"/>
          <w:position w:val="0"/>
          <w:sz w:val="20"/>
          <w:szCs w:val="20"/>
          <w:highlight w:val="none"/>
        </w:rPr>
      </w:pPr>
      <w:r>
        <w:rPr>
          <w:rFonts w:hint="eastAsia" w:ascii="新宋体" w:hAnsi="新宋体" w:eastAsia="新宋体" w:cs="新宋体"/>
          <w:b/>
          <w:bCs/>
          <w:caps w:val="0"/>
          <w:snapToGrid/>
          <w:spacing w:val="0"/>
          <w:w w:val="100"/>
          <w:kern w:val="21"/>
          <w:position w:val="0"/>
          <w:sz w:val="20"/>
          <w:szCs w:val="20"/>
          <w:highlight w:val="none"/>
        </w:rPr>
        <w:br w:type="page"/>
      </w:r>
    </w:p>
    <w:p w14:paraId="40380137">
      <w:pPr>
        <w:keepNext w:val="0"/>
        <w:keepLines w:val="0"/>
        <w:pageBreakBefore w:val="0"/>
        <w:widowControl/>
        <w:kinsoku w:val="0"/>
        <w:wordWrap/>
        <w:overflowPunct/>
        <w:topLinePunct w:val="0"/>
        <w:autoSpaceDE w:val="0"/>
        <w:autoSpaceDN w:val="0"/>
        <w:bidi w:val="0"/>
        <w:adjustRightInd w:val="0"/>
        <w:snapToGrid w:val="0"/>
        <w:spacing w:before="65" w:line="228" w:lineRule="auto"/>
        <w:ind w:left="0" w:right="0"/>
        <w:textAlignment w:val="baseline"/>
        <w:rPr>
          <w:rFonts w:hint="eastAsia" w:ascii="新宋体" w:hAnsi="新宋体" w:eastAsia="新宋体" w:cs="新宋体"/>
          <w:caps w:val="0"/>
          <w:snapToGrid/>
          <w:spacing w:val="0"/>
          <w:w w:val="100"/>
          <w:kern w:val="21"/>
          <w:position w:val="0"/>
          <w:sz w:val="20"/>
          <w:szCs w:val="20"/>
          <w:highlight w:val="none"/>
        </w:rPr>
      </w:pPr>
      <w:r>
        <w:rPr>
          <w:rFonts w:hint="eastAsia" w:ascii="新宋体" w:hAnsi="新宋体" w:eastAsia="新宋体" w:cs="新宋体"/>
          <w:b/>
          <w:bCs/>
          <w:caps w:val="0"/>
          <w:snapToGrid/>
          <w:spacing w:val="0"/>
          <w:w w:val="100"/>
          <w:kern w:val="21"/>
          <w:position w:val="0"/>
          <w:sz w:val="20"/>
          <w:szCs w:val="20"/>
          <w:highlight w:val="none"/>
        </w:rPr>
        <w:t>合同附件</w:t>
      </w:r>
    </w:p>
    <w:p w14:paraId="14127567">
      <w:pPr>
        <w:keepNext w:val="0"/>
        <w:keepLines w:val="0"/>
        <w:pageBreakBefore w:val="0"/>
        <w:widowControl/>
        <w:kinsoku w:val="0"/>
        <w:wordWrap/>
        <w:overflowPunct/>
        <w:topLinePunct w:val="0"/>
        <w:autoSpaceDE w:val="0"/>
        <w:autoSpaceDN w:val="0"/>
        <w:bidi w:val="0"/>
        <w:adjustRightInd w:val="0"/>
        <w:snapToGrid w:val="0"/>
        <w:spacing w:before="173" w:line="228" w:lineRule="auto"/>
        <w:ind w:left="0" w:right="0"/>
        <w:textAlignment w:val="baseline"/>
        <w:rPr>
          <w:rFonts w:hint="eastAsia" w:ascii="新宋体" w:hAnsi="新宋体" w:eastAsia="新宋体" w:cs="新宋体"/>
          <w:caps w:val="0"/>
          <w:snapToGrid/>
          <w:spacing w:val="0"/>
          <w:w w:val="100"/>
          <w:kern w:val="21"/>
          <w:position w:val="0"/>
          <w:sz w:val="20"/>
          <w:szCs w:val="20"/>
          <w:highlight w:val="none"/>
        </w:rPr>
      </w:pPr>
      <w:r>
        <w:rPr>
          <w:rFonts w:hint="eastAsia" w:ascii="新宋体" w:hAnsi="新宋体" w:eastAsia="新宋体" w:cs="新宋体"/>
          <w:caps w:val="0"/>
          <w:snapToGrid/>
          <w:spacing w:val="0"/>
          <w:w w:val="100"/>
          <w:kern w:val="21"/>
          <w:position w:val="0"/>
          <w:sz w:val="20"/>
          <w:szCs w:val="20"/>
          <w:highlight w:val="none"/>
        </w:rPr>
        <w:t>一般货物类</w:t>
      </w:r>
    </w:p>
    <w:p w14:paraId="6EF5C3B6">
      <w:pPr>
        <w:keepNext w:val="0"/>
        <w:keepLines w:val="0"/>
        <w:pageBreakBefore w:val="0"/>
        <w:widowControl/>
        <w:kinsoku w:val="0"/>
        <w:wordWrap/>
        <w:overflowPunct/>
        <w:topLinePunct w:val="0"/>
        <w:autoSpaceDE w:val="0"/>
        <w:autoSpaceDN w:val="0"/>
        <w:bidi w:val="0"/>
        <w:adjustRightInd w:val="0"/>
        <w:snapToGrid w:val="0"/>
        <w:spacing w:line="124" w:lineRule="exact"/>
        <w:ind w:left="0" w:right="0"/>
        <w:textAlignment w:val="baseline"/>
        <w:rPr>
          <w:rFonts w:hint="eastAsia" w:ascii="新宋体" w:hAnsi="新宋体" w:eastAsia="新宋体" w:cs="新宋体"/>
          <w:caps w:val="0"/>
          <w:snapToGrid/>
          <w:spacing w:val="0"/>
          <w:w w:val="100"/>
          <w:kern w:val="21"/>
          <w:position w:val="0"/>
          <w:highlight w:val="none"/>
        </w:rPr>
      </w:pPr>
    </w:p>
    <w:tbl>
      <w:tblPr>
        <w:tblStyle w:val="93"/>
        <w:tblW w:w="927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625"/>
        <w:gridCol w:w="4654"/>
      </w:tblGrid>
      <w:tr w14:paraId="667961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61" w:hRule="atLeast"/>
        </w:trPr>
        <w:tc>
          <w:tcPr>
            <w:tcW w:w="9279" w:type="dxa"/>
            <w:gridSpan w:val="2"/>
            <w:vAlign w:val="top"/>
          </w:tcPr>
          <w:p w14:paraId="5E80139D">
            <w:pPr>
              <w:pStyle w:val="92"/>
              <w:keepNext w:val="0"/>
              <w:keepLines w:val="0"/>
              <w:pageBreakBefore w:val="0"/>
              <w:widowControl/>
              <w:kinsoku w:val="0"/>
              <w:wordWrap/>
              <w:overflowPunct/>
              <w:topLinePunct w:val="0"/>
              <w:autoSpaceDE w:val="0"/>
              <w:autoSpaceDN w:val="0"/>
              <w:bidi w:val="0"/>
              <w:adjustRightInd w:val="0"/>
              <w:snapToGrid w:val="0"/>
              <w:spacing w:before="55" w:line="228" w:lineRule="auto"/>
              <w:ind w:left="0" w:right="0"/>
              <w:textAlignment w:val="baseline"/>
              <w:rPr>
                <w:rFonts w:hint="eastAsia" w:ascii="新宋体" w:hAnsi="新宋体" w:eastAsia="新宋体" w:cs="新宋体"/>
                <w:caps w:val="0"/>
                <w:snapToGrid/>
                <w:spacing w:val="0"/>
                <w:w w:val="100"/>
                <w:kern w:val="21"/>
                <w:position w:val="0"/>
                <w:sz w:val="20"/>
                <w:szCs w:val="20"/>
                <w:highlight w:val="none"/>
              </w:rPr>
            </w:pPr>
            <w:r>
              <w:rPr>
                <w:rFonts w:hint="eastAsia" w:ascii="新宋体" w:hAnsi="新宋体" w:eastAsia="新宋体" w:cs="新宋体"/>
                <w:b/>
                <w:bCs/>
                <w:caps w:val="0"/>
                <w:snapToGrid/>
                <w:spacing w:val="0"/>
                <w:w w:val="100"/>
                <w:kern w:val="21"/>
                <w:position w:val="0"/>
                <w:sz w:val="20"/>
                <w:szCs w:val="20"/>
                <w:highlight w:val="none"/>
              </w:rPr>
              <w:t>1.供应商承诺具体事项：</w:t>
            </w:r>
          </w:p>
        </w:tc>
      </w:tr>
      <w:tr w14:paraId="45CE5E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54" w:hRule="atLeast"/>
        </w:trPr>
        <w:tc>
          <w:tcPr>
            <w:tcW w:w="9279" w:type="dxa"/>
            <w:gridSpan w:val="2"/>
            <w:vAlign w:val="top"/>
          </w:tcPr>
          <w:p w14:paraId="129FD47E">
            <w:pPr>
              <w:pStyle w:val="92"/>
              <w:keepNext w:val="0"/>
              <w:keepLines w:val="0"/>
              <w:pageBreakBefore w:val="0"/>
              <w:widowControl/>
              <w:kinsoku w:val="0"/>
              <w:wordWrap/>
              <w:overflowPunct/>
              <w:topLinePunct w:val="0"/>
              <w:autoSpaceDE w:val="0"/>
              <w:autoSpaceDN w:val="0"/>
              <w:bidi w:val="0"/>
              <w:adjustRightInd w:val="0"/>
              <w:snapToGrid w:val="0"/>
              <w:spacing w:before="50" w:line="228" w:lineRule="auto"/>
              <w:ind w:left="0" w:right="0"/>
              <w:textAlignment w:val="baseline"/>
              <w:rPr>
                <w:rFonts w:hint="eastAsia" w:ascii="新宋体" w:hAnsi="新宋体" w:eastAsia="新宋体" w:cs="新宋体"/>
                <w:caps w:val="0"/>
                <w:snapToGrid/>
                <w:spacing w:val="0"/>
                <w:w w:val="100"/>
                <w:kern w:val="21"/>
                <w:position w:val="0"/>
                <w:sz w:val="20"/>
                <w:szCs w:val="20"/>
                <w:highlight w:val="none"/>
              </w:rPr>
            </w:pPr>
            <w:r>
              <w:rPr>
                <w:rFonts w:hint="eastAsia" w:ascii="新宋体" w:hAnsi="新宋体" w:eastAsia="新宋体" w:cs="新宋体"/>
                <w:b/>
                <w:bCs/>
                <w:caps w:val="0"/>
                <w:snapToGrid/>
                <w:spacing w:val="0"/>
                <w:w w:val="100"/>
                <w:kern w:val="21"/>
                <w:position w:val="0"/>
                <w:sz w:val="20"/>
                <w:szCs w:val="20"/>
                <w:highlight w:val="none"/>
              </w:rPr>
              <w:t>2.售后服务具体事项：</w:t>
            </w:r>
          </w:p>
        </w:tc>
      </w:tr>
      <w:tr w14:paraId="2DA0AC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10" w:hRule="atLeast"/>
        </w:trPr>
        <w:tc>
          <w:tcPr>
            <w:tcW w:w="9279" w:type="dxa"/>
            <w:gridSpan w:val="2"/>
            <w:vAlign w:val="top"/>
          </w:tcPr>
          <w:p w14:paraId="4E0B0012">
            <w:pPr>
              <w:pStyle w:val="92"/>
              <w:keepNext w:val="0"/>
              <w:keepLines w:val="0"/>
              <w:pageBreakBefore w:val="0"/>
              <w:widowControl/>
              <w:kinsoku w:val="0"/>
              <w:wordWrap/>
              <w:overflowPunct/>
              <w:topLinePunct w:val="0"/>
              <w:autoSpaceDE w:val="0"/>
              <w:autoSpaceDN w:val="0"/>
              <w:bidi w:val="0"/>
              <w:adjustRightInd w:val="0"/>
              <w:snapToGrid w:val="0"/>
              <w:spacing w:before="51" w:line="228" w:lineRule="auto"/>
              <w:ind w:left="0" w:right="0"/>
              <w:textAlignment w:val="baseline"/>
              <w:rPr>
                <w:rFonts w:hint="eastAsia" w:ascii="新宋体" w:hAnsi="新宋体" w:eastAsia="新宋体" w:cs="新宋体"/>
                <w:caps w:val="0"/>
                <w:snapToGrid/>
                <w:spacing w:val="0"/>
                <w:w w:val="100"/>
                <w:kern w:val="21"/>
                <w:position w:val="0"/>
                <w:sz w:val="20"/>
                <w:szCs w:val="20"/>
                <w:highlight w:val="none"/>
              </w:rPr>
            </w:pPr>
            <w:r>
              <w:rPr>
                <w:rFonts w:hint="eastAsia" w:ascii="新宋体" w:hAnsi="新宋体" w:eastAsia="新宋体" w:cs="新宋体"/>
                <w:b/>
                <w:bCs/>
                <w:caps w:val="0"/>
                <w:snapToGrid/>
                <w:spacing w:val="0"/>
                <w:w w:val="100"/>
                <w:kern w:val="21"/>
                <w:position w:val="0"/>
                <w:sz w:val="20"/>
                <w:szCs w:val="20"/>
                <w:highlight w:val="none"/>
              </w:rPr>
              <w:t>3.保修期责任：</w:t>
            </w:r>
          </w:p>
        </w:tc>
      </w:tr>
      <w:tr w14:paraId="410375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84" w:hRule="atLeast"/>
        </w:trPr>
        <w:tc>
          <w:tcPr>
            <w:tcW w:w="9279" w:type="dxa"/>
            <w:gridSpan w:val="2"/>
            <w:vAlign w:val="top"/>
          </w:tcPr>
          <w:p w14:paraId="0E9C478A">
            <w:pPr>
              <w:pStyle w:val="92"/>
              <w:keepNext w:val="0"/>
              <w:keepLines w:val="0"/>
              <w:pageBreakBefore w:val="0"/>
              <w:widowControl/>
              <w:kinsoku w:val="0"/>
              <w:wordWrap/>
              <w:overflowPunct/>
              <w:topLinePunct w:val="0"/>
              <w:autoSpaceDE w:val="0"/>
              <w:autoSpaceDN w:val="0"/>
              <w:bidi w:val="0"/>
              <w:adjustRightInd w:val="0"/>
              <w:snapToGrid w:val="0"/>
              <w:spacing w:before="56" w:line="229" w:lineRule="auto"/>
              <w:ind w:left="0" w:right="0"/>
              <w:textAlignment w:val="baseline"/>
              <w:rPr>
                <w:rFonts w:hint="eastAsia" w:ascii="新宋体" w:hAnsi="新宋体" w:eastAsia="新宋体" w:cs="新宋体"/>
                <w:caps w:val="0"/>
                <w:snapToGrid/>
                <w:spacing w:val="0"/>
                <w:w w:val="100"/>
                <w:kern w:val="21"/>
                <w:position w:val="0"/>
                <w:sz w:val="20"/>
                <w:szCs w:val="20"/>
                <w:highlight w:val="none"/>
              </w:rPr>
            </w:pPr>
            <w:r>
              <w:rPr>
                <w:rFonts w:hint="eastAsia" w:ascii="新宋体" w:hAnsi="新宋体" w:eastAsia="新宋体" w:cs="新宋体"/>
                <w:b/>
                <w:bCs/>
                <w:caps w:val="0"/>
                <w:snapToGrid/>
                <w:spacing w:val="0"/>
                <w:w w:val="100"/>
                <w:kern w:val="21"/>
                <w:position w:val="0"/>
                <w:sz w:val="20"/>
                <w:szCs w:val="20"/>
                <w:highlight w:val="none"/>
              </w:rPr>
              <w:t>4.其他具体事项：</w:t>
            </w:r>
          </w:p>
        </w:tc>
      </w:tr>
      <w:tr w14:paraId="74D32B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99" w:hRule="atLeast"/>
        </w:trPr>
        <w:tc>
          <w:tcPr>
            <w:tcW w:w="4625" w:type="dxa"/>
            <w:vAlign w:val="top"/>
          </w:tcPr>
          <w:p w14:paraId="68EA172B">
            <w:pPr>
              <w:pStyle w:val="92"/>
              <w:keepNext w:val="0"/>
              <w:keepLines w:val="0"/>
              <w:pageBreakBefore w:val="0"/>
              <w:widowControl/>
              <w:kinsoku w:val="0"/>
              <w:wordWrap/>
              <w:overflowPunct/>
              <w:topLinePunct w:val="0"/>
              <w:autoSpaceDE w:val="0"/>
              <w:autoSpaceDN w:val="0"/>
              <w:bidi w:val="0"/>
              <w:adjustRightInd w:val="0"/>
              <w:snapToGrid w:val="0"/>
              <w:spacing w:before="88" w:line="228" w:lineRule="auto"/>
              <w:ind w:left="0" w:right="0"/>
              <w:textAlignment w:val="baseline"/>
              <w:rPr>
                <w:rFonts w:hint="eastAsia" w:ascii="新宋体" w:hAnsi="新宋体" w:eastAsia="新宋体" w:cs="新宋体"/>
                <w:caps w:val="0"/>
                <w:snapToGrid/>
                <w:spacing w:val="0"/>
                <w:w w:val="100"/>
                <w:kern w:val="21"/>
                <w:position w:val="0"/>
                <w:sz w:val="20"/>
                <w:szCs w:val="20"/>
                <w:highlight w:val="none"/>
              </w:rPr>
            </w:pPr>
            <w:r>
              <w:rPr>
                <w:rFonts w:hint="eastAsia" w:ascii="新宋体" w:hAnsi="新宋体" w:eastAsia="新宋体" w:cs="新宋体"/>
                <w:b/>
                <w:bCs/>
                <w:caps w:val="0"/>
                <w:snapToGrid/>
                <w:spacing w:val="0"/>
                <w:w w:val="100"/>
                <w:kern w:val="21"/>
                <w:position w:val="0"/>
                <w:sz w:val="20"/>
                <w:szCs w:val="20"/>
                <w:highlight w:val="none"/>
              </w:rPr>
              <w:t>甲方（章）</w:t>
            </w:r>
          </w:p>
          <w:p w14:paraId="315DEA36">
            <w:pPr>
              <w:keepNext w:val="0"/>
              <w:keepLines w:val="0"/>
              <w:pageBreakBefore w:val="0"/>
              <w:widowControl/>
              <w:kinsoku w:val="0"/>
              <w:wordWrap/>
              <w:overflowPunct/>
              <w:topLinePunct w:val="0"/>
              <w:autoSpaceDE w:val="0"/>
              <w:autoSpaceDN w:val="0"/>
              <w:bidi w:val="0"/>
              <w:adjustRightInd w:val="0"/>
              <w:snapToGrid w:val="0"/>
              <w:spacing w:line="259" w:lineRule="auto"/>
              <w:ind w:left="0" w:right="0"/>
              <w:textAlignment w:val="baseline"/>
              <w:rPr>
                <w:rFonts w:hint="eastAsia" w:ascii="新宋体" w:hAnsi="新宋体" w:eastAsia="新宋体" w:cs="新宋体"/>
                <w:caps w:val="0"/>
                <w:snapToGrid/>
                <w:spacing w:val="0"/>
                <w:w w:val="100"/>
                <w:kern w:val="21"/>
                <w:position w:val="0"/>
                <w:sz w:val="21"/>
                <w:highlight w:val="none"/>
              </w:rPr>
            </w:pPr>
          </w:p>
          <w:p w14:paraId="437942BF">
            <w:pPr>
              <w:keepNext w:val="0"/>
              <w:keepLines w:val="0"/>
              <w:pageBreakBefore w:val="0"/>
              <w:widowControl/>
              <w:kinsoku w:val="0"/>
              <w:wordWrap/>
              <w:overflowPunct/>
              <w:topLinePunct w:val="0"/>
              <w:autoSpaceDE w:val="0"/>
              <w:autoSpaceDN w:val="0"/>
              <w:bidi w:val="0"/>
              <w:adjustRightInd w:val="0"/>
              <w:snapToGrid w:val="0"/>
              <w:spacing w:line="259" w:lineRule="auto"/>
              <w:ind w:left="0" w:right="0"/>
              <w:textAlignment w:val="baseline"/>
              <w:rPr>
                <w:rFonts w:hint="eastAsia" w:ascii="新宋体" w:hAnsi="新宋体" w:eastAsia="新宋体" w:cs="新宋体"/>
                <w:caps w:val="0"/>
                <w:snapToGrid/>
                <w:spacing w:val="0"/>
                <w:w w:val="100"/>
                <w:kern w:val="21"/>
                <w:position w:val="0"/>
                <w:sz w:val="21"/>
                <w:highlight w:val="none"/>
              </w:rPr>
            </w:pPr>
          </w:p>
          <w:p w14:paraId="38400CFF">
            <w:pPr>
              <w:keepNext w:val="0"/>
              <w:keepLines w:val="0"/>
              <w:pageBreakBefore w:val="0"/>
              <w:widowControl/>
              <w:kinsoku w:val="0"/>
              <w:wordWrap/>
              <w:overflowPunct/>
              <w:topLinePunct w:val="0"/>
              <w:autoSpaceDE w:val="0"/>
              <w:autoSpaceDN w:val="0"/>
              <w:bidi w:val="0"/>
              <w:adjustRightInd w:val="0"/>
              <w:snapToGrid w:val="0"/>
              <w:spacing w:line="259" w:lineRule="auto"/>
              <w:ind w:left="0" w:right="0"/>
              <w:textAlignment w:val="baseline"/>
              <w:rPr>
                <w:rFonts w:hint="eastAsia" w:ascii="新宋体" w:hAnsi="新宋体" w:eastAsia="新宋体" w:cs="新宋体"/>
                <w:caps w:val="0"/>
                <w:snapToGrid/>
                <w:spacing w:val="0"/>
                <w:w w:val="100"/>
                <w:kern w:val="21"/>
                <w:position w:val="0"/>
                <w:sz w:val="21"/>
                <w:highlight w:val="none"/>
              </w:rPr>
            </w:pPr>
          </w:p>
          <w:p w14:paraId="47A43BF8">
            <w:pPr>
              <w:keepNext w:val="0"/>
              <w:keepLines w:val="0"/>
              <w:pageBreakBefore w:val="0"/>
              <w:widowControl/>
              <w:kinsoku w:val="0"/>
              <w:wordWrap/>
              <w:overflowPunct/>
              <w:topLinePunct w:val="0"/>
              <w:autoSpaceDE w:val="0"/>
              <w:autoSpaceDN w:val="0"/>
              <w:bidi w:val="0"/>
              <w:adjustRightInd w:val="0"/>
              <w:snapToGrid w:val="0"/>
              <w:spacing w:line="259" w:lineRule="auto"/>
              <w:ind w:left="0" w:right="0"/>
              <w:textAlignment w:val="baseline"/>
              <w:rPr>
                <w:rFonts w:hint="eastAsia" w:ascii="新宋体" w:hAnsi="新宋体" w:eastAsia="新宋体" w:cs="新宋体"/>
                <w:caps w:val="0"/>
                <w:snapToGrid/>
                <w:spacing w:val="0"/>
                <w:w w:val="100"/>
                <w:kern w:val="21"/>
                <w:position w:val="0"/>
                <w:sz w:val="21"/>
                <w:highlight w:val="none"/>
              </w:rPr>
            </w:pPr>
          </w:p>
          <w:p w14:paraId="7FE53EC8">
            <w:pPr>
              <w:pStyle w:val="92"/>
              <w:keepNext w:val="0"/>
              <w:keepLines w:val="0"/>
              <w:pageBreakBefore w:val="0"/>
              <w:widowControl/>
              <w:kinsoku w:val="0"/>
              <w:wordWrap/>
              <w:overflowPunct/>
              <w:topLinePunct w:val="0"/>
              <w:autoSpaceDE w:val="0"/>
              <w:autoSpaceDN w:val="0"/>
              <w:bidi w:val="0"/>
              <w:adjustRightInd w:val="0"/>
              <w:snapToGrid w:val="0"/>
              <w:spacing w:before="65" w:line="228" w:lineRule="auto"/>
              <w:ind w:left="0" w:right="0"/>
              <w:textAlignment w:val="baseline"/>
              <w:rPr>
                <w:rFonts w:hint="eastAsia" w:ascii="新宋体" w:hAnsi="新宋体" w:eastAsia="新宋体" w:cs="新宋体"/>
                <w:caps w:val="0"/>
                <w:snapToGrid/>
                <w:spacing w:val="0"/>
                <w:w w:val="100"/>
                <w:kern w:val="21"/>
                <w:position w:val="0"/>
                <w:sz w:val="20"/>
                <w:szCs w:val="20"/>
                <w:highlight w:val="none"/>
              </w:rPr>
            </w:pPr>
            <w:r>
              <w:rPr>
                <w:rFonts w:hint="eastAsia" w:ascii="新宋体" w:hAnsi="新宋体" w:eastAsia="新宋体" w:cs="新宋体"/>
                <w:b/>
                <w:bCs/>
                <w:caps w:val="0"/>
                <w:snapToGrid/>
                <w:spacing w:val="0"/>
                <w:w w:val="100"/>
                <w:kern w:val="21"/>
                <w:position w:val="0"/>
                <w:sz w:val="20"/>
                <w:szCs w:val="20"/>
                <w:highlight w:val="none"/>
              </w:rPr>
              <w:t>年月日</w:t>
            </w:r>
          </w:p>
        </w:tc>
        <w:tc>
          <w:tcPr>
            <w:tcW w:w="4654" w:type="dxa"/>
            <w:vAlign w:val="top"/>
          </w:tcPr>
          <w:p w14:paraId="3E7CF811">
            <w:pPr>
              <w:pStyle w:val="92"/>
              <w:keepNext w:val="0"/>
              <w:keepLines w:val="0"/>
              <w:pageBreakBefore w:val="0"/>
              <w:widowControl/>
              <w:kinsoku w:val="0"/>
              <w:wordWrap/>
              <w:overflowPunct/>
              <w:topLinePunct w:val="0"/>
              <w:autoSpaceDE w:val="0"/>
              <w:autoSpaceDN w:val="0"/>
              <w:bidi w:val="0"/>
              <w:adjustRightInd w:val="0"/>
              <w:snapToGrid w:val="0"/>
              <w:spacing w:before="88" w:line="228" w:lineRule="auto"/>
              <w:ind w:left="0" w:right="0"/>
              <w:textAlignment w:val="baseline"/>
              <w:rPr>
                <w:rFonts w:hint="eastAsia" w:ascii="新宋体" w:hAnsi="新宋体" w:eastAsia="新宋体" w:cs="新宋体"/>
                <w:caps w:val="0"/>
                <w:snapToGrid/>
                <w:spacing w:val="0"/>
                <w:w w:val="100"/>
                <w:kern w:val="21"/>
                <w:position w:val="0"/>
                <w:sz w:val="20"/>
                <w:szCs w:val="20"/>
                <w:highlight w:val="none"/>
              </w:rPr>
            </w:pPr>
            <w:r>
              <w:rPr>
                <w:rFonts w:hint="eastAsia" w:ascii="新宋体" w:hAnsi="新宋体" w:eastAsia="新宋体" w:cs="新宋体"/>
                <w:b/>
                <w:bCs/>
                <w:caps w:val="0"/>
                <w:snapToGrid/>
                <w:spacing w:val="0"/>
                <w:w w:val="100"/>
                <w:kern w:val="21"/>
                <w:position w:val="0"/>
                <w:sz w:val="20"/>
                <w:szCs w:val="20"/>
                <w:highlight w:val="none"/>
              </w:rPr>
              <w:t>乙方（章）</w:t>
            </w:r>
          </w:p>
          <w:p w14:paraId="32AC3171">
            <w:pPr>
              <w:keepNext w:val="0"/>
              <w:keepLines w:val="0"/>
              <w:pageBreakBefore w:val="0"/>
              <w:widowControl/>
              <w:kinsoku w:val="0"/>
              <w:wordWrap/>
              <w:overflowPunct/>
              <w:topLinePunct w:val="0"/>
              <w:autoSpaceDE w:val="0"/>
              <w:autoSpaceDN w:val="0"/>
              <w:bidi w:val="0"/>
              <w:adjustRightInd w:val="0"/>
              <w:snapToGrid w:val="0"/>
              <w:spacing w:line="259" w:lineRule="auto"/>
              <w:ind w:left="0" w:right="0"/>
              <w:textAlignment w:val="baseline"/>
              <w:rPr>
                <w:rFonts w:hint="eastAsia" w:ascii="新宋体" w:hAnsi="新宋体" w:eastAsia="新宋体" w:cs="新宋体"/>
                <w:caps w:val="0"/>
                <w:snapToGrid/>
                <w:spacing w:val="0"/>
                <w:w w:val="100"/>
                <w:kern w:val="21"/>
                <w:position w:val="0"/>
                <w:sz w:val="21"/>
                <w:highlight w:val="none"/>
              </w:rPr>
            </w:pPr>
          </w:p>
          <w:p w14:paraId="3DC32AF4">
            <w:pPr>
              <w:keepNext w:val="0"/>
              <w:keepLines w:val="0"/>
              <w:pageBreakBefore w:val="0"/>
              <w:widowControl/>
              <w:kinsoku w:val="0"/>
              <w:wordWrap/>
              <w:overflowPunct/>
              <w:topLinePunct w:val="0"/>
              <w:autoSpaceDE w:val="0"/>
              <w:autoSpaceDN w:val="0"/>
              <w:bidi w:val="0"/>
              <w:adjustRightInd w:val="0"/>
              <w:snapToGrid w:val="0"/>
              <w:spacing w:line="259" w:lineRule="auto"/>
              <w:ind w:left="0" w:right="0"/>
              <w:textAlignment w:val="baseline"/>
              <w:rPr>
                <w:rFonts w:hint="eastAsia" w:ascii="新宋体" w:hAnsi="新宋体" w:eastAsia="新宋体" w:cs="新宋体"/>
                <w:caps w:val="0"/>
                <w:snapToGrid/>
                <w:spacing w:val="0"/>
                <w:w w:val="100"/>
                <w:kern w:val="21"/>
                <w:position w:val="0"/>
                <w:sz w:val="21"/>
                <w:highlight w:val="none"/>
              </w:rPr>
            </w:pPr>
          </w:p>
          <w:p w14:paraId="2167A90B">
            <w:pPr>
              <w:keepNext w:val="0"/>
              <w:keepLines w:val="0"/>
              <w:pageBreakBefore w:val="0"/>
              <w:widowControl/>
              <w:kinsoku w:val="0"/>
              <w:wordWrap/>
              <w:overflowPunct/>
              <w:topLinePunct w:val="0"/>
              <w:autoSpaceDE w:val="0"/>
              <w:autoSpaceDN w:val="0"/>
              <w:bidi w:val="0"/>
              <w:adjustRightInd w:val="0"/>
              <w:snapToGrid w:val="0"/>
              <w:spacing w:line="259" w:lineRule="auto"/>
              <w:ind w:left="0" w:right="0"/>
              <w:textAlignment w:val="baseline"/>
              <w:rPr>
                <w:rFonts w:hint="eastAsia" w:ascii="新宋体" w:hAnsi="新宋体" w:eastAsia="新宋体" w:cs="新宋体"/>
                <w:caps w:val="0"/>
                <w:snapToGrid/>
                <w:spacing w:val="0"/>
                <w:w w:val="100"/>
                <w:kern w:val="21"/>
                <w:position w:val="0"/>
                <w:sz w:val="21"/>
                <w:highlight w:val="none"/>
              </w:rPr>
            </w:pPr>
          </w:p>
          <w:p w14:paraId="261433B9">
            <w:pPr>
              <w:keepNext w:val="0"/>
              <w:keepLines w:val="0"/>
              <w:pageBreakBefore w:val="0"/>
              <w:widowControl/>
              <w:kinsoku w:val="0"/>
              <w:wordWrap/>
              <w:overflowPunct/>
              <w:topLinePunct w:val="0"/>
              <w:autoSpaceDE w:val="0"/>
              <w:autoSpaceDN w:val="0"/>
              <w:bidi w:val="0"/>
              <w:adjustRightInd w:val="0"/>
              <w:snapToGrid w:val="0"/>
              <w:spacing w:line="259" w:lineRule="auto"/>
              <w:ind w:left="0" w:right="0"/>
              <w:textAlignment w:val="baseline"/>
              <w:rPr>
                <w:rFonts w:hint="eastAsia" w:ascii="新宋体" w:hAnsi="新宋体" w:eastAsia="新宋体" w:cs="新宋体"/>
                <w:caps w:val="0"/>
                <w:snapToGrid/>
                <w:spacing w:val="0"/>
                <w:w w:val="100"/>
                <w:kern w:val="21"/>
                <w:position w:val="0"/>
                <w:sz w:val="21"/>
                <w:highlight w:val="none"/>
              </w:rPr>
            </w:pPr>
          </w:p>
          <w:p w14:paraId="6749ADA8">
            <w:pPr>
              <w:pStyle w:val="92"/>
              <w:keepNext w:val="0"/>
              <w:keepLines w:val="0"/>
              <w:pageBreakBefore w:val="0"/>
              <w:widowControl/>
              <w:kinsoku w:val="0"/>
              <w:wordWrap/>
              <w:overflowPunct/>
              <w:topLinePunct w:val="0"/>
              <w:autoSpaceDE w:val="0"/>
              <w:autoSpaceDN w:val="0"/>
              <w:bidi w:val="0"/>
              <w:adjustRightInd w:val="0"/>
              <w:snapToGrid w:val="0"/>
              <w:spacing w:before="65" w:line="228" w:lineRule="auto"/>
              <w:ind w:left="0" w:right="0"/>
              <w:textAlignment w:val="baseline"/>
              <w:rPr>
                <w:rFonts w:hint="eastAsia" w:ascii="新宋体" w:hAnsi="新宋体" w:eastAsia="新宋体" w:cs="新宋体"/>
                <w:caps w:val="0"/>
                <w:snapToGrid/>
                <w:spacing w:val="0"/>
                <w:w w:val="100"/>
                <w:kern w:val="21"/>
                <w:position w:val="0"/>
                <w:sz w:val="20"/>
                <w:szCs w:val="20"/>
                <w:highlight w:val="none"/>
              </w:rPr>
            </w:pPr>
            <w:r>
              <w:rPr>
                <w:rFonts w:hint="eastAsia" w:ascii="新宋体" w:hAnsi="新宋体" w:eastAsia="新宋体" w:cs="新宋体"/>
                <w:b/>
                <w:bCs/>
                <w:caps w:val="0"/>
                <w:snapToGrid/>
                <w:spacing w:val="0"/>
                <w:w w:val="100"/>
                <w:kern w:val="21"/>
                <w:position w:val="0"/>
                <w:sz w:val="20"/>
                <w:szCs w:val="20"/>
                <w:highlight w:val="none"/>
              </w:rPr>
              <w:t>年月日</w:t>
            </w:r>
          </w:p>
        </w:tc>
      </w:tr>
    </w:tbl>
    <w:p w14:paraId="7E505EA4">
      <w:pPr>
        <w:keepNext w:val="0"/>
        <w:keepLines w:val="0"/>
        <w:pageBreakBefore w:val="0"/>
        <w:widowControl/>
        <w:kinsoku w:val="0"/>
        <w:wordWrap/>
        <w:overflowPunct/>
        <w:topLinePunct w:val="0"/>
        <w:autoSpaceDE w:val="0"/>
        <w:autoSpaceDN w:val="0"/>
        <w:bidi w:val="0"/>
        <w:adjustRightInd w:val="0"/>
        <w:snapToGrid w:val="0"/>
        <w:spacing w:before="47" w:line="228" w:lineRule="auto"/>
        <w:ind w:left="0" w:right="0"/>
        <w:textAlignment w:val="baseline"/>
        <w:rPr>
          <w:rFonts w:hint="eastAsia" w:ascii="新宋体" w:hAnsi="新宋体" w:eastAsia="新宋体" w:cs="新宋体"/>
          <w:caps w:val="0"/>
          <w:snapToGrid/>
          <w:spacing w:val="0"/>
          <w:w w:val="100"/>
          <w:kern w:val="21"/>
          <w:position w:val="0"/>
          <w:sz w:val="20"/>
          <w:szCs w:val="20"/>
          <w:highlight w:val="none"/>
        </w:rPr>
      </w:pPr>
      <w:r>
        <w:rPr>
          <w:rFonts w:hint="eastAsia" w:ascii="新宋体" w:hAnsi="新宋体" w:eastAsia="新宋体" w:cs="新宋体"/>
          <w:caps w:val="0"/>
          <w:snapToGrid/>
          <w:spacing w:val="0"/>
          <w:w w:val="100"/>
          <w:kern w:val="21"/>
          <w:position w:val="0"/>
          <w:sz w:val="20"/>
          <w:szCs w:val="20"/>
          <w:highlight w:val="none"/>
        </w:rPr>
        <w:t>注：售后服务事项填不下时可另加附页</w:t>
      </w:r>
    </w:p>
    <w:p w14:paraId="60EFA473">
      <w:pPr>
        <w:rPr>
          <w:rFonts w:hint="eastAsia" w:ascii="新宋体" w:hAnsi="新宋体" w:eastAsia="新宋体" w:cs="新宋体"/>
          <w:caps w:val="0"/>
          <w:snapToGrid/>
          <w:spacing w:val="0"/>
          <w:w w:val="100"/>
          <w:kern w:val="21"/>
          <w:position w:val="0"/>
          <w:sz w:val="20"/>
          <w:szCs w:val="20"/>
          <w:highlight w:val="none"/>
        </w:rPr>
      </w:pPr>
      <w:r>
        <w:rPr>
          <w:rFonts w:hint="eastAsia" w:ascii="新宋体" w:hAnsi="新宋体" w:eastAsia="新宋体" w:cs="新宋体"/>
          <w:caps w:val="0"/>
          <w:snapToGrid/>
          <w:spacing w:val="0"/>
          <w:w w:val="100"/>
          <w:kern w:val="21"/>
          <w:position w:val="0"/>
          <w:sz w:val="20"/>
          <w:szCs w:val="20"/>
          <w:highlight w:val="none"/>
        </w:rPr>
        <w:br w:type="page"/>
      </w:r>
    </w:p>
    <w:p w14:paraId="60264DE9">
      <w:pPr>
        <w:tabs>
          <w:tab w:val="left" w:pos="3261"/>
        </w:tabs>
        <w:spacing w:line="360" w:lineRule="auto"/>
        <w:contextualSpacing/>
        <w:rPr>
          <w:rFonts w:hint="eastAsia" w:ascii="宋体" w:hAnsi="宋体" w:cs="仿宋_GB2312"/>
          <w:b/>
          <w:color w:val="auto"/>
          <w:sz w:val="44"/>
          <w:szCs w:val="44"/>
          <w:highlight w:val="none"/>
        </w:rPr>
      </w:pPr>
      <w:r>
        <w:rPr>
          <w:rFonts w:hint="eastAsia" w:ascii="宋体" w:hAnsi="宋体" w:eastAsia="宋体" w:cs="Courier New"/>
          <w:color w:val="auto"/>
          <w:sz w:val="24"/>
          <w:highlight w:val="none"/>
        </w:rPr>
        <w:br w:type="page"/>
      </w:r>
    </w:p>
    <w:p w14:paraId="41904906">
      <w:pPr>
        <w:pStyle w:val="2"/>
        <w:jc w:val="center"/>
        <w:rPr>
          <w:rFonts w:hint="eastAsia" w:ascii="宋体" w:hAnsi="宋体" w:cs="仿宋_GB2312"/>
          <w:b w:val="0"/>
          <w:color w:val="auto"/>
          <w:highlight w:val="none"/>
        </w:rPr>
      </w:pPr>
      <w:bookmarkStart w:id="156" w:name="_Toc6794"/>
      <w:bookmarkStart w:id="157" w:name="_Toc20242"/>
      <w:bookmarkStart w:id="158" w:name="_Toc31855"/>
      <w:bookmarkStart w:id="159" w:name="_Toc12764"/>
      <w:bookmarkStart w:id="160" w:name="_Toc18001"/>
      <w:bookmarkStart w:id="161" w:name="_Toc21671"/>
      <w:bookmarkStart w:id="162" w:name="_Toc15541"/>
    </w:p>
    <w:p w14:paraId="64D0E973">
      <w:pPr>
        <w:pStyle w:val="2"/>
        <w:jc w:val="center"/>
        <w:rPr>
          <w:rFonts w:hint="eastAsia" w:ascii="宋体" w:hAnsi="宋体" w:cs="仿宋_GB2312"/>
          <w:b w:val="0"/>
          <w:color w:val="auto"/>
          <w:highlight w:val="none"/>
        </w:rPr>
      </w:pPr>
    </w:p>
    <w:p w14:paraId="299F8174">
      <w:pPr>
        <w:pStyle w:val="2"/>
        <w:jc w:val="center"/>
        <w:rPr>
          <w:rFonts w:hint="eastAsia" w:ascii="宋体" w:hAnsi="宋体" w:cs="仿宋_GB2312"/>
          <w:b w:val="0"/>
          <w:color w:val="auto"/>
          <w:highlight w:val="none"/>
        </w:rPr>
      </w:pPr>
    </w:p>
    <w:p w14:paraId="50533885">
      <w:pPr>
        <w:pStyle w:val="2"/>
        <w:jc w:val="center"/>
        <w:rPr>
          <w:rFonts w:hint="eastAsia" w:ascii="宋体" w:hAnsi="宋体" w:cs="仿宋_GB2312"/>
          <w:color w:val="auto"/>
          <w:highlight w:val="none"/>
        </w:rPr>
        <w:sectPr>
          <w:pgSz w:w="11911" w:h="16838"/>
          <w:pgMar w:top="1134" w:right="1134" w:bottom="1134" w:left="1417" w:header="720" w:footer="720" w:gutter="0"/>
          <w:pgBorders>
            <w:top w:val="none" w:sz="0" w:space="0"/>
            <w:left w:val="none" w:sz="0" w:space="0"/>
            <w:bottom w:val="none" w:sz="0" w:space="0"/>
            <w:right w:val="none" w:sz="0" w:space="0"/>
          </w:pgBorders>
          <w:cols w:space="0" w:num="1"/>
          <w:rtlGutter w:val="0"/>
          <w:docGrid w:linePitch="0" w:charSpace="0"/>
        </w:sectPr>
      </w:pPr>
      <w:r>
        <w:rPr>
          <w:rFonts w:hint="eastAsia" w:ascii="宋体" w:hAnsi="宋体" w:cs="仿宋_GB2312"/>
          <w:b w:val="0"/>
          <w:color w:val="auto"/>
          <w:highlight w:val="none"/>
        </w:rPr>
        <w:t>第七章 质疑、投诉材料格式</w:t>
      </w:r>
      <w:bookmarkEnd w:id="156"/>
      <w:bookmarkEnd w:id="157"/>
      <w:bookmarkEnd w:id="158"/>
      <w:bookmarkEnd w:id="159"/>
      <w:bookmarkEnd w:id="160"/>
      <w:bookmarkEnd w:id="161"/>
      <w:bookmarkEnd w:id="162"/>
    </w:p>
    <w:p w14:paraId="42DF5A28">
      <w:pPr>
        <w:spacing w:line="360" w:lineRule="auto"/>
        <w:jc w:val="center"/>
        <w:rPr>
          <w:rFonts w:hint="eastAsia" w:ascii="宋体" w:hAnsi="宋体"/>
          <w:b/>
          <w:bCs/>
          <w:color w:val="auto"/>
          <w:sz w:val="32"/>
          <w:szCs w:val="32"/>
          <w:highlight w:val="none"/>
        </w:rPr>
      </w:pPr>
      <w:r>
        <w:rPr>
          <w:rFonts w:hint="eastAsia" w:ascii="宋体" w:hAnsi="宋体"/>
          <w:b/>
          <w:bCs/>
          <w:color w:val="auto"/>
          <w:sz w:val="32"/>
          <w:szCs w:val="32"/>
          <w:highlight w:val="none"/>
        </w:rPr>
        <w:t>质疑函（格式）</w:t>
      </w:r>
    </w:p>
    <w:p w14:paraId="4924F899">
      <w:pPr>
        <w:pStyle w:val="17"/>
        <w:spacing w:line="360" w:lineRule="auto"/>
        <w:ind w:firstLine="482" w:firstLineChars="200"/>
        <w:contextualSpacing/>
        <w:rPr>
          <w:rFonts w:hAnsi="宋体"/>
          <w:b/>
          <w:bCs/>
          <w:color w:val="auto"/>
          <w:sz w:val="24"/>
          <w:szCs w:val="24"/>
          <w:highlight w:val="none"/>
        </w:rPr>
      </w:pPr>
      <w:r>
        <w:rPr>
          <w:rFonts w:hint="eastAsia" w:hAnsi="宋体"/>
          <w:b/>
          <w:bCs/>
          <w:color w:val="auto"/>
          <w:sz w:val="24"/>
          <w:szCs w:val="24"/>
          <w:highlight w:val="none"/>
        </w:rPr>
        <w:t>一、质疑供应商基本信息：</w:t>
      </w:r>
    </w:p>
    <w:p w14:paraId="6AFC88A3">
      <w:pPr>
        <w:pStyle w:val="17"/>
        <w:spacing w:line="360" w:lineRule="auto"/>
        <w:ind w:firstLine="480" w:firstLineChars="200"/>
        <w:contextualSpacing/>
        <w:rPr>
          <w:rFonts w:hint="eastAsia" w:hAnsi="宋体"/>
          <w:bCs/>
          <w:color w:val="auto"/>
          <w:sz w:val="24"/>
          <w:szCs w:val="24"/>
          <w:highlight w:val="none"/>
          <w:u w:val="single"/>
        </w:rPr>
      </w:pPr>
      <w:r>
        <w:rPr>
          <w:rFonts w:hint="eastAsia" w:hAnsi="宋体"/>
          <w:bCs/>
          <w:color w:val="auto"/>
          <w:sz w:val="24"/>
          <w:szCs w:val="24"/>
          <w:highlight w:val="none"/>
        </w:rPr>
        <w:t>质疑供应商：</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60880C4C">
      <w:pPr>
        <w:pStyle w:val="17"/>
        <w:spacing w:line="360" w:lineRule="auto"/>
        <w:ind w:firstLine="480" w:firstLineChars="200"/>
        <w:contextualSpacing/>
        <w:rPr>
          <w:rFonts w:hint="eastAsia" w:hAnsi="宋体"/>
          <w:bCs/>
          <w:color w:val="auto"/>
          <w:sz w:val="24"/>
          <w:szCs w:val="24"/>
          <w:highlight w:val="non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3E33DA5C">
      <w:pPr>
        <w:pStyle w:val="17"/>
        <w:spacing w:line="360" w:lineRule="auto"/>
        <w:ind w:firstLine="480" w:firstLineChars="200"/>
        <w:contextualSpacing/>
        <w:rPr>
          <w:rFonts w:hint="eastAsia" w:hAnsi="宋体"/>
          <w:bCs/>
          <w:color w:val="auto"/>
          <w:sz w:val="24"/>
          <w:szCs w:val="24"/>
          <w:highlight w:val="none"/>
        </w:rPr>
      </w:pPr>
      <w:r>
        <w:rPr>
          <w:rFonts w:hAnsi="宋体"/>
          <w:bCs/>
          <w:color w:val="auto"/>
          <w:sz w:val="24"/>
          <w:szCs w:val="24"/>
          <w:highlight w:val="none"/>
        </w:rPr>
        <w:t>联系人</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联系电话</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2B290D5D">
      <w:pPr>
        <w:pStyle w:val="17"/>
        <w:spacing w:line="360" w:lineRule="auto"/>
        <w:ind w:firstLine="480" w:firstLineChars="200"/>
        <w:contextualSpacing/>
        <w:rPr>
          <w:rFonts w:hint="eastAsia" w:hAnsi="宋体"/>
          <w:bCs/>
          <w:color w:val="auto"/>
          <w:sz w:val="24"/>
          <w:szCs w:val="24"/>
          <w:highlight w:val="none"/>
        </w:rPr>
      </w:pPr>
      <w:r>
        <w:rPr>
          <w:rFonts w:hint="eastAsia" w:hAnsi="宋体"/>
          <w:bCs/>
          <w:color w:val="auto"/>
          <w:sz w:val="24"/>
          <w:szCs w:val="24"/>
          <w:highlight w:val="none"/>
        </w:rPr>
        <w:t>授权代表：</w:t>
      </w:r>
      <w:r>
        <w:rPr>
          <w:rFonts w:hint="eastAsia" w:hAnsi="宋体"/>
          <w:bCs/>
          <w:color w:val="auto"/>
          <w:sz w:val="24"/>
          <w:szCs w:val="24"/>
          <w:highlight w:val="none"/>
          <w:u w:val="single"/>
        </w:rPr>
        <w:t xml:space="preserve">                      </w:t>
      </w:r>
    </w:p>
    <w:p w14:paraId="640410C4">
      <w:pPr>
        <w:pStyle w:val="17"/>
        <w:spacing w:line="360" w:lineRule="auto"/>
        <w:ind w:firstLine="480" w:firstLineChars="200"/>
        <w:contextualSpacing/>
        <w:rPr>
          <w:rFonts w:hint="eastAsia" w:hAnsi="宋体"/>
          <w:bCs/>
          <w:color w:val="auto"/>
          <w:sz w:val="24"/>
          <w:szCs w:val="24"/>
          <w:highlight w:val="none"/>
          <w:u w:val="single"/>
        </w:rPr>
      </w:pP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p>
    <w:p w14:paraId="4A63028A">
      <w:pPr>
        <w:pStyle w:val="17"/>
        <w:spacing w:line="360" w:lineRule="auto"/>
        <w:ind w:firstLine="480" w:firstLineChars="200"/>
        <w:contextualSpacing/>
        <w:rPr>
          <w:rFonts w:hint="eastAsia" w:hAnsi="宋体"/>
          <w:bCs/>
          <w:color w:val="auto"/>
          <w:sz w:val="24"/>
          <w:szCs w:val="24"/>
          <w:highlight w:val="non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1AA96514">
      <w:pPr>
        <w:pStyle w:val="17"/>
        <w:spacing w:line="360" w:lineRule="auto"/>
        <w:ind w:firstLine="482" w:firstLineChars="200"/>
        <w:contextualSpacing/>
        <w:rPr>
          <w:rFonts w:hint="eastAsia" w:hAnsi="宋体"/>
          <w:b/>
          <w:bCs/>
          <w:color w:val="auto"/>
          <w:sz w:val="24"/>
          <w:szCs w:val="24"/>
          <w:highlight w:val="none"/>
        </w:rPr>
      </w:pPr>
      <w:r>
        <w:rPr>
          <w:rFonts w:hint="eastAsia" w:hAnsi="宋体"/>
          <w:b/>
          <w:bCs/>
          <w:color w:val="auto"/>
          <w:sz w:val="24"/>
          <w:szCs w:val="24"/>
          <w:highlight w:val="none"/>
        </w:rPr>
        <w:t>二、质疑项目基本情况：</w:t>
      </w:r>
    </w:p>
    <w:p w14:paraId="3CA8F62A">
      <w:pPr>
        <w:pStyle w:val="17"/>
        <w:spacing w:line="360" w:lineRule="auto"/>
        <w:ind w:left="25" w:leftChars="12" w:firstLine="472" w:firstLineChars="197"/>
        <w:contextualSpacing/>
        <w:rPr>
          <w:rFonts w:hint="eastAsia" w:hAnsi="宋体"/>
          <w:color w:val="auto"/>
          <w:sz w:val="24"/>
          <w:szCs w:val="24"/>
          <w:highlight w:val="none"/>
        </w:rPr>
      </w:pPr>
      <w:r>
        <w:rPr>
          <w:rFonts w:hint="eastAsia" w:hAnsi="宋体"/>
          <w:bCs/>
          <w:color w:val="auto"/>
          <w:sz w:val="24"/>
          <w:szCs w:val="24"/>
          <w:highlight w:val="none"/>
        </w:rPr>
        <w:t>质疑</w:t>
      </w:r>
      <w:r>
        <w:rPr>
          <w:rFonts w:hint="eastAsia" w:hAnsi="宋体"/>
          <w:color w:val="auto"/>
          <w:sz w:val="24"/>
          <w:szCs w:val="24"/>
          <w:highlight w:val="none"/>
        </w:rPr>
        <w:t>项目的名称：</w:t>
      </w:r>
      <w:r>
        <w:rPr>
          <w:rFonts w:hint="eastAsia" w:hAnsi="宋体"/>
          <w:bCs/>
          <w:color w:val="auto"/>
          <w:sz w:val="24"/>
          <w:szCs w:val="24"/>
          <w:highlight w:val="none"/>
          <w:u w:val="single"/>
        </w:rPr>
        <w:t xml:space="preserve">                                     </w:t>
      </w:r>
    </w:p>
    <w:p w14:paraId="673E2F49">
      <w:pPr>
        <w:pStyle w:val="17"/>
        <w:spacing w:line="360" w:lineRule="auto"/>
        <w:ind w:left="25" w:leftChars="12" w:firstLine="472" w:firstLineChars="197"/>
        <w:contextualSpacing/>
        <w:rPr>
          <w:rFonts w:hint="eastAsia" w:hAnsi="宋体"/>
          <w:color w:val="auto"/>
          <w:sz w:val="24"/>
          <w:szCs w:val="24"/>
          <w:highlight w:val="none"/>
        </w:rPr>
      </w:pPr>
      <w:r>
        <w:rPr>
          <w:rFonts w:hint="eastAsia" w:hAnsi="宋体"/>
          <w:bCs/>
          <w:color w:val="auto"/>
          <w:sz w:val="24"/>
          <w:szCs w:val="24"/>
          <w:highlight w:val="none"/>
        </w:rPr>
        <w:t>质疑</w:t>
      </w:r>
      <w:r>
        <w:rPr>
          <w:rFonts w:hint="eastAsia" w:hAnsi="宋体"/>
          <w:color w:val="auto"/>
          <w:sz w:val="24"/>
          <w:szCs w:val="24"/>
          <w:highlight w:val="none"/>
        </w:rPr>
        <w:t>项目的编号：</w:t>
      </w:r>
      <w:r>
        <w:rPr>
          <w:rFonts w:hint="eastAsia" w:hAnsi="宋体"/>
          <w:bCs/>
          <w:color w:val="auto"/>
          <w:sz w:val="24"/>
          <w:szCs w:val="24"/>
          <w:highlight w:val="none"/>
          <w:u w:val="single"/>
        </w:rPr>
        <w:t xml:space="preserve">                                     </w:t>
      </w:r>
    </w:p>
    <w:p w14:paraId="638F676A">
      <w:pPr>
        <w:pStyle w:val="17"/>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采购人名称：</w:t>
      </w:r>
      <w:r>
        <w:rPr>
          <w:rFonts w:hint="eastAsia" w:hAnsi="宋体"/>
          <w:bCs/>
          <w:color w:val="auto"/>
          <w:sz w:val="24"/>
          <w:szCs w:val="24"/>
          <w:highlight w:val="none"/>
          <w:u w:val="single"/>
        </w:rPr>
        <w:t xml:space="preserve">                                         </w:t>
      </w:r>
    </w:p>
    <w:p w14:paraId="5EB6E015">
      <w:pPr>
        <w:pStyle w:val="17"/>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质疑事项：</w:t>
      </w:r>
    </w:p>
    <w:p w14:paraId="2B10EACA">
      <w:pPr>
        <w:pStyle w:val="17"/>
        <w:spacing w:line="360" w:lineRule="auto"/>
        <w:ind w:left="25" w:leftChars="12" w:firstLine="352" w:firstLineChars="147"/>
        <w:contextualSpacing/>
        <w:rPr>
          <w:rFonts w:hint="eastAsia" w:hAnsi="宋体"/>
          <w:color w:val="auto"/>
          <w:sz w:val="24"/>
          <w:szCs w:val="24"/>
          <w:highlight w:val="none"/>
        </w:rPr>
      </w:pPr>
      <w:r>
        <w:rPr>
          <w:rFonts w:hint="eastAsia" w:hAnsi="宋体"/>
          <w:color w:val="auto"/>
          <w:sz w:val="24"/>
          <w:szCs w:val="24"/>
          <w:highlight w:val="none"/>
        </w:rPr>
        <w:t>□采购文件   采购文件获取日期：</w:t>
      </w:r>
      <w:r>
        <w:rPr>
          <w:rFonts w:hint="eastAsia" w:hAnsi="宋体"/>
          <w:bCs/>
          <w:color w:val="auto"/>
          <w:sz w:val="24"/>
          <w:szCs w:val="24"/>
          <w:highlight w:val="none"/>
          <w:u w:val="single"/>
        </w:rPr>
        <w:t xml:space="preserve">                                   </w:t>
      </w:r>
    </w:p>
    <w:p w14:paraId="6F5B1250">
      <w:pPr>
        <w:pStyle w:val="17"/>
        <w:spacing w:line="360" w:lineRule="auto"/>
        <w:ind w:left="25" w:leftChars="12" w:firstLine="352" w:firstLineChars="147"/>
        <w:contextualSpacing/>
        <w:rPr>
          <w:rFonts w:hint="eastAsia" w:hAnsi="宋体"/>
          <w:color w:val="auto"/>
          <w:sz w:val="24"/>
          <w:szCs w:val="24"/>
          <w:highlight w:val="none"/>
        </w:rPr>
      </w:pPr>
      <w:r>
        <w:rPr>
          <w:rFonts w:hint="eastAsia" w:hAnsi="宋体"/>
          <w:color w:val="auto"/>
          <w:sz w:val="24"/>
          <w:szCs w:val="24"/>
          <w:highlight w:val="none"/>
        </w:rPr>
        <w:t xml:space="preserve">□采购过程   </w:t>
      </w:r>
    </w:p>
    <w:p w14:paraId="4AB747B8">
      <w:pPr>
        <w:pStyle w:val="17"/>
        <w:spacing w:line="360" w:lineRule="auto"/>
        <w:ind w:left="25" w:leftChars="12" w:firstLine="352" w:firstLineChars="147"/>
        <w:contextualSpacing/>
        <w:rPr>
          <w:rFonts w:hint="eastAsia" w:hAnsi="宋体"/>
          <w:bCs/>
          <w:color w:val="auto"/>
          <w:sz w:val="24"/>
          <w:szCs w:val="24"/>
          <w:highlight w:val="none"/>
          <w:u w:val="single"/>
        </w:rPr>
      </w:pPr>
      <w:r>
        <w:rPr>
          <w:rFonts w:hint="eastAsia" w:hAnsi="宋体"/>
          <w:color w:val="auto"/>
          <w:sz w:val="24"/>
          <w:szCs w:val="24"/>
          <w:highlight w:val="none"/>
        </w:rPr>
        <w:t xml:space="preserve">□成交结果   </w:t>
      </w:r>
    </w:p>
    <w:p w14:paraId="779CDBDE">
      <w:pPr>
        <w:pStyle w:val="17"/>
        <w:spacing w:line="360" w:lineRule="auto"/>
        <w:ind w:left="25" w:leftChars="12" w:firstLine="472" w:firstLineChars="196"/>
        <w:contextualSpacing/>
        <w:rPr>
          <w:rFonts w:hint="eastAsia" w:hAnsi="宋体"/>
          <w:b/>
          <w:color w:val="auto"/>
          <w:sz w:val="24"/>
          <w:szCs w:val="24"/>
          <w:highlight w:val="none"/>
        </w:rPr>
      </w:pPr>
      <w:r>
        <w:rPr>
          <w:rFonts w:hint="eastAsia" w:hAnsi="宋体"/>
          <w:b/>
          <w:color w:val="auto"/>
          <w:sz w:val="24"/>
          <w:szCs w:val="24"/>
          <w:highlight w:val="none"/>
        </w:rPr>
        <w:t>三、质疑事项具体内容</w:t>
      </w:r>
    </w:p>
    <w:p w14:paraId="03F0809B">
      <w:pPr>
        <w:pStyle w:val="17"/>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质疑事项1：</w:t>
      </w:r>
      <w:r>
        <w:rPr>
          <w:rFonts w:hint="eastAsia" w:hAnsi="宋体"/>
          <w:bCs/>
          <w:color w:val="auto"/>
          <w:sz w:val="24"/>
          <w:szCs w:val="24"/>
          <w:highlight w:val="none"/>
          <w:u w:val="single"/>
        </w:rPr>
        <w:t xml:space="preserve">                                                                    </w:t>
      </w:r>
    </w:p>
    <w:p w14:paraId="2553EF6F">
      <w:pPr>
        <w:pStyle w:val="17"/>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事实依据：</w:t>
      </w:r>
      <w:r>
        <w:rPr>
          <w:rFonts w:hint="eastAsia" w:hAnsi="宋体"/>
          <w:bCs/>
          <w:color w:val="auto"/>
          <w:sz w:val="24"/>
          <w:szCs w:val="24"/>
          <w:highlight w:val="none"/>
          <w:u w:val="single"/>
        </w:rPr>
        <w:t xml:space="preserve">                                                                      </w:t>
      </w:r>
    </w:p>
    <w:p w14:paraId="1AB64A04">
      <w:pPr>
        <w:pStyle w:val="17"/>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法律依据：</w:t>
      </w:r>
      <w:r>
        <w:rPr>
          <w:rFonts w:hint="eastAsia" w:hAnsi="宋体"/>
          <w:color w:val="auto"/>
          <w:sz w:val="24"/>
          <w:szCs w:val="24"/>
          <w:highlight w:val="none"/>
          <w:u w:val="single"/>
        </w:rPr>
        <w:t xml:space="preserve">                                                        </w:t>
      </w:r>
      <w:r>
        <w:rPr>
          <w:rFonts w:hint="eastAsia" w:hAnsi="宋体"/>
          <w:bCs/>
          <w:color w:val="auto"/>
          <w:sz w:val="24"/>
          <w:szCs w:val="24"/>
          <w:highlight w:val="none"/>
          <w:u w:val="single"/>
        </w:rPr>
        <w:t xml:space="preserve">               </w:t>
      </w:r>
    </w:p>
    <w:p w14:paraId="425DF2EA">
      <w:pPr>
        <w:pStyle w:val="17"/>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质疑事项2</w:t>
      </w:r>
    </w:p>
    <w:p w14:paraId="1AFADAE8">
      <w:pPr>
        <w:pStyle w:val="17"/>
        <w:spacing w:line="360" w:lineRule="auto"/>
        <w:ind w:left="25" w:leftChars="12" w:firstLine="472" w:firstLineChars="197"/>
        <w:contextualSpacing/>
        <w:rPr>
          <w:rFonts w:hint="eastAsia" w:hAnsi="宋体"/>
          <w:color w:val="auto"/>
          <w:sz w:val="24"/>
          <w:szCs w:val="24"/>
          <w:highlight w:val="none"/>
        </w:rPr>
      </w:pPr>
      <w:r>
        <w:rPr>
          <w:rFonts w:hAnsi="宋体"/>
          <w:color w:val="auto"/>
          <w:sz w:val="24"/>
          <w:szCs w:val="24"/>
          <w:highlight w:val="none"/>
        </w:rPr>
        <w:t>……</w:t>
      </w:r>
    </w:p>
    <w:p w14:paraId="54296DBB">
      <w:pPr>
        <w:pStyle w:val="17"/>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四、与质疑事项相关的质疑请求：</w:t>
      </w:r>
    </w:p>
    <w:p w14:paraId="112C6ABE">
      <w:pPr>
        <w:pStyle w:val="17"/>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请求：</w:t>
      </w:r>
      <w:r>
        <w:rPr>
          <w:rFonts w:hint="eastAsia" w:hAnsi="宋体"/>
          <w:bCs/>
          <w:color w:val="auto"/>
          <w:sz w:val="24"/>
          <w:szCs w:val="24"/>
          <w:highlight w:val="none"/>
          <w:u w:val="single"/>
        </w:rPr>
        <w:t xml:space="preserve">                                                                </w:t>
      </w:r>
    </w:p>
    <w:p w14:paraId="0CE81D5D">
      <w:pPr>
        <w:pStyle w:val="17"/>
        <w:spacing w:line="360" w:lineRule="auto"/>
        <w:ind w:left="25" w:leftChars="12" w:firstLine="352" w:firstLineChars="147"/>
        <w:contextualSpacing/>
        <w:rPr>
          <w:rFonts w:hint="eastAsia" w:hAnsi="宋体"/>
          <w:color w:val="auto"/>
          <w:sz w:val="24"/>
          <w:szCs w:val="24"/>
          <w:highlight w:val="none"/>
        </w:rPr>
      </w:pPr>
    </w:p>
    <w:p w14:paraId="08D5214F">
      <w:pPr>
        <w:pStyle w:val="17"/>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签字（签章）：                                       公章：</w:t>
      </w:r>
    </w:p>
    <w:p w14:paraId="12208FDC">
      <w:pPr>
        <w:pStyle w:val="17"/>
        <w:spacing w:line="360" w:lineRule="auto"/>
        <w:ind w:left="25" w:leftChars="12" w:firstLine="352" w:firstLineChars="147"/>
        <w:contextualSpacing/>
        <w:rPr>
          <w:rFonts w:hint="eastAsia" w:hAnsi="宋体"/>
          <w:color w:val="auto"/>
          <w:sz w:val="24"/>
          <w:szCs w:val="24"/>
          <w:highlight w:val="none"/>
        </w:rPr>
      </w:pPr>
    </w:p>
    <w:p w14:paraId="6B146E3B">
      <w:pPr>
        <w:pStyle w:val="17"/>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日期：</w:t>
      </w:r>
    </w:p>
    <w:p w14:paraId="4D33B529">
      <w:pPr>
        <w:pStyle w:val="17"/>
        <w:spacing w:line="360" w:lineRule="auto"/>
        <w:contextualSpacing/>
        <w:rPr>
          <w:rFonts w:hint="eastAsia" w:hAnsi="宋体"/>
          <w:b/>
          <w:color w:val="auto"/>
          <w:sz w:val="24"/>
          <w:szCs w:val="24"/>
          <w:highlight w:val="none"/>
        </w:rPr>
      </w:pPr>
    </w:p>
    <w:p w14:paraId="60A3BECC">
      <w:pPr>
        <w:pStyle w:val="17"/>
        <w:spacing w:line="360" w:lineRule="auto"/>
        <w:contextualSpacing/>
        <w:rPr>
          <w:rFonts w:hint="eastAsia" w:hAnsi="宋体"/>
          <w:b/>
          <w:color w:val="auto"/>
          <w:sz w:val="24"/>
          <w:szCs w:val="24"/>
          <w:highlight w:val="none"/>
        </w:rPr>
      </w:pPr>
    </w:p>
    <w:p w14:paraId="01BAB830">
      <w:pPr>
        <w:pStyle w:val="17"/>
        <w:spacing w:line="360" w:lineRule="auto"/>
        <w:contextualSpacing/>
        <w:rPr>
          <w:rFonts w:hint="eastAsia" w:hAnsi="宋体"/>
          <w:b/>
          <w:color w:val="auto"/>
          <w:sz w:val="24"/>
          <w:szCs w:val="24"/>
          <w:highlight w:val="none"/>
        </w:rPr>
      </w:pPr>
      <w:r>
        <w:rPr>
          <w:rFonts w:hint="eastAsia" w:hAnsi="宋体"/>
          <w:b/>
          <w:color w:val="auto"/>
          <w:sz w:val="24"/>
          <w:szCs w:val="24"/>
          <w:highlight w:val="none"/>
        </w:rPr>
        <w:t>说明：</w:t>
      </w:r>
    </w:p>
    <w:p w14:paraId="79854D18">
      <w:pPr>
        <w:pStyle w:val="17"/>
        <w:spacing w:line="360" w:lineRule="auto"/>
        <w:ind w:left="25" w:leftChars="12" w:firstLine="354" w:firstLineChars="147"/>
        <w:contextualSpacing/>
        <w:rPr>
          <w:rFonts w:hint="eastAsia" w:hAnsi="宋体"/>
          <w:b/>
          <w:bCs/>
          <w:color w:val="auto"/>
          <w:sz w:val="24"/>
          <w:szCs w:val="24"/>
          <w:highlight w:val="none"/>
        </w:rPr>
      </w:pPr>
      <w:r>
        <w:rPr>
          <w:rFonts w:hint="eastAsia" w:hAnsi="宋体"/>
          <w:b/>
          <w:color w:val="auto"/>
          <w:sz w:val="24"/>
          <w:szCs w:val="24"/>
          <w:highlight w:val="none"/>
        </w:rPr>
        <w:t>1.供应商提出质疑时，应提交质疑函和必要的证明材料</w:t>
      </w:r>
      <w:r>
        <w:rPr>
          <w:rFonts w:hint="eastAsia" w:hAnsi="宋体"/>
          <w:b/>
          <w:bCs/>
          <w:color w:val="auto"/>
          <w:sz w:val="24"/>
          <w:szCs w:val="24"/>
          <w:highlight w:val="none"/>
        </w:rPr>
        <w:t>。</w:t>
      </w:r>
    </w:p>
    <w:p w14:paraId="5F292819">
      <w:pPr>
        <w:pStyle w:val="17"/>
        <w:spacing w:line="360" w:lineRule="auto"/>
        <w:ind w:left="25" w:leftChars="12" w:firstLine="354" w:firstLineChars="147"/>
        <w:contextualSpacing/>
        <w:rPr>
          <w:rFonts w:hint="eastAsia" w:hAnsi="宋体"/>
          <w:b/>
          <w:color w:val="auto"/>
          <w:sz w:val="24"/>
          <w:szCs w:val="24"/>
          <w:highlight w:val="none"/>
        </w:rPr>
      </w:pPr>
      <w:r>
        <w:rPr>
          <w:rFonts w:hint="eastAsia" w:hAnsi="宋体"/>
          <w:b/>
          <w:color w:val="auto"/>
          <w:sz w:val="24"/>
          <w:szCs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18D65A5B">
      <w:pPr>
        <w:pStyle w:val="17"/>
        <w:spacing w:line="360" w:lineRule="auto"/>
        <w:ind w:left="25" w:leftChars="12" w:firstLine="354" w:firstLineChars="147"/>
        <w:contextualSpacing/>
        <w:rPr>
          <w:rFonts w:hint="eastAsia" w:hAnsi="宋体"/>
          <w:b/>
          <w:color w:val="auto"/>
          <w:sz w:val="24"/>
          <w:szCs w:val="24"/>
          <w:highlight w:val="none"/>
        </w:rPr>
      </w:pPr>
      <w:r>
        <w:rPr>
          <w:rFonts w:hint="eastAsia" w:hAnsi="宋体"/>
          <w:b/>
          <w:color w:val="auto"/>
          <w:sz w:val="24"/>
          <w:szCs w:val="24"/>
          <w:highlight w:val="none"/>
        </w:rPr>
        <w:t>3.质疑函的质疑事项应具体、明确，并有必要的事实依据和法律依据。</w:t>
      </w:r>
    </w:p>
    <w:p w14:paraId="5B6012C2">
      <w:pPr>
        <w:pStyle w:val="17"/>
        <w:spacing w:line="360" w:lineRule="auto"/>
        <w:ind w:left="25" w:leftChars="12" w:firstLine="354" w:firstLineChars="147"/>
        <w:contextualSpacing/>
        <w:rPr>
          <w:rFonts w:hint="eastAsia" w:hAnsi="宋体"/>
          <w:b/>
          <w:color w:val="auto"/>
          <w:sz w:val="24"/>
          <w:szCs w:val="24"/>
          <w:highlight w:val="none"/>
        </w:rPr>
      </w:pPr>
      <w:r>
        <w:rPr>
          <w:rFonts w:hint="eastAsia" w:hAnsi="宋体"/>
          <w:b/>
          <w:color w:val="auto"/>
          <w:sz w:val="24"/>
          <w:szCs w:val="24"/>
          <w:highlight w:val="none"/>
        </w:rPr>
        <w:t>4.质疑函的质疑请求应与质疑事项相关。</w:t>
      </w:r>
    </w:p>
    <w:p w14:paraId="2D83AB11">
      <w:pPr>
        <w:pStyle w:val="17"/>
        <w:spacing w:line="360" w:lineRule="auto"/>
        <w:ind w:left="25" w:leftChars="12" w:firstLine="354" w:firstLineChars="147"/>
        <w:contextualSpacing/>
        <w:rPr>
          <w:rFonts w:hint="eastAsia" w:hAnsi="宋体"/>
          <w:b/>
          <w:color w:val="auto"/>
          <w:highlight w:val="none"/>
        </w:rPr>
      </w:pPr>
      <w:r>
        <w:rPr>
          <w:rFonts w:hint="eastAsia" w:hAnsi="宋体"/>
          <w:b/>
          <w:color w:val="auto"/>
          <w:sz w:val="24"/>
          <w:szCs w:val="24"/>
          <w:highlight w:val="none"/>
        </w:rPr>
        <w:t>5.质疑供应商为法人或者其他组织的，质疑函应由法定代表人、主要负责人，或者其授权代表签字或者盖章，并加盖公章。</w:t>
      </w:r>
    </w:p>
    <w:p w14:paraId="0CFF5910">
      <w:pPr>
        <w:pStyle w:val="17"/>
        <w:snapToGrid w:val="0"/>
        <w:rPr>
          <w:rFonts w:hint="eastAsia"/>
          <w:b/>
          <w:color w:val="auto"/>
          <w:sz w:val="24"/>
          <w:szCs w:val="24"/>
          <w:highlight w:val="none"/>
        </w:rPr>
      </w:pPr>
    </w:p>
    <w:p w14:paraId="415B362D">
      <w:pPr>
        <w:spacing w:line="460" w:lineRule="exact"/>
        <w:jc w:val="center"/>
        <w:rPr>
          <w:rFonts w:hint="eastAsia" w:ascii="宋体" w:hAnsi="宋体"/>
          <w:b/>
          <w:bCs/>
          <w:color w:val="auto"/>
          <w:sz w:val="32"/>
          <w:szCs w:val="32"/>
          <w:highlight w:val="none"/>
        </w:rPr>
      </w:pPr>
      <w:r>
        <w:rPr>
          <w:rFonts w:eastAsia="隶书"/>
          <w:color w:val="auto"/>
          <w:sz w:val="44"/>
          <w:highlight w:val="none"/>
        </w:rPr>
        <w:br w:type="page"/>
      </w:r>
      <w:r>
        <w:rPr>
          <w:rFonts w:hint="eastAsia" w:ascii="宋体" w:hAnsi="宋体"/>
          <w:b/>
          <w:bCs/>
          <w:color w:val="auto"/>
          <w:sz w:val="32"/>
          <w:szCs w:val="32"/>
          <w:highlight w:val="none"/>
        </w:rPr>
        <w:t>投诉书（格式）</w:t>
      </w:r>
    </w:p>
    <w:p w14:paraId="260DA479">
      <w:pPr>
        <w:pStyle w:val="17"/>
        <w:snapToGrid w:val="0"/>
        <w:spacing w:line="360" w:lineRule="auto"/>
        <w:ind w:firstLine="482" w:firstLineChars="200"/>
        <w:rPr>
          <w:rFonts w:hAnsi="宋体"/>
          <w:b/>
          <w:bCs/>
          <w:color w:val="auto"/>
          <w:sz w:val="24"/>
          <w:szCs w:val="24"/>
          <w:highlight w:val="none"/>
        </w:rPr>
      </w:pPr>
      <w:r>
        <w:rPr>
          <w:rFonts w:hint="eastAsia" w:hAnsi="宋体"/>
          <w:b/>
          <w:bCs/>
          <w:color w:val="auto"/>
          <w:sz w:val="24"/>
          <w:szCs w:val="24"/>
          <w:highlight w:val="none"/>
        </w:rPr>
        <w:t>一、投诉相关主体基本情况：</w:t>
      </w:r>
    </w:p>
    <w:p w14:paraId="41422AB3">
      <w:pPr>
        <w:pStyle w:val="17"/>
        <w:snapToGrid w:val="0"/>
        <w:spacing w:line="360" w:lineRule="auto"/>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供应商：</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610BE1DB">
      <w:pPr>
        <w:pStyle w:val="17"/>
        <w:snapToGrid w:val="0"/>
        <w:spacing w:line="360" w:lineRule="auto"/>
        <w:ind w:firstLine="480" w:firstLineChars="200"/>
        <w:rPr>
          <w:rFonts w:hint="eastAsia" w:hAnsi="宋体"/>
          <w:bCs/>
          <w:color w:val="auto"/>
          <w:sz w:val="24"/>
          <w:szCs w:val="24"/>
          <w:highlight w:val="non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139FFB9B">
      <w:pPr>
        <w:pStyle w:val="17"/>
        <w:snapToGrid w:val="0"/>
        <w:spacing w:line="360" w:lineRule="auto"/>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法定代表人/主要负责人：</w:t>
      </w:r>
      <w:r>
        <w:rPr>
          <w:rFonts w:hint="eastAsia" w:hAnsi="宋体"/>
          <w:bCs/>
          <w:color w:val="auto"/>
          <w:sz w:val="24"/>
          <w:szCs w:val="24"/>
          <w:highlight w:val="none"/>
          <w:u w:val="single"/>
        </w:rPr>
        <w:t xml:space="preserve">                                                         </w:t>
      </w:r>
    </w:p>
    <w:p w14:paraId="1F4540B8">
      <w:pPr>
        <w:pStyle w:val="17"/>
        <w:snapToGrid w:val="0"/>
        <w:spacing w:line="360" w:lineRule="auto"/>
        <w:ind w:firstLine="480" w:firstLineChars="200"/>
        <w:rPr>
          <w:rFonts w:hint="eastAsia" w:hAnsi="宋体"/>
          <w:bCs/>
          <w:color w:val="auto"/>
          <w:sz w:val="24"/>
          <w:szCs w:val="24"/>
          <w:highlight w:val="none"/>
        </w:rPr>
      </w:pPr>
      <w:r>
        <w:rPr>
          <w:rFonts w:hAnsi="宋体"/>
          <w:bCs/>
          <w:color w:val="auto"/>
          <w:sz w:val="24"/>
          <w:szCs w:val="24"/>
          <w:highlight w:val="none"/>
        </w:rPr>
        <w:t>联系电话</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756A285C">
      <w:pPr>
        <w:pStyle w:val="17"/>
        <w:snapToGrid w:val="0"/>
        <w:spacing w:line="360" w:lineRule="auto"/>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授权代表：</w:t>
      </w:r>
      <w:r>
        <w:rPr>
          <w:rFonts w:hint="eastAsia" w:hAnsi="宋体"/>
          <w:bCs/>
          <w:color w:val="auto"/>
          <w:sz w:val="24"/>
          <w:szCs w:val="24"/>
          <w:highlight w:val="none"/>
          <w:u w:val="single"/>
        </w:rPr>
        <w:t xml:space="preserve">                                         </w:t>
      </w: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p>
    <w:p w14:paraId="285F9B34">
      <w:pPr>
        <w:pStyle w:val="17"/>
        <w:snapToGrid w:val="0"/>
        <w:spacing w:line="360" w:lineRule="auto"/>
        <w:ind w:firstLine="480" w:firstLineChars="200"/>
        <w:rPr>
          <w:rFonts w:hint="eastAsia" w:hAnsi="宋体"/>
          <w:bCs/>
          <w:color w:val="auto"/>
          <w:sz w:val="24"/>
          <w:szCs w:val="24"/>
          <w:highlight w:val="none"/>
          <w:u w:val="singl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216BBF80">
      <w:pPr>
        <w:pStyle w:val="17"/>
        <w:snapToGrid w:val="0"/>
        <w:spacing w:line="360" w:lineRule="auto"/>
        <w:ind w:firstLine="480" w:firstLineChars="200"/>
        <w:rPr>
          <w:rFonts w:hint="eastAsia" w:hAnsi="宋体"/>
          <w:bCs/>
          <w:color w:val="auto"/>
          <w:sz w:val="24"/>
          <w:szCs w:val="24"/>
          <w:highlight w:val="none"/>
        </w:rPr>
      </w:pP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3685DE0E">
      <w:pPr>
        <w:pStyle w:val="17"/>
        <w:snapToGrid w:val="0"/>
        <w:spacing w:line="360" w:lineRule="auto"/>
        <w:ind w:firstLine="480" w:firstLineChars="200"/>
        <w:rPr>
          <w:rFonts w:hint="eastAsia" w:hAnsi="宋体"/>
          <w:bCs/>
          <w:color w:val="auto"/>
          <w:sz w:val="24"/>
          <w:szCs w:val="24"/>
          <w:highlight w:val="none"/>
        </w:rPr>
      </w:pPr>
      <w:r>
        <w:rPr>
          <w:rFonts w:hint="eastAsia" w:hAnsi="宋体"/>
          <w:bCs/>
          <w:color w:val="auto"/>
          <w:sz w:val="24"/>
          <w:szCs w:val="24"/>
          <w:highlight w:val="none"/>
        </w:rPr>
        <w:t>被投诉人1：</w:t>
      </w:r>
    </w:p>
    <w:p w14:paraId="588A3B27">
      <w:pPr>
        <w:pStyle w:val="17"/>
        <w:snapToGrid w:val="0"/>
        <w:spacing w:line="360" w:lineRule="auto"/>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地址：</w:t>
      </w:r>
      <w:r>
        <w:rPr>
          <w:rFonts w:hint="eastAsia" w:hAnsi="宋体"/>
          <w:bCs/>
          <w:color w:val="auto"/>
          <w:sz w:val="24"/>
          <w:szCs w:val="24"/>
          <w:highlight w:val="none"/>
          <w:u w:val="single"/>
        </w:rPr>
        <w:t xml:space="preserve">                                                            </w:t>
      </w:r>
    </w:p>
    <w:p w14:paraId="65F72A21">
      <w:pPr>
        <w:pStyle w:val="17"/>
        <w:snapToGrid w:val="0"/>
        <w:spacing w:line="360" w:lineRule="auto"/>
        <w:ind w:firstLine="480" w:firstLineChars="200"/>
        <w:rPr>
          <w:rFonts w:hint="eastAsia" w:hAnsi="宋体"/>
          <w:bCs/>
          <w:color w:val="auto"/>
          <w:sz w:val="24"/>
          <w:szCs w:val="24"/>
          <w:highlight w:val="none"/>
        </w:rPr>
      </w:pP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40C46983">
      <w:pPr>
        <w:pStyle w:val="17"/>
        <w:snapToGrid w:val="0"/>
        <w:spacing w:line="360" w:lineRule="auto"/>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联系人：</w:t>
      </w:r>
      <w:r>
        <w:rPr>
          <w:rFonts w:hint="eastAsia" w:hAnsi="宋体"/>
          <w:bCs/>
          <w:color w:val="auto"/>
          <w:sz w:val="24"/>
          <w:szCs w:val="24"/>
          <w:highlight w:val="none"/>
          <w:u w:val="single"/>
        </w:rPr>
        <w:t xml:space="preserve">                                                </w:t>
      </w: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p>
    <w:p w14:paraId="0C591787">
      <w:pPr>
        <w:pStyle w:val="17"/>
        <w:snapToGrid w:val="0"/>
        <w:spacing w:line="360" w:lineRule="auto"/>
        <w:ind w:firstLine="480" w:firstLineChars="200"/>
        <w:rPr>
          <w:rFonts w:hint="eastAsia" w:hAnsi="宋体"/>
          <w:bCs/>
          <w:color w:val="auto"/>
          <w:sz w:val="24"/>
          <w:szCs w:val="24"/>
          <w:highlight w:val="none"/>
        </w:rPr>
      </w:pPr>
      <w:r>
        <w:rPr>
          <w:rFonts w:hint="eastAsia" w:hAnsi="宋体"/>
          <w:bCs/>
          <w:color w:val="auto"/>
          <w:sz w:val="24"/>
          <w:szCs w:val="24"/>
          <w:highlight w:val="none"/>
        </w:rPr>
        <w:t>被投诉人2：</w:t>
      </w:r>
    </w:p>
    <w:p w14:paraId="19CBE1A4">
      <w:pPr>
        <w:pStyle w:val="17"/>
        <w:snapToGrid w:val="0"/>
        <w:spacing w:line="360" w:lineRule="auto"/>
        <w:ind w:firstLine="480" w:firstLineChars="200"/>
        <w:rPr>
          <w:rFonts w:hint="eastAsia" w:hAnsi="宋体"/>
          <w:bCs/>
          <w:color w:val="auto"/>
          <w:sz w:val="24"/>
          <w:szCs w:val="24"/>
          <w:highlight w:val="none"/>
        </w:rPr>
      </w:pPr>
      <w:r>
        <w:rPr>
          <w:rFonts w:hAnsi="宋体"/>
          <w:bCs/>
          <w:color w:val="auto"/>
          <w:sz w:val="24"/>
          <w:szCs w:val="24"/>
          <w:highlight w:val="none"/>
        </w:rPr>
        <w:t>……</w:t>
      </w:r>
    </w:p>
    <w:p w14:paraId="0C4C9633">
      <w:pPr>
        <w:pStyle w:val="17"/>
        <w:snapToGrid w:val="0"/>
        <w:spacing w:line="360" w:lineRule="auto"/>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相关供应商：</w:t>
      </w:r>
      <w:r>
        <w:rPr>
          <w:rFonts w:hint="eastAsia" w:hAnsi="宋体"/>
          <w:bCs/>
          <w:color w:val="auto"/>
          <w:sz w:val="24"/>
          <w:szCs w:val="24"/>
          <w:highlight w:val="none"/>
          <w:u w:val="single"/>
        </w:rPr>
        <w:t xml:space="preserve">                                                                       </w:t>
      </w:r>
    </w:p>
    <w:p w14:paraId="2541D2E5">
      <w:pPr>
        <w:pStyle w:val="17"/>
        <w:snapToGrid w:val="0"/>
        <w:spacing w:line="360" w:lineRule="auto"/>
        <w:ind w:firstLine="480" w:firstLineChars="200"/>
        <w:rPr>
          <w:rFonts w:hint="eastAsia" w:hAnsi="宋体"/>
          <w:bCs/>
          <w:color w:val="auto"/>
          <w:sz w:val="24"/>
          <w:szCs w:val="24"/>
          <w:highlight w:val="none"/>
          <w:u w:val="singl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5A8FDC1F">
      <w:pPr>
        <w:pStyle w:val="17"/>
        <w:snapToGrid w:val="0"/>
        <w:spacing w:line="360" w:lineRule="auto"/>
        <w:ind w:firstLine="480" w:firstLineChars="200"/>
        <w:rPr>
          <w:rFonts w:hint="eastAsia" w:hAnsi="宋体"/>
          <w:bCs/>
          <w:color w:val="auto"/>
          <w:sz w:val="24"/>
          <w:szCs w:val="24"/>
          <w:highlight w:val="none"/>
        </w:rPr>
      </w:pPr>
      <w:r>
        <w:rPr>
          <w:rFonts w:hint="eastAsia" w:hAnsi="宋体"/>
          <w:bCs/>
          <w:color w:val="auto"/>
          <w:sz w:val="24"/>
          <w:szCs w:val="24"/>
          <w:highlight w:val="none"/>
        </w:rPr>
        <w:t>联系人：</w:t>
      </w:r>
      <w:r>
        <w:rPr>
          <w:rFonts w:hint="eastAsia" w:hAnsi="宋体"/>
          <w:bCs/>
          <w:color w:val="auto"/>
          <w:sz w:val="24"/>
          <w:szCs w:val="24"/>
          <w:highlight w:val="none"/>
          <w:u w:val="single"/>
        </w:rPr>
        <w:t xml:space="preserve">                                            </w:t>
      </w: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1F521C99">
      <w:pPr>
        <w:pStyle w:val="17"/>
        <w:snapToGrid w:val="0"/>
        <w:spacing w:line="360" w:lineRule="auto"/>
        <w:ind w:firstLine="482" w:firstLineChars="200"/>
        <w:rPr>
          <w:rFonts w:hint="eastAsia" w:hAnsi="宋体"/>
          <w:b/>
          <w:bCs/>
          <w:color w:val="auto"/>
          <w:sz w:val="24"/>
          <w:szCs w:val="24"/>
          <w:highlight w:val="none"/>
        </w:rPr>
      </w:pPr>
      <w:r>
        <w:rPr>
          <w:rFonts w:hint="eastAsia" w:hAnsi="宋体"/>
          <w:b/>
          <w:bCs/>
          <w:color w:val="auto"/>
          <w:sz w:val="24"/>
          <w:szCs w:val="24"/>
          <w:highlight w:val="none"/>
        </w:rPr>
        <w:t>二、投诉项目基本情况：</w:t>
      </w:r>
    </w:p>
    <w:p w14:paraId="78DBA7C6">
      <w:pPr>
        <w:pStyle w:val="17"/>
        <w:spacing w:line="360" w:lineRule="auto"/>
        <w:ind w:left="25" w:leftChars="12" w:firstLine="472" w:firstLineChars="197"/>
        <w:rPr>
          <w:rFonts w:hint="eastAsia" w:hAnsi="宋体"/>
          <w:color w:val="auto"/>
          <w:sz w:val="24"/>
          <w:szCs w:val="24"/>
          <w:highlight w:val="none"/>
        </w:rPr>
      </w:pPr>
      <w:r>
        <w:rPr>
          <w:rFonts w:hint="eastAsia" w:hAnsi="宋体"/>
          <w:bCs/>
          <w:color w:val="auto"/>
          <w:sz w:val="24"/>
          <w:szCs w:val="24"/>
          <w:highlight w:val="none"/>
        </w:rPr>
        <w:t>采购</w:t>
      </w:r>
      <w:r>
        <w:rPr>
          <w:rFonts w:hint="eastAsia" w:hAnsi="宋体"/>
          <w:color w:val="auto"/>
          <w:sz w:val="24"/>
          <w:szCs w:val="24"/>
          <w:highlight w:val="none"/>
        </w:rPr>
        <w:t>项目的名称：</w:t>
      </w:r>
      <w:r>
        <w:rPr>
          <w:rFonts w:hint="eastAsia" w:hAnsi="宋体"/>
          <w:bCs/>
          <w:color w:val="auto"/>
          <w:sz w:val="24"/>
          <w:szCs w:val="24"/>
          <w:highlight w:val="none"/>
          <w:u w:val="single"/>
        </w:rPr>
        <w:t xml:space="preserve">                                                                   </w:t>
      </w:r>
    </w:p>
    <w:p w14:paraId="5AC88E37">
      <w:pPr>
        <w:pStyle w:val="17"/>
        <w:spacing w:line="360" w:lineRule="auto"/>
        <w:ind w:left="25" w:leftChars="12" w:firstLine="472" w:firstLineChars="197"/>
        <w:rPr>
          <w:rFonts w:hint="eastAsia" w:hAnsi="宋体"/>
          <w:color w:val="auto"/>
          <w:sz w:val="24"/>
          <w:szCs w:val="24"/>
          <w:highlight w:val="none"/>
        </w:rPr>
      </w:pPr>
      <w:r>
        <w:rPr>
          <w:rFonts w:hint="eastAsia" w:hAnsi="宋体"/>
          <w:bCs/>
          <w:color w:val="auto"/>
          <w:sz w:val="24"/>
          <w:szCs w:val="24"/>
          <w:highlight w:val="none"/>
        </w:rPr>
        <w:t>采购</w:t>
      </w:r>
      <w:r>
        <w:rPr>
          <w:rFonts w:hint="eastAsia" w:hAnsi="宋体"/>
          <w:color w:val="auto"/>
          <w:sz w:val="24"/>
          <w:szCs w:val="24"/>
          <w:highlight w:val="none"/>
        </w:rPr>
        <w:t>项目的编号：</w:t>
      </w:r>
      <w:r>
        <w:rPr>
          <w:rFonts w:hint="eastAsia" w:hAnsi="宋体"/>
          <w:bCs/>
          <w:color w:val="auto"/>
          <w:sz w:val="24"/>
          <w:szCs w:val="24"/>
          <w:highlight w:val="none"/>
          <w:u w:val="single"/>
        </w:rPr>
        <w:t xml:space="preserve">                                          </w:t>
      </w:r>
    </w:p>
    <w:p w14:paraId="33D9EB3F">
      <w:pPr>
        <w:pStyle w:val="17"/>
        <w:spacing w:line="360" w:lineRule="auto"/>
        <w:ind w:left="25" w:leftChars="12" w:firstLine="472" w:firstLineChars="197"/>
        <w:rPr>
          <w:rFonts w:hint="eastAsia" w:hAnsi="宋体"/>
          <w:bCs/>
          <w:color w:val="auto"/>
          <w:sz w:val="24"/>
          <w:szCs w:val="24"/>
          <w:highlight w:val="none"/>
          <w:u w:val="single"/>
        </w:rPr>
      </w:pPr>
      <w:r>
        <w:rPr>
          <w:rFonts w:hint="eastAsia" w:hAnsi="宋体"/>
          <w:color w:val="auto"/>
          <w:sz w:val="24"/>
          <w:szCs w:val="24"/>
          <w:highlight w:val="none"/>
        </w:rPr>
        <w:t>采购人名称：</w:t>
      </w:r>
      <w:r>
        <w:rPr>
          <w:rFonts w:hint="eastAsia" w:hAnsi="宋体"/>
          <w:bCs/>
          <w:color w:val="auto"/>
          <w:sz w:val="24"/>
          <w:szCs w:val="24"/>
          <w:highlight w:val="none"/>
          <w:u w:val="single"/>
        </w:rPr>
        <w:t xml:space="preserve">                                                                        </w:t>
      </w:r>
    </w:p>
    <w:p w14:paraId="33AB148A">
      <w:pPr>
        <w:pStyle w:val="17"/>
        <w:spacing w:line="360" w:lineRule="auto"/>
        <w:ind w:left="25" w:leftChars="12" w:firstLine="472" w:firstLineChars="197"/>
        <w:rPr>
          <w:rFonts w:hint="eastAsia" w:hAnsi="宋体"/>
          <w:bCs/>
          <w:color w:val="auto"/>
          <w:sz w:val="24"/>
          <w:szCs w:val="24"/>
          <w:highlight w:val="none"/>
          <w:u w:val="single"/>
        </w:rPr>
      </w:pPr>
      <w:r>
        <w:rPr>
          <w:rFonts w:hint="eastAsia" w:hAnsi="宋体"/>
          <w:color w:val="auto"/>
          <w:sz w:val="24"/>
          <w:szCs w:val="24"/>
          <w:highlight w:val="none"/>
        </w:rPr>
        <w:t>代理机构名称：</w:t>
      </w:r>
      <w:r>
        <w:rPr>
          <w:rFonts w:hint="eastAsia" w:hAnsi="宋体"/>
          <w:bCs/>
          <w:color w:val="auto"/>
          <w:sz w:val="24"/>
          <w:szCs w:val="24"/>
          <w:highlight w:val="none"/>
          <w:u w:val="single"/>
        </w:rPr>
        <w:t xml:space="preserve">                                                                      </w:t>
      </w:r>
    </w:p>
    <w:p w14:paraId="10CD6410">
      <w:pPr>
        <w:pStyle w:val="17"/>
        <w:spacing w:line="360" w:lineRule="auto"/>
        <w:ind w:left="25" w:leftChars="12" w:firstLine="472" w:firstLineChars="197"/>
        <w:rPr>
          <w:rFonts w:hint="eastAsia" w:hAnsi="宋体"/>
          <w:bCs/>
          <w:color w:val="auto"/>
          <w:sz w:val="24"/>
          <w:szCs w:val="24"/>
          <w:highlight w:val="none"/>
          <w:u w:val="single"/>
        </w:rPr>
      </w:pPr>
      <w:r>
        <w:rPr>
          <w:rFonts w:hint="eastAsia" w:hAnsi="宋体"/>
          <w:bCs/>
          <w:color w:val="auto"/>
          <w:sz w:val="24"/>
          <w:szCs w:val="24"/>
          <w:highlight w:val="none"/>
        </w:rPr>
        <w:t>磋商文件公告：</w:t>
      </w:r>
      <w:r>
        <w:rPr>
          <w:rFonts w:hint="eastAsia" w:hAnsi="宋体"/>
          <w:bCs/>
          <w:color w:val="auto"/>
          <w:sz w:val="24"/>
          <w:szCs w:val="24"/>
          <w:highlight w:val="none"/>
          <w:u w:val="single"/>
        </w:rPr>
        <w:t>是/否</w:t>
      </w:r>
      <w:r>
        <w:rPr>
          <w:rFonts w:hint="eastAsia" w:hAnsi="宋体"/>
          <w:bCs/>
          <w:color w:val="auto"/>
          <w:sz w:val="24"/>
          <w:szCs w:val="24"/>
          <w:highlight w:val="none"/>
        </w:rPr>
        <w:t>公告期限：</w:t>
      </w:r>
      <w:r>
        <w:rPr>
          <w:rFonts w:hint="eastAsia" w:hAnsi="宋体"/>
          <w:bCs/>
          <w:color w:val="auto"/>
          <w:sz w:val="24"/>
          <w:szCs w:val="24"/>
          <w:highlight w:val="none"/>
          <w:u w:val="single"/>
        </w:rPr>
        <w:t xml:space="preserve">                                                       </w:t>
      </w:r>
    </w:p>
    <w:p w14:paraId="4C04D691">
      <w:pPr>
        <w:pStyle w:val="17"/>
        <w:spacing w:line="360" w:lineRule="auto"/>
        <w:ind w:left="25" w:leftChars="12" w:firstLine="472" w:firstLineChars="197"/>
        <w:rPr>
          <w:rFonts w:hint="eastAsia" w:hAnsi="宋体"/>
          <w:b/>
          <w:color w:val="auto"/>
          <w:sz w:val="24"/>
          <w:szCs w:val="24"/>
          <w:highlight w:val="none"/>
        </w:rPr>
      </w:pPr>
      <w:r>
        <w:rPr>
          <w:rFonts w:hint="eastAsia" w:hAnsi="宋体"/>
          <w:bCs/>
          <w:color w:val="auto"/>
          <w:sz w:val="24"/>
          <w:szCs w:val="24"/>
          <w:highlight w:val="none"/>
        </w:rPr>
        <w:t>采购结果公告：</w:t>
      </w:r>
      <w:r>
        <w:rPr>
          <w:rFonts w:hint="eastAsia" w:hAnsi="宋体"/>
          <w:bCs/>
          <w:color w:val="auto"/>
          <w:sz w:val="24"/>
          <w:szCs w:val="24"/>
          <w:highlight w:val="none"/>
          <w:u w:val="single"/>
        </w:rPr>
        <w:t>是/否</w:t>
      </w:r>
      <w:r>
        <w:rPr>
          <w:rFonts w:hint="eastAsia" w:hAnsi="宋体"/>
          <w:bCs/>
          <w:color w:val="auto"/>
          <w:sz w:val="24"/>
          <w:szCs w:val="24"/>
          <w:highlight w:val="none"/>
        </w:rPr>
        <w:t>公告期限：</w:t>
      </w:r>
      <w:r>
        <w:rPr>
          <w:rFonts w:hint="eastAsia" w:hAnsi="宋体"/>
          <w:bCs/>
          <w:color w:val="auto"/>
          <w:sz w:val="24"/>
          <w:szCs w:val="24"/>
          <w:highlight w:val="none"/>
          <w:u w:val="single"/>
        </w:rPr>
        <w:t xml:space="preserve">                                                       </w:t>
      </w:r>
    </w:p>
    <w:p w14:paraId="70A62BD4">
      <w:pPr>
        <w:pStyle w:val="17"/>
        <w:spacing w:line="360" w:lineRule="auto"/>
        <w:ind w:left="25" w:leftChars="12" w:firstLine="472" w:firstLineChars="196"/>
        <w:rPr>
          <w:rFonts w:hint="eastAsia" w:hAnsi="宋体"/>
          <w:b/>
          <w:color w:val="auto"/>
          <w:sz w:val="24"/>
          <w:szCs w:val="24"/>
          <w:highlight w:val="none"/>
        </w:rPr>
      </w:pPr>
      <w:r>
        <w:rPr>
          <w:rFonts w:hint="eastAsia" w:hAnsi="宋体"/>
          <w:b/>
          <w:color w:val="auto"/>
          <w:sz w:val="24"/>
          <w:szCs w:val="24"/>
          <w:highlight w:val="none"/>
        </w:rPr>
        <w:t>三、质疑基本情况</w:t>
      </w:r>
    </w:p>
    <w:p w14:paraId="5D417EEE">
      <w:pPr>
        <w:pStyle w:val="17"/>
        <w:spacing w:line="360" w:lineRule="auto"/>
        <w:ind w:firstLine="480" w:firstLineChars="200"/>
        <w:rPr>
          <w:rFonts w:hint="eastAsia" w:hAnsi="宋体"/>
          <w:color w:val="auto"/>
          <w:sz w:val="24"/>
          <w:szCs w:val="24"/>
          <w:highlight w:val="none"/>
        </w:rPr>
      </w:pPr>
      <w:r>
        <w:rPr>
          <w:rFonts w:hint="eastAsia" w:hAnsi="宋体"/>
          <w:color w:val="auto"/>
          <w:sz w:val="24"/>
          <w:szCs w:val="24"/>
          <w:highlight w:val="none"/>
        </w:rPr>
        <w:t>投诉人于</w:t>
      </w:r>
      <w:r>
        <w:rPr>
          <w:rFonts w:hint="eastAsia" w:hAnsi="宋体"/>
          <w:color w:val="auto"/>
          <w:sz w:val="24"/>
          <w:szCs w:val="24"/>
          <w:highlight w:val="none"/>
          <w:u w:val="single"/>
        </w:rPr>
        <w:t xml:space="preserve">      </w:t>
      </w:r>
      <w:r>
        <w:rPr>
          <w:rFonts w:hint="eastAsia" w:hAnsi="宋体"/>
          <w:color w:val="auto"/>
          <w:sz w:val="24"/>
          <w:szCs w:val="24"/>
          <w:highlight w:val="none"/>
        </w:rPr>
        <w:t>年</w:t>
      </w:r>
      <w:r>
        <w:rPr>
          <w:rFonts w:hint="eastAsia" w:hAnsi="宋体"/>
          <w:color w:val="auto"/>
          <w:sz w:val="24"/>
          <w:szCs w:val="24"/>
          <w:highlight w:val="none"/>
          <w:u w:val="single"/>
        </w:rPr>
        <w:t xml:space="preserve">   </w:t>
      </w:r>
      <w:r>
        <w:rPr>
          <w:rFonts w:hint="eastAsia" w:hAnsi="宋体"/>
          <w:color w:val="auto"/>
          <w:sz w:val="24"/>
          <w:szCs w:val="24"/>
          <w:highlight w:val="none"/>
        </w:rPr>
        <w:t>月</w:t>
      </w:r>
      <w:r>
        <w:rPr>
          <w:rFonts w:hint="eastAsia" w:hAnsi="宋体"/>
          <w:color w:val="auto"/>
          <w:sz w:val="24"/>
          <w:szCs w:val="24"/>
          <w:highlight w:val="none"/>
          <w:u w:val="single"/>
        </w:rPr>
        <w:t xml:space="preserve">   </w:t>
      </w:r>
      <w:r>
        <w:rPr>
          <w:rFonts w:hint="eastAsia" w:hAnsi="宋体"/>
          <w:color w:val="auto"/>
          <w:sz w:val="24"/>
          <w:szCs w:val="24"/>
          <w:highlight w:val="none"/>
        </w:rPr>
        <w:t>日，向</w:t>
      </w:r>
      <w:r>
        <w:rPr>
          <w:rFonts w:hint="eastAsia" w:hAnsi="宋体"/>
          <w:color w:val="auto"/>
          <w:sz w:val="24"/>
          <w:szCs w:val="24"/>
          <w:highlight w:val="none"/>
          <w:u w:val="single"/>
        </w:rPr>
        <w:t xml:space="preserve">                                </w:t>
      </w:r>
      <w:r>
        <w:rPr>
          <w:rFonts w:hint="eastAsia" w:hAnsi="宋体"/>
          <w:color w:val="auto"/>
          <w:sz w:val="24"/>
          <w:szCs w:val="24"/>
          <w:highlight w:val="none"/>
        </w:rPr>
        <w:t>提出质疑，质疑事项为：</w:t>
      </w:r>
    </w:p>
    <w:p w14:paraId="024CACEF">
      <w:pPr>
        <w:pStyle w:val="17"/>
        <w:spacing w:line="360" w:lineRule="auto"/>
        <w:ind w:firstLine="241"/>
        <w:rPr>
          <w:rFonts w:hint="eastAsia" w:hAnsi="宋体"/>
          <w:bCs/>
          <w:color w:val="auto"/>
          <w:sz w:val="24"/>
          <w:szCs w:val="24"/>
          <w:highlight w:val="none"/>
          <w:u w:val="single"/>
        </w:rPr>
      </w:pPr>
      <w:r>
        <w:rPr>
          <w:rFonts w:hint="eastAsia" w:hAnsi="宋体"/>
          <w:color w:val="auto"/>
          <w:sz w:val="24"/>
          <w:szCs w:val="24"/>
          <w:highlight w:val="none"/>
        </w:rPr>
        <w:t xml:space="preserve">    </w:t>
      </w:r>
      <w:r>
        <w:rPr>
          <w:rFonts w:hint="eastAsia" w:hAnsi="宋体"/>
          <w:bCs/>
          <w:color w:val="auto"/>
          <w:sz w:val="24"/>
          <w:szCs w:val="24"/>
          <w:highlight w:val="none"/>
          <w:u w:val="single"/>
        </w:rPr>
        <w:t xml:space="preserve">                                                                                      </w:t>
      </w:r>
    </w:p>
    <w:p w14:paraId="7F64787A">
      <w:pPr>
        <w:pStyle w:val="17"/>
        <w:spacing w:line="360" w:lineRule="auto"/>
        <w:ind w:firstLine="241"/>
        <w:rPr>
          <w:rFonts w:hint="eastAsia" w:hAnsi="宋体"/>
          <w:bCs/>
          <w:color w:val="auto"/>
          <w:sz w:val="24"/>
          <w:szCs w:val="24"/>
          <w:highlight w:val="none"/>
          <w:u w:val="single"/>
        </w:rPr>
      </w:pPr>
      <w:r>
        <w:rPr>
          <w:rFonts w:hint="eastAsia" w:hAnsi="宋体"/>
          <w:bCs/>
          <w:color w:val="auto"/>
          <w:sz w:val="24"/>
          <w:szCs w:val="24"/>
          <w:highlight w:val="none"/>
        </w:rPr>
        <w:t xml:space="preserve">    </w:t>
      </w:r>
      <w:r>
        <w:rPr>
          <w:rFonts w:hint="eastAsia" w:hAnsi="宋体"/>
          <w:bCs/>
          <w:color w:val="auto"/>
          <w:sz w:val="24"/>
          <w:szCs w:val="24"/>
          <w:highlight w:val="none"/>
          <w:u w:val="single"/>
        </w:rPr>
        <w:t xml:space="preserve">                                                                                      </w:t>
      </w:r>
    </w:p>
    <w:p w14:paraId="12F553AD">
      <w:pPr>
        <w:pStyle w:val="17"/>
        <w:spacing w:line="360" w:lineRule="auto"/>
        <w:ind w:firstLine="480" w:firstLineChars="200"/>
        <w:rPr>
          <w:rFonts w:hint="eastAsia" w:hAnsi="宋体"/>
          <w:color w:val="auto"/>
          <w:sz w:val="24"/>
          <w:szCs w:val="24"/>
          <w:highlight w:val="none"/>
        </w:rPr>
      </w:pPr>
      <w:r>
        <w:rPr>
          <w:rFonts w:hint="eastAsia" w:hAnsi="宋体"/>
          <w:bCs/>
          <w:color w:val="auto"/>
          <w:sz w:val="24"/>
          <w:szCs w:val="24"/>
          <w:highlight w:val="none"/>
          <w:u w:val="single"/>
        </w:rPr>
        <w:t>采购人/代理机构</w:t>
      </w:r>
      <w:r>
        <w:rPr>
          <w:rFonts w:hint="eastAsia" w:hAnsi="宋体"/>
          <w:bCs/>
          <w:color w:val="auto"/>
          <w:sz w:val="24"/>
          <w:szCs w:val="24"/>
          <w:highlight w:val="none"/>
        </w:rPr>
        <w:t>于</w:t>
      </w:r>
      <w:r>
        <w:rPr>
          <w:rFonts w:hint="eastAsia" w:hAnsi="宋体"/>
          <w:color w:val="auto"/>
          <w:sz w:val="24"/>
          <w:szCs w:val="24"/>
          <w:highlight w:val="none"/>
          <w:u w:val="single"/>
        </w:rPr>
        <w:t xml:space="preserve">      </w:t>
      </w:r>
      <w:r>
        <w:rPr>
          <w:rFonts w:hint="eastAsia" w:hAnsi="宋体"/>
          <w:color w:val="auto"/>
          <w:sz w:val="24"/>
          <w:szCs w:val="24"/>
          <w:highlight w:val="none"/>
        </w:rPr>
        <w:t>年</w:t>
      </w:r>
      <w:r>
        <w:rPr>
          <w:rFonts w:hint="eastAsia" w:hAnsi="宋体"/>
          <w:color w:val="auto"/>
          <w:sz w:val="24"/>
          <w:szCs w:val="24"/>
          <w:highlight w:val="none"/>
          <w:u w:val="single"/>
        </w:rPr>
        <w:t xml:space="preserve">   </w:t>
      </w:r>
      <w:r>
        <w:rPr>
          <w:rFonts w:hint="eastAsia" w:hAnsi="宋体"/>
          <w:color w:val="auto"/>
          <w:sz w:val="24"/>
          <w:szCs w:val="24"/>
          <w:highlight w:val="none"/>
        </w:rPr>
        <w:t>月</w:t>
      </w:r>
      <w:r>
        <w:rPr>
          <w:rFonts w:hint="eastAsia" w:hAnsi="宋体"/>
          <w:color w:val="auto"/>
          <w:sz w:val="24"/>
          <w:szCs w:val="24"/>
          <w:highlight w:val="none"/>
          <w:u w:val="single"/>
        </w:rPr>
        <w:t xml:space="preserve">   </w:t>
      </w:r>
      <w:r>
        <w:rPr>
          <w:rFonts w:hint="eastAsia" w:hAnsi="宋体"/>
          <w:color w:val="auto"/>
          <w:sz w:val="24"/>
          <w:szCs w:val="24"/>
          <w:highlight w:val="none"/>
        </w:rPr>
        <w:t>日，</w:t>
      </w:r>
      <w:r>
        <w:rPr>
          <w:rFonts w:hint="eastAsia" w:hAnsi="宋体"/>
          <w:bCs/>
          <w:color w:val="auto"/>
          <w:sz w:val="24"/>
          <w:szCs w:val="24"/>
          <w:highlight w:val="none"/>
        </w:rPr>
        <w:t xml:space="preserve">就质疑事项作出了答复/没有在法定期限内作出答复。                                                                                             </w:t>
      </w:r>
    </w:p>
    <w:p w14:paraId="71508451">
      <w:pPr>
        <w:pStyle w:val="17"/>
        <w:spacing w:line="360" w:lineRule="auto"/>
        <w:ind w:left="25" w:leftChars="12" w:firstLine="472" w:firstLineChars="196"/>
        <w:rPr>
          <w:rFonts w:hint="eastAsia" w:hAnsi="宋体"/>
          <w:b/>
          <w:color w:val="auto"/>
          <w:sz w:val="24"/>
          <w:szCs w:val="24"/>
          <w:highlight w:val="none"/>
        </w:rPr>
      </w:pPr>
      <w:r>
        <w:rPr>
          <w:rFonts w:hint="eastAsia" w:hAnsi="宋体"/>
          <w:b/>
          <w:color w:val="auto"/>
          <w:sz w:val="24"/>
          <w:szCs w:val="24"/>
          <w:highlight w:val="none"/>
        </w:rPr>
        <w:t>四、投诉事项具体内容</w:t>
      </w:r>
    </w:p>
    <w:p w14:paraId="30DC759F">
      <w:pPr>
        <w:pStyle w:val="17"/>
        <w:spacing w:line="360" w:lineRule="auto"/>
        <w:ind w:left="25" w:leftChars="12" w:firstLine="472" w:firstLineChars="197"/>
        <w:rPr>
          <w:rFonts w:hint="eastAsia" w:hAnsi="宋体"/>
          <w:bCs/>
          <w:color w:val="auto"/>
          <w:sz w:val="24"/>
          <w:szCs w:val="24"/>
          <w:highlight w:val="none"/>
          <w:u w:val="single"/>
        </w:rPr>
      </w:pPr>
      <w:r>
        <w:rPr>
          <w:rFonts w:hint="eastAsia" w:hAnsi="宋体"/>
          <w:color w:val="auto"/>
          <w:sz w:val="24"/>
          <w:szCs w:val="24"/>
          <w:highlight w:val="none"/>
        </w:rPr>
        <w:t>投诉事项1：</w:t>
      </w:r>
      <w:r>
        <w:rPr>
          <w:rFonts w:hint="eastAsia" w:hAnsi="宋体"/>
          <w:bCs/>
          <w:color w:val="auto"/>
          <w:sz w:val="24"/>
          <w:szCs w:val="24"/>
          <w:highlight w:val="none"/>
          <w:u w:val="single"/>
        </w:rPr>
        <w:t xml:space="preserve">                                                                           </w:t>
      </w:r>
    </w:p>
    <w:p w14:paraId="470B6D0F">
      <w:pPr>
        <w:pStyle w:val="17"/>
        <w:spacing w:line="360" w:lineRule="auto"/>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事实依据：</w:t>
      </w:r>
      <w:r>
        <w:rPr>
          <w:rFonts w:hint="eastAsia" w:hAnsi="宋体"/>
          <w:color w:val="auto"/>
          <w:sz w:val="24"/>
          <w:szCs w:val="24"/>
          <w:highlight w:val="none"/>
        </w:rPr>
        <w:t xml:space="preserve"> </w:t>
      </w:r>
      <w:r>
        <w:rPr>
          <w:rFonts w:hint="eastAsia" w:hAnsi="宋体"/>
          <w:bCs/>
          <w:color w:val="auto"/>
          <w:sz w:val="24"/>
          <w:szCs w:val="24"/>
          <w:highlight w:val="none"/>
          <w:u w:val="single"/>
        </w:rPr>
        <w:t xml:space="preserve">                                                                                      </w:t>
      </w:r>
    </w:p>
    <w:p w14:paraId="5231D136">
      <w:pPr>
        <w:pStyle w:val="17"/>
        <w:spacing w:line="360" w:lineRule="auto"/>
        <w:ind w:left="25" w:leftChars="12" w:firstLine="472" w:firstLineChars="197"/>
        <w:rPr>
          <w:rFonts w:hint="eastAsia" w:hAnsi="宋体"/>
          <w:color w:val="auto"/>
          <w:sz w:val="24"/>
          <w:szCs w:val="24"/>
          <w:highlight w:val="none"/>
        </w:rPr>
      </w:pPr>
      <w:r>
        <w:rPr>
          <w:rFonts w:hint="eastAsia" w:hAnsi="宋体"/>
          <w:bCs/>
          <w:color w:val="auto"/>
          <w:sz w:val="24"/>
          <w:szCs w:val="24"/>
          <w:highlight w:val="none"/>
          <w:u w:val="single"/>
        </w:rPr>
        <w:t xml:space="preserve">                                                                                        </w:t>
      </w:r>
    </w:p>
    <w:p w14:paraId="2C945D91">
      <w:pPr>
        <w:pStyle w:val="17"/>
        <w:spacing w:line="360" w:lineRule="auto"/>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法律依据：</w:t>
      </w:r>
      <w:r>
        <w:rPr>
          <w:rFonts w:hint="eastAsia" w:hAnsi="宋体"/>
          <w:color w:val="auto"/>
          <w:sz w:val="24"/>
          <w:szCs w:val="24"/>
          <w:highlight w:val="none"/>
        </w:rPr>
        <w:t xml:space="preserve"> </w:t>
      </w:r>
      <w:r>
        <w:rPr>
          <w:rFonts w:hint="eastAsia" w:hAnsi="宋体"/>
          <w:bCs/>
          <w:color w:val="auto"/>
          <w:sz w:val="24"/>
          <w:szCs w:val="24"/>
          <w:highlight w:val="none"/>
          <w:u w:val="single"/>
        </w:rPr>
        <w:t xml:space="preserve">                                                                                      </w:t>
      </w:r>
    </w:p>
    <w:p w14:paraId="3F463E9B">
      <w:pPr>
        <w:pStyle w:val="17"/>
        <w:spacing w:line="360" w:lineRule="auto"/>
        <w:ind w:left="25" w:leftChars="12" w:firstLine="352" w:firstLineChars="147"/>
        <w:rPr>
          <w:rFonts w:hint="eastAsia" w:hAnsi="宋体"/>
          <w:bCs/>
          <w:color w:val="auto"/>
          <w:sz w:val="24"/>
          <w:szCs w:val="24"/>
          <w:highlight w:val="none"/>
          <w:u w:val="single"/>
        </w:rPr>
      </w:pPr>
      <w:r>
        <w:rPr>
          <w:rFonts w:hint="eastAsia" w:hAnsi="宋体"/>
          <w:bCs/>
          <w:color w:val="auto"/>
          <w:sz w:val="24"/>
          <w:szCs w:val="24"/>
          <w:highlight w:val="none"/>
        </w:rPr>
        <w:t xml:space="preserve"> </w:t>
      </w:r>
      <w:r>
        <w:rPr>
          <w:rFonts w:hint="eastAsia" w:hAnsi="宋体"/>
          <w:bCs/>
          <w:color w:val="auto"/>
          <w:sz w:val="24"/>
          <w:szCs w:val="24"/>
          <w:highlight w:val="none"/>
          <w:u w:val="single"/>
        </w:rPr>
        <w:t xml:space="preserve">                                                                                        </w:t>
      </w:r>
    </w:p>
    <w:p w14:paraId="69371D69">
      <w:pPr>
        <w:pStyle w:val="17"/>
        <w:spacing w:line="360" w:lineRule="auto"/>
        <w:ind w:left="25" w:leftChars="12" w:firstLine="472" w:firstLineChars="197"/>
        <w:rPr>
          <w:rFonts w:hint="eastAsia" w:hAnsi="宋体"/>
          <w:bCs/>
          <w:color w:val="auto"/>
          <w:sz w:val="24"/>
          <w:szCs w:val="24"/>
          <w:highlight w:val="none"/>
        </w:rPr>
      </w:pPr>
      <w:r>
        <w:rPr>
          <w:rFonts w:hint="eastAsia" w:hAnsi="宋体"/>
          <w:color w:val="auto"/>
          <w:sz w:val="24"/>
          <w:szCs w:val="24"/>
          <w:highlight w:val="none"/>
        </w:rPr>
        <w:t xml:space="preserve">投诉事项2  </w:t>
      </w:r>
      <w:r>
        <w:rPr>
          <w:rFonts w:hint="eastAsia" w:hAnsi="宋体"/>
          <w:bCs/>
          <w:color w:val="auto"/>
          <w:sz w:val="24"/>
          <w:szCs w:val="24"/>
          <w:highlight w:val="none"/>
        </w:rPr>
        <w:t xml:space="preserve">   </w:t>
      </w:r>
    </w:p>
    <w:p w14:paraId="37A59EA2">
      <w:pPr>
        <w:pStyle w:val="17"/>
        <w:spacing w:line="360" w:lineRule="auto"/>
        <w:ind w:left="25" w:leftChars="12" w:firstLine="472" w:firstLineChars="197"/>
        <w:rPr>
          <w:rFonts w:hint="eastAsia" w:hAnsi="宋体"/>
          <w:bCs/>
          <w:color w:val="auto"/>
          <w:sz w:val="24"/>
          <w:szCs w:val="24"/>
          <w:highlight w:val="none"/>
        </w:rPr>
      </w:pPr>
      <w:r>
        <w:rPr>
          <w:rFonts w:hAnsi="宋体"/>
          <w:bCs/>
          <w:color w:val="auto"/>
          <w:sz w:val="24"/>
          <w:szCs w:val="24"/>
          <w:highlight w:val="none"/>
        </w:rPr>
        <w:t>……</w:t>
      </w:r>
    </w:p>
    <w:p w14:paraId="3C43278B">
      <w:pPr>
        <w:pStyle w:val="17"/>
        <w:spacing w:line="360" w:lineRule="auto"/>
        <w:ind w:left="25" w:leftChars="12" w:firstLine="472" w:firstLineChars="196"/>
        <w:rPr>
          <w:rFonts w:hint="eastAsia" w:hAnsi="宋体"/>
          <w:b/>
          <w:color w:val="auto"/>
          <w:sz w:val="24"/>
          <w:szCs w:val="24"/>
          <w:highlight w:val="none"/>
        </w:rPr>
      </w:pPr>
      <w:r>
        <w:rPr>
          <w:rFonts w:hint="eastAsia" w:hAnsi="宋体"/>
          <w:b/>
          <w:color w:val="auto"/>
          <w:sz w:val="24"/>
          <w:szCs w:val="24"/>
          <w:highlight w:val="none"/>
        </w:rPr>
        <w:t>五、与投诉事项相关的投诉请求：</w:t>
      </w:r>
    </w:p>
    <w:p w14:paraId="6D504204">
      <w:pPr>
        <w:pStyle w:val="17"/>
        <w:spacing w:line="360" w:lineRule="auto"/>
        <w:ind w:left="25" w:leftChars="12" w:firstLine="472" w:firstLineChars="197"/>
        <w:rPr>
          <w:rFonts w:hint="eastAsia" w:hAnsi="宋体"/>
          <w:color w:val="auto"/>
          <w:sz w:val="24"/>
          <w:szCs w:val="24"/>
          <w:highlight w:val="none"/>
        </w:rPr>
      </w:pPr>
      <w:r>
        <w:rPr>
          <w:rFonts w:hint="eastAsia" w:hAnsi="宋体"/>
          <w:color w:val="auto"/>
          <w:sz w:val="24"/>
          <w:szCs w:val="24"/>
          <w:highlight w:val="none"/>
        </w:rPr>
        <w:t>请求：</w:t>
      </w:r>
      <w:r>
        <w:rPr>
          <w:rFonts w:hint="eastAsia" w:hAnsi="宋体"/>
          <w:bCs/>
          <w:color w:val="auto"/>
          <w:sz w:val="24"/>
          <w:szCs w:val="24"/>
          <w:highlight w:val="none"/>
          <w:u w:val="single"/>
        </w:rPr>
        <w:t xml:space="preserve">                                                                                 </w:t>
      </w:r>
    </w:p>
    <w:p w14:paraId="0DF28EEB">
      <w:pPr>
        <w:pStyle w:val="17"/>
        <w:spacing w:line="360" w:lineRule="auto"/>
        <w:ind w:left="25" w:leftChars="12" w:firstLine="352" w:firstLineChars="147"/>
        <w:rPr>
          <w:rFonts w:hint="eastAsia" w:hAnsi="宋体"/>
          <w:color w:val="auto"/>
          <w:sz w:val="24"/>
          <w:szCs w:val="24"/>
          <w:highlight w:val="none"/>
        </w:rPr>
      </w:pPr>
    </w:p>
    <w:p w14:paraId="5B59F5BF">
      <w:pPr>
        <w:pStyle w:val="17"/>
        <w:spacing w:line="360" w:lineRule="auto"/>
        <w:ind w:left="25" w:leftChars="12" w:firstLine="472" w:firstLineChars="197"/>
        <w:rPr>
          <w:rFonts w:hint="eastAsia" w:hAnsi="宋体"/>
          <w:color w:val="auto"/>
          <w:sz w:val="24"/>
          <w:szCs w:val="24"/>
          <w:highlight w:val="none"/>
        </w:rPr>
      </w:pPr>
      <w:r>
        <w:rPr>
          <w:rFonts w:hint="eastAsia" w:hAnsi="宋体"/>
          <w:color w:val="auto"/>
          <w:sz w:val="24"/>
          <w:szCs w:val="24"/>
          <w:highlight w:val="none"/>
        </w:rPr>
        <w:t>签字（签章）：                                       公章：</w:t>
      </w:r>
    </w:p>
    <w:p w14:paraId="4C730A39">
      <w:pPr>
        <w:pStyle w:val="17"/>
        <w:spacing w:line="360" w:lineRule="auto"/>
        <w:ind w:left="25" w:leftChars="12" w:firstLine="352" w:firstLineChars="147"/>
        <w:rPr>
          <w:rFonts w:hint="eastAsia" w:hAnsi="宋体"/>
          <w:color w:val="auto"/>
          <w:sz w:val="24"/>
          <w:szCs w:val="24"/>
          <w:highlight w:val="none"/>
        </w:rPr>
      </w:pPr>
    </w:p>
    <w:p w14:paraId="5E9AEB4E">
      <w:pPr>
        <w:pStyle w:val="17"/>
        <w:spacing w:line="360" w:lineRule="auto"/>
        <w:ind w:left="25" w:leftChars="12" w:firstLine="472" w:firstLineChars="197"/>
        <w:rPr>
          <w:rFonts w:hint="eastAsia" w:hAnsi="宋体"/>
          <w:color w:val="auto"/>
          <w:sz w:val="24"/>
          <w:szCs w:val="24"/>
          <w:highlight w:val="none"/>
        </w:rPr>
      </w:pPr>
      <w:r>
        <w:rPr>
          <w:rFonts w:hint="eastAsia" w:hAnsi="宋体"/>
          <w:color w:val="auto"/>
          <w:sz w:val="24"/>
          <w:szCs w:val="24"/>
          <w:highlight w:val="none"/>
        </w:rPr>
        <w:t>日期：</w:t>
      </w:r>
    </w:p>
    <w:p w14:paraId="3109EAEE">
      <w:pPr>
        <w:pStyle w:val="17"/>
        <w:spacing w:line="360" w:lineRule="auto"/>
        <w:ind w:left="25" w:leftChars="12" w:firstLine="472" w:firstLineChars="197"/>
        <w:rPr>
          <w:rFonts w:hint="eastAsia" w:hAnsi="宋体"/>
          <w:color w:val="auto"/>
          <w:sz w:val="24"/>
          <w:szCs w:val="24"/>
          <w:highlight w:val="none"/>
        </w:rPr>
      </w:pPr>
      <w:r>
        <w:rPr>
          <w:rFonts w:hint="eastAsia" w:hAnsi="宋体"/>
          <w:bCs/>
          <w:color w:val="auto"/>
          <w:sz w:val="24"/>
          <w:szCs w:val="24"/>
          <w:highlight w:val="none"/>
        </w:rPr>
        <w:t xml:space="preserve">                                                                                 </w:t>
      </w:r>
    </w:p>
    <w:p w14:paraId="12445D44">
      <w:pPr>
        <w:pStyle w:val="17"/>
        <w:snapToGrid w:val="0"/>
        <w:spacing w:line="360" w:lineRule="auto"/>
        <w:rPr>
          <w:rFonts w:hint="eastAsia" w:hAnsi="宋体"/>
          <w:b/>
          <w:color w:val="auto"/>
          <w:sz w:val="24"/>
          <w:szCs w:val="24"/>
          <w:highlight w:val="none"/>
        </w:rPr>
      </w:pPr>
    </w:p>
    <w:p w14:paraId="00F52172">
      <w:pPr>
        <w:pStyle w:val="17"/>
        <w:snapToGrid w:val="0"/>
        <w:spacing w:line="360" w:lineRule="auto"/>
        <w:rPr>
          <w:rFonts w:hint="eastAsia" w:hAnsi="宋体"/>
          <w:b/>
          <w:color w:val="auto"/>
          <w:sz w:val="24"/>
          <w:szCs w:val="24"/>
          <w:highlight w:val="none"/>
        </w:rPr>
      </w:pPr>
      <w:r>
        <w:rPr>
          <w:rFonts w:hint="eastAsia" w:hAnsi="宋体"/>
          <w:b/>
          <w:color w:val="auto"/>
          <w:sz w:val="24"/>
          <w:szCs w:val="24"/>
          <w:highlight w:val="none"/>
        </w:rPr>
        <w:t>说明：</w:t>
      </w:r>
    </w:p>
    <w:p w14:paraId="6D34D005">
      <w:pPr>
        <w:pStyle w:val="17"/>
        <w:spacing w:line="360" w:lineRule="auto"/>
        <w:ind w:left="25" w:leftChars="12" w:firstLine="354" w:firstLineChars="147"/>
        <w:rPr>
          <w:rFonts w:hint="eastAsia" w:hAnsi="宋体"/>
          <w:b/>
          <w:bCs/>
          <w:color w:val="auto"/>
          <w:sz w:val="24"/>
          <w:szCs w:val="24"/>
          <w:highlight w:val="none"/>
        </w:rPr>
      </w:pPr>
      <w:r>
        <w:rPr>
          <w:rFonts w:hint="eastAsia" w:hAnsi="宋体"/>
          <w:b/>
          <w:color w:val="auto"/>
          <w:sz w:val="24"/>
          <w:szCs w:val="24"/>
          <w:highlight w:val="none"/>
        </w:rPr>
        <w:t>1.投诉人提起投诉时，应当提交投诉书和必要的证明材料，并按照被投诉人和与投诉事项有关的供应商数量提供投诉书副本</w:t>
      </w:r>
      <w:r>
        <w:rPr>
          <w:rFonts w:hint="eastAsia" w:hAnsi="宋体"/>
          <w:b/>
          <w:bCs/>
          <w:color w:val="auto"/>
          <w:sz w:val="24"/>
          <w:szCs w:val="24"/>
          <w:highlight w:val="none"/>
        </w:rPr>
        <w:t>。</w:t>
      </w:r>
    </w:p>
    <w:p w14:paraId="18BAB30F">
      <w:pPr>
        <w:pStyle w:val="17"/>
        <w:spacing w:line="360" w:lineRule="auto"/>
        <w:ind w:left="25" w:leftChars="12" w:firstLine="354" w:firstLineChars="147"/>
        <w:rPr>
          <w:rFonts w:hint="eastAsia" w:hAnsi="宋体"/>
          <w:b/>
          <w:color w:val="auto"/>
          <w:sz w:val="24"/>
          <w:szCs w:val="24"/>
          <w:highlight w:val="none"/>
        </w:rPr>
      </w:pPr>
      <w:r>
        <w:rPr>
          <w:rFonts w:hint="eastAsia" w:hAnsi="宋体"/>
          <w:b/>
          <w:color w:val="auto"/>
          <w:sz w:val="24"/>
          <w:szCs w:val="24"/>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7EB2FBAA">
      <w:pPr>
        <w:pStyle w:val="17"/>
        <w:spacing w:line="360" w:lineRule="auto"/>
        <w:ind w:left="25" w:leftChars="12" w:firstLine="354" w:firstLineChars="147"/>
        <w:rPr>
          <w:rFonts w:hint="eastAsia" w:hAnsi="宋体"/>
          <w:b/>
          <w:color w:val="auto"/>
          <w:sz w:val="24"/>
          <w:szCs w:val="24"/>
          <w:highlight w:val="none"/>
        </w:rPr>
      </w:pPr>
      <w:r>
        <w:rPr>
          <w:rFonts w:hint="eastAsia" w:hAnsi="宋体"/>
          <w:b/>
          <w:color w:val="auto"/>
          <w:sz w:val="24"/>
          <w:szCs w:val="24"/>
          <w:highlight w:val="none"/>
        </w:rPr>
        <w:t>3.投诉书应简要列明质疑事项，质疑函、质疑答复等作为附件材料提供。</w:t>
      </w:r>
    </w:p>
    <w:p w14:paraId="70AD9185">
      <w:pPr>
        <w:pStyle w:val="17"/>
        <w:spacing w:line="360" w:lineRule="auto"/>
        <w:ind w:left="25" w:leftChars="12" w:firstLine="354" w:firstLineChars="147"/>
        <w:rPr>
          <w:rFonts w:hint="eastAsia" w:hAnsi="宋体"/>
          <w:b/>
          <w:color w:val="auto"/>
          <w:sz w:val="24"/>
          <w:szCs w:val="24"/>
          <w:highlight w:val="none"/>
        </w:rPr>
      </w:pPr>
      <w:r>
        <w:rPr>
          <w:rFonts w:hint="eastAsia" w:hAnsi="宋体"/>
          <w:b/>
          <w:color w:val="auto"/>
          <w:sz w:val="24"/>
          <w:szCs w:val="24"/>
          <w:highlight w:val="none"/>
        </w:rPr>
        <w:t>4.投诉书的投诉事项应具体、明确，并有必要的事实依据和法律依据。</w:t>
      </w:r>
    </w:p>
    <w:p w14:paraId="7E901C4C">
      <w:pPr>
        <w:pStyle w:val="17"/>
        <w:spacing w:line="360" w:lineRule="auto"/>
        <w:ind w:left="25" w:leftChars="12" w:firstLine="354" w:firstLineChars="147"/>
        <w:rPr>
          <w:rFonts w:hint="eastAsia" w:hAnsi="宋体"/>
          <w:b/>
          <w:color w:val="auto"/>
          <w:sz w:val="24"/>
          <w:szCs w:val="24"/>
          <w:highlight w:val="none"/>
        </w:rPr>
      </w:pPr>
      <w:r>
        <w:rPr>
          <w:rFonts w:hint="eastAsia" w:hAnsi="宋体"/>
          <w:b/>
          <w:color w:val="auto"/>
          <w:sz w:val="24"/>
          <w:szCs w:val="24"/>
          <w:highlight w:val="none"/>
        </w:rPr>
        <w:t>5.投诉书的投诉请求应与投诉事项相关。</w:t>
      </w:r>
    </w:p>
    <w:p w14:paraId="07ED5A9E">
      <w:pPr>
        <w:pStyle w:val="17"/>
        <w:spacing w:line="360" w:lineRule="auto"/>
        <w:ind w:left="25" w:leftChars="12" w:firstLine="354" w:firstLineChars="147"/>
        <w:rPr>
          <w:rFonts w:hint="eastAsia" w:hAnsi="宋体"/>
          <w:b/>
          <w:color w:val="auto"/>
          <w:highlight w:val="none"/>
        </w:rPr>
      </w:pPr>
      <w:r>
        <w:rPr>
          <w:rFonts w:hint="eastAsia" w:hAnsi="宋体"/>
          <w:b/>
          <w:color w:val="auto"/>
          <w:sz w:val="24"/>
          <w:szCs w:val="24"/>
          <w:highlight w:val="none"/>
        </w:rPr>
        <w:t>6.投诉人为法人或者其他组织的，投诉书应由法定代表人、主要负责人，或者其授权代表签字或者盖章，并加盖公章。</w:t>
      </w:r>
    </w:p>
    <w:p w14:paraId="493EA2FB">
      <w:pPr>
        <w:spacing w:line="360" w:lineRule="auto"/>
        <w:jc w:val="center"/>
        <w:rPr>
          <w:rFonts w:hint="eastAsia" w:hAnsi="宋体"/>
          <w:b/>
          <w:color w:val="auto"/>
          <w:highlight w:val="none"/>
        </w:rPr>
      </w:pPr>
    </w:p>
    <w:sectPr>
      <w:headerReference r:id="rId8" w:type="default"/>
      <w:footerReference r:id="rId9" w:type="default"/>
      <w:pgSz w:w="11911" w:h="16838"/>
      <w:pgMar w:top="1134" w:right="1134" w:bottom="1134" w:left="1417" w:header="720" w:footer="720" w:gutter="0"/>
      <w:pgBorders>
        <w:top w:val="none" w:sz="0" w:space="0"/>
        <w:left w:val="none" w:sz="0" w:space="0"/>
        <w:bottom w:val="none" w:sz="0" w:space="0"/>
        <w:right w:val="none" w:sz="0" w:space="0"/>
      </w:pgBorders>
      <w:cols w:space="0" w:num="1"/>
      <w:rtlGutter w:val="0"/>
      <w:docGrid w:linePitch="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BA1CF64-D9C4-4732-B845-00B07DAB22D7}"/>
  </w:font>
  <w:font w:name="Courier New">
    <w:panose1 w:val="02070309020205020404"/>
    <w:charset w:val="01"/>
    <w:family w:val="modern"/>
    <w:pitch w:val="default"/>
    <w:sig w:usb0="E0002EFF" w:usb1="C0007843" w:usb2="00000009" w:usb3="00000000" w:csb0="400001FF" w:csb1="FFFF0000"/>
    <w:embedRegular r:id="rId2" w:fontKey="{989022ED-9910-4A60-A4F2-5EBD3CB4D2F7}"/>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embedRegular r:id="rId3" w:fontKey="{55D59195-A1D3-4634-A881-E3C0C87F91DF}"/>
  </w:font>
  <w:font w:name="仿宋">
    <w:panose1 w:val="02010609060101010101"/>
    <w:charset w:val="86"/>
    <w:family w:val="auto"/>
    <w:pitch w:val="default"/>
    <w:sig w:usb0="800002BF" w:usb1="38CF7CFA" w:usb2="00000016" w:usb3="00000000" w:csb0="00040001" w:csb1="00000000"/>
    <w:embedRegular r:id="rId4" w:fontKey="{4FC59736-F824-4D44-A451-D7B8C92992E2}"/>
  </w:font>
  <w:font w:name="Tahoma">
    <w:panose1 w:val="020B0604030504040204"/>
    <w:charset w:val="00"/>
    <w:family w:val="swiss"/>
    <w:pitch w:val="default"/>
    <w:sig w:usb0="E1002EFF" w:usb1="C000605B" w:usb2="00000029" w:usb3="00000000" w:csb0="200101FF" w:csb1="20280000"/>
  </w:font>
  <w:font w:name="Calibri Light">
    <w:panose1 w:val="020F0302020204030204"/>
    <w:charset w:val="00"/>
    <w:family w:val="swiss"/>
    <w:pitch w:val="default"/>
    <w:sig w:usb0="E4002EFF" w:usb1="C000247B" w:usb2="00000009" w:usb3="00000000" w:csb0="200001FF" w:csb1="00000000"/>
  </w:font>
  <w:font w:name="Arial Unicode MS">
    <w:altName w:val="宋体"/>
    <w:panose1 w:val="020B0604020202020204"/>
    <w:charset w:val="86"/>
    <w:family w:val="roman"/>
    <w:pitch w:val="default"/>
    <w:sig w:usb0="00000000" w:usb1="00000000" w:usb2="0000003F" w:usb3="00000000" w:csb0="603F01FF" w:csb1="FFFF0000"/>
  </w:font>
  <w:font w:name="微软雅黑">
    <w:panose1 w:val="020B0503020204020204"/>
    <w:charset w:val="86"/>
    <w:family w:val="swiss"/>
    <w:pitch w:val="default"/>
    <w:sig w:usb0="80000287" w:usb1="2ACF3C50" w:usb2="00000016" w:usb3="00000000" w:csb0="0004001F" w:csb1="00000000"/>
  </w:font>
  <w:font w:name="MingLiU">
    <w:panose1 w:val="02020509000000000000"/>
    <w:charset w:val="88"/>
    <w:family w:val="modern"/>
    <w:pitch w:val="default"/>
    <w:sig w:usb0="A00002FF" w:usb1="28CFFCFA" w:usb2="00000016" w:usb3="00000000" w:csb0="00100001" w:csb1="00000000"/>
  </w:font>
  <w:font w:name="华文新魏">
    <w:panose1 w:val="02010800040101010101"/>
    <w:charset w:val="86"/>
    <w:family w:val="auto"/>
    <w:pitch w:val="default"/>
    <w:sig w:usb0="00000001" w:usb1="080F0000" w:usb2="00000000" w:usb3="00000000" w:csb0="00040000" w:csb1="00000000"/>
    <w:embedRegular r:id="rId5" w:fontKey="{C10F645A-824C-498B-8EE1-514A8EE8CFEA}"/>
  </w:font>
  <w:font w:name="方正小标宋简体">
    <w:panose1 w:val="03000509000000000000"/>
    <w:charset w:val="86"/>
    <w:family w:val="script"/>
    <w:pitch w:val="default"/>
    <w:sig w:usb0="00000001" w:usb1="080E0000" w:usb2="00000000" w:usb3="00000000" w:csb0="00040000" w:csb1="00000000"/>
    <w:embedRegular r:id="rId6" w:fontKey="{2EF3B372-9B1D-4E56-82B6-3D56FC052702}"/>
  </w:font>
  <w:font w:name="新宋体">
    <w:panose1 w:val="02010609030101010101"/>
    <w:charset w:val="86"/>
    <w:family w:val="modern"/>
    <w:pitch w:val="default"/>
    <w:sig w:usb0="00000283" w:usb1="288F0000" w:usb2="00000006" w:usb3="00000000" w:csb0="00040001" w:csb1="00000000"/>
    <w:embedRegular r:id="rId7" w:fontKey="{0D169AD3-C726-4844-AFF2-7578556A6188}"/>
  </w:font>
  <w:font w:name="隶书">
    <w:panose1 w:val="02010509060101010101"/>
    <w:charset w:val="86"/>
    <w:family w:val="modern"/>
    <w:pitch w:val="default"/>
    <w:sig w:usb0="00000001" w:usb1="080E0000" w:usb2="00000000" w:usb3="00000000" w:csb0="00040000" w:csb1="00000000"/>
    <w:embedRegular r:id="rId8" w:fontKey="{1BE81F91-F3CE-4BDB-9524-F9C992CCD01F}"/>
  </w:font>
  <w:font w:name="WPSEMBED1">
    <w:panose1 w:val="02010800040101010101"/>
    <w:charset w:val="86"/>
    <w:family w:val="auto"/>
    <w:pitch w:val="default"/>
    <w:sig w:usb0="00000001" w:usb1="080F0000" w:usb2="00000000" w:usb3="00000000" w:csb0="00040000" w:csb1="00000000"/>
  </w:font>
  <w:font w:name="WPSEMBED2">
    <w:panose1 w:val="03000509000000000000"/>
    <w:charset w:val="86"/>
    <w:family w:val="auto"/>
    <w:pitch w:val="default"/>
    <w:sig w:usb0="00000001" w:usb1="080E0000" w:usb2="00000000" w:usb3="00000000" w:csb0="00040000" w:csb1="00000000"/>
  </w:font>
  <w:font w:name="WPSEMBED3">
    <w:panose1 w:val="0201050906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8FC47C">
    <w:pPr>
      <w:pStyle w:val="20"/>
      <w:tabs>
        <w:tab w:val="center" w:pos="4439"/>
        <w:tab w:val="clear" w:pos="4153"/>
      </w:tabs>
      <w:jc w:val="both"/>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0974FBB">
                          <w:pPr>
                            <w:pStyle w:val="20"/>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7"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XkGELyQEAAJkDAAAOAAAAAAAAAAEAIAAAAB4BAABkcnMvZTJvRG9j&#10;LnhtbFBLBQYAAAAABgAGAFkBAABZBQAAAAA=&#10;">
              <v:fill on="f" focussize="0,0"/>
              <v:stroke on="f"/>
              <v:imagedata o:title=""/>
              <o:lock v:ext="edit" aspectratio="f"/>
              <v:textbox inset="0mm,0mm,0mm,0mm" style="mso-fit-shape-to-text:t;">
                <w:txbxContent>
                  <w:p w14:paraId="20974FBB">
                    <w:pPr>
                      <w:pStyle w:val="20"/>
                    </w:pPr>
                    <w:r>
                      <w:fldChar w:fldCharType="begin"/>
                    </w:r>
                    <w:r>
                      <w:instrText xml:space="preserve"> PAGE  \* MERGEFORMAT </w:instrText>
                    </w:r>
                    <w:r>
                      <w:fldChar w:fldCharType="separate"/>
                    </w:r>
                    <w:r>
                      <w:t>1</w:t>
                    </w:r>
                    <w:r>
                      <w:fldChar w:fldCharType="end"/>
                    </w:r>
                  </w:p>
                </w:txbxContent>
              </v:textbox>
            </v:shape>
          </w:pict>
        </mc:Fallback>
      </mc:AlternateContent>
    </w:r>
  </w:p>
  <w:p w14:paraId="2837319E">
    <w:pPr>
      <w:pStyle w:val="2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4BB3BA">
    <w:pPr>
      <w:pStyle w:val="20"/>
      <w:tabs>
        <w:tab w:val="center" w:pos="4439"/>
        <w:tab w:val="clear" w:pos="4153"/>
      </w:tabs>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1107BB6"/>
                      </w:txbxContent>
                    </wps:txbx>
                    <wps:bodyPr wrap="none" lIns="0" tIns="0" rIns="0" bIns="0" upright="0">
                      <a:spAutoFit/>
                    </wps:bodyPr>
                  </wps:wsp>
                </a:graphicData>
              </a:graphic>
            </wp:anchor>
          </w:drawing>
        </mc:Choice>
        <mc:Fallback>
          <w:pict>
            <v:shape id="文本框 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n9tY8yQEAAJkDAAAOAAAAAAAAAAEAIAAAAB4BAABkcnMvZTJvRG9j&#10;LnhtbFBLBQYAAAAABgAGAFkBAABZBQAAAAA=&#10;">
              <v:fill on="f" focussize="0,0"/>
              <v:stroke on="f"/>
              <v:imagedata o:title=""/>
              <o:lock v:ext="edit" aspectratio="f"/>
              <v:textbox inset="0mm,0mm,0mm,0mm" style="mso-fit-shape-to-text:t;">
                <w:txbxContent>
                  <w:p w14:paraId="21107BB6"/>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BE7EAE">
    <w:pPr>
      <w:pStyle w:val="20"/>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FD8439E">
                          <w:pPr>
                            <w:pStyle w:val="20"/>
                            <w:jc w:val="center"/>
                          </w:pPr>
                          <w:r>
                            <w:fldChar w:fldCharType="begin"/>
                          </w:r>
                          <w:r>
                            <w:instrText xml:space="preserve"> PAGE  \* MERGEFORMAT </w:instrText>
                          </w:r>
                          <w:r>
                            <w:fldChar w:fldCharType="separate"/>
                          </w:r>
                          <w:r>
                            <w:t>94</w:t>
                          </w:r>
                          <w:r>
                            <w:fldChar w:fldCharType="end"/>
                          </w:r>
                        </w:p>
                      </w:txbxContent>
                    </wps:txbx>
                    <wps:bodyPr wrap="none" lIns="0" tIns="0" rIns="0" bIns="0" upright="0">
                      <a:spAutoFit/>
                    </wps:bodyPr>
                  </wps:wsp>
                </a:graphicData>
              </a:graphic>
            </wp:anchor>
          </w:drawing>
        </mc:Choice>
        <mc:Fallback>
          <w:pict>
            <v:shape id="文本框 9"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P/uSGDIAQAAmQMAAA4AAAAAAAAAAQAgAAAAHgEAAGRycy9lMm9Eb2Mu&#10;eG1sUEsFBgAAAAAGAAYAWQEAAFgFAAAAAA==&#10;">
              <v:fill on="f" focussize="0,0"/>
              <v:stroke on="f"/>
              <v:imagedata o:title=""/>
              <o:lock v:ext="edit" aspectratio="f"/>
              <v:textbox inset="0mm,0mm,0mm,0mm" style="mso-fit-shape-to-text:t;">
                <w:txbxContent>
                  <w:p w14:paraId="2FD8439E">
                    <w:pPr>
                      <w:pStyle w:val="20"/>
                      <w:jc w:val="center"/>
                    </w:pPr>
                    <w:r>
                      <w:fldChar w:fldCharType="begin"/>
                    </w:r>
                    <w:r>
                      <w:instrText xml:space="preserve"> PAGE  \* MERGEFORMAT </w:instrText>
                    </w:r>
                    <w:r>
                      <w:fldChar w:fldCharType="separate"/>
                    </w:r>
                    <w:r>
                      <w:t>94</w:t>
                    </w:r>
                    <w:r>
                      <w:fldChar w:fldCharType="end"/>
                    </w:r>
                  </w:p>
                </w:txbxContent>
              </v:textbox>
            </v:shape>
          </w:pict>
        </mc:Fallback>
      </mc:AlternateContent>
    </w:r>
  </w:p>
  <w:p w14:paraId="2F57FDCA">
    <w:pPr>
      <w:pStyle w:val="2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07FB80">
    <w:pPr>
      <w:pStyle w:val="20"/>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409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691CA15">
                          <w:pPr>
                            <w:pStyle w:val="20"/>
                            <w:jc w:val="center"/>
                          </w:pPr>
                          <w:r>
                            <w:fldChar w:fldCharType="begin"/>
                          </w:r>
                          <w:r>
                            <w:instrText xml:space="preserve"> PAGE  \* MERGEFORMAT </w:instrText>
                          </w:r>
                          <w:r>
                            <w:fldChar w:fldCharType="separate"/>
                          </w:r>
                          <w:r>
                            <w:t>94</w:t>
                          </w:r>
                          <w:r>
                            <w:fldChar w:fldCharType="end"/>
                          </w:r>
                        </w:p>
                      </w:txbxContent>
                    </wps:txbx>
                    <wps:bodyPr wrap="none" lIns="0" tIns="0" rIns="0" bIns="0" upright="0">
                      <a:spAutoFit/>
                    </wps:bodyPr>
                  </wps:wsp>
                </a:graphicData>
              </a:graphic>
            </wp:anchor>
          </w:drawing>
        </mc:Choice>
        <mc:Fallback>
          <w:pict>
            <v:shape id="文本框 4097"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BuvJI3LAQAAnAMAAA4AAAAAAAAAAQAgAAAAHgEAAGRycy9lMm9E&#10;b2MueG1sUEsFBgAAAAAGAAYAWQEAAFsFAAAAAA==&#10;">
              <v:fill on="f" focussize="0,0"/>
              <v:stroke on="f"/>
              <v:imagedata o:title=""/>
              <o:lock v:ext="edit" aspectratio="f"/>
              <v:textbox inset="0mm,0mm,0mm,0mm" style="mso-fit-shape-to-text:t;">
                <w:txbxContent>
                  <w:p w14:paraId="1691CA15">
                    <w:pPr>
                      <w:pStyle w:val="20"/>
                      <w:jc w:val="center"/>
                    </w:pPr>
                    <w:r>
                      <w:fldChar w:fldCharType="begin"/>
                    </w:r>
                    <w:r>
                      <w:instrText xml:space="preserve"> PAGE  \* MERGEFORMAT </w:instrText>
                    </w:r>
                    <w:r>
                      <w:fldChar w:fldCharType="separate"/>
                    </w:r>
                    <w:r>
                      <w:t>94</w:t>
                    </w:r>
                    <w:r>
                      <w:fldChar w:fldCharType="end"/>
                    </w:r>
                  </w:p>
                </w:txbxContent>
              </v:textbox>
            </v:shape>
          </w:pict>
        </mc:Fallback>
      </mc:AlternateContent>
    </w:r>
  </w:p>
  <w:p w14:paraId="2C521202">
    <w:pPr>
      <w:pStyle w:val="2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02E3BD">
    <w:pPr>
      <w:pStyle w:val="21"/>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EF5B53">
    <w:pPr>
      <w:pStyle w:val="21"/>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85AF6F">
    <w:pPr>
      <w:pStyle w:val="2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75D4E3"/>
    <w:multiLevelType w:val="singleLevel"/>
    <w:tmpl w:val="A775D4E3"/>
    <w:lvl w:ilvl="0" w:tentative="0">
      <w:start w:val="1"/>
      <w:numFmt w:val="decimal"/>
      <w:suff w:val="nothing"/>
      <w:lvlText w:val="（%1）"/>
      <w:lvlJc w:val="left"/>
    </w:lvl>
  </w:abstractNum>
  <w:abstractNum w:abstractNumId="1">
    <w:nsid w:val="00000003"/>
    <w:multiLevelType w:val="multilevel"/>
    <w:tmpl w:val="00000003"/>
    <w:lvl w:ilvl="0" w:tentative="0">
      <w:start w:val="1"/>
      <w:numFmt w:val="decimal"/>
      <w:lvlText w:val="（%1）"/>
      <w:lvlJc w:val="left"/>
      <w:pPr>
        <w:tabs>
          <w:tab w:val="left" w:pos="1140"/>
        </w:tabs>
        <w:ind w:left="1140" w:hanging="720"/>
      </w:p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2">
    <w:nsid w:val="0000000B"/>
    <w:multiLevelType w:val="multilevel"/>
    <w:tmpl w:val="0000000B"/>
    <w:lvl w:ilvl="0" w:tentative="0">
      <w:start w:val="1"/>
      <w:numFmt w:val="decimal"/>
      <w:lvlText w:val="（%1）"/>
      <w:lvlJc w:val="left"/>
      <w:pPr>
        <w:tabs>
          <w:tab w:val="left" w:pos="1140"/>
        </w:tabs>
        <w:ind w:left="1140" w:hanging="720"/>
      </w:pPr>
      <w:rPr>
        <w:rFonts w:ascii="宋体" w:hAnsi="宋体" w:eastAsia="宋体" w:cs="Times New Roman"/>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210"/>
  <w:drawingGridVerticalSpacing w:val="99999990"/>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gwZTlhN2ZmNDJlYjRhYTQ0OGYxZjc0MzQ5Mzc0NTEifQ=="/>
  </w:docVars>
  <w:rsids>
    <w:rsidRoot w:val="00F34B14"/>
    <w:rsid w:val="00000672"/>
    <w:rsid w:val="00001013"/>
    <w:rsid w:val="00001799"/>
    <w:rsid w:val="00001AF2"/>
    <w:rsid w:val="00001ECA"/>
    <w:rsid w:val="00002D29"/>
    <w:rsid w:val="00003B93"/>
    <w:rsid w:val="0000474D"/>
    <w:rsid w:val="0000532B"/>
    <w:rsid w:val="00005FDF"/>
    <w:rsid w:val="000070B3"/>
    <w:rsid w:val="000076B8"/>
    <w:rsid w:val="0001047A"/>
    <w:rsid w:val="000109DC"/>
    <w:rsid w:val="00010D39"/>
    <w:rsid w:val="0001172C"/>
    <w:rsid w:val="00011A4D"/>
    <w:rsid w:val="00011BC9"/>
    <w:rsid w:val="00012854"/>
    <w:rsid w:val="00012EA6"/>
    <w:rsid w:val="00013359"/>
    <w:rsid w:val="000139CF"/>
    <w:rsid w:val="00013AA4"/>
    <w:rsid w:val="00013DFE"/>
    <w:rsid w:val="000141EA"/>
    <w:rsid w:val="00015094"/>
    <w:rsid w:val="00016ABC"/>
    <w:rsid w:val="000177DB"/>
    <w:rsid w:val="000179C9"/>
    <w:rsid w:val="00017CCC"/>
    <w:rsid w:val="00020227"/>
    <w:rsid w:val="00020263"/>
    <w:rsid w:val="00020455"/>
    <w:rsid w:val="00020527"/>
    <w:rsid w:val="00020813"/>
    <w:rsid w:val="000220B2"/>
    <w:rsid w:val="0002264C"/>
    <w:rsid w:val="00022731"/>
    <w:rsid w:val="00022792"/>
    <w:rsid w:val="00024463"/>
    <w:rsid w:val="00025461"/>
    <w:rsid w:val="00025636"/>
    <w:rsid w:val="00025E36"/>
    <w:rsid w:val="00026855"/>
    <w:rsid w:val="00026886"/>
    <w:rsid w:val="0002785D"/>
    <w:rsid w:val="0003151C"/>
    <w:rsid w:val="000329E0"/>
    <w:rsid w:val="000352E9"/>
    <w:rsid w:val="00035494"/>
    <w:rsid w:val="00036125"/>
    <w:rsid w:val="00036A07"/>
    <w:rsid w:val="0003780B"/>
    <w:rsid w:val="00040571"/>
    <w:rsid w:val="00040973"/>
    <w:rsid w:val="0004156E"/>
    <w:rsid w:val="00041713"/>
    <w:rsid w:val="0004440C"/>
    <w:rsid w:val="00046B5E"/>
    <w:rsid w:val="000470CB"/>
    <w:rsid w:val="000509D9"/>
    <w:rsid w:val="00051ACB"/>
    <w:rsid w:val="000533E7"/>
    <w:rsid w:val="00055D41"/>
    <w:rsid w:val="00057CD6"/>
    <w:rsid w:val="00060D40"/>
    <w:rsid w:val="00060DCE"/>
    <w:rsid w:val="000610E3"/>
    <w:rsid w:val="000614F3"/>
    <w:rsid w:val="000623B4"/>
    <w:rsid w:val="00062405"/>
    <w:rsid w:val="000634A7"/>
    <w:rsid w:val="00063B0B"/>
    <w:rsid w:val="00063F81"/>
    <w:rsid w:val="00064847"/>
    <w:rsid w:val="00065E08"/>
    <w:rsid w:val="000673E2"/>
    <w:rsid w:val="0007063F"/>
    <w:rsid w:val="000707FD"/>
    <w:rsid w:val="00070949"/>
    <w:rsid w:val="000711E4"/>
    <w:rsid w:val="000724D9"/>
    <w:rsid w:val="00072AED"/>
    <w:rsid w:val="00073F47"/>
    <w:rsid w:val="0007492F"/>
    <w:rsid w:val="00074ED8"/>
    <w:rsid w:val="00075B7E"/>
    <w:rsid w:val="00077ACA"/>
    <w:rsid w:val="00077C70"/>
    <w:rsid w:val="000803E7"/>
    <w:rsid w:val="000813B5"/>
    <w:rsid w:val="00081BA3"/>
    <w:rsid w:val="00081D2E"/>
    <w:rsid w:val="00081F89"/>
    <w:rsid w:val="00082619"/>
    <w:rsid w:val="00082D02"/>
    <w:rsid w:val="00083871"/>
    <w:rsid w:val="00083B91"/>
    <w:rsid w:val="0008473C"/>
    <w:rsid w:val="0008520B"/>
    <w:rsid w:val="000860BD"/>
    <w:rsid w:val="000871B8"/>
    <w:rsid w:val="000916DA"/>
    <w:rsid w:val="00092442"/>
    <w:rsid w:val="000929EF"/>
    <w:rsid w:val="000933BE"/>
    <w:rsid w:val="00093CD4"/>
    <w:rsid w:val="0009560F"/>
    <w:rsid w:val="0009588E"/>
    <w:rsid w:val="000959EE"/>
    <w:rsid w:val="00097183"/>
    <w:rsid w:val="000972CB"/>
    <w:rsid w:val="00097608"/>
    <w:rsid w:val="000A13F3"/>
    <w:rsid w:val="000A23B1"/>
    <w:rsid w:val="000A2B0E"/>
    <w:rsid w:val="000A398F"/>
    <w:rsid w:val="000A3BB7"/>
    <w:rsid w:val="000A448C"/>
    <w:rsid w:val="000A509C"/>
    <w:rsid w:val="000A54A7"/>
    <w:rsid w:val="000A6007"/>
    <w:rsid w:val="000A65A6"/>
    <w:rsid w:val="000A70E3"/>
    <w:rsid w:val="000A7275"/>
    <w:rsid w:val="000A7A12"/>
    <w:rsid w:val="000A7A72"/>
    <w:rsid w:val="000B1202"/>
    <w:rsid w:val="000B1801"/>
    <w:rsid w:val="000B1D0C"/>
    <w:rsid w:val="000B2273"/>
    <w:rsid w:val="000B2585"/>
    <w:rsid w:val="000B2BC6"/>
    <w:rsid w:val="000B2D03"/>
    <w:rsid w:val="000B3815"/>
    <w:rsid w:val="000B3C7B"/>
    <w:rsid w:val="000B4321"/>
    <w:rsid w:val="000B6A6B"/>
    <w:rsid w:val="000B6C95"/>
    <w:rsid w:val="000B79FC"/>
    <w:rsid w:val="000B7BD1"/>
    <w:rsid w:val="000C02B1"/>
    <w:rsid w:val="000C1679"/>
    <w:rsid w:val="000C1EE3"/>
    <w:rsid w:val="000C3AE7"/>
    <w:rsid w:val="000C3CC9"/>
    <w:rsid w:val="000C6DE4"/>
    <w:rsid w:val="000C7202"/>
    <w:rsid w:val="000D0A89"/>
    <w:rsid w:val="000D1389"/>
    <w:rsid w:val="000D1798"/>
    <w:rsid w:val="000D2626"/>
    <w:rsid w:val="000D291C"/>
    <w:rsid w:val="000D3FB6"/>
    <w:rsid w:val="000D411D"/>
    <w:rsid w:val="000D4589"/>
    <w:rsid w:val="000D4809"/>
    <w:rsid w:val="000D66DE"/>
    <w:rsid w:val="000D73DD"/>
    <w:rsid w:val="000E1C51"/>
    <w:rsid w:val="000E28AB"/>
    <w:rsid w:val="000E2E3E"/>
    <w:rsid w:val="000E3583"/>
    <w:rsid w:val="000E3AF0"/>
    <w:rsid w:val="000E4E04"/>
    <w:rsid w:val="000E693B"/>
    <w:rsid w:val="000E6EC9"/>
    <w:rsid w:val="000E70B4"/>
    <w:rsid w:val="000E7B62"/>
    <w:rsid w:val="000F0E1E"/>
    <w:rsid w:val="000F1A1B"/>
    <w:rsid w:val="000F2A95"/>
    <w:rsid w:val="000F3281"/>
    <w:rsid w:val="000F32FD"/>
    <w:rsid w:val="000F3733"/>
    <w:rsid w:val="000F5F8B"/>
    <w:rsid w:val="000F6153"/>
    <w:rsid w:val="000F63C8"/>
    <w:rsid w:val="000F64AA"/>
    <w:rsid w:val="000F7AF4"/>
    <w:rsid w:val="000F7C33"/>
    <w:rsid w:val="000F7F0C"/>
    <w:rsid w:val="001004D6"/>
    <w:rsid w:val="00102676"/>
    <w:rsid w:val="00103646"/>
    <w:rsid w:val="00103918"/>
    <w:rsid w:val="00104897"/>
    <w:rsid w:val="00104EDE"/>
    <w:rsid w:val="00105CDA"/>
    <w:rsid w:val="00106BEE"/>
    <w:rsid w:val="00107C74"/>
    <w:rsid w:val="0011091C"/>
    <w:rsid w:val="00111266"/>
    <w:rsid w:val="001112EB"/>
    <w:rsid w:val="00112768"/>
    <w:rsid w:val="00113678"/>
    <w:rsid w:val="00113C3E"/>
    <w:rsid w:val="00115E11"/>
    <w:rsid w:val="00115EEE"/>
    <w:rsid w:val="00115F56"/>
    <w:rsid w:val="00116CA9"/>
    <w:rsid w:val="00116F38"/>
    <w:rsid w:val="001170A4"/>
    <w:rsid w:val="00117AE7"/>
    <w:rsid w:val="00117CBD"/>
    <w:rsid w:val="0012006A"/>
    <w:rsid w:val="00121979"/>
    <w:rsid w:val="00122064"/>
    <w:rsid w:val="00124341"/>
    <w:rsid w:val="00124492"/>
    <w:rsid w:val="00124B12"/>
    <w:rsid w:val="001250A0"/>
    <w:rsid w:val="001263B8"/>
    <w:rsid w:val="0012763E"/>
    <w:rsid w:val="00130217"/>
    <w:rsid w:val="00130783"/>
    <w:rsid w:val="00130A47"/>
    <w:rsid w:val="00130D7C"/>
    <w:rsid w:val="00132B47"/>
    <w:rsid w:val="001337F8"/>
    <w:rsid w:val="001348B4"/>
    <w:rsid w:val="001351CB"/>
    <w:rsid w:val="00135530"/>
    <w:rsid w:val="00135947"/>
    <w:rsid w:val="001359A2"/>
    <w:rsid w:val="00135F92"/>
    <w:rsid w:val="00136020"/>
    <w:rsid w:val="00136445"/>
    <w:rsid w:val="00140132"/>
    <w:rsid w:val="00141C9C"/>
    <w:rsid w:val="0014277F"/>
    <w:rsid w:val="001434BE"/>
    <w:rsid w:val="00144050"/>
    <w:rsid w:val="0014479F"/>
    <w:rsid w:val="001452B4"/>
    <w:rsid w:val="00145320"/>
    <w:rsid w:val="001476D3"/>
    <w:rsid w:val="001509CF"/>
    <w:rsid w:val="00150D1D"/>
    <w:rsid w:val="001525AA"/>
    <w:rsid w:val="00152A87"/>
    <w:rsid w:val="00153BB5"/>
    <w:rsid w:val="00154518"/>
    <w:rsid w:val="00156359"/>
    <w:rsid w:val="001568F3"/>
    <w:rsid w:val="00156DD6"/>
    <w:rsid w:val="0016086E"/>
    <w:rsid w:val="00160D0C"/>
    <w:rsid w:val="00161172"/>
    <w:rsid w:val="00161998"/>
    <w:rsid w:val="00161E65"/>
    <w:rsid w:val="00162597"/>
    <w:rsid w:val="001629AF"/>
    <w:rsid w:val="001629FD"/>
    <w:rsid w:val="00162CE3"/>
    <w:rsid w:val="00162E77"/>
    <w:rsid w:val="0016428A"/>
    <w:rsid w:val="001647C9"/>
    <w:rsid w:val="00165627"/>
    <w:rsid w:val="00165929"/>
    <w:rsid w:val="001661A3"/>
    <w:rsid w:val="00167226"/>
    <w:rsid w:val="0016782B"/>
    <w:rsid w:val="0016784D"/>
    <w:rsid w:val="00172CA8"/>
    <w:rsid w:val="00173256"/>
    <w:rsid w:val="00173B0E"/>
    <w:rsid w:val="00173E03"/>
    <w:rsid w:val="00174182"/>
    <w:rsid w:val="0017512C"/>
    <w:rsid w:val="0017586A"/>
    <w:rsid w:val="00175BA6"/>
    <w:rsid w:val="00176CA7"/>
    <w:rsid w:val="00176F8E"/>
    <w:rsid w:val="001778C5"/>
    <w:rsid w:val="00177E56"/>
    <w:rsid w:val="00177F0A"/>
    <w:rsid w:val="00180DA0"/>
    <w:rsid w:val="00181EAD"/>
    <w:rsid w:val="00181F43"/>
    <w:rsid w:val="00182862"/>
    <w:rsid w:val="00184F57"/>
    <w:rsid w:val="00185544"/>
    <w:rsid w:val="00185617"/>
    <w:rsid w:val="00186823"/>
    <w:rsid w:val="00186FE1"/>
    <w:rsid w:val="00187A14"/>
    <w:rsid w:val="0019171E"/>
    <w:rsid w:val="00192368"/>
    <w:rsid w:val="001923A0"/>
    <w:rsid w:val="001928B1"/>
    <w:rsid w:val="00193537"/>
    <w:rsid w:val="00193846"/>
    <w:rsid w:val="00195424"/>
    <w:rsid w:val="001955FF"/>
    <w:rsid w:val="00196D6E"/>
    <w:rsid w:val="00197EDD"/>
    <w:rsid w:val="001A02B3"/>
    <w:rsid w:val="001A04BB"/>
    <w:rsid w:val="001A08D0"/>
    <w:rsid w:val="001A1B39"/>
    <w:rsid w:val="001A2120"/>
    <w:rsid w:val="001A28C6"/>
    <w:rsid w:val="001A2E69"/>
    <w:rsid w:val="001A3C34"/>
    <w:rsid w:val="001A3EDE"/>
    <w:rsid w:val="001A4222"/>
    <w:rsid w:val="001A50EA"/>
    <w:rsid w:val="001A5BA2"/>
    <w:rsid w:val="001A5E24"/>
    <w:rsid w:val="001A6B27"/>
    <w:rsid w:val="001A6D8B"/>
    <w:rsid w:val="001A6DAA"/>
    <w:rsid w:val="001A7717"/>
    <w:rsid w:val="001A793A"/>
    <w:rsid w:val="001B125A"/>
    <w:rsid w:val="001B1EBA"/>
    <w:rsid w:val="001B2142"/>
    <w:rsid w:val="001B2F2B"/>
    <w:rsid w:val="001B327A"/>
    <w:rsid w:val="001B35DE"/>
    <w:rsid w:val="001B3A13"/>
    <w:rsid w:val="001B3F5C"/>
    <w:rsid w:val="001B59FF"/>
    <w:rsid w:val="001B6512"/>
    <w:rsid w:val="001B65D7"/>
    <w:rsid w:val="001B6752"/>
    <w:rsid w:val="001B6768"/>
    <w:rsid w:val="001B6F1F"/>
    <w:rsid w:val="001B7CD7"/>
    <w:rsid w:val="001B7ECC"/>
    <w:rsid w:val="001C025B"/>
    <w:rsid w:val="001C115F"/>
    <w:rsid w:val="001C1EAB"/>
    <w:rsid w:val="001C25A7"/>
    <w:rsid w:val="001C318C"/>
    <w:rsid w:val="001C35C4"/>
    <w:rsid w:val="001C4287"/>
    <w:rsid w:val="001C4479"/>
    <w:rsid w:val="001C5190"/>
    <w:rsid w:val="001C6081"/>
    <w:rsid w:val="001C7B48"/>
    <w:rsid w:val="001D0CFB"/>
    <w:rsid w:val="001D1A0D"/>
    <w:rsid w:val="001D343C"/>
    <w:rsid w:val="001D34F5"/>
    <w:rsid w:val="001D56FC"/>
    <w:rsid w:val="001D58A1"/>
    <w:rsid w:val="001D58C2"/>
    <w:rsid w:val="001D5A8A"/>
    <w:rsid w:val="001D61CA"/>
    <w:rsid w:val="001D6E87"/>
    <w:rsid w:val="001D735E"/>
    <w:rsid w:val="001D73C8"/>
    <w:rsid w:val="001D7BC6"/>
    <w:rsid w:val="001E129E"/>
    <w:rsid w:val="001E175C"/>
    <w:rsid w:val="001E1B0E"/>
    <w:rsid w:val="001E3B63"/>
    <w:rsid w:val="001E522E"/>
    <w:rsid w:val="001E5A94"/>
    <w:rsid w:val="001E5F6F"/>
    <w:rsid w:val="001F0373"/>
    <w:rsid w:val="001F2A2E"/>
    <w:rsid w:val="001F3356"/>
    <w:rsid w:val="001F3C63"/>
    <w:rsid w:val="001F4460"/>
    <w:rsid w:val="001F711A"/>
    <w:rsid w:val="001F75B0"/>
    <w:rsid w:val="00200CE5"/>
    <w:rsid w:val="00200F7C"/>
    <w:rsid w:val="002014DB"/>
    <w:rsid w:val="0020150B"/>
    <w:rsid w:val="00201E12"/>
    <w:rsid w:val="002033B5"/>
    <w:rsid w:val="0020382C"/>
    <w:rsid w:val="0020437A"/>
    <w:rsid w:val="0020454C"/>
    <w:rsid w:val="00204740"/>
    <w:rsid w:val="00205129"/>
    <w:rsid w:val="0020521F"/>
    <w:rsid w:val="0020532C"/>
    <w:rsid w:val="002114C7"/>
    <w:rsid w:val="002115A5"/>
    <w:rsid w:val="0021302C"/>
    <w:rsid w:val="00213B1C"/>
    <w:rsid w:val="00214202"/>
    <w:rsid w:val="002148E3"/>
    <w:rsid w:val="0021552D"/>
    <w:rsid w:val="002156AE"/>
    <w:rsid w:val="00215E99"/>
    <w:rsid w:val="00217431"/>
    <w:rsid w:val="0022054D"/>
    <w:rsid w:val="00223DDB"/>
    <w:rsid w:val="00223FA4"/>
    <w:rsid w:val="00223FB0"/>
    <w:rsid w:val="00224067"/>
    <w:rsid w:val="0022421C"/>
    <w:rsid w:val="00224E83"/>
    <w:rsid w:val="00225664"/>
    <w:rsid w:val="0022663D"/>
    <w:rsid w:val="00227F2D"/>
    <w:rsid w:val="00230179"/>
    <w:rsid w:val="00231851"/>
    <w:rsid w:val="002319FB"/>
    <w:rsid w:val="00231B89"/>
    <w:rsid w:val="00231F11"/>
    <w:rsid w:val="00231F5E"/>
    <w:rsid w:val="002346B4"/>
    <w:rsid w:val="00234F6E"/>
    <w:rsid w:val="002355BE"/>
    <w:rsid w:val="002358EA"/>
    <w:rsid w:val="00236578"/>
    <w:rsid w:val="00236DE9"/>
    <w:rsid w:val="00237342"/>
    <w:rsid w:val="00237D5A"/>
    <w:rsid w:val="002415AE"/>
    <w:rsid w:val="00241D3C"/>
    <w:rsid w:val="00242109"/>
    <w:rsid w:val="00243189"/>
    <w:rsid w:val="002439AB"/>
    <w:rsid w:val="00243C19"/>
    <w:rsid w:val="00244AE8"/>
    <w:rsid w:val="00244DC9"/>
    <w:rsid w:val="00245587"/>
    <w:rsid w:val="00245F2B"/>
    <w:rsid w:val="00247F3A"/>
    <w:rsid w:val="00250122"/>
    <w:rsid w:val="00250755"/>
    <w:rsid w:val="00251043"/>
    <w:rsid w:val="00251C4A"/>
    <w:rsid w:val="0025271C"/>
    <w:rsid w:val="002529E4"/>
    <w:rsid w:val="002533CD"/>
    <w:rsid w:val="002535EA"/>
    <w:rsid w:val="00254EAB"/>
    <w:rsid w:val="002557AF"/>
    <w:rsid w:val="0025589C"/>
    <w:rsid w:val="00255B62"/>
    <w:rsid w:val="00256303"/>
    <w:rsid w:val="002566B1"/>
    <w:rsid w:val="002575E3"/>
    <w:rsid w:val="00257A74"/>
    <w:rsid w:val="002603C1"/>
    <w:rsid w:val="002609A1"/>
    <w:rsid w:val="002612B1"/>
    <w:rsid w:val="00266165"/>
    <w:rsid w:val="002662FE"/>
    <w:rsid w:val="00266F2C"/>
    <w:rsid w:val="0027125E"/>
    <w:rsid w:val="00271767"/>
    <w:rsid w:val="00272293"/>
    <w:rsid w:val="002723C8"/>
    <w:rsid w:val="00273C2A"/>
    <w:rsid w:val="00273CBE"/>
    <w:rsid w:val="002746B1"/>
    <w:rsid w:val="00274BAD"/>
    <w:rsid w:val="00282D56"/>
    <w:rsid w:val="002835B0"/>
    <w:rsid w:val="00283C74"/>
    <w:rsid w:val="0028407E"/>
    <w:rsid w:val="0028410F"/>
    <w:rsid w:val="00284572"/>
    <w:rsid w:val="00285221"/>
    <w:rsid w:val="00286FB5"/>
    <w:rsid w:val="00287763"/>
    <w:rsid w:val="00287FCB"/>
    <w:rsid w:val="00290606"/>
    <w:rsid w:val="002909B2"/>
    <w:rsid w:val="00291D6D"/>
    <w:rsid w:val="00291FF1"/>
    <w:rsid w:val="00292AA2"/>
    <w:rsid w:val="00293361"/>
    <w:rsid w:val="002952B1"/>
    <w:rsid w:val="00295D11"/>
    <w:rsid w:val="00296FB6"/>
    <w:rsid w:val="002A0001"/>
    <w:rsid w:val="002A0BD9"/>
    <w:rsid w:val="002A0C3A"/>
    <w:rsid w:val="002A1130"/>
    <w:rsid w:val="002A1880"/>
    <w:rsid w:val="002A23B7"/>
    <w:rsid w:val="002A3A57"/>
    <w:rsid w:val="002A4B4F"/>
    <w:rsid w:val="002A57A8"/>
    <w:rsid w:val="002A6DEF"/>
    <w:rsid w:val="002A6E42"/>
    <w:rsid w:val="002A770B"/>
    <w:rsid w:val="002B013E"/>
    <w:rsid w:val="002B058D"/>
    <w:rsid w:val="002B0C16"/>
    <w:rsid w:val="002B2AC5"/>
    <w:rsid w:val="002B3528"/>
    <w:rsid w:val="002B3539"/>
    <w:rsid w:val="002B4532"/>
    <w:rsid w:val="002B5042"/>
    <w:rsid w:val="002B69CC"/>
    <w:rsid w:val="002B6D71"/>
    <w:rsid w:val="002C0C1C"/>
    <w:rsid w:val="002C54C2"/>
    <w:rsid w:val="002C5D34"/>
    <w:rsid w:val="002C5D7F"/>
    <w:rsid w:val="002C60BB"/>
    <w:rsid w:val="002C661A"/>
    <w:rsid w:val="002D0D6F"/>
    <w:rsid w:val="002D25FC"/>
    <w:rsid w:val="002D4AC6"/>
    <w:rsid w:val="002D5BF5"/>
    <w:rsid w:val="002D5E95"/>
    <w:rsid w:val="002D5EE8"/>
    <w:rsid w:val="002D7360"/>
    <w:rsid w:val="002D7648"/>
    <w:rsid w:val="002D780A"/>
    <w:rsid w:val="002E109C"/>
    <w:rsid w:val="002E193E"/>
    <w:rsid w:val="002E1A94"/>
    <w:rsid w:val="002E1D55"/>
    <w:rsid w:val="002E26C4"/>
    <w:rsid w:val="002E30A5"/>
    <w:rsid w:val="002E47E4"/>
    <w:rsid w:val="002E4BF9"/>
    <w:rsid w:val="002E4D61"/>
    <w:rsid w:val="002E5FED"/>
    <w:rsid w:val="002E68A7"/>
    <w:rsid w:val="002E6E6C"/>
    <w:rsid w:val="002F0522"/>
    <w:rsid w:val="002F0B85"/>
    <w:rsid w:val="002F16DD"/>
    <w:rsid w:val="002F199D"/>
    <w:rsid w:val="002F213C"/>
    <w:rsid w:val="002F2453"/>
    <w:rsid w:val="002F352D"/>
    <w:rsid w:val="002F381E"/>
    <w:rsid w:val="002F4084"/>
    <w:rsid w:val="002F4A08"/>
    <w:rsid w:val="002F4ADB"/>
    <w:rsid w:val="002F531E"/>
    <w:rsid w:val="002F548D"/>
    <w:rsid w:val="002F5ACC"/>
    <w:rsid w:val="002F704B"/>
    <w:rsid w:val="002F72C3"/>
    <w:rsid w:val="002F768C"/>
    <w:rsid w:val="002F7D1E"/>
    <w:rsid w:val="00300201"/>
    <w:rsid w:val="0030025A"/>
    <w:rsid w:val="00301ADC"/>
    <w:rsid w:val="00302EFC"/>
    <w:rsid w:val="00303243"/>
    <w:rsid w:val="00303BCC"/>
    <w:rsid w:val="00303F2B"/>
    <w:rsid w:val="00303F8D"/>
    <w:rsid w:val="0030572D"/>
    <w:rsid w:val="0030586A"/>
    <w:rsid w:val="0030622D"/>
    <w:rsid w:val="00306811"/>
    <w:rsid w:val="00306F32"/>
    <w:rsid w:val="003074C5"/>
    <w:rsid w:val="00307A3C"/>
    <w:rsid w:val="00307FA4"/>
    <w:rsid w:val="00310290"/>
    <w:rsid w:val="0031083D"/>
    <w:rsid w:val="00310CC1"/>
    <w:rsid w:val="00311B60"/>
    <w:rsid w:val="00312504"/>
    <w:rsid w:val="00313026"/>
    <w:rsid w:val="00313913"/>
    <w:rsid w:val="0031421F"/>
    <w:rsid w:val="00314B31"/>
    <w:rsid w:val="00315A65"/>
    <w:rsid w:val="003165D7"/>
    <w:rsid w:val="00317BA7"/>
    <w:rsid w:val="00320BE2"/>
    <w:rsid w:val="00321886"/>
    <w:rsid w:val="00323694"/>
    <w:rsid w:val="00323BE7"/>
    <w:rsid w:val="00324C3A"/>
    <w:rsid w:val="00324D63"/>
    <w:rsid w:val="003255AF"/>
    <w:rsid w:val="003256EB"/>
    <w:rsid w:val="003259DB"/>
    <w:rsid w:val="003314D9"/>
    <w:rsid w:val="00331653"/>
    <w:rsid w:val="00331A48"/>
    <w:rsid w:val="00331BCC"/>
    <w:rsid w:val="003330C9"/>
    <w:rsid w:val="0033364C"/>
    <w:rsid w:val="00334415"/>
    <w:rsid w:val="00335EA1"/>
    <w:rsid w:val="0033691E"/>
    <w:rsid w:val="00336A6A"/>
    <w:rsid w:val="00336CCB"/>
    <w:rsid w:val="003411D1"/>
    <w:rsid w:val="003416BA"/>
    <w:rsid w:val="00342148"/>
    <w:rsid w:val="00342F99"/>
    <w:rsid w:val="0034575A"/>
    <w:rsid w:val="00345F57"/>
    <w:rsid w:val="00350458"/>
    <w:rsid w:val="00350E6C"/>
    <w:rsid w:val="003518A6"/>
    <w:rsid w:val="00351E7F"/>
    <w:rsid w:val="00352953"/>
    <w:rsid w:val="00354062"/>
    <w:rsid w:val="0035459E"/>
    <w:rsid w:val="00355C0D"/>
    <w:rsid w:val="003566A9"/>
    <w:rsid w:val="00356988"/>
    <w:rsid w:val="003569D3"/>
    <w:rsid w:val="00356CE9"/>
    <w:rsid w:val="003570BB"/>
    <w:rsid w:val="00357128"/>
    <w:rsid w:val="0035755E"/>
    <w:rsid w:val="00357A80"/>
    <w:rsid w:val="00361441"/>
    <w:rsid w:val="00361B8B"/>
    <w:rsid w:val="00363F39"/>
    <w:rsid w:val="0036445C"/>
    <w:rsid w:val="00364627"/>
    <w:rsid w:val="00364AB0"/>
    <w:rsid w:val="00364D71"/>
    <w:rsid w:val="003667B0"/>
    <w:rsid w:val="003667DD"/>
    <w:rsid w:val="00366B48"/>
    <w:rsid w:val="00367764"/>
    <w:rsid w:val="00370316"/>
    <w:rsid w:val="00370DC7"/>
    <w:rsid w:val="00371CBD"/>
    <w:rsid w:val="00371F20"/>
    <w:rsid w:val="003721E3"/>
    <w:rsid w:val="00372B98"/>
    <w:rsid w:val="003737B7"/>
    <w:rsid w:val="003740CC"/>
    <w:rsid w:val="003745F4"/>
    <w:rsid w:val="00374E79"/>
    <w:rsid w:val="0037529A"/>
    <w:rsid w:val="00375388"/>
    <w:rsid w:val="00375FB9"/>
    <w:rsid w:val="00376170"/>
    <w:rsid w:val="00376851"/>
    <w:rsid w:val="00376FA2"/>
    <w:rsid w:val="00377A3B"/>
    <w:rsid w:val="00377E3C"/>
    <w:rsid w:val="00380BBE"/>
    <w:rsid w:val="00381D70"/>
    <w:rsid w:val="0038235E"/>
    <w:rsid w:val="003829D0"/>
    <w:rsid w:val="0038326A"/>
    <w:rsid w:val="0038444F"/>
    <w:rsid w:val="003861F0"/>
    <w:rsid w:val="00387051"/>
    <w:rsid w:val="00387ECF"/>
    <w:rsid w:val="0039021B"/>
    <w:rsid w:val="00390429"/>
    <w:rsid w:val="003906A0"/>
    <w:rsid w:val="0039366C"/>
    <w:rsid w:val="00393EC8"/>
    <w:rsid w:val="003950F5"/>
    <w:rsid w:val="0039538F"/>
    <w:rsid w:val="00395E42"/>
    <w:rsid w:val="00396409"/>
    <w:rsid w:val="00396A2D"/>
    <w:rsid w:val="00396FC3"/>
    <w:rsid w:val="003A1A94"/>
    <w:rsid w:val="003A204E"/>
    <w:rsid w:val="003A2D25"/>
    <w:rsid w:val="003A5728"/>
    <w:rsid w:val="003A60E7"/>
    <w:rsid w:val="003A7092"/>
    <w:rsid w:val="003A72A1"/>
    <w:rsid w:val="003A7611"/>
    <w:rsid w:val="003A7D1F"/>
    <w:rsid w:val="003B0B6A"/>
    <w:rsid w:val="003B22F7"/>
    <w:rsid w:val="003B29CF"/>
    <w:rsid w:val="003B3623"/>
    <w:rsid w:val="003B3A90"/>
    <w:rsid w:val="003B534F"/>
    <w:rsid w:val="003B5E4F"/>
    <w:rsid w:val="003B7A79"/>
    <w:rsid w:val="003C0FE1"/>
    <w:rsid w:val="003C151A"/>
    <w:rsid w:val="003C350C"/>
    <w:rsid w:val="003C3903"/>
    <w:rsid w:val="003C3BA0"/>
    <w:rsid w:val="003C4580"/>
    <w:rsid w:val="003C5C5E"/>
    <w:rsid w:val="003C6746"/>
    <w:rsid w:val="003C7555"/>
    <w:rsid w:val="003C7898"/>
    <w:rsid w:val="003D0FF5"/>
    <w:rsid w:val="003D11A3"/>
    <w:rsid w:val="003D1537"/>
    <w:rsid w:val="003D183C"/>
    <w:rsid w:val="003D2D1B"/>
    <w:rsid w:val="003D48C7"/>
    <w:rsid w:val="003D4C27"/>
    <w:rsid w:val="003D65D4"/>
    <w:rsid w:val="003D7109"/>
    <w:rsid w:val="003D7CE8"/>
    <w:rsid w:val="003E0514"/>
    <w:rsid w:val="003E1032"/>
    <w:rsid w:val="003E1904"/>
    <w:rsid w:val="003E285E"/>
    <w:rsid w:val="003E3124"/>
    <w:rsid w:val="003E3300"/>
    <w:rsid w:val="003E43D3"/>
    <w:rsid w:val="003E48E1"/>
    <w:rsid w:val="003E59BB"/>
    <w:rsid w:val="003E6225"/>
    <w:rsid w:val="003E65AC"/>
    <w:rsid w:val="003E66AE"/>
    <w:rsid w:val="003E72B9"/>
    <w:rsid w:val="003E7ED4"/>
    <w:rsid w:val="003F0E52"/>
    <w:rsid w:val="003F0F6B"/>
    <w:rsid w:val="003F1FC6"/>
    <w:rsid w:val="003F1FE3"/>
    <w:rsid w:val="003F2359"/>
    <w:rsid w:val="003F3865"/>
    <w:rsid w:val="003F3D55"/>
    <w:rsid w:val="003F44E2"/>
    <w:rsid w:val="003F4632"/>
    <w:rsid w:val="003F47BA"/>
    <w:rsid w:val="003F4FE6"/>
    <w:rsid w:val="003F5638"/>
    <w:rsid w:val="003F6617"/>
    <w:rsid w:val="00402332"/>
    <w:rsid w:val="004025C2"/>
    <w:rsid w:val="00403195"/>
    <w:rsid w:val="004033A9"/>
    <w:rsid w:val="00403E55"/>
    <w:rsid w:val="0040407C"/>
    <w:rsid w:val="0040416C"/>
    <w:rsid w:val="00404681"/>
    <w:rsid w:val="00405AC1"/>
    <w:rsid w:val="00406923"/>
    <w:rsid w:val="0040763D"/>
    <w:rsid w:val="00410D17"/>
    <w:rsid w:val="00413442"/>
    <w:rsid w:val="00413821"/>
    <w:rsid w:val="00413BA5"/>
    <w:rsid w:val="004141A3"/>
    <w:rsid w:val="00414909"/>
    <w:rsid w:val="0041582F"/>
    <w:rsid w:val="00416112"/>
    <w:rsid w:val="00416AC8"/>
    <w:rsid w:val="00417AE0"/>
    <w:rsid w:val="00417BAA"/>
    <w:rsid w:val="0042042B"/>
    <w:rsid w:val="00420B45"/>
    <w:rsid w:val="00420D7A"/>
    <w:rsid w:val="00421257"/>
    <w:rsid w:val="00422193"/>
    <w:rsid w:val="004223DE"/>
    <w:rsid w:val="00422A10"/>
    <w:rsid w:val="00424D17"/>
    <w:rsid w:val="00425DFD"/>
    <w:rsid w:val="004263A3"/>
    <w:rsid w:val="00427713"/>
    <w:rsid w:val="00427CCC"/>
    <w:rsid w:val="0043013A"/>
    <w:rsid w:val="00430421"/>
    <w:rsid w:val="00430A36"/>
    <w:rsid w:val="00430B4F"/>
    <w:rsid w:val="00431084"/>
    <w:rsid w:val="004310D7"/>
    <w:rsid w:val="004322D6"/>
    <w:rsid w:val="00432589"/>
    <w:rsid w:val="00432A94"/>
    <w:rsid w:val="00432C95"/>
    <w:rsid w:val="00433827"/>
    <w:rsid w:val="00433A40"/>
    <w:rsid w:val="00434B70"/>
    <w:rsid w:val="004360C8"/>
    <w:rsid w:val="004371D5"/>
    <w:rsid w:val="0044006B"/>
    <w:rsid w:val="0044033F"/>
    <w:rsid w:val="00440630"/>
    <w:rsid w:val="00441F0F"/>
    <w:rsid w:val="00442965"/>
    <w:rsid w:val="00444157"/>
    <w:rsid w:val="0044417C"/>
    <w:rsid w:val="00444DB3"/>
    <w:rsid w:val="00445617"/>
    <w:rsid w:val="00445A2F"/>
    <w:rsid w:val="0044684E"/>
    <w:rsid w:val="00446F22"/>
    <w:rsid w:val="0045019F"/>
    <w:rsid w:val="004503A4"/>
    <w:rsid w:val="00450555"/>
    <w:rsid w:val="004506FA"/>
    <w:rsid w:val="00450DC6"/>
    <w:rsid w:val="004516A5"/>
    <w:rsid w:val="00451E9C"/>
    <w:rsid w:val="0045280F"/>
    <w:rsid w:val="004535AE"/>
    <w:rsid w:val="0045444D"/>
    <w:rsid w:val="0045463A"/>
    <w:rsid w:val="00454AC9"/>
    <w:rsid w:val="00455050"/>
    <w:rsid w:val="004554A3"/>
    <w:rsid w:val="00455A6E"/>
    <w:rsid w:val="00455EAD"/>
    <w:rsid w:val="004578EB"/>
    <w:rsid w:val="004604D5"/>
    <w:rsid w:val="00460697"/>
    <w:rsid w:val="0046117B"/>
    <w:rsid w:val="00464AB7"/>
    <w:rsid w:val="00465DE5"/>
    <w:rsid w:val="00467EF8"/>
    <w:rsid w:val="00472429"/>
    <w:rsid w:val="004725E5"/>
    <w:rsid w:val="00472751"/>
    <w:rsid w:val="00473128"/>
    <w:rsid w:val="00473263"/>
    <w:rsid w:val="00475078"/>
    <w:rsid w:val="00475767"/>
    <w:rsid w:val="004779A0"/>
    <w:rsid w:val="004808E3"/>
    <w:rsid w:val="00481016"/>
    <w:rsid w:val="0048204C"/>
    <w:rsid w:val="004821BB"/>
    <w:rsid w:val="004826FE"/>
    <w:rsid w:val="004827D5"/>
    <w:rsid w:val="00482AF2"/>
    <w:rsid w:val="004830C9"/>
    <w:rsid w:val="00483347"/>
    <w:rsid w:val="00483E2E"/>
    <w:rsid w:val="00484B69"/>
    <w:rsid w:val="00485406"/>
    <w:rsid w:val="0048590F"/>
    <w:rsid w:val="00486D60"/>
    <w:rsid w:val="00491FA1"/>
    <w:rsid w:val="00492A25"/>
    <w:rsid w:val="004938A3"/>
    <w:rsid w:val="0049558B"/>
    <w:rsid w:val="00496350"/>
    <w:rsid w:val="0049797C"/>
    <w:rsid w:val="004A00E1"/>
    <w:rsid w:val="004A0943"/>
    <w:rsid w:val="004A1405"/>
    <w:rsid w:val="004A1FC6"/>
    <w:rsid w:val="004A2E5F"/>
    <w:rsid w:val="004A38C2"/>
    <w:rsid w:val="004A3C03"/>
    <w:rsid w:val="004A3DB7"/>
    <w:rsid w:val="004A5088"/>
    <w:rsid w:val="004A5255"/>
    <w:rsid w:val="004A6CB0"/>
    <w:rsid w:val="004A70FF"/>
    <w:rsid w:val="004A7EDE"/>
    <w:rsid w:val="004B0D93"/>
    <w:rsid w:val="004B1FA4"/>
    <w:rsid w:val="004B29AC"/>
    <w:rsid w:val="004B35DF"/>
    <w:rsid w:val="004B3627"/>
    <w:rsid w:val="004B4922"/>
    <w:rsid w:val="004B57DF"/>
    <w:rsid w:val="004B5976"/>
    <w:rsid w:val="004B7137"/>
    <w:rsid w:val="004B722E"/>
    <w:rsid w:val="004B72E8"/>
    <w:rsid w:val="004C01A5"/>
    <w:rsid w:val="004C0412"/>
    <w:rsid w:val="004C1142"/>
    <w:rsid w:val="004C2138"/>
    <w:rsid w:val="004C3940"/>
    <w:rsid w:val="004C51FD"/>
    <w:rsid w:val="004C65A8"/>
    <w:rsid w:val="004C6689"/>
    <w:rsid w:val="004D139A"/>
    <w:rsid w:val="004D14DC"/>
    <w:rsid w:val="004D17C6"/>
    <w:rsid w:val="004D2858"/>
    <w:rsid w:val="004D2E49"/>
    <w:rsid w:val="004D35BA"/>
    <w:rsid w:val="004D38E5"/>
    <w:rsid w:val="004D3C5A"/>
    <w:rsid w:val="004D449A"/>
    <w:rsid w:val="004D4701"/>
    <w:rsid w:val="004D47C7"/>
    <w:rsid w:val="004D4F35"/>
    <w:rsid w:val="004D5D45"/>
    <w:rsid w:val="004D618D"/>
    <w:rsid w:val="004D62A9"/>
    <w:rsid w:val="004D6FC3"/>
    <w:rsid w:val="004D7476"/>
    <w:rsid w:val="004D7716"/>
    <w:rsid w:val="004E0306"/>
    <w:rsid w:val="004E0572"/>
    <w:rsid w:val="004E06D5"/>
    <w:rsid w:val="004E1641"/>
    <w:rsid w:val="004E1818"/>
    <w:rsid w:val="004E1990"/>
    <w:rsid w:val="004E25A8"/>
    <w:rsid w:val="004E3930"/>
    <w:rsid w:val="004E3ED9"/>
    <w:rsid w:val="004E5866"/>
    <w:rsid w:val="004E6097"/>
    <w:rsid w:val="004E61EF"/>
    <w:rsid w:val="004E63C6"/>
    <w:rsid w:val="004E76A7"/>
    <w:rsid w:val="004E7B03"/>
    <w:rsid w:val="004F0064"/>
    <w:rsid w:val="004F06AC"/>
    <w:rsid w:val="004F1D2A"/>
    <w:rsid w:val="004F243F"/>
    <w:rsid w:val="004F252C"/>
    <w:rsid w:val="004F36A3"/>
    <w:rsid w:val="004F3E0C"/>
    <w:rsid w:val="004F4308"/>
    <w:rsid w:val="004F7160"/>
    <w:rsid w:val="00500258"/>
    <w:rsid w:val="00500B2D"/>
    <w:rsid w:val="00501A99"/>
    <w:rsid w:val="00503180"/>
    <w:rsid w:val="005038A4"/>
    <w:rsid w:val="00505450"/>
    <w:rsid w:val="005100B7"/>
    <w:rsid w:val="005113C9"/>
    <w:rsid w:val="00512050"/>
    <w:rsid w:val="00512055"/>
    <w:rsid w:val="0051280C"/>
    <w:rsid w:val="00512842"/>
    <w:rsid w:val="005128BE"/>
    <w:rsid w:val="0051356F"/>
    <w:rsid w:val="00513E7C"/>
    <w:rsid w:val="005140BB"/>
    <w:rsid w:val="00514FBE"/>
    <w:rsid w:val="00514FD9"/>
    <w:rsid w:val="0051550A"/>
    <w:rsid w:val="0051608F"/>
    <w:rsid w:val="00520EF8"/>
    <w:rsid w:val="005210F7"/>
    <w:rsid w:val="00521753"/>
    <w:rsid w:val="0052239D"/>
    <w:rsid w:val="005224EE"/>
    <w:rsid w:val="00522879"/>
    <w:rsid w:val="00523BB1"/>
    <w:rsid w:val="0052570E"/>
    <w:rsid w:val="005260CD"/>
    <w:rsid w:val="00526265"/>
    <w:rsid w:val="0052655D"/>
    <w:rsid w:val="005265E0"/>
    <w:rsid w:val="00526BC3"/>
    <w:rsid w:val="00531761"/>
    <w:rsid w:val="0053248F"/>
    <w:rsid w:val="0053332A"/>
    <w:rsid w:val="0053358A"/>
    <w:rsid w:val="00534668"/>
    <w:rsid w:val="00534DDD"/>
    <w:rsid w:val="00535291"/>
    <w:rsid w:val="00535A94"/>
    <w:rsid w:val="00537874"/>
    <w:rsid w:val="0053795F"/>
    <w:rsid w:val="00537D3D"/>
    <w:rsid w:val="00540511"/>
    <w:rsid w:val="00540578"/>
    <w:rsid w:val="00540808"/>
    <w:rsid w:val="0054080E"/>
    <w:rsid w:val="00540EA1"/>
    <w:rsid w:val="0054358E"/>
    <w:rsid w:val="00543AF4"/>
    <w:rsid w:val="00544191"/>
    <w:rsid w:val="0054440C"/>
    <w:rsid w:val="005448EC"/>
    <w:rsid w:val="00544C0A"/>
    <w:rsid w:val="00544F39"/>
    <w:rsid w:val="00546F90"/>
    <w:rsid w:val="00547EFB"/>
    <w:rsid w:val="005522F2"/>
    <w:rsid w:val="005531DF"/>
    <w:rsid w:val="00553874"/>
    <w:rsid w:val="00554577"/>
    <w:rsid w:val="00554AD8"/>
    <w:rsid w:val="00554F78"/>
    <w:rsid w:val="00555DA1"/>
    <w:rsid w:val="00556BF7"/>
    <w:rsid w:val="00557F60"/>
    <w:rsid w:val="00561730"/>
    <w:rsid w:val="00561B97"/>
    <w:rsid w:val="00562149"/>
    <w:rsid w:val="00567B5D"/>
    <w:rsid w:val="005706D5"/>
    <w:rsid w:val="00570757"/>
    <w:rsid w:val="00573733"/>
    <w:rsid w:val="00573F8B"/>
    <w:rsid w:val="00574554"/>
    <w:rsid w:val="00574E06"/>
    <w:rsid w:val="005751BB"/>
    <w:rsid w:val="00576089"/>
    <w:rsid w:val="005764B1"/>
    <w:rsid w:val="00576852"/>
    <w:rsid w:val="00576D06"/>
    <w:rsid w:val="00577287"/>
    <w:rsid w:val="005779E4"/>
    <w:rsid w:val="00577F9F"/>
    <w:rsid w:val="00580EC7"/>
    <w:rsid w:val="00581132"/>
    <w:rsid w:val="0058289C"/>
    <w:rsid w:val="005836C7"/>
    <w:rsid w:val="0058408E"/>
    <w:rsid w:val="00585374"/>
    <w:rsid w:val="005854CA"/>
    <w:rsid w:val="00585FAB"/>
    <w:rsid w:val="00590B77"/>
    <w:rsid w:val="00590D9A"/>
    <w:rsid w:val="005913A3"/>
    <w:rsid w:val="005940D4"/>
    <w:rsid w:val="00594A7B"/>
    <w:rsid w:val="0059580E"/>
    <w:rsid w:val="00595D90"/>
    <w:rsid w:val="00596A6F"/>
    <w:rsid w:val="00596FCE"/>
    <w:rsid w:val="005A11BC"/>
    <w:rsid w:val="005A1525"/>
    <w:rsid w:val="005A1E17"/>
    <w:rsid w:val="005A252B"/>
    <w:rsid w:val="005A2A8F"/>
    <w:rsid w:val="005A3204"/>
    <w:rsid w:val="005A3341"/>
    <w:rsid w:val="005A3C3D"/>
    <w:rsid w:val="005A46EC"/>
    <w:rsid w:val="005A5EAE"/>
    <w:rsid w:val="005A6407"/>
    <w:rsid w:val="005A726C"/>
    <w:rsid w:val="005B07EC"/>
    <w:rsid w:val="005B2B11"/>
    <w:rsid w:val="005B32A4"/>
    <w:rsid w:val="005B3371"/>
    <w:rsid w:val="005B338D"/>
    <w:rsid w:val="005B36D7"/>
    <w:rsid w:val="005B3BAF"/>
    <w:rsid w:val="005B4DA3"/>
    <w:rsid w:val="005B5BEE"/>
    <w:rsid w:val="005B77D2"/>
    <w:rsid w:val="005C019B"/>
    <w:rsid w:val="005C08D0"/>
    <w:rsid w:val="005C1AED"/>
    <w:rsid w:val="005C30F5"/>
    <w:rsid w:val="005C51A5"/>
    <w:rsid w:val="005C557A"/>
    <w:rsid w:val="005C566F"/>
    <w:rsid w:val="005C5C47"/>
    <w:rsid w:val="005C61DD"/>
    <w:rsid w:val="005C6438"/>
    <w:rsid w:val="005C6B8B"/>
    <w:rsid w:val="005C727F"/>
    <w:rsid w:val="005D02E3"/>
    <w:rsid w:val="005D1F34"/>
    <w:rsid w:val="005D2C1F"/>
    <w:rsid w:val="005D2DE8"/>
    <w:rsid w:val="005D34B2"/>
    <w:rsid w:val="005D3B54"/>
    <w:rsid w:val="005D40CD"/>
    <w:rsid w:val="005D6B59"/>
    <w:rsid w:val="005D784B"/>
    <w:rsid w:val="005E03E4"/>
    <w:rsid w:val="005E0454"/>
    <w:rsid w:val="005E05F6"/>
    <w:rsid w:val="005E2442"/>
    <w:rsid w:val="005E3111"/>
    <w:rsid w:val="005E3F85"/>
    <w:rsid w:val="005E4A5F"/>
    <w:rsid w:val="005E57B0"/>
    <w:rsid w:val="005E5B01"/>
    <w:rsid w:val="005E6D3B"/>
    <w:rsid w:val="005F009E"/>
    <w:rsid w:val="005F0DF1"/>
    <w:rsid w:val="005F1516"/>
    <w:rsid w:val="005F229E"/>
    <w:rsid w:val="005F2564"/>
    <w:rsid w:val="005F3822"/>
    <w:rsid w:val="005F4635"/>
    <w:rsid w:val="005F4900"/>
    <w:rsid w:val="005F4E52"/>
    <w:rsid w:val="005F62C9"/>
    <w:rsid w:val="005F6D58"/>
    <w:rsid w:val="005F7383"/>
    <w:rsid w:val="0060058E"/>
    <w:rsid w:val="00601F77"/>
    <w:rsid w:val="00602A3C"/>
    <w:rsid w:val="00603EFD"/>
    <w:rsid w:val="0060475B"/>
    <w:rsid w:val="00604BED"/>
    <w:rsid w:val="00604FB6"/>
    <w:rsid w:val="00605387"/>
    <w:rsid w:val="00606302"/>
    <w:rsid w:val="006076FD"/>
    <w:rsid w:val="0061143F"/>
    <w:rsid w:val="006114D8"/>
    <w:rsid w:val="00613553"/>
    <w:rsid w:val="00613601"/>
    <w:rsid w:val="00613791"/>
    <w:rsid w:val="006150D6"/>
    <w:rsid w:val="00615245"/>
    <w:rsid w:val="0061590D"/>
    <w:rsid w:val="0061641E"/>
    <w:rsid w:val="00617EEE"/>
    <w:rsid w:val="00620A1F"/>
    <w:rsid w:val="006214DE"/>
    <w:rsid w:val="0062169D"/>
    <w:rsid w:val="0062181E"/>
    <w:rsid w:val="0062211B"/>
    <w:rsid w:val="00622BB7"/>
    <w:rsid w:val="00622C1E"/>
    <w:rsid w:val="00623389"/>
    <w:rsid w:val="00623DAA"/>
    <w:rsid w:val="00623FAF"/>
    <w:rsid w:val="006265C4"/>
    <w:rsid w:val="0062678A"/>
    <w:rsid w:val="006270AF"/>
    <w:rsid w:val="00634367"/>
    <w:rsid w:val="00640082"/>
    <w:rsid w:val="00640291"/>
    <w:rsid w:val="00640EFE"/>
    <w:rsid w:val="00641D6D"/>
    <w:rsid w:val="00641FAC"/>
    <w:rsid w:val="00643664"/>
    <w:rsid w:val="00643CAA"/>
    <w:rsid w:val="00644F16"/>
    <w:rsid w:val="006455EB"/>
    <w:rsid w:val="006456C2"/>
    <w:rsid w:val="00645A65"/>
    <w:rsid w:val="006477F0"/>
    <w:rsid w:val="006478E4"/>
    <w:rsid w:val="0065171A"/>
    <w:rsid w:val="00652680"/>
    <w:rsid w:val="00653CDE"/>
    <w:rsid w:val="00654585"/>
    <w:rsid w:val="00655AB6"/>
    <w:rsid w:val="00656281"/>
    <w:rsid w:val="0065636A"/>
    <w:rsid w:val="00657003"/>
    <w:rsid w:val="00660238"/>
    <w:rsid w:val="006602EF"/>
    <w:rsid w:val="00661277"/>
    <w:rsid w:val="006619E0"/>
    <w:rsid w:val="00663FEA"/>
    <w:rsid w:val="00664803"/>
    <w:rsid w:val="006657C5"/>
    <w:rsid w:val="006661A4"/>
    <w:rsid w:val="00666AC0"/>
    <w:rsid w:val="006670E0"/>
    <w:rsid w:val="006671B8"/>
    <w:rsid w:val="00667275"/>
    <w:rsid w:val="00667532"/>
    <w:rsid w:val="0066783E"/>
    <w:rsid w:val="00667E53"/>
    <w:rsid w:val="006711C4"/>
    <w:rsid w:val="006713AB"/>
    <w:rsid w:val="00672CA5"/>
    <w:rsid w:val="00673711"/>
    <w:rsid w:val="00673F82"/>
    <w:rsid w:val="00674F74"/>
    <w:rsid w:val="0067508F"/>
    <w:rsid w:val="00675BB4"/>
    <w:rsid w:val="00677576"/>
    <w:rsid w:val="0068051E"/>
    <w:rsid w:val="00680B9D"/>
    <w:rsid w:val="00681F13"/>
    <w:rsid w:val="0068231C"/>
    <w:rsid w:val="00682344"/>
    <w:rsid w:val="00682F28"/>
    <w:rsid w:val="00683515"/>
    <w:rsid w:val="00684842"/>
    <w:rsid w:val="006859AA"/>
    <w:rsid w:val="00685BD6"/>
    <w:rsid w:val="00687116"/>
    <w:rsid w:val="006878A6"/>
    <w:rsid w:val="00687D5F"/>
    <w:rsid w:val="00690437"/>
    <w:rsid w:val="00690DC3"/>
    <w:rsid w:val="00690E65"/>
    <w:rsid w:val="006911B7"/>
    <w:rsid w:val="00691387"/>
    <w:rsid w:val="0069188E"/>
    <w:rsid w:val="00691974"/>
    <w:rsid w:val="00692BF6"/>
    <w:rsid w:val="00692CE6"/>
    <w:rsid w:val="00693186"/>
    <w:rsid w:val="00693381"/>
    <w:rsid w:val="00693B6C"/>
    <w:rsid w:val="006942AE"/>
    <w:rsid w:val="00695421"/>
    <w:rsid w:val="00697BD3"/>
    <w:rsid w:val="00697DFA"/>
    <w:rsid w:val="006A16D5"/>
    <w:rsid w:val="006A1772"/>
    <w:rsid w:val="006A1780"/>
    <w:rsid w:val="006A21DD"/>
    <w:rsid w:val="006A26C6"/>
    <w:rsid w:val="006A3302"/>
    <w:rsid w:val="006A3B28"/>
    <w:rsid w:val="006A4FEE"/>
    <w:rsid w:val="006A703E"/>
    <w:rsid w:val="006A7BE3"/>
    <w:rsid w:val="006A7D32"/>
    <w:rsid w:val="006B01D1"/>
    <w:rsid w:val="006B0DF4"/>
    <w:rsid w:val="006B0E2B"/>
    <w:rsid w:val="006B16EA"/>
    <w:rsid w:val="006B1780"/>
    <w:rsid w:val="006B224E"/>
    <w:rsid w:val="006B376E"/>
    <w:rsid w:val="006B4589"/>
    <w:rsid w:val="006B610E"/>
    <w:rsid w:val="006B643B"/>
    <w:rsid w:val="006B6805"/>
    <w:rsid w:val="006B6DE0"/>
    <w:rsid w:val="006C16C3"/>
    <w:rsid w:val="006C2187"/>
    <w:rsid w:val="006C32F4"/>
    <w:rsid w:val="006C3C54"/>
    <w:rsid w:val="006C4B6B"/>
    <w:rsid w:val="006C4F9F"/>
    <w:rsid w:val="006C71A2"/>
    <w:rsid w:val="006C73EC"/>
    <w:rsid w:val="006D0C1D"/>
    <w:rsid w:val="006D2E9D"/>
    <w:rsid w:val="006D4A0D"/>
    <w:rsid w:val="006D4A4E"/>
    <w:rsid w:val="006D4C42"/>
    <w:rsid w:val="006D5389"/>
    <w:rsid w:val="006D5809"/>
    <w:rsid w:val="006D607E"/>
    <w:rsid w:val="006D6781"/>
    <w:rsid w:val="006D6E12"/>
    <w:rsid w:val="006D70CB"/>
    <w:rsid w:val="006D715C"/>
    <w:rsid w:val="006D7363"/>
    <w:rsid w:val="006D774E"/>
    <w:rsid w:val="006D7EA2"/>
    <w:rsid w:val="006E0754"/>
    <w:rsid w:val="006E2668"/>
    <w:rsid w:val="006E2D39"/>
    <w:rsid w:val="006E32B0"/>
    <w:rsid w:val="006E348E"/>
    <w:rsid w:val="006E396A"/>
    <w:rsid w:val="006E3D63"/>
    <w:rsid w:val="006E4B2A"/>
    <w:rsid w:val="006E58BF"/>
    <w:rsid w:val="006E5DD8"/>
    <w:rsid w:val="006E5EA1"/>
    <w:rsid w:val="006E6DEE"/>
    <w:rsid w:val="006E7D4B"/>
    <w:rsid w:val="006F0760"/>
    <w:rsid w:val="006F11E2"/>
    <w:rsid w:val="006F2574"/>
    <w:rsid w:val="006F3221"/>
    <w:rsid w:val="006F3231"/>
    <w:rsid w:val="006F3287"/>
    <w:rsid w:val="006F3DE3"/>
    <w:rsid w:val="006F4787"/>
    <w:rsid w:val="006F5C43"/>
    <w:rsid w:val="006F61D8"/>
    <w:rsid w:val="006F62B7"/>
    <w:rsid w:val="006F70BC"/>
    <w:rsid w:val="006F734B"/>
    <w:rsid w:val="006F7E7C"/>
    <w:rsid w:val="0070174E"/>
    <w:rsid w:val="007018DB"/>
    <w:rsid w:val="00701DE6"/>
    <w:rsid w:val="00702740"/>
    <w:rsid w:val="0070381B"/>
    <w:rsid w:val="007076DD"/>
    <w:rsid w:val="0070796C"/>
    <w:rsid w:val="007109BB"/>
    <w:rsid w:val="00710EBF"/>
    <w:rsid w:val="007110B8"/>
    <w:rsid w:val="0071209F"/>
    <w:rsid w:val="007125A2"/>
    <w:rsid w:val="00713DD9"/>
    <w:rsid w:val="00713F79"/>
    <w:rsid w:val="007148A8"/>
    <w:rsid w:val="00716AC8"/>
    <w:rsid w:val="00716E54"/>
    <w:rsid w:val="00717421"/>
    <w:rsid w:val="0072033C"/>
    <w:rsid w:val="00720B1B"/>
    <w:rsid w:val="00721062"/>
    <w:rsid w:val="00721E5D"/>
    <w:rsid w:val="007229D4"/>
    <w:rsid w:val="007230F8"/>
    <w:rsid w:val="007233F4"/>
    <w:rsid w:val="00723DEB"/>
    <w:rsid w:val="00724044"/>
    <w:rsid w:val="007248D3"/>
    <w:rsid w:val="00724DF8"/>
    <w:rsid w:val="00725137"/>
    <w:rsid w:val="00725378"/>
    <w:rsid w:val="00727A43"/>
    <w:rsid w:val="00727FF2"/>
    <w:rsid w:val="00730550"/>
    <w:rsid w:val="00730C2A"/>
    <w:rsid w:val="00731434"/>
    <w:rsid w:val="00731E59"/>
    <w:rsid w:val="007323E0"/>
    <w:rsid w:val="00732911"/>
    <w:rsid w:val="00733721"/>
    <w:rsid w:val="00733DE2"/>
    <w:rsid w:val="007352EA"/>
    <w:rsid w:val="0073625F"/>
    <w:rsid w:val="0073792F"/>
    <w:rsid w:val="00740C81"/>
    <w:rsid w:val="00740DA6"/>
    <w:rsid w:val="00741B4B"/>
    <w:rsid w:val="00741D1E"/>
    <w:rsid w:val="00741DD6"/>
    <w:rsid w:val="00741EE2"/>
    <w:rsid w:val="0074207F"/>
    <w:rsid w:val="00742367"/>
    <w:rsid w:val="00742EAA"/>
    <w:rsid w:val="00743360"/>
    <w:rsid w:val="00743818"/>
    <w:rsid w:val="00743857"/>
    <w:rsid w:val="007441FB"/>
    <w:rsid w:val="00744517"/>
    <w:rsid w:val="0074522A"/>
    <w:rsid w:val="00745271"/>
    <w:rsid w:val="00747295"/>
    <w:rsid w:val="00747829"/>
    <w:rsid w:val="00747DE2"/>
    <w:rsid w:val="007504BF"/>
    <w:rsid w:val="007506CD"/>
    <w:rsid w:val="0075267F"/>
    <w:rsid w:val="007526EC"/>
    <w:rsid w:val="007527F7"/>
    <w:rsid w:val="00753C48"/>
    <w:rsid w:val="00754250"/>
    <w:rsid w:val="00754FE4"/>
    <w:rsid w:val="00755216"/>
    <w:rsid w:val="00756236"/>
    <w:rsid w:val="00756271"/>
    <w:rsid w:val="00756348"/>
    <w:rsid w:val="00756521"/>
    <w:rsid w:val="00756AB7"/>
    <w:rsid w:val="0076106D"/>
    <w:rsid w:val="007623FB"/>
    <w:rsid w:val="00762517"/>
    <w:rsid w:val="00763240"/>
    <w:rsid w:val="0076376A"/>
    <w:rsid w:val="007648AD"/>
    <w:rsid w:val="0076504E"/>
    <w:rsid w:val="00767BFD"/>
    <w:rsid w:val="00767EA0"/>
    <w:rsid w:val="0077068F"/>
    <w:rsid w:val="00771EDF"/>
    <w:rsid w:val="00772A90"/>
    <w:rsid w:val="00772F8D"/>
    <w:rsid w:val="0077408D"/>
    <w:rsid w:val="00774270"/>
    <w:rsid w:val="007743F6"/>
    <w:rsid w:val="00775679"/>
    <w:rsid w:val="0077574F"/>
    <w:rsid w:val="00775823"/>
    <w:rsid w:val="007777CC"/>
    <w:rsid w:val="00777B32"/>
    <w:rsid w:val="0078051E"/>
    <w:rsid w:val="00781089"/>
    <w:rsid w:val="007838F3"/>
    <w:rsid w:val="007856FE"/>
    <w:rsid w:val="00785F46"/>
    <w:rsid w:val="007865F4"/>
    <w:rsid w:val="00786D5C"/>
    <w:rsid w:val="00786E96"/>
    <w:rsid w:val="00787DFF"/>
    <w:rsid w:val="00787F93"/>
    <w:rsid w:val="00791E6D"/>
    <w:rsid w:val="00791EB5"/>
    <w:rsid w:val="00791FF2"/>
    <w:rsid w:val="00793696"/>
    <w:rsid w:val="007955DA"/>
    <w:rsid w:val="00796F65"/>
    <w:rsid w:val="007A11C2"/>
    <w:rsid w:val="007A18BB"/>
    <w:rsid w:val="007A27DD"/>
    <w:rsid w:val="007A41BF"/>
    <w:rsid w:val="007A490A"/>
    <w:rsid w:val="007A59E5"/>
    <w:rsid w:val="007A7B95"/>
    <w:rsid w:val="007B0297"/>
    <w:rsid w:val="007B02FA"/>
    <w:rsid w:val="007B0F53"/>
    <w:rsid w:val="007B21AE"/>
    <w:rsid w:val="007B2570"/>
    <w:rsid w:val="007B3113"/>
    <w:rsid w:val="007B3304"/>
    <w:rsid w:val="007B7490"/>
    <w:rsid w:val="007C0525"/>
    <w:rsid w:val="007C13F7"/>
    <w:rsid w:val="007C218D"/>
    <w:rsid w:val="007C2D28"/>
    <w:rsid w:val="007C3E22"/>
    <w:rsid w:val="007C5B90"/>
    <w:rsid w:val="007C6218"/>
    <w:rsid w:val="007C6484"/>
    <w:rsid w:val="007C67C6"/>
    <w:rsid w:val="007C78BE"/>
    <w:rsid w:val="007C7E59"/>
    <w:rsid w:val="007D0476"/>
    <w:rsid w:val="007D0B91"/>
    <w:rsid w:val="007D1386"/>
    <w:rsid w:val="007D1452"/>
    <w:rsid w:val="007D3DCB"/>
    <w:rsid w:val="007D460C"/>
    <w:rsid w:val="007D4996"/>
    <w:rsid w:val="007D4AD3"/>
    <w:rsid w:val="007D5D19"/>
    <w:rsid w:val="007D5FDC"/>
    <w:rsid w:val="007D6176"/>
    <w:rsid w:val="007D6D68"/>
    <w:rsid w:val="007E32DA"/>
    <w:rsid w:val="007E4998"/>
    <w:rsid w:val="007E4A9C"/>
    <w:rsid w:val="007E6914"/>
    <w:rsid w:val="007E7323"/>
    <w:rsid w:val="007E7F78"/>
    <w:rsid w:val="007F0179"/>
    <w:rsid w:val="007F2C13"/>
    <w:rsid w:val="007F2CEC"/>
    <w:rsid w:val="007F3435"/>
    <w:rsid w:val="007F55DE"/>
    <w:rsid w:val="007F5D46"/>
    <w:rsid w:val="007F762D"/>
    <w:rsid w:val="007F78F0"/>
    <w:rsid w:val="007F78FF"/>
    <w:rsid w:val="008001C5"/>
    <w:rsid w:val="00800F6C"/>
    <w:rsid w:val="00801065"/>
    <w:rsid w:val="00802C0B"/>
    <w:rsid w:val="008051FC"/>
    <w:rsid w:val="008055A9"/>
    <w:rsid w:val="008056C4"/>
    <w:rsid w:val="008057FD"/>
    <w:rsid w:val="00805D8B"/>
    <w:rsid w:val="00810BB6"/>
    <w:rsid w:val="00810E8E"/>
    <w:rsid w:val="00812C44"/>
    <w:rsid w:val="008135E1"/>
    <w:rsid w:val="00813779"/>
    <w:rsid w:val="00813E26"/>
    <w:rsid w:val="0081481D"/>
    <w:rsid w:val="00814BE8"/>
    <w:rsid w:val="00814F6E"/>
    <w:rsid w:val="00815363"/>
    <w:rsid w:val="00815B84"/>
    <w:rsid w:val="00816BE9"/>
    <w:rsid w:val="0082027C"/>
    <w:rsid w:val="00822518"/>
    <w:rsid w:val="008226F5"/>
    <w:rsid w:val="00823FC6"/>
    <w:rsid w:val="00824306"/>
    <w:rsid w:val="00825C74"/>
    <w:rsid w:val="00825CFA"/>
    <w:rsid w:val="00826AB9"/>
    <w:rsid w:val="00826E0E"/>
    <w:rsid w:val="00827D11"/>
    <w:rsid w:val="00827E0F"/>
    <w:rsid w:val="00827F6E"/>
    <w:rsid w:val="00831758"/>
    <w:rsid w:val="008317D9"/>
    <w:rsid w:val="0083279F"/>
    <w:rsid w:val="008334DB"/>
    <w:rsid w:val="00833B7F"/>
    <w:rsid w:val="00833E8E"/>
    <w:rsid w:val="00834906"/>
    <w:rsid w:val="00836075"/>
    <w:rsid w:val="00836417"/>
    <w:rsid w:val="00836A3E"/>
    <w:rsid w:val="00837526"/>
    <w:rsid w:val="008407A7"/>
    <w:rsid w:val="0084322B"/>
    <w:rsid w:val="00843F81"/>
    <w:rsid w:val="00844087"/>
    <w:rsid w:val="00844526"/>
    <w:rsid w:val="008448F1"/>
    <w:rsid w:val="0084519E"/>
    <w:rsid w:val="00845A9F"/>
    <w:rsid w:val="00845CAE"/>
    <w:rsid w:val="00846370"/>
    <w:rsid w:val="008477E7"/>
    <w:rsid w:val="00847C2B"/>
    <w:rsid w:val="00850272"/>
    <w:rsid w:val="008506B9"/>
    <w:rsid w:val="00851822"/>
    <w:rsid w:val="008532BF"/>
    <w:rsid w:val="008539B2"/>
    <w:rsid w:val="00853BF4"/>
    <w:rsid w:val="00854294"/>
    <w:rsid w:val="0085572E"/>
    <w:rsid w:val="0085788B"/>
    <w:rsid w:val="00857A9E"/>
    <w:rsid w:val="00857DE2"/>
    <w:rsid w:val="00863A8E"/>
    <w:rsid w:val="0086407F"/>
    <w:rsid w:val="008645E3"/>
    <w:rsid w:val="00864E79"/>
    <w:rsid w:val="0086661F"/>
    <w:rsid w:val="00866A0D"/>
    <w:rsid w:val="00866DB5"/>
    <w:rsid w:val="0086701D"/>
    <w:rsid w:val="0086702B"/>
    <w:rsid w:val="008672E2"/>
    <w:rsid w:val="0086784E"/>
    <w:rsid w:val="0087121C"/>
    <w:rsid w:val="00871FD2"/>
    <w:rsid w:val="00872084"/>
    <w:rsid w:val="00872827"/>
    <w:rsid w:val="00872A32"/>
    <w:rsid w:val="00874911"/>
    <w:rsid w:val="008754E4"/>
    <w:rsid w:val="00876EAE"/>
    <w:rsid w:val="00880106"/>
    <w:rsid w:val="00880F95"/>
    <w:rsid w:val="00882B44"/>
    <w:rsid w:val="008838AD"/>
    <w:rsid w:val="008864B3"/>
    <w:rsid w:val="008865E5"/>
    <w:rsid w:val="008871B0"/>
    <w:rsid w:val="00890B57"/>
    <w:rsid w:val="008916BA"/>
    <w:rsid w:val="0089217C"/>
    <w:rsid w:val="00892790"/>
    <w:rsid w:val="008931DA"/>
    <w:rsid w:val="00893671"/>
    <w:rsid w:val="008946DC"/>
    <w:rsid w:val="00895838"/>
    <w:rsid w:val="00895A1E"/>
    <w:rsid w:val="00895A72"/>
    <w:rsid w:val="00895CDF"/>
    <w:rsid w:val="00896679"/>
    <w:rsid w:val="00896D8C"/>
    <w:rsid w:val="008A0FC9"/>
    <w:rsid w:val="008A1956"/>
    <w:rsid w:val="008A1A7C"/>
    <w:rsid w:val="008A2CE2"/>
    <w:rsid w:val="008A40D3"/>
    <w:rsid w:val="008A469C"/>
    <w:rsid w:val="008A51D1"/>
    <w:rsid w:val="008A5DCE"/>
    <w:rsid w:val="008A75D3"/>
    <w:rsid w:val="008B05DD"/>
    <w:rsid w:val="008B07B8"/>
    <w:rsid w:val="008B17E8"/>
    <w:rsid w:val="008B2E7C"/>
    <w:rsid w:val="008B321A"/>
    <w:rsid w:val="008B399A"/>
    <w:rsid w:val="008B45F0"/>
    <w:rsid w:val="008B4A70"/>
    <w:rsid w:val="008B502F"/>
    <w:rsid w:val="008B6DFC"/>
    <w:rsid w:val="008B7227"/>
    <w:rsid w:val="008C02FB"/>
    <w:rsid w:val="008C04E0"/>
    <w:rsid w:val="008C191C"/>
    <w:rsid w:val="008C1DA4"/>
    <w:rsid w:val="008C29B0"/>
    <w:rsid w:val="008C2CD5"/>
    <w:rsid w:val="008C3618"/>
    <w:rsid w:val="008C39E7"/>
    <w:rsid w:val="008C43AD"/>
    <w:rsid w:val="008C6118"/>
    <w:rsid w:val="008C6341"/>
    <w:rsid w:val="008C731F"/>
    <w:rsid w:val="008C74D9"/>
    <w:rsid w:val="008D03C2"/>
    <w:rsid w:val="008D12FB"/>
    <w:rsid w:val="008D3B2D"/>
    <w:rsid w:val="008D58D9"/>
    <w:rsid w:val="008D5AD4"/>
    <w:rsid w:val="008D695E"/>
    <w:rsid w:val="008D6DD5"/>
    <w:rsid w:val="008D6E59"/>
    <w:rsid w:val="008D7155"/>
    <w:rsid w:val="008D76E0"/>
    <w:rsid w:val="008E0B29"/>
    <w:rsid w:val="008E141A"/>
    <w:rsid w:val="008E1A44"/>
    <w:rsid w:val="008E1E55"/>
    <w:rsid w:val="008E28E6"/>
    <w:rsid w:val="008E3232"/>
    <w:rsid w:val="008E3674"/>
    <w:rsid w:val="008E3B6C"/>
    <w:rsid w:val="008E3DE7"/>
    <w:rsid w:val="008E562C"/>
    <w:rsid w:val="008E6540"/>
    <w:rsid w:val="008E77D4"/>
    <w:rsid w:val="008E7ADD"/>
    <w:rsid w:val="008F091F"/>
    <w:rsid w:val="008F17B2"/>
    <w:rsid w:val="008F22B3"/>
    <w:rsid w:val="008F357B"/>
    <w:rsid w:val="008F44CA"/>
    <w:rsid w:val="008F49D3"/>
    <w:rsid w:val="008F62C1"/>
    <w:rsid w:val="008F6519"/>
    <w:rsid w:val="008F7012"/>
    <w:rsid w:val="008F7ADA"/>
    <w:rsid w:val="008F7B17"/>
    <w:rsid w:val="00900042"/>
    <w:rsid w:val="0090034B"/>
    <w:rsid w:val="00901121"/>
    <w:rsid w:val="00902623"/>
    <w:rsid w:val="00902A67"/>
    <w:rsid w:val="00902C5E"/>
    <w:rsid w:val="00904BE4"/>
    <w:rsid w:val="0090504A"/>
    <w:rsid w:val="009051F5"/>
    <w:rsid w:val="00905221"/>
    <w:rsid w:val="00905A7C"/>
    <w:rsid w:val="00905D7E"/>
    <w:rsid w:val="00907037"/>
    <w:rsid w:val="0091112C"/>
    <w:rsid w:val="0091160A"/>
    <w:rsid w:val="00912E04"/>
    <w:rsid w:val="00913258"/>
    <w:rsid w:val="00913851"/>
    <w:rsid w:val="00913BB0"/>
    <w:rsid w:val="0091456C"/>
    <w:rsid w:val="00914C58"/>
    <w:rsid w:val="0091564D"/>
    <w:rsid w:val="009156DA"/>
    <w:rsid w:val="00915774"/>
    <w:rsid w:val="00916BC5"/>
    <w:rsid w:val="0091726A"/>
    <w:rsid w:val="00917C01"/>
    <w:rsid w:val="00920184"/>
    <w:rsid w:val="00920EA4"/>
    <w:rsid w:val="00921792"/>
    <w:rsid w:val="00921BEA"/>
    <w:rsid w:val="009227BE"/>
    <w:rsid w:val="009238FD"/>
    <w:rsid w:val="00923998"/>
    <w:rsid w:val="00923DB4"/>
    <w:rsid w:val="0092420B"/>
    <w:rsid w:val="0092430E"/>
    <w:rsid w:val="00924570"/>
    <w:rsid w:val="00926112"/>
    <w:rsid w:val="0092625F"/>
    <w:rsid w:val="00926B28"/>
    <w:rsid w:val="00926D9C"/>
    <w:rsid w:val="00927028"/>
    <w:rsid w:val="00927763"/>
    <w:rsid w:val="00927A2D"/>
    <w:rsid w:val="00927B37"/>
    <w:rsid w:val="00931917"/>
    <w:rsid w:val="009321B1"/>
    <w:rsid w:val="00932ED7"/>
    <w:rsid w:val="009333CF"/>
    <w:rsid w:val="0093422D"/>
    <w:rsid w:val="0093483B"/>
    <w:rsid w:val="00934CF9"/>
    <w:rsid w:val="00934DD7"/>
    <w:rsid w:val="009369A9"/>
    <w:rsid w:val="00936CF7"/>
    <w:rsid w:val="00937783"/>
    <w:rsid w:val="00937EAD"/>
    <w:rsid w:val="00937F28"/>
    <w:rsid w:val="00940FE1"/>
    <w:rsid w:val="00942306"/>
    <w:rsid w:val="00942384"/>
    <w:rsid w:val="009424B8"/>
    <w:rsid w:val="00944668"/>
    <w:rsid w:val="00944DC6"/>
    <w:rsid w:val="009458B0"/>
    <w:rsid w:val="00945B52"/>
    <w:rsid w:val="00945B7A"/>
    <w:rsid w:val="00945F05"/>
    <w:rsid w:val="00946348"/>
    <w:rsid w:val="00947797"/>
    <w:rsid w:val="009478A2"/>
    <w:rsid w:val="00953808"/>
    <w:rsid w:val="009539A6"/>
    <w:rsid w:val="00954032"/>
    <w:rsid w:val="00954537"/>
    <w:rsid w:val="0095472D"/>
    <w:rsid w:val="00955FBB"/>
    <w:rsid w:val="0095694B"/>
    <w:rsid w:val="00956BD5"/>
    <w:rsid w:val="00956D84"/>
    <w:rsid w:val="009577B5"/>
    <w:rsid w:val="009608E6"/>
    <w:rsid w:val="00960F57"/>
    <w:rsid w:val="00961C90"/>
    <w:rsid w:val="00961E34"/>
    <w:rsid w:val="00965443"/>
    <w:rsid w:val="00965954"/>
    <w:rsid w:val="00965A21"/>
    <w:rsid w:val="00965E55"/>
    <w:rsid w:val="0096608E"/>
    <w:rsid w:val="00966522"/>
    <w:rsid w:val="00966C33"/>
    <w:rsid w:val="00966FCB"/>
    <w:rsid w:val="00970F18"/>
    <w:rsid w:val="00971CF1"/>
    <w:rsid w:val="00971F5D"/>
    <w:rsid w:val="009721E9"/>
    <w:rsid w:val="00973772"/>
    <w:rsid w:val="0097471B"/>
    <w:rsid w:val="0097560A"/>
    <w:rsid w:val="00975E1E"/>
    <w:rsid w:val="00975E70"/>
    <w:rsid w:val="009761DE"/>
    <w:rsid w:val="009766FA"/>
    <w:rsid w:val="00976F74"/>
    <w:rsid w:val="00977CD6"/>
    <w:rsid w:val="0098048B"/>
    <w:rsid w:val="00980DF9"/>
    <w:rsid w:val="00981150"/>
    <w:rsid w:val="0098243D"/>
    <w:rsid w:val="00982D26"/>
    <w:rsid w:val="00983B6E"/>
    <w:rsid w:val="00983FE5"/>
    <w:rsid w:val="009849E9"/>
    <w:rsid w:val="009859E4"/>
    <w:rsid w:val="00987812"/>
    <w:rsid w:val="00990225"/>
    <w:rsid w:val="00992A13"/>
    <w:rsid w:val="00994AAD"/>
    <w:rsid w:val="00994DE1"/>
    <w:rsid w:val="00995150"/>
    <w:rsid w:val="00995D67"/>
    <w:rsid w:val="009A013B"/>
    <w:rsid w:val="009A02F4"/>
    <w:rsid w:val="009A06BF"/>
    <w:rsid w:val="009A0D17"/>
    <w:rsid w:val="009A2494"/>
    <w:rsid w:val="009A32B1"/>
    <w:rsid w:val="009A33A3"/>
    <w:rsid w:val="009A36F2"/>
    <w:rsid w:val="009A40C3"/>
    <w:rsid w:val="009A40D5"/>
    <w:rsid w:val="009A57D0"/>
    <w:rsid w:val="009A6559"/>
    <w:rsid w:val="009A68FC"/>
    <w:rsid w:val="009A6CE4"/>
    <w:rsid w:val="009A6FD7"/>
    <w:rsid w:val="009A7514"/>
    <w:rsid w:val="009A7E7A"/>
    <w:rsid w:val="009B1584"/>
    <w:rsid w:val="009B18F0"/>
    <w:rsid w:val="009B1F4C"/>
    <w:rsid w:val="009B2471"/>
    <w:rsid w:val="009B314F"/>
    <w:rsid w:val="009B439C"/>
    <w:rsid w:val="009B46BC"/>
    <w:rsid w:val="009B49A1"/>
    <w:rsid w:val="009B4A6C"/>
    <w:rsid w:val="009B4DA8"/>
    <w:rsid w:val="009B519A"/>
    <w:rsid w:val="009B620C"/>
    <w:rsid w:val="009B6753"/>
    <w:rsid w:val="009B676C"/>
    <w:rsid w:val="009B6A26"/>
    <w:rsid w:val="009C079D"/>
    <w:rsid w:val="009C0D70"/>
    <w:rsid w:val="009C13D1"/>
    <w:rsid w:val="009C2913"/>
    <w:rsid w:val="009C2BD4"/>
    <w:rsid w:val="009C5AFE"/>
    <w:rsid w:val="009C6606"/>
    <w:rsid w:val="009C6CE5"/>
    <w:rsid w:val="009C6D50"/>
    <w:rsid w:val="009C7547"/>
    <w:rsid w:val="009D05EC"/>
    <w:rsid w:val="009D18D4"/>
    <w:rsid w:val="009D2F60"/>
    <w:rsid w:val="009D3A2E"/>
    <w:rsid w:val="009D5ADE"/>
    <w:rsid w:val="009D5BAC"/>
    <w:rsid w:val="009D5C56"/>
    <w:rsid w:val="009D6265"/>
    <w:rsid w:val="009D64BD"/>
    <w:rsid w:val="009D6CB1"/>
    <w:rsid w:val="009E0286"/>
    <w:rsid w:val="009E153F"/>
    <w:rsid w:val="009E322A"/>
    <w:rsid w:val="009E393E"/>
    <w:rsid w:val="009E444E"/>
    <w:rsid w:val="009E4968"/>
    <w:rsid w:val="009E663C"/>
    <w:rsid w:val="009E684A"/>
    <w:rsid w:val="009E6BB1"/>
    <w:rsid w:val="009E6E14"/>
    <w:rsid w:val="009E794A"/>
    <w:rsid w:val="009E7C14"/>
    <w:rsid w:val="009F0494"/>
    <w:rsid w:val="009F0CD9"/>
    <w:rsid w:val="009F1A79"/>
    <w:rsid w:val="009F1F57"/>
    <w:rsid w:val="009F2DDD"/>
    <w:rsid w:val="009F3447"/>
    <w:rsid w:val="009F65F4"/>
    <w:rsid w:val="009F676B"/>
    <w:rsid w:val="009F6D2D"/>
    <w:rsid w:val="009F6D54"/>
    <w:rsid w:val="00A0010C"/>
    <w:rsid w:val="00A004DF"/>
    <w:rsid w:val="00A00FD5"/>
    <w:rsid w:val="00A012C0"/>
    <w:rsid w:val="00A019A8"/>
    <w:rsid w:val="00A01B03"/>
    <w:rsid w:val="00A01B89"/>
    <w:rsid w:val="00A02C66"/>
    <w:rsid w:val="00A02C84"/>
    <w:rsid w:val="00A0464C"/>
    <w:rsid w:val="00A050BB"/>
    <w:rsid w:val="00A054E0"/>
    <w:rsid w:val="00A05D91"/>
    <w:rsid w:val="00A0740B"/>
    <w:rsid w:val="00A07ED3"/>
    <w:rsid w:val="00A10CA8"/>
    <w:rsid w:val="00A11042"/>
    <w:rsid w:val="00A12579"/>
    <w:rsid w:val="00A133D8"/>
    <w:rsid w:val="00A15655"/>
    <w:rsid w:val="00A160B0"/>
    <w:rsid w:val="00A1740C"/>
    <w:rsid w:val="00A20069"/>
    <w:rsid w:val="00A2244D"/>
    <w:rsid w:val="00A2253D"/>
    <w:rsid w:val="00A2267F"/>
    <w:rsid w:val="00A22CDB"/>
    <w:rsid w:val="00A247B8"/>
    <w:rsid w:val="00A2495A"/>
    <w:rsid w:val="00A24C7A"/>
    <w:rsid w:val="00A24D8F"/>
    <w:rsid w:val="00A25B8B"/>
    <w:rsid w:val="00A25C5D"/>
    <w:rsid w:val="00A2689F"/>
    <w:rsid w:val="00A26ECA"/>
    <w:rsid w:val="00A27461"/>
    <w:rsid w:val="00A27D67"/>
    <w:rsid w:val="00A30ABC"/>
    <w:rsid w:val="00A33B74"/>
    <w:rsid w:val="00A3467F"/>
    <w:rsid w:val="00A34B4C"/>
    <w:rsid w:val="00A35030"/>
    <w:rsid w:val="00A3551A"/>
    <w:rsid w:val="00A36487"/>
    <w:rsid w:val="00A366A0"/>
    <w:rsid w:val="00A37209"/>
    <w:rsid w:val="00A37584"/>
    <w:rsid w:val="00A376E8"/>
    <w:rsid w:val="00A37F8E"/>
    <w:rsid w:val="00A41537"/>
    <w:rsid w:val="00A41737"/>
    <w:rsid w:val="00A42B8F"/>
    <w:rsid w:val="00A42D8E"/>
    <w:rsid w:val="00A43254"/>
    <w:rsid w:val="00A43896"/>
    <w:rsid w:val="00A43A26"/>
    <w:rsid w:val="00A447A0"/>
    <w:rsid w:val="00A459F5"/>
    <w:rsid w:val="00A45FC0"/>
    <w:rsid w:val="00A46B74"/>
    <w:rsid w:val="00A47ECC"/>
    <w:rsid w:val="00A50171"/>
    <w:rsid w:val="00A504FA"/>
    <w:rsid w:val="00A5102E"/>
    <w:rsid w:val="00A5132E"/>
    <w:rsid w:val="00A51375"/>
    <w:rsid w:val="00A51533"/>
    <w:rsid w:val="00A531D4"/>
    <w:rsid w:val="00A54572"/>
    <w:rsid w:val="00A575B8"/>
    <w:rsid w:val="00A61C60"/>
    <w:rsid w:val="00A61ECB"/>
    <w:rsid w:val="00A6410C"/>
    <w:rsid w:val="00A647B1"/>
    <w:rsid w:val="00A64DEF"/>
    <w:rsid w:val="00A654D2"/>
    <w:rsid w:val="00A665DF"/>
    <w:rsid w:val="00A67928"/>
    <w:rsid w:val="00A67FCC"/>
    <w:rsid w:val="00A70AA5"/>
    <w:rsid w:val="00A70C03"/>
    <w:rsid w:val="00A71256"/>
    <w:rsid w:val="00A7217B"/>
    <w:rsid w:val="00A73861"/>
    <w:rsid w:val="00A739A6"/>
    <w:rsid w:val="00A740ED"/>
    <w:rsid w:val="00A74C29"/>
    <w:rsid w:val="00A74C62"/>
    <w:rsid w:val="00A75DF5"/>
    <w:rsid w:val="00A75EF9"/>
    <w:rsid w:val="00A8311C"/>
    <w:rsid w:val="00A835D0"/>
    <w:rsid w:val="00A84C5F"/>
    <w:rsid w:val="00A85930"/>
    <w:rsid w:val="00A863F7"/>
    <w:rsid w:val="00A86604"/>
    <w:rsid w:val="00A87519"/>
    <w:rsid w:val="00A9246D"/>
    <w:rsid w:val="00A92CCA"/>
    <w:rsid w:val="00A93BD0"/>
    <w:rsid w:val="00A93CC2"/>
    <w:rsid w:val="00A974A8"/>
    <w:rsid w:val="00A974CC"/>
    <w:rsid w:val="00AA1067"/>
    <w:rsid w:val="00AA2001"/>
    <w:rsid w:val="00AA2B5C"/>
    <w:rsid w:val="00AA32D2"/>
    <w:rsid w:val="00AA4016"/>
    <w:rsid w:val="00AA4C1F"/>
    <w:rsid w:val="00AA5328"/>
    <w:rsid w:val="00AA5393"/>
    <w:rsid w:val="00AA63D4"/>
    <w:rsid w:val="00AB03FD"/>
    <w:rsid w:val="00AB2000"/>
    <w:rsid w:val="00AB2E94"/>
    <w:rsid w:val="00AB38CB"/>
    <w:rsid w:val="00AB3BEC"/>
    <w:rsid w:val="00AB44E4"/>
    <w:rsid w:val="00AB4AEB"/>
    <w:rsid w:val="00AB4E5F"/>
    <w:rsid w:val="00AB5352"/>
    <w:rsid w:val="00AB56AE"/>
    <w:rsid w:val="00AB62D5"/>
    <w:rsid w:val="00AB65B5"/>
    <w:rsid w:val="00AB6DCD"/>
    <w:rsid w:val="00AB6EE0"/>
    <w:rsid w:val="00AC17A2"/>
    <w:rsid w:val="00AC40B7"/>
    <w:rsid w:val="00AC531F"/>
    <w:rsid w:val="00AC5B36"/>
    <w:rsid w:val="00AC6377"/>
    <w:rsid w:val="00AC66A4"/>
    <w:rsid w:val="00AC6CB1"/>
    <w:rsid w:val="00AC7D6D"/>
    <w:rsid w:val="00AD0091"/>
    <w:rsid w:val="00AD23EF"/>
    <w:rsid w:val="00AD2662"/>
    <w:rsid w:val="00AD307B"/>
    <w:rsid w:val="00AD4014"/>
    <w:rsid w:val="00AD41B3"/>
    <w:rsid w:val="00AD5721"/>
    <w:rsid w:val="00AD5C4D"/>
    <w:rsid w:val="00AD69F0"/>
    <w:rsid w:val="00AD7127"/>
    <w:rsid w:val="00AD730C"/>
    <w:rsid w:val="00AE123A"/>
    <w:rsid w:val="00AE1539"/>
    <w:rsid w:val="00AE28A7"/>
    <w:rsid w:val="00AE2A98"/>
    <w:rsid w:val="00AE2CF2"/>
    <w:rsid w:val="00AE3012"/>
    <w:rsid w:val="00AE33A6"/>
    <w:rsid w:val="00AE3729"/>
    <w:rsid w:val="00AE4138"/>
    <w:rsid w:val="00AE4C4F"/>
    <w:rsid w:val="00AE4CCE"/>
    <w:rsid w:val="00AE5C6A"/>
    <w:rsid w:val="00AE6317"/>
    <w:rsid w:val="00AE6B62"/>
    <w:rsid w:val="00AE7280"/>
    <w:rsid w:val="00AF033A"/>
    <w:rsid w:val="00AF1699"/>
    <w:rsid w:val="00AF1FD3"/>
    <w:rsid w:val="00AF2910"/>
    <w:rsid w:val="00AF34B8"/>
    <w:rsid w:val="00AF3896"/>
    <w:rsid w:val="00AF3FC2"/>
    <w:rsid w:val="00B0098A"/>
    <w:rsid w:val="00B00A5F"/>
    <w:rsid w:val="00B00F89"/>
    <w:rsid w:val="00B029B8"/>
    <w:rsid w:val="00B02F60"/>
    <w:rsid w:val="00B032B8"/>
    <w:rsid w:val="00B04721"/>
    <w:rsid w:val="00B04B15"/>
    <w:rsid w:val="00B04B46"/>
    <w:rsid w:val="00B0534D"/>
    <w:rsid w:val="00B05685"/>
    <w:rsid w:val="00B05F9F"/>
    <w:rsid w:val="00B06368"/>
    <w:rsid w:val="00B068DA"/>
    <w:rsid w:val="00B06A00"/>
    <w:rsid w:val="00B06FC6"/>
    <w:rsid w:val="00B074C9"/>
    <w:rsid w:val="00B07D9D"/>
    <w:rsid w:val="00B11AE5"/>
    <w:rsid w:val="00B12FE6"/>
    <w:rsid w:val="00B1303F"/>
    <w:rsid w:val="00B1364A"/>
    <w:rsid w:val="00B13859"/>
    <w:rsid w:val="00B13EC9"/>
    <w:rsid w:val="00B14319"/>
    <w:rsid w:val="00B14A06"/>
    <w:rsid w:val="00B158E1"/>
    <w:rsid w:val="00B16715"/>
    <w:rsid w:val="00B1768E"/>
    <w:rsid w:val="00B17910"/>
    <w:rsid w:val="00B20F18"/>
    <w:rsid w:val="00B21516"/>
    <w:rsid w:val="00B21A37"/>
    <w:rsid w:val="00B21D23"/>
    <w:rsid w:val="00B21F62"/>
    <w:rsid w:val="00B22CE0"/>
    <w:rsid w:val="00B23738"/>
    <w:rsid w:val="00B23BEF"/>
    <w:rsid w:val="00B247BB"/>
    <w:rsid w:val="00B2504A"/>
    <w:rsid w:val="00B25EE6"/>
    <w:rsid w:val="00B3115A"/>
    <w:rsid w:val="00B31825"/>
    <w:rsid w:val="00B31A5C"/>
    <w:rsid w:val="00B33B06"/>
    <w:rsid w:val="00B33C19"/>
    <w:rsid w:val="00B35A15"/>
    <w:rsid w:val="00B35B45"/>
    <w:rsid w:val="00B36A99"/>
    <w:rsid w:val="00B42264"/>
    <w:rsid w:val="00B434B2"/>
    <w:rsid w:val="00B43D45"/>
    <w:rsid w:val="00B468F2"/>
    <w:rsid w:val="00B469DE"/>
    <w:rsid w:val="00B47286"/>
    <w:rsid w:val="00B50234"/>
    <w:rsid w:val="00B51BF4"/>
    <w:rsid w:val="00B52C68"/>
    <w:rsid w:val="00B5372B"/>
    <w:rsid w:val="00B542FE"/>
    <w:rsid w:val="00B54805"/>
    <w:rsid w:val="00B55A1B"/>
    <w:rsid w:val="00B561DB"/>
    <w:rsid w:val="00B56DF9"/>
    <w:rsid w:val="00B600BD"/>
    <w:rsid w:val="00B61274"/>
    <w:rsid w:val="00B61DCE"/>
    <w:rsid w:val="00B62188"/>
    <w:rsid w:val="00B62F79"/>
    <w:rsid w:val="00B62F82"/>
    <w:rsid w:val="00B6306A"/>
    <w:rsid w:val="00B635E3"/>
    <w:rsid w:val="00B653D7"/>
    <w:rsid w:val="00B662FF"/>
    <w:rsid w:val="00B66679"/>
    <w:rsid w:val="00B70145"/>
    <w:rsid w:val="00B71A92"/>
    <w:rsid w:val="00B721D8"/>
    <w:rsid w:val="00B730CA"/>
    <w:rsid w:val="00B747C5"/>
    <w:rsid w:val="00B74F2F"/>
    <w:rsid w:val="00B753ED"/>
    <w:rsid w:val="00B769BC"/>
    <w:rsid w:val="00B77349"/>
    <w:rsid w:val="00B7761E"/>
    <w:rsid w:val="00B80A3D"/>
    <w:rsid w:val="00B80B04"/>
    <w:rsid w:val="00B8127B"/>
    <w:rsid w:val="00B819E5"/>
    <w:rsid w:val="00B821E4"/>
    <w:rsid w:val="00B823E0"/>
    <w:rsid w:val="00B8260D"/>
    <w:rsid w:val="00B82B78"/>
    <w:rsid w:val="00B845B4"/>
    <w:rsid w:val="00B84662"/>
    <w:rsid w:val="00B84C74"/>
    <w:rsid w:val="00B85191"/>
    <w:rsid w:val="00B858A1"/>
    <w:rsid w:val="00B85FEC"/>
    <w:rsid w:val="00B864A3"/>
    <w:rsid w:val="00B86C2A"/>
    <w:rsid w:val="00B878BE"/>
    <w:rsid w:val="00B902A5"/>
    <w:rsid w:val="00B90420"/>
    <w:rsid w:val="00B90848"/>
    <w:rsid w:val="00B91146"/>
    <w:rsid w:val="00B913E4"/>
    <w:rsid w:val="00B91DB9"/>
    <w:rsid w:val="00B91FF3"/>
    <w:rsid w:val="00B93EFE"/>
    <w:rsid w:val="00B944B9"/>
    <w:rsid w:val="00B94956"/>
    <w:rsid w:val="00B94C7F"/>
    <w:rsid w:val="00B94E93"/>
    <w:rsid w:val="00B956B5"/>
    <w:rsid w:val="00B96DF2"/>
    <w:rsid w:val="00B96E18"/>
    <w:rsid w:val="00B96F5A"/>
    <w:rsid w:val="00BA0B39"/>
    <w:rsid w:val="00BA0CB2"/>
    <w:rsid w:val="00BA0E26"/>
    <w:rsid w:val="00BA138B"/>
    <w:rsid w:val="00BA305B"/>
    <w:rsid w:val="00BA31BF"/>
    <w:rsid w:val="00BA3FC7"/>
    <w:rsid w:val="00BA478B"/>
    <w:rsid w:val="00BA480D"/>
    <w:rsid w:val="00BA5224"/>
    <w:rsid w:val="00BA575E"/>
    <w:rsid w:val="00BA76B7"/>
    <w:rsid w:val="00BA7E3B"/>
    <w:rsid w:val="00BB078D"/>
    <w:rsid w:val="00BB079C"/>
    <w:rsid w:val="00BB0D7A"/>
    <w:rsid w:val="00BB10E1"/>
    <w:rsid w:val="00BB2471"/>
    <w:rsid w:val="00BB25B8"/>
    <w:rsid w:val="00BB3035"/>
    <w:rsid w:val="00BB39C1"/>
    <w:rsid w:val="00BB3C54"/>
    <w:rsid w:val="00BB3DF5"/>
    <w:rsid w:val="00BB5D16"/>
    <w:rsid w:val="00BB6180"/>
    <w:rsid w:val="00BB69E6"/>
    <w:rsid w:val="00BB7BE5"/>
    <w:rsid w:val="00BC08BD"/>
    <w:rsid w:val="00BC11E8"/>
    <w:rsid w:val="00BC1B7A"/>
    <w:rsid w:val="00BC2C17"/>
    <w:rsid w:val="00BC3ACD"/>
    <w:rsid w:val="00BC3B20"/>
    <w:rsid w:val="00BC3EE4"/>
    <w:rsid w:val="00BC588C"/>
    <w:rsid w:val="00BC62F4"/>
    <w:rsid w:val="00BC6E73"/>
    <w:rsid w:val="00BC74D3"/>
    <w:rsid w:val="00BD0014"/>
    <w:rsid w:val="00BD01D8"/>
    <w:rsid w:val="00BD255F"/>
    <w:rsid w:val="00BD2895"/>
    <w:rsid w:val="00BD4236"/>
    <w:rsid w:val="00BD483B"/>
    <w:rsid w:val="00BD5CD4"/>
    <w:rsid w:val="00BD65D9"/>
    <w:rsid w:val="00BD6DF3"/>
    <w:rsid w:val="00BD6E09"/>
    <w:rsid w:val="00BD6EF9"/>
    <w:rsid w:val="00BE0ACB"/>
    <w:rsid w:val="00BE2260"/>
    <w:rsid w:val="00BE3917"/>
    <w:rsid w:val="00BE50FD"/>
    <w:rsid w:val="00BE51CA"/>
    <w:rsid w:val="00BE537F"/>
    <w:rsid w:val="00BE5D77"/>
    <w:rsid w:val="00BE6D47"/>
    <w:rsid w:val="00BE7032"/>
    <w:rsid w:val="00BE7330"/>
    <w:rsid w:val="00BE7FD6"/>
    <w:rsid w:val="00BF01C5"/>
    <w:rsid w:val="00BF061A"/>
    <w:rsid w:val="00BF066A"/>
    <w:rsid w:val="00BF14CC"/>
    <w:rsid w:val="00BF1821"/>
    <w:rsid w:val="00BF4342"/>
    <w:rsid w:val="00BF4704"/>
    <w:rsid w:val="00BF4FFC"/>
    <w:rsid w:val="00BF5050"/>
    <w:rsid w:val="00BF50D1"/>
    <w:rsid w:val="00BF5422"/>
    <w:rsid w:val="00BF59B1"/>
    <w:rsid w:val="00BF6A78"/>
    <w:rsid w:val="00BF7695"/>
    <w:rsid w:val="00BF79B4"/>
    <w:rsid w:val="00BF7C61"/>
    <w:rsid w:val="00C00037"/>
    <w:rsid w:val="00C01427"/>
    <w:rsid w:val="00C014C7"/>
    <w:rsid w:val="00C03C06"/>
    <w:rsid w:val="00C047AB"/>
    <w:rsid w:val="00C058AF"/>
    <w:rsid w:val="00C075B6"/>
    <w:rsid w:val="00C124C1"/>
    <w:rsid w:val="00C128AE"/>
    <w:rsid w:val="00C12BA8"/>
    <w:rsid w:val="00C136D6"/>
    <w:rsid w:val="00C13902"/>
    <w:rsid w:val="00C13D5B"/>
    <w:rsid w:val="00C141D7"/>
    <w:rsid w:val="00C1711B"/>
    <w:rsid w:val="00C17AE2"/>
    <w:rsid w:val="00C17E00"/>
    <w:rsid w:val="00C20140"/>
    <w:rsid w:val="00C20F27"/>
    <w:rsid w:val="00C215CF"/>
    <w:rsid w:val="00C2244B"/>
    <w:rsid w:val="00C22711"/>
    <w:rsid w:val="00C2280A"/>
    <w:rsid w:val="00C22B0D"/>
    <w:rsid w:val="00C22BFF"/>
    <w:rsid w:val="00C23522"/>
    <w:rsid w:val="00C240C1"/>
    <w:rsid w:val="00C24AED"/>
    <w:rsid w:val="00C250D0"/>
    <w:rsid w:val="00C252AC"/>
    <w:rsid w:val="00C25C0F"/>
    <w:rsid w:val="00C26567"/>
    <w:rsid w:val="00C26923"/>
    <w:rsid w:val="00C27214"/>
    <w:rsid w:val="00C27597"/>
    <w:rsid w:val="00C27E5E"/>
    <w:rsid w:val="00C30382"/>
    <w:rsid w:val="00C30772"/>
    <w:rsid w:val="00C30D6F"/>
    <w:rsid w:val="00C31063"/>
    <w:rsid w:val="00C31B7E"/>
    <w:rsid w:val="00C322D1"/>
    <w:rsid w:val="00C3242A"/>
    <w:rsid w:val="00C33201"/>
    <w:rsid w:val="00C33A39"/>
    <w:rsid w:val="00C33B57"/>
    <w:rsid w:val="00C34619"/>
    <w:rsid w:val="00C35D01"/>
    <w:rsid w:val="00C360B3"/>
    <w:rsid w:val="00C37027"/>
    <w:rsid w:val="00C37B19"/>
    <w:rsid w:val="00C413CB"/>
    <w:rsid w:val="00C42752"/>
    <w:rsid w:val="00C42973"/>
    <w:rsid w:val="00C44C69"/>
    <w:rsid w:val="00C4712A"/>
    <w:rsid w:val="00C5034F"/>
    <w:rsid w:val="00C50830"/>
    <w:rsid w:val="00C52479"/>
    <w:rsid w:val="00C5266E"/>
    <w:rsid w:val="00C52C59"/>
    <w:rsid w:val="00C5349E"/>
    <w:rsid w:val="00C539FF"/>
    <w:rsid w:val="00C544BD"/>
    <w:rsid w:val="00C54D3D"/>
    <w:rsid w:val="00C55A30"/>
    <w:rsid w:val="00C56384"/>
    <w:rsid w:val="00C60F8C"/>
    <w:rsid w:val="00C61794"/>
    <w:rsid w:val="00C62A48"/>
    <w:rsid w:val="00C62AC4"/>
    <w:rsid w:val="00C62B59"/>
    <w:rsid w:val="00C62F96"/>
    <w:rsid w:val="00C631E1"/>
    <w:rsid w:val="00C638D8"/>
    <w:rsid w:val="00C63AE7"/>
    <w:rsid w:val="00C63D26"/>
    <w:rsid w:val="00C6540A"/>
    <w:rsid w:val="00C668A1"/>
    <w:rsid w:val="00C67223"/>
    <w:rsid w:val="00C707B8"/>
    <w:rsid w:val="00C712AC"/>
    <w:rsid w:val="00C71C15"/>
    <w:rsid w:val="00C71F3D"/>
    <w:rsid w:val="00C72F53"/>
    <w:rsid w:val="00C74035"/>
    <w:rsid w:val="00C748EA"/>
    <w:rsid w:val="00C77818"/>
    <w:rsid w:val="00C8063F"/>
    <w:rsid w:val="00C81282"/>
    <w:rsid w:val="00C827B4"/>
    <w:rsid w:val="00C83214"/>
    <w:rsid w:val="00C8329F"/>
    <w:rsid w:val="00C84F8A"/>
    <w:rsid w:val="00C85BA4"/>
    <w:rsid w:val="00C8618F"/>
    <w:rsid w:val="00C8625D"/>
    <w:rsid w:val="00C90372"/>
    <w:rsid w:val="00C9041F"/>
    <w:rsid w:val="00C9166B"/>
    <w:rsid w:val="00C91A45"/>
    <w:rsid w:val="00C91FB4"/>
    <w:rsid w:val="00C92150"/>
    <w:rsid w:val="00C92328"/>
    <w:rsid w:val="00C92D42"/>
    <w:rsid w:val="00C938C2"/>
    <w:rsid w:val="00C93F8A"/>
    <w:rsid w:val="00C94EA1"/>
    <w:rsid w:val="00C9511B"/>
    <w:rsid w:val="00C95745"/>
    <w:rsid w:val="00C95902"/>
    <w:rsid w:val="00C962E3"/>
    <w:rsid w:val="00C978E2"/>
    <w:rsid w:val="00C97997"/>
    <w:rsid w:val="00CA10A2"/>
    <w:rsid w:val="00CA1D83"/>
    <w:rsid w:val="00CA25C0"/>
    <w:rsid w:val="00CA3451"/>
    <w:rsid w:val="00CA35C6"/>
    <w:rsid w:val="00CA4948"/>
    <w:rsid w:val="00CA52F9"/>
    <w:rsid w:val="00CA5368"/>
    <w:rsid w:val="00CA568B"/>
    <w:rsid w:val="00CA573A"/>
    <w:rsid w:val="00CA5C58"/>
    <w:rsid w:val="00CB19D7"/>
    <w:rsid w:val="00CB19FE"/>
    <w:rsid w:val="00CB1C3F"/>
    <w:rsid w:val="00CB2364"/>
    <w:rsid w:val="00CB304C"/>
    <w:rsid w:val="00CB3933"/>
    <w:rsid w:val="00CB53E8"/>
    <w:rsid w:val="00CB594A"/>
    <w:rsid w:val="00CB5CB2"/>
    <w:rsid w:val="00CB6979"/>
    <w:rsid w:val="00CB7DDE"/>
    <w:rsid w:val="00CC0A3D"/>
    <w:rsid w:val="00CC1585"/>
    <w:rsid w:val="00CC3C53"/>
    <w:rsid w:val="00CC3D24"/>
    <w:rsid w:val="00CC3F91"/>
    <w:rsid w:val="00CC4ACD"/>
    <w:rsid w:val="00CC4B0A"/>
    <w:rsid w:val="00CC544A"/>
    <w:rsid w:val="00CC57EA"/>
    <w:rsid w:val="00CC5954"/>
    <w:rsid w:val="00CC629B"/>
    <w:rsid w:val="00CC6C4E"/>
    <w:rsid w:val="00CD009D"/>
    <w:rsid w:val="00CD05A2"/>
    <w:rsid w:val="00CD29D4"/>
    <w:rsid w:val="00CD2B5C"/>
    <w:rsid w:val="00CD2FF3"/>
    <w:rsid w:val="00CD3323"/>
    <w:rsid w:val="00CD38F5"/>
    <w:rsid w:val="00CD437E"/>
    <w:rsid w:val="00CD5DAD"/>
    <w:rsid w:val="00CD72C5"/>
    <w:rsid w:val="00CD79A7"/>
    <w:rsid w:val="00CE0789"/>
    <w:rsid w:val="00CE0E8D"/>
    <w:rsid w:val="00CE1A03"/>
    <w:rsid w:val="00CE2346"/>
    <w:rsid w:val="00CE25B2"/>
    <w:rsid w:val="00CE2687"/>
    <w:rsid w:val="00CE3529"/>
    <w:rsid w:val="00CE35C8"/>
    <w:rsid w:val="00CE3962"/>
    <w:rsid w:val="00CE4D1A"/>
    <w:rsid w:val="00CE4E8A"/>
    <w:rsid w:val="00CE5105"/>
    <w:rsid w:val="00CE56BD"/>
    <w:rsid w:val="00CE5EC0"/>
    <w:rsid w:val="00CE6A0B"/>
    <w:rsid w:val="00CE6F9F"/>
    <w:rsid w:val="00CE781A"/>
    <w:rsid w:val="00CE7B08"/>
    <w:rsid w:val="00CE7D52"/>
    <w:rsid w:val="00CF1D74"/>
    <w:rsid w:val="00CF2BE2"/>
    <w:rsid w:val="00CF3DEB"/>
    <w:rsid w:val="00CF55F9"/>
    <w:rsid w:val="00CF7074"/>
    <w:rsid w:val="00CF7390"/>
    <w:rsid w:val="00CF7495"/>
    <w:rsid w:val="00D01CF9"/>
    <w:rsid w:val="00D0334D"/>
    <w:rsid w:val="00D0374D"/>
    <w:rsid w:val="00D06D7B"/>
    <w:rsid w:val="00D06DA5"/>
    <w:rsid w:val="00D07191"/>
    <w:rsid w:val="00D07F1D"/>
    <w:rsid w:val="00D10558"/>
    <w:rsid w:val="00D11D4D"/>
    <w:rsid w:val="00D126DC"/>
    <w:rsid w:val="00D12B03"/>
    <w:rsid w:val="00D13E70"/>
    <w:rsid w:val="00D15FCD"/>
    <w:rsid w:val="00D16C58"/>
    <w:rsid w:val="00D17019"/>
    <w:rsid w:val="00D1744A"/>
    <w:rsid w:val="00D17FC8"/>
    <w:rsid w:val="00D20B44"/>
    <w:rsid w:val="00D21168"/>
    <w:rsid w:val="00D23BAA"/>
    <w:rsid w:val="00D2438C"/>
    <w:rsid w:val="00D2585A"/>
    <w:rsid w:val="00D259B0"/>
    <w:rsid w:val="00D26C3F"/>
    <w:rsid w:val="00D27026"/>
    <w:rsid w:val="00D27185"/>
    <w:rsid w:val="00D30EF8"/>
    <w:rsid w:val="00D32518"/>
    <w:rsid w:val="00D33488"/>
    <w:rsid w:val="00D33AB3"/>
    <w:rsid w:val="00D33F24"/>
    <w:rsid w:val="00D34160"/>
    <w:rsid w:val="00D346B8"/>
    <w:rsid w:val="00D34DCA"/>
    <w:rsid w:val="00D35AC8"/>
    <w:rsid w:val="00D36F87"/>
    <w:rsid w:val="00D37E4E"/>
    <w:rsid w:val="00D400A4"/>
    <w:rsid w:val="00D40DEF"/>
    <w:rsid w:val="00D417D8"/>
    <w:rsid w:val="00D41F78"/>
    <w:rsid w:val="00D42E6C"/>
    <w:rsid w:val="00D4351C"/>
    <w:rsid w:val="00D43B80"/>
    <w:rsid w:val="00D44988"/>
    <w:rsid w:val="00D45B4C"/>
    <w:rsid w:val="00D45BA4"/>
    <w:rsid w:val="00D471AF"/>
    <w:rsid w:val="00D4724F"/>
    <w:rsid w:val="00D50519"/>
    <w:rsid w:val="00D512C8"/>
    <w:rsid w:val="00D51601"/>
    <w:rsid w:val="00D51ECB"/>
    <w:rsid w:val="00D5264C"/>
    <w:rsid w:val="00D52BBC"/>
    <w:rsid w:val="00D537FE"/>
    <w:rsid w:val="00D53CC9"/>
    <w:rsid w:val="00D54A6A"/>
    <w:rsid w:val="00D54B8F"/>
    <w:rsid w:val="00D55951"/>
    <w:rsid w:val="00D559F0"/>
    <w:rsid w:val="00D57EB6"/>
    <w:rsid w:val="00D60443"/>
    <w:rsid w:val="00D608C0"/>
    <w:rsid w:val="00D60D6D"/>
    <w:rsid w:val="00D6128C"/>
    <w:rsid w:val="00D66D8B"/>
    <w:rsid w:val="00D70849"/>
    <w:rsid w:val="00D72297"/>
    <w:rsid w:val="00D72A1C"/>
    <w:rsid w:val="00D7308F"/>
    <w:rsid w:val="00D7313E"/>
    <w:rsid w:val="00D73580"/>
    <w:rsid w:val="00D73802"/>
    <w:rsid w:val="00D73C2C"/>
    <w:rsid w:val="00D73D52"/>
    <w:rsid w:val="00D745E7"/>
    <w:rsid w:val="00D774ED"/>
    <w:rsid w:val="00D777C3"/>
    <w:rsid w:val="00D7797C"/>
    <w:rsid w:val="00D77C44"/>
    <w:rsid w:val="00D77F88"/>
    <w:rsid w:val="00D81AFA"/>
    <w:rsid w:val="00D81EAA"/>
    <w:rsid w:val="00D81FE2"/>
    <w:rsid w:val="00D8259F"/>
    <w:rsid w:val="00D825F2"/>
    <w:rsid w:val="00D8285C"/>
    <w:rsid w:val="00D828B1"/>
    <w:rsid w:val="00D82A55"/>
    <w:rsid w:val="00D83D49"/>
    <w:rsid w:val="00D84181"/>
    <w:rsid w:val="00D846AD"/>
    <w:rsid w:val="00D84754"/>
    <w:rsid w:val="00D84F27"/>
    <w:rsid w:val="00D853F0"/>
    <w:rsid w:val="00D85862"/>
    <w:rsid w:val="00D86D47"/>
    <w:rsid w:val="00D8710C"/>
    <w:rsid w:val="00D873C6"/>
    <w:rsid w:val="00D9074A"/>
    <w:rsid w:val="00D9099E"/>
    <w:rsid w:val="00D9193A"/>
    <w:rsid w:val="00D923B2"/>
    <w:rsid w:val="00D92463"/>
    <w:rsid w:val="00D93E64"/>
    <w:rsid w:val="00D93F64"/>
    <w:rsid w:val="00D94CA4"/>
    <w:rsid w:val="00D95E99"/>
    <w:rsid w:val="00D965D5"/>
    <w:rsid w:val="00D969C7"/>
    <w:rsid w:val="00D97DA2"/>
    <w:rsid w:val="00DA1A3A"/>
    <w:rsid w:val="00DA2351"/>
    <w:rsid w:val="00DA249E"/>
    <w:rsid w:val="00DA2D3D"/>
    <w:rsid w:val="00DA4C30"/>
    <w:rsid w:val="00DA7722"/>
    <w:rsid w:val="00DB145E"/>
    <w:rsid w:val="00DB1A94"/>
    <w:rsid w:val="00DB1D52"/>
    <w:rsid w:val="00DB1E2B"/>
    <w:rsid w:val="00DB1F62"/>
    <w:rsid w:val="00DB21E7"/>
    <w:rsid w:val="00DB2E03"/>
    <w:rsid w:val="00DB3742"/>
    <w:rsid w:val="00DB3E9B"/>
    <w:rsid w:val="00DB3F4B"/>
    <w:rsid w:val="00DB5375"/>
    <w:rsid w:val="00DB67C1"/>
    <w:rsid w:val="00DB6C0B"/>
    <w:rsid w:val="00DB70F4"/>
    <w:rsid w:val="00DB748A"/>
    <w:rsid w:val="00DC1056"/>
    <w:rsid w:val="00DC1442"/>
    <w:rsid w:val="00DC21D8"/>
    <w:rsid w:val="00DC282A"/>
    <w:rsid w:val="00DC34DC"/>
    <w:rsid w:val="00DC3780"/>
    <w:rsid w:val="00DC3ADA"/>
    <w:rsid w:val="00DC3CC6"/>
    <w:rsid w:val="00DC3F55"/>
    <w:rsid w:val="00DC4782"/>
    <w:rsid w:val="00DC514A"/>
    <w:rsid w:val="00DC67B1"/>
    <w:rsid w:val="00DC7FBC"/>
    <w:rsid w:val="00DD0019"/>
    <w:rsid w:val="00DD132B"/>
    <w:rsid w:val="00DD1725"/>
    <w:rsid w:val="00DD2159"/>
    <w:rsid w:val="00DD218B"/>
    <w:rsid w:val="00DD2A18"/>
    <w:rsid w:val="00DD3044"/>
    <w:rsid w:val="00DD3985"/>
    <w:rsid w:val="00DD61E8"/>
    <w:rsid w:val="00DD62C0"/>
    <w:rsid w:val="00DD64DE"/>
    <w:rsid w:val="00DD7859"/>
    <w:rsid w:val="00DD7B41"/>
    <w:rsid w:val="00DE0784"/>
    <w:rsid w:val="00DE0A1D"/>
    <w:rsid w:val="00DE15B2"/>
    <w:rsid w:val="00DE1A9A"/>
    <w:rsid w:val="00DE3D2C"/>
    <w:rsid w:val="00DE5E82"/>
    <w:rsid w:val="00DE5FA6"/>
    <w:rsid w:val="00DE6792"/>
    <w:rsid w:val="00DE6AA1"/>
    <w:rsid w:val="00DE7AAB"/>
    <w:rsid w:val="00DE7EF7"/>
    <w:rsid w:val="00DF015B"/>
    <w:rsid w:val="00DF02EC"/>
    <w:rsid w:val="00DF10FC"/>
    <w:rsid w:val="00DF1185"/>
    <w:rsid w:val="00DF1299"/>
    <w:rsid w:val="00DF1A70"/>
    <w:rsid w:val="00DF1E5F"/>
    <w:rsid w:val="00DF23A8"/>
    <w:rsid w:val="00DF2F27"/>
    <w:rsid w:val="00DF36B6"/>
    <w:rsid w:val="00DF4296"/>
    <w:rsid w:val="00DF53F0"/>
    <w:rsid w:val="00DF5F38"/>
    <w:rsid w:val="00DF6608"/>
    <w:rsid w:val="00DF6CCC"/>
    <w:rsid w:val="00DF6D0C"/>
    <w:rsid w:val="00DF6F64"/>
    <w:rsid w:val="00DF721E"/>
    <w:rsid w:val="00DF7B8A"/>
    <w:rsid w:val="00DF7C87"/>
    <w:rsid w:val="00E009B0"/>
    <w:rsid w:val="00E00A12"/>
    <w:rsid w:val="00E00C49"/>
    <w:rsid w:val="00E01C9C"/>
    <w:rsid w:val="00E0219D"/>
    <w:rsid w:val="00E04C0F"/>
    <w:rsid w:val="00E0570B"/>
    <w:rsid w:val="00E10343"/>
    <w:rsid w:val="00E10913"/>
    <w:rsid w:val="00E10B87"/>
    <w:rsid w:val="00E121CE"/>
    <w:rsid w:val="00E1478B"/>
    <w:rsid w:val="00E14FAC"/>
    <w:rsid w:val="00E15007"/>
    <w:rsid w:val="00E16277"/>
    <w:rsid w:val="00E16EC7"/>
    <w:rsid w:val="00E219CE"/>
    <w:rsid w:val="00E24071"/>
    <w:rsid w:val="00E24EBC"/>
    <w:rsid w:val="00E2522C"/>
    <w:rsid w:val="00E2552F"/>
    <w:rsid w:val="00E2599B"/>
    <w:rsid w:val="00E2710C"/>
    <w:rsid w:val="00E27428"/>
    <w:rsid w:val="00E305B4"/>
    <w:rsid w:val="00E31AFA"/>
    <w:rsid w:val="00E31CB7"/>
    <w:rsid w:val="00E324EE"/>
    <w:rsid w:val="00E32990"/>
    <w:rsid w:val="00E34DB1"/>
    <w:rsid w:val="00E35931"/>
    <w:rsid w:val="00E359FF"/>
    <w:rsid w:val="00E36BD1"/>
    <w:rsid w:val="00E402C5"/>
    <w:rsid w:val="00E402F4"/>
    <w:rsid w:val="00E405F1"/>
    <w:rsid w:val="00E4178B"/>
    <w:rsid w:val="00E417DB"/>
    <w:rsid w:val="00E43054"/>
    <w:rsid w:val="00E43655"/>
    <w:rsid w:val="00E44440"/>
    <w:rsid w:val="00E46013"/>
    <w:rsid w:val="00E47099"/>
    <w:rsid w:val="00E47284"/>
    <w:rsid w:val="00E4730A"/>
    <w:rsid w:val="00E477C3"/>
    <w:rsid w:val="00E517A5"/>
    <w:rsid w:val="00E51E16"/>
    <w:rsid w:val="00E53730"/>
    <w:rsid w:val="00E53D0B"/>
    <w:rsid w:val="00E5438D"/>
    <w:rsid w:val="00E54511"/>
    <w:rsid w:val="00E54E50"/>
    <w:rsid w:val="00E55288"/>
    <w:rsid w:val="00E57577"/>
    <w:rsid w:val="00E62043"/>
    <w:rsid w:val="00E626B9"/>
    <w:rsid w:val="00E627C9"/>
    <w:rsid w:val="00E630F3"/>
    <w:rsid w:val="00E6332F"/>
    <w:rsid w:val="00E637C9"/>
    <w:rsid w:val="00E6402D"/>
    <w:rsid w:val="00E6680A"/>
    <w:rsid w:val="00E66F0D"/>
    <w:rsid w:val="00E70615"/>
    <w:rsid w:val="00E7161E"/>
    <w:rsid w:val="00E7207B"/>
    <w:rsid w:val="00E7347A"/>
    <w:rsid w:val="00E75A47"/>
    <w:rsid w:val="00E75BB6"/>
    <w:rsid w:val="00E75D8C"/>
    <w:rsid w:val="00E763BF"/>
    <w:rsid w:val="00E777F2"/>
    <w:rsid w:val="00E802C9"/>
    <w:rsid w:val="00E80BFB"/>
    <w:rsid w:val="00E80F0A"/>
    <w:rsid w:val="00E815D4"/>
    <w:rsid w:val="00E8291B"/>
    <w:rsid w:val="00E82E70"/>
    <w:rsid w:val="00E82F92"/>
    <w:rsid w:val="00E8395F"/>
    <w:rsid w:val="00E8410F"/>
    <w:rsid w:val="00E849D7"/>
    <w:rsid w:val="00E85E41"/>
    <w:rsid w:val="00E85EA1"/>
    <w:rsid w:val="00E86703"/>
    <w:rsid w:val="00E91044"/>
    <w:rsid w:val="00E910D3"/>
    <w:rsid w:val="00E91257"/>
    <w:rsid w:val="00E92154"/>
    <w:rsid w:val="00E923CF"/>
    <w:rsid w:val="00E93685"/>
    <w:rsid w:val="00E93B65"/>
    <w:rsid w:val="00E93C8C"/>
    <w:rsid w:val="00E95111"/>
    <w:rsid w:val="00E95FDF"/>
    <w:rsid w:val="00EA14C8"/>
    <w:rsid w:val="00EA2110"/>
    <w:rsid w:val="00EA283A"/>
    <w:rsid w:val="00EA2C90"/>
    <w:rsid w:val="00EA2E07"/>
    <w:rsid w:val="00EA383B"/>
    <w:rsid w:val="00EA48F3"/>
    <w:rsid w:val="00EA60BF"/>
    <w:rsid w:val="00EA7365"/>
    <w:rsid w:val="00EA763F"/>
    <w:rsid w:val="00EA77E9"/>
    <w:rsid w:val="00EB05D0"/>
    <w:rsid w:val="00EB1151"/>
    <w:rsid w:val="00EB1D49"/>
    <w:rsid w:val="00EB23D9"/>
    <w:rsid w:val="00EB39A0"/>
    <w:rsid w:val="00EB559F"/>
    <w:rsid w:val="00EB566C"/>
    <w:rsid w:val="00EB5F3D"/>
    <w:rsid w:val="00EC1CEB"/>
    <w:rsid w:val="00EC1DC0"/>
    <w:rsid w:val="00EC1DC2"/>
    <w:rsid w:val="00EC21EC"/>
    <w:rsid w:val="00EC24B8"/>
    <w:rsid w:val="00EC268C"/>
    <w:rsid w:val="00EC3753"/>
    <w:rsid w:val="00EC4E71"/>
    <w:rsid w:val="00EC5F1C"/>
    <w:rsid w:val="00ED0365"/>
    <w:rsid w:val="00ED0865"/>
    <w:rsid w:val="00ED1C60"/>
    <w:rsid w:val="00ED2EB9"/>
    <w:rsid w:val="00ED32D5"/>
    <w:rsid w:val="00ED3722"/>
    <w:rsid w:val="00ED3A31"/>
    <w:rsid w:val="00ED4469"/>
    <w:rsid w:val="00ED5424"/>
    <w:rsid w:val="00ED5F23"/>
    <w:rsid w:val="00ED6DC0"/>
    <w:rsid w:val="00ED7A7A"/>
    <w:rsid w:val="00EE0327"/>
    <w:rsid w:val="00EE038C"/>
    <w:rsid w:val="00EE28C5"/>
    <w:rsid w:val="00EE2F09"/>
    <w:rsid w:val="00EE47C5"/>
    <w:rsid w:val="00EE490C"/>
    <w:rsid w:val="00EE4E57"/>
    <w:rsid w:val="00EE5738"/>
    <w:rsid w:val="00EE58BD"/>
    <w:rsid w:val="00EE5E59"/>
    <w:rsid w:val="00EE6549"/>
    <w:rsid w:val="00EE73D0"/>
    <w:rsid w:val="00EE7CB0"/>
    <w:rsid w:val="00EF08A8"/>
    <w:rsid w:val="00EF167B"/>
    <w:rsid w:val="00EF41A8"/>
    <w:rsid w:val="00EF44FB"/>
    <w:rsid w:val="00EF5122"/>
    <w:rsid w:val="00EF5554"/>
    <w:rsid w:val="00EF5AD8"/>
    <w:rsid w:val="00EF6B90"/>
    <w:rsid w:val="00EF7807"/>
    <w:rsid w:val="00EF79F7"/>
    <w:rsid w:val="00F006C0"/>
    <w:rsid w:val="00F0125F"/>
    <w:rsid w:val="00F019AA"/>
    <w:rsid w:val="00F0267E"/>
    <w:rsid w:val="00F02686"/>
    <w:rsid w:val="00F030C0"/>
    <w:rsid w:val="00F03291"/>
    <w:rsid w:val="00F0459B"/>
    <w:rsid w:val="00F04E15"/>
    <w:rsid w:val="00F05DF3"/>
    <w:rsid w:val="00F0692C"/>
    <w:rsid w:val="00F069EA"/>
    <w:rsid w:val="00F070E5"/>
    <w:rsid w:val="00F07DDE"/>
    <w:rsid w:val="00F11675"/>
    <w:rsid w:val="00F12557"/>
    <w:rsid w:val="00F13599"/>
    <w:rsid w:val="00F13B28"/>
    <w:rsid w:val="00F14E01"/>
    <w:rsid w:val="00F156A0"/>
    <w:rsid w:val="00F15730"/>
    <w:rsid w:val="00F176A6"/>
    <w:rsid w:val="00F202C2"/>
    <w:rsid w:val="00F212F6"/>
    <w:rsid w:val="00F22756"/>
    <w:rsid w:val="00F23248"/>
    <w:rsid w:val="00F23890"/>
    <w:rsid w:val="00F2504D"/>
    <w:rsid w:val="00F2637F"/>
    <w:rsid w:val="00F268F7"/>
    <w:rsid w:val="00F30B83"/>
    <w:rsid w:val="00F30BDB"/>
    <w:rsid w:val="00F30CF8"/>
    <w:rsid w:val="00F31EDF"/>
    <w:rsid w:val="00F32CDE"/>
    <w:rsid w:val="00F32D4C"/>
    <w:rsid w:val="00F3327E"/>
    <w:rsid w:val="00F338C3"/>
    <w:rsid w:val="00F34B14"/>
    <w:rsid w:val="00F34F58"/>
    <w:rsid w:val="00F352B8"/>
    <w:rsid w:val="00F35DA7"/>
    <w:rsid w:val="00F36A6A"/>
    <w:rsid w:val="00F40101"/>
    <w:rsid w:val="00F404F7"/>
    <w:rsid w:val="00F40CCA"/>
    <w:rsid w:val="00F42D97"/>
    <w:rsid w:val="00F436B2"/>
    <w:rsid w:val="00F43813"/>
    <w:rsid w:val="00F43FEE"/>
    <w:rsid w:val="00F45A72"/>
    <w:rsid w:val="00F46723"/>
    <w:rsid w:val="00F4706D"/>
    <w:rsid w:val="00F476E1"/>
    <w:rsid w:val="00F47D1D"/>
    <w:rsid w:val="00F47F29"/>
    <w:rsid w:val="00F50016"/>
    <w:rsid w:val="00F50058"/>
    <w:rsid w:val="00F5118A"/>
    <w:rsid w:val="00F51A21"/>
    <w:rsid w:val="00F52614"/>
    <w:rsid w:val="00F5276E"/>
    <w:rsid w:val="00F52E9F"/>
    <w:rsid w:val="00F53304"/>
    <w:rsid w:val="00F53B81"/>
    <w:rsid w:val="00F540FE"/>
    <w:rsid w:val="00F556FF"/>
    <w:rsid w:val="00F55D12"/>
    <w:rsid w:val="00F5687F"/>
    <w:rsid w:val="00F56D3F"/>
    <w:rsid w:val="00F575C7"/>
    <w:rsid w:val="00F57FD0"/>
    <w:rsid w:val="00F60305"/>
    <w:rsid w:val="00F61B12"/>
    <w:rsid w:val="00F63264"/>
    <w:rsid w:val="00F634E4"/>
    <w:rsid w:val="00F6379E"/>
    <w:rsid w:val="00F64047"/>
    <w:rsid w:val="00F65171"/>
    <w:rsid w:val="00F6560D"/>
    <w:rsid w:val="00F65C23"/>
    <w:rsid w:val="00F67844"/>
    <w:rsid w:val="00F70799"/>
    <w:rsid w:val="00F70A8B"/>
    <w:rsid w:val="00F70B8D"/>
    <w:rsid w:val="00F71936"/>
    <w:rsid w:val="00F724FB"/>
    <w:rsid w:val="00F726B8"/>
    <w:rsid w:val="00F72A26"/>
    <w:rsid w:val="00F733C3"/>
    <w:rsid w:val="00F746A1"/>
    <w:rsid w:val="00F74820"/>
    <w:rsid w:val="00F756DD"/>
    <w:rsid w:val="00F77F4E"/>
    <w:rsid w:val="00F80047"/>
    <w:rsid w:val="00F800C7"/>
    <w:rsid w:val="00F8104D"/>
    <w:rsid w:val="00F81587"/>
    <w:rsid w:val="00F8288F"/>
    <w:rsid w:val="00F84033"/>
    <w:rsid w:val="00F84802"/>
    <w:rsid w:val="00F85B72"/>
    <w:rsid w:val="00F86540"/>
    <w:rsid w:val="00F865CE"/>
    <w:rsid w:val="00F8766F"/>
    <w:rsid w:val="00F91082"/>
    <w:rsid w:val="00F9116D"/>
    <w:rsid w:val="00F91A9A"/>
    <w:rsid w:val="00F9203B"/>
    <w:rsid w:val="00F93ABB"/>
    <w:rsid w:val="00F94D79"/>
    <w:rsid w:val="00F9658C"/>
    <w:rsid w:val="00F97A7F"/>
    <w:rsid w:val="00FA0889"/>
    <w:rsid w:val="00FA16E7"/>
    <w:rsid w:val="00FA31C7"/>
    <w:rsid w:val="00FA472D"/>
    <w:rsid w:val="00FB0CBF"/>
    <w:rsid w:val="00FB18F6"/>
    <w:rsid w:val="00FB2A52"/>
    <w:rsid w:val="00FB3F92"/>
    <w:rsid w:val="00FB52C7"/>
    <w:rsid w:val="00FB57DC"/>
    <w:rsid w:val="00FB6E19"/>
    <w:rsid w:val="00FB71F6"/>
    <w:rsid w:val="00FC0AF8"/>
    <w:rsid w:val="00FC1483"/>
    <w:rsid w:val="00FC1C47"/>
    <w:rsid w:val="00FC3102"/>
    <w:rsid w:val="00FC39ED"/>
    <w:rsid w:val="00FC4419"/>
    <w:rsid w:val="00FC47E2"/>
    <w:rsid w:val="00FC4AA5"/>
    <w:rsid w:val="00FC4B88"/>
    <w:rsid w:val="00FC4BB8"/>
    <w:rsid w:val="00FC5148"/>
    <w:rsid w:val="00FC623A"/>
    <w:rsid w:val="00FC6524"/>
    <w:rsid w:val="00FC75AC"/>
    <w:rsid w:val="00FD01BF"/>
    <w:rsid w:val="00FD0525"/>
    <w:rsid w:val="00FD0AB7"/>
    <w:rsid w:val="00FD297D"/>
    <w:rsid w:val="00FD2D13"/>
    <w:rsid w:val="00FD374D"/>
    <w:rsid w:val="00FD6071"/>
    <w:rsid w:val="00FD633B"/>
    <w:rsid w:val="00FE0794"/>
    <w:rsid w:val="00FE1041"/>
    <w:rsid w:val="00FE24CB"/>
    <w:rsid w:val="00FE323F"/>
    <w:rsid w:val="00FE3473"/>
    <w:rsid w:val="00FE4049"/>
    <w:rsid w:val="00FE4794"/>
    <w:rsid w:val="00FE480F"/>
    <w:rsid w:val="00FE4998"/>
    <w:rsid w:val="00FE57DE"/>
    <w:rsid w:val="00FE7A68"/>
    <w:rsid w:val="00FF0231"/>
    <w:rsid w:val="00FF1C9B"/>
    <w:rsid w:val="00FF1D49"/>
    <w:rsid w:val="00FF203B"/>
    <w:rsid w:val="00FF2562"/>
    <w:rsid w:val="00FF3A41"/>
    <w:rsid w:val="00FF3E5B"/>
    <w:rsid w:val="00FF57E4"/>
    <w:rsid w:val="00FF78E5"/>
    <w:rsid w:val="01AF3D99"/>
    <w:rsid w:val="02511F9D"/>
    <w:rsid w:val="027A76EE"/>
    <w:rsid w:val="02946189"/>
    <w:rsid w:val="03A314B8"/>
    <w:rsid w:val="03D82B98"/>
    <w:rsid w:val="03F83E8B"/>
    <w:rsid w:val="04F93806"/>
    <w:rsid w:val="05C56868"/>
    <w:rsid w:val="05DC2715"/>
    <w:rsid w:val="07B72767"/>
    <w:rsid w:val="08077E72"/>
    <w:rsid w:val="08882DD0"/>
    <w:rsid w:val="092F6620"/>
    <w:rsid w:val="09CC2AAC"/>
    <w:rsid w:val="09D26E76"/>
    <w:rsid w:val="09FB666F"/>
    <w:rsid w:val="0A2C39C3"/>
    <w:rsid w:val="0A652D3E"/>
    <w:rsid w:val="0AA068F7"/>
    <w:rsid w:val="0B326F2A"/>
    <w:rsid w:val="0B41349E"/>
    <w:rsid w:val="0C1E2888"/>
    <w:rsid w:val="0C5B1FA7"/>
    <w:rsid w:val="0C8D626F"/>
    <w:rsid w:val="0C92213C"/>
    <w:rsid w:val="0D491AE8"/>
    <w:rsid w:val="0D84032B"/>
    <w:rsid w:val="0DA4016C"/>
    <w:rsid w:val="0F2A74C4"/>
    <w:rsid w:val="10A27F31"/>
    <w:rsid w:val="11927058"/>
    <w:rsid w:val="122670DE"/>
    <w:rsid w:val="12EF30DC"/>
    <w:rsid w:val="13181527"/>
    <w:rsid w:val="135142CC"/>
    <w:rsid w:val="13AF4F03"/>
    <w:rsid w:val="14736E66"/>
    <w:rsid w:val="147F458F"/>
    <w:rsid w:val="14AB1236"/>
    <w:rsid w:val="14D958EC"/>
    <w:rsid w:val="14E16360"/>
    <w:rsid w:val="14F13697"/>
    <w:rsid w:val="1534169A"/>
    <w:rsid w:val="154B78DB"/>
    <w:rsid w:val="15C03E03"/>
    <w:rsid w:val="162A25EB"/>
    <w:rsid w:val="167347EF"/>
    <w:rsid w:val="169B7E76"/>
    <w:rsid w:val="16A85B71"/>
    <w:rsid w:val="16CB5B01"/>
    <w:rsid w:val="16CF7F96"/>
    <w:rsid w:val="16FD2A55"/>
    <w:rsid w:val="17067C1A"/>
    <w:rsid w:val="17366761"/>
    <w:rsid w:val="173D4904"/>
    <w:rsid w:val="174E724E"/>
    <w:rsid w:val="177C01F0"/>
    <w:rsid w:val="17CE6630"/>
    <w:rsid w:val="19000C3A"/>
    <w:rsid w:val="196F567B"/>
    <w:rsid w:val="1ADA2377"/>
    <w:rsid w:val="1AEB70C4"/>
    <w:rsid w:val="1AFF0AFE"/>
    <w:rsid w:val="1B4F19F8"/>
    <w:rsid w:val="1C1E782F"/>
    <w:rsid w:val="1C226F03"/>
    <w:rsid w:val="1C2E2FAC"/>
    <w:rsid w:val="1DD73294"/>
    <w:rsid w:val="1E684AC4"/>
    <w:rsid w:val="1ECC44FA"/>
    <w:rsid w:val="1F063325"/>
    <w:rsid w:val="1FBC5DF5"/>
    <w:rsid w:val="1FF90588"/>
    <w:rsid w:val="200260E3"/>
    <w:rsid w:val="20C3623F"/>
    <w:rsid w:val="21781212"/>
    <w:rsid w:val="21B83F86"/>
    <w:rsid w:val="221178A8"/>
    <w:rsid w:val="221213CF"/>
    <w:rsid w:val="22327A92"/>
    <w:rsid w:val="22AB359E"/>
    <w:rsid w:val="231D53A2"/>
    <w:rsid w:val="236D5383"/>
    <w:rsid w:val="23B7504C"/>
    <w:rsid w:val="244B7AE7"/>
    <w:rsid w:val="24571307"/>
    <w:rsid w:val="25110A2A"/>
    <w:rsid w:val="25493224"/>
    <w:rsid w:val="256C0944"/>
    <w:rsid w:val="260A1105"/>
    <w:rsid w:val="26446DE3"/>
    <w:rsid w:val="269669E7"/>
    <w:rsid w:val="26D7699F"/>
    <w:rsid w:val="26ED1BA9"/>
    <w:rsid w:val="27EA63D2"/>
    <w:rsid w:val="287D7E29"/>
    <w:rsid w:val="28B745DB"/>
    <w:rsid w:val="2B0B1443"/>
    <w:rsid w:val="2B2440FA"/>
    <w:rsid w:val="2B774624"/>
    <w:rsid w:val="2BB331A5"/>
    <w:rsid w:val="2C7A72BE"/>
    <w:rsid w:val="2C9A7D75"/>
    <w:rsid w:val="2CB46CD0"/>
    <w:rsid w:val="2CC17412"/>
    <w:rsid w:val="2E9976CE"/>
    <w:rsid w:val="2EC62FF3"/>
    <w:rsid w:val="2F401D3C"/>
    <w:rsid w:val="2F487F29"/>
    <w:rsid w:val="2F5B24E1"/>
    <w:rsid w:val="2FA95C88"/>
    <w:rsid w:val="2FB96593"/>
    <w:rsid w:val="301601A6"/>
    <w:rsid w:val="3041370F"/>
    <w:rsid w:val="30D062B7"/>
    <w:rsid w:val="30D847C7"/>
    <w:rsid w:val="312B50A3"/>
    <w:rsid w:val="3195329E"/>
    <w:rsid w:val="32453A27"/>
    <w:rsid w:val="3263064A"/>
    <w:rsid w:val="32A43132"/>
    <w:rsid w:val="32AC0C06"/>
    <w:rsid w:val="33344EF5"/>
    <w:rsid w:val="33E23182"/>
    <w:rsid w:val="34965206"/>
    <w:rsid w:val="352E5F92"/>
    <w:rsid w:val="3537750C"/>
    <w:rsid w:val="3537798C"/>
    <w:rsid w:val="35C13FC9"/>
    <w:rsid w:val="364257B6"/>
    <w:rsid w:val="364809E7"/>
    <w:rsid w:val="3675792C"/>
    <w:rsid w:val="36FA6408"/>
    <w:rsid w:val="370074B5"/>
    <w:rsid w:val="373813E5"/>
    <w:rsid w:val="3749317C"/>
    <w:rsid w:val="374A205E"/>
    <w:rsid w:val="37EA5922"/>
    <w:rsid w:val="38276B93"/>
    <w:rsid w:val="3866626D"/>
    <w:rsid w:val="38AC3431"/>
    <w:rsid w:val="38C94679"/>
    <w:rsid w:val="392F2E16"/>
    <w:rsid w:val="39B61F39"/>
    <w:rsid w:val="39E00529"/>
    <w:rsid w:val="3A0B64A7"/>
    <w:rsid w:val="3A574DDA"/>
    <w:rsid w:val="3A5E69D2"/>
    <w:rsid w:val="3AD3075A"/>
    <w:rsid w:val="3AF74C02"/>
    <w:rsid w:val="3B4B5AD3"/>
    <w:rsid w:val="3BB00C18"/>
    <w:rsid w:val="3C0059A5"/>
    <w:rsid w:val="3C134E78"/>
    <w:rsid w:val="3DEC7285"/>
    <w:rsid w:val="3DF6345D"/>
    <w:rsid w:val="3E2B5515"/>
    <w:rsid w:val="3E4D4F28"/>
    <w:rsid w:val="3EE13701"/>
    <w:rsid w:val="3EFD2755"/>
    <w:rsid w:val="3F1A4BB3"/>
    <w:rsid w:val="3F6D08A1"/>
    <w:rsid w:val="3FD17D2C"/>
    <w:rsid w:val="40192BA6"/>
    <w:rsid w:val="41766EA9"/>
    <w:rsid w:val="42550A18"/>
    <w:rsid w:val="42703746"/>
    <w:rsid w:val="429D496A"/>
    <w:rsid w:val="42C30C76"/>
    <w:rsid w:val="42F04887"/>
    <w:rsid w:val="42F473A1"/>
    <w:rsid w:val="441E62C0"/>
    <w:rsid w:val="44711D77"/>
    <w:rsid w:val="44DC694E"/>
    <w:rsid w:val="450241E0"/>
    <w:rsid w:val="45325D14"/>
    <w:rsid w:val="45811C7C"/>
    <w:rsid w:val="45906116"/>
    <w:rsid w:val="46125A46"/>
    <w:rsid w:val="468B3EFB"/>
    <w:rsid w:val="470A6193"/>
    <w:rsid w:val="47385210"/>
    <w:rsid w:val="475F022D"/>
    <w:rsid w:val="47BB7211"/>
    <w:rsid w:val="47DC4F5C"/>
    <w:rsid w:val="4845639C"/>
    <w:rsid w:val="48B40671"/>
    <w:rsid w:val="49732414"/>
    <w:rsid w:val="499B5738"/>
    <w:rsid w:val="499F244D"/>
    <w:rsid w:val="4A973F3F"/>
    <w:rsid w:val="4AF96BC7"/>
    <w:rsid w:val="4B5A416B"/>
    <w:rsid w:val="4B862A85"/>
    <w:rsid w:val="4C2671C0"/>
    <w:rsid w:val="4C466FF6"/>
    <w:rsid w:val="4CAA3ACC"/>
    <w:rsid w:val="4CEC1791"/>
    <w:rsid w:val="4CEF36E2"/>
    <w:rsid w:val="4CEF4DC5"/>
    <w:rsid w:val="4D1155D9"/>
    <w:rsid w:val="4E257655"/>
    <w:rsid w:val="4E3E221D"/>
    <w:rsid w:val="4E8E7871"/>
    <w:rsid w:val="4EDB463D"/>
    <w:rsid w:val="4F372380"/>
    <w:rsid w:val="4F372FFB"/>
    <w:rsid w:val="4FA47125"/>
    <w:rsid w:val="5025116D"/>
    <w:rsid w:val="50320E74"/>
    <w:rsid w:val="51E02F2C"/>
    <w:rsid w:val="52395ECD"/>
    <w:rsid w:val="52C10D75"/>
    <w:rsid w:val="538F3497"/>
    <w:rsid w:val="53C27FF8"/>
    <w:rsid w:val="549E1A80"/>
    <w:rsid w:val="54AA6F8B"/>
    <w:rsid w:val="54C658F4"/>
    <w:rsid w:val="550C4BD7"/>
    <w:rsid w:val="554C1D56"/>
    <w:rsid w:val="55572986"/>
    <w:rsid w:val="55580C9C"/>
    <w:rsid w:val="557C2E48"/>
    <w:rsid w:val="55BB0D24"/>
    <w:rsid w:val="55C062DD"/>
    <w:rsid w:val="565340FA"/>
    <w:rsid w:val="5723343E"/>
    <w:rsid w:val="573D7EAB"/>
    <w:rsid w:val="57AB4CA0"/>
    <w:rsid w:val="588722E8"/>
    <w:rsid w:val="58DF478C"/>
    <w:rsid w:val="5A006D3A"/>
    <w:rsid w:val="5A2F2CC8"/>
    <w:rsid w:val="5A4462E4"/>
    <w:rsid w:val="5A4E12E6"/>
    <w:rsid w:val="5BA20C45"/>
    <w:rsid w:val="5BA26962"/>
    <w:rsid w:val="5C10702D"/>
    <w:rsid w:val="5C152601"/>
    <w:rsid w:val="5C591F03"/>
    <w:rsid w:val="5C8A1B2F"/>
    <w:rsid w:val="5D3A44B2"/>
    <w:rsid w:val="5D914004"/>
    <w:rsid w:val="5E482169"/>
    <w:rsid w:val="5EBC69BC"/>
    <w:rsid w:val="5F561B72"/>
    <w:rsid w:val="606007BB"/>
    <w:rsid w:val="60AC7F66"/>
    <w:rsid w:val="60BF17C6"/>
    <w:rsid w:val="6134680E"/>
    <w:rsid w:val="617478C1"/>
    <w:rsid w:val="61BF10D9"/>
    <w:rsid w:val="61DA3D4C"/>
    <w:rsid w:val="624A0F33"/>
    <w:rsid w:val="62AC22DC"/>
    <w:rsid w:val="637833E8"/>
    <w:rsid w:val="63784F6D"/>
    <w:rsid w:val="639F3A33"/>
    <w:rsid w:val="64E45EF7"/>
    <w:rsid w:val="660B4C9D"/>
    <w:rsid w:val="6691014E"/>
    <w:rsid w:val="66C87CCE"/>
    <w:rsid w:val="676D2163"/>
    <w:rsid w:val="677435B2"/>
    <w:rsid w:val="67EF75F1"/>
    <w:rsid w:val="68DB1886"/>
    <w:rsid w:val="69124F16"/>
    <w:rsid w:val="694A5205"/>
    <w:rsid w:val="69821BA7"/>
    <w:rsid w:val="69B664CA"/>
    <w:rsid w:val="69CA7218"/>
    <w:rsid w:val="69CD5C14"/>
    <w:rsid w:val="69CF0D33"/>
    <w:rsid w:val="6AA45372"/>
    <w:rsid w:val="6AAE5B8A"/>
    <w:rsid w:val="6AB75B07"/>
    <w:rsid w:val="6AC36259"/>
    <w:rsid w:val="6B3B19A9"/>
    <w:rsid w:val="6B9946B3"/>
    <w:rsid w:val="6C095EFC"/>
    <w:rsid w:val="6C0B220B"/>
    <w:rsid w:val="6C662189"/>
    <w:rsid w:val="6C7007C7"/>
    <w:rsid w:val="6D797505"/>
    <w:rsid w:val="6DA37804"/>
    <w:rsid w:val="6DE76850"/>
    <w:rsid w:val="6FB20BD4"/>
    <w:rsid w:val="6FB650F7"/>
    <w:rsid w:val="6FBA59BE"/>
    <w:rsid w:val="700B2AD4"/>
    <w:rsid w:val="70296B3E"/>
    <w:rsid w:val="703D35B4"/>
    <w:rsid w:val="70611204"/>
    <w:rsid w:val="71EE5316"/>
    <w:rsid w:val="72376C12"/>
    <w:rsid w:val="727264B2"/>
    <w:rsid w:val="729445D6"/>
    <w:rsid w:val="73445350"/>
    <w:rsid w:val="74606BF5"/>
    <w:rsid w:val="74FA2C30"/>
    <w:rsid w:val="753A5AB3"/>
    <w:rsid w:val="754D5C4B"/>
    <w:rsid w:val="758922C3"/>
    <w:rsid w:val="75A2584C"/>
    <w:rsid w:val="76C240A7"/>
    <w:rsid w:val="775246B7"/>
    <w:rsid w:val="781E69D1"/>
    <w:rsid w:val="78F67CAA"/>
    <w:rsid w:val="797A667D"/>
    <w:rsid w:val="7A263B6B"/>
    <w:rsid w:val="7A884DCA"/>
    <w:rsid w:val="7AA8029F"/>
    <w:rsid w:val="7AF46346"/>
    <w:rsid w:val="7AF83336"/>
    <w:rsid w:val="7B0F5EBF"/>
    <w:rsid w:val="7B130FB9"/>
    <w:rsid w:val="7B900300"/>
    <w:rsid w:val="7BF64EDE"/>
    <w:rsid w:val="7C400C1E"/>
    <w:rsid w:val="7D504EA5"/>
    <w:rsid w:val="7DD11708"/>
    <w:rsid w:val="7E734A61"/>
    <w:rsid w:val="7EBD579E"/>
    <w:rsid w:val="7EC167BD"/>
    <w:rsid w:val="7F272D9E"/>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0" w:semiHidden="0" w:name="heading 4"/>
    <w:lsdException w:qFormat="1" w:unhideWhenUsed="0" w:uiPriority="9" w:semiHidden="0" w:name="heading 5"/>
    <w:lsdException w:qFormat="1" w:uiPriority="9" w:name="heading 6"/>
    <w:lsdException w:qFormat="1" w:uiPriority="9" w:name="heading 7"/>
    <w:lsdException w:qFormat="1" w:unhideWhenUsed="0" w:uiPriority="9" w:semiHidden="0" w:name="heading 8"/>
    <w:lsdException w:qFormat="1" w:uiPriority="9" w:name="heading 9"/>
    <w:lsdException w:qFormat="1"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qFormat="1" w:uiPriority="0" w:semiHidden="0"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0" w:semiHidden="0" w:name="page number"/>
    <w:lsdException w:qFormat="1" w:uiPriority="99" w:semiHidden="0" w:name="endnote reference"/>
    <w:lsdException w:uiPriority="99" w:name="endnote text"/>
    <w:lsdException w:uiPriority="99" w:name="table of authorities"/>
    <w:lsdException w:uiPriority="99" w:name="macro"/>
    <w:lsdException w:uiPriority="99" w:name="toa heading"/>
    <w:lsdException w:qFormat="1" w:uiPriority="99" w:semiHidden="0" w:name="List"/>
    <w:lsdException w:uiPriority="99" w:name="List Bullet"/>
    <w:lsdException w:qFormat="1" w:unhideWhenUsed="0" w:uiPriority="0" w:semiHidden="0" w:name="List Number"/>
    <w:lsdException w:qFormat="1"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sdException w:uiPriority="99" w:name="Closing"/>
    <w:lsdException w:uiPriority="99" w:name="Signature"/>
    <w:lsdException w:qFormat="1" w:uiPriority="1" w:semiHidden="0" w:name="Default Paragraph Font"/>
    <w:lsdException w:qFormat="1"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qFormat="1" w:unhideWhenUsed="0" w:uiPriority="0" w:semiHidden="0" w:name="Body Text First Indent"/>
    <w:lsdException w:qFormat="1" w:uiPriority="99" w:semiHidden="0" w:name="Body Text First Indent 2"/>
    <w:lsdException w:uiPriority="99" w:name="Note Heading"/>
    <w:lsdException w:uiPriority="99" w:name="Body Text 2"/>
    <w:lsdException w:qFormat="1" w:uiPriority="99" w:semiHidden="0" w:name="Body Text 3"/>
    <w:lsdException w:uiPriority="99" w:name="Body Text Indent 2"/>
    <w:lsdException w:uiPriority="99" w:name="Body Text Indent 3"/>
    <w:lsdException w:qFormat="1" w:unhideWhenUsed="0" w:uiPriority="0" w:semiHidden="0"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qFormat="1" w:uiPriority="99" w:semiHidden="0" w:name="HTML Sample"/>
    <w:lsdException w:uiPriority="99" w:name="HTML Typewriter"/>
    <w:lsdException w:uiPriority="99" w:name="HTML Variable"/>
    <w:lsdException w:qFormat="1" w:uiPriority="99" w:semiHidden="0"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99"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2"/>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43"/>
    <w:qFormat/>
    <w:uiPriority w:val="9"/>
    <w:pPr>
      <w:keepNext/>
      <w:keepLines/>
      <w:spacing w:before="260" w:after="260" w:line="416" w:lineRule="auto"/>
      <w:outlineLvl w:val="1"/>
    </w:pPr>
    <w:rPr>
      <w:rFonts w:ascii="Cambria" w:hAnsi="Cambria"/>
      <w:b/>
      <w:bCs/>
      <w:sz w:val="32"/>
      <w:szCs w:val="32"/>
    </w:rPr>
  </w:style>
  <w:style w:type="paragraph" w:styleId="4">
    <w:name w:val="heading 3"/>
    <w:basedOn w:val="1"/>
    <w:next w:val="1"/>
    <w:link w:val="44"/>
    <w:qFormat/>
    <w:uiPriority w:val="9"/>
    <w:pPr>
      <w:keepNext/>
      <w:keepLines/>
      <w:spacing w:before="260" w:after="260" w:line="416" w:lineRule="auto"/>
      <w:outlineLvl w:val="2"/>
    </w:pPr>
    <w:rPr>
      <w:b/>
      <w:bCs/>
      <w:sz w:val="32"/>
      <w:szCs w:val="32"/>
    </w:rPr>
  </w:style>
  <w:style w:type="paragraph" w:styleId="5">
    <w:name w:val="heading 4"/>
    <w:basedOn w:val="1"/>
    <w:next w:val="1"/>
    <w:qFormat/>
    <w:uiPriority w:val="0"/>
    <w:pPr>
      <w:tabs>
        <w:tab w:val="left" w:pos="2155"/>
      </w:tabs>
      <w:adjustRightInd w:val="0"/>
      <w:spacing w:before="120" w:beforeLines="0" w:line="360" w:lineRule="auto"/>
      <w:ind w:left="2155" w:hanging="1078"/>
      <w:textAlignment w:val="baseline"/>
      <w:outlineLvl w:val="3"/>
    </w:pPr>
    <w:rPr>
      <w:rFonts w:ascii="Arial" w:hAnsi="Times New Roman" w:eastAsia="黑体" w:cs="Times New Roman"/>
      <w:kern w:val="0"/>
      <w:sz w:val="28"/>
      <w:szCs w:val="20"/>
    </w:rPr>
  </w:style>
  <w:style w:type="paragraph" w:styleId="6">
    <w:name w:val="heading 5"/>
    <w:basedOn w:val="1"/>
    <w:next w:val="7"/>
    <w:link w:val="45"/>
    <w:qFormat/>
    <w:uiPriority w:val="9"/>
    <w:pPr>
      <w:keepNext/>
      <w:keepLines/>
      <w:spacing w:before="280" w:after="290" w:line="376" w:lineRule="auto"/>
      <w:outlineLvl w:val="4"/>
    </w:pPr>
    <w:rPr>
      <w:b/>
      <w:bCs/>
      <w:sz w:val="28"/>
      <w:szCs w:val="28"/>
    </w:rPr>
  </w:style>
  <w:style w:type="paragraph" w:styleId="8">
    <w:name w:val="heading 8"/>
    <w:basedOn w:val="1"/>
    <w:next w:val="1"/>
    <w:link w:val="46"/>
    <w:qFormat/>
    <w:uiPriority w:val="9"/>
    <w:pPr>
      <w:keepNext/>
      <w:keepLines/>
      <w:spacing w:before="240" w:after="64" w:line="320" w:lineRule="auto"/>
      <w:outlineLvl w:val="7"/>
    </w:pPr>
    <w:rPr>
      <w:rFonts w:ascii="等线 Light" w:hAnsi="等线 Light" w:eastAsia="等线 Light"/>
      <w:sz w:val="24"/>
    </w:rPr>
  </w:style>
  <w:style w:type="character" w:default="1" w:styleId="34">
    <w:name w:val="Default Paragraph Font"/>
    <w:unhideWhenUsed/>
    <w:qFormat/>
    <w:uiPriority w:val="1"/>
  </w:style>
  <w:style w:type="table" w:default="1" w:styleId="32">
    <w:name w:val="Normal Table"/>
    <w:unhideWhenUsed/>
    <w:qFormat/>
    <w:uiPriority w:val="99"/>
    <w:tblPr>
      <w:tblCellMar>
        <w:top w:w="0" w:type="dxa"/>
        <w:left w:w="108" w:type="dxa"/>
        <w:bottom w:w="0" w:type="dxa"/>
        <w:right w:w="108" w:type="dxa"/>
      </w:tblCellMar>
    </w:tblPr>
  </w:style>
  <w:style w:type="paragraph" w:styleId="7">
    <w:name w:val="Normal Indent"/>
    <w:basedOn w:val="1"/>
    <w:next w:val="1"/>
    <w:qFormat/>
    <w:uiPriority w:val="0"/>
    <w:pPr>
      <w:ind w:firstLine="420"/>
    </w:pPr>
    <w:rPr>
      <w:szCs w:val="20"/>
    </w:rPr>
  </w:style>
  <w:style w:type="paragraph" w:styleId="9">
    <w:name w:val="List Number"/>
    <w:basedOn w:val="1"/>
    <w:qFormat/>
    <w:uiPriority w:val="0"/>
    <w:pPr>
      <w:widowControl/>
      <w:tabs>
        <w:tab w:val="left" w:pos="454"/>
        <w:tab w:val="left" w:pos="720"/>
        <w:tab w:val="left" w:pos="840"/>
      </w:tabs>
      <w:spacing w:after="50" w:afterLines="50"/>
      <w:ind w:left="454" w:hanging="284"/>
      <w:jc w:val="left"/>
    </w:pPr>
    <w:rPr>
      <w:kern w:val="0"/>
      <w:sz w:val="24"/>
      <w:szCs w:val="20"/>
    </w:rPr>
  </w:style>
  <w:style w:type="paragraph" w:styleId="10">
    <w:name w:val="annotation text"/>
    <w:basedOn w:val="1"/>
    <w:link w:val="47"/>
    <w:qFormat/>
    <w:uiPriority w:val="0"/>
    <w:pPr>
      <w:jc w:val="left"/>
    </w:pPr>
  </w:style>
  <w:style w:type="paragraph" w:styleId="11">
    <w:name w:val="Body Text 3"/>
    <w:basedOn w:val="1"/>
    <w:link w:val="48"/>
    <w:unhideWhenUsed/>
    <w:qFormat/>
    <w:uiPriority w:val="99"/>
    <w:pPr>
      <w:spacing w:after="120"/>
    </w:pPr>
    <w:rPr>
      <w:sz w:val="16"/>
      <w:szCs w:val="16"/>
    </w:rPr>
  </w:style>
  <w:style w:type="paragraph" w:styleId="12">
    <w:name w:val="Body Text"/>
    <w:basedOn w:val="1"/>
    <w:link w:val="49"/>
    <w:unhideWhenUsed/>
    <w:qFormat/>
    <w:uiPriority w:val="0"/>
    <w:pPr>
      <w:spacing w:after="120"/>
    </w:pPr>
  </w:style>
  <w:style w:type="paragraph" w:styleId="13">
    <w:name w:val="Body Text Indent"/>
    <w:basedOn w:val="1"/>
    <w:link w:val="50"/>
    <w:qFormat/>
    <w:uiPriority w:val="0"/>
    <w:pPr>
      <w:ind w:firstLine="830" w:firstLineChars="352"/>
    </w:pPr>
    <w:rPr>
      <w:rFonts w:ascii="仿宋_GB2312" w:eastAsia="仿宋_GB2312"/>
      <w:kern w:val="0"/>
      <w:sz w:val="32"/>
      <w:szCs w:val="20"/>
    </w:rPr>
  </w:style>
  <w:style w:type="paragraph" w:styleId="14">
    <w:name w:val="List 2"/>
    <w:basedOn w:val="1"/>
    <w:unhideWhenUsed/>
    <w:qFormat/>
    <w:uiPriority w:val="99"/>
    <w:pPr>
      <w:ind w:left="100" w:leftChars="200" w:hanging="200" w:hangingChars="200"/>
      <w:contextualSpacing/>
    </w:pPr>
  </w:style>
  <w:style w:type="paragraph" w:styleId="15">
    <w:name w:val="Block Text"/>
    <w:basedOn w:val="1"/>
    <w:qFormat/>
    <w:uiPriority w:val="0"/>
    <w:pPr>
      <w:adjustRightInd w:val="0"/>
      <w:spacing w:line="240" w:lineRule="auto"/>
      <w:ind w:left="420" w:right="33" w:firstLine="0" w:firstLineChars="0"/>
      <w:jc w:val="left"/>
      <w:textAlignment w:val="baseline"/>
    </w:pPr>
    <w:rPr>
      <w:kern w:val="0"/>
      <w:szCs w:val="20"/>
    </w:rPr>
  </w:style>
  <w:style w:type="paragraph" w:styleId="16">
    <w:name w:val="toc 3"/>
    <w:basedOn w:val="1"/>
    <w:next w:val="1"/>
    <w:unhideWhenUsed/>
    <w:qFormat/>
    <w:uiPriority w:val="39"/>
    <w:pPr>
      <w:ind w:left="840" w:leftChars="400"/>
    </w:pPr>
  </w:style>
  <w:style w:type="paragraph" w:styleId="17">
    <w:name w:val="Plain Text"/>
    <w:basedOn w:val="1"/>
    <w:link w:val="51"/>
    <w:qFormat/>
    <w:uiPriority w:val="0"/>
    <w:rPr>
      <w:rFonts w:ascii="宋体" w:hAnsi="Courier New"/>
      <w:kern w:val="0"/>
      <w:sz w:val="20"/>
      <w:szCs w:val="21"/>
    </w:rPr>
  </w:style>
  <w:style w:type="paragraph" w:styleId="18">
    <w:name w:val="Date"/>
    <w:basedOn w:val="1"/>
    <w:next w:val="1"/>
    <w:link w:val="52"/>
    <w:unhideWhenUsed/>
    <w:qFormat/>
    <w:uiPriority w:val="99"/>
    <w:pPr>
      <w:ind w:left="100" w:leftChars="2500"/>
    </w:pPr>
  </w:style>
  <w:style w:type="paragraph" w:styleId="19">
    <w:name w:val="Balloon Text"/>
    <w:basedOn w:val="1"/>
    <w:semiHidden/>
    <w:qFormat/>
    <w:uiPriority w:val="0"/>
    <w:rPr>
      <w:sz w:val="18"/>
      <w:szCs w:val="18"/>
    </w:rPr>
  </w:style>
  <w:style w:type="paragraph" w:styleId="20">
    <w:name w:val="footer"/>
    <w:basedOn w:val="1"/>
    <w:link w:val="53"/>
    <w:unhideWhenUsed/>
    <w:qFormat/>
    <w:uiPriority w:val="99"/>
    <w:pPr>
      <w:tabs>
        <w:tab w:val="center" w:pos="4153"/>
        <w:tab w:val="right" w:pos="8306"/>
      </w:tabs>
      <w:snapToGrid w:val="0"/>
      <w:jc w:val="left"/>
    </w:pPr>
    <w:rPr>
      <w:kern w:val="0"/>
      <w:sz w:val="18"/>
      <w:szCs w:val="18"/>
    </w:rPr>
  </w:style>
  <w:style w:type="paragraph" w:styleId="21">
    <w:name w:val="header"/>
    <w:basedOn w:val="1"/>
    <w:link w:val="54"/>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22">
    <w:name w:val="toc 1"/>
    <w:basedOn w:val="1"/>
    <w:next w:val="1"/>
    <w:unhideWhenUsed/>
    <w:qFormat/>
    <w:uiPriority w:val="39"/>
  </w:style>
  <w:style w:type="paragraph" w:styleId="23">
    <w:name w:val="index heading"/>
    <w:basedOn w:val="1"/>
    <w:next w:val="24"/>
    <w:unhideWhenUsed/>
    <w:qFormat/>
    <w:uiPriority w:val="0"/>
    <w:rPr>
      <w:rFonts w:ascii="Times New Roman" w:hAnsi="Times New Roman"/>
      <w:szCs w:val="20"/>
    </w:rPr>
  </w:style>
  <w:style w:type="paragraph" w:styleId="24">
    <w:name w:val="index 1"/>
    <w:basedOn w:val="1"/>
    <w:next w:val="1"/>
    <w:unhideWhenUsed/>
    <w:qFormat/>
    <w:uiPriority w:val="0"/>
    <w:pPr>
      <w:tabs>
        <w:tab w:val="left" w:pos="7740"/>
      </w:tabs>
      <w:jc w:val="center"/>
    </w:pPr>
    <w:rPr>
      <w:rFonts w:ascii="仿宋" w:hAnsi="仿宋" w:eastAsia="仿宋"/>
      <w:b/>
      <w:sz w:val="28"/>
      <w:szCs w:val="28"/>
    </w:rPr>
  </w:style>
  <w:style w:type="paragraph" w:styleId="25">
    <w:name w:val="List"/>
    <w:basedOn w:val="1"/>
    <w:unhideWhenUsed/>
    <w:qFormat/>
    <w:uiPriority w:val="99"/>
    <w:pPr>
      <w:ind w:left="200" w:hanging="200" w:hangingChars="200"/>
      <w:contextualSpacing/>
    </w:pPr>
  </w:style>
  <w:style w:type="paragraph" w:styleId="26">
    <w:name w:val="toc 2"/>
    <w:basedOn w:val="1"/>
    <w:next w:val="1"/>
    <w:unhideWhenUsed/>
    <w:qFormat/>
    <w:uiPriority w:val="39"/>
    <w:pPr>
      <w:tabs>
        <w:tab w:val="right" w:leader="dot" w:pos="8296"/>
      </w:tabs>
      <w:ind w:left="420" w:leftChars="200"/>
    </w:pPr>
  </w:style>
  <w:style w:type="paragraph" w:styleId="27">
    <w:name w:val="Normal (Web)"/>
    <w:basedOn w:val="1"/>
    <w:unhideWhenUsed/>
    <w:qFormat/>
    <w:uiPriority w:val="99"/>
    <w:pPr>
      <w:spacing w:before="0" w:beforeAutospacing="0" w:after="0" w:afterAutospacing="0"/>
      <w:ind w:left="0" w:right="0"/>
      <w:jc w:val="both"/>
    </w:pPr>
    <w:rPr>
      <w:rFonts w:hint="default" w:ascii="Calibri" w:hAnsi="Calibri" w:cs="Calibri"/>
      <w:kern w:val="0"/>
      <w:sz w:val="24"/>
      <w:szCs w:val="24"/>
      <w:lang w:val="en-US" w:eastAsia="zh-CN" w:bidi="ar"/>
    </w:rPr>
  </w:style>
  <w:style w:type="paragraph" w:styleId="28">
    <w:name w:val="Title"/>
    <w:basedOn w:val="1"/>
    <w:next w:val="1"/>
    <w:qFormat/>
    <w:uiPriority w:val="99"/>
    <w:pPr>
      <w:widowControl/>
      <w:overflowPunct w:val="0"/>
      <w:autoSpaceDE w:val="0"/>
      <w:autoSpaceDN w:val="0"/>
      <w:adjustRightInd w:val="0"/>
      <w:jc w:val="center"/>
      <w:textAlignment w:val="baseline"/>
    </w:pPr>
    <w:rPr>
      <w:rFonts w:ascii="Cambria" w:hAnsi="Cambria"/>
      <w:b/>
      <w:bCs/>
      <w:sz w:val="32"/>
      <w:szCs w:val="32"/>
    </w:rPr>
  </w:style>
  <w:style w:type="paragraph" w:styleId="29">
    <w:name w:val="annotation subject"/>
    <w:basedOn w:val="10"/>
    <w:next w:val="10"/>
    <w:link w:val="55"/>
    <w:qFormat/>
    <w:uiPriority w:val="99"/>
    <w:rPr>
      <w:b/>
      <w:bCs/>
    </w:rPr>
  </w:style>
  <w:style w:type="paragraph" w:styleId="30">
    <w:name w:val="Body Text First Indent"/>
    <w:basedOn w:val="12"/>
    <w:qFormat/>
    <w:uiPriority w:val="0"/>
    <w:pPr>
      <w:ind w:firstLine="420" w:firstLineChars="100"/>
    </w:pPr>
  </w:style>
  <w:style w:type="paragraph" w:styleId="31">
    <w:name w:val="Body Text First Indent 2"/>
    <w:basedOn w:val="1"/>
    <w:unhideWhenUsed/>
    <w:qFormat/>
    <w:uiPriority w:val="99"/>
    <w:pPr>
      <w:ind w:firstLine="420"/>
    </w:pPr>
  </w:style>
  <w:style w:type="table" w:styleId="33">
    <w:name w:val="Table Grid"/>
    <w:basedOn w:val="32"/>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5">
    <w:name w:val="Strong"/>
    <w:basedOn w:val="34"/>
    <w:qFormat/>
    <w:uiPriority w:val="22"/>
    <w:rPr>
      <w:b/>
    </w:rPr>
  </w:style>
  <w:style w:type="character" w:styleId="36">
    <w:name w:val="endnote reference"/>
    <w:unhideWhenUsed/>
    <w:qFormat/>
    <w:uiPriority w:val="99"/>
    <w:rPr>
      <w:vertAlign w:val="superscript"/>
    </w:rPr>
  </w:style>
  <w:style w:type="character" w:styleId="37">
    <w:name w:val="page number"/>
    <w:qFormat/>
    <w:uiPriority w:val="0"/>
  </w:style>
  <w:style w:type="character" w:styleId="38">
    <w:name w:val="FollowedHyperlink"/>
    <w:unhideWhenUsed/>
    <w:qFormat/>
    <w:uiPriority w:val="99"/>
    <w:rPr>
      <w:color w:val="800080"/>
      <w:u w:val="single"/>
    </w:rPr>
  </w:style>
  <w:style w:type="character" w:styleId="39">
    <w:name w:val="Hyperlink"/>
    <w:unhideWhenUsed/>
    <w:qFormat/>
    <w:uiPriority w:val="99"/>
    <w:rPr>
      <w:color w:val="0000FF"/>
      <w:u w:val="single"/>
    </w:rPr>
  </w:style>
  <w:style w:type="character" w:styleId="40">
    <w:name w:val="annotation reference"/>
    <w:qFormat/>
    <w:uiPriority w:val="99"/>
    <w:rPr>
      <w:sz w:val="21"/>
      <w:szCs w:val="21"/>
    </w:rPr>
  </w:style>
  <w:style w:type="character" w:styleId="41">
    <w:name w:val="HTML Sample"/>
    <w:unhideWhenUsed/>
    <w:qFormat/>
    <w:uiPriority w:val="99"/>
    <w:rPr>
      <w:rFonts w:ascii="Courier New" w:hAnsi="Courier New"/>
    </w:rPr>
  </w:style>
  <w:style w:type="character" w:customStyle="1" w:styleId="42">
    <w:name w:val="标题 1 字符"/>
    <w:link w:val="2"/>
    <w:qFormat/>
    <w:uiPriority w:val="9"/>
    <w:rPr>
      <w:b/>
      <w:bCs/>
      <w:kern w:val="44"/>
      <w:sz w:val="44"/>
      <w:szCs w:val="44"/>
    </w:rPr>
  </w:style>
  <w:style w:type="character" w:customStyle="1" w:styleId="43">
    <w:name w:val="标题 2 字符"/>
    <w:link w:val="3"/>
    <w:qFormat/>
    <w:uiPriority w:val="9"/>
    <w:rPr>
      <w:rFonts w:ascii="Cambria" w:hAnsi="Cambria" w:eastAsia="宋体" w:cs="Times New Roman"/>
      <w:b/>
      <w:bCs/>
      <w:kern w:val="2"/>
      <w:sz w:val="32"/>
      <w:szCs w:val="32"/>
    </w:rPr>
  </w:style>
  <w:style w:type="character" w:customStyle="1" w:styleId="44">
    <w:name w:val="标题 3 字符"/>
    <w:link w:val="4"/>
    <w:semiHidden/>
    <w:qFormat/>
    <w:uiPriority w:val="9"/>
    <w:rPr>
      <w:b/>
      <w:bCs/>
      <w:kern w:val="2"/>
      <w:sz w:val="32"/>
      <w:szCs w:val="32"/>
    </w:rPr>
  </w:style>
  <w:style w:type="character" w:customStyle="1" w:styleId="45">
    <w:name w:val="标题 5 字符"/>
    <w:link w:val="6"/>
    <w:qFormat/>
    <w:uiPriority w:val="9"/>
    <w:rPr>
      <w:rFonts w:ascii="Times New Roman" w:hAnsi="Times New Roman"/>
      <w:b/>
      <w:bCs/>
      <w:kern w:val="2"/>
      <w:sz w:val="28"/>
      <w:szCs w:val="28"/>
    </w:rPr>
  </w:style>
  <w:style w:type="character" w:customStyle="1" w:styleId="46">
    <w:name w:val="标题 8 字符"/>
    <w:link w:val="8"/>
    <w:semiHidden/>
    <w:qFormat/>
    <w:uiPriority w:val="9"/>
    <w:rPr>
      <w:rFonts w:ascii="等线 Light" w:hAnsi="等线 Light" w:eastAsia="等线 Light" w:cs="Times New Roman"/>
      <w:kern w:val="2"/>
      <w:sz w:val="24"/>
      <w:szCs w:val="24"/>
    </w:rPr>
  </w:style>
  <w:style w:type="character" w:customStyle="1" w:styleId="47">
    <w:name w:val="批注文字 字符2"/>
    <w:link w:val="10"/>
    <w:qFormat/>
    <w:uiPriority w:val="0"/>
    <w:rPr>
      <w:rFonts w:ascii="Times New Roman" w:hAnsi="Times New Roman"/>
      <w:kern w:val="2"/>
      <w:sz w:val="21"/>
      <w:szCs w:val="24"/>
    </w:rPr>
  </w:style>
  <w:style w:type="character" w:customStyle="1" w:styleId="48">
    <w:name w:val="正文文本 3 字符"/>
    <w:link w:val="11"/>
    <w:semiHidden/>
    <w:qFormat/>
    <w:uiPriority w:val="99"/>
    <w:rPr>
      <w:kern w:val="2"/>
      <w:sz w:val="16"/>
      <w:szCs w:val="16"/>
    </w:rPr>
  </w:style>
  <w:style w:type="character" w:customStyle="1" w:styleId="49">
    <w:name w:val="正文文本 字符1"/>
    <w:link w:val="12"/>
    <w:qFormat/>
    <w:uiPriority w:val="0"/>
    <w:rPr>
      <w:rFonts w:ascii="Times New Roman" w:hAnsi="Times New Roman"/>
      <w:kern w:val="2"/>
      <w:sz w:val="21"/>
      <w:szCs w:val="24"/>
    </w:rPr>
  </w:style>
  <w:style w:type="character" w:customStyle="1" w:styleId="50">
    <w:name w:val="正文文本缩进 字符"/>
    <w:link w:val="13"/>
    <w:qFormat/>
    <w:uiPriority w:val="0"/>
    <w:rPr>
      <w:rFonts w:ascii="仿宋_GB2312" w:hAnsi="Times New Roman" w:eastAsia="仿宋_GB2312" w:cs="Times New Roman"/>
      <w:sz w:val="32"/>
      <w:szCs w:val="20"/>
    </w:rPr>
  </w:style>
  <w:style w:type="character" w:customStyle="1" w:styleId="51">
    <w:name w:val="纯文本 字符3"/>
    <w:link w:val="17"/>
    <w:qFormat/>
    <w:uiPriority w:val="0"/>
    <w:rPr>
      <w:rFonts w:ascii="宋体" w:hAnsi="Courier New" w:eastAsia="宋体" w:cs="Courier New"/>
      <w:szCs w:val="21"/>
    </w:rPr>
  </w:style>
  <w:style w:type="character" w:customStyle="1" w:styleId="52">
    <w:name w:val="日期 字符"/>
    <w:link w:val="18"/>
    <w:semiHidden/>
    <w:qFormat/>
    <w:uiPriority w:val="99"/>
    <w:rPr>
      <w:rFonts w:ascii="Times New Roman" w:hAnsi="Times New Roman"/>
      <w:kern w:val="2"/>
      <w:sz w:val="21"/>
      <w:szCs w:val="24"/>
    </w:rPr>
  </w:style>
  <w:style w:type="character" w:customStyle="1" w:styleId="53">
    <w:name w:val="页脚 字符"/>
    <w:link w:val="20"/>
    <w:qFormat/>
    <w:uiPriority w:val="99"/>
    <w:rPr>
      <w:sz w:val="18"/>
      <w:szCs w:val="18"/>
    </w:rPr>
  </w:style>
  <w:style w:type="character" w:customStyle="1" w:styleId="54">
    <w:name w:val="页眉 字符"/>
    <w:link w:val="21"/>
    <w:qFormat/>
    <w:uiPriority w:val="99"/>
    <w:rPr>
      <w:sz w:val="18"/>
      <w:szCs w:val="18"/>
    </w:rPr>
  </w:style>
  <w:style w:type="character" w:customStyle="1" w:styleId="55">
    <w:name w:val="批注主题 字符"/>
    <w:link w:val="29"/>
    <w:qFormat/>
    <w:uiPriority w:val="99"/>
    <w:rPr>
      <w:rFonts w:ascii="Times New Roman" w:hAnsi="Times New Roman"/>
      <w:b/>
      <w:bCs/>
      <w:kern w:val="2"/>
      <w:sz w:val="21"/>
      <w:szCs w:val="24"/>
    </w:rPr>
  </w:style>
  <w:style w:type="paragraph" w:styleId="56">
    <w:name w:val="Intense Quote"/>
    <w:basedOn w:val="1"/>
    <w:next w:val="1"/>
    <w:qFormat/>
    <w:uiPriority w:val="99"/>
    <w:pPr>
      <w:wordWrap w:val="0"/>
      <w:spacing w:before="360" w:after="360"/>
      <w:ind w:left="950" w:right="950"/>
      <w:jc w:val="center"/>
    </w:pPr>
    <w:rPr>
      <w:rFonts w:ascii="Times New Roman" w:hAnsi="Times New Roman" w:cs="Times New Roman"/>
      <w:i/>
      <w:iCs/>
    </w:rPr>
  </w:style>
  <w:style w:type="paragraph" w:customStyle="1" w:styleId="57">
    <w:name w:val="Default"/>
    <w:basedOn w:val="58"/>
    <w:qFormat/>
    <w:uiPriority w:val="0"/>
    <w:pPr>
      <w:widowControl w:val="0"/>
      <w:autoSpaceDE w:val="0"/>
      <w:autoSpaceDN w:val="0"/>
      <w:adjustRightInd w:val="0"/>
    </w:pPr>
    <w:rPr>
      <w:rFonts w:ascii="宋体"/>
      <w:color w:val="000000"/>
      <w:sz w:val="24"/>
      <w:szCs w:val="24"/>
      <w:lang w:val="en-US" w:eastAsia="zh-CN" w:bidi="ar-SA"/>
    </w:rPr>
  </w:style>
  <w:style w:type="paragraph" w:customStyle="1" w:styleId="58">
    <w:name w:val="正文1"/>
    <w:qFormat/>
    <w:uiPriority w:val="0"/>
    <w:pPr>
      <w:jc w:val="both"/>
    </w:pPr>
    <w:rPr>
      <w:rFonts w:ascii="Calibri" w:hAnsi="Calibri" w:eastAsia="宋体" w:cs="Times New Roman"/>
      <w:sz w:val="32"/>
      <w:szCs w:val="32"/>
      <w:lang w:val="en-US" w:eastAsia="zh-CN" w:bidi="ar-SA"/>
    </w:rPr>
  </w:style>
  <w:style w:type="character" w:customStyle="1" w:styleId="59">
    <w:name w:val="纯文本 字符2"/>
    <w:qFormat/>
    <w:uiPriority w:val="0"/>
    <w:rPr>
      <w:rFonts w:ascii="宋体" w:hAnsi="Courier New" w:eastAsia="宋体" w:cs="Courier New"/>
      <w:szCs w:val="21"/>
    </w:rPr>
  </w:style>
  <w:style w:type="character" w:customStyle="1" w:styleId="60">
    <w:name w:val="apple-style-span"/>
    <w:qFormat/>
    <w:uiPriority w:val="0"/>
  </w:style>
  <w:style w:type="character" w:customStyle="1" w:styleId="61">
    <w:name w:val="标题 2 Char"/>
    <w:qFormat/>
    <w:uiPriority w:val="9"/>
    <w:rPr>
      <w:rFonts w:ascii="Cambria" w:hAnsi="Cambria" w:eastAsia="宋体" w:cs="Times New Roman"/>
      <w:b/>
      <w:bCs/>
      <w:kern w:val="2"/>
      <w:sz w:val="32"/>
      <w:szCs w:val="32"/>
    </w:rPr>
  </w:style>
  <w:style w:type="character" w:customStyle="1" w:styleId="62">
    <w:name w:val="纯文本 字符"/>
    <w:qFormat/>
    <w:uiPriority w:val="0"/>
    <w:rPr>
      <w:rFonts w:ascii="宋体" w:hAnsi="Courier New" w:eastAsia="宋体" w:cs="Courier New"/>
      <w:szCs w:val="21"/>
    </w:rPr>
  </w:style>
  <w:style w:type="character" w:customStyle="1" w:styleId="63">
    <w:name w:val="纯文本 字符1"/>
    <w:qFormat/>
    <w:uiPriority w:val="0"/>
    <w:rPr>
      <w:rFonts w:ascii="宋体" w:hAnsi="Courier New"/>
    </w:rPr>
  </w:style>
  <w:style w:type="character" w:customStyle="1" w:styleId="64">
    <w:name w:val="标题 8 Char"/>
    <w:qFormat/>
    <w:uiPriority w:val="0"/>
    <w:rPr>
      <w:rFonts w:ascii="Arial" w:hAnsi="Arial" w:eastAsia="黑体"/>
      <w:kern w:val="2"/>
      <w:sz w:val="24"/>
      <w:szCs w:val="24"/>
    </w:rPr>
  </w:style>
  <w:style w:type="character" w:customStyle="1" w:styleId="65">
    <w:name w:val="纯文本 Char"/>
    <w:qFormat/>
    <w:uiPriority w:val="0"/>
    <w:rPr>
      <w:rFonts w:ascii="宋体" w:hAnsi="Courier New" w:eastAsia="宋体" w:cs="Courier New"/>
      <w:szCs w:val="21"/>
    </w:rPr>
  </w:style>
  <w:style w:type="character" w:customStyle="1" w:styleId="66">
    <w:name w:val="正文文本 Char"/>
    <w:qFormat/>
    <w:uiPriority w:val="0"/>
    <w:rPr>
      <w:rFonts w:ascii="Times New Roman" w:hAnsi="Times New Roman"/>
      <w:kern w:val="2"/>
      <w:sz w:val="21"/>
      <w:szCs w:val="24"/>
    </w:rPr>
  </w:style>
  <w:style w:type="character" w:customStyle="1" w:styleId="67">
    <w:name w:val="批注文字 字符1"/>
    <w:qFormat/>
    <w:uiPriority w:val="0"/>
    <w:rPr>
      <w:rFonts w:ascii="Times New Roman" w:hAnsi="Times New Roman"/>
      <w:kern w:val="2"/>
      <w:sz w:val="21"/>
      <w:szCs w:val="24"/>
    </w:rPr>
  </w:style>
  <w:style w:type="character" w:customStyle="1" w:styleId="68">
    <w:name w:val="正文文本 (26) + 间距 0 pt"/>
    <w:qFormat/>
    <w:uiPriority w:val="0"/>
    <w:rPr>
      <w:rFonts w:ascii="宋体" w:hAnsi="宋体" w:eastAsia="宋体" w:cs="宋体"/>
      <w:color w:val="000000"/>
      <w:spacing w:val="0"/>
      <w:w w:val="100"/>
      <w:position w:val="0"/>
      <w:sz w:val="22"/>
      <w:szCs w:val="22"/>
      <w:u w:val="none"/>
      <w:lang w:val="zh-CN" w:eastAsia="zh-CN" w:bidi="zh-CN"/>
    </w:rPr>
  </w:style>
  <w:style w:type="character" w:customStyle="1" w:styleId="69">
    <w:name w:val="标题 1 字符1"/>
    <w:qFormat/>
    <w:uiPriority w:val="0"/>
    <w:rPr>
      <w:b/>
      <w:bCs/>
      <w:kern w:val="44"/>
      <w:sz w:val="44"/>
      <w:szCs w:val="44"/>
    </w:rPr>
  </w:style>
  <w:style w:type="character" w:customStyle="1" w:styleId="70">
    <w:name w:val="正文文本 字符"/>
    <w:qFormat/>
    <w:uiPriority w:val="0"/>
    <w:rPr>
      <w:rFonts w:ascii="Times New Roman" w:hAnsi="Times New Roman"/>
      <w:kern w:val="2"/>
      <w:sz w:val="21"/>
      <w:szCs w:val="24"/>
    </w:rPr>
  </w:style>
  <w:style w:type="character" w:customStyle="1" w:styleId="71">
    <w:name w:val="批注文字 字符"/>
    <w:qFormat/>
    <w:uiPriority w:val="0"/>
    <w:rPr>
      <w:rFonts w:ascii="Times New Roman" w:hAnsi="Times New Roman"/>
      <w:kern w:val="2"/>
      <w:sz w:val="21"/>
      <w:szCs w:val="24"/>
    </w:rPr>
  </w:style>
  <w:style w:type="character" w:customStyle="1" w:styleId="72">
    <w:name w:val="textcontents"/>
    <w:qFormat/>
    <w:uiPriority w:val="0"/>
  </w:style>
  <w:style w:type="character" w:customStyle="1" w:styleId="73">
    <w:name w:val="批注文字 Char"/>
    <w:qFormat/>
    <w:uiPriority w:val="0"/>
    <w:rPr>
      <w:rFonts w:ascii="Times New Roman" w:hAnsi="Times New Roman"/>
      <w:kern w:val="2"/>
      <w:sz w:val="21"/>
      <w:szCs w:val="24"/>
    </w:rPr>
  </w:style>
  <w:style w:type="paragraph" w:customStyle="1" w:styleId="74">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styleId="75">
    <w:name w:val="List Paragraph"/>
    <w:basedOn w:val="1"/>
    <w:qFormat/>
    <w:uiPriority w:val="34"/>
    <w:pPr>
      <w:ind w:firstLine="420" w:firstLineChars="200"/>
    </w:pPr>
  </w:style>
  <w:style w:type="paragraph" w:customStyle="1" w:styleId="76">
    <w:name w:val="默认段落字体 Para Char Char Char Char Char Char Char Char Char1 Char Char Char Char"/>
    <w:basedOn w:val="1"/>
    <w:qFormat/>
    <w:uiPriority w:val="0"/>
    <w:rPr>
      <w:rFonts w:ascii="Tahoma" w:hAnsi="Tahoma"/>
      <w:sz w:val="24"/>
      <w:szCs w:val="20"/>
    </w:rPr>
  </w:style>
  <w:style w:type="paragraph" w:customStyle="1" w:styleId="77">
    <w:name w:val="Table Paragraph"/>
    <w:basedOn w:val="1"/>
    <w:qFormat/>
    <w:uiPriority w:val="1"/>
    <w:pPr>
      <w:jc w:val="left"/>
    </w:pPr>
    <w:rPr>
      <w:rFonts w:ascii="Calibri" w:hAnsi="Calibri"/>
      <w:kern w:val="0"/>
      <w:sz w:val="22"/>
      <w:szCs w:val="22"/>
      <w:lang w:eastAsia="en-US"/>
    </w:rPr>
  </w:style>
  <w:style w:type="paragraph" w:customStyle="1" w:styleId="78">
    <w:name w:val="Char Char Char Char"/>
    <w:basedOn w:val="1"/>
    <w:qFormat/>
    <w:uiPriority w:val="0"/>
    <w:pPr>
      <w:widowControl/>
      <w:spacing w:after="160" w:line="240" w:lineRule="exact"/>
      <w:jc w:val="left"/>
    </w:pPr>
  </w:style>
  <w:style w:type="character" w:customStyle="1" w:styleId="79">
    <w:name w:val="_Style 78"/>
    <w:unhideWhenUsed/>
    <w:qFormat/>
    <w:uiPriority w:val="99"/>
    <w:rPr>
      <w:color w:val="605E5C"/>
      <w:shd w:val="clear" w:color="auto" w:fill="E1DFDD"/>
    </w:rPr>
  </w:style>
  <w:style w:type="paragraph" w:customStyle="1" w:styleId="80">
    <w:name w:val="_Style 79"/>
    <w:basedOn w:val="2"/>
    <w:next w:val="1"/>
    <w:qFormat/>
    <w:uiPriority w:val="39"/>
    <w:pPr>
      <w:widowControl/>
      <w:spacing w:before="240" w:after="0" w:line="259" w:lineRule="auto"/>
      <w:jc w:val="left"/>
      <w:outlineLvl w:val="9"/>
    </w:pPr>
    <w:rPr>
      <w:rFonts w:ascii="等线 Light" w:hAnsi="等线 Light" w:eastAsia="等线 Light" w:cs="Times New Roman"/>
      <w:b w:val="0"/>
      <w:bCs w:val="0"/>
      <w:color w:val="2F5496"/>
      <w:kern w:val="0"/>
      <w:sz w:val="32"/>
      <w:szCs w:val="32"/>
      <w:lang w:val="en-US" w:eastAsia="zh-CN"/>
    </w:rPr>
  </w:style>
  <w:style w:type="character" w:customStyle="1" w:styleId="81">
    <w:name w:val="正文2 Char Char"/>
    <w:link w:val="82"/>
    <w:qFormat/>
    <w:uiPriority w:val="0"/>
    <w:rPr>
      <w:sz w:val="24"/>
    </w:rPr>
  </w:style>
  <w:style w:type="paragraph" w:customStyle="1" w:styleId="82">
    <w:name w:val="正文2"/>
    <w:basedOn w:val="1"/>
    <w:link w:val="81"/>
    <w:qFormat/>
    <w:uiPriority w:val="0"/>
    <w:pPr>
      <w:adjustRightInd w:val="0"/>
      <w:spacing w:before="156" w:line="360" w:lineRule="auto"/>
      <w:ind w:firstLine="510" w:firstLineChars="200"/>
    </w:pPr>
    <w:rPr>
      <w:kern w:val="0"/>
      <w:sz w:val="24"/>
      <w:szCs w:val="20"/>
    </w:rPr>
  </w:style>
  <w:style w:type="paragraph" w:customStyle="1" w:styleId="83">
    <w:name w:val="样式5"/>
    <w:basedOn w:val="1"/>
    <w:qFormat/>
    <w:uiPriority w:val="0"/>
    <w:pPr>
      <w:adjustRightInd w:val="0"/>
      <w:spacing w:line="440" w:lineRule="exact"/>
      <w:ind w:left="2" w:firstLine="480" w:firstLineChars="200"/>
    </w:pPr>
    <w:rPr>
      <w:rFonts w:ascii="仿宋_GB2312" w:hAnsi="仿宋" w:eastAsia="仿宋_GB2312"/>
      <w:sz w:val="24"/>
    </w:rPr>
  </w:style>
  <w:style w:type="paragraph" w:customStyle="1" w:styleId="84">
    <w:name w:val="正文缩进1"/>
    <w:basedOn w:val="1"/>
    <w:next w:val="13"/>
    <w:qFormat/>
    <w:uiPriority w:val="0"/>
    <w:pPr>
      <w:autoSpaceDE w:val="0"/>
      <w:autoSpaceDN w:val="0"/>
      <w:adjustRightInd w:val="0"/>
      <w:snapToGrid w:val="0"/>
      <w:spacing w:after="120" w:line="360" w:lineRule="auto"/>
      <w:ind w:left="420" w:leftChars="200" w:firstLine="480" w:firstLineChars="200"/>
    </w:pPr>
    <w:rPr>
      <w:sz w:val="24"/>
      <w:szCs w:val="21"/>
    </w:rPr>
  </w:style>
  <w:style w:type="paragraph" w:customStyle="1" w:styleId="85">
    <w:name w:val="Title1"/>
    <w:basedOn w:val="1"/>
    <w:next w:val="1"/>
    <w:qFormat/>
    <w:uiPriority w:val="0"/>
    <w:pPr>
      <w:jc w:val="center"/>
      <w:outlineLvl w:val="0"/>
    </w:pPr>
    <w:rPr>
      <w:rFonts w:ascii="Calibri Light" w:hAnsi="Calibri Light" w:eastAsia="Arial Unicode MS" w:cs="Times New Roman"/>
      <w:b/>
    </w:rPr>
  </w:style>
  <w:style w:type="paragraph" w:customStyle="1" w:styleId="86">
    <w:name w:val="列出段落1"/>
    <w:basedOn w:val="1"/>
    <w:qFormat/>
    <w:uiPriority w:val="99"/>
    <w:pPr>
      <w:spacing w:line="360" w:lineRule="auto"/>
      <w:ind w:firstLine="420" w:firstLineChars="200"/>
    </w:pPr>
    <w:rPr>
      <w:rFonts w:ascii="Times New Roman" w:hAnsi="Times New Roman" w:eastAsia="微软雅黑"/>
      <w:sz w:val="24"/>
      <w:szCs w:val="20"/>
    </w:rPr>
  </w:style>
  <w:style w:type="paragraph" w:customStyle="1" w:styleId="87">
    <w:name w:val="正文_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8">
    <w:name w:val="xl25"/>
    <w:basedOn w:val="1"/>
    <w:qFormat/>
    <w:uiPriority w:val="0"/>
    <w:pPr>
      <w:widowControl/>
      <w:pBdr>
        <w:bottom w:val="single" w:color="auto" w:sz="4" w:space="0"/>
        <w:right w:val="single" w:color="auto" w:sz="4" w:space="0"/>
      </w:pBdr>
      <w:spacing w:before="100" w:beforeAutospacing="1" w:after="100" w:afterAutospacing="1"/>
      <w:jc w:val="center"/>
    </w:pPr>
    <w:rPr>
      <w:rFonts w:ascii="宋体" w:hAnsi="宋体"/>
      <w:kern w:val="0"/>
      <w:szCs w:val="21"/>
    </w:rPr>
  </w:style>
  <w:style w:type="character" w:customStyle="1" w:styleId="89">
    <w:name w:val="font01"/>
    <w:qFormat/>
    <w:uiPriority w:val="0"/>
    <w:rPr>
      <w:rFonts w:hint="eastAsia" w:ascii="微软雅黑" w:hAnsi="微软雅黑" w:eastAsia="微软雅黑" w:cs="微软雅黑"/>
      <w:color w:val="000000"/>
      <w:sz w:val="20"/>
      <w:szCs w:val="20"/>
      <w:u w:val="none"/>
    </w:rPr>
  </w:style>
  <w:style w:type="paragraph" w:customStyle="1" w:styleId="90">
    <w:name w:val="表格文字"/>
    <w:qFormat/>
    <w:uiPriority w:val="0"/>
    <w:pPr>
      <w:widowControl w:val="0"/>
      <w:autoSpaceDE w:val="0"/>
      <w:autoSpaceDN w:val="0"/>
      <w:adjustRightInd w:val="0"/>
    </w:pPr>
    <w:rPr>
      <w:rFonts w:ascii="MingLiU" w:hAnsi="Times New Roman" w:eastAsia="MingLiU" w:cs="Times New Roman"/>
      <w:color w:val="000000"/>
      <w:sz w:val="24"/>
      <w:lang w:val="en-US" w:eastAsia="zh-TW" w:bidi="ar-SA"/>
    </w:rPr>
  </w:style>
  <w:style w:type="paragraph" w:customStyle="1" w:styleId="91">
    <w:name w:val="_Style 90"/>
    <w:unhideWhenUsed/>
    <w:qFormat/>
    <w:uiPriority w:val="99"/>
    <w:rPr>
      <w:rFonts w:ascii="Times New Roman" w:hAnsi="Times New Roman" w:eastAsia="宋体" w:cs="Times New Roman"/>
      <w:kern w:val="2"/>
      <w:sz w:val="21"/>
      <w:szCs w:val="24"/>
      <w:lang w:val="en-US" w:eastAsia="zh-CN" w:bidi="ar-SA"/>
    </w:rPr>
  </w:style>
  <w:style w:type="paragraph" w:customStyle="1" w:styleId="92">
    <w:name w:val="Table Text"/>
    <w:basedOn w:val="1"/>
    <w:semiHidden/>
    <w:qFormat/>
    <w:uiPriority w:val="0"/>
    <w:rPr>
      <w:rFonts w:ascii="宋体" w:hAnsi="宋体" w:eastAsia="宋体" w:cs="宋体"/>
      <w:sz w:val="20"/>
      <w:szCs w:val="20"/>
      <w:lang w:val="en-US" w:eastAsia="en-US" w:bidi="ar-SA"/>
    </w:rPr>
  </w:style>
  <w:style w:type="table" w:customStyle="1" w:styleId="93">
    <w:name w:val="Table Normal"/>
    <w:semiHidden/>
    <w:qFormat/>
    <w:uiPriority w:val="2"/>
    <w:pPr>
      <w:widowControl w:val="0"/>
    </w:pPr>
    <w:rPr>
      <w:rFonts w:ascii="Calibri" w:hAnsi="Calibri" w:eastAsia="Times New Roman"/>
      <w:sz w:val="22"/>
      <w:szCs w:val="22"/>
      <w:lang w:eastAsia="en-US"/>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广西云龙招标有限公司</Company>
  <Pages>77</Pages>
  <Words>40375</Words>
  <Characters>42223</Characters>
  <Lines>334</Lines>
  <Paragraphs>94</Paragraphs>
  <TotalTime>6</TotalTime>
  <ScaleCrop>false</ScaleCrop>
  <LinksUpToDate>false</LinksUpToDate>
  <CharactersWithSpaces>47214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2022-11-10T02:05:00Z</dcterms:created>
  <dc:creator>唐冰</dc:creator>
  <cp:lastModifiedBy>Administrator</cp:lastModifiedBy>
  <cp:lastPrinted>2022-11-16T08:53:00Z</cp:lastPrinted>
  <dcterms:modified xsi:type="dcterms:W3CDTF">2026-08-14T10:50:56Z</dcterms:modified>
  <dc:title>竞争性谈判文件规范</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C2FF9AAFBC7C42D383431C7800B2252C_13</vt:lpwstr>
  </property>
  <property fmtid="{D5CDD505-2E9C-101B-9397-08002B2CF9AE}" pid="4" name="KSOTemplateDocerSaveRecord">
    <vt:lpwstr>eyJoZGlkIjoiMzI2YjcyMjM0ZjViYzNlNTdmMmMxNThmOGY5YWMwNzQiLCJ1c2VySWQiOiIzNTcxNzMwODUifQ==</vt:lpwstr>
  </property>
</Properties>
</file>